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5A1AF">
      <w:pPr>
        <w:adjustRightInd w:val="0"/>
        <w:snapToGrid w:val="0"/>
        <w:spacing w:before="120" w:after="120" w:line="276" w:lineRule="auto"/>
        <w:jc w:val="center"/>
        <w:rPr>
          <w:rFonts w:hint="default" w:eastAsia="华文中宋"/>
          <w:color w:val="auto"/>
          <w:sz w:val="44"/>
          <w:szCs w:val="44"/>
          <w:lang w:val="en-US" w:eastAsia="zh-CN"/>
        </w:rPr>
      </w:pPr>
      <w:r>
        <w:rPr>
          <w:rFonts w:hint="eastAsia" w:eastAsia="华文中宋"/>
          <w:color w:val="auto"/>
          <w:sz w:val="44"/>
          <w:szCs w:val="44"/>
          <w:lang w:val="en-US" w:eastAsia="zh-CN"/>
        </w:rPr>
        <w:t>采购文件</w:t>
      </w:r>
    </w:p>
    <w:p w14:paraId="7CE5D7B2">
      <w:pPr>
        <w:spacing w:line="600" w:lineRule="exact"/>
        <w:ind w:firstLine="640" w:firstLineChars="200"/>
        <w:rPr>
          <w:rFonts w:eastAsia="仿宋_GB2312"/>
          <w:color w:val="auto"/>
          <w:sz w:val="32"/>
          <w:szCs w:val="32"/>
        </w:rPr>
      </w:pPr>
      <w:r>
        <w:rPr>
          <w:rFonts w:hint="eastAsia" w:eastAsia="仿宋_GB2312"/>
          <w:color w:val="auto"/>
          <w:sz w:val="32"/>
          <w:szCs w:val="32"/>
          <w:u w:val="none"/>
          <w:lang w:val="en-US" w:eastAsia="zh-CN"/>
        </w:rPr>
        <w:t>广东东实环境股份</w:t>
      </w:r>
      <w:r>
        <w:rPr>
          <w:rFonts w:hint="eastAsia" w:eastAsia="仿宋_GB2312"/>
          <w:color w:val="auto"/>
          <w:sz w:val="32"/>
          <w:szCs w:val="32"/>
          <w:u w:val="none"/>
        </w:rPr>
        <w:t>公司</w:t>
      </w:r>
      <w:r>
        <w:rPr>
          <w:rFonts w:hint="eastAsia" w:eastAsia="仿宋_GB2312"/>
          <w:color w:val="auto"/>
          <w:sz w:val="32"/>
          <w:szCs w:val="32"/>
        </w:rPr>
        <w:t>需采购</w:t>
      </w:r>
      <w:r>
        <w:rPr>
          <w:rFonts w:hint="eastAsia" w:ascii="Times New Roman" w:hAnsi="Times New Roman" w:eastAsia="仿宋_GB2312" w:cs="Times New Roman"/>
          <w:color w:val="auto"/>
          <w:sz w:val="32"/>
          <w:szCs w:val="32"/>
        </w:rPr>
        <w:t>一家消防维修保养检测服务单位，现将相关情</w:t>
      </w:r>
      <w:r>
        <w:rPr>
          <w:rFonts w:hint="eastAsia" w:eastAsia="仿宋_GB2312"/>
          <w:color w:val="auto"/>
          <w:sz w:val="32"/>
          <w:szCs w:val="32"/>
        </w:rPr>
        <w:t>况介绍如下：</w:t>
      </w:r>
    </w:p>
    <w:p w14:paraId="0156C352">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一、项目名称及内容</w:t>
      </w:r>
    </w:p>
    <w:p w14:paraId="385108DE">
      <w:pPr>
        <w:adjustRightInd w:val="0"/>
        <w:snapToGrid w:val="0"/>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rPr>
        <w:t>、项目名称：绿色工业服务项目</w:t>
      </w:r>
      <w:r>
        <w:rPr>
          <w:rFonts w:hint="eastAsia" w:eastAsia="仿宋_GB2312" w:cs="Times New Roman"/>
          <w:color w:val="auto"/>
          <w:sz w:val="32"/>
          <w:szCs w:val="32"/>
          <w:lang w:val="en-US" w:eastAsia="zh-CN"/>
        </w:rPr>
        <w:t>和</w:t>
      </w:r>
      <w:r>
        <w:rPr>
          <w:rFonts w:hint="eastAsia" w:ascii="Times New Roman" w:hAnsi="Times New Roman" w:eastAsia="仿宋_GB2312" w:cs="Times New Roman"/>
          <w:color w:val="auto"/>
          <w:sz w:val="32"/>
          <w:szCs w:val="32"/>
        </w:rPr>
        <w:t>餐厨项目消防维修保养检测服务</w:t>
      </w:r>
      <w:r>
        <w:rPr>
          <w:rFonts w:hint="eastAsia" w:eastAsia="仿宋_GB2312" w:cs="Times New Roman"/>
          <w:color w:val="auto"/>
          <w:sz w:val="32"/>
          <w:szCs w:val="32"/>
          <w:lang w:val="en-US" w:eastAsia="zh-CN"/>
        </w:rPr>
        <w:t>采购项目</w:t>
      </w:r>
      <w:bookmarkStart w:id="16" w:name="_GoBack"/>
      <w:bookmarkEnd w:id="16"/>
    </w:p>
    <w:p w14:paraId="138DF2DC">
      <w:pPr>
        <w:adjustRightInd w:val="0"/>
        <w:snapToGrid w:val="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rPr>
        <w:t>、采购范围：海心沙绿色工业服务项目、餐厨项目</w:t>
      </w:r>
      <w:r>
        <w:rPr>
          <w:rFonts w:hint="eastAsia" w:eastAsia="仿宋_GB2312" w:cs="Times New Roman"/>
          <w:color w:val="auto"/>
          <w:sz w:val="32"/>
          <w:szCs w:val="32"/>
          <w:lang w:val="en-US" w:eastAsia="zh-CN"/>
        </w:rPr>
        <w:t>的</w:t>
      </w:r>
      <w:r>
        <w:rPr>
          <w:rFonts w:hint="eastAsia" w:ascii="Times New Roman" w:hAnsi="Times New Roman" w:eastAsia="仿宋_GB2312" w:cs="Times New Roman"/>
          <w:color w:val="auto"/>
          <w:sz w:val="32"/>
          <w:szCs w:val="32"/>
        </w:rPr>
        <w:t>所有消防系统。其中，已验收移交建筑</w:t>
      </w:r>
      <w:r>
        <w:rPr>
          <w:rFonts w:hint="eastAsia" w:eastAsia="仿宋_GB2312" w:cs="Times New Roman"/>
          <w:color w:val="auto"/>
          <w:sz w:val="32"/>
          <w:szCs w:val="32"/>
          <w:lang w:val="en-US" w:eastAsia="zh-CN"/>
        </w:rPr>
        <w:t>按照服务期限</w:t>
      </w:r>
      <w:r>
        <w:rPr>
          <w:rFonts w:hint="eastAsia" w:ascii="Times New Roman" w:hAnsi="Times New Roman" w:eastAsia="仿宋_GB2312" w:cs="Times New Roman"/>
          <w:color w:val="auto"/>
          <w:sz w:val="32"/>
          <w:szCs w:val="32"/>
        </w:rPr>
        <w:t>开展消防维护保养工作，未验收移交的建筑在完成验收移交后的下一个月开始纳入消防维保范围，消防维护保养工作价格按维保单价、面积及维保次数进行计费</w:t>
      </w:r>
      <w:r>
        <w:rPr>
          <w:rFonts w:hint="eastAsia" w:eastAsia="仿宋_GB2312" w:cs="Times New Roman"/>
          <w:color w:val="auto"/>
          <w:sz w:val="32"/>
          <w:szCs w:val="32"/>
          <w:lang w:eastAsia="zh-CN"/>
        </w:rPr>
        <w:t>；</w:t>
      </w:r>
      <w:r>
        <w:rPr>
          <w:rFonts w:hint="eastAsia" w:ascii="Times New Roman" w:hAnsi="Times New Roman" w:eastAsia="仿宋_GB2312" w:cs="Times New Roman"/>
          <w:color w:val="auto"/>
          <w:sz w:val="32"/>
          <w:szCs w:val="32"/>
        </w:rPr>
        <w:t>消防设施年度检测工作统一在该年度维保工作的最后一月进行，按统计建筑面积、检测单价进行计费。</w:t>
      </w:r>
    </w:p>
    <w:p w14:paraId="6F39A3DC">
      <w:pPr>
        <w:adjustRightInd w:val="0"/>
        <w:snapToGrid w:val="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项目地点：</w:t>
      </w:r>
      <w:r>
        <w:rPr>
          <w:rFonts w:hint="eastAsia" w:eastAsia="仿宋_GB2312" w:cs="Times New Roman"/>
          <w:color w:val="auto"/>
          <w:sz w:val="32"/>
          <w:szCs w:val="32"/>
          <w:lang w:val="en-US" w:eastAsia="zh-CN"/>
        </w:rPr>
        <w:t>东莞市麻涌镇大步村海心沙岛。</w:t>
      </w:r>
    </w:p>
    <w:p w14:paraId="7CD2B8B1">
      <w:pPr>
        <w:adjustRightInd w:val="0"/>
        <w:snapToGrid w:val="0"/>
        <w:spacing w:line="600" w:lineRule="exact"/>
        <w:ind w:firstLine="640" w:firstLineChars="200"/>
        <w:rPr>
          <w:rFonts w:hint="eastAsia" w:eastAsia="仿宋_GB2312" w:cs="Times New Roman"/>
          <w:color w:val="auto"/>
          <w:sz w:val="32"/>
          <w:szCs w:val="32"/>
          <w:lang w:eastAsia="zh-CN"/>
        </w:rPr>
      </w:pPr>
      <w:r>
        <w:rPr>
          <w:rFonts w:ascii="Times New Roman" w:hAnsi="Times New Roman" w:eastAsia="仿宋_GB2312" w:cs="Times New Roman"/>
          <w:color w:val="auto"/>
          <w:sz w:val="32"/>
          <w:szCs w:val="32"/>
        </w:rPr>
        <w:t>4</w:t>
      </w:r>
      <w:r>
        <w:rPr>
          <w:rFonts w:hint="eastAsia" w:ascii="Times New Roman" w:hAnsi="Times New Roman" w:eastAsia="仿宋_GB2312" w:cs="Times New Roman"/>
          <w:color w:val="auto"/>
          <w:sz w:val="32"/>
          <w:szCs w:val="32"/>
        </w:rPr>
        <w:t>、服务时间：</w:t>
      </w:r>
      <w:r>
        <w:rPr>
          <w:rFonts w:hint="eastAsia" w:eastAsia="仿宋_GB2312" w:cs="Times New Roman"/>
          <w:color w:val="auto"/>
          <w:sz w:val="32"/>
          <w:szCs w:val="32"/>
          <w:lang w:val="en-US" w:eastAsia="zh-CN"/>
        </w:rPr>
        <w:t>自2026年1月9日起至2027年1月8日止</w:t>
      </w:r>
      <w:r>
        <w:rPr>
          <w:rFonts w:hint="eastAsia" w:eastAsia="仿宋_GB2312" w:cs="Times New Roman"/>
          <w:color w:val="auto"/>
          <w:sz w:val="32"/>
          <w:szCs w:val="32"/>
          <w:lang w:eastAsia="zh-CN"/>
        </w:rPr>
        <w:t>；</w:t>
      </w:r>
    </w:p>
    <w:p w14:paraId="36EC55E4">
      <w:pPr>
        <w:adjustRightInd w:val="0"/>
        <w:snapToGrid w:val="0"/>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hint="eastAsia" w:eastAsia="仿宋_GB2312" w:cs="Times New Roman"/>
          <w:color w:val="auto"/>
          <w:sz w:val="32"/>
          <w:szCs w:val="32"/>
          <w:lang w:val="en-US" w:eastAsia="zh-CN"/>
        </w:rPr>
        <w:t>5、服务单位数量及要求：一家，成交人收到结果确认函后分别与东实环境和新东欣公司签订服务合同并履约响应服务。</w:t>
      </w:r>
    </w:p>
    <w:p w14:paraId="1BEB1D63">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二、项目发布</w:t>
      </w:r>
    </w:p>
    <w:p w14:paraId="3312B4D9">
      <w:pPr>
        <w:adjustRightInd w:val="0"/>
        <w:snapToGrid w:val="0"/>
        <w:spacing w:line="600" w:lineRule="exact"/>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本采购项目信息在东莞实业投资控股集团有限公司网站（http://www.dgsy.com.cn/）和广东东实环境股份有限公司招采平台(</w:t>
      </w:r>
      <w:r>
        <w:rPr>
          <w:rFonts w:hint="eastAsia" w:eastAsia="仿宋_GB2312"/>
          <w:color w:val="auto"/>
          <w:sz w:val="32"/>
          <w:szCs w:val="32"/>
        </w:rPr>
        <w:t>https://pur.yonyoucloud.com/core4/GDDSE</w:t>
      </w:r>
      <w:r>
        <w:rPr>
          <w:rFonts w:hint="eastAsia" w:ascii="仿宋_GB2312" w:hAnsi="仿宋_GB2312" w:eastAsia="仿宋_GB2312" w:cs="仿宋_GB2312"/>
          <w:color w:val="auto"/>
          <w:sz w:val="32"/>
          <w:szCs w:val="32"/>
        </w:rPr>
        <w:t>)上发布</w:t>
      </w:r>
    </w:p>
    <w:p w14:paraId="44A0EC4B">
      <w:pPr>
        <w:adjustRightInd w:val="0"/>
        <w:snapToGrid w:val="0"/>
        <w:spacing w:line="600" w:lineRule="exact"/>
        <w:ind w:firstLine="640" w:firstLineChars="200"/>
        <w:outlineLvl w:val="1"/>
        <w:rPr>
          <w:rFonts w:eastAsia="黑体"/>
          <w:color w:val="auto"/>
          <w:sz w:val="32"/>
          <w:szCs w:val="32"/>
        </w:rPr>
      </w:pPr>
      <w:r>
        <w:rPr>
          <w:rFonts w:eastAsia="黑体"/>
          <w:color w:val="auto"/>
          <w:sz w:val="32"/>
          <w:szCs w:val="32"/>
        </w:rPr>
        <w:sym w:font="Wingdings" w:char="F0AB"/>
      </w:r>
      <w:r>
        <w:rPr>
          <w:rFonts w:hint="eastAsia" w:eastAsia="黑体"/>
          <w:color w:val="auto"/>
          <w:sz w:val="32"/>
          <w:szCs w:val="32"/>
        </w:rPr>
        <w:t>三、响应人资格要求</w:t>
      </w:r>
    </w:p>
    <w:p w14:paraId="6A9EBC55">
      <w:pPr>
        <w:adjustRightInd w:val="0"/>
        <w:snapToGrid w:val="0"/>
        <w:spacing w:line="600" w:lineRule="exact"/>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6310BB28">
      <w:pPr>
        <w:pStyle w:val="19"/>
        <w:ind w:left="0" w:leftChars="0"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、资质要求：响应人</w:t>
      </w:r>
      <w:r>
        <w:rPr>
          <w:rFonts w:hint="eastAsia" w:ascii="仿宋_GB2312" w:hAnsi="仿宋_GB2312" w:eastAsia="仿宋_GB2312" w:cs="仿宋_GB2312"/>
          <w:color w:val="auto"/>
          <w:sz w:val="32"/>
          <w:szCs w:val="32"/>
          <w:lang w:val="en-US" w:eastAsia="zh-CN"/>
        </w:rPr>
        <w:t>须在</w:t>
      </w:r>
      <w:bookmarkStart w:id="0" w:name="OLE_LINK1"/>
      <w:r>
        <w:rPr>
          <w:rFonts w:hint="eastAsia" w:ascii="仿宋_GB2312" w:hAnsi="仿宋_GB2312" w:eastAsia="仿宋_GB2312" w:cs="仿宋_GB2312"/>
          <w:color w:val="auto"/>
          <w:sz w:val="32"/>
          <w:szCs w:val="32"/>
          <w:lang w:val="en-US" w:eastAsia="zh-CN"/>
        </w:rPr>
        <w:t>社会消防技术服务信息系统</w:t>
      </w:r>
      <w:bookmarkEnd w:id="0"/>
      <w:r>
        <w:rPr>
          <w:rFonts w:hint="eastAsia" w:ascii="仿宋_GB2312" w:hAnsi="仿宋_GB2312" w:eastAsia="仿宋_GB2312" w:cs="仿宋_GB2312"/>
          <w:color w:val="auto"/>
          <w:sz w:val="32"/>
          <w:szCs w:val="32"/>
          <w:lang w:val="en-US" w:eastAsia="zh-CN"/>
        </w:rPr>
        <w:t>完成备案</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提供社会消防技术服务信息系统备案截图（加盖公章）】</w:t>
      </w:r>
    </w:p>
    <w:p w14:paraId="0F9FC6FD">
      <w:pPr>
        <w:pStyle w:val="19"/>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业绩要求：</w:t>
      </w:r>
      <w:r>
        <w:rPr>
          <w:rFonts w:hint="eastAsia" w:ascii="仿宋_GB2312" w:hAnsi="仿宋_GB2312" w:eastAsia="仿宋_GB2312" w:cs="仿宋_GB2312"/>
          <w:color w:val="auto"/>
          <w:sz w:val="32"/>
          <w:szCs w:val="32"/>
          <w:lang w:val="en-US" w:eastAsia="zh-CN"/>
        </w:rPr>
        <w:t>自</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年01月01日至今承接过环保或化工类工厂企业消防系统维保检测</w:t>
      </w:r>
      <w:r>
        <w:rPr>
          <w:rFonts w:hint="eastAsia" w:ascii="仿宋_GB2312" w:hAnsi="仿宋_GB2312" w:eastAsia="仿宋_GB2312" w:cs="仿宋_GB2312"/>
          <w:color w:val="auto"/>
          <w:sz w:val="32"/>
          <w:szCs w:val="32"/>
          <w:lang w:val="en-US" w:eastAsia="zh-CN"/>
        </w:rPr>
        <w:t>服务</w:t>
      </w:r>
      <w:r>
        <w:rPr>
          <w:rFonts w:hint="eastAsia" w:ascii="仿宋_GB2312" w:hAnsi="仿宋_GB2312" w:eastAsia="仿宋_GB2312" w:cs="仿宋_GB2312"/>
          <w:color w:val="auto"/>
          <w:sz w:val="32"/>
          <w:szCs w:val="32"/>
        </w:rPr>
        <w:t>项目业绩。【按合同签订时间为准，须提供合同关键页复印件（包含但不限于合同首页、合同金额页、合同签字页等）、该合同期内任意一期发票复印件，并加盖投标人公章。】</w:t>
      </w:r>
    </w:p>
    <w:p w14:paraId="2CADAA44">
      <w:pPr>
        <w:pStyle w:val="19"/>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lang w:val="en-US" w:eastAsia="zh-CN"/>
        </w:rPr>
        <w:t>4、响应人须提供投标截止日前6个月内任意1个月的：①依法缴纳税收证明材料、②无欠税的证明材料。如依法免税的，须提供相应证明材料。【提供证明材料须加盖公章】</w:t>
      </w:r>
    </w:p>
    <w:p w14:paraId="60BA0EB0">
      <w:pPr>
        <w:numPr>
          <w:ilvl w:val="0"/>
          <w:numId w:val="0"/>
        </w:numPr>
        <w:adjustRightInd/>
        <w:snapToGrid/>
        <w:spacing w:line="600" w:lineRule="exact"/>
        <w:ind w:firstLine="640" w:firstLineChars="200"/>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、未被列入东实</w:t>
      </w:r>
      <w:r>
        <w:rPr>
          <w:rFonts w:hint="eastAsia" w:ascii="仿宋_GB2312" w:hAnsi="仿宋_GB2312" w:eastAsia="仿宋_GB2312" w:cs="仿宋_GB2312"/>
          <w:color w:val="auto"/>
          <w:sz w:val="32"/>
          <w:szCs w:val="32"/>
          <w:lang w:val="en-US" w:eastAsia="zh-CN"/>
        </w:rPr>
        <w:t>环境</w:t>
      </w:r>
      <w:r>
        <w:rPr>
          <w:rFonts w:hint="eastAsia" w:ascii="仿宋_GB2312" w:hAnsi="仿宋_GB2312" w:eastAsia="仿宋_GB2312" w:cs="仿宋_GB2312"/>
          <w:color w:val="auto"/>
          <w:sz w:val="32"/>
          <w:szCs w:val="32"/>
        </w:rPr>
        <w:t>及下属企业</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领域黑名单。</w:t>
      </w:r>
    </w:p>
    <w:p w14:paraId="7C72E16F">
      <w:pPr>
        <w:numPr>
          <w:ilvl w:val="0"/>
          <w:numId w:val="0"/>
        </w:numPr>
        <w:spacing w:line="600" w:lineRule="exact"/>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6、本项目不接受联合体响应。</w:t>
      </w:r>
    </w:p>
    <w:p w14:paraId="3D1174B0">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四、采购内容及要求</w:t>
      </w:r>
    </w:p>
    <w:p w14:paraId="1CF16E97">
      <w:pPr>
        <w:pStyle w:val="19"/>
        <w:spacing w:line="600" w:lineRule="exact"/>
        <w:ind w:left="0" w:leftChars="0" w:firstLine="640" w:firstLineChars="200"/>
        <w:rPr>
          <w:rFonts w:hint="eastAsia" w:eastAsia="仿宋_GB2312"/>
          <w:color w:val="auto"/>
          <w:sz w:val="32"/>
          <w:szCs w:val="32"/>
          <w:u w:val="none"/>
          <w:lang w:val="en-US" w:eastAsia="zh-CN"/>
        </w:rPr>
      </w:pPr>
      <w:r>
        <w:rPr>
          <w:rFonts w:hint="eastAsia" w:ascii="Times New Roman" w:hAnsi="Times New Roman" w:eastAsia="仿宋_GB2312" w:cs="Times New Roman"/>
          <w:color w:val="auto"/>
          <w:sz w:val="32"/>
          <w:szCs w:val="32"/>
          <w:u w:val="none"/>
        </w:rPr>
        <w:t>1</w:t>
      </w:r>
      <w:r>
        <w:rPr>
          <w:rFonts w:hint="eastAsia" w:eastAsia="仿宋_GB2312" w:cs="Times New Roman"/>
          <w:color w:val="auto"/>
          <w:sz w:val="32"/>
          <w:szCs w:val="32"/>
          <w:u w:val="none"/>
          <w:lang w:eastAsia="zh-CN"/>
        </w:rPr>
        <w:t>、具体要求详见本采购文件附件《绿色工业服务项目、餐厨项目消防维修保养检测技术服务需求书》。响应人须仔细阅读本技术规范书，因未详细了解本技术规范书造成报价项目遗漏，由响应人自行负责。</w:t>
      </w:r>
    </w:p>
    <w:p w14:paraId="788264A6">
      <w:pPr>
        <w:pStyle w:val="19"/>
        <w:spacing w:line="600" w:lineRule="exact"/>
        <w:ind w:left="0" w:leftChars="0" w:firstLine="640" w:firstLineChars="200"/>
        <w:rPr>
          <w:rFonts w:hint="default" w:eastAsia="仿宋_GB2312"/>
          <w:color w:val="auto"/>
          <w:sz w:val="32"/>
          <w:szCs w:val="32"/>
          <w:u w:val="none"/>
          <w:lang w:val="en-US" w:eastAsia="zh-CN"/>
        </w:rPr>
      </w:pPr>
      <w:r>
        <w:rPr>
          <w:rFonts w:eastAsia="黑体"/>
          <w:color w:val="auto"/>
          <w:sz w:val="32"/>
          <w:szCs w:val="32"/>
        </w:rPr>
        <w:sym w:font="Wingdings" w:char="F0AB"/>
      </w:r>
      <w:r>
        <w:rPr>
          <w:rFonts w:hint="eastAsia" w:eastAsia="仿宋_GB2312"/>
          <w:color w:val="auto"/>
          <w:sz w:val="32"/>
          <w:szCs w:val="32"/>
          <w:u w:val="none"/>
          <w:lang w:val="en-US" w:eastAsia="zh-CN"/>
        </w:rPr>
        <w:t>2、本项目服务人员须具备中级或以上消防设施操作员证（检测维修保养方向），进场服务前须提供相关证书至采购人确认。</w:t>
      </w:r>
    </w:p>
    <w:p w14:paraId="0572642D">
      <w:pPr>
        <w:numPr>
          <w:ilvl w:val="-1"/>
          <w:numId w:val="0"/>
        </w:numPr>
        <w:spacing w:line="600" w:lineRule="exact"/>
        <w:ind w:firstLine="640" w:firstLineChars="200"/>
        <w:rPr>
          <w:rFonts w:hint="eastAsia" w:eastAsia="仿宋_GB2312" w:cs="Times New Roman"/>
          <w:color w:val="auto"/>
          <w:sz w:val="32"/>
          <w:szCs w:val="32"/>
          <w:u w:val="none"/>
          <w:lang w:val="en-US" w:eastAsia="zh-CN"/>
        </w:rPr>
      </w:pPr>
      <w:r>
        <w:rPr>
          <w:rFonts w:hint="eastAsia" w:eastAsia="仿宋_GB2312" w:cs="Times New Roman"/>
          <w:color w:val="auto"/>
          <w:sz w:val="32"/>
          <w:szCs w:val="32"/>
          <w:u w:val="none"/>
          <w:lang w:val="en-US" w:eastAsia="zh-CN"/>
        </w:rPr>
        <w:t>3、成交人提供2人驻场服务（全职），常驻海心沙岛内。驻场人员工作时间为每周5天制，工作时间为：9：00-12：00，14：00-18：00，节假日、周末须保证每天最少有1名值班人员驻场。驻场人员必须保持24小时电话值班服务。驻场人员不得兼职本合同以外的项目工作。本项目部分设施功能测试需在非工作时间完成，具体执行时间由采购人安排。当消防系统出现故障，成交人在非上班时间内接到采购人故障报告时1小时内到现场维修，一般故障保证在24小时内排除，维修、测试作业时必须不少于2人。如遇特殊原因不能及时排除的，向采购人出具书面报告，说明原因，并极积配合相关单位，力争在最短时间内解决，确保系统正常运行。</w:t>
      </w:r>
    </w:p>
    <w:p w14:paraId="58692583">
      <w:pPr>
        <w:pStyle w:val="9"/>
        <w:ind w:firstLine="640" w:firstLineChars="200"/>
        <w:rPr>
          <w:rFonts w:hint="eastAsia" w:eastAsia="仿宋_GB2312"/>
          <w:color w:val="auto"/>
          <w:sz w:val="32"/>
          <w:szCs w:val="32"/>
          <w:u w:val="none"/>
          <w:lang w:val="en-US" w:eastAsia="zh-CN"/>
        </w:rPr>
      </w:pPr>
      <w:r>
        <w:rPr>
          <w:rFonts w:hint="eastAsia" w:eastAsia="仿宋_GB2312" w:cs="Times New Roman"/>
          <w:color w:val="auto"/>
          <w:sz w:val="32"/>
          <w:szCs w:val="32"/>
          <w:u w:val="none"/>
          <w:lang w:val="en-US" w:eastAsia="zh-CN"/>
        </w:rPr>
        <w:t>4</w:t>
      </w:r>
      <w:r>
        <w:rPr>
          <w:rFonts w:hint="eastAsia" w:ascii="Times New Roman" w:hAnsi="Times New Roman" w:eastAsia="仿宋_GB2312" w:cs="Times New Roman"/>
          <w:color w:val="auto"/>
          <w:sz w:val="32"/>
          <w:szCs w:val="32"/>
          <w:u w:val="none"/>
          <w:lang w:val="en-US" w:eastAsia="zh-CN"/>
        </w:rPr>
        <w:t>、</w:t>
      </w:r>
      <w:r>
        <w:rPr>
          <w:rFonts w:hint="eastAsia" w:eastAsia="仿宋_GB2312"/>
          <w:color w:val="auto"/>
          <w:sz w:val="32"/>
          <w:szCs w:val="32"/>
          <w:u w:val="none"/>
          <w:lang w:val="en-US" w:eastAsia="zh-CN"/>
        </w:rPr>
        <w:t>如对</w:t>
      </w:r>
      <w:r>
        <w:rPr>
          <w:rFonts w:hint="eastAsia" w:ascii="Times New Roman" w:hAnsi="Times New Roman" w:eastAsia="仿宋_GB2312" w:cs="Times New Roman"/>
          <w:color w:val="auto"/>
          <w:sz w:val="32"/>
          <w:szCs w:val="32"/>
          <w:u w:val="none"/>
          <w:lang w:val="en-US" w:eastAsia="zh-CN"/>
        </w:rPr>
        <w:t>本</w:t>
      </w:r>
      <w:r>
        <w:rPr>
          <w:rFonts w:hint="eastAsia" w:eastAsia="仿宋_GB2312"/>
          <w:color w:val="auto"/>
          <w:sz w:val="32"/>
          <w:szCs w:val="32"/>
          <w:u w:val="none"/>
          <w:lang w:val="en-US" w:eastAsia="zh-CN"/>
        </w:rPr>
        <w:t>项目有其他技术疑问，可咨询技术</w:t>
      </w:r>
      <w:r>
        <w:rPr>
          <w:rFonts w:hint="eastAsia" w:ascii="Times New Roman" w:hAnsi="Times New Roman" w:eastAsia="仿宋_GB2312" w:cs="Times New Roman"/>
          <w:color w:val="auto"/>
          <w:sz w:val="32"/>
          <w:szCs w:val="32"/>
          <w:u w:val="none"/>
          <w:lang w:val="en-US" w:eastAsia="zh-CN"/>
        </w:rPr>
        <w:t>负责人</w:t>
      </w:r>
      <w:r>
        <w:rPr>
          <w:rFonts w:hint="eastAsia" w:eastAsia="仿宋_GB2312"/>
          <w:color w:val="auto"/>
          <w:sz w:val="32"/>
          <w:szCs w:val="32"/>
          <w:u w:val="none"/>
          <w:lang w:val="en-US" w:eastAsia="zh-CN"/>
        </w:rPr>
        <w:t>周工</w:t>
      </w:r>
      <w:r>
        <w:rPr>
          <w:rFonts w:hint="eastAsia" w:ascii="Times New Roman" w:hAnsi="Times New Roman" w:eastAsia="仿宋_GB2312" w:cs="Times New Roman"/>
          <w:color w:val="auto"/>
          <w:sz w:val="32"/>
          <w:szCs w:val="32"/>
          <w:u w:val="none"/>
          <w:lang w:val="en-US" w:eastAsia="zh-CN"/>
        </w:rPr>
        <w:t>：13433620879</w:t>
      </w:r>
      <w:r>
        <w:rPr>
          <w:rFonts w:hint="eastAsia" w:eastAsia="仿宋_GB2312"/>
          <w:color w:val="auto"/>
          <w:sz w:val="32"/>
          <w:szCs w:val="32"/>
          <w:u w:val="none"/>
          <w:lang w:val="en-US" w:eastAsia="zh-CN"/>
        </w:rPr>
        <w:t>。</w:t>
      </w:r>
    </w:p>
    <w:p w14:paraId="6719BB8C">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五、完成时间</w:t>
      </w:r>
    </w:p>
    <w:p w14:paraId="6E2168CD">
      <w:pPr>
        <w:pStyle w:val="19"/>
        <w:ind w:left="0" w:leftChars="0" w:firstLine="643"/>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自2026年1月9日起至2027年1月8日止。</w:t>
      </w:r>
    </w:p>
    <w:p w14:paraId="7CE14ADE">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六、支付方式</w:t>
      </w:r>
    </w:p>
    <w:p w14:paraId="6A7126F8">
      <w:pPr>
        <w:adjustRightInd w:val="0"/>
        <w:snapToGrid w:val="0"/>
        <w:spacing w:line="600" w:lineRule="exact"/>
        <w:ind w:firstLine="640" w:firstLineChars="200"/>
        <w:outlineLvl w:val="1"/>
        <w:rPr>
          <w:rFonts w:hint="eastAsia" w:eastAsia="仿宋_GB2312" w:cs="Times New Roman"/>
          <w:color w:val="auto"/>
          <w:sz w:val="32"/>
          <w:szCs w:val="32"/>
          <w:lang w:val="en-US" w:eastAsia="zh-CN"/>
        </w:rPr>
      </w:pPr>
      <w:r>
        <w:rPr>
          <w:rFonts w:hint="eastAsia" w:eastAsia="仿宋_GB2312" w:cs="Times New Roman"/>
          <w:color w:val="auto"/>
          <w:sz w:val="32"/>
          <w:szCs w:val="32"/>
          <w:lang w:val="en-US" w:eastAsia="zh-CN"/>
        </w:rPr>
        <w:t>1、本项目采用季度结算方式，合同生效后，成交人按合同约定进行维保检测服务满3个月且经采购人确认服务合格，成交人根据该季度内维保检测单价、面积及维保检测次数计算该季度服务费，与采购人核实无误后，成交人提交请款资料及等额增值税专用发票，采购人在收到上述有效资料之日起30个日历日内向成交人支付该季度服务费；成交人在季度请款时，由采购人填写《消防维护保养季度评分表》并经双方签字确认。如分值低于90分，则每低1分扣除500元，采购人在季度服务款项中直接扣除。</w:t>
      </w:r>
    </w:p>
    <w:p w14:paraId="5E25F6E9">
      <w:pPr>
        <w:adjustRightInd w:val="0"/>
        <w:snapToGrid w:val="0"/>
        <w:spacing w:line="600" w:lineRule="exact"/>
        <w:ind w:firstLine="640" w:firstLineChars="200"/>
        <w:outlineLvl w:val="1"/>
        <w:rPr>
          <w:rFonts w:hint="eastAsia" w:eastAsia="仿宋_GB2312" w:cs="Times New Roman"/>
          <w:color w:val="auto"/>
          <w:sz w:val="32"/>
          <w:szCs w:val="32"/>
          <w:lang w:val="en-US" w:eastAsia="zh-CN"/>
        </w:rPr>
      </w:pPr>
      <w:r>
        <w:rPr>
          <w:rFonts w:hint="eastAsia" w:eastAsia="仿宋_GB2312" w:cs="Times New Roman"/>
          <w:color w:val="auto"/>
          <w:sz w:val="32"/>
          <w:szCs w:val="32"/>
          <w:lang w:val="en-US" w:eastAsia="zh-CN"/>
        </w:rPr>
        <w:t>2、消防工程的维护保养工件，设备、零配件（开关、螺丝、线、接线盒、金属软管等）、材料（喷头、管件等）（市场单价费）更换在100元（含）以内， 由成交人承担（详见采购文件附件服务需求书中的特定要求材料清单）。单价超过100元的工件、零配件、材料更换由采购人承担。每次维护所涉及的检查卡及封条由成交人免费提供。成交人在消除消防系统故障时，如果采购人提供主要维修材料，成交人不得收取对应的人工和技术服务费用。其中内容主要包括：①消防系统零部件、设备的更换（见特定要求材料清单）；②消防电气设备线路查修；③更换消防系统零部件、设备作业中的准备性工作（如更换室外消火栓局部泥土挖掘及清理）；④恢复自动报警系统功能所需的厂家调试技术支持。</w:t>
      </w:r>
    </w:p>
    <w:p w14:paraId="578ACF2C">
      <w:pPr>
        <w:adjustRightInd w:val="0"/>
        <w:snapToGrid w:val="0"/>
        <w:spacing w:line="600" w:lineRule="exact"/>
        <w:ind w:firstLine="640" w:firstLineChars="200"/>
        <w:outlineLvl w:val="1"/>
        <w:rPr>
          <w:rFonts w:hint="eastAsia" w:eastAsia="仿宋_GB2312" w:cs="Times New Roman"/>
          <w:color w:val="auto"/>
          <w:sz w:val="32"/>
          <w:szCs w:val="32"/>
          <w:lang w:val="en-US" w:eastAsia="zh-CN"/>
        </w:rPr>
      </w:pPr>
      <w:r>
        <w:rPr>
          <w:rFonts w:hint="eastAsia" w:eastAsia="仿宋_GB2312" w:cs="Times New Roman"/>
          <w:color w:val="auto"/>
          <w:sz w:val="32"/>
          <w:szCs w:val="32"/>
          <w:lang w:val="en-US" w:eastAsia="zh-CN"/>
        </w:rPr>
        <w:t xml:space="preserve">3、服务期内，更换本项目特定要求材料清单内设备时须征得采购人同意，该费用由成交人承担；更换本项目特定要求材料清单外的设备的，原则上由采购人自行购买，采购人亦可委托成交人购买，成交人可根据采购人提出的现场需要更换设备的型号、规格、数量积极配合采购人完成采购安装工作，其设备采购费用可由采购人根据以上费用承担原则按季度内实际更换数量进行结算。结算时成交人应附上双方签字的送货单、更换设备时照片及等额增值税专用发票，采购人在收到上述有效资料之日起30个日历日内向成交人支付该季度设备更换费用。 </w:t>
      </w:r>
    </w:p>
    <w:p w14:paraId="4D84DE79">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七、报价</w:t>
      </w:r>
    </w:p>
    <w:p w14:paraId="63ED9FB3">
      <w:pPr>
        <w:spacing w:line="600" w:lineRule="exact"/>
        <w:ind w:firstLine="643" w:firstLineChars="200"/>
        <w:rPr>
          <w:rFonts w:hint="default" w:eastAsia="仿宋_GB2312"/>
          <w:color w:val="auto"/>
          <w:sz w:val="32"/>
          <w:szCs w:val="32"/>
          <w:lang w:val="en-US" w:eastAsia="zh-CN"/>
        </w:rPr>
      </w:pPr>
      <w:r>
        <w:rPr>
          <w:rFonts w:hint="eastAsia" w:eastAsia="仿宋_GB2312"/>
          <w:b/>
          <w:bCs/>
          <w:color w:val="auto"/>
          <w:sz w:val="32"/>
          <w:szCs w:val="32"/>
        </w:rPr>
        <w:t>采购限价：</w:t>
      </w:r>
      <w:r>
        <w:rPr>
          <w:rFonts w:hint="eastAsia" w:eastAsia="仿宋_GB2312"/>
          <w:b w:val="0"/>
          <w:bCs w:val="0"/>
          <w:color w:val="auto"/>
          <w:sz w:val="32"/>
          <w:szCs w:val="32"/>
          <w:lang w:val="en-US" w:eastAsia="zh-CN"/>
        </w:rPr>
        <w:t>暂定</w:t>
      </w:r>
      <w:r>
        <w:rPr>
          <w:rFonts w:hint="eastAsia" w:eastAsia="仿宋_GB2312"/>
          <w:color w:val="auto"/>
          <w:sz w:val="32"/>
          <w:szCs w:val="32"/>
          <w:lang w:val="en-US" w:eastAsia="zh-CN"/>
        </w:rPr>
        <w:t>总限价为￥26.50万元（含税）</w:t>
      </w:r>
    </w:p>
    <w:p w14:paraId="1010B94D">
      <w:pPr>
        <w:spacing w:line="60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其中，消防维修保养服务单价限价：0.14元/平方/月，</w:t>
      </w:r>
    </w:p>
    <w:p w14:paraId="654A2130">
      <w:pPr>
        <w:spacing w:line="600" w:lineRule="exact"/>
        <w:ind w:firstLine="640" w:firstLineChars="200"/>
        <w:rPr>
          <w:rFonts w:eastAsia="仿宋_GB2312"/>
          <w:color w:val="auto"/>
          <w:sz w:val="32"/>
          <w:szCs w:val="32"/>
        </w:rPr>
      </w:pPr>
      <w:r>
        <w:rPr>
          <w:rFonts w:hint="eastAsia" w:eastAsia="仿宋_GB2312"/>
          <w:color w:val="auto"/>
          <w:sz w:val="32"/>
          <w:szCs w:val="32"/>
          <w:lang w:val="en-US" w:eastAsia="zh-CN"/>
        </w:rPr>
        <w:t>消防设施检测服务单价限价：0.16元/平方/次。</w:t>
      </w:r>
    </w:p>
    <w:p w14:paraId="436BB4AB">
      <w:pPr>
        <w:spacing w:line="600" w:lineRule="exact"/>
        <w:ind w:firstLine="640" w:firstLineChars="200"/>
        <w:rPr>
          <w:rFonts w:eastAsia="仿宋_GB2312"/>
          <w:color w:val="auto"/>
          <w:sz w:val="32"/>
          <w:szCs w:val="32"/>
          <w:u w:val="none"/>
        </w:rPr>
      </w:pPr>
      <w:r>
        <w:rPr>
          <w:rFonts w:hint="eastAsia" w:eastAsia="仿宋_GB2312"/>
          <w:color w:val="auto"/>
          <w:sz w:val="32"/>
          <w:szCs w:val="32"/>
          <w:u w:val="none"/>
        </w:rPr>
        <w:t>本项目发包方式为固定</w:t>
      </w:r>
      <w:r>
        <w:rPr>
          <w:rFonts w:hint="eastAsia" w:eastAsia="仿宋_GB2312"/>
          <w:color w:val="auto"/>
          <w:sz w:val="32"/>
          <w:szCs w:val="32"/>
          <w:u w:val="none"/>
          <w:lang w:val="en-US" w:eastAsia="zh-CN"/>
        </w:rPr>
        <w:t>单价暂定总价</w:t>
      </w:r>
      <w:r>
        <w:rPr>
          <w:rFonts w:hint="eastAsia" w:eastAsia="仿宋_GB2312"/>
          <w:color w:val="auto"/>
          <w:sz w:val="32"/>
          <w:szCs w:val="32"/>
          <w:u w:val="none"/>
        </w:rPr>
        <w:t>包干，实行固定价格报价，包括但不限于：完成本项目的成本、利润、税金</w:t>
      </w:r>
      <w:r>
        <w:rPr>
          <w:rFonts w:hint="eastAsia" w:eastAsia="仿宋_GB2312"/>
          <w:color w:val="auto"/>
          <w:sz w:val="32"/>
          <w:szCs w:val="32"/>
          <w:u w:val="none"/>
          <w:lang w:eastAsia="zh-CN"/>
        </w:rPr>
        <w:t>、</w:t>
      </w:r>
      <w:r>
        <w:rPr>
          <w:rFonts w:hint="eastAsia" w:eastAsia="仿宋_GB2312"/>
          <w:color w:val="auto"/>
          <w:sz w:val="32"/>
          <w:szCs w:val="32"/>
          <w:u w:val="none"/>
          <w:lang w:val="en-US" w:eastAsia="zh-CN"/>
        </w:rPr>
        <w:t>人工费、食宿费、交通费、包单价在100元（含）以内消防设备、零部件的采购与更换</w:t>
      </w:r>
      <w:r>
        <w:rPr>
          <w:rFonts w:hint="eastAsia" w:eastAsia="仿宋_GB2312"/>
          <w:color w:val="auto"/>
          <w:sz w:val="32"/>
          <w:szCs w:val="32"/>
          <w:u w:val="none"/>
        </w:rPr>
        <w:t>等在项目过程中可能产生的一切费用</w:t>
      </w:r>
      <w:r>
        <w:rPr>
          <w:rFonts w:hint="eastAsia" w:eastAsia="仿宋_GB2312"/>
          <w:color w:val="auto"/>
          <w:sz w:val="32"/>
          <w:szCs w:val="32"/>
          <w:u w:val="none"/>
          <w:lang w:eastAsia="zh-CN"/>
        </w:rPr>
        <w:t>，</w:t>
      </w:r>
      <w:r>
        <w:rPr>
          <w:rFonts w:hint="eastAsia" w:eastAsia="仿宋_GB2312"/>
          <w:color w:val="auto"/>
          <w:sz w:val="32"/>
          <w:szCs w:val="32"/>
          <w:u w:val="none"/>
          <w:lang w:val="en-US" w:eastAsia="zh-CN"/>
        </w:rPr>
        <w:t>采购人</w:t>
      </w:r>
      <w:r>
        <w:rPr>
          <w:rFonts w:hint="eastAsia" w:eastAsia="仿宋_GB2312"/>
          <w:color w:val="auto"/>
          <w:sz w:val="32"/>
          <w:szCs w:val="32"/>
          <w:u w:val="none"/>
        </w:rPr>
        <w:t>不</w:t>
      </w:r>
      <w:r>
        <w:rPr>
          <w:rFonts w:hint="eastAsia" w:eastAsia="仿宋_GB2312"/>
          <w:color w:val="auto"/>
          <w:sz w:val="32"/>
          <w:szCs w:val="32"/>
          <w:u w:val="none"/>
          <w:lang w:val="en-US" w:eastAsia="zh-CN"/>
        </w:rPr>
        <w:t>再</w:t>
      </w:r>
      <w:r>
        <w:rPr>
          <w:rFonts w:hint="eastAsia" w:eastAsia="仿宋_GB2312"/>
          <w:color w:val="auto"/>
          <w:sz w:val="32"/>
          <w:szCs w:val="32"/>
          <w:u w:val="none"/>
        </w:rPr>
        <w:t>承担其他额外费用。响应人已充分考虑了本项目服务内容及要求描述工作量可能与最终实际工作量存在差距的风险。</w:t>
      </w:r>
    </w:p>
    <w:p w14:paraId="24C70ADE">
      <w:pPr>
        <w:adjustRightInd w:val="0"/>
        <w:snapToGrid w:val="0"/>
        <w:spacing w:line="600" w:lineRule="exact"/>
        <w:ind w:firstLine="640" w:firstLineChars="200"/>
        <w:outlineLvl w:val="1"/>
        <w:rPr>
          <w:rFonts w:eastAsia="黑体"/>
          <w:color w:val="auto"/>
          <w:sz w:val="32"/>
          <w:szCs w:val="32"/>
          <w:u w:val="none"/>
        </w:rPr>
      </w:pPr>
      <w:r>
        <w:rPr>
          <w:rFonts w:hint="eastAsia" w:eastAsia="黑体"/>
          <w:color w:val="auto"/>
          <w:sz w:val="32"/>
          <w:szCs w:val="32"/>
          <w:u w:val="none"/>
        </w:rPr>
        <w:t>八、定标</w:t>
      </w:r>
    </w:p>
    <w:p w14:paraId="5E720836">
      <w:pPr>
        <w:spacing w:line="600" w:lineRule="exact"/>
        <w:ind w:firstLine="640" w:firstLineChars="200"/>
        <w:rPr>
          <w:rFonts w:eastAsia="仿宋_GB2312"/>
          <w:color w:val="auto"/>
          <w:sz w:val="32"/>
          <w:szCs w:val="32"/>
          <w:u w:val="none"/>
        </w:rPr>
      </w:pPr>
      <w:r>
        <w:rPr>
          <w:rFonts w:hint="eastAsia" w:eastAsia="仿宋_GB2312"/>
          <w:color w:val="auto"/>
          <w:sz w:val="32"/>
          <w:szCs w:val="32"/>
          <w:u w:val="none"/>
        </w:rPr>
        <w:t>本次项目采用询价方式进行采购，招标采购工作小组对各</w:t>
      </w:r>
      <w:r>
        <w:rPr>
          <w:rFonts w:hint="eastAsia" w:eastAsia="仿宋_GB2312"/>
          <w:color w:val="auto"/>
          <w:sz w:val="32"/>
          <w:szCs w:val="32"/>
          <w:u w:val="none"/>
          <w:lang w:val="en-US" w:eastAsia="zh-CN"/>
        </w:rPr>
        <w:t>响应人的</w:t>
      </w:r>
      <w:r>
        <w:rPr>
          <w:rFonts w:hint="eastAsia" w:eastAsia="仿宋_GB2312"/>
          <w:color w:val="auto"/>
          <w:sz w:val="32"/>
          <w:szCs w:val="32"/>
          <w:u w:val="none"/>
        </w:rPr>
        <w:t>响应文件进行审核，并根据质量和服务均能满足采购文件实质性响应要求且</w:t>
      </w:r>
      <w:r>
        <w:rPr>
          <w:rFonts w:hint="eastAsia" w:eastAsia="仿宋_GB2312"/>
          <w:color w:val="auto"/>
          <w:sz w:val="32"/>
          <w:szCs w:val="32"/>
          <w:u w:val="none"/>
          <w:lang w:val="en-US" w:eastAsia="zh-CN"/>
        </w:rPr>
        <w:t>暂定含税总价</w:t>
      </w:r>
      <w:r>
        <w:rPr>
          <w:rFonts w:hint="eastAsia" w:eastAsia="仿宋_GB2312"/>
          <w:color w:val="auto"/>
          <w:sz w:val="32"/>
          <w:szCs w:val="32"/>
          <w:u w:val="none"/>
        </w:rPr>
        <w:t>报价最低的原则，推荐成交候选</w:t>
      </w:r>
      <w:r>
        <w:rPr>
          <w:rFonts w:hint="eastAsia" w:eastAsia="仿宋_GB2312"/>
          <w:color w:val="auto"/>
          <w:sz w:val="32"/>
          <w:szCs w:val="32"/>
          <w:u w:val="none"/>
          <w:lang w:val="en-US" w:eastAsia="zh-CN"/>
        </w:rPr>
        <w:t>人</w:t>
      </w:r>
      <w:r>
        <w:rPr>
          <w:rFonts w:hint="eastAsia" w:eastAsia="仿宋_GB2312"/>
          <w:color w:val="auto"/>
          <w:sz w:val="32"/>
          <w:szCs w:val="32"/>
          <w:u w:val="none"/>
        </w:rPr>
        <w:t>。如出现最低报价相同的，则从报价最低的响应人中抽签确定成交候选</w:t>
      </w:r>
      <w:r>
        <w:rPr>
          <w:rFonts w:hint="eastAsia" w:eastAsia="仿宋_GB2312"/>
          <w:color w:val="auto"/>
          <w:sz w:val="32"/>
          <w:szCs w:val="32"/>
          <w:u w:val="none"/>
          <w:lang w:val="en-US" w:eastAsia="zh-CN"/>
        </w:rPr>
        <w:t>人</w:t>
      </w:r>
      <w:r>
        <w:rPr>
          <w:rFonts w:hint="eastAsia" w:eastAsia="仿宋_GB2312"/>
          <w:color w:val="auto"/>
          <w:sz w:val="32"/>
          <w:szCs w:val="32"/>
          <w:u w:val="none"/>
        </w:rPr>
        <w:t>。</w:t>
      </w:r>
    </w:p>
    <w:p w14:paraId="491451F3">
      <w:pPr>
        <w:spacing w:line="600" w:lineRule="exact"/>
        <w:ind w:firstLine="640" w:firstLineChars="200"/>
        <w:rPr>
          <w:rFonts w:hint="eastAsia" w:eastAsia="仿宋_GB2312"/>
          <w:color w:val="auto"/>
          <w:sz w:val="32"/>
          <w:szCs w:val="32"/>
          <w:u w:val="none"/>
        </w:rPr>
      </w:pPr>
      <w:r>
        <w:rPr>
          <w:rFonts w:hint="eastAsia" w:eastAsia="仿宋_GB2312"/>
          <w:color w:val="auto"/>
          <w:sz w:val="32"/>
          <w:szCs w:val="32"/>
          <w:u w:val="none"/>
        </w:rPr>
        <w:t>询价结束后，招标采购工作小组将相关询价情况按程序审批并确定成交人。</w:t>
      </w:r>
    </w:p>
    <w:p w14:paraId="19C67A1E">
      <w:pPr>
        <w:spacing w:line="600" w:lineRule="exact"/>
        <w:ind w:firstLine="640" w:firstLineChars="200"/>
        <w:rPr>
          <w:rFonts w:hint="eastAsia" w:eastAsia="仿宋_GB2312"/>
          <w:color w:val="auto"/>
          <w:sz w:val="32"/>
          <w:szCs w:val="32"/>
          <w:u w:val="none"/>
        </w:rPr>
      </w:pPr>
      <w:r>
        <w:rPr>
          <w:rFonts w:hint="eastAsia" w:eastAsia="仿宋_GB2312"/>
          <w:color w:val="auto"/>
          <w:sz w:val="32"/>
          <w:szCs w:val="32"/>
          <w:u w:val="none"/>
        </w:rPr>
        <w:t>1、本项目</w:t>
      </w:r>
      <w:r>
        <w:rPr>
          <w:rFonts w:hint="eastAsia" w:eastAsia="仿宋_GB2312"/>
          <w:color w:val="auto"/>
          <w:sz w:val="32"/>
          <w:szCs w:val="32"/>
          <w:u w:val="none"/>
          <w:lang w:val="en-US" w:eastAsia="zh-CN"/>
        </w:rPr>
        <w:t>如发生多次采购，</w:t>
      </w:r>
      <w:r>
        <w:rPr>
          <w:rFonts w:hint="eastAsia" w:eastAsia="仿宋_GB2312"/>
          <w:color w:val="auto"/>
          <w:sz w:val="32"/>
          <w:szCs w:val="32"/>
          <w:u w:val="none"/>
        </w:rPr>
        <w:t>根据以下情况可以现场申请转换采购方式继续采购：</w:t>
      </w:r>
    </w:p>
    <w:p w14:paraId="2682BE47">
      <w:pPr>
        <w:spacing w:line="600" w:lineRule="exact"/>
        <w:ind w:firstLine="640" w:firstLineChars="200"/>
        <w:rPr>
          <w:rFonts w:hint="eastAsia" w:eastAsia="仿宋_GB2312"/>
          <w:color w:val="auto"/>
          <w:sz w:val="32"/>
          <w:szCs w:val="32"/>
          <w:u w:val="none"/>
        </w:rPr>
      </w:pPr>
      <w:r>
        <w:rPr>
          <w:rFonts w:hint="eastAsia" w:eastAsia="仿宋_GB2312"/>
          <w:color w:val="auto"/>
          <w:sz w:val="32"/>
          <w:szCs w:val="32"/>
          <w:u w:val="none"/>
        </w:rPr>
        <w:t>（1）当有效</w:t>
      </w:r>
      <w:r>
        <w:rPr>
          <w:rFonts w:hint="eastAsia" w:eastAsia="仿宋_GB2312"/>
          <w:color w:val="auto"/>
          <w:sz w:val="32"/>
          <w:szCs w:val="32"/>
          <w:u w:val="none"/>
          <w:lang w:val="en-US" w:eastAsia="zh-CN"/>
        </w:rPr>
        <w:t>响应人</w:t>
      </w:r>
      <w:r>
        <w:rPr>
          <w:rFonts w:hint="eastAsia" w:eastAsia="仿宋_GB2312"/>
          <w:color w:val="auto"/>
          <w:sz w:val="32"/>
          <w:szCs w:val="32"/>
          <w:u w:val="none"/>
        </w:rPr>
        <w:t>只有2家时，经招采小组论证，采购文件没有不合理条款、采购程序符合规定的，经采购人和作出实质性响应的</w:t>
      </w:r>
      <w:r>
        <w:rPr>
          <w:rFonts w:hint="eastAsia" w:eastAsia="仿宋_GB2312"/>
          <w:color w:val="auto"/>
          <w:sz w:val="32"/>
          <w:szCs w:val="32"/>
          <w:u w:val="none"/>
          <w:lang w:val="en-US" w:eastAsia="zh-CN"/>
        </w:rPr>
        <w:t>响应人</w:t>
      </w:r>
      <w:r>
        <w:rPr>
          <w:rFonts w:hint="eastAsia" w:eastAsia="仿宋_GB2312"/>
          <w:color w:val="auto"/>
          <w:sz w:val="32"/>
          <w:szCs w:val="32"/>
          <w:u w:val="none"/>
        </w:rPr>
        <w:t>代表同意后，可现场更改为2家</w:t>
      </w:r>
      <w:r>
        <w:rPr>
          <w:rFonts w:hint="eastAsia" w:eastAsia="仿宋_GB2312"/>
          <w:color w:val="auto"/>
          <w:sz w:val="32"/>
          <w:szCs w:val="32"/>
          <w:u w:val="none"/>
          <w:lang w:val="en-US" w:eastAsia="zh-CN"/>
        </w:rPr>
        <w:t>响应人</w:t>
      </w:r>
      <w:r>
        <w:rPr>
          <w:rFonts w:hint="eastAsia" w:eastAsia="仿宋_GB2312"/>
          <w:color w:val="auto"/>
          <w:sz w:val="32"/>
          <w:szCs w:val="32"/>
          <w:u w:val="none"/>
        </w:rPr>
        <w:t>继续竞争性谈判采购。</w:t>
      </w:r>
    </w:p>
    <w:p w14:paraId="272813F2">
      <w:pPr>
        <w:spacing w:line="600" w:lineRule="exact"/>
        <w:ind w:firstLine="640" w:firstLineChars="200"/>
        <w:rPr>
          <w:rFonts w:hint="eastAsia" w:eastAsia="仿宋_GB2312"/>
          <w:color w:val="auto"/>
          <w:sz w:val="32"/>
          <w:szCs w:val="32"/>
          <w:u w:val="none"/>
        </w:rPr>
      </w:pPr>
      <w:r>
        <w:rPr>
          <w:rFonts w:hint="eastAsia" w:eastAsia="仿宋_GB2312"/>
          <w:color w:val="auto"/>
          <w:sz w:val="32"/>
          <w:szCs w:val="32"/>
          <w:u w:val="none"/>
        </w:rPr>
        <w:t>（2）当有效</w:t>
      </w:r>
      <w:r>
        <w:rPr>
          <w:rFonts w:hint="eastAsia" w:eastAsia="仿宋_GB2312"/>
          <w:color w:val="auto"/>
          <w:sz w:val="32"/>
          <w:szCs w:val="32"/>
          <w:u w:val="none"/>
          <w:lang w:val="en-US" w:eastAsia="zh-CN"/>
        </w:rPr>
        <w:t>响应人</w:t>
      </w:r>
      <w:r>
        <w:rPr>
          <w:rFonts w:hint="eastAsia" w:eastAsia="仿宋_GB2312"/>
          <w:color w:val="auto"/>
          <w:sz w:val="32"/>
          <w:szCs w:val="32"/>
          <w:u w:val="none"/>
        </w:rPr>
        <w:t>只有1家时，经招采小组论证，采购文件没有不合理条款、采购程序符合规定的，经采购人和作出实质性响应的</w:t>
      </w:r>
      <w:r>
        <w:rPr>
          <w:rFonts w:hint="eastAsia" w:eastAsia="仿宋_GB2312"/>
          <w:color w:val="auto"/>
          <w:sz w:val="32"/>
          <w:szCs w:val="32"/>
          <w:u w:val="none"/>
          <w:lang w:val="en-US" w:eastAsia="zh-CN"/>
        </w:rPr>
        <w:t>响应人</w:t>
      </w:r>
      <w:r>
        <w:rPr>
          <w:rFonts w:hint="eastAsia" w:eastAsia="仿宋_GB2312"/>
          <w:color w:val="auto"/>
          <w:sz w:val="32"/>
          <w:szCs w:val="32"/>
          <w:u w:val="none"/>
        </w:rPr>
        <w:t>代表同意后，可现场更改为1家</w:t>
      </w:r>
      <w:r>
        <w:rPr>
          <w:rFonts w:hint="eastAsia" w:eastAsia="仿宋_GB2312"/>
          <w:color w:val="auto"/>
          <w:sz w:val="32"/>
          <w:szCs w:val="32"/>
          <w:u w:val="none"/>
          <w:lang w:val="en-US" w:eastAsia="zh-CN"/>
        </w:rPr>
        <w:t>响应人</w:t>
      </w:r>
      <w:r>
        <w:rPr>
          <w:rFonts w:hint="eastAsia" w:eastAsia="仿宋_GB2312"/>
          <w:color w:val="auto"/>
          <w:sz w:val="32"/>
          <w:szCs w:val="32"/>
          <w:u w:val="none"/>
        </w:rPr>
        <w:t>继续定向谈判采购。</w:t>
      </w:r>
    </w:p>
    <w:p w14:paraId="43882659">
      <w:pPr>
        <w:spacing w:line="600" w:lineRule="exact"/>
        <w:ind w:firstLine="640" w:firstLineChars="200"/>
        <w:rPr>
          <w:rFonts w:hint="eastAsia" w:eastAsia="仿宋_GB2312"/>
          <w:color w:val="auto"/>
          <w:sz w:val="32"/>
          <w:szCs w:val="32"/>
          <w:u w:val="none"/>
        </w:rPr>
      </w:pPr>
      <w:r>
        <w:rPr>
          <w:rFonts w:hint="eastAsia" w:eastAsia="仿宋_GB2312"/>
          <w:color w:val="auto"/>
          <w:sz w:val="32"/>
          <w:szCs w:val="32"/>
          <w:u w:val="none"/>
        </w:rPr>
        <w:t>（3）若不同意转换采购方式，退出投标的</w:t>
      </w:r>
      <w:r>
        <w:rPr>
          <w:rFonts w:hint="eastAsia" w:eastAsia="仿宋_GB2312"/>
          <w:color w:val="auto"/>
          <w:sz w:val="32"/>
          <w:szCs w:val="32"/>
          <w:u w:val="none"/>
          <w:lang w:val="en-US" w:eastAsia="zh-CN"/>
        </w:rPr>
        <w:t>响应人</w:t>
      </w:r>
      <w:r>
        <w:rPr>
          <w:rFonts w:hint="eastAsia" w:eastAsia="仿宋_GB2312"/>
          <w:color w:val="auto"/>
          <w:sz w:val="32"/>
          <w:szCs w:val="32"/>
          <w:u w:val="none"/>
        </w:rPr>
        <w:t>，</w:t>
      </w:r>
      <w:r>
        <w:rPr>
          <w:rFonts w:hint="eastAsia" w:eastAsia="仿宋_GB2312"/>
          <w:color w:val="auto"/>
          <w:sz w:val="32"/>
          <w:szCs w:val="32"/>
          <w:u w:val="none"/>
          <w:lang w:val="en-US" w:eastAsia="zh-CN"/>
        </w:rPr>
        <w:t>报价</w:t>
      </w:r>
      <w:r>
        <w:rPr>
          <w:rFonts w:hint="eastAsia" w:eastAsia="仿宋_GB2312"/>
          <w:color w:val="auto"/>
          <w:sz w:val="32"/>
          <w:szCs w:val="32"/>
          <w:u w:val="none"/>
        </w:rPr>
        <w:t>保证金按采购文件规定退还。</w:t>
      </w:r>
    </w:p>
    <w:p w14:paraId="1DE7B37B">
      <w:pPr>
        <w:spacing w:line="600" w:lineRule="exact"/>
        <w:ind w:firstLine="640" w:firstLineChars="200"/>
        <w:rPr>
          <w:rFonts w:hint="eastAsia" w:eastAsia="仿宋_GB2312"/>
          <w:color w:val="auto"/>
          <w:sz w:val="32"/>
          <w:szCs w:val="32"/>
          <w:u w:val="none"/>
        </w:rPr>
      </w:pPr>
      <w:r>
        <w:rPr>
          <w:rFonts w:hint="eastAsia" w:eastAsia="仿宋_GB2312"/>
          <w:color w:val="auto"/>
          <w:sz w:val="32"/>
          <w:szCs w:val="32"/>
          <w:u w:val="none"/>
        </w:rPr>
        <w:t>2、如采购人对采购标的整体或主要部件有约定多个品牌且</w:t>
      </w:r>
      <w:r>
        <w:rPr>
          <w:rFonts w:hint="eastAsia" w:eastAsia="仿宋_GB2312"/>
          <w:color w:val="auto"/>
          <w:sz w:val="32"/>
          <w:szCs w:val="32"/>
          <w:u w:val="none"/>
          <w:lang w:val="en-US" w:eastAsia="zh-CN"/>
        </w:rPr>
        <w:t>采购</w:t>
      </w:r>
      <w:r>
        <w:rPr>
          <w:rFonts w:hint="eastAsia" w:eastAsia="仿宋_GB2312"/>
          <w:color w:val="auto"/>
          <w:sz w:val="32"/>
          <w:szCs w:val="32"/>
          <w:u w:val="none"/>
        </w:rPr>
        <w:t>项目采用最低评标价法的，提供相同品牌产品的不同响应人参加同一合同项下报价，以其中通过资格审查、符合性审查且报价最低的响应人参加评标（或参与转方式采购）；如以上响应人报价相同的，则采取随机抽取方式确定参加评标（或参与转方式采购）的响应人，其他响应人报价无效。</w:t>
      </w:r>
    </w:p>
    <w:p w14:paraId="77B2B1D7">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九、采取的合同文本</w:t>
      </w:r>
    </w:p>
    <w:p w14:paraId="51A45986">
      <w:pPr>
        <w:spacing w:line="600" w:lineRule="exact"/>
        <w:ind w:firstLine="640" w:firstLineChars="200"/>
        <w:rPr>
          <w:rFonts w:eastAsia="仿宋_GB2312"/>
          <w:color w:val="auto"/>
          <w:sz w:val="32"/>
          <w:szCs w:val="32"/>
        </w:rPr>
      </w:pPr>
      <w:r>
        <w:rPr>
          <w:rFonts w:hint="eastAsia" w:eastAsia="仿宋_GB2312"/>
          <w:color w:val="auto"/>
          <w:sz w:val="32"/>
          <w:szCs w:val="32"/>
        </w:rPr>
        <w:t>合同签订的依据为</w:t>
      </w:r>
      <w:r>
        <w:rPr>
          <w:rFonts w:hint="eastAsia" w:eastAsia="仿宋_GB2312"/>
          <w:color w:val="auto"/>
          <w:sz w:val="32"/>
          <w:szCs w:val="32"/>
          <w:lang w:val="en-US" w:eastAsia="zh-CN"/>
        </w:rPr>
        <w:t>采购文件</w:t>
      </w:r>
      <w:r>
        <w:rPr>
          <w:rFonts w:hint="eastAsia" w:eastAsia="仿宋_GB2312"/>
          <w:color w:val="auto"/>
          <w:sz w:val="32"/>
          <w:szCs w:val="32"/>
        </w:rPr>
        <w:t>、响应文件及补充说明等。确定成交</w:t>
      </w:r>
      <w:r>
        <w:rPr>
          <w:rFonts w:hint="eastAsia" w:eastAsia="仿宋_GB2312"/>
          <w:color w:val="auto"/>
          <w:sz w:val="32"/>
          <w:szCs w:val="32"/>
          <w:lang w:val="en-US" w:eastAsia="zh-CN"/>
        </w:rPr>
        <w:t>人</w:t>
      </w:r>
      <w:r>
        <w:rPr>
          <w:rFonts w:hint="eastAsia" w:eastAsia="仿宋_GB2312"/>
          <w:color w:val="auto"/>
          <w:sz w:val="32"/>
          <w:szCs w:val="32"/>
        </w:rPr>
        <w:t>后，成交</w:t>
      </w:r>
      <w:r>
        <w:rPr>
          <w:rFonts w:hint="eastAsia" w:eastAsia="仿宋_GB2312"/>
          <w:color w:val="auto"/>
          <w:sz w:val="32"/>
          <w:szCs w:val="32"/>
          <w:lang w:val="en-US" w:eastAsia="zh-CN"/>
        </w:rPr>
        <w:t>人</w:t>
      </w:r>
      <w:r>
        <w:rPr>
          <w:rFonts w:hint="eastAsia" w:eastAsia="仿宋_GB2312"/>
          <w:color w:val="auto"/>
          <w:sz w:val="32"/>
          <w:szCs w:val="32"/>
        </w:rPr>
        <w:t>在</w:t>
      </w:r>
      <w:r>
        <w:rPr>
          <w:rFonts w:hint="eastAsia" w:eastAsia="仿宋_GB2312"/>
          <w:color w:val="auto"/>
          <w:sz w:val="32"/>
          <w:szCs w:val="32"/>
          <w:u w:val="single"/>
          <w:lang w:val="en-US" w:eastAsia="zh-CN"/>
        </w:rPr>
        <w:t>3</w:t>
      </w:r>
      <w:r>
        <w:rPr>
          <w:rFonts w:eastAsia="仿宋_GB2312"/>
          <w:color w:val="auto"/>
          <w:sz w:val="32"/>
          <w:szCs w:val="32"/>
          <w:u w:val="single"/>
        </w:rPr>
        <w:t>0</w:t>
      </w:r>
      <w:r>
        <w:rPr>
          <w:rFonts w:hint="eastAsia" w:eastAsia="仿宋_GB2312"/>
          <w:color w:val="auto"/>
          <w:sz w:val="32"/>
          <w:szCs w:val="32"/>
        </w:rPr>
        <w:t>天内与采购人签订合同。</w:t>
      </w:r>
    </w:p>
    <w:p w14:paraId="1E39DBD0">
      <w:pPr>
        <w:adjustRightInd w:val="0"/>
        <w:snapToGrid w:val="0"/>
        <w:spacing w:line="600" w:lineRule="exact"/>
        <w:ind w:firstLine="640" w:firstLineChars="200"/>
        <w:outlineLvl w:val="1"/>
        <w:rPr>
          <w:rFonts w:eastAsia="黑体"/>
          <w:color w:val="auto"/>
          <w:sz w:val="32"/>
          <w:szCs w:val="32"/>
        </w:rPr>
      </w:pPr>
      <w:r>
        <w:rPr>
          <w:rFonts w:eastAsia="黑体"/>
          <w:color w:val="auto"/>
          <w:sz w:val="32"/>
          <w:szCs w:val="32"/>
        </w:rPr>
        <w:sym w:font="Wingdings" w:char="F0AB"/>
      </w:r>
      <w:r>
        <w:rPr>
          <w:rFonts w:hint="eastAsia" w:eastAsia="黑体"/>
          <w:color w:val="auto"/>
          <w:sz w:val="32"/>
          <w:szCs w:val="32"/>
        </w:rPr>
        <w:t>十、响应文件的组成部分（响应文件本项资料如有不全，则作无效报价处理）</w:t>
      </w:r>
    </w:p>
    <w:p w14:paraId="23C9C1E4">
      <w:pPr>
        <w:numPr>
          <w:ilvl w:val="0"/>
          <w:numId w:val="4"/>
        </w:numPr>
        <w:spacing w:line="600" w:lineRule="exact"/>
        <w:ind w:firstLine="640" w:firstLineChars="200"/>
        <w:rPr>
          <w:rFonts w:eastAsia="仿宋_GB2312"/>
          <w:color w:val="auto"/>
          <w:sz w:val="32"/>
          <w:szCs w:val="32"/>
        </w:rPr>
      </w:pPr>
      <w:r>
        <w:rPr>
          <w:rFonts w:hint="eastAsia" w:eastAsia="仿宋_GB2312"/>
          <w:color w:val="auto"/>
          <w:sz w:val="32"/>
          <w:szCs w:val="32"/>
        </w:rPr>
        <w:t>报价函（模板）及报价清单（</w:t>
      </w:r>
      <w:r>
        <w:rPr>
          <w:rFonts w:hint="eastAsia" w:eastAsia="仿宋_GB2312"/>
          <w:color w:val="auto"/>
          <w:sz w:val="32"/>
          <w:szCs w:val="32"/>
          <w:lang w:val="en-US" w:eastAsia="zh-CN"/>
        </w:rPr>
        <w:t>模板</w:t>
      </w:r>
      <w:r>
        <w:rPr>
          <w:rFonts w:hint="eastAsia" w:eastAsia="仿宋_GB2312"/>
          <w:color w:val="auto"/>
          <w:sz w:val="32"/>
          <w:szCs w:val="32"/>
        </w:rPr>
        <w:t>）（加盖公章）；</w:t>
      </w:r>
    </w:p>
    <w:p w14:paraId="01DAACBA">
      <w:pPr>
        <w:spacing w:line="600" w:lineRule="exact"/>
        <w:ind w:firstLine="640" w:firstLineChars="200"/>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w:t>
      </w:r>
      <w:r>
        <w:rPr>
          <w:rFonts w:hint="eastAsia" w:eastAsia="仿宋_GB2312"/>
          <w:color w:val="auto"/>
          <w:sz w:val="32"/>
          <w:szCs w:val="32"/>
          <w:lang w:val="en-US" w:eastAsia="zh-CN"/>
        </w:rPr>
        <w:t>法定代表人身份</w:t>
      </w:r>
      <w:r>
        <w:rPr>
          <w:rFonts w:hint="eastAsia" w:eastAsia="仿宋_GB2312"/>
          <w:color w:val="auto"/>
          <w:sz w:val="32"/>
          <w:szCs w:val="32"/>
        </w:rPr>
        <w:t>证明（模板）以及</w:t>
      </w:r>
      <w:r>
        <w:rPr>
          <w:rFonts w:hint="eastAsia" w:eastAsia="仿宋_GB2312"/>
          <w:color w:val="auto"/>
          <w:sz w:val="32"/>
          <w:szCs w:val="32"/>
          <w:lang w:val="en-US" w:eastAsia="zh-CN"/>
        </w:rPr>
        <w:t>法定代表人</w:t>
      </w:r>
      <w:r>
        <w:rPr>
          <w:rFonts w:hint="eastAsia" w:eastAsia="仿宋_GB2312"/>
          <w:color w:val="auto"/>
          <w:sz w:val="32"/>
          <w:szCs w:val="32"/>
        </w:rPr>
        <w:t>身份证复印件（加盖公章）；</w:t>
      </w:r>
    </w:p>
    <w:p w14:paraId="45546A81">
      <w:pPr>
        <w:spacing w:line="600" w:lineRule="exact"/>
        <w:ind w:firstLine="640" w:firstLineChars="200"/>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、法人授权书（模板）及被委托人身份证复印件（加盖公章）；</w:t>
      </w:r>
    </w:p>
    <w:p w14:paraId="019FA179">
      <w:pPr>
        <w:spacing w:line="600" w:lineRule="exact"/>
        <w:ind w:firstLine="640" w:firstLineChars="200"/>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、承诺函（模板）（加盖公章）；</w:t>
      </w:r>
    </w:p>
    <w:p w14:paraId="252C70C7">
      <w:pPr>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eastAsia="仿宋_GB2312"/>
          <w:color w:val="auto"/>
          <w:sz w:val="32"/>
          <w:szCs w:val="32"/>
        </w:rPr>
        <w:t>5</w:t>
      </w:r>
      <w:r>
        <w:rPr>
          <w:rFonts w:hint="eastAsia" w:eastAsia="仿宋_GB2312"/>
          <w:color w:val="auto"/>
          <w:sz w:val="32"/>
          <w:szCs w:val="32"/>
        </w:rPr>
        <w:t>、</w:t>
      </w:r>
      <w:r>
        <w:rPr>
          <w:rFonts w:hint="eastAsia" w:eastAsia="仿宋_GB2312"/>
          <w:color w:val="auto"/>
          <w:sz w:val="32"/>
          <w:szCs w:val="32"/>
          <w:lang w:val="en-US" w:eastAsia="zh-CN"/>
        </w:rPr>
        <w:t>符合“响应人资格要求”对应的证明资料</w:t>
      </w:r>
      <w:r>
        <w:rPr>
          <w:rFonts w:hint="eastAsia" w:eastAsia="仿宋_GB2312"/>
          <w:color w:val="auto"/>
          <w:sz w:val="32"/>
          <w:szCs w:val="32"/>
        </w:rPr>
        <w:t>（加盖公</w:t>
      </w:r>
      <w:r>
        <w:rPr>
          <w:rFonts w:hint="eastAsia" w:ascii="Times New Roman" w:hAnsi="Times New Roman" w:eastAsia="仿宋_GB2312" w:cs="Times New Roman"/>
          <w:color w:val="auto"/>
          <w:sz w:val="32"/>
          <w:szCs w:val="32"/>
        </w:rPr>
        <w:t>章）</w:t>
      </w:r>
      <w:r>
        <w:rPr>
          <w:rFonts w:hint="eastAsia" w:ascii="Times New Roman" w:hAnsi="Times New Roman" w:eastAsia="仿宋_GB2312" w:cs="Times New Roman"/>
          <w:color w:val="auto"/>
          <w:sz w:val="32"/>
          <w:szCs w:val="32"/>
          <w:lang w:val="en-US" w:eastAsia="zh-CN"/>
        </w:rPr>
        <w:t>；</w:t>
      </w:r>
    </w:p>
    <w:p w14:paraId="5B339100">
      <w:pPr>
        <w:pStyle w:val="19"/>
        <w:ind w:left="0" w:leftChars="0" w:firstLine="640" w:firstLineChars="200"/>
        <w:rPr>
          <w:rFonts w:hint="eastAsia" w:eastAsia="仿宋_GB2312"/>
          <w:lang w:val="en-US" w:eastAsia="zh-CN"/>
        </w:rPr>
      </w:pPr>
      <w:r>
        <w:rPr>
          <w:rFonts w:hint="eastAsia" w:eastAsia="仿宋_GB2312" w:cs="Times New Roman"/>
          <w:color w:val="auto"/>
          <w:sz w:val="32"/>
          <w:szCs w:val="32"/>
          <w:lang w:val="en-US" w:eastAsia="zh-CN"/>
        </w:rPr>
        <w:t>6、报价保证金汇入情况说明（模板，详见附件）（加盖公章）；</w:t>
      </w:r>
    </w:p>
    <w:p w14:paraId="65BF0775">
      <w:pPr>
        <w:spacing w:line="600" w:lineRule="exact"/>
        <w:ind w:firstLine="640" w:firstLineChars="200"/>
        <w:rPr>
          <w:rFonts w:hint="eastAsia" w:ascii="Times New Roman" w:hAnsi="Times New Roman" w:eastAsia="仿宋_GB2312" w:cs="Times New Roman"/>
          <w:color w:val="auto"/>
          <w:sz w:val="32"/>
          <w:szCs w:val="32"/>
        </w:rPr>
      </w:pPr>
      <w:r>
        <w:rPr>
          <w:rFonts w:hint="eastAsia" w:eastAsia="仿宋_GB2312" w:cs="Times New Roman"/>
          <w:color w:val="auto"/>
          <w:sz w:val="32"/>
          <w:szCs w:val="32"/>
          <w:lang w:val="en-US" w:eastAsia="zh-CN"/>
        </w:rPr>
        <w:t>7</w:t>
      </w:r>
      <w:r>
        <w:rPr>
          <w:rFonts w:hint="eastAsia"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rPr>
        <w:t>响应人认为需要提供的其他资料</w:t>
      </w:r>
      <w:r>
        <w:rPr>
          <w:rFonts w:hint="eastAsia" w:ascii="仿宋_GB2312" w:hAnsi="仿宋_GB2312" w:eastAsia="仿宋_GB2312" w:cs="仿宋_GB2312"/>
          <w:color w:val="auto"/>
          <w:sz w:val="32"/>
          <w:szCs w:val="32"/>
        </w:rPr>
        <w:t>（如有）</w:t>
      </w:r>
      <w:r>
        <w:rPr>
          <w:rFonts w:hint="eastAsia" w:ascii="Times New Roman" w:hAnsi="Times New Roman" w:eastAsia="仿宋_GB2312" w:cs="Times New Roman"/>
          <w:color w:val="auto"/>
          <w:sz w:val="32"/>
          <w:szCs w:val="32"/>
        </w:rPr>
        <w:t>（加盖公章）。</w:t>
      </w:r>
    </w:p>
    <w:p w14:paraId="7E593450">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十一、响应</w:t>
      </w:r>
      <w:r>
        <w:rPr>
          <w:rFonts w:hint="eastAsia" w:eastAsia="黑体"/>
          <w:color w:val="auto"/>
          <w:sz w:val="32"/>
          <w:szCs w:val="32"/>
          <w:lang w:val="en-US" w:eastAsia="zh-CN"/>
        </w:rPr>
        <w:t>要求</w:t>
      </w:r>
    </w:p>
    <w:p w14:paraId="3C5E632A">
      <w:pPr>
        <w:spacing w:line="600" w:lineRule="exact"/>
        <w:ind w:firstLine="643" w:firstLineChars="200"/>
        <w:rPr>
          <w:rFonts w:hint="eastAsia" w:eastAsia="仿宋_GB2312"/>
          <w:b/>
          <w:bCs/>
          <w:color w:val="auto"/>
          <w:sz w:val="32"/>
          <w:szCs w:val="32"/>
        </w:rPr>
      </w:pPr>
      <w:r>
        <w:rPr>
          <w:rFonts w:hint="eastAsia" w:eastAsia="仿宋_GB2312"/>
          <w:b/>
          <w:bCs/>
          <w:color w:val="auto"/>
          <w:sz w:val="32"/>
          <w:szCs w:val="32"/>
        </w:rPr>
        <w:t>本项目实行线上投标方式，</w:t>
      </w:r>
      <w:r>
        <w:rPr>
          <w:rFonts w:hint="eastAsia" w:eastAsia="仿宋_GB2312"/>
          <w:b/>
          <w:bCs/>
          <w:color w:val="auto"/>
          <w:sz w:val="32"/>
          <w:szCs w:val="32"/>
          <w:lang w:val="en-US" w:eastAsia="zh-CN"/>
        </w:rPr>
        <w:t>响应</w:t>
      </w:r>
      <w:r>
        <w:rPr>
          <w:rFonts w:hint="eastAsia" w:eastAsia="仿宋_GB2312"/>
          <w:b/>
          <w:bCs/>
          <w:color w:val="auto"/>
          <w:sz w:val="32"/>
          <w:szCs w:val="32"/>
        </w:rPr>
        <w:t>人需严格按照要求进行报价。</w:t>
      </w:r>
    </w:p>
    <w:p w14:paraId="1B648713">
      <w:pPr>
        <w:spacing w:line="600" w:lineRule="exact"/>
        <w:ind w:firstLine="640" w:firstLineChars="200"/>
        <w:rPr>
          <w:rFonts w:hint="eastAsia" w:eastAsia="仿宋_GB2312"/>
          <w:color w:val="auto"/>
          <w:sz w:val="32"/>
          <w:szCs w:val="32"/>
        </w:rPr>
      </w:pPr>
      <w:r>
        <w:rPr>
          <w:rFonts w:hint="eastAsia" w:eastAsia="仿宋_GB2312"/>
          <w:color w:val="auto"/>
          <w:sz w:val="32"/>
          <w:szCs w:val="32"/>
        </w:rPr>
        <w:t>（一）线上投标</w:t>
      </w:r>
    </w:p>
    <w:p w14:paraId="29305CBD">
      <w:pPr>
        <w:spacing w:line="600" w:lineRule="exact"/>
        <w:ind w:firstLine="640" w:firstLineChars="200"/>
        <w:rPr>
          <w:rFonts w:hint="eastAsia" w:eastAsia="仿宋_GB2312"/>
          <w:color w:val="auto"/>
          <w:sz w:val="32"/>
          <w:szCs w:val="32"/>
        </w:rPr>
      </w:pPr>
      <w:r>
        <w:rPr>
          <w:rFonts w:hint="eastAsia" w:eastAsia="仿宋_GB2312"/>
          <w:color w:val="auto"/>
          <w:sz w:val="32"/>
          <w:szCs w:val="32"/>
        </w:rPr>
        <w:t>1、平台登录：广东东实环境股份有限公司官网（http://dshuanbao.com.cn/）→招标采购→招采平台→供应商注册→填写（点击下一步，完善供应商信息）→注册成功→返回招采平台主界面登录→投标。（详见东实环境官网https://pur.yonyoucloud.com/core4/GDDSE“帮助中心”板块文件《供应商报价操作指引》）。</w:t>
      </w:r>
    </w:p>
    <w:p w14:paraId="0C4DDFAD">
      <w:pPr>
        <w:spacing w:line="600" w:lineRule="exact"/>
        <w:ind w:firstLine="640" w:firstLineChars="200"/>
        <w:rPr>
          <w:rFonts w:hint="eastAsia" w:eastAsia="仿宋_GB2312"/>
          <w:color w:val="auto"/>
          <w:sz w:val="32"/>
          <w:szCs w:val="32"/>
        </w:rPr>
      </w:pPr>
      <w:r>
        <w:rPr>
          <w:rFonts w:hint="eastAsia" w:eastAsia="仿宋_GB2312"/>
          <w:color w:val="auto"/>
          <w:sz w:val="32"/>
          <w:szCs w:val="32"/>
        </w:rPr>
        <w:t>2、</w:t>
      </w:r>
      <w:r>
        <w:rPr>
          <w:rFonts w:hint="eastAsia" w:eastAsia="仿宋_GB2312"/>
          <w:color w:val="auto"/>
          <w:sz w:val="32"/>
          <w:szCs w:val="32"/>
          <w:lang w:val="en-US" w:eastAsia="zh-CN"/>
        </w:rPr>
        <w:t>响应</w:t>
      </w:r>
      <w:r>
        <w:rPr>
          <w:rFonts w:hint="eastAsia" w:eastAsia="仿宋_GB2312"/>
          <w:color w:val="auto"/>
          <w:sz w:val="32"/>
          <w:szCs w:val="32"/>
        </w:rPr>
        <w:t>人须严格按照系统提示要求提供资料并进行报价。</w:t>
      </w:r>
    </w:p>
    <w:p w14:paraId="4F4FC037">
      <w:pPr>
        <w:spacing w:line="600" w:lineRule="exact"/>
        <w:ind w:firstLine="640" w:firstLineChars="200"/>
        <w:rPr>
          <w:rFonts w:hint="eastAsia" w:eastAsia="仿宋_GB2312"/>
          <w:color w:val="auto"/>
          <w:sz w:val="32"/>
          <w:szCs w:val="32"/>
        </w:rPr>
      </w:pPr>
      <w:r>
        <w:rPr>
          <w:rFonts w:hint="eastAsia" w:eastAsia="仿宋_GB2312"/>
          <w:color w:val="auto"/>
          <w:sz w:val="32"/>
          <w:szCs w:val="32"/>
        </w:rPr>
        <w:t>（二）</w:t>
      </w:r>
      <w:r>
        <w:rPr>
          <w:rFonts w:hint="eastAsia" w:eastAsia="仿宋_GB2312"/>
          <w:color w:val="auto"/>
          <w:sz w:val="32"/>
          <w:szCs w:val="32"/>
          <w:lang w:val="en-US" w:eastAsia="zh-CN"/>
        </w:rPr>
        <w:t>响应</w:t>
      </w:r>
      <w:r>
        <w:rPr>
          <w:rFonts w:hint="eastAsia" w:eastAsia="仿宋_GB2312"/>
          <w:color w:val="auto"/>
          <w:sz w:val="32"/>
          <w:szCs w:val="32"/>
        </w:rPr>
        <w:t>文件编制要求：</w:t>
      </w:r>
    </w:p>
    <w:p w14:paraId="31F947E6">
      <w:pPr>
        <w:ind w:firstLine="640" w:firstLineChars="200"/>
        <w:outlineLvl w:val="1"/>
        <w:rPr>
          <w:rFonts w:hint="eastAsia" w:ascii="仿宋_GB2312" w:hAnsi="仿宋_GB2312" w:eastAsia="仿宋_GB2312" w:cs="仿宋_GB2312"/>
          <w:color w:val="auto"/>
          <w:sz w:val="32"/>
          <w:szCs w:val="32"/>
          <w:highlight w:val="yellow"/>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人须严格按照采购人提供的表单格式及要求报价，</w:t>
      </w:r>
      <w:r>
        <w:rPr>
          <w:rFonts w:hint="eastAsia" w:ascii="仿宋_GB2312" w:hAnsi="仿宋_GB2312" w:eastAsia="仿宋_GB2312" w:cs="仿宋_GB2312"/>
          <w:b/>
          <w:bCs/>
          <w:color w:val="auto"/>
          <w:sz w:val="32"/>
          <w:szCs w:val="32"/>
        </w:rPr>
        <w:t>响应文件必须每页加盖公章</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以PDF形式上传到线上招采平台（PDF文件公章须为彩色）</w:t>
      </w:r>
      <w:r>
        <w:rPr>
          <w:rFonts w:hint="eastAsia" w:ascii="仿宋_GB2312" w:hAnsi="仿宋_GB2312" w:eastAsia="仿宋_GB2312" w:cs="仿宋_GB2312"/>
          <w:b/>
          <w:bCs/>
          <w:color w:val="auto"/>
          <w:sz w:val="32"/>
          <w:szCs w:val="32"/>
          <w:lang w:eastAsia="zh-CN"/>
        </w:rPr>
        <w:t>。</w:t>
      </w:r>
    </w:p>
    <w:p w14:paraId="5539DDC9">
      <w:pPr>
        <w:spacing w:line="360" w:lineRule="auto"/>
        <w:ind w:firstLine="640" w:firstLineChars="200"/>
        <w:outlineLvl w:val="1"/>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文件必须</w:t>
      </w:r>
      <w:r>
        <w:rPr>
          <w:rFonts w:hint="eastAsia" w:ascii="仿宋_GB2312" w:hAnsi="仿宋_GB2312" w:eastAsia="仿宋_GB2312" w:cs="仿宋_GB2312"/>
          <w:color w:val="auto"/>
          <w:sz w:val="32"/>
          <w:szCs w:val="32"/>
          <w:lang w:val="en-US" w:eastAsia="zh-CN"/>
        </w:rPr>
        <w:t>按招采平台要求进行加密。</w:t>
      </w:r>
    </w:p>
    <w:p w14:paraId="75B64453">
      <w:pPr>
        <w:spacing w:line="360" w:lineRule="auto"/>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、不符合本项要求的</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文件为</w:t>
      </w:r>
      <w:r>
        <w:rPr>
          <w:rFonts w:hint="eastAsia" w:ascii="仿宋_GB2312" w:hAnsi="仿宋_GB2312" w:eastAsia="仿宋_GB2312" w:cs="仿宋_GB2312"/>
          <w:b/>
          <w:bCs/>
          <w:color w:val="auto"/>
          <w:sz w:val="32"/>
          <w:szCs w:val="32"/>
        </w:rPr>
        <w:t>无效报价</w:t>
      </w:r>
      <w:r>
        <w:rPr>
          <w:rFonts w:hint="eastAsia" w:ascii="仿宋_GB2312" w:hAnsi="仿宋_GB2312" w:eastAsia="仿宋_GB2312" w:cs="仿宋_GB2312"/>
          <w:color w:val="auto"/>
          <w:sz w:val="32"/>
          <w:szCs w:val="32"/>
        </w:rPr>
        <w:t xml:space="preserve">。 </w:t>
      </w:r>
    </w:p>
    <w:p w14:paraId="6D6B574F">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u w:val="none"/>
          <w:lang w:val="en-US" w:eastAsia="zh-CN"/>
        </w:rPr>
      </w:pPr>
      <w:r>
        <w:rPr>
          <w:rFonts w:hint="eastAsia" w:ascii="黑体" w:hAnsi="黑体" w:eastAsia="黑体" w:cs="黑体"/>
          <w:i w:val="0"/>
          <w:iCs w:val="0"/>
          <w:caps w:val="0"/>
          <w:color w:val="auto"/>
          <w:spacing w:val="0"/>
          <w:sz w:val="32"/>
          <w:szCs w:val="32"/>
          <w:lang w:val="en-US" w:eastAsia="zh-CN"/>
        </w:rPr>
        <w:t>十二、</w:t>
      </w:r>
      <w:r>
        <w:rPr>
          <w:rFonts w:hint="eastAsia" w:ascii="黑体" w:hAnsi="黑体" w:eastAsia="黑体" w:cs="黑体"/>
          <w:i w:val="0"/>
          <w:iCs w:val="0"/>
          <w:caps w:val="0"/>
          <w:color w:val="auto"/>
          <w:spacing w:val="0"/>
          <w:sz w:val="32"/>
          <w:szCs w:val="32"/>
        </w:rPr>
        <w:t>保证金金额及缴纳方式</w:t>
      </w:r>
    </w:p>
    <w:p w14:paraId="31BE541C">
      <w:pPr>
        <w:spacing w:line="360" w:lineRule="auto"/>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响应</w:t>
      </w:r>
      <w:r>
        <w:rPr>
          <w:rFonts w:hint="eastAsia" w:ascii="仿宋_GB2312" w:hAnsi="仿宋_GB2312" w:eastAsia="仿宋_GB2312" w:cs="仿宋_GB2312"/>
          <w:sz w:val="32"/>
          <w:szCs w:val="32"/>
        </w:rPr>
        <w:t>人应按采购文件规定的金额和期限缴纳报价保证金，</w:t>
      </w:r>
      <w:r>
        <w:rPr>
          <w:rFonts w:hint="eastAsia" w:ascii="仿宋_GB2312" w:hAnsi="仿宋_GB2312" w:eastAsia="仿宋_GB2312" w:cs="仿宋_GB2312"/>
          <w:sz w:val="32"/>
          <w:szCs w:val="32"/>
          <w:lang w:val="en-US" w:eastAsia="zh-CN"/>
        </w:rPr>
        <w:t>响应</w:t>
      </w:r>
      <w:r>
        <w:rPr>
          <w:rFonts w:hint="eastAsia" w:ascii="仿宋_GB2312" w:hAnsi="仿宋_GB2312" w:eastAsia="仿宋_GB2312" w:cs="仿宋_GB2312"/>
          <w:sz w:val="32"/>
          <w:szCs w:val="32"/>
        </w:rPr>
        <w:t>人与交款人名称必须一致，非</w:t>
      </w:r>
      <w:r>
        <w:rPr>
          <w:rFonts w:hint="eastAsia" w:ascii="仿宋_GB2312" w:hAnsi="仿宋_GB2312" w:eastAsia="仿宋_GB2312" w:cs="仿宋_GB2312"/>
          <w:sz w:val="32"/>
          <w:szCs w:val="32"/>
          <w:lang w:val="en-US" w:eastAsia="zh-CN"/>
        </w:rPr>
        <w:t>响应</w:t>
      </w:r>
      <w:r>
        <w:rPr>
          <w:rFonts w:hint="eastAsia" w:ascii="仿宋_GB2312" w:hAnsi="仿宋_GB2312" w:eastAsia="仿宋_GB2312" w:cs="仿宋_GB2312"/>
          <w:sz w:val="32"/>
          <w:szCs w:val="32"/>
        </w:rPr>
        <w:t>人缴纳的报价保证金无效。</w:t>
      </w:r>
    </w:p>
    <w:p w14:paraId="1AF4997F">
      <w:pPr>
        <w:spacing w:line="360" w:lineRule="auto"/>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1、报价保证金：人民币大写</w:t>
      </w:r>
      <w:r>
        <w:rPr>
          <w:rFonts w:hint="eastAsia" w:ascii="仿宋_GB2312" w:hAnsi="仿宋_GB2312" w:eastAsia="仿宋_GB2312" w:cs="仿宋_GB2312"/>
          <w:sz w:val="32"/>
          <w:szCs w:val="32"/>
          <w:lang w:val="en-US" w:eastAsia="zh-CN"/>
        </w:rPr>
        <w:t>伍仟叁佰</w:t>
      </w:r>
      <w:r>
        <w:rPr>
          <w:rFonts w:hint="eastAsia" w:ascii="仿宋_GB2312" w:hAnsi="仿宋_GB2312" w:eastAsia="仿宋_GB2312" w:cs="仿宋_GB2312"/>
          <w:sz w:val="32"/>
          <w:szCs w:val="32"/>
        </w:rPr>
        <w:t>元整（￥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00.00）至以下</w:t>
      </w:r>
      <w:r>
        <w:rPr>
          <w:rFonts w:hint="eastAsia" w:ascii="仿宋_GB2312" w:hAnsi="仿宋_GB2312" w:eastAsia="仿宋_GB2312" w:cs="仿宋_GB2312"/>
          <w:sz w:val="32"/>
          <w:szCs w:val="32"/>
          <w:lang w:val="en-US" w:eastAsia="zh-CN"/>
        </w:rPr>
        <w:t>报价</w:t>
      </w:r>
      <w:r>
        <w:rPr>
          <w:rFonts w:hint="eastAsia" w:ascii="仿宋_GB2312" w:hAnsi="仿宋_GB2312" w:eastAsia="仿宋_GB2312" w:cs="仿宋_GB2312"/>
          <w:sz w:val="32"/>
          <w:szCs w:val="32"/>
        </w:rPr>
        <w:t>保证金专用账户（</w:t>
      </w:r>
      <w:r>
        <w:rPr>
          <w:rFonts w:hint="eastAsia" w:ascii="仿宋_GB2312" w:hAnsi="仿宋_GB2312" w:eastAsia="仿宋_GB2312" w:cs="仿宋_GB2312"/>
          <w:sz w:val="32"/>
          <w:szCs w:val="32"/>
          <w:lang w:val="en-US" w:eastAsia="zh-CN"/>
        </w:rPr>
        <w:t>响应</w:t>
      </w:r>
      <w:r>
        <w:rPr>
          <w:rFonts w:hint="eastAsia" w:ascii="仿宋_GB2312" w:hAnsi="仿宋_GB2312" w:eastAsia="仿宋_GB2312" w:cs="仿宋_GB2312"/>
          <w:sz w:val="32"/>
          <w:szCs w:val="32"/>
        </w:rPr>
        <w:t>人与交款人名称必须一致，不接受个人名义转账）。</w:t>
      </w:r>
    </w:p>
    <w:p w14:paraId="61C74311">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保证金收款账户信息：</w:t>
      </w:r>
    </w:p>
    <w:p w14:paraId="106C3DC1">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账</w:t>
      </w:r>
      <w:r>
        <w:rPr>
          <w:rFonts w:hint="eastAsia" w:ascii="仿宋_GB2312" w:hAnsi="仿宋_GB2312" w:eastAsia="仿宋_GB2312" w:cs="仿宋_GB2312"/>
          <w:color w:val="auto"/>
          <w:sz w:val="32"/>
          <w:szCs w:val="32"/>
          <w:highlight w:val="none"/>
        </w:rPr>
        <w:t>户名称：</w:t>
      </w:r>
      <w:r>
        <w:rPr>
          <w:rFonts w:hint="eastAsia" w:ascii="仿宋_GB2312" w:hAnsi="仿宋_GB2312" w:eastAsia="仿宋_GB2312" w:cs="仿宋_GB2312"/>
          <w:color w:val="auto"/>
          <w:sz w:val="32"/>
          <w:szCs w:val="32"/>
          <w:highlight w:val="none"/>
          <w:lang w:val="en-US" w:eastAsia="zh-CN"/>
        </w:rPr>
        <w:t>广东东实环境股份</w:t>
      </w:r>
      <w:r>
        <w:rPr>
          <w:rFonts w:hint="eastAsia" w:ascii="仿宋_GB2312" w:hAnsi="仿宋_GB2312" w:eastAsia="仿宋_GB2312" w:cs="仿宋_GB2312"/>
          <w:color w:val="auto"/>
          <w:sz w:val="32"/>
          <w:szCs w:val="32"/>
          <w:highlight w:val="none"/>
        </w:rPr>
        <w:t>有限公司</w:t>
      </w:r>
    </w:p>
    <w:p w14:paraId="0AE1442D">
      <w:pPr>
        <w:spacing w:line="36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开户银行：</w:t>
      </w:r>
      <w:r>
        <w:rPr>
          <w:rFonts w:hint="eastAsia" w:ascii="仿宋_GB2312" w:hAnsi="仿宋_GB2312" w:eastAsia="仿宋_GB2312" w:cs="仿宋_GB2312"/>
          <w:color w:val="auto"/>
          <w:sz w:val="32"/>
          <w:szCs w:val="32"/>
        </w:rPr>
        <w:t>东莞农村商业银行中心支行</w:t>
      </w:r>
    </w:p>
    <w:p w14:paraId="094BAB9E">
      <w:pPr>
        <w:spacing w:line="36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银行</w:t>
      </w:r>
      <w:r>
        <w:rPr>
          <w:rFonts w:hint="eastAsia" w:ascii="仿宋_GB2312" w:hAnsi="仿宋_GB2312" w:eastAsia="仿宋_GB2312" w:cs="仿宋_GB2312"/>
          <w:color w:val="auto"/>
          <w:sz w:val="32"/>
          <w:szCs w:val="32"/>
          <w:highlight w:val="none"/>
          <w:lang w:val="en-US" w:eastAsia="zh-CN"/>
        </w:rPr>
        <w:t>账</w:t>
      </w:r>
      <w:r>
        <w:rPr>
          <w:rFonts w:hint="eastAsia" w:ascii="仿宋_GB2312" w:hAnsi="仿宋_GB2312" w:eastAsia="仿宋_GB2312" w:cs="仿宋_GB2312"/>
          <w:color w:val="auto"/>
          <w:sz w:val="32"/>
          <w:szCs w:val="32"/>
          <w:highlight w:val="none"/>
        </w:rPr>
        <w:t>号：</w:t>
      </w:r>
      <w:r>
        <w:rPr>
          <w:rFonts w:hint="eastAsia" w:ascii="仿宋_GB2312" w:hAnsi="仿宋_GB2312" w:eastAsia="仿宋_GB2312" w:cs="仿宋_GB2312"/>
          <w:color w:val="auto"/>
          <w:sz w:val="32"/>
          <w:szCs w:val="32"/>
        </w:rPr>
        <w:t>380010190010009298</w:t>
      </w:r>
    </w:p>
    <w:p w14:paraId="3DC39571">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lang w:val="en-US" w:eastAsia="zh-CN"/>
        </w:rPr>
        <w:t>行号：402602000018</w:t>
      </w:r>
      <w:r>
        <w:rPr>
          <w:rFonts w:hint="eastAsia" w:ascii="仿宋_GB2312" w:hAnsi="仿宋_GB2312" w:eastAsia="仿宋_GB2312" w:cs="仿宋_GB2312"/>
          <w:color w:val="auto"/>
          <w:sz w:val="32"/>
          <w:szCs w:val="32"/>
          <w:highlight w:val="none"/>
        </w:rPr>
        <w:tab/>
      </w:r>
    </w:p>
    <w:p w14:paraId="2F0F08E2">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2、履约保证金</w:t>
      </w:r>
    </w:p>
    <w:p w14:paraId="080AC8B7">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成交人在合同签署时向采购人或合同相对人缴纳成交价的10%的履约保证金或</w:t>
      </w:r>
      <w:r>
        <w:rPr>
          <w:rFonts w:hint="eastAsia" w:ascii="仿宋_GB2312" w:hAnsi="仿宋_GB2312" w:eastAsia="仿宋_GB2312" w:cs="仿宋_GB2312"/>
          <w:color w:val="auto"/>
          <w:sz w:val="32"/>
          <w:szCs w:val="32"/>
          <w:highlight w:val="none"/>
          <w:lang w:val="en-US" w:eastAsia="zh-CN"/>
        </w:rPr>
        <w:t>不可撤销的</w:t>
      </w:r>
      <w:r>
        <w:rPr>
          <w:rFonts w:hint="eastAsia" w:ascii="仿宋_GB2312" w:hAnsi="仿宋_GB2312" w:eastAsia="仿宋_GB2312" w:cs="仿宋_GB2312"/>
          <w:color w:val="auto"/>
          <w:sz w:val="32"/>
          <w:szCs w:val="32"/>
          <w:highlight w:val="none"/>
        </w:rPr>
        <w:t>银行履约保函，作为本项目履约的担保。履约保证金作为成交人在该项目履约过程中违约金或罚款的扣罚来源之一，如成交人出现任何违约行为，成交人同意采购人</w:t>
      </w:r>
      <w:r>
        <w:rPr>
          <w:rFonts w:hint="eastAsia" w:ascii="仿宋_GB2312" w:hAnsi="仿宋_GB2312" w:eastAsia="仿宋_GB2312" w:cs="仿宋_GB2312"/>
          <w:color w:val="auto"/>
          <w:sz w:val="32"/>
          <w:szCs w:val="32"/>
          <w:highlight w:val="none"/>
          <w:lang w:val="en-US" w:eastAsia="zh-CN"/>
        </w:rPr>
        <w:t>或合同相对人</w:t>
      </w:r>
      <w:r>
        <w:rPr>
          <w:rFonts w:hint="eastAsia" w:ascii="仿宋_GB2312" w:hAnsi="仿宋_GB2312" w:eastAsia="仿宋_GB2312" w:cs="仿宋_GB2312"/>
          <w:color w:val="auto"/>
          <w:sz w:val="32"/>
          <w:szCs w:val="32"/>
          <w:highlight w:val="none"/>
        </w:rPr>
        <w:t>有权直接从履约保证金中扣除相关款项（包含项目服务期服务问题）。若成交人原因导致本项目提前终止或解除的，采购人</w:t>
      </w:r>
      <w:r>
        <w:rPr>
          <w:rFonts w:hint="eastAsia" w:ascii="仿宋_GB2312" w:hAnsi="仿宋_GB2312" w:eastAsia="仿宋_GB2312" w:cs="仿宋_GB2312"/>
          <w:color w:val="auto"/>
          <w:sz w:val="32"/>
          <w:szCs w:val="32"/>
          <w:highlight w:val="none"/>
          <w:lang w:val="en-US" w:eastAsia="zh-CN"/>
        </w:rPr>
        <w:t>或合同相对人</w:t>
      </w:r>
      <w:r>
        <w:rPr>
          <w:rFonts w:hint="eastAsia" w:ascii="仿宋_GB2312" w:hAnsi="仿宋_GB2312" w:eastAsia="仿宋_GB2312" w:cs="仿宋_GB2312"/>
          <w:color w:val="auto"/>
          <w:sz w:val="32"/>
          <w:szCs w:val="32"/>
          <w:highlight w:val="none"/>
        </w:rPr>
        <w:t>有权没收履约保证金。如成交人在本项目履行期间无任何违约或者有违约扣除违约或质保问题费用后有剩余的情况下，在服务期满由成交人按采购人</w:t>
      </w:r>
      <w:r>
        <w:rPr>
          <w:rFonts w:hint="eastAsia" w:ascii="仿宋_GB2312" w:hAnsi="仿宋_GB2312" w:eastAsia="仿宋_GB2312" w:cs="仿宋_GB2312"/>
          <w:color w:val="auto"/>
          <w:sz w:val="32"/>
          <w:szCs w:val="32"/>
          <w:highlight w:val="none"/>
          <w:lang w:val="en-US" w:eastAsia="zh-CN"/>
        </w:rPr>
        <w:t>或合同相对人</w:t>
      </w:r>
      <w:r>
        <w:rPr>
          <w:rFonts w:hint="eastAsia" w:ascii="仿宋_GB2312" w:hAnsi="仿宋_GB2312" w:eastAsia="仿宋_GB2312" w:cs="仿宋_GB2312"/>
          <w:color w:val="auto"/>
          <w:sz w:val="32"/>
          <w:szCs w:val="32"/>
          <w:highlight w:val="none"/>
        </w:rPr>
        <w:t>的要求提交退款申请，采购人</w:t>
      </w:r>
      <w:r>
        <w:rPr>
          <w:rFonts w:hint="eastAsia" w:ascii="仿宋_GB2312" w:hAnsi="仿宋_GB2312" w:eastAsia="仿宋_GB2312" w:cs="仿宋_GB2312"/>
          <w:color w:val="auto"/>
          <w:sz w:val="32"/>
          <w:szCs w:val="32"/>
          <w:highlight w:val="none"/>
          <w:lang w:val="en-US" w:eastAsia="zh-CN"/>
        </w:rPr>
        <w:t>或合同相对人</w:t>
      </w:r>
      <w:r>
        <w:rPr>
          <w:rFonts w:hint="eastAsia" w:ascii="仿宋_GB2312" w:hAnsi="仿宋_GB2312" w:eastAsia="仿宋_GB2312" w:cs="仿宋_GB2312"/>
          <w:color w:val="auto"/>
          <w:sz w:val="32"/>
          <w:szCs w:val="32"/>
          <w:highlight w:val="none"/>
        </w:rPr>
        <w:t>在收到成交人申请并核实无误后30个日历日内一次性无息退回。</w:t>
      </w:r>
    </w:p>
    <w:p w14:paraId="51BDF6EF">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3、未中标的</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人的报价保证金在采购人发出结果确认函后一次性无息退还；成交人的报价保证金在采购合同签订并缴纳履约保证金后退还。</w:t>
      </w:r>
    </w:p>
    <w:p w14:paraId="091E71B5">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如因</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人报价保证金汇错账号或不足额均作无效处理。</w:t>
      </w:r>
    </w:p>
    <w:p w14:paraId="0D32A081">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w:t>
      </w:r>
      <w:r>
        <w:rPr>
          <w:rFonts w:hint="eastAsia" w:eastAsia="黑体"/>
          <w:color w:val="auto"/>
          <w:sz w:val="32"/>
          <w:szCs w:val="32"/>
          <w:lang w:val="en-US" w:eastAsia="zh-CN"/>
        </w:rPr>
        <w:t>三</w:t>
      </w:r>
      <w:r>
        <w:rPr>
          <w:rFonts w:hint="eastAsia" w:eastAsia="黑体"/>
          <w:color w:val="auto"/>
          <w:sz w:val="32"/>
          <w:szCs w:val="32"/>
        </w:rPr>
        <w:t>、开标时间及地址</w:t>
      </w:r>
    </w:p>
    <w:p w14:paraId="176B74F9">
      <w:pPr>
        <w:spacing w:line="600" w:lineRule="exact"/>
        <w:ind w:firstLine="643" w:firstLineChars="200"/>
        <w:rPr>
          <w:rFonts w:eastAsia="仿宋_GB2312"/>
          <w:b/>
          <w:color w:val="auto"/>
          <w:sz w:val="32"/>
          <w:szCs w:val="32"/>
        </w:rPr>
      </w:pPr>
      <w:r>
        <w:rPr>
          <w:rFonts w:hint="eastAsia" w:eastAsia="仿宋_GB2312"/>
          <w:b/>
          <w:color w:val="auto"/>
          <w:sz w:val="32"/>
          <w:szCs w:val="32"/>
        </w:rPr>
        <w:t>开标时间：</w:t>
      </w:r>
      <w:r>
        <w:rPr>
          <w:rFonts w:eastAsia="仿宋_GB2312"/>
          <w:b/>
          <w:color w:val="auto"/>
          <w:sz w:val="32"/>
          <w:szCs w:val="32"/>
          <w:u w:val="single"/>
        </w:rPr>
        <w:t>20</w:t>
      </w:r>
      <w:r>
        <w:rPr>
          <w:rFonts w:hint="eastAsia" w:eastAsia="仿宋_GB2312"/>
          <w:b/>
          <w:color w:val="auto"/>
          <w:sz w:val="32"/>
          <w:szCs w:val="32"/>
          <w:u w:val="single"/>
          <w:lang w:val="en-US" w:eastAsia="zh-CN"/>
        </w:rPr>
        <w:t>25</w:t>
      </w:r>
      <w:r>
        <w:rPr>
          <w:rFonts w:hint="eastAsia" w:eastAsia="仿宋_GB2312"/>
          <w:b/>
          <w:color w:val="auto"/>
          <w:sz w:val="32"/>
          <w:szCs w:val="32"/>
        </w:rPr>
        <w:t>年</w:t>
      </w:r>
      <w:r>
        <w:rPr>
          <w:rFonts w:hint="eastAsia" w:eastAsia="仿宋_GB2312"/>
          <w:b/>
          <w:color w:val="auto"/>
          <w:sz w:val="32"/>
          <w:szCs w:val="32"/>
          <w:u w:val="single"/>
          <w:lang w:val="en-US" w:eastAsia="zh-CN"/>
        </w:rPr>
        <w:t>12</w:t>
      </w:r>
      <w:r>
        <w:rPr>
          <w:rFonts w:hint="eastAsia" w:eastAsia="仿宋_GB2312"/>
          <w:b/>
          <w:color w:val="auto"/>
          <w:sz w:val="32"/>
          <w:szCs w:val="32"/>
        </w:rPr>
        <w:t>月</w:t>
      </w:r>
      <w:r>
        <w:rPr>
          <w:rFonts w:hint="eastAsia" w:eastAsia="仿宋_GB2312"/>
          <w:b/>
          <w:color w:val="auto"/>
          <w:sz w:val="32"/>
          <w:szCs w:val="32"/>
          <w:u w:val="single"/>
          <w:lang w:val="en-US" w:eastAsia="zh-CN"/>
        </w:rPr>
        <w:t>12</w:t>
      </w:r>
      <w:r>
        <w:rPr>
          <w:rFonts w:hint="eastAsia" w:eastAsia="仿宋_GB2312"/>
          <w:b/>
          <w:color w:val="auto"/>
          <w:sz w:val="32"/>
          <w:szCs w:val="32"/>
        </w:rPr>
        <w:t>日（星期</w:t>
      </w:r>
      <w:r>
        <w:rPr>
          <w:rFonts w:hint="eastAsia" w:eastAsia="仿宋_GB2312"/>
          <w:b/>
          <w:color w:val="auto"/>
          <w:sz w:val="32"/>
          <w:szCs w:val="32"/>
          <w:lang w:val="en-US" w:eastAsia="zh-CN"/>
        </w:rPr>
        <w:t>五</w:t>
      </w:r>
      <w:r>
        <w:rPr>
          <w:rFonts w:hint="eastAsia" w:eastAsia="仿宋_GB2312"/>
          <w:b/>
          <w:color w:val="auto"/>
          <w:sz w:val="32"/>
          <w:szCs w:val="32"/>
        </w:rPr>
        <w:t>）</w:t>
      </w:r>
      <w:r>
        <w:rPr>
          <w:rFonts w:hint="eastAsia" w:eastAsia="仿宋_GB2312"/>
          <w:b/>
          <w:color w:val="auto"/>
          <w:sz w:val="32"/>
          <w:szCs w:val="32"/>
          <w:u w:val="single"/>
          <w:lang w:val="en-US" w:eastAsia="zh-CN"/>
        </w:rPr>
        <w:t>上</w:t>
      </w:r>
      <w:r>
        <w:rPr>
          <w:rFonts w:hint="eastAsia" w:eastAsia="仿宋_GB2312"/>
          <w:b/>
          <w:color w:val="auto"/>
          <w:sz w:val="32"/>
          <w:szCs w:val="32"/>
        </w:rPr>
        <w:t>午</w:t>
      </w:r>
      <w:r>
        <w:rPr>
          <w:rFonts w:hint="eastAsia" w:eastAsia="仿宋_GB2312"/>
          <w:b/>
          <w:color w:val="auto"/>
          <w:sz w:val="32"/>
          <w:szCs w:val="32"/>
          <w:u w:val="single"/>
          <w:lang w:val="en-US" w:eastAsia="zh-CN"/>
        </w:rPr>
        <w:t>10</w:t>
      </w:r>
      <w:r>
        <w:rPr>
          <w:rFonts w:eastAsia="仿宋_GB2312"/>
          <w:b/>
          <w:color w:val="auto"/>
          <w:sz w:val="32"/>
          <w:szCs w:val="32"/>
          <w:u w:val="single"/>
        </w:rPr>
        <w:t>:</w:t>
      </w:r>
      <w:r>
        <w:rPr>
          <w:rFonts w:hint="eastAsia" w:eastAsia="仿宋_GB2312"/>
          <w:b/>
          <w:color w:val="auto"/>
          <w:sz w:val="32"/>
          <w:szCs w:val="32"/>
          <w:u w:val="single"/>
          <w:lang w:val="en-US" w:eastAsia="zh-CN"/>
        </w:rPr>
        <w:t>3</w:t>
      </w:r>
      <w:r>
        <w:rPr>
          <w:rFonts w:eastAsia="仿宋_GB2312"/>
          <w:b/>
          <w:color w:val="auto"/>
          <w:sz w:val="32"/>
          <w:szCs w:val="32"/>
          <w:u w:val="single"/>
        </w:rPr>
        <w:t>0</w:t>
      </w:r>
      <w:r>
        <w:rPr>
          <w:rFonts w:hint="eastAsia" w:eastAsia="仿宋_GB2312"/>
          <w:b/>
          <w:color w:val="auto"/>
          <w:sz w:val="32"/>
          <w:szCs w:val="32"/>
        </w:rPr>
        <w:t>。</w:t>
      </w:r>
    </w:p>
    <w:p w14:paraId="01E2AC9C">
      <w:pPr>
        <w:spacing w:line="600" w:lineRule="exact"/>
        <w:ind w:firstLine="643" w:firstLineChars="200"/>
        <w:rPr>
          <w:rFonts w:hint="eastAsia" w:eastAsia="仿宋_GB2312"/>
          <w:b w:val="0"/>
          <w:bCs/>
          <w:color w:val="auto"/>
          <w:sz w:val="32"/>
          <w:szCs w:val="32"/>
          <w:u w:val="single"/>
          <w:lang w:val="en-US" w:eastAsia="zh-CN"/>
        </w:rPr>
      </w:pPr>
      <w:r>
        <w:rPr>
          <w:rFonts w:hint="eastAsia" w:eastAsia="仿宋_GB2312"/>
          <w:b/>
          <w:color w:val="auto"/>
          <w:sz w:val="32"/>
          <w:szCs w:val="32"/>
          <w:lang w:val="en-US" w:eastAsia="zh-CN"/>
        </w:rPr>
        <w:t>线上</w:t>
      </w:r>
      <w:r>
        <w:rPr>
          <w:rFonts w:hint="eastAsia" w:eastAsia="仿宋_GB2312"/>
          <w:b/>
          <w:color w:val="auto"/>
          <w:sz w:val="32"/>
          <w:szCs w:val="32"/>
        </w:rPr>
        <w:t>开标地址：</w:t>
      </w:r>
      <w:r>
        <w:rPr>
          <w:rFonts w:hint="eastAsia" w:eastAsia="仿宋_GB2312"/>
          <w:b w:val="0"/>
          <w:bCs/>
          <w:color w:val="auto"/>
          <w:sz w:val="32"/>
          <w:szCs w:val="32"/>
          <w:lang w:val="en-US" w:eastAsia="zh-CN"/>
        </w:rPr>
        <w:t>广东东实环境股份有限公司</w:t>
      </w:r>
      <w:r>
        <w:rPr>
          <w:rFonts w:hint="eastAsia" w:eastAsia="仿宋_GB2312"/>
          <w:b w:val="0"/>
          <w:bCs/>
          <w:color w:val="auto"/>
          <w:sz w:val="32"/>
          <w:szCs w:val="32"/>
          <w:u w:val="single"/>
          <w:lang w:val="en-US" w:eastAsia="zh-CN"/>
        </w:rPr>
        <w:t>线上招采平台</w:t>
      </w:r>
    </w:p>
    <w:p w14:paraId="7179FFC5">
      <w:pPr>
        <w:pStyle w:val="19"/>
        <w:ind w:left="0" w:leftChars="0" w:firstLine="643"/>
        <w:rPr>
          <w:rFonts w:hint="default"/>
          <w:bCs/>
          <w:lang w:val="en-US"/>
        </w:rPr>
      </w:pPr>
      <w:r>
        <w:rPr>
          <w:rFonts w:hint="eastAsia" w:eastAsia="仿宋_GB2312"/>
          <w:b/>
          <w:color w:val="auto"/>
          <w:sz w:val="32"/>
          <w:szCs w:val="32"/>
          <w:lang w:val="en-US"/>
        </w:rPr>
        <w:t>线下开标地址：</w:t>
      </w:r>
      <w:r>
        <w:rPr>
          <w:rFonts w:hint="eastAsia" w:eastAsia="仿宋_GB2312"/>
          <w:b w:val="0"/>
          <w:bCs/>
          <w:color w:val="auto"/>
          <w:sz w:val="32"/>
          <w:szCs w:val="32"/>
          <w:lang w:val="en-US"/>
        </w:rPr>
        <w:t>广东东实环境股份有限公司管理中心6楼6C开标室。</w:t>
      </w:r>
    </w:p>
    <w:p w14:paraId="213C5DFC">
      <w:pPr>
        <w:spacing w:line="600" w:lineRule="exact"/>
        <w:ind w:firstLine="640" w:firstLineChars="200"/>
        <w:rPr>
          <w:rFonts w:hint="eastAsia" w:ascii="Times New Roman" w:hAnsi="Times New Roman" w:eastAsia="仿宋_GB2312" w:cs="Times New Roman"/>
          <w:color w:val="auto"/>
          <w:sz w:val="32"/>
          <w:szCs w:val="32"/>
        </w:rPr>
      </w:pPr>
      <w:r>
        <w:rPr>
          <w:rFonts w:hint="eastAsia" w:eastAsia="仿宋_GB2312"/>
          <w:color w:val="auto"/>
          <w:sz w:val="32"/>
          <w:szCs w:val="32"/>
        </w:rPr>
        <w:t>联系人</w:t>
      </w:r>
      <w:r>
        <w:rPr>
          <w:rFonts w:hint="eastAsia" w:ascii="Times New Roman" w:hAnsi="Times New Roman" w:eastAsia="仿宋_GB2312" w:cs="Times New Roman"/>
          <w:color w:val="auto"/>
          <w:sz w:val="32"/>
          <w:szCs w:val="32"/>
        </w:rPr>
        <w:t>：</w:t>
      </w:r>
      <w:r>
        <w:rPr>
          <w:rFonts w:hint="eastAsia" w:eastAsia="仿宋_GB2312" w:cs="Times New Roman"/>
          <w:color w:val="auto"/>
          <w:sz w:val="32"/>
          <w:szCs w:val="32"/>
          <w:lang w:val="en-US" w:eastAsia="zh-CN"/>
        </w:rPr>
        <w:t>罗小姐</w:t>
      </w:r>
    </w:p>
    <w:p w14:paraId="6B9FC08D">
      <w:pPr>
        <w:spacing w:line="600" w:lineRule="exact"/>
        <w:ind w:firstLine="640" w:firstLineChars="200"/>
        <w:rPr>
          <w:rFonts w:hint="default" w:ascii="Times New Roman" w:hAnsi="Times New Roman" w:eastAsia="仿宋_GB2312" w:cs="Times New Roman"/>
          <w:b w:val="0"/>
          <w:bCs/>
          <w:color w:val="auto"/>
          <w:sz w:val="32"/>
          <w:szCs w:val="32"/>
          <w:u w:val="single"/>
          <w:lang w:val="en-US" w:eastAsia="zh-CN"/>
        </w:rPr>
      </w:pPr>
      <w:r>
        <w:rPr>
          <w:rFonts w:hint="eastAsia" w:eastAsia="仿宋_GB2312"/>
          <w:color w:val="auto"/>
          <w:sz w:val="32"/>
          <w:szCs w:val="32"/>
        </w:rPr>
        <w:t>联系电话：</w:t>
      </w:r>
      <w:r>
        <w:rPr>
          <w:rFonts w:hint="eastAsia" w:eastAsia="仿宋_GB2312" w:cs="Times New Roman"/>
          <w:b w:val="0"/>
          <w:bCs/>
          <w:color w:val="auto"/>
          <w:sz w:val="32"/>
          <w:szCs w:val="32"/>
          <w:u w:val="none"/>
          <w:lang w:val="en-US" w:eastAsia="zh-CN"/>
        </w:rPr>
        <w:t>15818313909</w:t>
      </w:r>
    </w:p>
    <w:p w14:paraId="0FA921B9">
      <w:pPr>
        <w:spacing w:line="600" w:lineRule="exact"/>
        <w:ind w:firstLine="643" w:firstLineChars="200"/>
        <w:rPr>
          <w:rFonts w:hint="default"/>
          <w:color w:val="auto"/>
          <w:lang w:val="en-US" w:eastAsia="zh-CN"/>
        </w:rPr>
      </w:pPr>
      <w:r>
        <w:rPr>
          <w:rFonts w:hint="eastAsia" w:ascii="Times New Roman" w:hAnsi="Times New Roman" w:eastAsia="仿宋_GB2312" w:cs="Times New Roman"/>
          <w:b/>
          <w:bCs w:val="0"/>
          <w:color w:val="auto"/>
          <w:sz w:val="32"/>
          <w:szCs w:val="32"/>
          <w:u w:val="none"/>
        </w:rPr>
        <w:t>响应人可通过线上或现场参与开标会议，线上参加可提前在系统进行签到，现场参加须按时到开标地址进行线下签到，逾期无效。未通过线上或现场进行签到参与开标会议的，视为对开标结果无异议。</w:t>
      </w:r>
    </w:p>
    <w:p w14:paraId="56CFCBBF">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w:t>
      </w:r>
      <w:r>
        <w:rPr>
          <w:rFonts w:hint="eastAsia" w:eastAsia="黑体"/>
          <w:color w:val="auto"/>
          <w:sz w:val="32"/>
          <w:szCs w:val="32"/>
          <w:lang w:val="en-US" w:eastAsia="zh-CN"/>
        </w:rPr>
        <w:t>四</w:t>
      </w:r>
      <w:r>
        <w:rPr>
          <w:rFonts w:hint="eastAsia" w:eastAsia="黑体"/>
          <w:color w:val="auto"/>
          <w:sz w:val="32"/>
          <w:szCs w:val="32"/>
        </w:rPr>
        <w:t>、注意事项</w:t>
      </w:r>
    </w:p>
    <w:p w14:paraId="5D08D8DD">
      <w:pPr>
        <w:spacing w:line="600" w:lineRule="exact"/>
        <w:ind w:firstLine="640" w:firstLineChars="200"/>
        <w:rPr>
          <w:rFonts w:eastAsia="仿宋_GB2312"/>
          <w:color w:val="auto"/>
          <w:sz w:val="32"/>
          <w:szCs w:val="32"/>
        </w:rPr>
      </w:pPr>
      <w:bookmarkStart w:id="1" w:name="_Hlk517879660"/>
      <w:r>
        <w:rPr>
          <w:rFonts w:eastAsia="仿宋_GB2312"/>
          <w:color w:val="auto"/>
          <w:sz w:val="32"/>
          <w:szCs w:val="32"/>
        </w:rPr>
        <w:t>1</w:t>
      </w:r>
      <w:r>
        <w:rPr>
          <w:rFonts w:hint="eastAsia" w:eastAsia="仿宋_GB2312"/>
          <w:color w:val="auto"/>
          <w:sz w:val="32"/>
          <w:szCs w:val="32"/>
        </w:rPr>
        <w:t>、若响应人未按规定时间</w:t>
      </w:r>
      <w:r>
        <w:rPr>
          <w:rFonts w:hint="eastAsia" w:eastAsia="仿宋_GB2312"/>
          <w:color w:val="auto"/>
          <w:sz w:val="32"/>
          <w:szCs w:val="32"/>
          <w:lang w:val="en-US" w:eastAsia="zh-CN"/>
        </w:rPr>
        <w:t>进行线上报价</w:t>
      </w:r>
      <w:r>
        <w:rPr>
          <w:rFonts w:hint="eastAsia" w:ascii="仿宋_GB2312" w:hAnsi="仿宋_GB2312" w:eastAsia="仿宋_GB2312" w:cs="仿宋_GB2312"/>
          <w:color w:val="auto"/>
          <w:sz w:val="32"/>
          <w:szCs w:val="32"/>
          <w:lang w:val="en-US" w:eastAsia="zh-CN"/>
        </w:rPr>
        <w:t>或未按要求缴纳报价保证金</w:t>
      </w:r>
      <w:r>
        <w:rPr>
          <w:rFonts w:hint="eastAsia" w:eastAsia="仿宋_GB2312"/>
          <w:color w:val="auto"/>
          <w:sz w:val="32"/>
          <w:szCs w:val="32"/>
        </w:rPr>
        <w:t>，视为放弃</w:t>
      </w:r>
      <w:r>
        <w:rPr>
          <w:rFonts w:hint="eastAsia" w:eastAsia="仿宋_GB2312"/>
          <w:color w:val="auto"/>
          <w:sz w:val="32"/>
          <w:szCs w:val="32"/>
          <w:lang w:val="en-US" w:eastAsia="zh-CN"/>
        </w:rPr>
        <w:t>响应</w:t>
      </w:r>
      <w:r>
        <w:rPr>
          <w:rFonts w:hint="eastAsia" w:eastAsia="仿宋_GB2312"/>
          <w:color w:val="auto"/>
          <w:sz w:val="32"/>
          <w:szCs w:val="32"/>
        </w:rPr>
        <w:t>资格。</w:t>
      </w:r>
    </w:p>
    <w:p w14:paraId="744FF1CB">
      <w:pPr>
        <w:spacing w:line="600" w:lineRule="exact"/>
        <w:ind w:firstLine="640" w:firstLineChars="200"/>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、采购人向响应人提供的有关资料和数据，是采购人现有的能使响应人利用的资料，采购人对响应人由此而做出的推论、理解和结论概不负责。</w:t>
      </w:r>
    </w:p>
    <w:p w14:paraId="4D716A5F">
      <w:pPr>
        <w:spacing w:line="600" w:lineRule="exact"/>
        <w:ind w:firstLine="640" w:firstLineChars="200"/>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、本项目执行过程中将遵循国家、省、市有关法律、法规、标准、技术规范和规范性文件的最新规定。</w:t>
      </w:r>
      <w:bookmarkEnd w:id="1"/>
    </w:p>
    <w:p w14:paraId="2045FA8F">
      <w:pPr>
        <w:widowControl/>
        <w:spacing w:line="600" w:lineRule="exact"/>
        <w:ind w:firstLine="640" w:firstLineChars="200"/>
        <w:jc w:val="left"/>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、成交</w:t>
      </w:r>
      <w:r>
        <w:rPr>
          <w:rFonts w:hint="eastAsia" w:eastAsia="仿宋_GB2312"/>
          <w:color w:val="auto"/>
          <w:sz w:val="32"/>
          <w:szCs w:val="32"/>
          <w:lang w:val="en-US" w:eastAsia="zh-CN"/>
        </w:rPr>
        <w:t>人</w:t>
      </w:r>
      <w:r>
        <w:rPr>
          <w:rFonts w:hint="eastAsia" w:eastAsia="仿宋_GB2312"/>
          <w:color w:val="auto"/>
          <w:sz w:val="32"/>
          <w:szCs w:val="32"/>
        </w:rPr>
        <w:t>对采购文件中技术条款作出的负偏离，采购人如不接受，可要求成交</w:t>
      </w:r>
      <w:r>
        <w:rPr>
          <w:rFonts w:hint="eastAsia" w:eastAsia="仿宋_GB2312"/>
          <w:color w:val="auto"/>
          <w:sz w:val="32"/>
          <w:szCs w:val="32"/>
          <w:lang w:val="en-US" w:eastAsia="zh-CN"/>
        </w:rPr>
        <w:t>人</w:t>
      </w:r>
      <w:r>
        <w:rPr>
          <w:rFonts w:hint="eastAsia" w:eastAsia="仿宋_GB2312"/>
          <w:color w:val="auto"/>
          <w:sz w:val="32"/>
          <w:szCs w:val="32"/>
        </w:rPr>
        <w:t>以采购文件的要求为准，如成交</w:t>
      </w:r>
      <w:r>
        <w:rPr>
          <w:rFonts w:hint="eastAsia" w:eastAsia="仿宋_GB2312"/>
          <w:color w:val="auto"/>
          <w:sz w:val="32"/>
          <w:szCs w:val="32"/>
          <w:lang w:val="en-US" w:eastAsia="zh-CN"/>
        </w:rPr>
        <w:t>人</w:t>
      </w:r>
      <w:r>
        <w:rPr>
          <w:rFonts w:hint="eastAsia" w:eastAsia="仿宋_GB2312"/>
          <w:color w:val="auto"/>
          <w:sz w:val="32"/>
          <w:szCs w:val="32"/>
        </w:rPr>
        <w:t>拒绝的，采购人有权取消其成交资格或取消合同。采购人不作任何补偿。</w:t>
      </w:r>
    </w:p>
    <w:p w14:paraId="26DDAA6A">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eastAsia="仿宋_GB2312"/>
          <w:color w:val="auto"/>
          <w:sz w:val="32"/>
          <w:szCs w:val="32"/>
        </w:rPr>
        <w:t>5、</w:t>
      </w:r>
      <w:r>
        <w:rPr>
          <w:rFonts w:hint="eastAsia" w:ascii="Times New Roman" w:hAnsi="Times New Roman" w:eastAsia="仿宋_GB2312" w:cs="Times New Roman"/>
          <w:color w:val="auto"/>
          <w:kern w:val="2"/>
          <w:sz w:val="32"/>
          <w:szCs w:val="32"/>
          <w:lang w:val="en-US" w:eastAsia="zh-CN" w:bidi="ar-SA"/>
        </w:rPr>
        <w:t>本项目仅可提交一个报价方案，提交两个或以上报价方案的响应人视为无效报价。</w:t>
      </w:r>
    </w:p>
    <w:p w14:paraId="4F70D9C6">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6、本项目不接受响应人其他附加条件。</w:t>
      </w:r>
    </w:p>
    <w:p w14:paraId="2CFEAA06">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7、有下列情形之一的，报价保证金将被没收，并纳入采购人供应商黑名单：</w:t>
      </w:r>
    </w:p>
    <w:p w14:paraId="355F6E27">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（1）成交后无正当理由放弃成交或不与采购人签订合同。</w:t>
      </w:r>
    </w:p>
    <w:p w14:paraId="2971CC1C">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（2）成交人将本项目转让给他人，或者在响应文件中未说明，且未经采购人同意，将成交项目分包给他人，采购人可没收其报价保证金。</w:t>
      </w:r>
    </w:p>
    <w:p w14:paraId="53D30F32">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（3）响应人提供虚假响应文件或虚假补充文件。</w:t>
      </w:r>
    </w:p>
    <w:p w14:paraId="31CA3855">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（4）成交人在签订合同后，未按合同约定缴纳履约保证金。</w:t>
      </w:r>
    </w:p>
    <w:p w14:paraId="19F35FCA">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8、有下列情形之一的，视为响应人串通询价，其响应无效，并将被纳入采购人供应商黑名单：</w:t>
      </w:r>
    </w:p>
    <w:p w14:paraId="09B95B19">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（1）不同响应人的响应文件由同一单位或者个人编制；</w:t>
      </w:r>
    </w:p>
    <w:p w14:paraId="20C737DC">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（2）不同响应人委托同一单位或者个人办理响应事宜；</w:t>
      </w:r>
    </w:p>
    <w:p w14:paraId="652F09F4">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（3）不同响应人的响应文件载明的项目管理成员或者联系人员为同一人；</w:t>
      </w:r>
    </w:p>
    <w:p w14:paraId="114C90FB">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（4）不同响应的响应文件异常一致或者响应报价呈规律性差异；</w:t>
      </w:r>
    </w:p>
    <w:p w14:paraId="4351E2C9">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（5）不同响应人的响应文件相互混装；</w:t>
      </w:r>
    </w:p>
    <w:p w14:paraId="7EC1A24D">
      <w:pPr>
        <w:pStyle w:val="1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（6）不同响应人的响应保证金从同一单位或者个人的账户转出。</w:t>
      </w:r>
    </w:p>
    <w:p w14:paraId="12E3B61E">
      <w:pPr>
        <w:spacing w:line="600" w:lineRule="exact"/>
        <w:ind w:firstLine="2880" w:firstLineChars="900"/>
        <w:jc w:val="both"/>
        <w:rPr>
          <w:rFonts w:eastAsia="仿宋_GB2312"/>
          <w:color w:val="auto"/>
          <w:sz w:val="32"/>
          <w:szCs w:val="32"/>
        </w:rPr>
      </w:pPr>
      <w:r>
        <w:rPr>
          <w:rFonts w:hint="eastAsia" w:eastAsia="仿宋_GB2312"/>
          <w:color w:val="auto"/>
          <w:sz w:val="32"/>
          <w:szCs w:val="32"/>
          <w:u w:val="single"/>
          <w:lang w:val="en-US" w:eastAsia="zh-CN"/>
        </w:rPr>
        <w:t>广东东实环境股份有限</w:t>
      </w:r>
      <w:r>
        <w:rPr>
          <w:rFonts w:hint="eastAsia" w:eastAsia="仿宋_GB2312"/>
          <w:color w:val="auto"/>
          <w:sz w:val="32"/>
          <w:szCs w:val="32"/>
          <w:u w:val="single"/>
        </w:rPr>
        <w:t>公司</w:t>
      </w:r>
      <w:r>
        <w:rPr>
          <w:rFonts w:hint="eastAsia" w:eastAsia="仿宋_GB2312"/>
          <w:color w:val="auto"/>
          <w:sz w:val="32"/>
          <w:szCs w:val="32"/>
        </w:rPr>
        <w:t>（采购人）</w:t>
      </w:r>
    </w:p>
    <w:p w14:paraId="3AEA3F77">
      <w:pPr>
        <w:spacing w:line="600" w:lineRule="exact"/>
        <w:ind w:firstLine="640" w:firstLineChars="200"/>
        <w:jc w:val="right"/>
        <w:rPr>
          <w:rFonts w:eastAsia="仿宋_GB2312"/>
          <w:color w:val="auto"/>
          <w:sz w:val="32"/>
          <w:szCs w:val="32"/>
        </w:rPr>
      </w:pPr>
      <w:r>
        <w:rPr>
          <w:rFonts w:eastAsia="仿宋_GB2312"/>
          <w:color w:val="auto"/>
          <w:sz w:val="32"/>
          <w:szCs w:val="32"/>
        </w:rPr>
        <w:t>20</w:t>
      </w:r>
      <w:r>
        <w:rPr>
          <w:rFonts w:hint="eastAsia" w:eastAsia="仿宋_GB2312"/>
          <w:color w:val="auto"/>
          <w:sz w:val="32"/>
          <w:szCs w:val="32"/>
          <w:u w:val="single"/>
          <w:lang w:val="en-US" w:eastAsia="zh-CN"/>
        </w:rPr>
        <w:t>25</w:t>
      </w:r>
      <w:r>
        <w:rPr>
          <w:rFonts w:hint="eastAsia" w:eastAsia="仿宋_GB2312"/>
          <w:color w:val="auto"/>
          <w:sz w:val="32"/>
          <w:szCs w:val="32"/>
        </w:rPr>
        <w:t>年</w:t>
      </w:r>
      <w:r>
        <w:rPr>
          <w:rFonts w:hint="eastAsia" w:eastAsia="仿宋_GB2312"/>
          <w:color w:val="auto"/>
          <w:sz w:val="32"/>
          <w:szCs w:val="32"/>
          <w:u w:val="single"/>
          <w:lang w:val="en-US" w:eastAsia="zh-CN"/>
        </w:rPr>
        <w:t>12</w:t>
      </w:r>
      <w:r>
        <w:rPr>
          <w:rFonts w:hint="eastAsia" w:eastAsia="仿宋_GB2312"/>
          <w:color w:val="auto"/>
          <w:sz w:val="32"/>
          <w:szCs w:val="32"/>
        </w:rPr>
        <w:t>月</w:t>
      </w:r>
      <w:r>
        <w:rPr>
          <w:rFonts w:hint="eastAsia" w:eastAsia="仿宋_GB2312"/>
          <w:color w:val="auto"/>
          <w:sz w:val="32"/>
          <w:szCs w:val="32"/>
          <w:u w:val="single"/>
          <w:lang w:val="en-US" w:eastAsia="zh-CN"/>
        </w:rPr>
        <w:t>4</w:t>
      </w:r>
      <w:r>
        <w:rPr>
          <w:rFonts w:hint="eastAsia" w:eastAsia="仿宋_GB2312"/>
          <w:color w:val="auto"/>
          <w:sz w:val="32"/>
          <w:szCs w:val="32"/>
        </w:rPr>
        <w:t>日</w:t>
      </w:r>
    </w:p>
    <w:p w14:paraId="1C3E2F3E">
      <w:pPr>
        <w:widowControl/>
        <w:spacing w:line="600" w:lineRule="exact"/>
        <w:ind w:firstLine="640" w:firstLineChars="200"/>
        <w:jc w:val="left"/>
        <w:rPr>
          <w:rFonts w:eastAsia="仿宋_GB2312"/>
          <w:color w:val="auto"/>
          <w:sz w:val="32"/>
          <w:szCs w:val="32"/>
        </w:rPr>
        <w:sectPr>
          <w:headerReference r:id="rId3" w:type="default"/>
          <w:pgSz w:w="11906" w:h="16838"/>
          <w:pgMar w:top="1440" w:right="1800" w:bottom="1440" w:left="1800" w:header="851" w:footer="992" w:gutter="0"/>
          <w:cols w:space="720" w:num="1"/>
          <w:docGrid w:type="lines" w:linePitch="312" w:charSpace="0"/>
        </w:sectPr>
      </w:pPr>
    </w:p>
    <w:p w14:paraId="6C8058F1">
      <w:pPr>
        <w:pStyle w:val="40"/>
        <w:ind w:firstLine="0" w:firstLineChars="0"/>
        <w:jc w:val="left"/>
        <w:outlineLvl w:val="1"/>
        <w:rPr>
          <w:rFonts w:eastAsia="黑体"/>
          <w:color w:val="auto"/>
          <w:sz w:val="28"/>
          <w:szCs w:val="44"/>
        </w:rPr>
      </w:pPr>
      <w:r>
        <w:rPr>
          <w:rFonts w:hint="eastAsia" w:eastAsia="黑体"/>
          <w:color w:val="auto"/>
          <w:sz w:val="28"/>
          <w:szCs w:val="44"/>
        </w:rPr>
        <w:t>附件一 响应须知</w:t>
      </w:r>
    </w:p>
    <w:p w14:paraId="791143B6">
      <w:pPr>
        <w:jc w:val="center"/>
        <w:rPr>
          <w:rFonts w:eastAsia="华文中宋"/>
          <w:color w:val="auto"/>
          <w:sz w:val="44"/>
          <w:szCs w:val="44"/>
        </w:rPr>
      </w:pPr>
      <w:r>
        <w:rPr>
          <w:rFonts w:hint="eastAsia" w:eastAsia="华文中宋"/>
          <w:color w:val="auto"/>
          <w:sz w:val="44"/>
          <w:szCs w:val="44"/>
        </w:rPr>
        <w:t>响应须知</w:t>
      </w:r>
    </w:p>
    <w:tbl>
      <w:tblPr>
        <w:tblStyle w:val="20"/>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65E2BE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097C6ED3">
            <w:pPr>
              <w:pStyle w:val="10"/>
              <w:spacing w:after="0" w:line="360" w:lineRule="auto"/>
              <w:ind w:firstLine="0" w:firstLineChars="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项号</w:t>
            </w:r>
          </w:p>
        </w:tc>
        <w:tc>
          <w:tcPr>
            <w:tcW w:w="2275" w:type="dxa"/>
            <w:tcBorders>
              <w:top w:val="double" w:color="auto" w:sz="4" w:space="0"/>
            </w:tcBorders>
            <w:vAlign w:val="center"/>
          </w:tcPr>
          <w:p w14:paraId="099A1ED3">
            <w:pPr>
              <w:pStyle w:val="10"/>
              <w:spacing w:after="0" w:line="360" w:lineRule="auto"/>
              <w:ind w:firstLine="32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内容</w:t>
            </w:r>
          </w:p>
        </w:tc>
        <w:tc>
          <w:tcPr>
            <w:tcW w:w="5942" w:type="dxa"/>
            <w:tcBorders>
              <w:top w:val="double" w:color="auto" w:sz="4" w:space="0"/>
            </w:tcBorders>
            <w:vAlign w:val="center"/>
          </w:tcPr>
          <w:p w14:paraId="15CD4D51">
            <w:pPr>
              <w:pStyle w:val="10"/>
              <w:spacing w:after="0" w:line="360" w:lineRule="auto"/>
              <w:ind w:firstLine="32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说明与要求</w:t>
            </w:r>
          </w:p>
        </w:tc>
      </w:tr>
      <w:tr w14:paraId="3F6700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B4F090C">
            <w:pPr>
              <w:spacing w:line="360" w:lineRule="auto"/>
              <w:jc w:val="center"/>
              <w:rPr>
                <w:rFonts w:eastAsia="仿宋_GB2312"/>
                <w:color w:val="auto"/>
                <w:sz w:val="32"/>
                <w:szCs w:val="32"/>
              </w:rPr>
            </w:pPr>
            <w:r>
              <w:rPr>
                <w:rFonts w:eastAsia="仿宋_GB2312"/>
                <w:color w:val="auto"/>
                <w:sz w:val="32"/>
                <w:szCs w:val="32"/>
              </w:rPr>
              <w:t>1</w:t>
            </w:r>
          </w:p>
        </w:tc>
        <w:tc>
          <w:tcPr>
            <w:tcW w:w="2275" w:type="dxa"/>
            <w:vAlign w:val="center"/>
          </w:tcPr>
          <w:p w14:paraId="5574BA05">
            <w:pPr>
              <w:spacing w:line="360" w:lineRule="auto"/>
              <w:jc w:val="center"/>
              <w:rPr>
                <w:rFonts w:eastAsia="仿宋_GB2312"/>
                <w:color w:val="auto"/>
                <w:sz w:val="32"/>
                <w:szCs w:val="32"/>
              </w:rPr>
            </w:pPr>
            <w:r>
              <w:rPr>
                <w:rFonts w:hint="eastAsia" w:eastAsia="仿宋_GB2312"/>
                <w:color w:val="auto"/>
                <w:sz w:val="32"/>
                <w:szCs w:val="32"/>
              </w:rPr>
              <w:t>项目名称</w:t>
            </w:r>
          </w:p>
        </w:tc>
        <w:tc>
          <w:tcPr>
            <w:tcW w:w="5942" w:type="dxa"/>
            <w:vAlign w:val="center"/>
          </w:tcPr>
          <w:p w14:paraId="02A81DAF">
            <w:pPr>
              <w:adjustRightInd w:val="0"/>
              <w:snapToGrid w:val="0"/>
              <w:spacing w:line="560" w:lineRule="exact"/>
              <w:rPr>
                <w:rFonts w:eastAsia="仿宋_GB2312"/>
                <w:color w:val="auto"/>
                <w:sz w:val="32"/>
                <w:szCs w:val="32"/>
              </w:rPr>
            </w:pPr>
            <w:r>
              <w:rPr>
                <w:rFonts w:hint="eastAsia" w:eastAsia="仿宋_GB2312"/>
                <w:color w:val="auto"/>
                <w:sz w:val="32"/>
                <w:szCs w:val="32"/>
              </w:rPr>
              <w:t>绿色工业服务项目和餐厨项目消防维修保养检测服务采购项目</w:t>
            </w:r>
          </w:p>
        </w:tc>
      </w:tr>
      <w:tr w14:paraId="67E437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1D09910">
            <w:pPr>
              <w:spacing w:line="360" w:lineRule="auto"/>
              <w:jc w:val="center"/>
              <w:rPr>
                <w:rFonts w:eastAsia="仿宋_GB2312"/>
                <w:color w:val="auto"/>
                <w:sz w:val="32"/>
                <w:szCs w:val="32"/>
              </w:rPr>
            </w:pPr>
            <w:r>
              <w:rPr>
                <w:rFonts w:eastAsia="仿宋_GB2312"/>
                <w:color w:val="auto"/>
                <w:sz w:val="32"/>
                <w:szCs w:val="32"/>
              </w:rPr>
              <w:t>2</w:t>
            </w:r>
          </w:p>
        </w:tc>
        <w:tc>
          <w:tcPr>
            <w:tcW w:w="2275" w:type="dxa"/>
            <w:vAlign w:val="center"/>
          </w:tcPr>
          <w:p w14:paraId="04380DE7">
            <w:pPr>
              <w:spacing w:line="360" w:lineRule="auto"/>
              <w:jc w:val="center"/>
              <w:rPr>
                <w:rFonts w:eastAsia="仿宋_GB2312"/>
                <w:color w:val="auto"/>
                <w:sz w:val="32"/>
                <w:szCs w:val="32"/>
              </w:rPr>
            </w:pPr>
            <w:r>
              <w:rPr>
                <w:rFonts w:hint="eastAsia" w:eastAsia="仿宋_GB2312"/>
                <w:color w:val="auto"/>
                <w:sz w:val="32"/>
                <w:szCs w:val="32"/>
              </w:rPr>
              <w:t>建设地点</w:t>
            </w:r>
          </w:p>
        </w:tc>
        <w:tc>
          <w:tcPr>
            <w:tcW w:w="5942" w:type="dxa"/>
            <w:vAlign w:val="center"/>
          </w:tcPr>
          <w:p w14:paraId="76F55050">
            <w:pPr>
              <w:spacing w:line="360" w:lineRule="auto"/>
              <w:rPr>
                <w:rFonts w:hint="default" w:eastAsia="仿宋_GB2312"/>
                <w:color w:val="auto"/>
                <w:sz w:val="32"/>
                <w:szCs w:val="32"/>
                <w:lang w:val="en-US" w:eastAsia="zh-CN"/>
              </w:rPr>
            </w:pPr>
            <w:r>
              <w:rPr>
                <w:rFonts w:hint="eastAsia" w:eastAsia="仿宋_GB2312"/>
                <w:color w:val="auto"/>
                <w:sz w:val="32"/>
                <w:szCs w:val="32"/>
                <w:lang w:val="en-US" w:eastAsia="zh-CN"/>
              </w:rPr>
              <w:t>详见《采购文件》</w:t>
            </w:r>
          </w:p>
        </w:tc>
      </w:tr>
      <w:tr w14:paraId="0E5957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2D669A4">
            <w:pPr>
              <w:spacing w:line="360" w:lineRule="auto"/>
              <w:jc w:val="center"/>
              <w:rPr>
                <w:rFonts w:eastAsia="仿宋_GB2312"/>
                <w:color w:val="auto"/>
                <w:sz w:val="32"/>
                <w:szCs w:val="32"/>
              </w:rPr>
            </w:pPr>
            <w:r>
              <w:rPr>
                <w:rFonts w:eastAsia="仿宋_GB2312"/>
                <w:color w:val="auto"/>
                <w:sz w:val="32"/>
                <w:szCs w:val="32"/>
              </w:rPr>
              <w:t>3</w:t>
            </w:r>
          </w:p>
        </w:tc>
        <w:tc>
          <w:tcPr>
            <w:tcW w:w="2275" w:type="dxa"/>
            <w:vAlign w:val="center"/>
          </w:tcPr>
          <w:p w14:paraId="1752AD23">
            <w:pPr>
              <w:spacing w:line="360" w:lineRule="auto"/>
              <w:jc w:val="center"/>
              <w:rPr>
                <w:rFonts w:eastAsia="仿宋_GB2312"/>
                <w:color w:val="auto"/>
                <w:sz w:val="32"/>
                <w:szCs w:val="32"/>
              </w:rPr>
            </w:pPr>
            <w:r>
              <w:rPr>
                <w:rFonts w:hint="eastAsia" w:eastAsia="仿宋_GB2312"/>
                <w:color w:val="auto"/>
                <w:sz w:val="32"/>
                <w:szCs w:val="32"/>
              </w:rPr>
              <w:t>项目性质</w:t>
            </w:r>
          </w:p>
        </w:tc>
        <w:tc>
          <w:tcPr>
            <w:tcW w:w="5942" w:type="dxa"/>
            <w:vAlign w:val="center"/>
          </w:tcPr>
          <w:p w14:paraId="1CBB0FE7">
            <w:pPr>
              <w:spacing w:line="360" w:lineRule="auto"/>
              <w:rPr>
                <w:rFonts w:eastAsia="仿宋_GB2312"/>
                <w:color w:val="auto"/>
                <w:sz w:val="32"/>
                <w:szCs w:val="32"/>
              </w:rPr>
            </w:pPr>
            <w:r>
              <w:rPr>
                <w:rFonts w:hint="eastAsia" w:eastAsia="仿宋_GB2312"/>
                <w:color w:val="auto"/>
                <w:sz w:val="32"/>
                <w:szCs w:val="32"/>
                <w:lang w:val="en-US" w:eastAsia="zh-CN"/>
              </w:rPr>
              <w:t>详见《采购文件》</w:t>
            </w:r>
          </w:p>
        </w:tc>
      </w:tr>
      <w:tr w14:paraId="4130C6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3961C92">
            <w:pPr>
              <w:spacing w:line="360" w:lineRule="auto"/>
              <w:jc w:val="center"/>
              <w:rPr>
                <w:rFonts w:eastAsia="仿宋_GB2312"/>
                <w:color w:val="auto"/>
                <w:sz w:val="32"/>
                <w:szCs w:val="32"/>
              </w:rPr>
            </w:pPr>
            <w:r>
              <w:rPr>
                <w:rFonts w:eastAsia="仿宋_GB2312"/>
                <w:color w:val="auto"/>
                <w:sz w:val="32"/>
                <w:szCs w:val="32"/>
              </w:rPr>
              <w:t>4</w:t>
            </w:r>
          </w:p>
        </w:tc>
        <w:tc>
          <w:tcPr>
            <w:tcW w:w="2275" w:type="dxa"/>
            <w:vAlign w:val="center"/>
          </w:tcPr>
          <w:p w14:paraId="27F2F36B">
            <w:pPr>
              <w:spacing w:line="360" w:lineRule="auto"/>
              <w:jc w:val="center"/>
              <w:rPr>
                <w:rFonts w:eastAsia="仿宋_GB2312"/>
                <w:color w:val="auto"/>
                <w:sz w:val="32"/>
                <w:szCs w:val="32"/>
              </w:rPr>
            </w:pPr>
            <w:r>
              <w:rPr>
                <w:rFonts w:hint="eastAsia" w:eastAsia="仿宋_GB2312"/>
                <w:color w:val="auto"/>
                <w:sz w:val="32"/>
                <w:szCs w:val="32"/>
              </w:rPr>
              <w:t>发包要求</w:t>
            </w:r>
          </w:p>
        </w:tc>
        <w:tc>
          <w:tcPr>
            <w:tcW w:w="5942" w:type="dxa"/>
            <w:vAlign w:val="center"/>
          </w:tcPr>
          <w:p w14:paraId="59B4242D">
            <w:pPr>
              <w:spacing w:line="360" w:lineRule="auto"/>
              <w:rPr>
                <w:rFonts w:eastAsia="仿宋_GB2312"/>
                <w:color w:val="auto"/>
                <w:sz w:val="32"/>
                <w:szCs w:val="32"/>
              </w:rPr>
            </w:pPr>
            <w:r>
              <w:rPr>
                <w:rFonts w:hint="eastAsia" w:eastAsia="仿宋_GB2312"/>
                <w:color w:val="auto"/>
                <w:sz w:val="32"/>
                <w:szCs w:val="32"/>
                <w:lang w:val="en-US" w:eastAsia="zh-CN"/>
              </w:rPr>
              <w:t>详见《采购文件》</w:t>
            </w:r>
          </w:p>
        </w:tc>
      </w:tr>
      <w:tr w14:paraId="7511A47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48BC49C">
            <w:pPr>
              <w:spacing w:line="360" w:lineRule="auto"/>
              <w:jc w:val="center"/>
              <w:rPr>
                <w:rFonts w:eastAsia="仿宋_GB2312"/>
                <w:color w:val="auto"/>
                <w:sz w:val="32"/>
                <w:szCs w:val="32"/>
              </w:rPr>
            </w:pPr>
            <w:r>
              <w:rPr>
                <w:rFonts w:eastAsia="仿宋_GB2312"/>
                <w:color w:val="auto"/>
                <w:sz w:val="32"/>
                <w:szCs w:val="32"/>
              </w:rPr>
              <w:t>5</w:t>
            </w:r>
          </w:p>
        </w:tc>
        <w:tc>
          <w:tcPr>
            <w:tcW w:w="2275" w:type="dxa"/>
            <w:vAlign w:val="center"/>
          </w:tcPr>
          <w:p w14:paraId="674965DE">
            <w:pPr>
              <w:spacing w:line="360" w:lineRule="auto"/>
              <w:jc w:val="center"/>
              <w:rPr>
                <w:rFonts w:eastAsia="仿宋_GB2312"/>
                <w:color w:val="auto"/>
                <w:sz w:val="32"/>
                <w:szCs w:val="32"/>
              </w:rPr>
            </w:pPr>
            <w:r>
              <w:rPr>
                <w:rFonts w:hint="eastAsia" w:eastAsia="仿宋_GB2312"/>
                <w:color w:val="auto"/>
                <w:sz w:val="32"/>
                <w:szCs w:val="32"/>
              </w:rPr>
              <w:t>质量标准</w:t>
            </w:r>
          </w:p>
        </w:tc>
        <w:tc>
          <w:tcPr>
            <w:tcW w:w="5942" w:type="dxa"/>
            <w:vAlign w:val="center"/>
          </w:tcPr>
          <w:p w14:paraId="4665139B">
            <w:pPr>
              <w:jc w:val="left"/>
              <w:rPr>
                <w:rFonts w:eastAsia="仿宋"/>
                <w:color w:val="auto"/>
                <w:sz w:val="32"/>
                <w:szCs w:val="32"/>
              </w:rPr>
            </w:pPr>
            <w:r>
              <w:rPr>
                <w:rFonts w:hint="eastAsia" w:eastAsia="仿宋_GB2312"/>
                <w:color w:val="auto"/>
                <w:sz w:val="32"/>
                <w:szCs w:val="32"/>
                <w:lang w:val="en-US" w:eastAsia="zh-CN"/>
              </w:rPr>
              <w:t>详见《采购文件》</w:t>
            </w:r>
          </w:p>
        </w:tc>
      </w:tr>
      <w:tr w14:paraId="43B89CF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331A23B">
            <w:pPr>
              <w:spacing w:line="360" w:lineRule="auto"/>
              <w:jc w:val="center"/>
              <w:rPr>
                <w:rFonts w:eastAsia="仿宋_GB2312"/>
                <w:color w:val="auto"/>
                <w:sz w:val="32"/>
                <w:szCs w:val="32"/>
              </w:rPr>
            </w:pPr>
            <w:r>
              <w:rPr>
                <w:rFonts w:eastAsia="仿宋_GB2312"/>
                <w:color w:val="auto"/>
                <w:sz w:val="32"/>
                <w:szCs w:val="32"/>
              </w:rPr>
              <w:t>6</w:t>
            </w:r>
          </w:p>
        </w:tc>
        <w:tc>
          <w:tcPr>
            <w:tcW w:w="2275" w:type="dxa"/>
            <w:vAlign w:val="center"/>
          </w:tcPr>
          <w:p w14:paraId="6FD9F0FB">
            <w:pPr>
              <w:spacing w:line="360" w:lineRule="auto"/>
              <w:jc w:val="center"/>
              <w:rPr>
                <w:rFonts w:eastAsia="仿宋_GB2312"/>
                <w:color w:val="auto"/>
                <w:sz w:val="32"/>
                <w:szCs w:val="32"/>
              </w:rPr>
            </w:pPr>
            <w:r>
              <w:rPr>
                <w:rFonts w:hint="eastAsia" w:eastAsia="仿宋_GB2312"/>
                <w:color w:val="auto"/>
                <w:sz w:val="32"/>
                <w:szCs w:val="32"/>
              </w:rPr>
              <w:t>工期要求</w:t>
            </w:r>
          </w:p>
        </w:tc>
        <w:tc>
          <w:tcPr>
            <w:tcW w:w="5942" w:type="dxa"/>
            <w:vAlign w:val="center"/>
          </w:tcPr>
          <w:p w14:paraId="7DA37666">
            <w:pPr>
              <w:spacing w:line="500" w:lineRule="exact"/>
              <w:jc w:val="left"/>
              <w:rPr>
                <w:rFonts w:eastAsia="仿宋_GB2312"/>
                <w:color w:val="auto"/>
                <w:sz w:val="32"/>
                <w:szCs w:val="32"/>
              </w:rPr>
            </w:pPr>
            <w:r>
              <w:rPr>
                <w:rFonts w:hint="eastAsia" w:eastAsia="仿宋_GB2312"/>
                <w:color w:val="auto"/>
                <w:sz w:val="32"/>
                <w:szCs w:val="32"/>
                <w:lang w:val="en-US" w:eastAsia="zh-CN"/>
              </w:rPr>
              <w:t>详见《采购文件》</w:t>
            </w:r>
          </w:p>
        </w:tc>
      </w:tr>
      <w:tr w14:paraId="7BAF33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27EE1F6">
            <w:pPr>
              <w:spacing w:line="360" w:lineRule="auto"/>
              <w:jc w:val="center"/>
              <w:rPr>
                <w:rFonts w:eastAsia="仿宋_GB2312"/>
                <w:color w:val="auto"/>
                <w:sz w:val="32"/>
                <w:szCs w:val="32"/>
              </w:rPr>
            </w:pPr>
            <w:r>
              <w:rPr>
                <w:rFonts w:eastAsia="仿宋_GB2312"/>
                <w:color w:val="auto"/>
                <w:sz w:val="32"/>
                <w:szCs w:val="32"/>
              </w:rPr>
              <w:t>7</w:t>
            </w:r>
          </w:p>
        </w:tc>
        <w:tc>
          <w:tcPr>
            <w:tcW w:w="2275" w:type="dxa"/>
            <w:vAlign w:val="center"/>
          </w:tcPr>
          <w:p w14:paraId="7D6837BF">
            <w:pPr>
              <w:spacing w:line="360" w:lineRule="auto"/>
              <w:jc w:val="center"/>
              <w:rPr>
                <w:rFonts w:eastAsia="仿宋_GB2312"/>
                <w:color w:val="auto"/>
                <w:sz w:val="32"/>
                <w:szCs w:val="32"/>
              </w:rPr>
            </w:pPr>
            <w:r>
              <w:rPr>
                <w:rFonts w:hint="eastAsia" w:eastAsia="仿宋_GB2312"/>
                <w:color w:val="auto"/>
                <w:sz w:val="32"/>
                <w:szCs w:val="32"/>
              </w:rPr>
              <w:t>单位资质要求</w:t>
            </w:r>
          </w:p>
        </w:tc>
        <w:tc>
          <w:tcPr>
            <w:tcW w:w="5942" w:type="dxa"/>
            <w:vAlign w:val="center"/>
          </w:tcPr>
          <w:p w14:paraId="4DE67FAF">
            <w:pPr>
              <w:adjustRightInd w:val="0"/>
              <w:snapToGrid w:val="0"/>
              <w:spacing w:line="560" w:lineRule="exact"/>
              <w:rPr>
                <w:rFonts w:eastAsia="仿宋_GB2312"/>
                <w:color w:val="auto"/>
                <w:sz w:val="32"/>
                <w:szCs w:val="32"/>
              </w:rPr>
            </w:pPr>
            <w:r>
              <w:rPr>
                <w:rFonts w:hint="eastAsia" w:eastAsia="仿宋_GB2312"/>
                <w:color w:val="auto"/>
                <w:sz w:val="32"/>
                <w:szCs w:val="32"/>
                <w:lang w:val="en-US" w:eastAsia="zh-CN"/>
              </w:rPr>
              <w:t>详见《采购文件》</w:t>
            </w:r>
          </w:p>
        </w:tc>
      </w:tr>
      <w:tr w14:paraId="4D4C67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C1C377B">
            <w:pPr>
              <w:spacing w:line="360" w:lineRule="auto"/>
              <w:jc w:val="center"/>
              <w:rPr>
                <w:rFonts w:eastAsia="仿宋_GB2312"/>
                <w:color w:val="auto"/>
                <w:sz w:val="32"/>
                <w:szCs w:val="32"/>
              </w:rPr>
            </w:pPr>
            <w:r>
              <w:rPr>
                <w:rFonts w:eastAsia="仿宋_GB2312"/>
                <w:color w:val="auto"/>
                <w:sz w:val="32"/>
                <w:szCs w:val="32"/>
              </w:rPr>
              <w:t>8</w:t>
            </w:r>
          </w:p>
        </w:tc>
        <w:tc>
          <w:tcPr>
            <w:tcW w:w="2275" w:type="dxa"/>
          </w:tcPr>
          <w:p w14:paraId="4AFCBAFC">
            <w:pPr>
              <w:spacing w:line="360" w:lineRule="auto"/>
              <w:jc w:val="center"/>
              <w:rPr>
                <w:rFonts w:eastAsia="仿宋_GB2312"/>
                <w:color w:val="auto"/>
                <w:sz w:val="32"/>
                <w:szCs w:val="32"/>
              </w:rPr>
            </w:pPr>
            <w:r>
              <w:rPr>
                <w:rFonts w:hint="eastAsia" w:eastAsia="仿宋_GB2312"/>
                <w:color w:val="auto"/>
                <w:sz w:val="32"/>
                <w:szCs w:val="32"/>
              </w:rPr>
              <w:t>询价保证金金额及缴纳方式</w:t>
            </w:r>
          </w:p>
        </w:tc>
        <w:tc>
          <w:tcPr>
            <w:tcW w:w="5942" w:type="dxa"/>
            <w:vAlign w:val="center"/>
          </w:tcPr>
          <w:p w14:paraId="077F1848">
            <w:pPr>
              <w:adjustRightInd w:val="0"/>
              <w:snapToGrid w:val="0"/>
              <w:spacing w:line="560" w:lineRule="exact"/>
              <w:rPr>
                <w:rFonts w:eastAsia="仿宋_GB2312"/>
                <w:color w:val="auto"/>
                <w:sz w:val="32"/>
                <w:szCs w:val="32"/>
              </w:rPr>
            </w:pPr>
            <w:r>
              <w:rPr>
                <w:rFonts w:hint="eastAsia" w:eastAsia="仿宋_GB2312"/>
                <w:color w:val="auto"/>
                <w:sz w:val="32"/>
                <w:szCs w:val="32"/>
                <w:lang w:val="en-US" w:eastAsia="zh-CN"/>
              </w:rPr>
              <w:t>详见《采购文件》</w:t>
            </w:r>
          </w:p>
        </w:tc>
      </w:tr>
      <w:tr w14:paraId="78A0A0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C70C99E">
            <w:pPr>
              <w:spacing w:line="360" w:lineRule="auto"/>
              <w:jc w:val="center"/>
              <w:rPr>
                <w:rFonts w:eastAsia="仿宋_GB2312"/>
                <w:color w:val="auto"/>
                <w:sz w:val="32"/>
                <w:szCs w:val="32"/>
              </w:rPr>
            </w:pPr>
            <w:r>
              <w:rPr>
                <w:rFonts w:eastAsia="仿宋_GB2312"/>
                <w:color w:val="auto"/>
                <w:sz w:val="32"/>
                <w:szCs w:val="32"/>
              </w:rPr>
              <w:t>9</w:t>
            </w:r>
          </w:p>
        </w:tc>
        <w:tc>
          <w:tcPr>
            <w:tcW w:w="2275" w:type="dxa"/>
          </w:tcPr>
          <w:p w14:paraId="59B8B38B">
            <w:pPr>
              <w:spacing w:line="360" w:lineRule="auto"/>
              <w:jc w:val="center"/>
              <w:rPr>
                <w:rFonts w:eastAsia="仿宋_GB2312"/>
                <w:color w:val="auto"/>
                <w:sz w:val="32"/>
                <w:szCs w:val="32"/>
              </w:rPr>
            </w:pPr>
            <w:r>
              <w:rPr>
                <w:rFonts w:hint="eastAsia" w:eastAsia="仿宋_GB2312"/>
                <w:color w:val="auto"/>
                <w:sz w:val="32"/>
                <w:szCs w:val="32"/>
              </w:rPr>
              <w:t>询价有效期</w:t>
            </w:r>
          </w:p>
        </w:tc>
        <w:tc>
          <w:tcPr>
            <w:tcW w:w="5942" w:type="dxa"/>
            <w:vAlign w:val="center"/>
          </w:tcPr>
          <w:p w14:paraId="4D716EA9">
            <w:pPr>
              <w:adjustRightInd w:val="0"/>
              <w:snapToGrid w:val="0"/>
              <w:spacing w:line="560" w:lineRule="exact"/>
              <w:rPr>
                <w:rFonts w:eastAsia="仿宋_GB2312"/>
                <w:color w:val="auto"/>
                <w:sz w:val="32"/>
                <w:szCs w:val="32"/>
              </w:rPr>
            </w:pPr>
            <w:r>
              <w:rPr>
                <w:rFonts w:eastAsia="仿宋_GB2312"/>
                <w:color w:val="auto"/>
                <w:sz w:val="32"/>
                <w:szCs w:val="32"/>
              </w:rPr>
              <w:t>90</w:t>
            </w:r>
            <w:r>
              <w:rPr>
                <w:rFonts w:hint="eastAsia" w:eastAsia="仿宋_GB2312"/>
                <w:color w:val="auto"/>
                <w:sz w:val="32"/>
                <w:szCs w:val="32"/>
              </w:rPr>
              <w:t>天</w:t>
            </w:r>
          </w:p>
        </w:tc>
      </w:tr>
      <w:tr w14:paraId="672E02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0631F20">
            <w:pPr>
              <w:spacing w:line="360" w:lineRule="auto"/>
              <w:jc w:val="center"/>
              <w:rPr>
                <w:rFonts w:eastAsia="仿宋_GB2312"/>
                <w:color w:val="auto"/>
                <w:sz w:val="32"/>
                <w:szCs w:val="32"/>
              </w:rPr>
            </w:pPr>
          </w:p>
        </w:tc>
        <w:tc>
          <w:tcPr>
            <w:tcW w:w="2275" w:type="dxa"/>
            <w:vAlign w:val="center"/>
          </w:tcPr>
          <w:p w14:paraId="376D24B4">
            <w:pPr>
              <w:spacing w:line="360" w:lineRule="auto"/>
              <w:jc w:val="center"/>
              <w:rPr>
                <w:rFonts w:eastAsia="仿宋_GB2312"/>
                <w:color w:val="auto"/>
                <w:sz w:val="32"/>
                <w:szCs w:val="32"/>
              </w:rPr>
            </w:pPr>
            <w:r>
              <w:rPr>
                <w:rFonts w:hint="eastAsia" w:eastAsia="仿宋_GB2312"/>
                <w:color w:val="auto"/>
                <w:sz w:val="32"/>
                <w:szCs w:val="32"/>
              </w:rPr>
              <w:t>响应人不得存在的情形</w:t>
            </w:r>
          </w:p>
        </w:tc>
        <w:tc>
          <w:tcPr>
            <w:tcW w:w="5942" w:type="dxa"/>
            <w:vAlign w:val="center"/>
          </w:tcPr>
          <w:p w14:paraId="0F099626">
            <w:pPr>
              <w:adjustRightInd w:val="0"/>
              <w:snapToGrid w:val="0"/>
              <w:spacing w:line="560" w:lineRule="exact"/>
              <w:rPr>
                <w:rFonts w:eastAsia="仿宋_GB2312"/>
                <w:color w:val="auto"/>
                <w:sz w:val="32"/>
                <w:szCs w:val="32"/>
              </w:rPr>
            </w:pPr>
            <w:r>
              <w:rPr>
                <w:rFonts w:eastAsia="仿宋_GB2312"/>
                <w:color w:val="auto"/>
                <w:sz w:val="32"/>
                <w:szCs w:val="32"/>
              </w:rPr>
              <w:t>1</w:t>
            </w:r>
            <w:r>
              <w:rPr>
                <w:rFonts w:hint="eastAsia" w:eastAsia="仿宋_GB2312"/>
                <w:color w:val="auto"/>
                <w:sz w:val="32"/>
                <w:szCs w:val="32"/>
              </w:rPr>
              <w:t>、响应人不得存在下列情形之一，否则采购人有权取消其参与响应资格或成交资格：</w:t>
            </w:r>
          </w:p>
          <w:p w14:paraId="7DDF60DC">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）为采购人不具有独立法人资格的附属机构（单位）；</w:t>
            </w:r>
          </w:p>
          <w:p w14:paraId="2E6278E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）被责令停业的；</w:t>
            </w:r>
            <w:r>
              <w:rPr>
                <w:rFonts w:eastAsia="仿宋_GB2312"/>
                <w:color w:val="auto"/>
                <w:sz w:val="32"/>
                <w:szCs w:val="32"/>
              </w:rPr>
              <w:t xml:space="preserve"> </w:t>
            </w:r>
          </w:p>
          <w:p w14:paraId="2E34B4F3">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）被暂停或取消投标资格的；</w:t>
            </w:r>
            <w:r>
              <w:rPr>
                <w:rFonts w:eastAsia="仿宋_GB2312"/>
                <w:color w:val="auto"/>
                <w:sz w:val="32"/>
                <w:szCs w:val="32"/>
              </w:rPr>
              <w:t xml:space="preserve"> </w:t>
            </w:r>
          </w:p>
          <w:p w14:paraId="1B0F4E64">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）财产被接管或冻结的；</w:t>
            </w:r>
          </w:p>
          <w:p w14:paraId="06392080">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）在最近三年内有骗取中标、严重违约、重大质量或安全问题的；</w:t>
            </w:r>
          </w:p>
          <w:p w14:paraId="71E4B480">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）法律法规规定的其他情形；</w:t>
            </w:r>
          </w:p>
          <w:p w14:paraId="320F5D35">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7</w:t>
            </w:r>
            <w:r>
              <w:rPr>
                <w:rFonts w:hint="eastAsia" w:eastAsia="仿宋_GB2312"/>
                <w:color w:val="auto"/>
                <w:sz w:val="32"/>
                <w:szCs w:val="32"/>
              </w:rPr>
              <w:t>）</w:t>
            </w:r>
            <w:r>
              <w:rPr>
                <w:rFonts w:hint="eastAsia" w:eastAsia="仿宋_GB2312"/>
                <w:color w:val="auto"/>
                <w:sz w:val="32"/>
                <w:szCs w:val="32"/>
                <w:lang w:val="en-US" w:eastAsia="zh-CN"/>
              </w:rPr>
              <w:t>采购</w:t>
            </w:r>
            <w:r>
              <w:rPr>
                <w:rFonts w:hint="eastAsia" w:eastAsia="仿宋_GB2312"/>
                <w:color w:val="auto"/>
                <w:sz w:val="32"/>
                <w:szCs w:val="32"/>
              </w:rPr>
              <w:t>文件规定的其他情形：见</w:t>
            </w:r>
            <w:r>
              <w:rPr>
                <w:rFonts w:hint="eastAsia" w:eastAsia="仿宋_GB2312"/>
                <w:color w:val="auto"/>
                <w:sz w:val="32"/>
                <w:szCs w:val="32"/>
                <w:lang w:val="en-US" w:eastAsia="zh-CN"/>
              </w:rPr>
              <w:t>采购</w:t>
            </w:r>
            <w:r>
              <w:rPr>
                <w:rFonts w:hint="eastAsia" w:eastAsia="仿宋_GB2312"/>
                <w:color w:val="auto"/>
                <w:sz w:val="32"/>
                <w:szCs w:val="32"/>
              </w:rPr>
              <w:t>公告或响应须知前附表。</w:t>
            </w:r>
          </w:p>
          <w:p w14:paraId="4A9FCB4F">
            <w:pPr>
              <w:adjustRightInd w:val="0"/>
              <w:snapToGrid w:val="0"/>
              <w:spacing w:line="560" w:lineRule="exact"/>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、响应人在询价活动中有下列行为之一的，应视情节轻重，暂停或取消其参与采购人及旗下采购项目的资格：</w:t>
            </w:r>
          </w:p>
          <w:p w14:paraId="7B6B708F">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）响应人之间相互串通、或与采购人、代理机构、评审委员会成员串通询价，损害采购人或者其他响应人的合法权益的；</w:t>
            </w:r>
            <w:r>
              <w:rPr>
                <w:rFonts w:eastAsia="仿宋_GB2312"/>
                <w:color w:val="auto"/>
                <w:sz w:val="32"/>
                <w:szCs w:val="32"/>
              </w:rPr>
              <w:t xml:space="preserve"> </w:t>
            </w:r>
          </w:p>
          <w:p w14:paraId="27B8859E">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）向采购人、代理机构、评审委会成员或其他相关工作人员行贿的；</w:t>
            </w:r>
            <w:r>
              <w:rPr>
                <w:rFonts w:eastAsia="仿宋_GB2312"/>
                <w:color w:val="auto"/>
                <w:sz w:val="32"/>
                <w:szCs w:val="32"/>
              </w:rPr>
              <w:t xml:space="preserve"> </w:t>
            </w:r>
          </w:p>
          <w:p w14:paraId="01F7BC22">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）以他人名义询价或以其他方式弄虚作假，骗取成交的；</w:t>
            </w:r>
            <w:r>
              <w:rPr>
                <w:rFonts w:eastAsia="仿宋_GB2312"/>
                <w:color w:val="auto"/>
                <w:sz w:val="32"/>
                <w:szCs w:val="32"/>
              </w:rPr>
              <w:t xml:space="preserve"> </w:t>
            </w:r>
          </w:p>
          <w:p w14:paraId="72F67421">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）成交人私自将成交项目转让给他人的，将成交项目肢解后分别转让给他人的；</w:t>
            </w:r>
            <w:r>
              <w:rPr>
                <w:rFonts w:eastAsia="仿宋_GB2312"/>
                <w:color w:val="auto"/>
                <w:sz w:val="32"/>
                <w:szCs w:val="32"/>
              </w:rPr>
              <w:t xml:space="preserve"> </w:t>
            </w:r>
          </w:p>
          <w:p w14:paraId="5C1088E3">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）成交人无正当理由不与采购人订立合同，在签订合同时向采购人提出附加条件，或者不按照询价文件要求提交履约担保的；</w:t>
            </w:r>
          </w:p>
          <w:p w14:paraId="11BDAF39">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）响应人捏造事实、伪造材料或者以非法手段取得证明材料进行投诉，给他人造成损失的；</w:t>
            </w:r>
            <w:r>
              <w:rPr>
                <w:rFonts w:eastAsia="仿宋_GB2312"/>
                <w:color w:val="auto"/>
                <w:sz w:val="32"/>
                <w:szCs w:val="32"/>
              </w:rPr>
              <w:t xml:space="preserve"> </w:t>
            </w:r>
          </w:p>
          <w:p w14:paraId="2B9459F4">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7</w:t>
            </w:r>
            <w:r>
              <w:rPr>
                <w:rFonts w:hint="eastAsia" w:eastAsia="仿宋_GB2312"/>
                <w:color w:val="auto"/>
                <w:sz w:val="32"/>
                <w:szCs w:val="32"/>
              </w:rPr>
              <w:t>）相关工作人员应当回避而不回避的；</w:t>
            </w:r>
            <w:r>
              <w:rPr>
                <w:rFonts w:eastAsia="仿宋_GB2312"/>
                <w:color w:val="auto"/>
                <w:sz w:val="32"/>
                <w:szCs w:val="32"/>
              </w:rPr>
              <w:t xml:space="preserve"> </w:t>
            </w:r>
          </w:p>
          <w:p w14:paraId="0AB5B71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8</w:t>
            </w:r>
            <w:r>
              <w:rPr>
                <w:rFonts w:hint="eastAsia" w:eastAsia="仿宋_GB2312"/>
                <w:color w:val="auto"/>
                <w:sz w:val="32"/>
                <w:szCs w:val="32"/>
              </w:rPr>
              <w:t>）其他违法违规的行为。</w:t>
            </w:r>
          </w:p>
          <w:p w14:paraId="6D8FECF3">
            <w:pPr>
              <w:adjustRightInd w:val="0"/>
              <w:snapToGrid w:val="0"/>
              <w:spacing w:line="560" w:lineRule="exact"/>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、有下列情形之一的，视为响应人串通询价，其响应无效：</w:t>
            </w:r>
          </w:p>
          <w:p w14:paraId="27EA39B2">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）不同响应人的响应文件由同一单位或者个人编制；</w:t>
            </w:r>
          </w:p>
          <w:p w14:paraId="505EFE98">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）不同响应人委托同一单位或者个人办理响应事宜；</w:t>
            </w:r>
          </w:p>
          <w:p w14:paraId="23510FE5">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）不同响应人的响应文件载明的项目管理成员或者联系人员为同一人；</w:t>
            </w:r>
          </w:p>
          <w:p w14:paraId="2BD82EA0">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）不同响应人的响应文件异常一致或者响应报价呈规律性差异；</w:t>
            </w:r>
          </w:p>
          <w:p w14:paraId="44307503">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）不同响应人的响应文件相互混装；</w:t>
            </w:r>
          </w:p>
          <w:p w14:paraId="220956DB">
            <w:pPr>
              <w:adjustRightInd w:val="0"/>
              <w:snapToGrid w:val="0"/>
              <w:spacing w:line="560" w:lineRule="exact"/>
              <w:rPr>
                <w:rFonts w:hint="eastAsia" w:ascii="Times New Roman" w:hAnsi="Times New Roman" w:eastAsia="仿宋_GB2312" w:cs="Times New Roman"/>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）不同响应人的</w:t>
            </w:r>
            <w:r>
              <w:rPr>
                <w:rFonts w:hint="eastAsia" w:ascii="Times New Roman" w:hAnsi="Times New Roman" w:eastAsia="仿宋_GB2312" w:cs="Times New Roman"/>
                <w:color w:val="auto"/>
                <w:sz w:val="32"/>
                <w:szCs w:val="32"/>
              </w:rPr>
              <w:t>响应保证金从同一单位或者个人的账户转出。</w:t>
            </w:r>
          </w:p>
          <w:p w14:paraId="3EAC0EA1">
            <w:pPr>
              <w:adjustRightInd w:val="0"/>
              <w:snapToGrid w:val="0"/>
              <w:spacing w:line="560" w:lineRule="exact"/>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、使用通过受让或者租借等方式获取的资格、资质证书响应的，属于以他人名义询价，其响应无效：</w:t>
            </w:r>
          </w:p>
          <w:p w14:paraId="3F112F01">
            <w:pPr>
              <w:adjustRightInd w:val="0"/>
              <w:snapToGrid w:val="0"/>
              <w:spacing w:line="560" w:lineRule="exact"/>
              <w:rPr>
                <w:rFonts w:eastAsia="仿宋_GB2312"/>
                <w:color w:val="auto"/>
                <w:sz w:val="32"/>
                <w:szCs w:val="32"/>
              </w:rPr>
            </w:pPr>
            <w:r>
              <w:rPr>
                <w:rFonts w:eastAsia="仿宋_GB2312"/>
                <w:color w:val="auto"/>
                <w:sz w:val="32"/>
                <w:szCs w:val="32"/>
              </w:rPr>
              <w:t>5</w:t>
            </w:r>
            <w:r>
              <w:rPr>
                <w:rFonts w:hint="eastAsia" w:eastAsia="仿宋_GB2312"/>
                <w:color w:val="auto"/>
                <w:sz w:val="32"/>
                <w:szCs w:val="32"/>
              </w:rPr>
              <w:t>、有下列情形之一的，属于以其他方式弄虚作假的行为，其响应无效：</w:t>
            </w:r>
          </w:p>
          <w:p w14:paraId="07104015">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）使用伪造、变造的许可证件；</w:t>
            </w:r>
          </w:p>
          <w:p w14:paraId="6B49CA2C">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）提供虚假的财务状况或者业绩；</w:t>
            </w:r>
            <w:r>
              <w:rPr>
                <w:rFonts w:eastAsia="仿宋_GB2312"/>
                <w:color w:val="auto"/>
                <w:sz w:val="32"/>
                <w:szCs w:val="32"/>
              </w:rPr>
              <w:t xml:space="preserve"> </w:t>
            </w:r>
          </w:p>
          <w:p w14:paraId="03E53E23">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）提供虚假的项目负责人或者主要技术人员简历、劳动关系证明；</w:t>
            </w:r>
            <w:r>
              <w:rPr>
                <w:rFonts w:eastAsia="仿宋_GB2312"/>
                <w:color w:val="auto"/>
                <w:sz w:val="32"/>
                <w:szCs w:val="32"/>
              </w:rPr>
              <w:t xml:space="preserve"> </w:t>
            </w:r>
          </w:p>
          <w:p w14:paraId="2915B05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）提供虚假的信用状况；</w:t>
            </w:r>
          </w:p>
          <w:p w14:paraId="692ABA70">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）其他弄虚作假的行为。</w:t>
            </w:r>
          </w:p>
          <w:p w14:paraId="5CD08A8A">
            <w:pPr>
              <w:adjustRightInd w:val="0"/>
              <w:snapToGrid w:val="0"/>
              <w:spacing w:line="560" w:lineRule="exact"/>
              <w:rPr>
                <w:rFonts w:eastAsia="仿宋_GB2312"/>
                <w:color w:val="auto"/>
                <w:sz w:val="32"/>
                <w:szCs w:val="32"/>
              </w:rPr>
            </w:pPr>
            <w:r>
              <w:rPr>
                <w:rFonts w:eastAsia="仿宋_GB2312"/>
                <w:color w:val="auto"/>
                <w:sz w:val="32"/>
                <w:szCs w:val="32"/>
              </w:rPr>
              <w:t>6</w:t>
            </w:r>
            <w:r>
              <w:rPr>
                <w:rFonts w:hint="eastAsia" w:eastAsia="仿宋_GB2312"/>
                <w:color w:val="auto"/>
                <w:sz w:val="32"/>
                <w:szCs w:val="32"/>
              </w:rPr>
              <w:t>、响应人相关工作人员与采购人或采购代理机构有以下利害关系之一的，应当回避：</w:t>
            </w:r>
            <w:r>
              <w:rPr>
                <w:rFonts w:eastAsia="仿宋_GB2312"/>
                <w:color w:val="auto"/>
                <w:sz w:val="32"/>
                <w:szCs w:val="32"/>
              </w:rPr>
              <w:t xml:space="preserve"> </w:t>
            </w:r>
          </w:p>
          <w:p w14:paraId="1775EDB0">
            <w:pPr>
              <w:adjustRightInd w:val="0"/>
              <w:snapToGrid w:val="0"/>
              <w:spacing w:line="560" w:lineRule="exact"/>
              <w:rPr>
                <w:rFonts w:eastAsia="仿宋_GB2312"/>
                <w:color w:val="auto"/>
                <w:sz w:val="32"/>
                <w:szCs w:val="32"/>
              </w:rPr>
            </w:pPr>
            <w:r>
              <w:rPr>
                <w:rFonts w:hint="eastAsia" w:eastAsia="仿宋_GB2312"/>
                <w:color w:val="auto"/>
                <w:sz w:val="32"/>
                <w:szCs w:val="32"/>
              </w:rPr>
              <w:t>（一）是其主要负责人的近亲属的；</w:t>
            </w:r>
          </w:p>
          <w:p w14:paraId="6FE01858">
            <w:pPr>
              <w:adjustRightInd w:val="0"/>
              <w:snapToGrid w:val="0"/>
              <w:spacing w:line="560" w:lineRule="exact"/>
              <w:rPr>
                <w:rFonts w:eastAsia="仿宋_GB2312"/>
                <w:color w:val="auto"/>
                <w:sz w:val="32"/>
                <w:szCs w:val="32"/>
              </w:rPr>
            </w:pPr>
            <w:r>
              <w:rPr>
                <w:rFonts w:hint="eastAsia" w:eastAsia="仿宋_GB2312"/>
                <w:color w:val="auto"/>
                <w:sz w:val="32"/>
                <w:szCs w:val="32"/>
              </w:rPr>
              <w:t>（二）询价活动前</w:t>
            </w:r>
            <w:r>
              <w:rPr>
                <w:rFonts w:eastAsia="仿宋_GB2312"/>
                <w:color w:val="auto"/>
                <w:sz w:val="32"/>
                <w:szCs w:val="32"/>
              </w:rPr>
              <w:t>3</w:t>
            </w:r>
            <w:r>
              <w:rPr>
                <w:rFonts w:hint="eastAsia" w:eastAsia="仿宋_GB2312"/>
                <w:color w:val="auto"/>
                <w:sz w:val="32"/>
                <w:szCs w:val="32"/>
              </w:rPr>
              <w:t>年内与其存在劳动关系，担任其董事、监事，是其控股股东或实际控制人，或存在其他经济利益关系，可能影响询价活动公平公正的；</w:t>
            </w:r>
          </w:p>
          <w:p w14:paraId="28AF3B92">
            <w:pPr>
              <w:adjustRightInd w:val="0"/>
              <w:snapToGrid w:val="0"/>
              <w:spacing w:line="560" w:lineRule="exact"/>
              <w:rPr>
                <w:rFonts w:eastAsia="仿宋_GB2312"/>
                <w:color w:val="auto"/>
                <w:sz w:val="32"/>
                <w:szCs w:val="32"/>
              </w:rPr>
            </w:pPr>
            <w:r>
              <w:rPr>
                <w:rFonts w:hint="eastAsia" w:eastAsia="仿宋_GB2312"/>
                <w:color w:val="auto"/>
                <w:sz w:val="32"/>
                <w:szCs w:val="32"/>
              </w:rPr>
              <w:t>（三）其他可能影响询价活动公平、公正进行的关系。</w:t>
            </w:r>
          </w:p>
        </w:tc>
      </w:tr>
      <w:tr w14:paraId="419058A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B502987">
            <w:pPr>
              <w:spacing w:line="360" w:lineRule="auto"/>
              <w:jc w:val="center"/>
              <w:rPr>
                <w:rFonts w:eastAsia="仿宋_GB2312"/>
                <w:color w:val="auto"/>
                <w:sz w:val="32"/>
                <w:szCs w:val="32"/>
              </w:rPr>
            </w:pPr>
          </w:p>
        </w:tc>
        <w:tc>
          <w:tcPr>
            <w:tcW w:w="2275" w:type="dxa"/>
            <w:vAlign w:val="center"/>
          </w:tcPr>
          <w:p w14:paraId="4352A215">
            <w:pPr>
              <w:spacing w:line="360" w:lineRule="auto"/>
              <w:jc w:val="center"/>
              <w:rPr>
                <w:rFonts w:eastAsia="仿宋_GB2312"/>
                <w:color w:val="auto"/>
                <w:sz w:val="32"/>
                <w:szCs w:val="32"/>
              </w:rPr>
            </w:pPr>
            <w:r>
              <w:rPr>
                <w:rFonts w:hint="eastAsia" w:eastAsia="仿宋_GB2312"/>
                <w:color w:val="auto"/>
                <w:sz w:val="32"/>
                <w:szCs w:val="32"/>
              </w:rPr>
              <w:t>……</w:t>
            </w:r>
          </w:p>
        </w:tc>
        <w:tc>
          <w:tcPr>
            <w:tcW w:w="5942" w:type="dxa"/>
            <w:vAlign w:val="center"/>
          </w:tcPr>
          <w:p w14:paraId="1DD3A816">
            <w:pPr>
              <w:adjustRightInd w:val="0"/>
              <w:snapToGrid w:val="0"/>
              <w:spacing w:line="560" w:lineRule="exact"/>
              <w:rPr>
                <w:rFonts w:eastAsia="仿宋_GB2312"/>
                <w:color w:val="auto"/>
                <w:sz w:val="32"/>
                <w:szCs w:val="32"/>
              </w:rPr>
            </w:pPr>
          </w:p>
        </w:tc>
      </w:tr>
      <w:tr w14:paraId="405A8A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14:paraId="4B99C329">
            <w:pPr>
              <w:spacing w:line="360" w:lineRule="auto"/>
              <w:jc w:val="center"/>
              <w:rPr>
                <w:rFonts w:eastAsia="仿宋_GB2312"/>
                <w:color w:val="auto"/>
                <w:sz w:val="32"/>
                <w:szCs w:val="32"/>
              </w:rPr>
            </w:pPr>
          </w:p>
        </w:tc>
        <w:tc>
          <w:tcPr>
            <w:tcW w:w="2275" w:type="dxa"/>
            <w:tcBorders>
              <w:bottom w:val="double" w:color="auto" w:sz="4" w:space="0"/>
            </w:tcBorders>
            <w:vAlign w:val="center"/>
          </w:tcPr>
          <w:p w14:paraId="3CB0566E">
            <w:pPr>
              <w:spacing w:line="360" w:lineRule="auto"/>
              <w:jc w:val="center"/>
              <w:rPr>
                <w:rFonts w:eastAsia="仿宋_GB2312"/>
                <w:color w:val="auto"/>
                <w:sz w:val="32"/>
                <w:szCs w:val="32"/>
              </w:rPr>
            </w:pPr>
          </w:p>
        </w:tc>
        <w:tc>
          <w:tcPr>
            <w:tcW w:w="5942" w:type="dxa"/>
            <w:tcBorders>
              <w:bottom w:val="double" w:color="auto" w:sz="4" w:space="0"/>
            </w:tcBorders>
            <w:vAlign w:val="center"/>
          </w:tcPr>
          <w:p w14:paraId="2918D39F">
            <w:pPr>
              <w:adjustRightInd w:val="0"/>
              <w:snapToGrid w:val="0"/>
              <w:spacing w:line="560" w:lineRule="exact"/>
              <w:rPr>
                <w:rFonts w:eastAsia="仿宋_GB2312"/>
                <w:color w:val="auto"/>
                <w:sz w:val="32"/>
                <w:szCs w:val="32"/>
              </w:rPr>
            </w:pPr>
          </w:p>
        </w:tc>
      </w:tr>
    </w:tbl>
    <w:p w14:paraId="73D5D277">
      <w:pPr>
        <w:rPr>
          <w:rFonts w:eastAsia="仿宋_GB2312"/>
          <w:color w:val="auto"/>
          <w:sz w:val="32"/>
          <w:szCs w:val="32"/>
        </w:rPr>
      </w:pPr>
    </w:p>
    <w:p w14:paraId="0A948BB4">
      <w:pPr>
        <w:rPr>
          <w:rFonts w:eastAsia="仿宋_GB2312"/>
          <w:color w:val="auto"/>
          <w:sz w:val="32"/>
          <w:szCs w:val="32"/>
        </w:rPr>
      </w:pPr>
    </w:p>
    <w:p w14:paraId="3AEDCF7A">
      <w:pPr>
        <w:rPr>
          <w:rFonts w:eastAsia="仿宋_GB2312"/>
          <w:color w:val="auto"/>
          <w:sz w:val="32"/>
          <w:szCs w:val="32"/>
        </w:rPr>
      </w:pPr>
    </w:p>
    <w:p w14:paraId="181ED83A">
      <w:pPr>
        <w:pStyle w:val="9"/>
        <w:rPr>
          <w:color w:val="auto"/>
        </w:rPr>
      </w:pPr>
    </w:p>
    <w:p w14:paraId="66825BAF">
      <w:pPr>
        <w:rPr>
          <w:rFonts w:eastAsia="仿宋_GB2312"/>
          <w:color w:val="auto"/>
          <w:sz w:val="32"/>
          <w:szCs w:val="32"/>
        </w:rPr>
      </w:pPr>
    </w:p>
    <w:p w14:paraId="12DEF636">
      <w:pPr>
        <w:pStyle w:val="40"/>
        <w:ind w:firstLine="0" w:firstLineChars="0"/>
        <w:jc w:val="left"/>
        <w:outlineLvl w:val="1"/>
        <w:rPr>
          <w:rFonts w:hint="eastAsia" w:eastAsia="黑体"/>
          <w:color w:val="auto"/>
          <w:sz w:val="28"/>
          <w:szCs w:val="44"/>
        </w:rPr>
      </w:pPr>
      <w:bookmarkStart w:id="2" w:name="_Hlk524442005"/>
    </w:p>
    <w:p w14:paraId="48A8C1B2">
      <w:pPr>
        <w:pStyle w:val="40"/>
        <w:ind w:firstLine="0" w:firstLineChars="0"/>
        <w:jc w:val="left"/>
        <w:outlineLvl w:val="1"/>
        <w:rPr>
          <w:rFonts w:eastAsia="黑体"/>
          <w:color w:val="auto"/>
          <w:sz w:val="28"/>
          <w:szCs w:val="44"/>
        </w:rPr>
      </w:pPr>
      <w:r>
        <w:rPr>
          <w:rFonts w:hint="eastAsia" w:eastAsia="黑体"/>
          <w:color w:val="auto"/>
          <w:sz w:val="28"/>
          <w:szCs w:val="44"/>
        </w:rPr>
        <w:t>附件二报价函</w:t>
      </w:r>
    </w:p>
    <w:p w14:paraId="15C7A721">
      <w:pPr>
        <w:jc w:val="center"/>
        <w:rPr>
          <w:rFonts w:eastAsia="华文中宋"/>
          <w:color w:val="auto"/>
          <w:sz w:val="44"/>
          <w:szCs w:val="44"/>
        </w:rPr>
      </w:pPr>
      <w:r>
        <w:rPr>
          <w:rFonts w:hint="eastAsia" w:eastAsia="华文中宋"/>
          <w:color w:val="auto"/>
          <w:sz w:val="44"/>
          <w:szCs w:val="44"/>
        </w:rPr>
        <w:t>报价函</w:t>
      </w:r>
    </w:p>
    <w:p w14:paraId="56FE6109">
      <w:pPr>
        <w:ind w:firstLine="560"/>
        <w:jc w:val="center"/>
        <w:rPr>
          <w:rFonts w:eastAsia="仿宋_GB2312"/>
          <w:color w:val="auto"/>
          <w:sz w:val="32"/>
          <w:szCs w:val="32"/>
        </w:rPr>
      </w:pPr>
    </w:p>
    <w:p w14:paraId="600E95A2">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6CAC3F13">
      <w:pPr>
        <w:ind w:firstLine="640" w:firstLineChars="200"/>
        <w:rPr>
          <w:rFonts w:eastAsia="仿宋_GB2312"/>
          <w:color w:val="auto"/>
          <w:sz w:val="32"/>
          <w:szCs w:val="32"/>
        </w:rPr>
      </w:pPr>
      <w:r>
        <w:rPr>
          <w:rFonts w:hint="eastAsia" w:eastAsia="仿宋_GB2312"/>
          <w:color w:val="auto"/>
          <w:sz w:val="32"/>
          <w:szCs w:val="32"/>
        </w:rPr>
        <w:t>针对贵司</w:t>
      </w:r>
      <w:r>
        <w:rPr>
          <w:rFonts w:eastAsia="仿宋_GB2312"/>
          <w:color w:val="auto"/>
          <w:sz w:val="32"/>
          <w:szCs w:val="32"/>
          <w:u w:val="single"/>
        </w:rPr>
        <w:t xml:space="preserve">               </w:t>
      </w:r>
      <w:r>
        <w:rPr>
          <w:rFonts w:hint="eastAsia" w:eastAsia="仿宋_GB2312"/>
          <w:color w:val="auto"/>
          <w:sz w:val="32"/>
          <w:szCs w:val="32"/>
        </w:rPr>
        <w:t>项目，我司愿意以含税</w:t>
      </w:r>
      <w:r>
        <w:rPr>
          <w:rFonts w:hint="eastAsia" w:eastAsia="仿宋_GB2312"/>
          <w:color w:val="auto"/>
          <w:sz w:val="32"/>
          <w:szCs w:val="32"/>
          <w:lang w:val="en-US" w:eastAsia="zh-CN"/>
        </w:rPr>
        <w:t>暂定总价</w:t>
      </w:r>
      <w:r>
        <w:rPr>
          <w:rFonts w:hint="eastAsia" w:eastAsia="仿宋_GB2312"/>
          <w:color w:val="auto"/>
          <w:sz w:val="32"/>
          <w:szCs w:val="32"/>
        </w:rPr>
        <w:t>人民币</w:t>
      </w:r>
      <w:r>
        <w:rPr>
          <w:rFonts w:eastAsia="仿宋_GB2312"/>
          <w:color w:val="auto"/>
          <w:sz w:val="32"/>
          <w:szCs w:val="32"/>
          <w:u w:val="single"/>
        </w:rPr>
        <w:t>xxxx</w:t>
      </w:r>
      <w:r>
        <w:rPr>
          <w:rFonts w:hint="eastAsia" w:eastAsia="仿宋_GB2312"/>
          <w:color w:val="auto"/>
          <w:sz w:val="32"/>
          <w:szCs w:val="32"/>
          <w:u w:val="single"/>
        </w:rPr>
        <w:t>元（大写），</w:t>
      </w:r>
      <w:r>
        <w:rPr>
          <w:rFonts w:eastAsia="仿宋_GB2312"/>
          <w:color w:val="auto"/>
          <w:sz w:val="32"/>
          <w:szCs w:val="32"/>
          <w:u w:val="single"/>
        </w:rPr>
        <w:t>¥xxx.00</w:t>
      </w:r>
      <w:r>
        <w:rPr>
          <w:rFonts w:hint="eastAsia" w:eastAsia="仿宋_GB2312"/>
          <w:color w:val="auto"/>
          <w:sz w:val="32"/>
          <w:szCs w:val="32"/>
          <w:u w:val="single"/>
        </w:rPr>
        <w:t>（小写）</w:t>
      </w:r>
      <w:r>
        <w:rPr>
          <w:rFonts w:hint="eastAsia" w:eastAsia="仿宋_GB2312"/>
          <w:color w:val="auto"/>
          <w:sz w:val="32"/>
          <w:szCs w:val="32"/>
        </w:rPr>
        <w:t>承接此项目。</w:t>
      </w:r>
    </w:p>
    <w:p w14:paraId="056DEC5B">
      <w:pPr>
        <w:rPr>
          <w:rFonts w:eastAsia="仿宋_GB2312"/>
          <w:color w:val="auto"/>
          <w:sz w:val="32"/>
          <w:szCs w:val="32"/>
        </w:rPr>
      </w:pPr>
    </w:p>
    <w:p w14:paraId="5EB603EB">
      <w:pPr>
        <w:rPr>
          <w:rFonts w:eastAsia="仿宋_GB2312"/>
          <w:color w:val="auto"/>
          <w:sz w:val="32"/>
          <w:szCs w:val="32"/>
        </w:rPr>
      </w:pPr>
    </w:p>
    <w:p w14:paraId="75A6ECE9">
      <w:pPr>
        <w:rPr>
          <w:rFonts w:eastAsia="仿宋_GB2312"/>
          <w:color w:val="auto"/>
          <w:sz w:val="32"/>
          <w:szCs w:val="32"/>
        </w:rPr>
      </w:pPr>
    </w:p>
    <w:p w14:paraId="538D674A">
      <w:pPr>
        <w:jc w:val="left"/>
        <w:rPr>
          <w:rFonts w:eastAsia="仿宋_GB2312"/>
          <w:color w:val="auto"/>
          <w:sz w:val="32"/>
          <w:szCs w:val="32"/>
        </w:rPr>
      </w:pPr>
      <w:r>
        <w:rPr>
          <w:rFonts w:hint="eastAsia" w:eastAsia="仿宋_GB2312"/>
          <w:color w:val="auto"/>
          <w:sz w:val="32"/>
          <w:szCs w:val="32"/>
        </w:rPr>
        <w:t>响应人名称（加盖公章）：</w:t>
      </w:r>
    </w:p>
    <w:p w14:paraId="792EB5C4">
      <w:pPr>
        <w:jc w:val="left"/>
        <w:rPr>
          <w:rFonts w:eastAsia="仿宋_GB2312"/>
          <w:color w:val="auto"/>
          <w:sz w:val="32"/>
          <w:szCs w:val="32"/>
        </w:rPr>
      </w:pPr>
      <w:r>
        <w:rPr>
          <w:rFonts w:hint="eastAsia" w:eastAsia="仿宋_GB2312"/>
          <w:color w:val="auto"/>
          <w:sz w:val="32"/>
          <w:szCs w:val="32"/>
        </w:rPr>
        <w:t>法定代表人</w:t>
      </w:r>
      <w:r>
        <w:rPr>
          <w:rFonts w:hint="eastAsia" w:eastAsia="仿宋_GB2312"/>
          <w:color w:val="auto"/>
          <w:sz w:val="32"/>
          <w:szCs w:val="32"/>
          <w:lang w:val="en-US" w:eastAsia="zh-CN"/>
        </w:rPr>
        <w:t>或受委托人</w:t>
      </w:r>
      <w:r>
        <w:rPr>
          <w:rFonts w:hint="eastAsia" w:eastAsia="仿宋_GB2312"/>
          <w:color w:val="auto"/>
          <w:sz w:val="32"/>
          <w:szCs w:val="32"/>
        </w:rPr>
        <w:t>（签名或盖章）：</w:t>
      </w:r>
    </w:p>
    <w:p w14:paraId="67EB4576">
      <w:pPr>
        <w:jc w:val="left"/>
        <w:rPr>
          <w:rFonts w:eastAsia="仿宋_GB2312"/>
          <w:color w:val="auto"/>
          <w:sz w:val="32"/>
          <w:szCs w:val="32"/>
        </w:rPr>
      </w:pPr>
      <w:r>
        <w:rPr>
          <w:rFonts w:hint="eastAsia" w:eastAsia="仿宋_GB2312"/>
          <w:color w:val="auto"/>
          <w:sz w:val="32"/>
          <w:szCs w:val="32"/>
        </w:rPr>
        <w:t>联系人：</w:t>
      </w:r>
    </w:p>
    <w:p w14:paraId="6FD4F2E5">
      <w:pPr>
        <w:jc w:val="left"/>
        <w:rPr>
          <w:rFonts w:eastAsia="仿宋_GB2312"/>
          <w:color w:val="auto"/>
          <w:sz w:val="32"/>
          <w:szCs w:val="32"/>
        </w:rPr>
      </w:pPr>
      <w:r>
        <w:rPr>
          <w:rFonts w:hint="eastAsia" w:eastAsia="仿宋_GB2312"/>
          <w:color w:val="auto"/>
          <w:sz w:val="32"/>
          <w:szCs w:val="32"/>
        </w:rPr>
        <w:t>联系电话：</w:t>
      </w:r>
    </w:p>
    <w:p w14:paraId="13E19DBC">
      <w:pPr>
        <w:jc w:val="left"/>
        <w:rPr>
          <w:rFonts w:eastAsia="仿宋_GB2312"/>
          <w:color w:val="auto"/>
          <w:sz w:val="32"/>
          <w:szCs w:val="32"/>
        </w:rPr>
      </w:pPr>
      <w:r>
        <w:rPr>
          <w:rFonts w:hint="eastAsia" w:eastAsia="仿宋_GB2312"/>
          <w:color w:val="auto"/>
          <w:sz w:val="32"/>
          <w:szCs w:val="32"/>
        </w:rPr>
        <w:t>日期：</w:t>
      </w:r>
    </w:p>
    <w:p w14:paraId="0348B4DB">
      <w:pPr>
        <w:jc w:val="center"/>
        <w:rPr>
          <w:rFonts w:eastAsia="仿宋_GB2312"/>
          <w:color w:val="auto"/>
          <w:sz w:val="32"/>
          <w:szCs w:val="32"/>
        </w:rPr>
      </w:pPr>
    </w:p>
    <w:p w14:paraId="5793E17E">
      <w:pPr>
        <w:jc w:val="center"/>
        <w:rPr>
          <w:rFonts w:eastAsia="仿宋_GB2312"/>
          <w:color w:val="auto"/>
          <w:sz w:val="32"/>
          <w:szCs w:val="32"/>
        </w:rPr>
      </w:pPr>
    </w:p>
    <w:p w14:paraId="44C4ED01">
      <w:pPr>
        <w:jc w:val="center"/>
        <w:rPr>
          <w:rFonts w:eastAsia="仿宋_GB2312"/>
          <w:color w:val="auto"/>
          <w:sz w:val="32"/>
          <w:szCs w:val="32"/>
        </w:rPr>
      </w:pPr>
    </w:p>
    <w:p w14:paraId="2C1908EB">
      <w:pPr>
        <w:jc w:val="center"/>
        <w:rPr>
          <w:rFonts w:eastAsia="仿宋_GB2312"/>
          <w:color w:val="auto"/>
          <w:sz w:val="32"/>
          <w:szCs w:val="32"/>
        </w:rPr>
      </w:pPr>
    </w:p>
    <w:p w14:paraId="0CEA24D8">
      <w:pPr>
        <w:pStyle w:val="9"/>
        <w:rPr>
          <w:rFonts w:eastAsia="仿宋_GB2312"/>
          <w:color w:val="auto"/>
          <w:sz w:val="32"/>
          <w:szCs w:val="32"/>
        </w:rPr>
      </w:pPr>
    </w:p>
    <w:p w14:paraId="717B3E3C">
      <w:pPr>
        <w:rPr>
          <w:rFonts w:eastAsia="仿宋_GB2312"/>
          <w:color w:val="auto"/>
          <w:sz w:val="32"/>
          <w:szCs w:val="32"/>
        </w:rPr>
      </w:pPr>
    </w:p>
    <w:p w14:paraId="205E8E20">
      <w:pPr>
        <w:pStyle w:val="9"/>
        <w:rPr>
          <w:color w:val="auto"/>
        </w:rPr>
      </w:pPr>
    </w:p>
    <w:p w14:paraId="27176E50">
      <w:pPr>
        <w:rPr>
          <w:color w:val="auto"/>
        </w:rPr>
      </w:pPr>
    </w:p>
    <w:p w14:paraId="61F8B39A">
      <w:pPr>
        <w:pStyle w:val="9"/>
        <w:rPr>
          <w:color w:val="auto"/>
        </w:rPr>
      </w:pPr>
    </w:p>
    <w:p w14:paraId="2D562CBF">
      <w:pPr>
        <w:jc w:val="both"/>
        <w:rPr>
          <w:rFonts w:hint="eastAsia" w:eastAsia="黑体"/>
          <w:color w:val="auto"/>
          <w:sz w:val="28"/>
          <w:szCs w:val="44"/>
          <w:lang w:val="en-US" w:eastAsia="zh-CN"/>
        </w:rPr>
      </w:pPr>
      <w:r>
        <w:rPr>
          <w:rFonts w:hint="eastAsia" w:eastAsia="黑体"/>
          <w:color w:val="auto"/>
          <w:sz w:val="28"/>
          <w:szCs w:val="44"/>
          <w:lang w:val="en-US" w:eastAsia="zh-CN"/>
        </w:rPr>
        <w:t>附件三</w:t>
      </w:r>
      <w:r>
        <w:rPr>
          <w:rFonts w:eastAsia="黑体"/>
          <w:color w:val="auto"/>
          <w:sz w:val="28"/>
          <w:szCs w:val="44"/>
        </w:rPr>
        <w:t>报价</w:t>
      </w:r>
      <w:r>
        <w:rPr>
          <w:rFonts w:hint="eastAsia" w:eastAsia="黑体"/>
          <w:color w:val="auto"/>
          <w:sz w:val="28"/>
          <w:szCs w:val="44"/>
          <w:lang w:val="en-US" w:eastAsia="zh-CN"/>
        </w:rPr>
        <w:t>清单（模板）</w:t>
      </w:r>
    </w:p>
    <w:tbl>
      <w:tblPr>
        <w:tblStyle w:val="20"/>
        <w:tblW w:w="5311" w:type="pct"/>
        <w:tblInd w:w="-1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1"/>
        <w:gridCol w:w="2547"/>
        <w:gridCol w:w="1293"/>
        <w:gridCol w:w="839"/>
        <w:gridCol w:w="1781"/>
        <w:gridCol w:w="1709"/>
      </w:tblGrid>
      <w:tr w14:paraId="1E8BD2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379" w:type="pct"/>
            <w:shd w:val="clear" w:color="auto" w:fill="C0C0C0"/>
            <w:noWrap w:val="0"/>
            <w:vAlign w:val="top"/>
          </w:tcPr>
          <w:p w14:paraId="2FCB1A5E">
            <w:pPr>
              <w:pStyle w:val="66"/>
              <w:autoSpaceDE w:val="0"/>
              <w:autoSpaceDN w:val="0"/>
              <w:spacing w:before="9" w:line="300" w:lineRule="exact"/>
              <w:rPr>
                <w:rFonts w:hint="eastAsia" w:ascii="黑体" w:hAnsi="黑体" w:eastAsia="黑体" w:cs="黑体"/>
                <w:color w:val="auto"/>
                <w:sz w:val="21"/>
                <w:szCs w:val="21"/>
                <w:highlight w:val="none"/>
              </w:rPr>
            </w:pPr>
          </w:p>
          <w:p w14:paraId="0EE140B3">
            <w:pPr>
              <w:pStyle w:val="66"/>
              <w:autoSpaceDE w:val="0"/>
              <w:autoSpaceDN w:val="0"/>
              <w:spacing w:line="300" w:lineRule="exact"/>
              <w:ind w:left="12"/>
              <w:jc w:val="center"/>
              <w:rPr>
                <w:rFonts w:hint="eastAsia" w:ascii="黑体" w:hAnsi="黑体" w:eastAsia="黑体" w:cs="黑体"/>
                <w:b/>
                <w:color w:val="auto"/>
                <w:sz w:val="21"/>
                <w:szCs w:val="21"/>
                <w:highlight w:val="none"/>
                <w:lang w:eastAsia="en-US"/>
              </w:rPr>
            </w:pPr>
            <w:r>
              <w:rPr>
                <w:rFonts w:hint="eastAsia" w:ascii="黑体" w:hAnsi="黑体" w:eastAsia="黑体" w:cs="黑体"/>
                <w:b/>
                <w:color w:val="auto"/>
                <w:sz w:val="21"/>
                <w:szCs w:val="21"/>
                <w:highlight w:val="none"/>
                <w:lang w:eastAsia="en-US"/>
              </w:rPr>
              <w:t>序号</w:t>
            </w:r>
          </w:p>
        </w:tc>
        <w:tc>
          <w:tcPr>
            <w:tcW w:w="1440" w:type="pct"/>
            <w:shd w:val="clear" w:color="auto" w:fill="C0C0C0"/>
            <w:noWrap w:val="0"/>
            <w:vAlign w:val="top"/>
          </w:tcPr>
          <w:p w14:paraId="7D666B8E">
            <w:pPr>
              <w:pStyle w:val="66"/>
              <w:autoSpaceDE w:val="0"/>
              <w:autoSpaceDN w:val="0"/>
              <w:spacing w:before="9" w:line="300" w:lineRule="exact"/>
              <w:rPr>
                <w:rFonts w:hint="eastAsia" w:ascii="黑体" w:hAnsi="黑体" w:eastAsia="黑体" w:cs="黑体"/>
                <w:color w:val="auto"/>
                <w:sz w:val="21"/>
                <w:szCs w:val="21"/>
                <w:highlight w:val="none"/>
                <w:lang w:eastAsia="en-US"/>
              </w:rPr>
            </w:pPr>
          </w:p>
          <w:p w14:paraId="530D14D7">
            <w:pPr>
              <w:pStyle w:val="66"/>
              <w:autoSpaceDE w:val="0"/>
              <w:autoSpaceDN w:val="0"/>
              <w:spacing w:line="300" w:lineRule="exact"/>
              <w:jc w:val="center"/>
              <w:rPr>
                <w:rFonts w:hint="default" w:ascii="黑体" w:hAnsi="黑体" w:eastAsia="黑体" w:cs="黑体"/>
                <w:b/>
                <w:color w:val="auto"/>
                <w:sz w:val="21"/>
                <w:szCs w:val="21"/>
                <w:highlight w:val="none"/>
                <w:lang w:val="en-US" w:eastAsia="zh-CN"/>
              </w:rPr>
            </w:pPr>
            <w:r>
              <w:rPr>
                <w:rFonts w:hint="eastAsia" w:ascii="黑体" w:hAnsi="黑体" w:eastAsia="黑体" w:cs="黑体"/>
                <w:b/>
                <w:color w:val="auto"/>
                <w:sz w:val="21"/>
                <w:szCs w:val="21"/>
                <w:highlight w:val="none"/>
                <w:lang w:eastAsia="en-US"/>
              </w:rPr>
              <w:t>单价报价</w:t>
            </w:r>
            <w:r>
              <w:rPr>
                <w:rFonts w:hint="eastAsia" w:ascii="黑体" w:hAnsi="黑体" w:eastAsia="黑体" w:cs="黑体"/>
                <w:b/>
                <w:color w:val="auto"/>
                <w:sz w:val="21"/>
                <w:szCs w:val="21"/>
                <w:highlight w:val="none"/>
                <w:lang w:eastAsia="zh-CN"/>
              </w:rPr>
              <w:t>（</w:t>
            </w:r>
            <w:r>
              <w:rPr>
                <w:rFonts w:hint="eastAsia" w:ascii="黑体" w:hAnsi="黑体" w:eastAsia="黑体" w:cs="黑体"/>
                <w:b/>
                <w:color w:val="auto"/>
                <w:sz w:val="21"/>
                <w:szCs w:val="21"/>
                <w:highlight w:val="none"/>
                <w:lang w:val="en-US" w:eastAsia="zh-CN"/>
              </w:rPr>
              <w:t>元）</w:t>
            </w:r>
          </w:p>
        </w:tc>
        <w:tc>
          <w:tcPr>
            <w:tcW w:w="731" w:type="pct"/>
            <w:shd w:val="clear" w:color="auto" w:fill="C0C0C0"/>
            <w:noWrap w:val="0"/>
            <w:vAlign w:val="top"/>
          </w:tcPr>
          <w:p w14:paraId="759D6241">
            <w:pPr>
              <w:pStyle w:val="66"/>
              <w:autoSpaceDE w:val="0"/>
              <w:autoSpaceDN w:val="0"/>
              <w:spacing w:line="300" w:lineRule="exact"/>
              <w:rPr>
                <w:rFonts w:hint="eastAsia" w:ascii="黑体" w:hAnsi="黑体" w:eastAsia="黑体" w:cs="黑体"/>
                <w:b/>
                <w:color w:val="auto"/>
                <w:sz w:val="21"/>
                <w:szCs w:val="21"/>
                <w:highlight w:val="none"/>
                <w:lang w:val="en-US" w:eastAsia="zh-CN"/>
              </w:rPr>
            </w:pPr>
          </w:p>
          <w:p w14:paraId="3C358E39">
            <w:pPr>
              <w:pStyle w:val="66"/>
              <w:autoSpaceDE w:val="0"/>
              <w:autoSpaceDN w:val="0"/>
              <w:spacing w:line="300" w:lineRule="exact"/>
              <w:jc w:val="center"/>
              <w:rPr>
                <w:rFonts w:hint="eastAsia" w:ascii="黑体" w:hAnsi="黑体" w:eastAsia="黑体" w:cs="黑体"/>
                <w:b/>
                <w:color w:val="auto"/>
                <w:sz w:val="21"/>
                <w:szCs w:val="21"/>
                <w:highlight w:val="none"/>
                <w:lang w:val="en-US" w:eastAsia="zh-CN"/>
              </w:rPr>
            </w:pPr>
            <w:r>
              <w:rPr>
                <w:rFonts w:hint="eastAsia" w:ascii="黑体" w:hAnsi="黑体" w:eastAsia="黑体" w:cs="黑体"/>
                <w:b/>
                <w:color w:val="auto"/>
                <w:sz w:val="21"/>
                <w:szCs w:val="21"/>
                <w:highlight w:val="none"/>
                <w:lang w:val="en-US" w:eastAsia="zh-CN"/>
              </w:rPr>
              <w:t>面积(平方米)</w:t>
            </w:r>
          </w:p>
        </w:tc>
        <w:tc>
          <w:tcPr>
            <w:tcW w:w="474" w:type="pct"/>
            <w:shd w:val="clear" w:color="auto" w:fill="C0C0C0"/>
            <w:noWrap w:val="0"/>
            <w:vAlign w:val="top"/>
          </w:tcPr>
          <w:p w14:paraId="7BA14BCA">
            <w:pPr>
              <w:pStyle w:val="66"/>
              <w:autoSpaceDE w:val="0"/>
              <w:autoSpaceDN w:val="0"/>
              <w:spacing w:line="300" w:lineRule="exact"/>
              <w:rPr>
                <w:rFonts w:hint="eastAsia" w:ascii="黑体" w:hAnsi="黑体" w:eastAsia="黑体" w:cs="黑体"/>
                <w:b/>
                <w:color w:val="auto"/>
                <w:sz w:val="21"/>
                <w:szCs w:val="21"/>
                <w:highlight w:val="none"/>
                <w:lang w:val="en-US" w:eastAsia="zh-CN"/>
              </w:rPr>
            </w:pPr>
          </w:p>
          <w:p w14:paraId="4EF42F3C">
            <w:pPr>
              <w:pStyle w:val="66"/>
              <w:autoSpaceDE w:val="0"/>
              <w:autoSpaceDN w:val="0"/>
              <w:spacing w:line="300" w:lineRule="exact"/>
              <w:jc w:val="center"/>
              <w:rPr>
                <w:rFonts w:hint="eastAsia" w:ascii="黑体" w:hAnsi="黑体" w:eastAsia="黑体" w:cs="黑体"/>
                <w:b/>
                <w:color w:val="auto"/>
                <w:sz w:val="21"/>
                <w:szCs w:val="21"/>
                <w:highlight w:val="none"/>
                <w:lang w:val="en-US" w:eastAsia="zh-CN"/>
              </w:rPr>
            </w:pPr>
            <w:r>
              <w:rPr>
                <w:rFonts w:hint="eastAsia" w:ascii="黑体" w:hAnsi="黑体" w:eastAsia="黑体" w:cs="黑体"/>
                <w:b/>
                <w:color w:val="auto"/>
                <w:sz w:val="21"/>
                <w:szCs w:val="21"/>
                <w:highlight w:val="none"/>
                <w:lang w:val="en-US" w:eastAsia="zh-CN"/>
              </w:rPr>
              <w:t>月份或次数</w:t>
            </w:r>
          </w:p>
        </w:tc>
        <w:tc>
          <w:tcPr>
            <w:tcW w:w="1007" w:type="pct"/>
            <w:shd w:val="clear" w:color="auto" w:fill="C0C0C0"/>
            <w:noWrap w:val="0"/>
            <w:vAlign w:val="top"/>
          </w:tcPr>
          <w:p w14:paraId="561FF623">
            <w:pPr>
              <w:pStyle w:val="66"/>
              <w:autoSpaceDE w:val="0"/>
              <w:autoSpaceDN w:val="0"/>
              <w:spacing w:before="9" w:line="300" w:lineRule="exact"/>
              <w:rPr>
                <w:rFonts w:hint="eastAsia" w:ascii="黑体" w:hAnsi="黑体" w:eastAsia="黑体" w:cs="黑体"/>
                <w:color w:val="auto"/>
                <w:sz w:val="21"/>
                <w:szCs w:val="21"/>
                <w:highlight w:val="none"/>
              </w:rPr>
            </w:pPr>
          </w:p>
          <w:p w14:paraId="3D9EB00A">
            <w:pPr>
              <w:pStyle w:val="66"/>
              <w:autoSpaceDE w:val="0"/>
              <w:autoSpaceDN w:val="0"/>
              <w:spacing w:line="300" w:lineRule="exact"/>
              <w:ind w:left="254"/>
              <w:jc w:val="center"/>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lang w:val="en-US" w:eastAsia="zh-CN"/>
              </w:rPr>
              <w:t>小计金额</w:t>
            </w:r>
            <w:r>
              <w:rPr>
                <w:rFonts w:hint="eastAsia" w:ascii="黑体" w:hAnsi="黑体" w:eastAsia="黑体" w:cs="黑体"/>
                <w:b/>
                <w:color w:val="auto"/>
                <w:sz w:val="21"/>
                <w:szCs w:val="21"/>
                <w:highlight w:val="none"/>
              </w:rPr>
              <w:t>（元）</w:t>
            </w:r>
          </w:p>
        </w:tc>
        <w:tc>
          <w:tcPr>
            <w:tcW w:w="966" w:type="pct"/>
            <w:shd w:val="clear" w:color="auto" w:fill="C0C0C0"/>
            <w:noWrap w:val="0"/>
            <w:vAlign w:val="top"/>
          </w:tcPr>
          <w:p w14:paraId="5C11D20A">
            <w:pPr>
              <w:pStyle w:val="66"/>
              <w:autoSpaceDE w:val="0"/>
              <w:autoSpaceDN w:val="0"/>
              <w:spacing w:line="300" w:lineRule="exact"/>
              <w:ind w:left="0"/>
              <w:jc w:val="both"/>
              <w:rPr>
                <w:rFonts w:hint="eastAsia" w:ascii="黑体" w:hAnsi="黑体" w:eastAsia="黑体" w:cs="黑体"/>
                <w:b/>
                <w:color w:val="auto"/>
                <w:sz w:val="21"/>
                <w:szCs w:val="21"/>
                <w:highlight w:val="none"/>
                <w:lang w:val="en-US" w:eastAsia="zh-CN"/>
              </w:rPr>
            </w:pPr>
          </w:p>
          <w:p w14:paraId="27EC84F2">
            <w:pPr>
              <w:pStyle w:val="66"/>
              <w:autoSpaceDE w:val="0"/>
              <w:autoSpaceDN w:val="0"/>
              <w:spacing w:line="300" w:lineRule="exact"/>
              <w:ind w:left="0"/>
              <w:jc w:val="center"/>
              <w:rPr>
                <w:rFonts w:hint="default" w:ascii="黑体" w:hAnsi="黑体" w:eastAsia="黑体" w:cs="黑体"/>
                <w:b/>
                <w:color w:val="auto"/>
                <w:sz w:val="21"/>
                <w:szCs w:val="21"/>
                <w:highlight w:val="none"/>
                <w:lang w:val="en-US" w:eastAsia="zh-CN"/>
              </w:rPr>
            </w:pPr>
            <w:r>
              <w:rPr>
                <w:rFonts w:hint="eastAsia" w:ascii="黑体" w:hAnsi="黑体" w:eastAsia="黑体" w:cs="黑体"/>
                <w:b/>
                <w:color w:val="auto"/>
                <w:sz w:val="21"/>
                <w:szCs w:val="21"/>
                <w:highlight w:val="none"/>
                <w:lang w:val="en-US" w:eastAsia="zh-CN"/>
              </w:rPr>
              <w:t>各项目合计金额（元）</w:t>
            </w:r>
          </w:p>
        </w:tc>
      </w:tr>
      <w:tr w14:paraId="199008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3" w:hRule="atLeast"/>
        </w:trPr>
        <w:tc>
          <w:tcPr>
            <w:tcW w:w="379" w:type="pct"/>
            <w:vMerge w:val="restart"/>
            <w:noWrap w:val="0"/>
            <w:vAlign w:val="top"/>
          </w:tcPr>
          <w:p w14:paraId="6AB292A3">
            <w:pPr>
              <w:pStyle w:val="66"/>
              <w:autoSpaceDE w:val="0"/>
              <w:autoSpaceDN w:val="0"/>
              <w:spacing w:line="360" w:lineRule="exact"/>
              <w:rPr>
                <w:rFonts w:hint="eastAsia" w:ascii="黑体" w:hAnsi="黑体" w:eastAsia="黑体" w:cs="黑体"/>
                <w:b w:val="0"/>
                <w:bCs w:val="0"/>
                <w:color w:val="auto"/>
                <w:sz w:val="21"/>
                <w:szCs w:val="21"/>
                <w:highlight w:val="none"/>
                <w:lang w:eastAsia="en-US"/>
              </w:rPr>
            </w:pPr>
          </w:p>
          <w:p w14:paraId="1E3A67B3">
            <w:pPr>
              <w:pStyle w:val="66"/>
              <w:autoSpaceDE w:val="0"/>
              <w:autoSpaceDN w:val="0"/>
              <w:spacing w:before="192" w:line="360" w:lineRule="exact"/>
              <w:ind w:left="0"/>
              <w:jc w:val="both"/>
              <w:rPr>
                <w:rFonts w:hint="eastAsia" w:ascii="黑体" w:hAnsi="黑体" w:eastAsia="黑体" w:cs="黑体"/>
                <w:b w:val="0"/>
                <w:bCs w:val="0"/>
                <w:color w:val="auto"/>
                <w:sz w:val="21"/>
                <w:szCs w:val="21"/>
                <w:highlight w:val="none"/>
                <w:lang w:eastAsia="en-US"/>
              </w:rPr>
            </w:pPr>
            <w:r>
              <w:rPr>
                <w:rFonts w:hint="eastAsia" w:ascii="黑体" w:hAnsi="黑体" w:eastAsia="黑体" w:cs="黑体"/>
                <w:b w:val="0"/>
                <w:bCs w:val="0"/>
                <w:color w:val="auto"/>
                <w:sz w:val="21"/>
                <w:szCs w:val="21"/>
                <w:highlight w:val="none"/>
                <w:lang w:eastAsia="en-US"/>
              </w:rPr>
              <w:t>（一）</w:t>
            </w:r>
          </w:p>
          <w:p w14:paraId="5C74298A">
            <w:pPr>
              <w:pStyle w:val="66"/>
              <w:autoSpaceDE w:val="0"/>
              <w:autoSpaceDN w:val="0"/>
              <w:spacing w:before="192" w:line="360" w:lineRule="exact"/>
              <w:ind w:left="0"/>
              <w:jc w:val="both"/>
              <w:rPr>
                <w:rFonts w:hint="default"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餐厨项目</w:t>
            </w:r>
          </w:p>
        </w:tc>
        <w:tc>
          <w:tcPr>
            <w:tcW w:w="1440" w:type="pct"/>
            <w:noWrap w:val="0"/>
            <w:vAlign w:val="top"/>
          </w:tcPr>
          <w:p w14:paraId="329F08FF">
            <w:pPr>
              <w:pStyle w:val="66"/>
              <w:tabs>
                <w:tab w:val="left" w:pos="3952"/>
              </w:tabs>
              <w:autoSpaceDE w:val="0"/>
              <w:autoSpaceDN w:val="0"/>
              <w:spacing w:before="2" w:line="360" w:lineRule="exact"/>
              <w:ind w:left="107" w:right="41"/>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 xml:space="preserve">消防维护保养服务（元/平方/月）： </w:t>
            </w:r>
          </w:p>
          <w:p w14:paraId="56904D00">
            <w:pPr>
              <w:pStyle w:val="66"/>
              <w:tabs>
                <w:tab w:val="left" w:pos="3897"/>
              </w:tabs>
              <w:autoSpaceDE w:val="0"/>
              <w:autoSpaceDN w:val="0"/>
              <w:spacing w:before="5" w:line="360" w:lineRule="exact"/>
              <w:ind w:left="107"/>
              <w:rPr>
                <w:rFonts w:hint="default"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rPr>
              <w:t>小写（人民币）：</w:t>
            </w:r>
            <w:r>
              <w:rPr>
                <w:rFonts w:hint="eastAsia" w:ascii="黑体" w:hAnsi="黑体" w:eastAsia="黑体" w:cs="黑体"/>
                <w:b w:val="0"/>
                <w:bCs w:val="0"/>
                <w:color w:val="auto"/>
                <w:sz w:val="21"/>
                <w:szCs w:val="21"/>
                <w:highlight w:val="none"/>
                <w:u w:val="single"/>
                <w:lang w:val="en-US" w:eastAsia="zh-CN"/>
              </w:rPr>
              <w:t xml:space="preserve">      </w:t>
            </w:r>
          </w:p>
        </w:tc>
        <w:tc>
          <w:tcPr>
            <w:tcW w:w="731" w:type="pct"/>
            <w:noWrap w:val="0"/>
            <w:vAlign w:val="top"/>
          </w:tcPr>
          <w:p w14:paraId="6655C923">
            <w:pPr>
              <w:pStyle w:val="66"/>
              <w:tabs>
                <w:tab w:val="left" w:pos="3897"/>
              </w:tabs>
              <w:autoSpaceDE w:val="0"/>
              <w:autoSpaceDN w:val="0"/>
              <w:spacing w:before="5" w:line="360" w:lineRule="exact"/>
              <w:jc w:val="center"/>
              <w:rPr>
                <w:rFonts w:hint="eastAsia" w:ascii="黑体" w:hAnsi="黑体" w:eastAsia="黑体" w:cs="黑体"/>
                <w:b w:val="0"/>
                <w:bCs w:val="0"/>
                <w:color w:val="auto"/>
                <w:sz w:val="21"/>
                <w:szCs w:val="21"/>
                <w:highlight w:val="none"/>
              </w:rPr>
            </w:pPr>
          </w:p>
          <w:p w14:paraId="0E5B2C6B">
            <w:pPr>
              <w:pStyle w:val="66"/>
              <w:tabs>
                <w:tab w:val="left" w:pos="3897"/>
              </w:tabs>
              <w:autoSpaceDE w:val="0"/>
              <w:autoSpaceDN w:val="0"/>
              <w:spacing w:before="5" w:line="360" w:lineRule="exac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4518.68</w:t>
            </w:r>
          </w:p>
        </w:tc>
        <w:tc>
          <w:tcPr>
            <w:tcW w:w="474" w:type="pct"/>
            <w:noWrap w:val="0"/>
            <w:vAlign w:val="top"/>
          </w:tcPr>
          <w:p w14:paraId="0F59E232">
            <w:pPr>
              <w:pStyle w:val="66"/>
              <w:tabs>
                <w:tab w:val="left" w:pos="3897"/>
              </w:tabs>
              <w:autoSpaceDE w:val="0"/>
              <w:autoSpaceDN w:val="0"/>
              <w:spacing w:before="5" w:line="360" w:lineRule="exact"/>
              <w:ind w:left="107"/>
              <w:jc w:val="center"/>
              <w:rPr>
                <w:rFonts w:hint="eastAsia" w:ascii="黑体" w:hAnsi="黑体" w:eastAsia="黑体" w:cs="黑体"/>
                <w:b w:val="0"/>
                <w:bCs w:val="0"/>
                <w:color w:val="auto"/>
                <w:sz w:val="21"/>
                <w:szCs w:val="21"/>
                <w:highlight w:val="none"/>
                <w:lang w:val="en-US" w:eastAsia="zh-CN"/>
              </w:rPr>
            </w:pPr>
          </w:p>
          <w:p w14:paraId="1544E09F">
            <w:pPr>
              <w:pStyle w:val="66"/>
              <w:tabs>
                <w:tab w:val="left" w:pos="3897"/>
              </w:tabs>
              <w:autoSpaceDE w:val="0"/>
              <w:autoSpaceDN w:val="0"/>
              <w:spacing w:before="5" w:line="360" w:lineRule="exact"/>
              <w:ind w:left="107"/>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12个月</w:t>
            </w:r>
          </w:p>
        </w:tc>
        <w:tc>
          <w:tcPr>
            <w:tcW w:w="1007" w:type="pct"/>
            <w:noWrap w:val="0"/>
            <w:vAlign w:val="top"/>
          </w:tcPr>
          <w:p w14:paraId="0DE46B28">
            <w:pPr>
              <w:pStyle w:val="66"/>
              <w:tabs>
                <w:tab w:val="left" w:pos="3110"/>
              </w:tabs>
              <w:autoSpaceDE w:val="0"/>
              <w:autoSpaceDN w:val="0"/>
              <w:spacing w:line="360" w:lineRule="exact"/>
              <w:ind w:left="105" w:right="42"/>
              <w:rPr>
                <w:rFonts w:hint="eastAsia" w:ascii="黑体" w:hAnsi="黑体" w:eastAsia="黑体" w:cs="黑体"/>
                <w:b w:val="0"/>
                <w:bCs w:val="0"/>
                <w:color w:val="auto"/>
                <w:sz w:val="21"/>
                <w:szCs w:val="21"/>
                <w:highlight w:val="none"/>
                <w:u w:val="thick"/>
              </w:rPr>
            </w:pPr>
          </w:p>
          <w:p w14:paraId="3AEDB58E">
            <w:pPr>
              <w:pStyle w:val="66"/>
              <w:tabs>
                <w:tab w:val="left" w:pos="3110"/>
              </w:tabs>
              <w:autoSpaceDE w:val="0"/>
              <w:autoSpaceDN w:val="0"/>
              <w:spacing w:line="360" w:lineRule="exact"/>
              <w:ind w:right="42"/>
              <w:rPr>
                <w:rFonts w:hint="eastAsia" w:ascii="黑体" w:hAnsi="黑体" w:eastAsia="黑体" w:cs="黑体"/>
                <w:b w:val="0"/>
                <w:bCs w:val="0"/>
                <w:color w:val="auto"/>
                <w:sz w:val="21"/>
                <w:szCs w:val="21"/>
                <w:highlight w:val="none"/>
              </w:rPr>
            </w:pPr>
          </w:p>
        </w:tc>
        <w:tc>
          <w:tcPr>
            <w:tcW w:w="966" w:type="pct"/>
            <w:vMerge w:val="restart"/>
            <w:noWrap w:val="0"/>
            <w:vAlign w:val="top"/>
          </w:tcPr>
          <w:p w14:paraId="3959AA25">
            <w:pPr>
              <w:pStyle w:val="66"/>
              <w:tabs>
                <w:tab w:val="left" w:pos="3110"/>
              </w:tabs>
              <w:autoSpaceDE w:val="0"/>
              <w:autoSpaceDN w:val="0"/>
              <w:spacing w:line="360" w:lineRule="exact"/>
              <w:ind w:right="42"/>
              <w:rPr>
                <w:rFonts w:hint="default"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餐厨项目合计金额：</w:t>
            </w:r>
          </w:p>
        </w:tc>
      </w:tr>
      <w:tr w14:paraId="4C2F58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3" w:hRule="atLeast"/>
        </w:trPr>
        <w:tc>
          <w:tcPr>
            <w:tcW w:w="379" w:type="pct"/>
            <w:vMerge w:val="continue"/>
            <w:noWrap w:val="0"/>
            <w:vAlign w:val="top"/>
          </w:tcPr>
          <w:p w14:paraId="0A564535">
            <w:pPr>
              <w:pStyle w:val="66"/>
              <w:autoSpaceDE w:val="0"/>
              <w:autoSpaceDN w:val="0"/>
              <w:spacing w:before="192" w:line="360" w:lineRule="exact"/>
              <w:ind w:left="93"/>
              <w:jc w:val="both"/>
              <w:rPr>
                <w:rFonts w:hint="eastAsia" w:ascii="黑体" w:hAnsi="黑体" w:eastAsia="黑体" w:cs="黑体"/>
                <w:b w:val="0"/>
                <w:bCs w:val="0"/>
                <w:color w:val="auto"/>
                <w:sz w:val="21"/>
                <w:szCs w:val="21"/>
                <w:highlight w:val="none"/>
                <w:lang w:eastAsia="en-US"/>
              </w:rPr>
            </w:pPr>
          </w:p>
        </w:tc>
        <w:tc>
          <w:tcPr>
            <w:tcW w:w="1440" w:type="pct"/>
            <w:noWrap w:val="0"/>
            <w:vAlign w:val="top"/>
          </w:tcPr>
          <w:p w14:paraId="77ACF7D8">
            <w:pPr>
              <w:pStyle w:val="66"/>
              <w:tabs>
                <w:tab w:val="left" w:pos="3897"/>
              </w:tabs>
              <w:autoSpaceDE w:val="0"/>
              <w:autoSpaceDN w:val="0"/>
              <w:spacing w:before="5" w:line="360" w:lineRule="exact"/>
              <w:ind w:left="107"/>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消防检测服务（元/平方/次）：</w:t>
            </w:r>
          </w:p>
          <w:p w14:paraId="0AF75EF4">
            <w:pPr>
              <w:pStyle w:val="66"/>
              <w:tabs>
                <w:tab w:val="left" w:pos="3897"/>
              </w:tabs>
              <w:autoSpaceDE w:val="0"/>
              <w:autoSpaceDN w:val="0"/>
              <w:spacing w:before="5" w:line="360" w:lineRule="exact"/>
              <w:ind w:left="107"/>
              <w:rPr>
                <w:rFonts w:hint="default"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rPr>
              <w:t>小写（人民币）：</w:t>
            </w:r>
            <w:r>
              <w:rPr>
                <w:rFonts w:hint="eastAsia" w:ascii="黑体" w:hAnsi="黑体" w:eastAsia="黑体" w:cs="黑体"/>
                <w:b w:val="0"/>
                <w:bCs w:val="0"/>
                <w:color w:val="auto"/>
                <w:sz w:val="21"/>
                <w:szCs w:val="21"/>
                <w:highlight w:val="none"/>
                <w:u w:val="single"/>
                <w:lang w:val="en-US" w:eastAsia="zh-CN"/>
              </w:rPr>
              <w:t xml:space="preserve">      </w:t>
            </w:r>
          </w:p>
        </w:tc>
        <w:tc>
          <w:tcPr>
            <w:tcW w:w="731" w:type="pct"/>
            <w:noWrap w:val="0"/>
            <w:vAlign w:val="top"/>
          </w:tcPr>
          <w:p w14:paraId="762876EC">
            <w:pPr>
              <w:pStyle w:val="66"/>
              <w:tabs>
                <w:tab w:val="left" w:pos="3897"/>
              </w:tabs>
              <w:autoSpaceDE w:val="0"/>
              <w:autoSpaceDN w:val="0"/>
              <w:spacing w:before="5" w:line="360" w:lineRule="exact"/>
              <w:jc w:val="center"/>
              <w:rPr>
                <w:rFonts w:hint="eastAsia" w:ascii="黑体" w:hAnsi="黑体" w:eastAsia="黑体" w:cs="黑体"/>
                <w:b w:val="0"/>
                <w:bCs w:val="0"/>
                <w:color w:val="auto"/>
                <w:sz w:val="21"/>
                <w:szCs w:val="21"/>
                <w:highlight w:val="none"/>
                <w:lang w:val="en-US" w:eastAsia="zh-CN"/>
              </w:rPr>
            </w:pPr>
          </w:p>
          <w:p w14:paraId="43DD8363">
            <w:pPr>
              <w:pStyle w:val="66"/>
              <w:tabs>
                <w:tab w:val="left" w:pos="3897"/>
              </w:tabs>
              <w:autoSpaceDE w:val="0"/>
              <w:autoSpaceDN w:val="0"/>
              <w:spacing w:before="5" w:line="360" w:lineRule="exac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4518.68</w:t>
            </w:r>
          </w:p>
        </w:tc>
        <w:tc>
          <w:tcPr>
            <w:tcW w:w="474" w:type="pct"/>
            <w:noWrap w:val="0"/>
            <w:vAlign w:val="top"/>
          </w:tcPr>
          <w:p w14:paraId="2702F296">
            <w:pPr>
              <w:pStyle w:val="66"/>
              <w:tabs>
                <w:tab w:val="left" w:pos="3897"/>
              </w:tabs>
              <w:autoSpaceDE w:val="0"/>
              <w:autoSpaceDN w:val="0"/>
              <w:spacing w:before="5" w:line="360" w:lineRule="exact"/>
              <w:ind w:left="107"/>
              <w:jc w:val="center"/>
              <w:rPr>
                <w:rFonts w:hint="eastAsia" w:ascii="黑体" w:hAnsi="黑体" w:eastAsia="黑体" w:cs="黑体"/>
                <w:b w:val="0"/>
                <w:bCs w:val="0"/>
                <w:color w:val="auto"/>
                <w:sz w:val="21"/>
                <w:szCs w:val="21"/>
                <w:highlight w:val="none"/>
                <w:lang w:val="en-US" w:eastAsia="zh-CN"/>
              </w:rPr>
            </w:pPr>
          </w:p>
          <w:p w14:paraId="509C5990">
            <w:pPr>
              <w:pStyle w:val="66"/>
              <w:tabs>
                <w:tab w:val="left" w:pos="3897"/>
              </w:tabs>
              <w:autoSpaceDE w:val="0"/>
              <w:autoSpaceDN w:val="0"/>
              <w:spacing w:before="5" w:line="360" w:lineRule="exact"/>
              <w:ind w:left="107"/>
              <w:jc w:val="center"/>
              <w:rPr>
                <w:rFonts w:hint="default"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1次</w:t>
            </w:r>
          </w:p>
        </w:tc>
        <w:tc>
          <w:tcPr>
            <w:tcW w:w="1007" w:type="pct"/>
            <w:noWrap w:val="0"/>
            <w:vAlign w:val="top"/>
          </w:tcPr>
          <w:p w14:paraId="0057FECA">
            <w:pPr>
              <w:pStyle w:val="66"/>
              <w:tabs>
                <w:tab w:val="left" w:pos="3110"/>
              </w:tabs>
              <w:autoSpaceDE w:val="0"/>
              <w:autoSpaceDN w:val="0"/>
              <w:spacing w:line="360" w:lineRule="exact"/>
              <w:ind w:right="42"/>
              <w:rPr>
                <w:rFonts w:hint="eastAsia" w:ascii="黑体" w:hAnsi="黑体" w:eastAsia="黑体" w:cs="黑体"/>
                <w:b w:val="0"/>
                <w:bCs w:val="0"/>
                <w:color w:val="auto"/>
                <w:sz w:val="21"/>
                <w:szCs w:val="21"/>
                <w:highlight w:val="none"/>
              </w:rPr>
            </w:pPr>
          </w:p>
          <w:p w14:paraId="39C7B2AA">
            <w:pPr>
              <w:pStyle w:val="66"/>
              <w:tabs>
                <w:tab w:val="left" w:pos="3110"/>
              </w:tabs>
              <w:autoSpaceDE w:val="0"/>
              <w:autoSpaceDN w:val="0"/>
              <w:spacing w:line="360" w:lineRule="exact"/>
              <w:ind w:right="42"/>
              <w:rPr>
                <w:rFonts w:hint="default" w:ascii="黑体" w:hAnsi="黑体" w:eastAsia="黑体" w:cs="黑体"/>
                <w:b w:val="0"/>
                <w:bCs w:val="0"/>
                <w:color w:val="auto"/>
                <w:sz w:val="21"/>
                <w:szCs w:val="21"/>
                <w:highlight w:val="none"/>
                <w:lang w:val="en-US" w:eastAsia="zh-CN"/>
              </w:rPr>
            </w:pPr>
          </w:p>
        </w:tc>
        <w:tc>
          <w:tcPr>
            <w:tcW w:w="966" w:type="pct"/>
            <w:vMerge w:val="continue"/>
            <w:noWrap w:val="0"/>
            <w:vAlign w:val="top"/>
          </w:tcPr>
          <w:p w14:paraId="24931F83">
            <w:pPr>
              <w:pStyle w:val="66"/>
              <w:tabs>
                <w:tab w:val="left" w:pos="3110"/>
              </w:tabs>
              <w:autoSpaceDE w:val="0"/>
              <w:autoSpaceDN w:val="0"/>
              <w:spacing w:line="360" w:lineRule="exact"/>
              <w:ind w:right="42"/>
              <w:rPr>
                <w:rFonts w:hint="eastAsia" w:ascii="黑体" w:hAnsi="黑体" w:eastAsia="黑体" w:cs="黑体"/>
                <w:b w:val="0"/>
                <w:bCs w:val="0"/>
                <w:color w:val="auto"/>
                <w:sz w:val="21"/>
                <w:szCs w:val="21"/>
                <w:highlight w:val="none"/>
              </w:rPr>
            </w:pPr>
          </w:p>
        </w:tc>
      </w:tr>
      <w:tr w14:paraId="19E97A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4" w:hRule="atLeast"/>
        </w:trPr>
        <w:tc>
          <w:tcPr>
            <w:tcW w:w="379" w:type="pct"/>
            <w:vMerge w:val="restart"/>
            <w:noWrap w:val="0"/>
            <w:vAlign w:val="top"/>
          </w:tcPr>
          <w:p w14:paraId="55D2FCD9">
            <w:pPr>
              <w:pStyle w:val="66"/>
              <w:autoSpaceDE w:val="0"/>
              <w:autoSpaceDN w:val="0"/>
              <w:spacing w:line="360" w:lineRule="exact"/>
              <w:rPr>
                <w:rFonts w:hint="eastAsia" w:ascii="黑体" w:hAnsi="黑体" w:eastAsia="黑体" w:cs="黑体"/>
                <w:b w:val="0"/>
                <w:bCs w:val="0"/>
                <w:color w:val="auto"/>
                <w:sz w:val="21"/>
                <w:szCs w:val="21"/>
                <w:highlight w:val="none"/>
                <w:lang w:eastAsia="en-US"/>
              </w:rPr>
            </w:pPr>
          </w:p>
          <w:p w14:paraId="34241A38">
            <w:pPr>
              <w:pStyle w:val="66"/>
              <w:autoSpaceDE w:val="0"/>
              <w:autoSpaceDN w:val="0"/>
              <w:spacing w:before="195" w:line="360" w:lineRule="exact"/>
              <w:ind w:left="0"/>
              <w:jc w:val="both"/>
              <w:rPr>
                <w:rFonts w:hint="eastAsia" w:ascii="黑体" w:hAnsi="黑体" w:eastAsia="黑体" w:cs="黑体"/>
                <w:b w:val="0"/>
                <w:bCs w:val="0"/>
                <w:color w:val="auto"/>
                <w:sz w:val="21"/>
                <w:szCs w:val="21"/>
                <w:highlight w:val="none"/>
                <w:lang w:eastAsia="en-US"/>
              </w:rPr>
            </w:pPr>
            <w:r>
              <w:rPr>
                <w:rFonts w:hint="eastAsia" w:ascii="黑体" w:hAnsi="黑体" w:eastAsia="黑体" w:cs="黑体"/>
                <w:b w:val="0"/>
                <w:bCs w:val="0"/>
                <w:color w:val="auto"/>
                <w:sz w:val="21"/>
                <w:szCs w:val="21"/>
                <w:highlight w:val="none"/>
                <w:lang w:eastAsia="en-US"/>
              </w:rPr>
              <w:t>（二）</w:t>
            </w:r>
          </w:p>
          <w:p w14:paraId="0482EEEE">
            <w:pPr>
              <w:pStyle w:val="66"/>
              <w:autoSpaceDE w:val="0"/>
              <w:autoSpaceDN w:val="0"/>
              <w:spacing w:before="195" w:line="360" w:lineRule="exact"/>
              <w:ind w:left="0"/>
              <w:jc w:val="both"/>
              <w:rPr>
                <w:rFonts w:hint="default"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绿色工业服务项目</w:t>
            </w:r>
          </w:p>
        </w:tc>
        <w:tc>
          <w:tcPr>
            <w:tcW w:w="1440" w:type="pct"/>
            <w:noWrap w:val="0"/>
            <w:vAlign w:val="top"/>
          </w:tcPr>
          <w:p w14:paraId="6FFD6AAD">
            <w:pPr>
              <w:pStyle w:val="66"/>
              <w:tabs>
                <w:tab w:val="left" w:pos="3952"/>
              </w:tabs>
              <w:autoSpaceDE w:val="0"/>
              <w:autoSpaceDN w:val="0"/>
              <w:spacing w:before="2" w:line="360" w:lineRule="exact"/>
              <w:ind w:left="107" w:right="41"/>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 xml:space="preserve">消防维护保养服务（元/平方/月）： </w:t>
            </w:r>
          </w:p>
          <w:p w14:paraId="1ADA0A6F">
            <w:pPr>
              <w:pStyle w:val="66"/>
              <w:tabs>
                <w:tab w:val="left" w:pos="3897"/>
                <w:tab w:val="left" w:pos="3952"/>
              </w:tabs>
              <w:autoSpaceDE w:val="0"/>
              <w:autoSpaceDN w:val="0"/>
              <w:spacing w:before="24" w:line="360" w:lineRule="exact"/>
              <w:ind w:left="107" w:right="41"/>
              <w:rPr>
                <w:rFonts w:hint="default"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rPr>
              <w:t>小写（人民币）：</w:t>
            </w:r>
            <w:r>
              <w:rPr>
                <w:rFonts w:hint="eastAsia" w:ascii="黑体" w:hAnsi="黑体" w:eastAsia="黑体" w:cs="黑体"/>
                <w:b w:val="0"/>
                <w:bCs w:val="0"/>
                <w:color w:val="auto"/>
                <w:sz w:val="21"/>
                <w:szCs w:val="21"/>
                <w:highlight w:val="none"/>
                <w:u w:val="single"/>
                <w:lang w:val="en-US" w:eastAsia="zh-CN"/>
              </w:rPr>
              <w:t xml:space="preserve">      </w:t>
            </w:r>
          </w:p>
        </w:tc>
        <w:tc>
          <w:tcPr>
            <w:tcW w:w="731" w:type="pct"/>
            <w:noWrap w:val="0"/>
            <w:vAlign w:val="top"/>
          </w:tcPr>
          <w:p w14:paraId="20191267">
            <w:pPr>
              <w:pStyle w:val="66"/>
              <w:tabs>
                <w:tab w:val="left" w:pos="3897"/>
                <w:tab w:val="left" w:pos="3952"/>
              </w:tabs>
              <w:autoSpaceDE w:val="0"/>
              <w:autoSpaceDN w:val="0"/>
              <w:spacing w:before="24" w:line="360" w:lineRule="exact"/>
              <w:ind w:left="107" w:leftChars="0" w:right="41" w:rightChars="0"/>
              <w:jc w:val="center"/>
              <w:rPr>
                <w:rFonts w:hint="eastAsia" w:ascii="黑体" w:hAnsi="黑体" w:eastAsia="黑体" w:cs="黑体"/>
                <w:b w:val="0"/>
                <w:bCs w:val="0"/>
                <w:color w:val="auto"/>
                <w:sz w:val="21"/>
                <w:szCs w:val="21"/>
                <w:highlight w:val="none"/>
                <w:lang w:val="en-US" w:eastAsia="zh-CN" w:bidi="ar-SA"/>
              </w:rPr>
            </w:pPr>
          </w:p>
          <w:p w14:paraId="6710862D">
            <w:pPr>
              <w:pStyle w:val="66"/>
              <w:tabs>
                <w:tab w:val="left" w:pos="3897"/>
                <w:tab w:val="left" w:pos="3952"/>
              </w:tabs>
              <w:autoSpaceDE w:val="0"/>
              <w:autoSpaceDN w:val="0"/>
              <w:spacing w:before="24" w:line="360" w:lineRule="exact"/>
              <w:ind w:left="107" w:leftChars="0" w:right="41" w:rightChars="0"/>
              <w:jc w:val="center"/>
              <w:rPr>
                <w:rFonts w:hint="eastAsia" w:ascii="黑体" w:hAnsi="黑体" w:eastAsia="黑体" w:cs="黑体"/>
                <w:b w:val="0"/>
                <w:bCs w:val="0"/>
                <w:color w:val="auto"/>
                <w:sz w:val="21"/>
                <w:szCs w:val="21"/>
                <w:highlight w:val="none"/>
                <w:lang w:val="en-US" w:eastAsia="zh-CN" w:bidi="ar-SA"/>
              </w:rPr>
            </w:pPr>
            <w:r>
              <w:rPr>
                <w:rFonts w:hint="eastAsia" w:ascii="黑体" w:hAnsi="黑体" w:eastAsia="黑体" w:cs="黑体"/>
                <w:b w:val="0"/>
                <w:bCs w:val="0"/>
                <w:color w:val="auto"/>
                <w:sz w:val="21"/>
                <w:szCs w:val="21"/>
                <w:highlight w:val="none"/>
                <w:lang w:val="en-US" w:eastAsia="zh-CN" w:bidi="ar-SA"/>
              </w:rPr>
              <w:t>141,814.93</w:t>
            </w:r>
          </w:p>
        </w:tc>
        <w:tc>
          <w:tcPr>
            <w:tcW w:w="474" w:type="pct"/>
            <w:tcBorders>
              <w:top w:val="nil"/>
            </w:tcBorders>
            <w:noWrap w:val="0"/>
            <w:vAlign w:val="top"/>
          </w:tcPr>
          <w:p w14:paraId="73304B77">
            <w:pPr>
              <w:pStyle w:val="66"/>
              <w:tabs>
                <w:tab w:val="left" w:pos="3897"/>
                <w:tab w:val="left" w:pos="3952"/>
              </w:tabs>
              <w:autoSpaceDE w:val="0"/>
              <w:autoSpaceDN w:val="0"/>
              <w:spacing w:before="24" w:line="360" w:lineRule="exact"/>
              <w:ind w:left="107" w:right="41"/>
              <w:jc w:val="center"/>
              <w:rPr>
                <w:rFonts w:hint="eastAsia" w:ascii="黑体" w:hAnsi="黑体" w:eastAsia="黑体" w:cs="黑体"/>
                <w:b w:val="0"/>
                <w:bCs w:val="0"/>
                <w:color w:val="auto"/>
                <w:sz w:val="21"/>
                <w:szCs w:val="21"/>
                <w:highlight w:val="none"/>
                <w:lang w:val="en-US" w:eastAsia="zh-CN"/>
              </w:rPr>
            </w:pPr>
          </w:p>
          <w:p w14:paraId="6CEA2DF5">
            <w:pPr>
              <w:pStyle w:val="66"/>
              <w:tabs>
                <w:tab w:val="left" w:pos="3897"/>
                <w:tab w:val="left" w:pos="3952"/>
              </w:tabs>
              <w:autoSpaceDE w:val="0"/>
              <w:autoSpaceDN w:val="0"/>
              <w:spacing w:before="24" w:line="360" w:lineRule="exact"/>
              <w:ind w:left="107" w:right="41"/>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12个月</w:t>
            </w:r>
          </w:p>
        </w:tc>
        <w:tc>
          <w:tcPr>
            <w:tcW w:w="1007" w:type="pct"/>
            <w:tcBorders>
              <w:top w:val="nil"/>
            </w:tcBorders>
            <w:noWrap w:val="0"/>
            <w:vAlign w:val="top"/>
          </w:tcPr>
          <w:p w14:paraId="25131908">
            <w:pPr>
              <w:autoSpaceDE w:val="0"/>
              <w:autoSpaceDN w:val="0"/>
              <w:spacing w:line="360" w:lineRule="exact"/>
              <w:rPr>
                <w:rFonts w:hint="eastAsia" w:ascii="黑体" w:hAnsi="黑体" w:eastAsia="黑体" w:cs="黑体"/>
                <w:b w:val="0"/>
                <w:bCs w:val="0"/>
                <w:color w:val="auto"/>
                <w:sz w:val="21"/>
                <w:szCs w:val="21"/>
                <w:highlight w:val="none"/>
              </w:rPr>
            </w:pPr>
          </w:p>
          <w:p w14:paraId="57A26B1F">
            <w:pPr>
              <w:autoSpaceDE w:val="0"/>
              <w:autoSpaceDN w:val="0"/>
              <w:spacing w:line="360" w:lineRule="exact"/>
              <w:rPr>
                <w:rFonts w:hint="eastAsia" w:ascii="黑体" w:hAnsi="黑体" w:eastAsia="黑体" w:cs="黑体"/>
                <w:b w:val="0"/>
                <w:bCs w:val="0"/>
                <w:color w:val="auto"/>
                <w:sz w:val="21"/>
                <w:szCs w:val="21"/>
                <w:highlight w:val="none"/>
              </w:rPr>
            </w:pPr>
          </w:p>
        </w:tc>
        <w:tc>
          <w:tcPr>
            <w:tcW w:w="966" w:type="pct"/>
            <w:vMerge w:val="restart"/>
            <w:tcBorders>
              <w:top w:val="nil"/>
            </w:tcBorders>
            <w:noWrap w:val="0"/>
            <w:vAlign w:val="top"/>
          </w:tcPr>
          <w:p w14:paraId="4AB58A1D">
            <w:pPr>
              <w:autoSpaceDE w:val="0"/>
              <w:autoSpaceDN w:val="0"/>
              <w:spacing w:line="360" w:lineRule="exact"/>
              <w:rPr>
                <w:rFonts w:hint="default"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绿色工业服务项目合计金额：</w:t>
            </w:r>
          </w:p>
        </w:tc>
      </w:tr>
      <w:tr w14:paraId="4634FB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4" w:hRule="atLeast"/>
        </w:trPr>
        <w:tc>
          <w:tcPr>
            <w:tcW w:w="379" w:type="pct"/>
            <w:vMerge w:val="continue"/>
            <w:noWrap w:val="0"/>
            <w:vAlign w:val="top"/>
          </w:tcPr>
          <w:p w14:paraId="307731CF">
            <w:pPr>
              <w:pStyle w:val="66"/>
              <w:autoSpaceDE w:val="0"/>
              <w:autoSpaceDN w:val="0"/>
              <w:spacing w:before="195" w:line="360" w:lineRule="exact"/>
              <w:ind w:left="93"/>
              <w:jc w:val="both"/>
              <w:rPr>
                <w:rFonts w:hint="eastAsia" w:ascii="黑体" w:hAnsi="黑体" w:eastAsia="黑体" w:cs="黑体"/>
                <w:b w:val="0"/>
                <w:bCs w:val="0"/>
                <w:color w:val="auto"/>
                <w:sz w:val="21"/>
                <w:szCs w:val="21"/>
                <w:highlight w:val="none"/>
                <w:lang w:eastAsia="en-US"/>
              </w:rPr>
            </w:pPr>
          </w:p>
        </w:tc>
        <w:tc>
          <w:tcPr>
            <w:tcW w:w="1440" w:type="pct"/>
            <w:noWrap w:val="0"/>
            <w:vAlign w:val="top"/>
          </w:tcPr>
          <w:p w14:paraId="32911AE6">
            <w:pPr>
              <w:pStyle w:val="66"/>
              <w:autoSpaceDE w:val="0"/>
              <w:autoSpaceDN w:val="0"/>
              <w:spacing w:before="5" w:line="360" w:lineRule="exact"/>
              <w:ind w:left="107" w:right="0"/>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消防检测服务（元/平方/次）：</w:t>
            </w:r>
          </w:p>
          <w:p w14:paraId="3D5E4C46">
            <w:pPr>
              <w:pStyle w:val="66"/>
              <w:tabs>
                <w:tab w:val="left" w:pos="3897"/>
                <w:tab w:val="left" w:pos="3952"/>
              </w:tabs>
              <w:autoSpaceDE w:val="0"/>
              <w:autoSpaceDN w:val="0"/>
              <w:spacing w:before="24" w:line="360" w:lineRule="exact"/>
              <w:ind w:left="107" w:right="41"/>
              <w:rPr>
                <w:rFonts w:hint="default"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rPr>
              <w:t>小写（人民币）：</w:t>
            </w:r>
            <w:r>
              <w:rPr>
                <w:rFonts w:hint="eastAsia" w:ascii="黑体" w:hAnsi="黑体" w:eastAsia="黑体" w:cs="黑体"/>
                <w:b w:val="0"/>
                <w:bCs w:val="0"/>
                <w:color w:val="auto"/>
                <w:sz w:val="21"/>
                <w:szCs w:val="21"/>
                <w:highlight w:val="none"/>
                <w:u w:val="single"/>
                <w:lang w:val="en-US" w:eastAsia="zh-CN"/>
              </w:rPr>
              <w:t xml:space="preserve">      </w:t>
            </w:r>
          </w:p>
        </w:tc>
        <w:tc>
          <w:tcPr>
            <w:tcW w:w="731" w:type="pct"/>
            <w:noWrap w:val="0"/>
            <w:vAlign w:val="top"/>
          </w:tcPr>
          <w:p w14:paraId="7E7348C7">
            <w:pPr>
              <w:pStyle w:val="66"/>
              <w:tabs>
                <w:tab w:val="left" w:pos="3897"/>
                <w:tab w:val="left" w:pos="3952"/>
              </w:tabs>
              <w:autoSpaceDE w:val="0"/>
              <w:autoSpaceDN w:val="0"/>
              <w:spacing w:before="24" w:line="360" w:lineRule="exact"/>
              <w:ind w:left="107" w:leftChars="0" w:right="41" w:rightChars="0"/>
              <w:jc w:val="center"/>
              <w:rPr>
                <w:rFonts w:hint="eastAsia" w:ascii="黑体" w:hAnsi="黑体" w:eastAsia="黑体" w:cs="黑体"/>
                <w:b w:val="0"/>
                <w:bCs w:val="0"/>
                <w:color w:val="auto"/>
                <w:sz w:val="21"/>
                <w:szCs w:val="21"/>
                <w:highlight w:val="none"/>
                <w:lang w:val="en-US" w:eastAsia="zh-CN" w:bidi="ar-SA"/>
              </w:rPr>
            </w:pPr>
          </w:p>
          <w:p w14:paraId="518EFF97">
            <w:pPr>
              <w:pStyle w:val="66"/>
              <w:tabs>
                <w:tab w:val="left" w:pos="3897"/>
                <w:tab w:val="left" w:pos="3952"/>
              </w:tabs>
              <w:autoSpaceDE w:val="0"/>
              <w:autoSpaceDN w:val="0"/>
              <w:spacing w:before="24" w:line="360" w:lineRule="exact"/>
              <w:ind w:left="107" w:leftChars="0" w:right="41" w:rightChars="0"/>
              <w:jc w:val="center"/>
              <w:rPr>
                <w:rFonts w:hint="eastAsia" w:ascii="黑体" w:hAnsi="黑体" w:eastAsia="黑体" w:cs="黑体"/>
                <w:b w:val="0"/>
                <w:bCs w:val="0"/>
                <w:color w:val="auto"/>
                <w:sz w:val="21"/>
                <w:szCs w:val="21"/>
                <w:highlight w:val="none"/>
                <w:lang w:val="en-US" w:eastAsia="zh-CN" w:bidi="ar-SA"/>
              </w:rPr>
            </w:pPr>
            <w:r>
              <w:rPr>
                <w:rFonts w:hint="eastAsia" w:ascii="黑体" w:hAnsi="黑体" w:eastAsia="黑体" w:cs="黑体"/>
                <w:b w:val="0"/>
                <w:bCs w:val="0"/>
                <w:color w:val="auto"/>
                <w:sz w:val="21"/>
                <w:szCs w:val="21"/>
                <w:highlight w:val="none"/>
                <w:lang w:val="en-US" w:eastAsia="zh-CN" w:bidi="ar-SA"/>
              </w:rPr>
              <w:t>141,814.93</w:t>
            </w:r>
          </w:p>
        </w:tc>
        <w:tc>
          <w:tcPr>
            <w:tcW w:w="474" w:type="pct"/>
            <w:tcBorders>
              <w:top w:val="nil"/>
            </w:tcBorders>
            <w:noWrap w:val="0"/>
            <w:vAlign w:val="top"/>
          </w:tcPr>
          <w:p w14:paraId="7218AB3A">
            <w:pPr>
              <w:pStyle w:val="66"/>
              <w:tabs>
                <w:tab w:val="left" w:pos="3897"/>
                <w:tab w:val="left" w:pos="3952"/>
              </w:tabs>
              <w:autoSpaceDE w:val="0"/>
              <w:autoSpaceDN w:val="0"/>
              <w:spacing w:before="24" w:line="360" w:lineRule="exact"/>
              <w:ind w:left="107" w:right="41"/>
              <w:jc w:val="center"/>
              <w:rPr>
                <w:rFonts w:hint="eastAsia" w:ascii="黑体" w:hAnsi="黑体" w:eastAsia="黑体" w:cs="黑体"/>
                <w:b w:val="0"/>
                <w:bCs w:val="0"/>
                <w:color w:val="auto"/>
                <w:sz w:val="21"/>
                <w:szCs w:val="21"/>
                <w:highlight w:val="none"/>
                <w:lang w:val="en-US" w:eastAsia="zh-CN"/>
              </w:rPr>
            </w:pPr>
          </w:p>
          <w:p w14:paraId="2C2393E1">
            <w:pPr>
              <w:pStyle w:val="66"/>
              <w:tabs>
                <w:tab w:val="left" w:pos="3897"/>
                <w:tab w:val="left" w:pos="3952"/>
              </w:tabs>
              <w:autoSpaceDE w:val="0"/>
              <w:autoSpaceDN w:val="0"/>
              <w:spacing w:before="24" w:line="360" w:lineRule="exact"/>
              <w:ind w:left="107" w:right="41"/>
              <w:jc w:val="center"/>
              <w:rPr>
                <w:rFonts w:hint="default"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1次</w:t>
            </w:r>
          </w:p>
        </w:tc>
        <w:tc>
          <w:tcPr>
            <w:tcW w:w="1007" w:type="pct"/>
            <w:tcBorders>
              <w:top w:val="nil"/>
            </w:tcBorders>
            <w:noWrap w:val="0"/>
            <w:vAlign w:val="top"/>
          </w:tcPr>
          <w:p w14:paraId="74184693">
            <w:pPr>
              <w:autoSpaceDE w:val="0"/>
              <w:autoSpaceDN w:val="0"/>
              <w:spacing w:line="360" w:lineRule="exact"/>
              <w:rPr>
                <w:rFonts w:hint="eastAsia" w:ascii="黑体" w:hAnsi="黑体" w:eastAsia="黑体" w:cs="黑体"/>
                <w:b w:val="0"/>
                <w:bCs w:val="0"/>
                <w:color w:val="auto"/>
                <w:sz w:val="21"/>
                <w:szCs w:val="21"/>
                <w:highlight w:val="none"/>
              </w:rPr>
            </w:pPr>
          </w:p>
          <w:p w14:paraId="4F26FE90">
            <w:pPr>
              <w:autoSpaceDE w:val="0"/>
              <w:autoSpaceDN w:val="0"/>
              <w:spacing w:line="360" w:lineRule="exact"/>
              <w:rPr>
                <w:rFonts w:hint="eastAsia" w:ascii="黑体" w:hAnsi="黑体" w:eastAsia="黑体" w:cs="黑体"/>
                <w:b w:val="0"/>
                <w:bCs w:val="0"/>
                <w:color w:val="auto"/>
                <w:sz w:val="21"/>
                <w:szCs w:val="21"/>
                <w:highlight w:val="none"/>
              </w:rPr>
            </w:pPr>
          </w:p>
        </w:tc>
        <w:tc>
          <w:tcPr>
            <w:tcW w:w="966" w:type="pct"/>
            <w:vMerge w:val="continue"/>
            <w:noWrap w:val="0"/>
            <w:vAlign w:val="top"/>
          </w:tcPr>
          <w:p w14:paraId="08089395">
            <w:pPr>
              <w:autoSpaceDE w:val="0"/>
              <w:autoSpaceDN w:val="0"/>
              <w:spacing w:line="360" w:lineRule="exact"/>
              <w:rPr>
                <w:rFonts w:hint="eastAsia" w:ascii="黑体" w:hAnsi="黑体" w:eastAsia="黑体" w:cs="黑体"/>
                <w:b w:val="0"/>
                <w:bCs w:val="0"/>
                <w:color w:val="auto"/>
                <w:sz w:val="21"/>
                <w:szCs w:val="21"/>
                <w:highlight w:val="none"/>
              </w:rPr>
            </w:pPr>
          </w:p>
        </w:tc>
      </w:tr>
      <w:tr w14:paraId="46188C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0" w:hRule="atLeast"/>
        </w:trPr>
        <w:tc>
          <w:tcPr>
            <w:tcW w:w="379" w:type="pct"/>
            <w:noWrap w:val="0"/>
            <w:vAlign w:val="top"/>
          </w:tcPr>
          <w:p w14:paraId="339F7020">
            <w:pPr>
              <w:pStyle w:val="66"/>
              <w:autoSpaceDE w:val="0"/>
              <w:autoSpaceDN w:val="0"/>
              <w:spacing w:before="195" w:line="360" w:lineRule="exact"/>
              <w:ind w:left="93"/>
              <w:jc w:val="both"/>
              <w:rPr>
                <w:rFonts w:hint="eastAsia" w:ascii="黑体" w:hAnsi="黑体" w:eastAsia="黑体" w:cs="黑体"/>
                <w:b w:val="0"/>
                <w:bCs w:val="0"/>
                <w:color w:val="auto"/>
                <w:sz w:val="21"/>
                <w:szCs w:val="21"/>
                <w:highlight w:val="none"/>
                <w:lang w:val="en-US" w:eastAsia="zh-CN"/>
              </w:rPr>
            </w:pPr>
          </w:p>
          <w:p w14:paraId="10BAEB2B">
            <w:pPr>
              <w:pStyle w:val="66"/>
              <w:autoSpaceDE w:val="0"/>
              <w:autoSpaceDN w:val="0"/>
              <w:spacing w:before="195" w:line="360" w:lineRule="exact"/>
              <w:ind w:left="93"/>
              <w:jc w:val="both"/>
              <w:rPr>
                <w:rFonts w:hint="eastAsia" w:ascii="黑体" w:hAnsi="黑体" w:eastAsia="黑体" w:cs="黑体"/>
                <w:b w:val="0"/>
                <w:bCs w:val="0"/>
                <w:color w:val="auto"/>
                <w:sz w:val="21"/>
                <w:szCs w:val="21"/>
                <w:highlight w:val="none"/>
                <w:lang w:eastAsia="en-US"/>
              </w:rPr>
            </w:pPr>
            <w:r>
              <w:rPr>
                <w:rFonts w:hint="eastAsia" w:ascii="黑体" w:hAnsi="黑体" w:eastAsia="黑体" w:cs="黑体"/>
                <w:b w:val="0"/>
                <w:bCs w:val="0"/>
                <w:color w:val="auto"/>
                <w:sz w:val="21"/>
                <w:szCs w:val="21"/>
                <w:highlight w:val="none"/>
                <w:lang w:val="en-US" w:eastAsia="zh-CN"/>
              </w:rPr>
              <w:t>（四）</w:t>
            </w:r>
          </w:p>
        </w:tc>
        <w:tc>
          <w:tcPr>
            <w:tcW w:w="2646" w:type="pct"/>
            <w:gridSpan w:val="3"/>
            <w:noWrap w:val="0"/>
            <w:vAlign w:val="top"/>
          </w:tcPr>
          <w:p w14:paraId="0F213275">
            <w:pPr>
              <w:pStyle w:val="66"/>
              <w:tabs>
                <w:tab w:val="left" w:pos="3897"/>
                <w:tab w:val="left" w:pos="3952"/>
              </w:tabs>
              <w:autoSpaceDE w:val="0"/>
              <w:autoSpaceDN w:val="0"/>
              <w:spacing w:before="24" w:line="360" w:lineRule="exact"/>
              <w:ind w:right="41"/>
              <w:jc w:val="both"/>
              <w:rPr>
                <w:rFonts w:hint="eastAsia" w:ascii="黑体" w:hAnsi="黑体" w:eastAsia="黑体" w:cs="黑体"/>
                <w:b w:val="0"/>
                <w:bCs w:val="0"/>
                <w:color w:val="auto"/>
                <w:sz w:val="21"/>
                <w:szCs w:val="21"/>
                <w:highlight w:val="none"/>
                <w:lang w:val="en-US" w:eastAsia="zh-CN"/>
              </w:rPr>
            </w:pPr>
          </w:p>
          <w:p w14:paraId="0F10DAF3">
            <w:pPr>
              <w:pStyle w:val="66"/>
              <w:tabs>
                <w:tab w:val="left" w:pos="3897"/>
                <w:tab w:val="left" w:pos="3952"/>
              </w:tabs>
              <w:autoSpaceDE w:val="0"/>
              <w:autoSpaceDN w:val="0"/>
              <w:spacing w:before="24" w:line="360" w:lineRule="exact"/>
              <w:ind w:right="41"/>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响应总价为（</w:t>
            </w:r>
            <w:r>
              <w:rPr>
                <w:rFonts w:hint="eastAsia" w:ascii="黑体" w:hAnsi="黑体" w:eastAsia="黑体" w:cs="黑体"/>
                <w:b w:val="0"/>
                <w:bCs w:val="0"/>
                <w:color w:val="auto"/>
                <w:sz w:val="21"/>
                <w:szCs w:val="21"/>
                <w:highlight w:val="none"/>
              </w:rPr>
              <w:t>元</w:t>
            </w:r>
            <w:r>
              <w:rPr>
                <w:rFonts w:hint="eastAsia" w:ascii="黑体" w:hAnsi="黑体" w:eastAsia="黑体" w:cs="黑体"/>
                <w:b w:val="0"/>
                <w:bCs w:val="0"/>
                <w:color w:val="auto"/>
                <w:sz w:val="21"/>
                <w:szCs w:val="21"/>
                <w:highlight w:val="none"/>
                <w:lang w:val="en-US" w:eastAsia="zh-CN"/>
              </w:rPr>
              <w:t>）</w:t>
            </w:r>
          </w:p>
          <w:p w14:paraId="26A0CFBB">
            <w:pPr>
              <w:pStyle w:val="66"/>
              <w:tabs>
                <w:tab w:val="left" w:pos="3897"/>
                <w:tab w:val="left" w:pos="3952"/>
              </w:tabs>
              <w:autoSpaceDE w:val="0"/>
              <w:autoSpaceDN w:val="0"/>
              <w:spacing w:before="24" w:line="360" w:lineRule="exact"/>
              <w:ind w:left="0" w:right="41"/>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合计=（一）+（二）</w:t>
            </w:r>
          </w:p>
        </w:tc>
        <w:tc>
          <w:tcPr>
            <w:tcW w:w="1973" w:type="pct"/>
            <w:gridSpan w:val="2"/>
            <w:tcBorders>
              <w:top w:val="nil"/>
            </w:tcBorders>
            <w:noWrap w:val="0"/>
            <w:vAlign w:val="top"/>
          </w:tcPr>
          <w:p w14:paraId="30C93000">
            <w:pPr>
              <w:pStyle w:val="66"/>
              <w:tabs>
                <w:tab w:val="left" w:pos="3897"/>
                <w:tab w:val="left" w:pos="3952"/>
              </w:tabs>
              <w:autoSpaceDE w:val="0"/>
              <w:autoSpaceDN w:val="0"/>
              <w:spacing w:before="24" w:line="360" w:lineRule="exact"/>
              <w:ind w:right="41"/>
              <w:rPr>
                <w:rFonts w:hint="eastAsia" w:ascii="黑体" w:hAnsi="黑体" w:eastAsia="黑体" w:cs="黑体"/>
                <w:b w:val="0"/>
                <w:bCs w:val="0"/>
                <w:color w:val="auto"/>
                <w:sz w:val="21"/>
                <w:szCs w:val="21"/>
                <w:highlight w:val="none"/>
              </w:rPr>
            </w:pPr>
          </w:p>
          <w:p w14:paraId="15A7D12F">
            <w:pPr>
              <w:pStyle w:val="66"/>
              <w:tabs>
                <w:tab w:val="left" w:pos="3897"/>
                <w:tab w:val="left" w:pos="3952"/>
              </w:tabs>
              <w:autoSpaceDE w:val="0"/>
              <w:autoSpaceDN w:val="0"/>
              <w:spacing w:before="24" w:line="360" w:lineRule="exact"/>
              <w:ind w:right="41"/>
              <w:rPr>
                <w:rFonts w:hint="eastAsia" w:ascii="黑体" w:hAnsi="黑体" w:eastAsia="黑体" w:cs="黑体"/>
                <w:b w:val="0"/>
                <w:bCs w:val="0"/>
                <w:color w:val="auto"/>
                <w:sz w:val="21"/>
                <w:szCs w:val="21"/>
                <w:highlight w:val="none"/>
                <w:u w:val="thick"/>
              </w:rPr>
            </w:pPr>
            <w:r>
              <w:rPr>
                <w:rFonts w:hint="eastAsia" w:ascii="黑体" w:hAnsi="黑体" w:eastAsia="黑体" w:cs="黑体"/>
                <w:b w:val="0"/>
                <w:bCs w:val="0"/>
                <w:color w:val="auto"/>
                <w:sz w:val="21"/>
                <w:szCs w:val="21"/>
                <w:highlight w:val="none"/>
              </w:rPr>
              <w:t>大写（人民币）：</w:t>
            </w:r>
            <w:r>
              <w:rPr>
                <w:rFonts w:hint="eastAsia" w:ascii="黑体" w:hAnsi="黑体" w:eastAsia="黑体" w:cs="黑体"/>
                <w:b w:val="0"/>
                <w:bCs w:val="0"/>
                <w:color w:val="auto"/>
                <w:sz w:val="21"/>
                <w:szCs w:val="21"/>
                <w:highlight w:val="none"/>
                <w:u w:val="thick"/>
              </w:rPr>
              <w:t xml:space="preserve"> </w:t>
            </w:r>
            <w:r>
              <w:rPr>
                <w:rFonts w:hint="eastAsia" w:ascii="黑体" w:hAnsi="黑体" w:eastAsia="黑体" w:cs="黑体"/>
                <w:b w:val="0"/>
                <w:bCs w:val="0"/>
                <w:color w:val="auto"/>
                <w:sz w:val="21"/>
                <w:szCs w:val="21"/>
                <w:highlight w:val="none"/>
                <w:u w:val="thick"/>
              </w:rPr>
              <w:tab/>
            </w:r>
          </w:p>
          <w:p w14:paraId="44FF9B66">
            <w:pPr>
              <w:autoSpaceDE w:val="0"/>
              <w:autoSpaceDN w:val="0"/>
              <w:spacing w:line="360" w:lineRule="exact"/>
              <w:rPr>
                <w:rFonts w:hint="eastAsia" w:ascii="黑体" w:hAnsi="黑体" w:eastAsia="黑体" w:cs="黑体"/>
                <w:b w:val="0"/>
                <w:bCs w:val="0"/>
                <w:color w:val="auto"/>
                <w:sz w:val="21"/>
                <w:szCs w:val="21"/>
                <w:highlight w:val="none"/>
              </w:rPr>
            </w:pPr>
          </w:p>
          <w:p w14:paraId="08B035D1">
            <w:pPr>
              <w:autoSpaceDE w:val="0"/>
              <w:autoSpaceDN w:val="0"/>
              <w:spacing w:line="360" w:lineRule="exact"/>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小写（人民币）：</w:t>
            </w:r>
            <w:r>
              <w:rPr>
                <w:rFonts w:hint="eastAsia" w:ascii="黑体" w:hAnsi="黑体" w:eastAsia="黑体" w:cs="黑体"/>
                <w:b w:val="0"/>
                <w:bCs w:val="0"/>
                <w:color w:val="auto"/>
                <w:sz w:val="21"/>
                <w:szCs w:val="21"/>
                <w:highlight w:val="none"/>
                <w:u w:val="thick"/>
              </w:rPr>
              <w:t xml:space="preserve"> </w:t>
            </w:r>
            <w:r>
              <w:rPr>
                <w:rFonts w:hint="eastAsia" w:ascii="黑体" w:hAnsi="黑体" w:eastAsia="黑体" w:cs="黑体"/>
                <w:b w:val="0"/>
                <w:bCs w:val="0"/>
                <w:color w:val="auto"/>
                <w:sz w:val="21"/>
                <w:szCs w:val="21"/>
                <w:highlight w:val="none"/>
                <w:u w:val="thick"/>
              </w:rPr>
              <w:tab/>
            </w:r>
            <w:r>
              <w:rPr>
                <w:rFonts w:hint="eastAsia" w:ascii="黑体" w:hAnsi="黑体" w:eastAsia="黑体" w:cs="黑体"/>
                <w:b w:val="0"/>
                <w:bCs w:val="0"/>
                <w:color w:val="auto"/>
                <w:sz w:val="21"/>
                <w:szCs w:val="21"/>
                <w:highlight w:val="none"/>
                <w:u w:val="thick"/>
              </w:rPr>
              <w:t xml:space="preserve"> </w:t>
            </w:r>
            <w:r>
              <w:rPr>
                <w:rFonts w:hint="eastAsia" w:ascii="黑体" w:hAnsi="黑体" w:eastAsia="黑体" w:cs="黑体"/>
                <w:b w:val="0"/>
                <w:bCs w:val="0"/>
                <w:color w:val="auto"/>
                <w:sz w:val="21"/>
                <w:szCs w:val="21"/>
                <w:highlight w:val="none"/>
                <w:u w:val="thick"/>
              </w:rPr>
              <w:tab/>
            </w:r>
            <w:r>
              <w:rPr>
                <w:rFonts w:hint="eastAsia" w:ascii="黑体" w:hAnsi="黑体" w:eastAsia="黑体" w:cs="黑体"/>
                <w:b w:val="0"/>
                <w:bCs w:val="0"/>
                <w:color w:val="auto"/>
                <w:sz w:val="21"/>
                <w:szCs w:val="21"/>
                <w:highlight w:val="none"/>
                <w:u w:val="thick"/>
              </w:rPr>
              <w:t xml:space="preserve"> </w:t>
            </w:r>
            <w:r>
              <w:rPr>
                <w:rFonts w:hint="eastAsia" w:ascii="黑体" w:hAnsi="黑体" w:eastAsia="黑体" w:cs="黑体"/>
                <w:b w:val="0"/>
                <w:bCs w:val="0"/>
                <w:color w:val="auto"/>
                <w:sz w:val="21"/>
                <w:szCs w:val="21"/>
                <w:highlight w:val="none"/>
                <w:u w:val="thick"/>
                <w:lang w:val="en-US" w:eastAsia="zh-CN"/>
              </w:rPr>
              <w:t xml:space="preserve">   </w:t>
            </w:r>
            <w:r>
              <w:rPr>
                <w:rFonts w:hint="eastAsia" w:ascii="黑体" w:hAnsi="黑体" w:eastAsia="黑体" w:cs="黑体"/>
                <w:b w:val="0"/>
                <w:bCs w:val="0"/>
                <w:color w:val="auto"/>
                <w:sz w:val="21"/>
                <w:szCs w:val="21"/>
                <w:highlight w:val="none"/>
                <w:u w:val="thick"/>
              </w:rPr>
              <w:tab/>
            </w:r>
            <w:r>
              <w:rPr>
                <w:rFonts w:hint="eastAsia" w:ascii="黑体" w:hAnsi="黑体" w:eastAsia="黑体" w:cs="黑体"/>
                <w:b w:val="0"/>
                <w:bCs w:val="0"/>
                <w:color w:val="auto"/>
                <w:sz w:val="21"/>
                <w:szCs w:val="21"/>
                <w:highlight w:val="none"/>
                <w:u w:val="thick"/>
              </w:rPr>
              <w:t xml:space="preserve"> </w:t>
            </w:r>
            <w:r>
              <w:rPr>
                <w:rFonts w:hint="eastAsia" w:ascii="黑体" w:hAnsi="黑体" w:eastAsia="黑体" w:cs="黑体"/>
                <w:b w:val="0"/>
                <w:bCs w:val="0"/>
                <w:color w:val="auto"/>
                <w:sz w:val="21"/>
                <w:szCs w:val="21"/>
                <w:highlight w:val="none"/>
                <w:u w:val="thick"/>
                <w:lang w:val="en-US" w:eastAsia="zh-CN"/>
              </w:rPr>
              <w:t xml:space="preserve">  </w:t>
            </w:r>
          </w:p>
        </w:tc>
      </w:tr>
    </w:tbl>
    <w:p w14:paraId="0B948973">
      <w:pPr>
        <w:spacing w:line="360" w:lineRule="auto"/>
        <w:rPr>
          <w:rFonts w:hint="eastAsia" w:ascii="黑体" w:hAnsi="黑体" w:eastAsia="黑体" w:cs="黑体"/>
          <w:b w:val="0"/>
          <w:bCs w:val="0"/>
          <w:color w:val="auto"/>
          <w:sz w:val="24"/>
          <w:szCs w:val="24"/>
          <w:highlight w:val="none"/>
          <w:lang w:val="en-US" w:eastAsia="zh-CN"/>
        </w:rPr>
      </w:pPr>
      <w:r>
        <w:rPr>
          <w:rFonts w:hint="eastAsia" w:ascii="黑体" w:hAnsi="黑体" w:eastAsia="黑体" w:cs="黑体"/>
          <w:b w:val="0"/>
          <w:bCs w:val="0"/>
          <w:color w:val="auto"/>
          <w:sz w:val="24"/>
          <w:szCs w:val="24"/>
          <w:highlight w:val="none"/>
          <w:lang w:val="en-US" w:eastAsia="zh-CN"/>
        </w:rPr>
        <w:t>注：1、</w:t>
      </w:r>
      <w:r>
        <w:rPr>
          <w:rFonts w:hint="eastAsia" w:ascii="黑体" w:hAnsi="黑体" w:eastAsia="黑体" w:cs="黑体"/>
          <w:b w:val="0"/>
          <w:bCs w:val="0"/>
          <w:color w:val="auto"/>
          <w:sz w:val="24"/>
          <w:szCs w:val="24"/>
          <w:highlight w:val="none"/>
        </w:rPr>
        <w:t>消防维护保养服务</w:t>
      </w:r>
      <w:r>
        <w:rPr>
          <w:rFonts w:hint="eastAsia" w:ascii="黑体" w:hAnsi="黑体" w:eastAsia="黑体" w:cs="黑体"/>
          <w:b w:val="0"/>
          <w:bCs w:val="0"/>
          <w:color w:val="auto"/>
          <w:sz w:val="24"/>
          <w:szCs w:val="24"/>
          <w:highlight w:val="none"/>
          <w:lang w:val="en-US" w:eastAsia="zh-CN"/>
        </w:rPr>
        <w:t>的小计金额=单价报价×面积×12个月</w:t>
      </w:r>
    </w:p>
    <w:p w14:paraId="102B5EA9">
      <w:pPr>
        <w:spacing w:line="360" w:lineRule="auto"/>
        <w:ind w:left="0" w:leftChars="0" w:firstLine="532" w:firstLineChars="222"/>
        <w:rPr>
          <w:rFonts w:hint="eastAsia" w:ascii="黑体" w:hAnsi="黑体" w:eastAsia="黑体" w:cs="黑体"/>
          <w:b w:val="0"/>
          <w:bCs w:val="0"/>
          <w:color w:val="auto"/>
          <w:sz w:val="24"/>
          <w:szCs w:val="24"/>
          <w:highlight w:val="none"/>
          <w:lang w:val="en-US" w:eastAsia="zh-CN"/>
        </w:rPr>
      </w:pPr>
      <w:r>
        <w:rPr>
          <w:rFonts w:hint="eastAsia" w:ascii="黑体" w:hAnsi="黑体" w:eastAsia="黑体" w:cs="黑体"/>
          <w:b w:val="0"/>
          <w:bCs w:val="0"/>
          <w:color w:val="auto"/>
          <w:sz w:val="24"/>
          <w:szCs w:val="24"/>
          <w:highlight w:val="none"/>
          <w:lang w:val="en-US" w:eastAsia="zh-CN"/>
        </w:rPr>
        <w:t>2、消防检测服务的小计金额=单价报价×面积×1次</w:t>
      </w:r>
    </w:p>
    <w:p w14:paraId="184D6A5E">
      <w:pPr>
        <w:spacing w:line="360" w:lineRule="auto"/>
        <w:ind w:left="0" w:leftChars="0" w:firstLine="532" w:firstLineChars="222"/>
        <w:rPr>
          <w:rFonts w:hint="eastAsia" w:ascii="黑体" w:hAnsi="黑体" w:eastAsia="黑体" w:cs="黑体"/>
          <w:b w:val="0"/>
          <w:bCs w:val="0"/>
          <w:color w:val="auto"/>
          <w:sz w:val="24"/>
          <w:szCs w:val="24"/>
          <w:highlight w:val="none"/>
          <w:lang w:val="en-US" w:eastAsia="zh-CN"/>
        </w:rPr>
      </w:pPr>
      <w:r>
        <w:rPr>
          <w:rFonts w:hint="eastAsia" w:ascii="黑体" w:hAnsi="黑体" w:eastAsia="黑体" w:cs="黑体"/>
          <w:b w:val="0"/>
          <w:bCs w:val="0"/>
          <w:color w:val="auto"/>
          <w:sz w:val="24"/>
          <w:szCs w:val="24"/>
          <w:highlight w:val="none"/>
          <w:lang w:val="en-US" w:eastAsia="zh-CN"/>
        </w:rPr>
        <w:t>3、其中消防维护保养服务、消防检测服务的单价与合价均不能超过采购文件的单价限价与暂定总限价金额，否则作无效响应处理，单价限价与暂定总限价金额详见采购文件。</w:t>
      </w:r>
    </w:p>
    <w:p w14:paraId="4F22F94E">
      <w:pPr>
        <w:spacing w:line="360" w:lineRule="auto"/>
        <w:ind w:left="0" w:leftChars="0" w:firstLine="532" w:firstLineChars="222"/>
        <w:rPr>
          <w:rFonts w:hint="eastAsia" w:ascii="黑体" w:hAnsi="黑体" w:eastAsia="黑体" w:cs="黑体"/>
          <w:b w:val="0"/>
          <w:bCs w:val="0"/>
          <w:color w:val="auto"/>
          <w:sz w:val="24"/>
          <w:szCs w:val="24"/>
          <w:highlight w:val="none"/>
          <w:lang w:val="en-US" w:eastAsia="zh-CN"/>
        </w:rPr>
      </w:pPr>
      <w:r>
        <w:rPr>
          <w:rFonts w:hint="eastAsia" w:ascii="黑体" w:hAnsi="黑体" w:eastAsia="黑体" w:cs="黑体"/>
          <w:b w:val="0"/>
          <w:bCs w:val="0"/>
          <w:color w:val="auto"/>
          <w:sz w:val="24"/>
          <w:szCs w:val="24"/>
          <w:highlight w:val="none"/>
          <w:lang w:val="en-US" w:eastAsia="zh-CN"/>
        </w:rPr>
        <w:t>4、如各分项小计累加金额与响应总价不一致时，以响应总价为准。</w:t>
      </w:r>
    </w:p>
    <w:p w14:paraId="015611C6">
      <w:pPr>
        <w:pStyle w:val="40"/>
        <w:ind w:firstLine="0" w:firstLineChars="0"/>
        <w:jc w:val="left"/>
        <w:outlineLvl w:val="1"/>
        <w:rPr>
          <w:rFonts w:hint="eastAsia" w:eastAsia="黑体"/>
          <w:color w:val="auto"/>
          <w:sz w:val="28"/>
          <w:szCs w:val="44"/>
        </w:rPr>
      </w:pPr>
    </w:p>
    <w:p w14:paraId="0EBE1493">
      <w:pPr>
        <w:pStyle w:val="40"/>
        <w:ind w:firstLine="0" w:firstLineChars="0"/>
        <w:jc w:val="left"/>
        <w:outlineLvl w:val="1"/>
        <w:rPr>
          <w:rFonts w:hint="eastAsia" w:eastAsia="黑体"/>
          <w:color w:val="auto"/>
          <w:sz w:val="28"/>
          <w:szCs w:val="44"/>
        </w:rPr>
      </w:pPr>
    </w:p>
    <w:p w14:paraId="3C4FFAC7">
      <w:pPr>
        <w:pStyle w:val="40"/>
        <w:ind w:firstLine="0" w:firstLineChars="0"/>
        <w:jc w:val="left"/>
        <w:outlineLvl w:val="1"/>
        <w:rPr>
          <w:rFonts w:hint="eastAsia" w:eastAsia="黑体"/>
          <w:color w:val="auto"/>
          <w:sz w:val="28"/>
          <w:szCs w:val="44"/>
        </w:rPr>
      </w:pPr>
    </w:p>
    <w:p w14:paraId="11782651">
      <w:pPr>
        <w:pStyle w:val="40"/>
        <w:ind w:firstLine="0" w:firstLineChars="0"/>
        <w:jc w:val="left"/>
        <w:outlineLvl w:val="1"/>
        <w:rPr>
          <w:rFonts w:hint="eastAsia" w:eastAsia="黑体"/>
          <w:color w:val="auto"/>
          <w:sz w:val="28"/>
          <w:szCs w:val="44"/>
        </w:rPr>
      </w:pPr>
    </w:p>
    <w:p w14:paraId="19986201">
      <w:pPr>
        <w:pStyle w:val="40"/>
        <w:ind w:firstLine="0" w:firstLineChars="0"/>
        <w:jc w:val="left"/>
        <w:outlineLvl w:val="1"/>
        <w:rPr>
          <w:rFonts w:hint="eastAsia" w:eastAsia="黑体"/>
          <w:color w:val="auto"/>
          <w:sz w:val="28"/>
          <w:szCs w:val="44"/>
        </w:rPr>
      </w:pPr>
    </w:p>
    <w:p w14:paraId="1168E875">
      <w:pPr>
        <w:pStyle w:val="40"/>
        <w:ind w:firstLine="0" w:firstLineChars="0"/>
        <w:jc w:val="left"/>
        <w:outlineLvl w:val="1"/>
        <w:rPr>
          <w:rFonts w:eastAsia="黑体"/>
          <w:color w:val="auto"/>
          <w:sz w:val="28"/>
          <w:szCs w:val="44"/>
        </w:rPr>
      </w:pPr>
      <w:r>
        <w:rPr>
          <w:rFonts w:hint="eastAsia" w:eastAsia="黑体"/>
          <w:color w:val="auto"/>
          <w:sz w:val="28"/>
          <w:szCs w:val="44"/>
        </w:rPr>
        <w:t>附件</w:t>
      </w:r>
      <w:r>
        <w:rPr>
          <w:rFonts w:hint="eastAsia" w:eastAsia="黑体"/>
          <w:color w:val="auto"/>
          <w:sz w:val="28"/>
          <w:szCs w:val="44"/>
          <w:lang w:val="en-US" w:eastAsia="zh-CN"/>
        </w:rPr>
        <w:t>四</w:t>
      </w:r>
      <w:r>
        <w:rPr>
          <w:rFonts w:hint="eastAsia" w:eastAsia="黑体"/>
          <w:color w:val="auto"/>
          <w:sz w:val="28"/>
          <w:szCs w:val="44"/>
        </w:rPr>
        <w:t>法人证明</w:t>
      </w:r>
    </w:p>
    <w:p w14:paraId="77B91DCD">
      <w:pPr>
        <w:pStyle w:val="40"/>
        <w:ind w:firstLine="0" w:firstLineChars="0"/>
        <w:jc w:val="left"/>
        <w:rPr>
          <w:rFonts w:eastAsia="黑体"/>
          <w:color w:val="auto"/>
          <w:sz w:val="28"/>
          <w:szCs w:val="44"/>
        </w:rPr>
      </w:pPr>
    </w:p>
    <w:p w14:paraId="1BEBD13D">
      <w:pPr>
        <w:jc w:val="center"/>
        <w:rPr>
          <w:rFonts w:eastAsia="仿宋_GB2312"/>
          <w:b/>
          <w:bCs/>
          <w:color w:val="auto"/>
          <w:sz w:val="32"/>
          <w:szCs w:val="32"/>
        </w:rPr>
      </w:pPr>
      <w:r>
        <w:rPr>
          <w:rFonts w:hint="eastAsia" w:eastAsia="仿宋_GB2312"/>
          <w:b/>
          <w:bCs/>
          <w:color w:val="auto"/>
          <w:sz w:val="32"/>
          <w:szCs w:val="32"/>
        </w:rPr>
        <w:t>法定代表人身份证明书及法定代表人身份证复印件</w:t>
      </w:r>
    </w:p>
    <w:p w14:paraId="7F522ECB">
      <w:pPr>
        <w:rPr>
          <w:rFonts w:eastAsia="仿宋_GB2312"/>
          <w:color w:val="auto"/>
          <w:sz w:val="32"/>
          <w:szCs w:val="32"/>
        </w:rPr>
      </w:pPr>
    </w:p>
    <w:p w14:paraId="6BD358A8">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346ACE57">
      <w:pPr>
        <w:pStyle w:val="39"/>
        <w:ind w:firstLine="659"/>
        <w:rPr>
          <w:rFonts w:ascii="Times New Roman" w:hAnsi="Times New Roman"/>
          <w:color w:val="auto"/>
          <w:sz w:val="32"/>
          <w:szCs w:val="32"/>
        </w:rPr>
      </w:pPr>
      <w:r>
        <w:rPr>
          <w:rFonts w:hint="eastAsia" w:ascii="Times New Roman" w:hAnsi="Times New Roman"/>
          <w:color w:val="auto"/>
          <w:sz w:val="32"/>
          <w:szCs w:val="32"/>
        </w:rPr>
        <w:t>本证明书声明：注册于（国家名称）的</w:t>
      </w:r>
      <w:r>
        <w:rPr>
          <w:rFonts w:hint="eastAsia" w:ascii="Times New Roman" w:hAnsi="Times New Roman"/>
          <w:color w:val="auto"/>
          <w:sz w:val="32"/>
          <w:szCs w:val="32"/>
          <w:u w:val="single"/>
        </w:rPr>
        <w:t>　　</w:t>
      </w:r>
      <w:r>
        <w:rPr>
          <w:rFonts w:hint="eastAsia" w:ascii="Times New Roman" w:hAnsi="Times New Roman"/>
          <w:color w:val="auto"/>
          <w:sz w:val="32"/>
          <w:szCs w:val="32"/>
        </w:rPr>
        <w:t>（响应人名称）在下面签字的</w:t>
      </w:r>
      <w:r>
        <w:rPr>
          <w:rFonts w:hint="eastAsia" w:ascii="Times New Roman" w:hAnsi="Times New Roman"/>
          <w:color w:val="auto"/>
          <w:sz w:val="32"/>
          <w:szCs w:val="32"/>
          <w:u w:val="single"/>
        </w:rPr>
        <w:t>　　　　　</w:t>
      </w:r>
      <w:r>
        <w:rPr>
          <w:rFonts w:hint="eastAsia" w:ascii="Times New Roman" w:hAnsi="Times New Roman"/>
          <w:color w:val="auto"/>
          <w:sz w:val="32"/>
          <w:szCs w:val="32"/>
        </w:rPr>
        <w:t>（法定代表人姓名、职务）为本公司的合法代表人（</w:t>
      </w:r>
      <w:r>
        <w:rPr>
          <w:rFonts w:hint="eastAsia" w:ascii="Times New Roman" w:hAnsi="Times New Roman"/>
          <w:b/>
          <w:bCs/>
          <w:color w:val="auto"/>
          <w:sz w:val="32"/>
          <w:szCs w:val="32"/>
        </w:rPr>
        <w:t>须附法定代表人身份证复印件</w:t>
      </w:r>
      <w:r>
        <w:rPr>
          <w:rFonts w:hint="eastAsia" w:ascii="Times New Roman" w:hAnsi="Times New Roman"/>
          <w:color w:val="auto"/>
          <w:sz w:val="32"/>
          <w:szCs w:val="32"/>
        </w:rPr>
        <w:t>）。</w:t>
      </w:r>
    </w:p>
    <w:p w14:paraId="28EC51D6">
      <w:pPr>
        <w:spacing w:line="600" w:lineRule="exact"/>
        <w:ind w:firstLine="480" w:firstLineChars="150"/>
        <w:rPr>
          <w:rFonts w:eastAsia="仿宋_GB2312"/>
          <w:color w:val="auto"/>
          <w:sz w:val="32"/>
          <w:szCs w:val="32"/>
        </w:rPr>
      </w:pPr>
      <w:r>
        <w:rPr>
          <w:rFonts w:hint="eastAsia" w:eastAsia="仿宋_GB2312"/>
          <w:color w:val="auto"/>
          <w:sz w:val="32"/>
          <w:szCs w:val="32"/>
        </w:rPr>
        <w:t>特此证明</w:t>
      </w:r>
    </w:p>
    <w:p w14:paraId="1CFFB38A">
      <w:pPr>
        <w:spacing w:line="600" w:lineRule="exact"/>
        <w:rPr>
          <w:rFonts w:eastAsia="仿宋_GB2312"/>
          <w:color w:val="auto"/>
          <w:sz w:val="32"/>
          <w:szCs w:val="32"/>
        </w:rPr>
      </w:pPr>
    </w:p>
    <w:p w14:paraId="6A6D1980">
      <w:pPr>
        <w:spacing w:line="600" w:lineRule="exact"/>
        <w:rPr>
          <w:rFonts w:eastAsia="仿宋_GB2312"/>
          <w:color w:val="auto"/>
          <w:sz w:val="32"/>
          <w:szCs w:val="32"/>
        </w:rPr>
      </w:pPr>
    </w:p>
    <w:p w14:paraId="19FA11B5">
      <w:pPr>
        <w:spacing w:line="600" w:lineRule="exact"/>
        <w:rPr>
          <w:rFonts w:eastAsia="仿宋_GB2312"/>
          <w:color w:val="auto"/>
          <w:sz w:val="32"/>
          <w:szCs w:val="32"/>
        </w:rPr>
      </w:pPr>
    </w:p>
    <w:p w14:paraId="60BA0360">
      <w:pPr>
        <w:spacing w:line="600" w:lineRule="exact"/>
        <w:jc w:val="left"/>
        <w:rPr>
          <w:rFonts w:eastAsia="仿宋_GB2312"/>
          <w:color w:val="auto"/>
          <w:sz w:val="32"/>
          <w:szCs w:val="32"/>
        </w:rPr>
      </w:pPr>
      <w:r>
        <w:rPr>
          <w:rFonts w:hint="eastAsia" w:eastAsia="仿宋_GB2312"/>
          <w:color w:val="auto"/>
          <w:sz w:val="32"/>
          <w:szCs w:val="32"/>
        </w:rPr>
        <w:t>响应人名称（加盖公章）：</w:t>
      </w:r>
    </w:p>
    <w:p w14:paraId="7E3BB160">
      <w:pPr>
        <w:spacing w:line="600" w:lineRule="exact"/>
        <w:jc w:val="left"/>
        <w:rPr>
          <w:rFonts w:eastAsia="仿宋_GB2312"/>
          <w:color w:val="auto"/>
          <w:sz w:val="32"/>
          <w:szCs w:val="32"/>
        </w:rPr>
      </w:pPr>
      <w:r>
        <w:rPr>
          <w:rFonts w:hint="eastAsia" w:eastAsia="仿宋_GB2312"/>
          <w:color w:val="auto"/>
          <w:sz w:val="32"/>
          <w:szCs w:val="32"/>
        </w:rPr>
        <w:t>响应人地址：</w:t>
      </w:r>
    </w:p>
    <w:p w14:paraId="6808F342">
      <w:pPr>
        <w:spacing w:line="600" w:lineRule="exact"/>
        <w:jc w:val="left"/>
        <w:rPr>
          <w:rFonts w:eastAsia="仿宋_GB2312"/>
          <w:color w:val="auto"/>
          <w:sz w:val="32"/>
          <w:szCs w:val="32"/>
        </w:rPr>
      </w:pPr>
      <w:r>
        <w:rPr>
          <w:rFonts w:hint="eastAsia" w:eastAsia="仿宋_GB2312"/>
          <w:color w:val="auto"/>
          <w:sz w:val="32"/>
          <w:szCs w:val="32"/>
        </w:rPr>
        <w:t>法定代表人（签名或盖私章）：</w:t>
      </w:r>
    </w:p>
    <w:p w14:paraId="665E5830">
      <w:pPr>
        <w:spacing w:line="600" w:lineRule="exact"/>
        <w:jc w:val="left"/>
        <w:rPr>
          <w:rFonts w:eastAsia="仿宋_GB2312"/>
          <w:color w:val="auto"/>
          <w:sz w:val="32"/>
          <w:szCs w:val="32"/>
        </w:rPr>
      </w:pPr>
      <w:r>
        <w:rPr>
          <w:rFonts w:hint="eastAsia" w:eastAsia="仿宋_GB2312"/>
          <w:color w:val="auto"/>
          <w:sz w:val="32"/>
          <w:szCs w:val="32"/>
        </w:rPr>
        <w:t>职务：</w:t>
      </w:r>
    </w:p>
    <w:p w14:paraId="62FF076D">
      <w:pPr>
        <w:spacing w:line="360" w:lineRule="auto"/>
        <w:ind w:firstLine="640" w:firstLineChars="200"/>
        <w:rPr>
          <w:rFonts w:eastAsia="仿宋_GB2312"/>
          <w:color w:val="auto"/>
          <w:sz w:val="32"/>
          <w:szCs w:val="32"/>
        </w:rPr>
      </w:pPr>
      <w:r>
        <w:rPr>
          <w:rFonts w:hint="eastAsia" w:eastAsia="仿宋_GB2312"/>
          <w:b/>
          <w:bCs/>
          <w:color w:val="auto"/>
          <w:sz w:val="32"/>
          <w:szCs w:val="32"/>
        </w:rPr>
        <mc:AlternateContent>
          <mc:Choice Requires="wps">
            <w:drawing>
              <wp:anchor distT="0" distB="0" distL="114300" distR="114300" simplePos="0" relativeHeight="251660288" behindDoc="0" locked="0" layoutInCell="1" allowOverlap="1">
                <wp:simplePos x="0" y="0"/>
                <wp:positionH relativeFrom="column">
                  <wp:posOffset>-274320</wp:posOffset>
                </wp:positionH>
                <wp:positionV relativeFrom="paragraph">
                  <wp:posOffset>409575</wp:posOffset>
                </wp:positionV>
                <wp:extent cx="5819775" cy="2390775"/>
                <wp:effectExtent l="4445" t="4445" r="5080" b="5080"/>
                <wp:wrapNone/>
                <wp:docPr id="5" name="矩形 5"/>
                <wp:cNvGraphicFramePr/>
                <a:graphic xmlns:a="http://schemas.openxmlformats.org/drawingml/2006/main">
                  <a:graphicData uri="http://schemas.microsoft.com/office/word/2010/wordprocessingShape">
                    <wps:wsp>
                      <wps:cNvSpPr/>
                      <wps:spPr>
                        <a:xfrm>
                          <a:off x="0" y="0"/>
                          <a:ext cx="5819775" cy="239077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E2DF5F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6pt;margin-top:32.25pt;height:188.25pt;width:458.25pt;z-index:251660288;v-text-anchor:middle;mso-width-relative:page;mso-height-relative:page;" filled="f" stroked="t" coordsize="21600,21600" o:gfxdata="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AUrfv2gAAAAoBAAAPAAAAAAAAAAEAIAAAACIAAABkcnMvZG93bnJldi54bWxQSwECFAAU&#10;AAAACACHTuJAIES8rGECAAC/BAAADgAAAAAAAAABACAAAAApAQAAZHJzL2Uyb0RvYy54bWxQSwUG&#10;AAAAAAYABgBZAQAA/AUAAAAA&#10;">
                <v:fill on="f" focussize="0,0"/>
                <v:stroke weight="0.25pt" color="#000000 [3213]" joinstyle="round"/>
                <v:imagedata o:title=""/>
                <o:lock v:ext="edit" aspectratio="f"/>
                <v:textbox>
                  <w:txbxContent>
                    <w:p w14:paraId="5E2DF5FF">
                      <w:pPr>
                        <w:jc w:val="center"/>
                      </w:pPr>
                    </w:p>
                  </w:txbxContent>
                </v:textbox>
              </v:rect>
            </w:pict>
          </mc:Fallback>
        </mc:AlternateContent>
      </w:r>
      <w:r>
        <w:rPr>
          <w:rFonts w:hint="eastAsia" w:eastAsia="仿宋_GB2312"/>
          <w:b/>
          <w:bCs/>
          <w:color w:val="auto"/>
          <w:sz w:val="32"/>
          <w:szCs w:val="32"/>
        </w:rPr>
        <w:t>法定代表人身份证复印件（加盖公章）</w:t>
      </w:r>
    </w:p>
    <w:p w14:paraId="1103C29A">
      <w:pPr>
        <w:spacing w:line="360" w:lineRule="auto"/>
        <w:ind w:firstLine="640" w:firstLineChars="200"/>
        <w:rPr>
          <w:rFonts w:eastAsia="仿宋_GB2312"/>
          <w:color w:val="auto"/>
          <w:sz w:val="32"/>
          <w:szCs w:val="32"/>
        </w:rPr>
      </w:pPr>
    </w:p>
    <w:p w14:paraId="42CA73C1">
      <w:pPr>
        <w:widowControl/>
        <w:spacing w:line="360" w:lineRule="auto"/>
        <w:jc w:val="left"/>
        <w:rPr>
          <w:rFonts w:eastAsia="仿宋_GB2312"/>
          <w:color w:val="auto"/>
          <w:sz w:val="32"/>
          <w:szCs w:val="32"/>
        </w:rPr>
      </w:pPr>
      <w:r>
        <w:rPr>
          <w:rFonts w:eastAsia="仿宋_GB2312"/>
          <w:color w:val="auto"/>
          <w:sz w:val="32"/>
          <w:szCs w:val="32"/>
        </w:rPr>
        <w:br w:type="page"/>
      </w:r>
    </w:p>
    <w:p w14:paraId="49180CB3">
      <w:pPr>
        <w:pStyle w:val="40"/>
        <w:ind w:firstLine="0" w:firstLineChars="0"/>
        <w:jc w:val="left"/>
        <w:outlineLvl w:val="1"/>
        <w:rPr>
          <w:rFonts w:eastAsia="仿宋_GB2312"/>
          <w:b/>
          <w:color w:val="auto"/>
          <w:sz w:val="32"/>
          <w:szCs w:val="32"/>
        </w:rPr>
      </w:pPr>
      <w:bookmarkStart w:id="3" w:name="_Toc384752807"/>
      <w:bookmarkStart w:id="4" w:name="_Hlk40704362"/>
      <w:r>
        <w:rPr>
          <w:rFonts w:hint="eastAsia" w:eastAsia="黑体"/>
          <w:color w:val="auto"/>
          <w:sz w:val="28"/>
          <w:szCs w:val="44"/>
        </w:rPr>
        <w:t>附件</w:t>
      </w:r>
      <w:r>
        <w:rPr>
          <w:rFonts w:hint="eastAsia" w:eastAsia="黑体"/>
          <w:color w:val="auto"/>
          <w:sz w:val="28"/>
          <w:szCs w:val="44"/>
          <w:lang w:val="en-US" w:eastAsia="zh-CN"/>
        </w:rPr>
        <w:t>五</w:t>
      </w:r>
      <w:r>
        <w:rPr>
          <w:rFonts w:hint="eastAsia" w:eastAsia="黑体"/>
          <w:color w:val="auto"/>
          <w:sz w:val="28"/>
          <w:szCs w:val="44"/>
        </w:rPr>
        <w:t>法人授权书</w:t>
      </w:r>
    </w:p>
    <w:p w14:paraId="4A49F35A">
      <w:pPr>
        <w:widowControl/>
        <w:jc w:val="center"/>
        <w:rPr>
          <w:rFonts w:eastAsia="仿宋_GB2312"/>
          <w:color w:val="auto"/>
          <w:sz w:val="32"/>
          <w:szCs w:val="32"/>
        </w:rPr>
      </w:pPr>
      <w:r>
        <w:rPr>
          <w:rFonts w:hint="eastAsia" w:eastAsia="仿宋_GB2312"/>
          <w:b/>
          <w:color w:val="auto"/>
          <w:sz w:val="32"/>
          <w:szCs w:val="32"/>
        </w:rPr>
        <w:t>授权委托书</w:t>
      </w:r>
      <w:bookmarkEnd w:id="3"/>
    </w:p>
    <w:p w14:paraId="40350057">
      <w:pPr>
        <w:pStyle w:val="39"/>
        <w:ind w:firstLine="0" w:firstLineChars="0"/>
        <w:rPr>
          <w:rFonts w:ascii="Times New Roman" w:hAnsi="Times New Roman"/>
          <w:color w:val="auto"/>
          <w:sz w:val="32"/>
          <w:szCs w:val="32"/>
        </w:rPr>
      </w:pPr>
    </w:p>
    <w:p w14:paraId="653FE774">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7CDD6A67">
      <w:pPr>
        <w:pStyle w:val="39"/>
        <w:ind w:firstLine="659"/>
        <w:rPr>
          <w:rFonts w:ascii="Times New Roman" w:hAnsi="Times New Roman"/>
          <w:color w:val="auto"/>
          <w:sz w:val="32"/>
          <w:szCs w:val="32"/>
        </w:rPr>
      </w:pPr>
      <w:r>
        <w:rPr>
          <w:rFonts w:hint="eastAsia" w:ascii="Times New Roman" w:hAnsi="Times New Roman"/>
          <w:color w:val="auto"/>
          <w:sz w:val="32"/>
          <w:szCs w:val="32"/>
        </w:rPr>
        <w:t>本委托书声明：在下面签字的</w:t>
      </w:r>
      <w:r>
        <w:rPr>
          <w:rFonts w:hint="eastAsia" w:ascii="Times New Roman" w:hAnsi="Times New Roman"/>
          <w:color w:val="auto"/>
          <w:sz w:val="32"/>
          <w:szCs w:val="32"/>
          <w:u w:val="single"/>
        </w:rPr>
        <w:t>（填写法定代表人姓名、职务）</w:t>
      </w:r>
      <w:r>
        <w:rPr>
          <w:rFonts w:hint="eastAsia" w:ascii="Times New Roman" w:hAnsi="Times New Roman"/>
          <w:color w:val="auto"/>
          <w:sz w:val="32"/>
          <w:szCs w:val="32"/>
        </w:rPr>
        <w:t>代表</w:t>
      </w:r>
      <w:r>
        <w:rPr>
          <w:rFonts w:hint="eastAsia" w:ascii="Times New Roman" w:hAnsi="Times New Roman"/>
          <w:color w:val="auto"/>
          <w:sz w:val="32"/>
          <w:szCs w:val="32"/>
          <w:u w:val="single"/>
        </w:rPr>
        <w:t>（填写响应人名称）</w:t>
      </w:r>
      <w:r>
        <w:rPr>
          <w:rFonts w:hint="eastAsia" w:ascii="Times New Roman" w:hAnsi="Times New Roman"/>
          <w:color w:val="auto"/>
          <w:sz w:val="32"/>
          <w:szCs w:val="32"/>
        </w:rPr>
        <w:t>委托在下面签字的</w:t>
      </w:r>
      <w:r>
        <w:rPr>
          <w:rFonts w:hint="eastAsia" w:ascii="Times New Roman" w:hAnsi="Times New Roman"/>
          <w:color w:val="auto"/>
          <w:sz w:val="32"/>
          <w:szCs w:val="32"/>
          <w:u w:val="single"/>
        </w:rPr>
        <w:t>（填写受委托人的姓名、职务）</w:t>
      </w:r>
      <w:r>
        <w:rPr>
          <w:rFonts w:hint="eastAsia" w:ascii="Times New Roman" w:hAnsi="Times New Roman"/>
          <w:color w:val="auto"/>
          <w:sz w:val="32"/>
          <w:szCs w:val="32"/>
        </w:rPr>
        <w:t>为本公司的合法代表人，就</w:t>
      </w:r>
      <w:r>
        <w:rPr>
          <w:rFonts w:hint="eastAsia"/>
          <w:color w:val="auto"/>
          <w:sz w:val="32"/>
          <w:szCs w:val="32"/>
          <w:u w:val="single"/>
        </w:rPr>
        <w:t>（填写项目名称）</w:t>
      </w:r>
      <w:r>
        <w:rPr>
          <w:rFonts w:hint="eastAsia"/>
          <w:color w:val="auto"/>
          <w:sz w:val="32"/>
          <w:szCs w:val="32"/>
        </w:rPr>
        <w:t>项目</w:t>
      </w:r>
      <w:r>
        <w:rPr>
          <w:rFonts w:hint="eastAsia" w:ascii="Times New Roman" w:hAnsi="Times New Roman"/>
          <w:color w:val="auto"/>
          <w:sz w:val="32"/>
          <w:szCs w:val="32"/>
        </w:rPr>
        <w:t>等相关服务的谈判和合同的执行，以我方的名义处理一切与之有关的事宜（相关身份证复印件须附后）。</w:t>
      </w:r>
    </w:p>
    <w:p w14:paraId="7938EEF5">
      <w:pPr>
        <w:pStyle w:val="39"/>
        <w:ind w:firstLine="659"/>
        <w:rPr>
          <w:rFonts w:ascii="Times New Roman" w:hAnsi="Times New Roman"/>
          <w:color w:val="auto"/>
          <w:sz w:val="32"/>
          <w:szCs w:val="32"/>
        </w:rPr>
      </w:pPr>
      <w:r>
        <w:rPr>
          <w:rFonts w:hint="eastAsia" w:ascii="Times New Roman" w:hAnsi="Times New Roman"/>
          <w:color w:val="auto"/>
          <w:sz w:val="32"/>
          <w:szCs w:val="32"/>
        </w:rPr>
        <w:t>本委托书于</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年</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月</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日至</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年</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月</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日签字生效，有效期与询价有效期一致，特此声明。</w:t>
      </w:r>
    </w:p>
    <w:p w14:paraId="642E6F5C">
      <w:pPr>
        <w:pStyle w:val="39"/>
        <w:ind w:firstLine="659"/>
        <w:rPr>
          <w:rFonts w:ascii="Times New Roman" w:hAnsi="Times New Roman"/>
          <w:color w:val="auto"/>
          <w:sz w:val="32"/>
          <w:szCs w:val="32"/>
        </w:rPr>
      </w:pPr>
    </w:p>
    <w:p w14:paraId="1DCE710A">
      <w:pPr>
        <w:pStyle w:val="39"/>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响应人名称（加盖公章）：</w:t>
      </w:r>
    </w:p>
    <w:p w14:paraId="15A60858">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响应人地址：</w:t>
      </w:r>
    </w:p>
    <w:p w14:paraId="3BC923E0">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法定代表人（签字或盖章）：</w:t>
      </w:r>
    </w:p>
    <w:p w14:paraId="76BB40FF">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7220F5EC">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受委托人（签字或盖章）：</w:t>
      </w:r>
    </w:p>
    <w:p w14:paraId="3C4877DB">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774D3360">
      <w:pPr>
        <w:pStyle w:val="39"/>
        <w:ind w:firstLine="0" w:firstLineChars="0"/>
        <w:jc w:val="left"/>
        <w:rPr>
          <w:rFonts w:ascii="Times New Roman" w:hAnsi="Times New Roman"/>
          <w:color w:val="auto"/>
          <w:sz w:val="32"/>
          <w:szCs w:val="32"/>
        </w:rPr>
      </w:pPr>
      <w:r>
        <w:rPr>
          <w:rFonts w:hint="eastAsia" w:eastAsia="仿宋_GB2312"/>
          <w:b/>
          <w:bCs/>
          <w:color w:val="auto"/>
          <w:sz w:val="32"/>
          <w:szCs w:val="32"/>
        </w:rPr>
        <mc:AlternateContent>
          <mc:Choice Requires="wps">
            <w:drawing>
              <wp:anchor distT="0" distB="0" distL="114300" distR="114300" simplePos="0" relativeHeight="251659264" behindDoc="0" locked="0" layoutInCell="1" allowOverlap="1">
                <wp:simplePos x="0" y="0"/>
                <wp:positionH relativeFrom="column">
                  <wp:posOffset>-492125</wp:posOffset>
                </wp:positionH>
                <wp:positionV relativeFrom="paragraph">
                  <wp:posOffset>354965</wp:posOffset>
                </wp:positionV>
                <wp:extent cx="6279515" cy="2124710"/>
                <wp:effectExtent l="4445" t="4445" r="21590" b="23495"/>
                <wp:wrapNone/>
                <wp:docPr id="2" name="矩形 2"/>
                <wp:cNvGraphicFramePr/>
                <a:graphic xmlns:a="http://schemas.openxmlformats.org/drawingml/2006/main">
                  <a:graphicData uri="http://schemas.microsoft.com/office/word/2010/wordprocessingShape">
                    <wps:wsp>
                      <wps:cNvSpPr/>
                      <wps:spPr>
                        <a:xfrm>
                          <a:off x="0" y="0"/>
                          <a:ext cx="6279515" cy="212471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70DF9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75pt;margin-top:27.95pt;height:167.3pt;width:494.45pt;z-index:251659264;v-text-anchor:middle;mso-width-relative:page;mso-height-relative:page;" filled="f" stroked="t" coordsize="21600,21600" o:gfxdata="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CQ3Lk9kAAAAKAQAADwAAAAAAAAABACAAAAAiAAAAZHJzL2Rvd25yZXYueG1sUEsBAhQA&#10;FAAAAAgAh07iQC/GqX9jAgAAvwQAAA4AAAAAAAAAAQAgAAAAKAEAAGRycy9lMm9Eb2MueG1sUEsF&#10;BgAAAAAGAAYAWQEAAP0FAAAAAA==&#10;">
                <v:fill on="f" focussize="0,0"/>
                <v:stroke weight="0.25pt" color="#000000 [3213]" joinstyle="round"/>
                <v:imagedata o:title=""/>
                <o:lock v:ext="edit" aspectratio="f"/>
                <v:textbox>
                  <w:txbxContent>
                    <w:p w14:paraId="7170DF93">
                      <w:pPr>
                        <w:jc w:val="center"/>
                      </w:pPr>
                    </w:p>
                  </w:txbxContent>
                </v:textbox>
              </v:rect>
            </w:pict>
          </mc:Fallback>
        </mc:AlternateContent>
      </w:r>
      <w:r>
        <w:rPr>
          <w:rFonts w:hint="eastAsia" w:ascii="Times New Roman" w:hAnsi="Times New Roman"/>
          <w:color w:val="auto"/>
          <w:sz w:val="32"/>
          <w:szCs w:val="32"/>
        </w:rPr>
        <w:t>日期：</w:t>
      </w:r>
    </w:p>
    <w:bookmarkEnd w:id="4"/>
    <w:p w14:paraId="661A00CE">
      <w:pPr>
        <w:pStyle w:val="9"/>
        <w:rPr>
          <w:color w:val="auto"/>
        </w:rPr>
        <w:sectPr>
          <w:pgSz w:w="11906" w:h="16838"/>
          <w:pgMar w:top="1440" w:right="1797" w:bottom="1440" w:left="1797" w:header="851" w:footer="992" w:gutter="0"/>
          <w:cols w:space="720" w:num="1"/>
          <w:docGrid w:type="linesAndChars" w:linePitch="312" w:charSpace="0"/>
        </w:sectPr>
      </w:pPr>
      <w:r>
        <w:rPr>
          <w:rFonts w:hint="eastAsia" w:eastAsia="仿宋_GB2312"/>
          <w:b/>
          <w:color w:val="auto"/>
          <w:sz w:val="32"/>
          <w:szCs w:val="32"/>
        </w:rPr>
        <w:t>受委托人</w:t>
      </w:r>
      <w:r>
        <w:rPr>
          <w:rFonts w:hint="eastAsia" w:eastAsia="仿宋_GB2312"/>
          <w:b/>
          <w:bCs/>
          <w:color w:val="auto"/>
          <w:sz w:val="32"/>
          <w:szCs w:val="32"/>
        </w:rPr>
        <w:t>身份证复印（加盖公章）</w:t>
      </w:r>
    </w:p>
    <w:p w14:paraId="1829F41C">
      <w:pPr>
        <w:pStyle w:val="40"/>
        <w:ind w:firstLine="0" w:firstLineChars="0"/>
        <w:jc w:val="left"/>
        <w:outlineLvl w:val="1"/>
        <w:rPr>
          <w:rFonts w:hint="default" w:eastAsia="黑体"/>
          <w:color w:val="auto"/>
          <w:sz w:val="28"/>
          <w:szCs w:val="44"/>
          <w:lang w:val="en-US" w:eastAsia="zh-CN"/>
        </w:rPr>
      </w:pPr>
      <w:r>
        <w:rPr>
          <w:rFonts w:hint="eastAsia" w:eastAsia="黑体"/>
          <w:color w:val="auto"/>
          <w:sz w:val="28"/>
          <w:szCs w:val="44"/>
        </w:rPr>
        <w:t>附件</w:t>
      </w:r>
      <w:r>
        <w:rPr>
          <w:rFonts w:hint="eastAsia" w:eastAsia="黑体"/>
          <w:color w:val="auto"/>
          <w:sz w:val="28"/>
          <w:szCs w:val="44"/>
          <w:lang w:val="en-US" w:eastAsia="zh-CN"/>
        </w:rPr>
        <w:t>六</w:t>
      </w:r>
      <w:r>
        <w:rPr>
          <w:rFonts w:hint="eastAsia" w:eastAsia="黑体"/>
          <w:color w:val="auto"/>
          <w:sz w:val="28"/>
          <w:szCs w:val="44"/>
        </w:rPr>
        <w:t>承诺函</w:t>
      </w:r>
    </w:p>
    <w:p w14:paraId="673ABC0C">
      <w:pPr>
        <w:pStyle w:val="40"/>
        <w:ind w:firstLine="0" w:firstLineChars="0"/>
        <w:jc w:val="center"/>
        <w:rPr>
          <w:rFonts w:eastAsia="仿宋_GB2312"/>
          <w:b/>
          <w:color w:val="auto"/>
          <w:sz w:val="32"/>
          <w:szCs w:val="32"/>
        </w:rPr>
      </w:pPr>
      <w:r>
        <w:rPr>
          <w:rFonts w:hint="eastAsia" w:eastAsia="仿宋_GB2312"/>
          <w:b/>
          <w:color w:val="auto"/>
          <w:sz w:val="32"/>
          <w:szCs w:val="32"/>
        </w:rPr>
        <w:t>承诺函</w:t>
      </w:r>
    </w:p>
    <w:p w14:paraId="4099805F">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38F288F8">
      <w:pPr>
        <w:pStyle w:val="39"/>
        <w:ind w:firstLine="640" w:firstLineChars="0"/>
        <w:rPr>
          <w:rFonts w:ascii="Times New Roman" w:hAnsi="Times New Roman"/>
          <w:color w:val="auto"/>
          <w:sz w:val="32"/>
          <w:szCs w:val="32"/>
        </w:rPr>
      </w:pPr>
      <w:r>
        <w:rPr>
          <w:rFonts w:hint="eastAsia" w:ascii="Times New Roman" w:hAnsi="Times New Roman"/>
          <w:color w:val="auto"/>
          <w:sz w:val="32"/>
          <w:szCs w:val="32"/>
        </w:rPr>
        <w:t>我司就参加</w:t>
      </w:r>
      <w:r>
        <w:rPr>
          <w:color w:val="auto"/>
          <w:sz w:val="32"/>
          <w:szCs w:val="32"/>
          <w:u w:val="single"/>
        </w:rPr>
        <w:t xml:space="preserve">         </w:t>
      </w:r>
      <w:r>
        <w:rPr>
          <w:rFonts w:hint="eastAsia"/>
          <w:color w:val="auto"/>
          <w:sz w:val="32"/>
          <w:szCs w:val="32"/>
          <w:u w:val="single"/>
        </w:rPr>
        <w:t>（项目名称）</w:t>
      </w:r>
      <w:r>
        <w:rPr>
          <w:rFonts w:hint="eastAsia"/>
          <w:color w:val="auto"/>
          <w:sz w:val="32"/>
          <w:szCs w:val="32"/>
        </w:rPr>
        <w:t>项目</w:t>
      </w:r>
      <w:r>
        <w:rPr>
          <w:rFonts w:hint="eastAsia" w:ascii="Times New Roman" w:hAnsi="Times New Roman"/>
          <w:color w:val="auto"/>
          <w:sz w:val="32"/>
          <w:szCs w:val="32"/>
        </w:rPr>
        <w:t>投标工作，作出以下承诺：</w:t>
      </w:r>
    </w:p>
    <w:p w14:paraId="4BC4CB96">
      <w:pPr>
        <w:pStyle w:val="39"/>
        <w:ind w:firstLine="659"/>
        <w:rPr>
          <w:rFonts w:ascii="Times New Roman" w:hAnsi="Times New Roman"/>
          <w:color w:val="auto"/>
          <w:sz w:val="32"/>
          <w:szCs w:val="32"/>
        </w:rPr>
      </w:pPr>
      <w:r>
        <w:rPr>
          <w:rFonts w:hint="eastAsia" w:ascii="Times New Roman" w:hAnsi="Times New Roman"/>
          <w:color w:val="auto"/>
          <w:sz w:val="32"/>
          <w:szCs w:val="32"/>
          <w:lang w:val="en-US" w:eastAsia="zh-CN"/>
        </w:rPr>
        <w:t>1、</w:t>
      </w:r>
      <w:r>
        <w:rPr>
          <w:rFonts w:hint="eastAsia" w:ascii="Times New Roman" w:hAnsi="Times New Roman"/>
          <w:color w:val="auto"/>
          <w:sz w:val="32"/>
          <w:szCs w:val="32"/>
        </w:rPr>
        <w:t>我公司已充分了解采购项目情况，本次报价完全响应询价文件的要求，我公司所提供的</w:t>
      </w:r>
      <w:r>
        <w:rPr>
          <w:color w:val="auto"/>
          <w:sz w:val="32"/>
          <w:szCs w:val="32"/>
          <w:u w:val="single"/>
        </w:rPr>
        <w:t xml:space="preserve">      </w:t>
      </w:r>
      <w:r>
        <w:rPr>
          <w:rFonts w:hint="eastAsia"/>
          <w:color w:val="auto"/>
          <w:sz w:val="32"/>
          <w:szCs w:val="32"/>
          <w:u w:val="single"/>
        </w:rPr>
        <w:t>（服务内容）</w:t>
      </w:r>
      <w:r>
        <w:rPr>
          <w:rFonts w:hint="eastAsia" w:ascii="Times New Roman" w:hAnsi="Times New Roman"/>
          <w:color w:val="auto"/>
          <w:sz w:val="32"/>
          <w:szCs w:val="32"/>
        </w:rPr>
        <w:t>等于或优于采购人需求，并承诺如不满足采购人需求，采购人有权取消合同并进行违约处罚。</w:t>
      </w:r>
    </w:p>
    <w:p w14:paraId="21E63627">
      <w:pPr>
        <w:pStyle w:val="39"/>
        <w:ind w:firstLine="659"/>
        <w:rPr>
          <w:rFonts w:ascii="Times New Roman" w:hAnsi="Times New Roman"/>
          <w:color w:val="auto"/>
          <w:sz w:val="32"/>
          <w:szCs w:val="32"/>
        </w:rPr>
      </w:pPr>
      <w:r>
        <w:rPr>
          <w:rFonts w:hint="eastAsia" w:ascii="Times New Roman" w:hAnsi="Times New Roman"/>
          <w:color w:val="auto"/>
          <w:sz w:val="32"/>
          <w:szCs w:val="32"/>
        </w:rPr>
        <w:t>2、对于此绿色工业服务项目和餐厨项目消防维修保养检测服务采购项目事宜，我司清楚并知晓此次采购的需求方包含</w:t>
      </w:r>
      <w:r>
        <w:rPr>
          <w:rFonts w:hint="eastAsia" w:ascii="Times New Roman" w:hAnsi="Times New Roman"/>
          <w:color w:val="auto"/>
          <w:sz w:val="32"/>
          <w:szCs w:val="32"/>
          <w:lang w:val="en-US" w:eastAsia="zh-CN"/>
        </w:rPr>
        <w:t>广东东实环境股份有限公司和</w:t>
      </w:r>
      <w:r>
        <w:rPr>
          <w:rFonts w:hint="eastAsia" w:ascii="Times New Roman" w:hAnsi="Times New Roman"/>
          <w:color w:val="auto"/>
          <w:sz w:val="32"/>
          <w:szCs w:val="32"/>
        </w:rPr>
        <w:t>东莞市新东欣环保投资有限公司，我司承诺需求方以我司与合同相对人签订的具体合同为准，仅具体合同相对人对我司负有款项支付义务，我司不得向合同相对人以外的其他主体主张债权。</w:t>
      </w:r>
    </w:p>
    <w:p w14:paraId="18E06942">
      <w:pPr>
        <w:jc w:val="left"/>
        <w:rPr>
          <w:rFonts w:eastAsia="仿宋"/>
          <w:color w:val="auto"/>
          <w:sz w:val="32"/>
          <w:szCs w:val="32"/>
        </w:rPr>
      </w:pPr>
    </w:p>
    <w:p w14:paraId="4DBB264D">
      <w:pPr>
        <w:jc w:val="left"/>
        <w:rPr>
          <w:rFonts w:eastAsia="仿宋"/>
          <w:color w:val="auto"/>
          <w:sz w:val="32"/>
          <w:szCs w:val="32"/>
        </w:rPr>
      </w:pPr>
    </w:p>
    <w:p w14:paraId="0D8F2FE1">
      <w:pPr>
        <w:pStyle w:val="39"/>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响应人名称（加盖公章）：</w:t>
      </w:r>
    </w:p>
    <w:p w14:paraId="75273372">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响应人地址：</w:t>
      </w:r>
    </w:p>
    <w:p w14:paraId="5E70C1E9">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w:t>
      </w:r>
      <w:r>
        <w:rPr>
          <w:rFonts w:hint="eastAsia" w:ascii="Times New Roman" w:hAnsi="Times New Roman"/>
          <w:color w:val="auto"/>
          <w:sz w:val="32"/>
          <w:szCs w:val="32"/>
          <w:lang w:val="en-US" w:eastAsia="zh-CN"/>
        </w:rPr>
        <w:t>或受委托人</w:t>
      </w:r>
      <w:r>
        <w:rPr>
          <w:rFonts w:hint="eastAsia" w:ascii="Times New Roman" w:hAnsi="Times New Roman"/>
          <w:color w:val="auto"/>
          <w:sz w:val="32"/>
          <w:szCs w:val="32"/>
        </w:rPr>
        <w:t>（签字或盖章）：</w:t>
      </w:r>
    </w:p>
    <w:p w14:paraId="3C1F62A0">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21029899">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日期：</w:t>
      </w:r>
    </w:p>
    <w:p w14:paraId="350C0E12">
      <w:pPr>
        <w:pStyle w:val="40"/>
        <w:numPr>
          <w:ilvl w:val="255"/>
          <w:numId w:val="0"/>
        </w:numPr>
        <w:spacing w:line="360" w:lineRule="auto"/>
        <w:jc w:val="left"/>
        <w:outlineLvl w:val="1"/>
        <w:rPr>
          <w:rFonts w:eastAsia="黑体"/>
          <w:color w:val="auto"/>
          <w:sz w:val="28"/>
          <w:szCs w:val="44"/>
          <w:highlight w:val="none"/>
        </w:rPr>
      </w:pPr>
      <w:bookmarkStart w:id="5" w:name="OLE_LINK11"/>
      <w:r>
        <w:rPr>
          <w:rFonts w:hint="eastAsia" w:eastAsia="黑体"/>
          <w:color w:val="auto"/>
          <w:sz w:val="28"/>
          <w:szCs w:val="44"/>
          <w:highlight w:val="none"/>
        </w:rPr>
        <w:t>附件</w:t>
      </w:r>
      <w:r>
        <w:rPr>
          <w:rFonts w:hint="eastAsia" w:eastAsia="黑体"/>
          <w:color w:val="auto"/>
          <w:sz w:val="28"/>
          <w:szCs w:val="44"/>
          <w:highlight w:val="none"/>
          <w:lang w:val="en-US" w:eastAsia="zh-CN"/>
        </w:rPr>
        <w:t>七</w:t>
      </w:r>
      <w:r>
        <w:rPr>
          <w:rFonts w:hint="eastAsia" w:eastAsia="黑体"/>
          <w:color w:val="auto"/>
          <w:sz w:val="28"/>
          <w:szCs w:val="44"/>
          <w:highlight w:val="none"/>
        </w:rPr>
        <w:t xml:space="preserve"> </w:t>
      </w:r>
      <w:r>
        <w:rPr>
          <w:rFonts w:hint="eastAsia" w:ascii="Times New Roman" w:hAnsi="Times New Roman" w:eastAsia="黑体" w:cs="Times New Roman"/>
          <w:color w:val="auto"/>
          <w:sz w:val="28"/>
          <w:szCs w:val="44"/>
          <w:highlight w:val="none"/>
          <w:lang w:val="en-US" w:eastAsia="zh-CN"/>
        </w:rPr>
        <w:t>符合“响应人资格要求”对应的证明资料</w:t>
      </w:r>
      <w:r>
        <w:rPr>
          <w:rFonts w:hint="eastAsia" w:ascii="Times New Roman" w:hAnsi="Times New Roman" w:eastAsia="黑体" w:cs="Times New Roman"/>
          <w:color w:val="auto"/>
          <w:sz w:val="28"/>
          <w:szCs w:val="44"/>
          <w:highlight w:val="none"/>
        </w:rPr>
        <w:t>（加盖公章）</w:t>
      </w:r>
    </w:p>
    <w:p w14:paraId="4F107377">
      <w:pPr>
        <w:adjustRightInd w:val="0"/>
        <w:snapToGrid w:val="0"/>
        <w:spacing w:line="600" w:lineRule="exact"/>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3FB63EF9">
      <w:pPr>
        <w:pStyle w:val="19"/>
        <w:ind w:left="0" w:leftChars="0"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、资质要求：响应人</w:t>
      </w:r>
      <w:r>
        <w:rPr>
          <w:rFonts w:hint="eastAsia" w:ascii="仿宋_GB2312" w:hAnsi="仿宋_GB2312" w:eastAsia="仿宋_GB2312" w:cs="仿宋_GB2312"/>
          <w:color w:val="auto"/>
          <w:sz w:val="32"/>
          <w:szCs w:val="32"/>
          <w:lang w:val="en-US" w:eastAsia="zh-CN"/>
        </w:rPr>
        <w:t>须在社会消防技术服务信息系统完成备案</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提供社会消防技术服务信息系统备案截图（加盖公章）】</w:t>
      </w:r>
    </w:p>
    <w:p w14:paraId="3ADFBFB8">
      <w:pPr>
        <w:pStyle w:val="19"/>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业绩要求：</w:t>
      </w:r>
      <w:r>
        <w:rPr>
          <w:rFonts w:hint="eastAsia" w:ascii="仿宋_GB2312" w:hAnsi="仿宋_GB2312" w:eastAsia="仿宋_GB2312" w:cs="仿宋_GB2312"/>
          <w:color w:val="auto"/>
          <w:sz w:val="32"/>
          <w:szCs w:val="32"/>
          <w:lang w:val="en-US" w:eastAsia="zh-CN"/>
        </w:rPr>
        <w:t>自</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年01月01日至今承接过环保或化工类工厂企业消防系统维保检测</w:t>
      </w:r>
      <w:r>
        <w:rPr>
          <w:rFonts w:hint="eastAsia" w:ascii="仿宋_GB2312" w:hAnsi="仿宋_GB2312" w:eastAsia="仿宋_GB2312" w:cs="仿宋_GB2312"/>
          <w:color w:val="auto"/>
          <w:sz w:val="32"/>
          <w:szCs w:val="32"/>
          <w:lang w:val="en-US" w:eastAsia="zh-CN"/>
        </w:rPr>
        <w:t>服务</w:t>
      </w:r>
      <w:r>
        <w:rPr>
          <w:rFonts w:hint="eastAsia" w:ascii="仿宋_GB2312" w:hAnsi="仿宋_GB2312" w:eastAsia="仿宋_GB2312" w:cs="仿宋_GB2312"/>
          <w:color w:val="auto"/>
          <w:sz w:val="32"/>
          <w:szCs w:val="32"/>
        </w:rPr>
        <w:t>项目业绩。【按合同签订时间为准，须提供合同关键页复印件（包含但不限于合同首页、合同金额页、合同签字页等）、该合同期内任意一期发票复印件，并加盖投标人公章。】</w:t>
      </w:r>
    </w:p>
    <w:p w14:paraId="7F2CD5B0">
      <w:pPr>
        <w:pStyle w:val="19"/>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lang w:val="en-US" w:eastAsia="zh-CN"/>
        </w:rPr>
        <w:t>4、响应人须提供投标截止日前6个月内任意1个月的：①依法缴纳税收证明材料、②无欠税的证明材料。如依法免税的，须提供相应证明材料。【提供证明材料须加盖公章】</w:t>
      </w:r>
    </w:p>
    <w:p w14:paraId="27BEF82F">
      <w:pPr>
        <w:numPr>
          <w:ilvl w:val="0"/>
          <w:numId w:val="0"/>
        </w:numPr>
        <w:adjustRightInd/>
        <w:snapToGrid/>
        <w:spacing w:line="600" w:lineRule="exact"/>
        <w:ind w:firstLine="640" w:firstLineChars="200"/>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、未被列入东实</w:t>
      </w:r>
      <w:r>
        <w:rPr>
          <w:rFonts w:hint="eastAsia" w:ascii="仿宋_GB2312" w:hAnsi="仿宋_GB2312" w:eastAsia="仿宋_GB2312" w:cs="仿宋_GB2312"/>
          <w:color w:val="auto"/>
          <w:sz w:val="32"/>
          <w:szCs w:val="32"/>
          <w:lang w:val="en-US" w:eastAsia="zh-CN"/>
        </w:rPr>
        <w:t>环境</w:t>
      </w:r>
      <w:r>
        <w:rPr>
          <w:rFonts w:hint="eastAsia" w:ascii="仿宋_GB2312" w:hAnsi="仿宋_GB2312" w:eastAsia="仿宋_GB2312" w:cs="仿宋_GB2312"/>
          <w:color w:val="auto"/>
          <w:sz w:val="32"/>
          <w:szCs w:val="32"/>
        </w:rPr>
        <w:t>及下属企业</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领域黑名单。</w:t>
      </w:r>
    </w:p>
    <w:p w14:paraId="3C21117B">
      <w:pPr>
        <w:numPr>
          <w:ilvl w:val="0"/>
          <w:numId w:val="0"/>
        </w:numPr>
        <w:spacing w:line="600" w:lineRule="exact"/>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6、本项目不接受联合体响应。</w:t>
      </w:r>
    </w:p>
    <w:p w14:paraId="2CCA73DC">
      <w:pPr>
        <w:pStyle w:val="40"/>
        <w:numPr>
          <w:ilvl w:val="255"/>
          <w:numId w:val="0"/>
        </w:numPr>
        <w:spacing w:line="360" w:lineRule="auto"/>
        <w:jc w:val="left"/>
        <w:outlineLvl w:val="1"/>
        <w:rPr>
          <w:rFonts w:eastAsia="黑体"/>
          <w:color w:val="auto"/>
          <w:sz w:val="28"/>
          <w:szCs w:val="44"/>
        </w:rPr>
      </w:pPr>
    </w:p>
    <w:p w14:paraId="0B89C4AF">
      <w:pPr>
        <w:pStyle w:val="40"/>
        <w:numPr>
          <w:ilvl w:val="255"/>
          <w:numId w:val="0"/>
        </w:numPr>
        <w:spacing w:line="360" w:lineRule="auto"/>
        <w:jc w:val="left"/>
        <w:outlineLvl w:val="1"/>
        <w:rPr>
          <w:rFonts w:eastAsia="黑体"/>
          <w:color w:val="auto"/>
          <w:sz w:val="28"/>
          <w:szCs w:val="44"/>
        </w:rPr>
      </w:pPr>
    </w:p>
    <w:p w14:paraId="5FA43A75">
      <w:pPr>
        <w:pStyle w:val="40"/>
        <w:numPr>
          <w:ilvl w:val="255"/>
          <w:numId w:val="0"/>
        </w:numPr>
        <w:spacing w:line="360" w:lineRule="auto"/>
        <w:jc w:val="left"/>
        <w:outlineLvl w:val="1"/>
        <w:rPr>
          <w:rFonts w:eastAsia="黑体"/>
          <w:color w:val="auto"/>
          <w:sz w:val="28"/>
          <w:szCs w:val="44"/>
        </w:rPr>
      </w:pPr>
    </w:p>
    <w:p w14:paraId="7FB1F9A8">
      <w:pPr>
        <w:pStyle w:val="40"/>
        <w:numPr>
          <w:ilvl w:val="255"/>
          <w:numId w:val="0"/>
        </w:numPr>
        <w:spacing w:line="360" w:lineRule="auto"/>
        <w:jc w:val="left"/>
        <w:outlineLvl w:val="1"/>
        <w:rPr>
          <w:rFonts w:eastAsia="黑体"/>
          <w:color w:val="auto"/>
          <w:sz w:val="28"/>
          <w:szCs w:val="44"/>
        </w:rPr>
      </w:pPr>
    </w:p>
    <w:p w14:paraId="27AFA66D">
      <w:pPr>
        <w:pStyle w:val="40"/>
        <w:numPr>
          <w:ilvl w:val="255"/>
          <w:numId w:val="0"/>
        </w:numPr>
        <w:spacing w:line="360" w:lineRule="auto"/>
        <w:jc w:val="left"/>
        <w:outlineLvl w:val="1"/>
        <w:rPr>
          <w:rFonts w:eastAsia="黑体"/>
          <w:color w:val="auto"/>
          <w:sz w:val="28"/>
          <w:szCs w:val="44"/>
        </w:rPr>
      </w:pPr>
    </w:p>
    <w:bookmarkEnd w:id="5"/>
    <w:p w14:paraId="38E41F10">
      <w:pPr>
        <w:rPr>
          <w:rFonts w:hint="eastAsia" w:ascii="Times New Roman" w:hAnsi="Times New Roman" w:eastAsia="黑体" w:cs="Times New Roman"/>
          <w:color w:val="000000" w:themeColor="text1"/>
          <w:sz w:val="28"/>
          <w:szCs w:val="44"/>
          <w:highlight w:val="none"/>
          <w:lang w:val="en-US" w:eastAsia="zh-CN"/>
          <w14:textFill>
            <w14:solidFill>
              <w14:schemeClr w14:val="tx1"/>
            </w14:solidFill>
          </w14:textFill>
        </w:rPr>
      </w:pPr>
      <w:r>
        <w:rPr>
          <w:rFonts w:hint="eastAsia" w:ascii="Times New Roman" w:hAnsi="Times New Roman" w:eastAsia="黑体" w:cs="Times New Roman"/>
          <w:color w:val="000000" w:themeColor="text1"/>
          <w:sz w:val="28"/>
          <w:szCs w:val="44"/>
          <w:highlight w:val="none"/>
          <w:lang w:val="en-US" w:eastAsia="zh-CN"/>
          <w14:textFill>
            <w14:solidFill>
              <w14:schemeClr w14:val="tx1"/>
            </w14:solidFill>
          </w14:textFill>
        </w:rPr>
        <w:t>附件</w:t>
      </w:r>
      <w:r>
        <w:rPr>
          <w:rFonts w:hint="eastAsia" w:eastAsia="黑体" w:cs="Times New Roman"/>
          <w:color w:val="000000" w:themeColor="text1"/>
          <w:sz w:val="28"/>
          <w:szCs w:val="44"/>
          <w:highlight w:val="none"/>
          <w:lang w:val="en-US" w:eastAsia="zh-CN"/>
          <w14:textFill>
            <w14:solidFill>
              <w14:schemeClr w14:val="tx1"/>
            </w14:solidFill>
          </w14:textFill>
        </w:rPr>
        <w:t>八</w:t>
      </w:r>
      <w:r>
        <w:rPr>
          <w:rFonts w:hint="eastAsia" w:ascii="Times New Roman" w:hAnsi="Times New Roman" w:eastAsia="黑体" w:cs="Times New Roman"/>
          <w:b w:val="0"/>
          <w:bCs w:val="0"/>
          <w:color w:val="000000" w:themeColor="text1"/>
          <w:sz w:val="28"/>
          <w:szCs w:val="44"/>
          <w:highlight w:val="none"/>
          <w:u w:val="none"/>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8"/>
          <w:szCs w:val="44"/>
          <w:highlight w:val="none"/>
          <w:u w:val="none"/>
          <w14:textFill>
            <w14:solidFill>
              <w14:schemeClr w14:val="tx1"/>
            </w14:solidFill>
          </w14:textFill>
        </w:rPr>
        <w:t>报价保证金汇入情况说明</w:t>
      </w:r>
    </w:p>
    <w:p w14:paraId="20D93977">
      <w:pPr>
        <w:jc w:val="center"/>
        <w:rPr>
          <w:rFonts w:ascii="仿宋" w:hAnsi="仿宋" w:eastAsia="仿宋"/>
          <w:color w:val="000000" w:themeColor="text1"/>
          <w:sz w:val="44"/>
          <w:szCs w:val="44"/>
          <w:highlight w:val="none"/>
          <w:u w:val="none"/>
          <w14:textFill>
            <w14:solidFill>
              <w14:schemeClr w14:val="tx1"/>
            </w14:solidFill>
          </w14:textFill>
        </w:rPr>
      </w:pPr>
      <w:bookmarkStart w:id="6" w:name="_Toc30323"/>
      <w:bookmarkStart w:id="7" w:name="_Toc1367"/>
      <w:bookmarkStart w:id="8" w:name="_Toc12220"/>
      <w:bookmarkStart w:id="9" w:name="_Toc10037"/>
      <w:bookmarkStart w:id="10" w:name="_Toc30346"/>
      <w:bookmarkStart w:id="11" w:name="_Toc3217"/>
      <w:bookmarkStart w:id="12" w:name="_Toc3118"/>
      <w:bookmarkStart w:id="13" w:name="_Toc5428"/>
      <w:bookmarkStart w:id="14" w:name="_Toc28801"/>
      <w:bookmarkStart w:id="15" w:name="_Toc32088"/>
      <w:r>
        <w:rPr>
          <w:rFonts w:hint="eastAsia" w:ascii="仿宋" w:hAnsi="仿宋" w:eastAsia="仿宋"/>
          <w:color w:val="000000" w:themeColor="text1"/>
          <w:sz w:val="44"/>
          <w:szCs w:val="44"/>
          <w:highlight w:val="none"/>
          <w:u w:val="none"/>
          <w14:textFill>
            <w14:solidFill>
              <w14:schemeClr w14:val="tx1"/>
            </w14:solidFill>
          </w14:textFill>
        </w:rPr>
        <w:t>报价保证金汇入情况说明</w:t>
      </w:r>
      <w:bookmarkEnd w:id="6"/>
      <w:bookmarkEnd w:id="7"/>
      <w:bookmarkEnd w:id="8"/>
      <w:bookmarkEnd w:id="9"/>
      <w:bookmarkEnd w:id="10"/>
      <w:bookmarkEnd w:id="11"/>
      <w:bookmarkEnd w:id="12"/>
      <w:bookmarkEnd w:id="13"/>
      <w:bookmarkEnd w:id="14"/>
      <w:bookmarkEnd w:id="15"/>
    </w:p>
    <w:p w14:paraId="1E7C4E01">
      <w:pPr>
        <w:spacing w:line="360" w:lineRule="auto"/>
        <w:rPr>
          <w:rFonts w:ascii="仿宋" w:hAnsi="仿宋" w:eastAsia="仿宋"/>
          <w:color w:val="000000" w:themeColor="text1"/>
          <w:sz w:val="28"/>
          <w:szCs w:val="44"/>
          <w:highlight w:val="none"/>
          <w:u w:val="none"/>
          <w14:textFill>
            <w14:solidFill>
              <w14:schemeClr w14:val="tx1"/>
            </w14:solidFill>
          </w14:textFill>
        </w:rPr>
      </w:pPr>
      <w:r>
        <w:rPr>
          <w:rFonts w:hint="eastAsia" w:ascii="仿宋" w:hAnsi="仿宋" w:eastAsia="仿宋"/>
          <w:color w:val="000000" w:themeColor="text1"/>
          <w:sz w:val="28"/>
          <w:szCs w:val="44"/>
          <w:highlight w:val="none"/>
          <w:u w:val="none"/>
          <w14:textFill>
            <w14:solidFill>
              <w14:schemeClr w14:val="tx1"/>
            </w14:solidFill>
          </w14:textFill>
        </w:rPr>
        <w:t>致：</w:t>
      </w:r>
      <w:r>
        <w:rPr>
          <w:rFonts w:hint="eastAsia" w:ascii="仿宋" w:hAnsi="仿宋" w:eastAsia="仿宋"/>
          <w:color w:val="000000" w:themeColor="text1"/>
          <w:sz w:val="28"/>
          <w:szCs w:val="44"/>
          <w:highlight w:val="none"/>
          <w:u w:val="none"/>
          <w:lang w:val="en-US" w:eastAsia="zh-CN"/>
          <w14:textFill>
            <w14:solidFill>
              <w14:schemeClr w14:val="tx1"/>
            </w14:solidFill>
          </w14:textFill>
        </w:rPr>
        <w:t>广东东实环境股份</w:t>
      </w:r>
      <w:r>
        <w:rPr>
          <w:rFonts w:hint="eastAsia" w:ascii="仿宋" w:hAnsi="仿宋" w:eastAsia="仿宋"/>
          <w:color w:val="000000" w:themeColor="text1"/>
          <w:sz w:val="28"/>
          <w:szCs w:val="44"/>
          <w:highlight w:val="none"/>
          <w:u w:val="none"/>
          <w14:textFill>
            <w14:solidFill>
              <w14:schemeClr w14:val="tx1"/>
            </w14:solidFill>
          </w14:textFill>
        </w:rPr>
        <w:t>有限公司</w:t>
      </w:r>
    </w:p>
    <w:p w14:paraId="61DCD0B6">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本单位已按</w:t>
      </w:r>
      <w:r>
        <w:rPr>
          <w:rFonts w:hint="eastAsia" w:ascii="仿宋" w:hAnsi="仿宋" w:eastAsia="仿宋"/>
          <w:color w:val="000000" w:themeColor="text1"/>
          <w:sz w:val="24"/>
          <w:szCs w:val="24"/>
          <w:highlight w:val="none"/>
          <w:u w:val="none"/>
          <w:lang w:val="en-US" w:eastAsia="zh-CN"/>
          <w14:textFill>
            <w14:solidFill>
              <w14:schemeClr w14:val="tx1"/>
            </w14:solidFill>
          </w14:textFill>
        </w:rPr>
        <w:t xml:space="preserve">                    </w:t>
      </w:r>
      <w:r>
        <w:rPr>
          <w:rFonts w:hint="eastAsia" w:ascii="仿宋" w:hAnsi="仿宋" w:eastAsia="仿宋"/>
          <w:color w:val="000000" w:themeColor="text1"/>
          <w:sz w:val="24"/>
          <w:szCs w:val="24"/>
          <w:highlight w:val="none"/>
          <w:u w:val="none"/>
          <w14:textFill>
            <w14:solidFill>
              <w14:schemeClr w14:val="tx1"/>
            </w14:solidFill>
          </w14:textFill>
        </w:rPr>
        <w:t>（</w:t>
      </w:r>
      <w:r>
        <w:rPr>
          <w:rFonts w:hint="eastAsia" w:ascii="仿宋" w:hAnsi="仿宋" w:eastAsia="仿宋"/>
          <w:color w:val="000000" w:themeColor="text1"/>
          <w:sz w:val="24"/>
          <w:szCs w:val="24"/>
          <w:highlight w:val="none"/>
          <w:u w:val="none"/>
          <w:lang w:val="zh-CN"/>
          <w14:textFill>
            <w14:solidFill>
              <w14:schemeClr w14:val="tx1"/>
            </w14:solidFill>
          </w14:textFill>
        </w:rPr>
        <w:t>项目名称）</w:t>
      </w:r>
      <w:r>
        <w:rPr>
          <w:rFonts w:hint="eastAsia" w:ascii="仿宋" w:hAnsi="仿宋" w:eastAsia="仿宋"/>
          <w:color w:val="000000" w:themeColor="text1"/>
          <w:sz w:val="24"/>
          <w:szCs w:val="24"/>
          <w:highlight w:val="none"/>
          <w:u w:val="none"/>
          <w14:textFill>
            <w14:solidFill>
              <w14:schemeClr w14:val="tx1"/>
            </w14:solidFill>
          </w14:textFill>
        </w:rPr>
        <w:t>的采购文件要求，于    年    月    日前以    （付款形式）  方式汇入指定</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 xml:space="preserve">名称：     </w:t>
      </w:r>
      <w:r>
        <w:rPr>
          <w:rFonts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lang w:eastAsia="zh-CN"/>
          <w14:textFill>
            <w14:solidFill>
              <w14:schemeClr w14:val="tx1"/>
            </w14:solidFill>
          </w14:textFill>
        </w:rPr>
        <w:t>账</w:t>
      </w:r>
      <w:r>
        <w:rPr>
          <w:rFonts w:hint="eastAsia" w:ascii="仿宋" w:hAnsi="仿宋" w:eastAsia="仿宋"/>
          <w:color w:val="000000" w:themeColor="text1"/>
          <w:sz w:val="24"/>
          <w:szCs w:val="24"/>
          <w:highlight w:val="none"/>
          <w:u w:val="none"/>
          <w14:textFill>
            <w14:solidFill>
              <w14:schemeClr w14:val="tx1"/>
            </w14:solidFill>
          </w14:textFill>
        </w:rPr>
        <w:t xml:space="preserve">号       </w:t>
      </w:r>
      <w:r>
        <w:rPr>
          <w:rFonts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14:textFill>
            <w14:solidFill>
              <w14:schemeClr w14:val="tx1"/>
            </w14:solidFill>
          </w14:textFill>
        </w:rPr>
        <w:t xml:space="preserve">  ,开户银行：      </w:t>
      </w:r>
      <w:r>
        <w:rPr>
          <w:rFonts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14:textFill>
            <w14:solidFill>
              <w14:schemeClr w14:val="tx1"/>
            </w14:solidFill>
          </w14:textFill>
        </w:rPr>
        <w:t xml:space="preserve">       ）。</w:t>
      </w:r>
    </w:p>
    <w:p w14:paraId="10A5D2CF">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本单位报价保证金的汇款情况：（详见附件－报价保证金</w:t>
      </w:r>
      <w:r>
        <w:rPr>
          <w:rFonts w:hint="eastAsia" w:ascii="仿宋" w:hAnsi="仿宋" w:eastAsia="仿宋"/>
          <w:color w:val="000000" w:themeColor="text1"/>
          <w:sz w:val="24"/>
          <w:szCs w:val="24"/>
          <w:highlight w:val="none"/>
          <w:u w:val="none"/>
          <w:lang w:val="en-US" w:eastAsia="zh-CN"/>
          <w14:textFill>
            <w14:solidFill>
              <w14:schemeClr w14:val="tx1"/>
            </w14:solidFill>
          </w14:textFill>
        </w:rPr>
        <w:t>银行回</w:t>
      </w:r>
      <w:r>
        <w:rPr>
          <w:rFonts w:hint="eastAsia" w:ascii="仿宋" w:hAnsi="仿宋" w:eastAsia="仿宋"/>
          <w:color w:val="000000" w:themeColor="text1"/>
          <w:sz w:val="24"/>
          <w:szCs w:val="24"/>
          <w:highlight w:val="none"/>
          <w:u w:val="none"/>
          <w14:textFill>
            <w14:solidFill>
              <w14:schemeClr w14:val="tx1"/>
            </w14:solidFill>
          </w14:textFill>
        </w:rPr>
        <w:t>单）</w:t>
      </w:r>
    </w:p>
    <w:p w14:paraId="14E38CCB">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汇出时间：    年    月    日</w:t>
      </w:r>
    </w:p>
    <w:p w14:paraId="14939026">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汇款金额：（大写）人民币       元（小写：￥      元）</w:t>
      </w:r>
    </w:p>
    <w:p w14:paraId="1A78484F">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汇款</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名称：  （必须是报价时使用的</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 xml:space="preserve">名）   </w:t>
      </w:r>
    </w:p>
    <w:p w14:paraId="2E92BE87">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lang w:eastAsia="zh-CN"/>
          <w14:textFill>
            <w14:solidFill>
              <w14:schemeClr w14:val="tx1"/>
            </w14:solidFill>
          </w14:textFill>
        </w:rPr>
        <w:t>账</w:t>
      </w:r>
      <w:r>
        <w:rPr>
          <w:rFonts w:hint="eastAsia" w:ascii="仿宋" w:hAnsi="仿宋" w:eastAsia="仿宋"/>
          <w:color w:val="000000" w:themeColor="text1"/>
          <w:sz w:val="24"/>
          <w:szCs w:val="24"/>
          <w:highlight w:val="none"/>
          <w:u w:val="none"/>
          <w14:textFill>
            <w14:solidFill>
              <w14:schemeClr w14:val="tx1"/>
            </w14:solidFill>
          </w14:textFill>
        </w:rPr>
        <w:t xml:space="preserve">    号：      （必须是报价时使用的</w:t>
      </w:r>
      <w:r>
        <w:rPr>
          <w:rFonts w:hint="eastAsia" w:ascii="仿宋" w:hAnsi="仿宋" w:eastAsia="仿宋"/>
          <w:color w:val="000000" w:themeColor="text1"/>
          <w:sz w:val="24"/>
          <w:szCs w:val="24"/>
          <w:highlight w:val="none"/>
          <w:u w:val="none"/>
          <w:lang w:eastAsia="zh-CN"/>
          <w14:textFill>
            <w14:solidFill>
              <w14:schemeClr w14:val="tx1"/>
            </w14:solidFill>
          </w14:textFill>
        </w:rPr>
        <w:t>账</w:t>
      </w:r>
      <w:r>
        <w:rPr>
          <w:rFonts w:hint="eastAsia" w:ascii="仿宋" w:hAnsi="仿宋" w:eastAsia="仿宋"/>
          <w:color w:val="000000" w:themeColor="text1"/>
          <w:sz w:val="24"/>
          <w:szCs w:val="24"/>
          <w:highlight w:val="none"/>
          <w:u w:val="none"/>
          <w14:textFill>
            <w14:solidFill>
              <w14:schemeClr w14:val="tx1"/>
            </w14:solidFill>
          </w14:textFill>
        </w:rPr>
        <w:t xml:space="preserve">号）     </w:t>
      </w:r>
    </w:p>
    <w:p w14:paraId="59FE206D">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开户银行：         省    市                    </w:t>
      </w:r>
    </w:p>
    <w:p w14:paraId="3AFC2B5D">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本单位谨承诺上述资料是正确、真实的，如因上述证明与事实不符导致的一切损失，本单位保证承担赔偿等一切法律责任。</w:t>
      </w:r>
    </w:p>
    <w:p w14:paraId="211114A1">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报价保证金退回时，请按上述资料退回。</w:t>
      </w:r>
    </w:p>
    <w:p w14:paraId="64882F1D">
      <w:pPr>
        <w:spacing w:line="360" w:lineRule="auto"/>
        <w:ind w:right="844" w:rightChars="402"/>
        <w:jc w:val="right"/>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（单位公章）</w:t>
      </w:r>
    </w:p>
    <w:p w14:paraId="7FB965EB">
      <w:pPr>
        <w:spacing w:line="360" w:lineRule="auto"/>
        <w:ind w:right="627" w:rightChars="299"/>
        <w:jc w:val="right"/>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年  月  日</w:t>
      </w:r>
    </w:p>
    <w:p w14:paraId="59071715">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单位名称：                   </w:t>
      </w:r>
    </w:p>
    <w:p w14:paraId="4FA997C3">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联系人：                     </w:t>
      </w:r>
    </w:p>
    <w:p w14:paraId="0F5EE956">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单位电话：                   </w:t>
      </w:r>
    </w:p>
    <w:p w14:paraId="4533CBE1">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联系人手机：                </w:t>
      </w:r>
    </w:p>
    <w:p w14:paraId="1C4334D5">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附：我方报价保证金汇款凭证</w:t>
      </w:r>
    </w:p>
    <w:tbl>
      <w:tblPr>
        <w:tblStyle w:val="2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9"/>
      </w:tblGrid>
      <w:tr w14:paraId="17CA2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9179" w:type="dxa"/>
            <w:noWrap w:val="0"/>
            <w:vAlign w:val="center"/>
          </w:tcPr>
          <w:p w14:paraId="6C743FF3">
            <w:pPr>
              <w:keepNext w:val="0"/>
              <w:keepLines w:val="0"/>
              <w:suppressLineNumbers w:val="0"/>
              <w:tabs>
                <w:tab w:val="left" w:pos="3885"/>
              </w:tabs>
              <w:spacing w:before="0" w:beforeAutospacing="0" w:after="0" w:afterAutospacing="0" w:line="360" w:lineRule="auto"/>
              <w:ind w:left="0" w:right="0"/>
              <w:jc w:val="center"/>
              <w:rPr>
                <w:rFonts w:hint="default" w:ascii="仿宋" w:hAnsi="仿宋" w:eastAsia="仿宋"/>
                <w:color w:val="000000" w:themeColor="text1"/>
                <w:szCs w:val="21"/>
                <w:highlight w:val="none"/>
                <w:u w:val="none"/>
                <w14:textFill>
                  <w14:solidFill>
                    <w14:schemeClr w14:val="tx1"/>
                  </w14:solidFill>
                </w14:textFill>
              </w:rPr>
            </w:pPr>
            <w:r>
              <w:rPr>
                <w:rFonts w:hint="eastAsia" w:ascii="仿宋" w:hAnsi="仿宋" w:eastAsia="仿宋"/>
                <w:color w:val="000000" w:themeColor="text1"/>
                <w:szCs w:val="21"/>
                <w:highlight w:val="none"/>
                <w:u w:val="none"/>
                <w14:textFill>
                  <w14:solidFill>
                    <w14:schemeClr w14:val="tx1"/>
                  </w14:solidFill>
                </w14:textFill>
              </w:rPr>
              <w:t>（粘贴</w:t>
            </w:r>
            <w:r>
              <w:rPr>
                <w:rFonts w:hint="eastAsia" w:ascii="仿宋" w:hAnsi="仿宋" w:eastAsia="仿宋"/>
                <w:color w:val="000000" w:themeColor="text1"/>
                <w:szCs w:val="21"/>
                <w:highlight w:val="none"/>
                <w:u w:val="none"/>
                <w:lang w:val="en-US" w:eastAsia="zh-CN"/>
                <w14:textFill>
                  <w14:solidFill>
                    <w14:schemeClr w14:val="tx1"/>
                  </w14:solidFill>
                </w14:textFill>
              </w:rPr>
              <w:t>银行回</w:t>
            </w:r>
            <w:r>
              <w:rPr>
                <w:rFonts w:hint="eastAsia" w:ascii="仿宋" w:hAnsi="仿宋" w:eastAsia="仿宋"/>
                <w:color w:val="000000" w:themeColor="text1"/>
                <w:szCs w:val="21"/>
                <w:highlight w:val="none"/>
                <w:u w:val="none"/>
                <w14:textFill>
                  <w14:solidFill>
                    <w14:schemeClr w14:val="tx1"/>
                  </w14:solidFill>
                </w14:textFill>
              </w:rPr>
              <w:t>单或转账</w:t>
            </w:r>
            <w:r>
              <w:rPr>
                <w:rFonts w:hint="default" w:ascii="仿宋" w:hAnsi="仿宋" w:eastAsia="仿宋"/>
                <w:color w:val="000000" w:themeColor="text1"/>
                <w:szCs w:val="21"/>
                <w:highlight w:val="none"/>
                <w:u w:val="none"/>
                <w14:textFill>
                  <w14:solidFill>
                    <w14:schemeClr w14:val="tx1"/>
                  </w14:solidFill>
                </w14:textFill>
              </w:rPr>
              <w:t>凭证</w:t>
            </w:r>
            <w:r>
              <w:rPr>
                <w:rFonts w:hint="eastAsia" w:ascii="仿宋" w:hAnsi="仿宋" w:eastAsia="仿宋"/>
                <w:color w:val="000000" w:themeColor="text1"/>
                <w:szCs w:val="21"/>
                <w:highlight w:val="none"/>
                <w:u w:val="none"/>
                <w14:textFill>
                  <w14:solidFill>
                    <w14:schemeClr w14:val="tx1"/>
                  </w14:solidFill>
                </w14:textFill>
              </w:rPr>
              <w:t>复印件，并在骑缝上加盖公章，或是直接把转账</w:t>
            </w:r>
            <w:r>
              <w:rPr>
                <w:rFonts w:hint="default" w:ascii="仿宋" w:hAnsi="仿宋" w:eastAsia="仿宋"/>
                <w:color w:val="000000" w:themeColor="text1"/>
                <w:szCs w:val="21"/>
                <w:highlight w:val="none"/>
                <w:u w:val="none"/>
                <w14:textFill>
                  <w14:solidFill>
                    <w14:schemeClr w14:val="tx1"/>
                  </w14:solidFill>
                </w14:textFill>
              </w:rPr>
              <w:t>凭证</w:t>
            </w:r>
            <w:r>
              <w:rPr>
                <w:rFonts w:hint="eastAsia" w:ascii="仿宋" w:hAnsi="仿宋" w:eastAsia="仿宋"/>
                <w:color w:val="000000" w:themeColor="text1"/>
                <w:szCs w:val="21"/>
                <w:highlight w:val="none"/>
                <w:u w:val="none"/>
                <w14:textFill>
                  <w14:solidFill>
                    <w14:schemeClr w14:val="tx1"/>
                  </w14:solidFill>
                </w14:textFill>
              </w:rPr>
              <w:t>复印到此张纸上）</w:t>
            </w:r>
          </w:p>
        </w:tc>
      </w:tr>
    </w:tbl>
    <w:p w14:paraId="081E658F">
      <w:pPr>
        <w:pStyle w:val="40"/>
        <w:numPr>
          <w:ilvl w:val="255"/>
          <w:numId w:val="0"/>
        </w:numPr>
        <w:spacing w:line="360" w:lineRule="auto"/>
        <w:ind w:firstLine="560" w:firstLineChars="200"/>
        <w:jc w:val="left"/>
        <w:outlineLvl w:val="1"/>
        <w:rPr>
          <w:rFonts w:hint="eastAsia" w:ascii="Times New Roman" w:hAnsi="Times New Roman" w:eastAsia="黑体" w:cs="Times New Roman"/>
          <w:color w:val="auto"/>
          <w:sz w:val="28"/>
          <w:szCs w:val="44"/>
          <w:highlight w:val="none"/>
        </w:rPr>
        <w:sectPr>
          <w:pgSz w:w="11907" w:h="16840"/>
          <w:pgMar w:top="1531" w:right="1449" w:bottom="1418" w:left="1418" w:header="851" w:footer="1191" w:gutter="0"/>
          <w:cols w:space="720" w:num="1"/>
          <w:docGrid w:type="linesAndChars" w:linePitch="332" w:charSpace="0"/>
        </w:sectPr>
      </w:pPr>
    </w:p>
    <w:bookmarkEnd w:id="2"/>
    <w:p w14:paraId="6B9ECE84">
      <w:pPr>
        <w:spacing w:line="360" w:lineRule="auto"/>
        <w:jc w:val="both"/>
        <w:rPr>
          <w:rFonts w:hint="eastAsia" w:eastAsia="仿宋_GB2312"/>
          <w:b/>
          <w:bCs/>
          <w:color w:val="auto"/>
          <w:sz w:val="32"/>
          <w:szCs w:val="32"/>
          <w:lang w:val="en-US" w:eastAsia="zh-CN"/>
        </w:rPr>
      </w:pPr>
      <w:r>
        <w:rPr>
          <w:rFonts w:hint="eastAsia" w:eastAsia="仿宋_GB2312"/>
          <w:b/>
          <w:bCs/>
          <w:color w:val="auto"/>
          <w:sz w:val="32"/>
          <w:szCs w:val="32"/>
          <w:lang w:val="en-US" w:eastAsia="zh-CN"/>
        </w:rPr>
        <w:t>附件九合同模板</w:t>
      </w:r>
    </w:p>
    <w:p w14:paraId="71E5C467">
      <w:pPr>
        <w:adjustRightInd w:val="0"/>
        <w:snapToGrid w:val="0"/>
        <w:spacing w:line="360" w:lineRule="auto"/>
        <w:ind w:firstLine="560" w:firstLineChars="200"/>
        <w:rPr>
          <w:rFonts w:hint="eastAsia" w:ascii="仿宋_GB2312" w:hAnsi="仿宋_GB2312" w:eastAsia="仿宋_GB2312" w:cs="仿宋_GB2312"/>
          <w:b w:val="0"/>
          <w:bCs/>
          <w:color w:val="auto"/>
          <w:sz w:val="28"/>
          <w:szCs w:val="28"/>
        </w:rPr>
      </w:pPr>
    </w:p>
    <w:p w14:paraId="5D3BCD82">
      <w:pPr>
        <w:autoSpaceDE w:val="0"/>
        <w:autoSpaceDN w:val="0"/>
        <w:spacing w:before="36" w:line="460" w:lineRule="auto"/>
        <w:ind w:left="108" w:right="4487"/>
        <w:jc w:val="left"/>
        <w:rPr>
          <w:rFonts w:hint="eastAsia" w:ascii="仿宋_GB2312" w:hAnsi="仿宋_GB2312" w:eastAsia="仿宋_GB2312" w:cs="仿宋_GB2312"/>
          <w:b/>
          <w:color w:val="auto"/>
          <w:w w:val="95"/>
          <w:sz w:val="24"/>
          <w:szCs w:val="22"/>
          <w:highlight w:val="none"/>
        </w:rPr>
      </w:pPr>
      <w:r>
        <w:rPr>
          <w:rFonts w:hint="eastAsia" w:ascii="仿宋_GB2312" w:hAnsi="仿宋_GB2312" w:eastAsia="仿宋_GB2312" w:cs="仿宋_GB2312"/>
          <w:b/>
          <w:color w:val="auto"/>
          <w:w w:val="95"/>
          <w:sz w:val="24"/>
          <w:szCs w:val="22"/>
          <w:highlight w:val="none"/>
        </w:rPr>
        <w:t>甲方合同编号：</w:t>
      </w:r>
    </w:p>
    <w:p w14:paraId="2178EFF7">
      <w:pPr>
        <w:autoSpaceDE w:val="0"/>
        <w:autoSpaceDN w:val="0"/>
        <w:spacing w:before="36" w:line="460" w:lineRule="auto"/>
        <w:ind w:left="108" w:right="4487"/>
        <w:jc w:val="left"/>
        <w:rPr>
          <w:rFonts w:hint="eastAsia" w:ascii="仿宋_GB2312" w:hAnsi="仿宋_GB2312" w:eastAsia="仿宋_GB2312" w:cs="仿宋_GB2312"/>
          <w:b/>
          <w:color w:val="auto"/>
          <w:w w:val="95"/>
          <w:sz w:val="24"/>
          <w:szCs w:val="22"/>
          <w:highlight w:val="none"/>
        </w:rPr>
      </w:pPr>
      <w:r>
        <w:rPr>
          <w:rFonts w:hint="eastAsia" w:ascii="仿宋_GB2312" w:hAnsi="仿宋_GB2312" w:eastAsia="仿宋_GB2312" w:cs="仿宋_GB2312"/>
          <w:b/>
          <w:color w:val="auto"/>
          <w:w w:val="95"/>
          <w:sz w:val="24"/>
          <w:szCs w:val="22"/>
          <w:highlight w:val="none"/>
        </w:rPr>
        <w:t>乙方合同编号：</w:t>
      </w:r>
    </w:p>
    <w:p w14:paraId="03EA8ED1">
      <w:pPr>
        <w:spacing w:line="360" w:lineRule="auto"/>
        <w:rPr>
          <w:rFonts w:hint="eastAsia" w:ascii="仿宋_GB2312" w:hAnsi="仿宋_GB2312" w:eastAsia="仿宋_GB2312" w:cs="仿宋_GB2312"/>
          <w:b/>
          <w:bCs/>
          <w:color w:val="auto"/>
          <w:spacing w:val="60"/>
          <w:sz w:val="52"/>
          <w:szCs w:val="52"/>
          <w:highlight w:val="none"/>
        </w:rPr>
      </w:pPr>
    </w:p>
    <w:p w14:paraId="051E9AD6">
      <w:pPr>
        <w:spacing w:line="360" w:lineRule="auto"/>
        <w:jc w:val="center"/>
        <w:rPr>
          <w:rFonts w:hint="eastAsia" w:ascii="仿宋_GB2312" w:hAnsi="仿宋_GB2312" w:eastAsia="仿宋_GB2312" w:cs="仿宋_GB2312"/>
          <w:b/>
          <w:bCs/>
          <w:color w:val="auto"/>
          <w:spacing w:val="60"/>
          <w:sz w:val="52"/>
          <w:szCs w:val="52"/>
          <w:highlight w:val="none"/>
        </w:rPr>
      </w:pPr>
      <w:r>
        <w:rPr>
          <w:rFonts w:hint="eastAsia" w:ascii="仿宋_GB2312" w:hAnsi="仿宋_GB2312" w:eastAsia="仿宋_GB2312" w:cs="仿宋_GB2312"/>
          <w:b/>
          <w:bCs/>
          <w:color w:val="auto"/>
          <w:spacing w:val="60"/>
          <w:sz w:val="52"/>
          <w:szCs w:val="52"/>
          <w:highlight w:val="none"/>
        </w:rPr>
        <w:t>绿色工业服务项目和餐厨项目消防维修保养检测服务采购项目合同</w:t>
      </w:r>
    </w:p>
    <w:p w14:paraId="260BDF9F">
      <w:pPr>
        <w:spacing w:line="360" w:lineRule="auto"/>
        <w:rPr>
          <w:rFonts w:hint="eastAsia" w:ascii="仿宋_GB2312" w:hAnsi="仿宋_GB2312" w:eastAsia="仿宋_GB2312" w:cs="仿宋_GB2312"/>
          <w:b/>
          <w:bCs/>
          <w:color w:val="auto"/>
          <w:szCs w:val="21"/>
          <w:highlight w:val="none"/>
        </w:rPr>
      </w:pPr>
    </w:p>
    <w:p w14:paraId="042913F4">
      <w:pPr>
        <w:spacing w:line="360" w:lineRule="auto"/>
        <w:rPr>
          <w:rFonts w:hint="eastAsia" w:ascii="仿宋_GB2312" w:hAnsi="仿宋_GB2312" w:eastAsia="仿宋_GB2312" w:cs="仿宋_GB2312"/>
          <w:b/>
          <w:bCs/>
          <w:color w:val="auto"/>
          <w:szCs w:val="21"/>
          <w:highlight w:val="none"/>
        </w:rPr>
      </w:pPr>
    </w:p>
    <w:p w14:paraId="723CB4A1">
      <w:pPr>
        <w:spacing w:line="360" w:lineRule="auto"/>
        <w:rPr>
          <w:rFonts w:hint="eastAsia" w:ascii="仿宋_GB2312" w:hAnsi="仿宋_GB2312" w:eastAsia="仿宋_GB2312" w:cs="仿宋_GB2312"/>
          <w:b/>
          <w:bCs/>
          <w:color w:val="auto"/>
          <w:szCs w:val="21"/>
          <w:highlight w:val="none"/>
        </w:rPr>
      </w:pPr>
    </w:p>
    <w:p w14:paraId="3DE1A282">
      <w:pPr>
        <w:spacing w:line="360" w:lineRule="auto"/>
        <w:rPr>
          <w:rFonts w:hint="eastAsia" w:ascii="仿宋_GB2312" w:hAnsi="仿宋_GB2312" w:eastAsia="仿宋_GB2312" w:cs="仿宋_GB2312"/>
          <w:b/>
          <w:bCs/>
          <w:color w:val="auto"/>
          <w:szCs w:val="21"/>
          <w:highlight w:val="none"/>
        </w:rPr>
      </w:pPr>
    </w:p>
    <w:p w14:paraId="6D1D742D">
      <w:pPr>
        <w:spacing w:line="360" w:lineRule="auto"/>
        <w:rPr>
          <w:rFonts w:hint="eastAsia" w:ascii="宋体" w:hAnsi="宋体" w:cs="宋体"/>
          <w:b/>
          <w:bCs/>
          <w:color w:val="auto"/>
          <w:szCs w:val="21"/>
          <w:highlight w:val="none"/>
        </w:rPr>
      </w:pPr>
    </w:p>
    <w:tbl>
      <w:tblPr>
        <w:tblStyle w:val="20"/>
        <w:tblpPr w:leftFromText="180" w:rightFromText="180" w:vertAnchor="text" w:horzAnchor="page" w:tblpX="1586" w:tblpY="3"/>
        <w:tblOverlap w:val="never"/>
        <w:tblW w:w="0" w:type="auto"/>
        <w:jc w:val="center"/>
        <w:tblLayout w:type="fixed"/>
        <w:tblCellMar>
          <w:top w:w="0" w:type="dxa"/>
          <w:left w:w="108" w:type="dxa"/>
          <w:bottom w:w="0" w:type="dxa"/>
          <w:right w:w="108" w:type="dxa"/>
        </w:tblCellMar>
      </w:tblPr>
      <w:tblGrid>
        <w:gridCol w:w="2235"/>
        <w:gridCol w:w="6557"/>
      </w:tblGrid>
      <w:tr w14:paraId="48598698">
        <w:tblPrEx>
          <w:tblCellMar>
            <w:top w:w="0" w:type="dxa"/>
            <w:left w:w="108" w:type="dxa"/>
            <w:bottom w:w="0" w:type="dxa"/>
            <w:right w:w="108" w:type="dxa"/>
          </w:tblCellMar>
        </w:tblPrEx>
        <w:trPr>
          <w:trHeight w:val="496" w:hRule="atLeast"/>
          <w:jc w:val="center"/>
        </w:trPr>
        <w:tc>
          <w:tcPr>
            <w:tcW w:w="2235" w:type="dxa"/>
            <w:noWrap w:val="0"/>
            <w:vAlign w:val="top"/>
          </w:tcPr>
          <w:p w14:paraId="50549E2D">
            <w:pP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color w:val="auto"/>
                <w:spacing w:val="-13"/>
                <w:sz w:val="24"/>
                <w:szCs w:val="24"/>
                <w:highlight w:val="none"/>
              </w:rPr>
              <w:t>项目名称：</w:t>
            </w:r>
          </w:p>
        </w:tc>
        <w:tc>
          <w:tcPr>
            <w:tcW w:w="6557" w:type="dxa"/>
            <w:noWrap w:val="0"/>
            <w:vAlign w:val="top"/>
          </w:tcPr>
          <w:p w14:paraId="60659263">
            <w:pPr>
              <w:rPr>
                <w:rFonts w:hint="eastAsia" w:ascii="仿宋_GB2312" w:hAnsi="仿宋_GB2312" w:eastAsia="仿宋_GB2312" w:cs="仿宋_GB2312"/>
                <w:b/>
                <w:bCs/>
                <w:color w:val="auto"/>
                <w:sz w:val="24"/>
                <w:szCs w:val="24"/>
                <w:highlight w:val="none"/>
                <w:u w:val="single"/>
              </w:rPr>
            </w:pPr>
          </w:p>
        </w:tc>
      </w:tr>
      <w:tr w14:paraId="0E4E9FB9">
        <w:tblPrEx>
          <w:tblCellMar>
            <w:top w:w="0" w:type="dxa"/>
            <w:left w:w="108" w:type="dxa"/>
            <w:bottom w:w="0" w:type="dxa"/>
            <w:right w:w="108" w:type="dxa"/>
          </w:tblCellMar>
        </w:tblPrEx>
        <w:trPr>
          <w:trHeight w:val="510" w:hRule="atLeast"/>
          <w:jc w:val="center"/>
        </w:trPr>
        <w:tc>
          <w:tcPr>
            <w:tcW w:w="2235" w:type="dxa"/>
            <w:noWrap w:val="0"/>
            <w:vAlign w:val="top"/>
          </w:tcPr>
          <w:p w14:paraId="78737646">
            <w:pPr>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采购人（甲方）：</w:t>
            </w:r>
          </w:p>
        </w:tc>
        <w:tc>
          <w:tcPr>
            <w:tcW w:w="6557" w:type="dxa"/>
            <w:noWrap w:val="0"/>
            <w:vAlign w:val="top"/>
          </w:tcPr>
          <w:p w14:paraId="2C133CF8">
            <w:pPr>
              <w:rPr>
                <w:rFonts w:hint="eastAsia" w:ascii="仿宋_GB2312" w:hAnsi="仿宋_GB2312" w:eastAsia="仿宋_GB2312" w:cs="仿宋_GB2312"/>
                <w:b/>
                <w:bCs/>
                <w:color w:val="auto"/>
                <w:sz w:val="24"/>
                <w:szCs w:val="24"/>
                <w:highlight w:val="none"/>
                <w:u w:val="single"/>
              </w:rPr>
            </w:pPr>
          </w:p>
        </w:tc>
      </w:tr>
      <w:tr w14:paraId="5BB74F11">
        <w:tblPrEx>
          <w:tblCellMar>
            <w:top w:w="0" w:type="dxa"/>
            <w:left w:w="108" w:type="dxa"/>
            <w:bottom w:w="0" w:type="dxa"/>
            <w:right w:w="108" w:type="dxa"/>
          </w:tblCellMar>
        </w:tblPrEx>
        <w:trPr>
          <w:trHeight w:val="494" w:hRule="atLeast"/>
          <w:jc w:val="center"/>
        </w:trPr>
        <w:tc>
          <w:tcPr>
            <w:tcW w:w="2235" w:type="dxa"/>
            <w:noWrap w:val="0"/>
            <w:vAlign w:val="top"/>
          </w:tcPr>
          <w:p w14:paraId="26651D34">
            <w:pPr>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成交人（乙方）：</w:t>
            </w:r>
          </w:p>
        </w:tc>
        <w:tc>
          <w:tcPr>
            <w:tcW w:w="6557" w:type="dxa"/>
            <w:noWrap w:val="0"/>
            <w:vAlign w:val="top"/>
          </w:tcPr>
          <w:p w14:paraId="2E587620">
            <w:pPr>
              <w:rPr>
                <w:rFonts w:hint="eastAsia" w:ascii="仿宋_GB2312" w:hAnsi="仿宋_GB2312" w:eastAsia="仿宋_GB2312" w:cs="仿宋_GB2312"/>
                <w:b/>
                <w:bCs/>
                <w:color w:val="auto"/>
                <w:sz w:val="24"/>
                <w:szCs w:val="24"/>
                <w:highlight w:val="none"/>
                <w:u w:val="single"/>
              </w:rPr>
            </w:pPr>
          </w:p>
        </w:tc>
      </w:tr>
    </w:tbl>
    <w:p w14:paraId="0F4C8117">
      <w:pPr>
        <w:spacing w:line="360" w:lineRule="auto"/>
        <w:rPr>
          <w:rFonts w:hint="eastAsia" w:ascii="宋体" w:hAnsi="宋体" w:cs="宋体"/>
          <w:b/>
          <w:bCs/>
          <w:color w:val="auto"/>
          <w:sz w:val="28"/>
          <w:szCs w:val="21"/>
          <w:highlight w:val="none"/>
        </w:rPr>
      </w:pPr>
    </w:p>
    <w:p w14:paraId="665538A8">
      <w:pPr>
        <w:spacing w:line="360" w:lineRule="auto"/>
        <w:rPr>
          <w:rFonts w:hint="eastAsia" w:ascii="宋体" w:hAnsi="宋体" w:cs="宋体"/>
          <w:b/>
          <w:bCs/>
          <w:color w:val="auto"/>
          <w:sz w:val="28"/>
          <w:szCs w:val="21"/>
          <w:highlight w:val="none"/>
        </w:rPr>
      </w:pPr>
    </w:p>
    <w:p w14:paraId="3B9F740B">
      <w:pPr>
        <w:spacing w:line="360" w:lineRule="auto"/>
        <w:ind w:firstLine="315" w:firstLineChars="150"/>
        <w:rPr>
          <w:rFonts w:hint="eastAsia" w:ascii="宋体" w:hAnsi="宋体" w:cs="宋体"/>
          <w:color w:val="auto"/>
          <w:szCs w:val="21"/>
          <w:highlight w:val="none"/>
        </w:rPr>
      </w:pPr>
    </w:p>
    <w:p w14:paraId="075DB989">
      <w:pPr>
        <w:autoSpaceDE w:val="0"/>
        <w:autoSpaceDN w:val="0"/>
        <w:spacing w:before="136" w:line="460" w:lineRule="auto"/>
        <w:ind w:left="0" w:leftChars="-208" w:right="6295" w:hanging="436" w:hangingChars="208"/>
        <w:jc w:val="left"/>
        <w:rPr>
          <w:rFonts w:ascii="宋体" w:hAnsi="宋体" w:cs="宋体"/>
          <w:b/>
          <w:color w:val="auto"/>
          <w:sz w:val="24"/>
          <w:szCs w:val="22"/>
          <w:highlight w:val="none"/>
          <w:lang w:eastAsia="en-US"/>
        </w:rPr>
      </w:pPr>
      <w:r>
        <w:rPr>
          <w:rFonts w:hint="eastAsia" w:ascii="宋体" w:hAnsi="宋体" w:cs="宋体"/>
          <w:color w:val="auto"/>
          <w:szCs w:val="21"/>
          <w:highlight w:val="none"/>
        </w:rPr>
        <w:br w:type="page"/>
      </w:r>
    </w:p>
    <w:p w14:paraId="464E4023">
      <w:pPr>
        <w:autoSpaceDE w:val="0"/>
        <w:autoSpaceDN w:val="0"/>
        <w:spacing w:before="2"/>
        <w:jc w:val="left"/>
        <w:rPr>
          <w:rFonts w:ascii="宋体" w:hAnsi="宋体" w:cs="宋体"/>
          <w:b/>
          <w:color w:val="auto"/>
          <w:sz w:val="23"/>
          <w:szCs w:val="22"/>
          <w:highlight w:val="none"/>
          <w:lang w:eastAsia="en-US"/>
        </w:rPr>
      </w:pPr>
    </w:p>
    <w:p w14:paraId="3FC25797">
      <w:pPr>
        <w:autoSpaceDE w:val="0"/>
        <w:autoSpaceDN w:val="0"/>
        <w:spacing w:line="398" w:lineRule="auto"/>
        <w:ind w:left="-142" w:right="-54"/>
        <w:jc w:val="left"/>
        <w:rPr>
          <w:rFonts w:hint="eastAsia" w:ascii="仿宋_GB2312" w:hAnsi="仿宋_GB2312" w:eastAsia="仿宋_GB2312" w:cs="仿宋_GB2312"/>
          <w:color w:val="auto"/>
          <w:spacing w:val="-13"/>
          <w:sz w:val="24"/>
          <w:szCs w:val="24"/>
          <w:highlight w:val="none"/>
        </w:rPr>
      </w:pPr>
      <w:r>
        <w:rPr>
          <w:rFonts w:hint="eastAsia" w:ascii="仿宋_GB2312" w:hAnsi="仿宋_GB2312" w:eastAsia="仿宋_GB2312" w:cs="仿宋_GB2312"/>
          <w:color w:val="auto"/>
          <w:spacing w:val="-13"/>
          <w:sz w:val="24"/>
          <w:szCs w:val="24"/>
          <w:highlight w:val="none"/>
        </w:rPr>
        <w:t>甲方：【     】</w:t>
      </w:r>
    </w:p>
    <w:p w14:paraId="3A93FF13">
      <w:pPr>
        <w:autoSpaceDE w:val="0"/>
        <w:autoSpaceDN w:val="0"/>
        <w:spacing w:line="398" w:lineRule="auto"/>
        <w:ind w:left="-142" w:right="-54"/>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5"/>
          <w:sz w:val="24"/>
          <w:szCs w:val="24"/>
          <w:highlight w:val="none"/>
        </w:rPr>
        <w:t xml:space="preserve">乙方：【     </w:t>
      </w:r>
      <w:r>
        <w:rPr>
          <w:rFonts w:hint="eastAsia" w:ascii="仿宋_GB2312" w:hAnsi="仿宋_GB2312" w:eastAsia="仿宋_GB2312" w:cs="仿宋_GB2312"/>
          <w:color w:val="auto"/>
          <w:spacing w:val="-6"/>
          <w:sz w:val="24"/>
          <w:szCs w:val="24"/>
          <w:highlight w:val="none"/>
        </w:rPr>
        <w:t>】</w:t>
      </w:r>
    </w:p>
    <w:p w14:paraId="0EA307C4">
      <w:pPr>
        <w:autoSpaceDE w:val="0"/>
        <w:autoSpaceDN w:val="0"/>
        <w:spacing w:line="398" w:lineRule="auto"/>
        <w:ind w:left="-142" w:right="-54" w:firstLine="439"/>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8"/>
          <w:sz w:val="24"/>
          <w:szCs w:val="24"/>
          <w:highlight w:val="none"/>
        </w:rPr>
        <w:t>甲、乙双方根据《中华人民共和国民法典》等有关法律法规，就乙方接受甲方委</w:t>
      </w:r>
      <w:r>
        <w:rPr>
          <w:rFonts w:hint="eastAsia" w:ascii="仿宋_GB2312" w:hAnsi="仿宋_GB2312" w:eastAsia="仿宋_GB2312" w:cs="仿宋_GB2312"/>
          <w:color w:val="auto"/>
          <w:sz w:val="24"/>
          <w:szCs w:val="24"/>
          <w:highlight w:val="none"/>
        </w:rPr>
        <w:t>托对</w:t>
      </w:r>
      <w:r>
        <w:rPr>
          <w:rFonts w:hint="eastAsia" w:ascii="仿宋_GB2312" w:hAnsi="仿宋_GB2312" w:eastAsia="仿宋_GB2312" w:cs="仿宋_GB2312"/>
          <w:color w:val="auto"/>
          <w:spacing w:val="-3"/>
          <w:sz w:val="24"/>
          <w:szCs w:val="24"/>
          <w:highlight w:val="none"/>
          <w:u w:val="single"/>
        </w:rPr>
        <w:t xml:space="preserve"> 绿色工业服务项目消防维修保养检测服务单位采购项目 </w:t>
      </w:r>
      <w:r>
        <w:rPr>
          <w:rFonts w:hint="eastAsia" w:ascii="仿宋_GB2312" w:hAnsi="仿宋_GB2312" w:eastAsia="仿宋_GB2312" w:cs="仿宋_GB2312"/>
          <w:color w:val="auto"/>
          <w:spacing w:val="-12"/>
          <w:sz w:val="24"/>
          <w:szCs w:val="24"/>
          <w:highlight w:val="none"/>
        </w:rPr>
        <w:t>项目的消防设施、设备进</w:t>
      </w:r>
      <w:r>
        <w:rPr>
          <w:rFonts w:hint="eastAsia" w:ascii="仿宋_GB2312" w:hAnsi="仿宋_GB2312" w:eastAsia="仿宋_GB2312" w:cs="仿宋_GB2312"/>
          <w:color w:val="auto"/>
          <w:sz w:val="24"/>
          <w:szCs w:val="24"/>
          <w:highlight w:val="none"/>
        </w:rPr>
        <w:t>行维修保养及检测服务等相关事宜，经协商一致，订立本合同，共同遵守</w:t>
      </w:r>
    </w:p>
    <w:p w14:paraId="3629A858">
      <w:pPr>
        <w:autoSpaceDE w:val="0"/>
        <w:autoSpaceDN w:val="0"/>
        <w:spacing w:line="398" w:lineRule="auto"/>
        <w:ind w:left="1361" w:right="3732" w:hanging="1645"/>
        <w:jc w:val="left"/>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一、维修保养建筑</w:t>
      </w:r>
    </w:p>
    <w:p w14:paraId="22B4AC7E">
      <w:pPr>
        <w:autoSpaceDE w:val="0"/>
        <w:autoSpaceDN w:val="0"/>
        <w:spacing w:line="398" w:lineRule="auto"/>
        <w:ind w:left="-142" w:right="-54" w:firstLine="439"/>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乙方接受甲方委托负责对</w:t>
      </w:r>
      <w:r>
        <w:rPr>
          <w:rFonts w:hint="eastAsia" w:ascii="仿宋_GB2312" w:hAnsi="仿宋_GB2312" w:eastAsia="仿宋_GB2312" w:cs="仿宋_GB2312"/>
          <w:color w:val="auto"/>
          <w:spacing w:val="-8"/>
          <w:sz w:val="24"/>
          <w:szCs w:val="24"/>
          <w:highlight w:val="none"/>
          <w:u w:val="single"/>
        </w:rPr>
        <w:t>绿色工业服务项目消防维修保养检测服务项目</w:t>
      </w:r>
      <w:r>
        <w:rPr>
          <w:rFonts w:hint="eastAsia" w:ascii="仿宋_GB2312" w:hAnsi="仿宋_GB2312" w:eastAsia="仿宋_GB2312" w:cs="仿宋_GB2312"/>
          <w:color w:val="auto"/>
          <w:spacing w:val="-8"/>
          <w:sz w:val="24"/>
          <w:szCs w:val="24"/>
          <w:highlight w:val="none"/>
        </w:rPr>
        <w:t>（下称“项目”）的消防设施、设备进行维修保养及检测服务。</w:t>
      </w:r>
    </w:p>
    <w:p w14:paraId="09FE2704">
      <w:pPr>
        <w:autoSpaceDE w:val="0"/>
        <w:autoSpaceDN w:val="0"/>
        <w:spacing w:line="398" w:lineRule="auto"/>
        <w:ind w:left="1361" w:right="3732" w:hanging="1645"/>
        <w:jc w:val="left"/>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二、相关依据及维修保养范围</w:t>
      </w:r>
    </w:p>
    <w:p w14:paraId="4490A33F">
      <w:pPr>
        <w:autoSpaceDE w:val="0"/>
        <w:autoSpaceDN w:val="0"/>
        <w:ind w:firstLine="480" w:firstLineChars="200"/>
        <w:jc w:val="left"/>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1、相关依据</w:t>
      </w:r>
    </w:p>
    <w:p w14:paraId="5552EABC">
      <w:pPr>
        <w:autoSpaceDE w:val="0"/>
        <w:autoSpaceDN w:val="0"/>
        <w:spacing w:before="120" w:beforeLines="50" w:line="398" w:lineRule="auto"/>
        <w:ind w:left="-142" w:right="-57" w:firstLine="448"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 xml:space="preserve">《中华人民共和国消防法》 </w:t>
      </w:r>
    </w:p>
    <w:p w14:paraId="12B158FE">
      <w:pPr>
        <w:autoSpaceDE w:val="0"/>
        <w:autoSpaceDN w:val="0"/>
        <w:spacing w:before="120" w:beforeLines="50" w:line="398" w:lineRule="auto"/>
        <w:ind w:left="-142" w:right="-57" w:firstLine="448"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 xml:space="preserve">《建筑消防设施的维护管理》GB25201-2010 </w:t>
      </w:r>
    </w:p>
    <w:p w14:paraId="2292DF55">
      <w:pPr>
        <w:autoSpaceDE w:val="0"/>
        <w:autoSpaceDN w:val="0"/>
        <w:spacing w:before="120" w:beforeLines="50" w:line="398" w:lineRule="auto"/>
        <w:ind w:left="-142" w:right="-57" w:firstLine="448"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 xml:space="preserve">《建筑防火及消防设施检测技术规程》DBJ/T15-110-2015 </w:t>
      </w:r>
    </w:p>
    <w:p w14:paraId="5DD32FE9">
      <w:pPr>
        <w:autoSpaceDE w:val="0"/>
        <w:autoSpaceDN w:val="0"/>
        <w:spacing w:before="120" w:beforeLines="50" w:line="398" w:lineRule="auto"/>
        <w:ind w:left="-142" w:right="-57" w:firstLine="448"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 xml:space="preserve">《消防产品现场检查判定规则》GA588-2005 </w:t>
      </w:r>
    </w:p>
    <w:p w14:paraId="68E40B80">
      <w:pPr>
        <w:autoSpaceDE w:val="0"/>
        <w:autoSpaceDN w:val="0"/>
        <w:spacing w:before="120" w:beforeLines="50" w:line="398" w:lineRule="auto"/>
        <w:ind w:left="-142" w:right="-57" w:firstLine="448"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 xml:space="preserve">《关于依法开展消防设施维护保养检测技术服务工作的通知（ 粤公规[2017]1 号）》 </w:t>
      </w:r>
    </w:p>
    <w:p w14:paraId="6E39F6CE">
      <w:pPr>
        <w:autoSpaceDE w:val="0"/>
        <w:autoSpaceDN w:val="0"/>
        <w:spacing w:before="120" w:beforeLines="50" w:line="398" w:lineRule="auto"/>
        <w:ind w:left="-142" w:right="-57" w:firstLine="448"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 xml:space="preserve">《自动喷水灭火系统施工及验收规范》 GB50261-2017 </w:t>
      </w:r>
    </w:p>
    <w:p w14:paraId="0FDBF1F7">
      <w:pPr>
        <w:autoSpaceDE w:val="0"/>
        <w:autoSpaceDN w:val="0"/>
        <w:spacing w:before="120" w:beforeLines="50" w:line="398" w:lineRule="auto"/>
        <w:ind w:left="-142" w:right="-57" w:firstLine="448"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 xml:space="preserve">《消防给水及消火栓系统技术规范》 GB50974-2014 </w:t>
      </w:r>
    </w:p>
    <w:p w14:paraId="5133A2EF">
      <w:pPr>
        <w:autoSpaceDE w:val="0"/>
        <w:autoSpaceDN w:val="0"/>
        <w:spacing w:before="120" w:beforeLines="50" w:line="398" w:lineRule="auto"/>
        <w:ind w:left="-142" w:right="-57" w:firstLine="448"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 xml:space="preserve">《建筑防烟排烟系统技术标准》 GB51251-2017 </w:t>
      </w:r>
    </w:p>
    <w:p w14:paraId="4603F328">
      <w:pPr>
        <w:autoSpaceDE w:val="0"/>
        <w:autoSpaceDN w:val="0"/>
        <w:spacing w:before="120" w:beforeLines="50" w:line="398" w:lineRule="auto"/>
        <w:ind w:left="-142" w:right="-57" w:firstLine="448"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 xml:space="preserve">《泡沫灭火系统施工及验收规范》 GB50281-2006 </w:t>
      </w:r>
    </w:p>
    <w:p w14:paraId="0B20BD35">
      <w:pPr>
        <w:autoSpaceDE w:val="0"/>
        <w:autoSpaceDN w:val="0"/>
        <w:spacing w:before="120" w:beforeLines="50" w:line="398" w:lineRule="auto"/>
        <w:ind w:left="-142" w:right="-57" w:firstLine="448"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 xml:space="preserve">《火灾自动报警系统施工及验收标准》 GB50166-2019 </w:t>
      </w:r>
    </w:p>
    <w:p w14:paraId="0FA6728A">
      <w:pPr>
        <w:autoSpaceDE w:val="0"/>
        <w:autoSpaceDN w:val="0"/>
        <w:spacing w:before="120" w:beforeLines="50" w:line="398" w:lineRule="auto"/>
        <w:ind w:left="-142" w:right="-57" w:firstLine="448"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 xml:space="preserve">《建筑消防设施检测技术规程》 XF50 等 3-2004 </w:t>
      </w:r>
    </w:p>
    <w:p w14:paraId="1771DB25">
      <w:pPr>
        <w:autoSpaceDE w:val="0"/>
        <w:autoSpaceDN w:val="0"/>
        <w:spacing w:before="120" w:beforeLines="50" w:line="398" w:lineRule="auto"/>
        <w:ind w:left="-142" w:right="-57" w:firstLine="448"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 xml:space="preserve">《建筑灭火器配置验收及检查规范》 GB50444-2008 </w:t>
      </w:r>
    </w:p>
    <w:p w14:paraId="0BA4572B">
      <w:pPr>
        <w:autoSpaceDE w:val="0"/>
        <w:autoSpaceDN w:val="0"/>
        <w:spacing w:before="120" w:beforeLines="50" w:line="398" w:lineRule="auto"/>
        <w:ind w:left="-142" w:right="-57" w:firstLine="448"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 xml:space="preserve">《消防应急照明和疏散指示系统技术标准》 GB51309-2018 </w:t>
      </w:r>
    </w:p>
    <w:p w14:paraId="74A1A040">
      <w:pPr>
        <w:autoSpaceDE w:val="0"/>
        <w:autoSpaceDN w:val="0"/>
        <w:spacing w:before="120" w:beforeLines="50" w:line="398" w:lineRule="auto"/>
        <w:ind w:left="-142" w:right="-57" w:firstLine="448"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《防火卷帘、防火门、防火窗施工及验收规范》 GB50877-2014 等</w:t>
      </w:r>
      <w:r>
        <w:rPr>
          <w:rFonts w:hint="eastAsia" w:ascii="仿宋_GB2312" w:hAnsi="仿宋_GB2312" w:eastAsia="仿宋_GB2312" w:cs="仿宋_GB2312"/>
          <w:color w:val="auto"/>
          <w:spacing w:val="-8"/>
          <w:sz w:val="24"/>
          <w:szCs w:val="24"/>
          <w:highlight w:val="none"/>
          <w:lang w:eastAsia="zh-CN"/>
        </w:rPr>
        <w:t>及其他</w:t>
      </w:r>
      <w:r>
        <w:rPr>
          <w:rFonts w:hint="eastAsia" w:ascii="仿宋_GB2312" w:hAnsi="仿宋_GB2312" w:eastAsia="仿宋_GB2312" w:cs="仿宋_GB2312"/>
          <w:color w:val="auto"/>
          <w:spacing w:val="-8"/>
          <w:sz w:val="24"/>
          <w:szCs w:val="24"/>
          <w:highlight w:val="none"/>
        </w:rPr>
        <w:t xml:space="preserve">相关消防规范 </w:t>
      </w:r>
    </w:p>
    <w:p w14:paraId="0B999516">
      <w:pPr>
        <w:autoSpaceDE w:val="0"/>
        <w:autoSpaceDN w:val="0"/>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b/>
          <w:bCs/>
          <w:color w:val="auto"/>
          <w:sz w:val="24"/>
          <w:szCs w:val="24"/>
          <w:highlight w:val="none"/>
        </w:rPr>
        <w:t>2</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b/>
          <w:bCs/>
          <w:color w:val="auto"/>
          <w:sz w:val="24"/>
          <w:szCs w:val="24"/>
          <w:highlight w:val="none"/>
        </w:rPr>
        <w:t>服务范围消防设施介绍</w:t>
      </w:r>
    </w:p>
    <w:p w14:paraId="6E7D5FD5">
      <w:pPr>
        <w:autoSpaceDE w:val="0"/>
        <w:autoSpaceDN w:val="0"/>
        <w:spacing w:before="120" w:beforeLines="50" w:line="398" w:lineRule="auto"/>
        <w:ind w:left="-142" w:right="-57" w:firstLine="448"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color w:val="auto"/>
          <w:spacing w:val="-8"/>
          <w:sz w:val="24"/>
          <w:szCs w:val="24"/>
          <w:highlight w:val="none"/>
        </w:rPr>
        <w:t>此次消防设施维保及检测服务的消防系统包括：消防给水系统、室内、外消火栓系统、自动喷水灭火系统、雨淋系统、防排烟系统、火灾自动报警系统、防火门和防火卷帘门、可燃气体报警系统、泡沫灭火系统、气体灭火系统、大空间智能型灭火系统、应急照明及疏散指示系统、消防供配电系统、电气火灾监控系统、消防电源监控系统、防火门监控系统、灭火器、室外消防管网（消火栓、喷淋、消防炮）</w:t>
      </w:r>
    </w:p>
    <w:p w14:paraId="5773D9D6">
      <w:pPr>
        <w:autoSpaceDE w:val="0"/>
        <w:autoSpaceDN w:val="0"/>
        <w:ind w:firstLine="480" w:firstLineChars="200"/>
        <w:jc w:val="left"/>
        <w:rPr>
          <w:rFonts w:hint="eastAsia" w:ascii="仿宋_GB2312" w:hAnsi="仿宋_GB2312" w:eastAsia="仿宋_GB2312" w:cs="仿宋_GB2312"/>
          <w:color w:val="auto"/>
          <w:spacing w:val="-8"/>
          <w:sz w:val="24"/>
          <w:szCs w:val="24"/>
          <w:highlight w:val="none"/>
        </w:rPr>
      </w:pPr>
      <w:r>
        <w:rPr>
          <w:rFonts w:hint="eastAsia" w:ascii="仿宋_GB2312" w:hAnsi="仿宋_GB2312" w:eastAsia="仿宋_GB2312" w:cs="仿宋_GB2312"/>
          <w:b/>
          <w:bCs/>
          <w:color w:val="auto"/>
          <w:sz w:val="24"/>
          <w:szCs w:val="24"/>
          <w:highlight w:val="none"/>
        </w:rPr>
        <w:t>3、维修保养检测范围</w:t>
      </w:r>
    </w:p>
    <w:p w14:paraId="4ADDFCC0">
      <w:pPr>
        <w:numPr>
          <w:ilvl w:val="0"/>
          <w:numId w:val="5"/>
        </w:numPr>
        <w:tabs>
          <w:tab w:val="left" w:pos="0"/>
        </w:tabs>
        <w:autoSpaceDE w:val="0"/>
        <w:autoSpaceDN w:val="0"/>
        <w:spacing w:before="187"/>
        <w:ind w:left="0" w:firstLine="480" w:firstLineChars="200"/>
        <w:jc w:val="left"/>
        <w:rPr>
          <w:rFonts w:hint="eastAsia" w:ascii="仿宋_GB2312" w:hAnsi="仿宋_GB2312" w:eastAsia="仿宋_GB2312" w:cs="仿宋_GB2312"/>
          <w:bCs/>
          <w:color w:val="auto"/>
          <w:sz w:val="24"/>
          <w:szCs w:val="24"/>
          <w:highlight w:val="none"/>
        </w:rPr>
      </w:pPr>
      <w:r>
        <w:rPr>
          <w:rFonts w:hint="eastAsia" w:ascii="仿宋_GB2312" w:hAnsi="仿宋_GB2312" w:eastAsia="仿宋_GB2312" w:cs="仿宋_GB2312"/>
          <w:bCs/>
          <w:color w:val="auto"/>
          <w:sz w:val="24"/>
          <w:szCs w:val="24"/>
          <w:highlight w:val="none"/>
        </w:rPr>
        <w:t>工程地址：东莞市麻涌镇大步村海心沙岛</w:t>
      </w:r>
    </w:p>
    <w:p w14:paraId="4B1C5475">
      <w:pPr>
        <w:numPr>
          <w:ilvl w:val="0"/>
          <w:numId w:val="5"/>
        </w:numPr>
        <w:tabs>
          <w:tab w:val="left" w:pos="0"/>
        </w:tabs>
        <w:autoSpaceDE w:val="0"/>
        <w:autoSpaceDN w:val="0"/>
        <w:spacing w:before="187" w:line="360" w:lineRule="auto"/>
        <w:ind w:left="0" w:firstLine="480" w:firstLineChars="200"/>
        <w:jc w:val="left"/>
        <w:rPr>
          <w:rFonts w:hint="eastAsia" w:ascii="仿宋_GB2312" w:hAnsi="仿宋_GB2312" w:eastAsia="仿宋_GB2312" w:cs="仿宋_GB2312"/>
          <w:bCs/>
          <w:color w:val="auto"/>
          <w:sz w:val="24"/>
          <w:szCs w:val="24"/>
          <w:highlight w:val="none"/>
          <w:lang w:eastAsia="en-US"/>
        </w:rPr>
      </w:pPr>
      <w:r>
        <w:rPr>
          <w:rFonts w:hint="eastAsia" w:ascii="仿宋_GB2312" w:hAnsi="仿宋_GB2312" w:eastAsia="仿宋_GB2312" w:cs="仿宋_GB2312"/>
          <w:bCs/>
          <w:color w:val="auto"/>
          <w:sz w:val="24"/>
          <w:szCs w:val="24"/>
          <w:highlight w:val="none"/>
        </w:rPr>
        <w:t>消防维护保养检测范围：海心沙绿色工业服务项目所有消防系统。其中，已验收移交建筑自合同签订之日起开展消防维护保养工作，未验收移交的建筑在完成验收移交后的下一个月开始纳入消防维保范围，消防维护保养工作价格按维保单价、面积及维保次数进行计费。消防设施年度检测工作统一在该年度维保工作的最后一月进行，按统计建筑面积、检测单价进行计费。</w:t>
      </w:r>
      <w:r>
        <w:rPr>
          <w:rFonts w:hint="eastAsia" w:ascii="仿宋_GB2312" w:hAnsi="仿宋_GB2312" w:eastAsia="仿宋_GB2312" w:cs="仿宋_GB2312"/>
          <w:bCs/>
          <w:color w:val="auto"/>
          <w:sz w:val="24"/>
          <w:szCs w:val="24"/>
          <w:highlight w:val="none"/>
          <w:lang w:eastAsia="en-US"/>
        </w:rPr>
        <w:t>现有建筑情况如下</w:t>
      </w:r>
      <w:r>
        <w:rPr>
          <w:rFonts w:hint="eastAsia" w:ascii="仿宋_GB2312" w:hAnsi="仿宋_GB2312" w:eastAsia="仿宋_GB2312" w:cs="仿宋_GB2312"/>
          <w:bCs/>
          <w:color w:val="auto"/>
          <w:sz w:val="24"/>
          <w:szCs w:val="24"/>
          <w:highlight w:val="none"/>
          <w:lang w:eastAsia="en-US"/>
        </w:rPr>
        <mc:AlternateContent>
          <mc:Choice Requires="wps">
            <w:drawing>
              <wp:anchor distT="0" distB="0" distL="114300" distR="114300" simplePos="0" relativeHeight="251661312" behindDoc="0" locked="0" layoutInCell="1" allowOverlap="1">
                <wp:simplePos x="0" y="0"/>
                <wp:positionH relativeFrom="page">
                  <wp:posOffset>1071245</wp:posOffset>
                </wp:positionH>
                <wp:positionV relativeFrom="paragraph">
                  <wp:posOffset>1981200</wp:posOffset>
                </wp:positionV>
                <wp:extent cx="5278120" cy="3658870"/>
                <wp:effectExtent l="0" t="0" r="0" b="0"/>
                <wp:wrapNone/>
                <wp:docPr id="4" name="文本框 4"/>
                <wp:cNvGraphicFramePr/>
                <a:graphic xmlns:a="http://schemas.openxmlformats.org/drawingml/2006/main">
                  <a:graphicData uri="http://schemas.microsoft.com/office/word/2010/wordprocessingShape">
                    <wps:wsp>
                      <wps:cNvSpPr txBox="1"/>
                      <wps:spPr>
                        <a:xfrm>
                          <a:off x="0" y="0"/>
                          <a:ext cx="5278120" cy="4095115"/>
                        </a:xfrm>
                        <a:prstGeom prst="rect">
                          <a:avLst/>
                        </a:prstGeom>
                        <a:noFill/>
                        <a:ln>
                          <a:noFill/>
                        </a:ln>
                        <a:effectLst/>
                      </wps:spPr>
                      <wps:txbx>
                        <w:txbxContent>
                          <w:p w14:paraId="2D0D9D46">
                            <w:pPr>
                              <w:autoSpaceDE w:val="0"/>
                              <w:autoSpaceDN w:val="0"/>
                              <w:jc w:val="left"/>
                              <w:rPr>
                                <w:rFonts w:ascii="仿宋" w:hAnsi="仿宋" w:eastAsia="仿宋" w:cs="仿宋"/>
                                <w:sz w:val="28"/>
                                <w:szCs w:val="28"/>
                                <w:lang w:eastAsia="en-US"/>
                              </w:rPr>
                            </w:pPr>
                          </w:p>
                        </w:txbxContent>
                      </wps:txbx>
                      <wps:bodyPr lIns="0" tIns="0" rIns="0" bIns="0" upright="1"/>
                    </wps:wsp>
                  </a:graphicData>
                </a:graphic>
              </wp:anchor>
            </w:drawing>
          </mc:Choice>
          <mc:Fallback>
            <w:pict>
              <v:shape id="_x0000_s1026" o:spid="_x0000_s1026" o:spt="202" type="#_x0000_t202" style="position:absolute;left:0pt;margin-left:84.35pt;margin-top:156pt;height:288.1pt;width:415.6pt;mso-position-horizontal-relative:page;z-index:251661312;mso-width-relative:page;mso-height-relative:page;" filled="f" stroked="f" coordsize="21600,21600" o:gfxdata="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jBmkj1wAAAAsBAAAPAAAAAAAAAAEAIAAAACIAAABkcnMvZG93bnJldi54bWxQ&#10;SwECFAAUAAAACACHTuJARcMyWb8BAACBAwAADgAAAAAAAAABACAAAAAmAQAAZHJzL2Uyb0RvYy54&#10;bWxQSwUGAAAAAAYABgBZAQAAVwUAAAAA&#10;">
                <v:fill on="f" focussize="0,0"/>
                <v:stroke on="f"/>
                <v:imagedata o:title=""/>
                <o:lock v:ext="edit" aspectratio="f"/>
                <v:textbox inset="0mm,0mm,0mm,0mm">
                  <w:txbxContent>
                    <w:p w14:paraId="2D0D9D46">
                      <w:pPr>
                        <w:autoSpaceDE w:val="0"/>
                        <w:autoSpaceDN w:val="0"/>
                        <w:jc w:val="left"/>
                        <w:rPr>
                          <w:rFonts w:ascii="仿宋" w:hAnsi="仿宋" w:eastAsia="仿宋" w:cs="仿宋"/>
                          <w:sz w:val="28"/>
                          <w:szCs w:val="28"/>
                          <w:lang w:eastAsia="en-US"/>
                        </w:rPr>
                      </w:pPr>
                    </w:p>
                  </w:txbxContent>
                </v:textbox>
              </v:shape>
            </w:pict>
          </mc:Fallback>
        </mc:AlternateContent>
      </w:r>
      <w:r>
        <w:rPr>
          <w:rFonts w:hint="eastAsia" w:ascii="仿宋_GB2312" w:hAnsi="仿宋_GB2312" w:eastAsia="仿宋_GB2312" w:cs="仿宋_GB2312"/>
          <w:bCs/>
          <w:color w:val="auto"/>
          <w:sz w:val="24"/>
          <w:szCs w:val="24"/>
          <w:highlight w:val="none"/>
          <w:lang w:eastAsia="en-US"/>
        </w:rPr>
        <w:t>：</w:t>
      </w:r>
    </w:p>
    <w:p w14:paraId="63F5FA04">
      <w:pPr>
        <w:autoSpaceDE w:val="0"/>
        <w:autoSpaceDN w:val="0"/>
        <w:jc w:val="left"/>
        <w:rPr>
          <w:rFonts w:hint="eastAsia" w:ascii="仿宋_GB2312" w:hAnsi="仿宋_GB2312" w:eastAsia="仿宋_GB2312" w:cs="仿宋_GB2312"/>
          <w:color w:val="auto"/>
          <w:sz w:val="24"/>
          <w:szCs w:val="24"/>
          <w:highlight w:val="none"/>
          <w:lang w:eastAsia="en-US"/>
        </w:rPr>
      </w:pPr>
    </w:p>
    <w:tbl>
      <w:tblPr>
        <w:tblStyle w:val="20"/>
        <w:tblW w:w="829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3"/>
        <w:gridCol w:w="3826"/>
        <w:gridCol w:w="1420"/>
        <w:gridCol w:w="2347"/>
      </w:tblGrid>
      <w:tr w14:paraId="720336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8296" w:type="dxa"/>
            <w:gridSpan w:val="4"/>
          </w:tcPr>
          <w:p w14:paraId="01C4B8FD">
            <w:pPr>
              <w:pStyle w:val="66"/>
              <w:spacing w:line="304" w:lineRule="exact"/>
              <w:ind w:left="2260" w:right="2131"/>
              <w:jc w:val="center"/>
              <w:rPr>
                <w:rFonts w:hint="eastAsia" w:ascii="仿宋_GB2312" w:hAnsi="仿宋_GB2312" w:eastAsia="仿宋_GB2312" w:cs="仿宋_GB2312"/>
                <w:b/>
                <w:sz w:val="24"/>
                <w:szCs w:val="24"/>
                <w:lang w:eastAsia="zh-CN"/>
              </w:rPr>
            </w:pPr>
            <w:r>
              <w:rPr>
                <w:rFonts w:hint="eastAsia" w:ascii="仿宋_GB2312" w:hAnsi="仿宋_GB2312" w:eastAsia="仿宋_GB2312" w:cs="仿宋_GB2312"/>
                <w:b/>
                <w:sz w:val="24"/>
                <w:szCs w:val="24"/>
                <w:lang w:eastAsia="zh-CN"/>
              </w:rPr>
              <w:t>绿色工业服务项目各建筑面积一览表</w:t>
            </w:r>
            <w:r>
              <w:rPr>
                <w:rFonts w:hint="eastAsia" w:ascii="仿宋_GB2312" w:hAnsi="仿宋_GB2312" w:eastAsia="仿宋_GB2312" w:cs="仿宋_GB2312"/>
                <w:b/>
                <w:w w:val="99"/>
                <w:sz w:val="24"/>
                <w:szCs w:val="24"/>
                <w:lang w:eastAsia="zh-CN"/>
              </w:rPr>
              <w:t xml:space="preserve"> </w:t>
            </w:r>
          </w:p>
        </w:tc>
      </w:tr>
      <w:tr w14:paraId="637648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03" w:type="dxa"/>
          </w:tcPr>
          <w:p w14:paraId="6053836F">
            <w:pPr>
              <w:pStyle w:val="66"/>
              <w:spacing w:line="304" w:lineRule="exact"/>
              <w:ind w:left="155" w:right="16"/>
              <w:jc w:val="center"/>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序号</w:t>
            </w:r>
            <w:r>
              <w:rPr>
                <w:rFonts w:hint="eastAsia" w:ascii="仿宋_GB2312" w:hAnsi="仿宋_GB2312" w:eastAsia="仿宋_GB2312" w:cs="仿宋_GB2312"/>
                <w:b/>
                <w:w w:val="99"/>
                <w:sz w:val="24"/>
                <w:szCs w:val="24"/>
              </w:rPr>
              <w:t xml:space="preserve"> </w:t>
            </w:r>
          </w:p>
        </w:tc>
        <w:tc>
          <w:tcPr>
            <w:tcW w:w="3826" w:type="dxa"/>
          </w:tcPr>
          <w:p w14:paraId="3CA4604F">
            <w:pPr>
              <w:pStyle w:val="66"/>
              <w:spacing w:line="304" w:lineRule="exact"/>
              <w:ind w:left="1471" w:right="1341"/>
              <w:jc w:val="center"/>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单体名称</w:t>
            </w:r>
            <w:r>
              <w:rPr>
                <w:rFonts w:hint="eastAsia" w:ascii="仿宋_GB2312" w:hAnsi="仿宋_GB2312" w:eastAsia="仿宋_GB2312" w:cs="仿宋_GB2312"/>
                <w:b/>
                <w:w w:val="99"/>
                <w:sz w:val="24"/>
                <w:szCs w:val="24"/>
              </w:rPr>
              <w:t xml:space="preserve"> </w:t>
            </w:r>
          </w:p>
        </w:tc>
        <w:tc>
          <w:tcPr>
            <w:tcW w:w="1420" w:type="dxa"/>
          </w:tcPr>
          <w:p w14:paraId="2A691AF0">
            <w:pPr>
              <w:pStyle w:val="66"/>
              <w:spacing w:line="304" w:lineRule="exact"/>
              <w:ind w:left="228"/>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 xml:space="preserve">面积(㎡) </w:t>
            </w:r>
          </w:p>
        </w:tc>
        <w:tc>
          <w:tcPr>
            <w:tcW w:w="2347" w:type="dxa"/>
          </w:tcPr>
          <w:p w14:paraId="67E51995">
            <w:pPr>
              <w:pStyle w:val="66"/>
              <w:spacing w:line="304" w:lineRule="exact"/>
              <w:ind w:left="973" w:right="842"/>
              <w:jc w:val="center"/>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备注</w:t>
            </w:r>
            <w:r>
              <w:rPr>
                <w:rFonts w:hint="eastAsia" w:ascii="仿宋_GB2312" w:hAnsi="仿宋_GB2312" w:eastAsia="仿宋_GB2312" w:cs="仿宋_GB2312"/>
                <w:b/>
                <w:w w:val="99"/>
                <w:sz w:val="24"/>
                <w:szCs w:val="24"/>
              </w:rPr>
              <w:t xml:space="preserve"> </w:t>
            </w:r>
          </w:p>
        </w:tc>
      </w:tr>
      <w:tr w14:paraId="3BA9F9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703" w:type="dxa"/>
          </w:tcPr>
          <w:p w14:paraId="3725B1FD">
            <w:pPr>
              <w:pStyle w:val="66"/>
              <w:spacing w:line="304" w:lineRule="exact"/>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1 </w:t>
            </w:r>
          </w:p>
        </w:tc>
        <w:tc>
          <w:tcPr>
            <w:tcW w:w="3826" w:type="dxa"/>
          </w:tcPr>
          <w:p w14:paraId="12180702">
            <w:pPr>
              <w:pStyle w:val="66"/>
              <w:spacing w:line="304" w:lineRule="exact"/>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焚烧车间 </w:t>
            </w:r>
          </w:p>
        </w:tc>
        <w:tc>
          <w:tcPr>
            <w:tcW w:w="1420" w:type="dxa"/>
          </w:tcPr>
          <w:p w14:paraId="45EF58EF">
            <w:pPr>
              <w:pStyle w:val="66"/>
              <w:spacing w:line="304" w:lineRule="exact"/>
              <w:ind w:left="29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21096.21</w:t>
            </w:r>
          </w:p>
        </w:tc>
        <w:tc>
          <w:tcPr>
            <w:tcW w:w="2347" w:type="dxa"/>
          </w:tcPr>
          <w:p w14:paraId="29FFC145">
            <w:pPr>
              <w:pStyle w:val="66"/>
              <w:spacing w:line="304" w:lineRule="exact"/>
              <w:ind w:left="10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517291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03" w:type="dxa"/>
          </w:tcPr>
          <w:p w14:paraId="36AD6289">
            <w:pPr>
              <w:pStyle w:val="66"/>
              <w:spacing w:line="306" w:lineRule="exact"/>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2 </w:t>
            </w:r>
          </w:p>
        </w:tc>
        <w:tc>
          <w:tcPr>
            <w:tcW w:w="3826" w:type="dxa"/>
          </w:tcPr>
          <w:p w14:paraId="584F6C57">
            <w:pPr>
              <w:pStyle w:val="66"/>
              <w:spacing w:line="306" w:lineRule="exact"/>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预处理车间（一标） </w:t>
            </w:r>
          </w:p>
        </w:tc>
        <w:tc>
          <w:tcPr>
            <w:tcW w:w="1420" w:type="dxa"/>
          </w:tcPr>
          <w:p w14:paraId="20C78BFB">
            <w:pPr>
              <w:pStyle w:val="66"/>
              <w:spacing w:line="306" w:lineRule="exact"/>
              <w:ind w:left="29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1611.26</w:t>
            </w:r>
          </w:p>
        </w:tc>
        <w:tc>
          <w:tcPr>
            <w:tcW w:w="2347" w:type="dxa"/>
          </w:tcPr>
          <w:p w14:paraId="5FD19B9D">
            <w:pPr>
              <w:pStyle w:val="66"/>
              <w:spacing w:line="306" w:lineRule="exact"/>
              <w:ind w:left="10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6A87E9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03" w:type="dxa"/>
          </w:tcPr>
          <w:p w14:paraId="59DA4572">
            <w:pPr>
              <w:pStyle w:val="66"/>
              <w:spacing w:line="304" w:lineRule="exact"/>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3 </w:t>
            </w:r>
          </w:p>
        </w:tc>
        <w:tc>
          <w:tcPr>
            <w:tcW w:w="3826" w:type="dxa"/>
          </w:tcPr>
          <w:p w14:paraId="19A734EB">
            <w:pPr>
              <w:pStyle w:val="66"/>
              <w:spacing w:line="304" w:lineRule="exact"/>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丙类暂存库 1</w:t>
            </w:r>
          </w:p>
        </w:tc>
        <w:tc>
          <w:tcPr>
            <w:tcW w:w="1420" w:type="dxa"/>
          </w:tcPr>
          <w:p w14:paraId="7472D624">
            <w:pPr>
              <w:pStyle w:val="66"/>
              <w:spacing w:line="304" w:lineRule="exact"/>
              <w:ind w:left="29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5278.08</w:t>
            </w:r>
          </w:p>
        </w:tc>
        <w:tc>
          <w:tcPr>
            <w:tcW w:w="2347" w:type="dxa"/>
          </w:tcPr>
          <w:p w14:paraId="03D6686A">
            <w:pPr>
              <w:pStyle w:val="66"/>
              <w:spacing w:line="304" w:lineRule="exact"/>
              <w:ind w:left="10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75707B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703" w:type="dxa"/>
          </w:tcPr>
          <w:p w14:paraId="32EC216F">
            <w:pPr>
              <w:pStyle w:val="66"/>
              <w:spacing w:line="304" w:lineRule="exact"/>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4 </w:t>
            </w:r>
          </w:p>
        </w:tc>
        <w:tc>
          <w:tcPr>
            <w:tcW w:w="3826" w:type="dxa"/>
          </w:tcPr>
          <w:p w14:paraId="32EF1342">
            <w:pPr>
              <w:pStyle w:val="66"/>
              <w:spacing w:line="304" w:lineRule="exact"/>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丙类暂存库 2</w:t>
            </w:r>
          </w:p>
        </w:tc>
        <w:tc>
          <w:tcPr>
            <w:tcW w:w="1420" w:type="dxa"/>
          </w:tcPr>
          <w:p w14:paraId="228898BA">
            <w:pPr>
              <w:pStyle w:val="66"/>
              <w:spacing w:line="304" w:lineRule="exact"/>
              <w:ind w:left="23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10174.4</w:t>
            </w:r>
          </w:p>
        </w:tc>
        <w:tc>
          <w:tcPr>
            <w:tcW w:w="2347" w:type="dxa"/>
          </w:tcPr>
          <w:p w14:paraId="45F413F1">
            <w:pPr>
              <w:pStyle w:val="66"/>
              <w:spacing w:line="304" w:lineRule="exact"/>
              <w:ind w:left="10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334B10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03" w:type="dxa"/>
          </w:tcPr>
          <w:p w14:paraId="7953E471">
            <w:pPr>
              <w:pStyle w:val="66"/>
              <w:spacing w:line="306" w:lineRule="exact"/>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5 </w:t>
            </w:r>
          </w:p>
        </w:tc>
        <w:tc>
          <w:tcPr>
            <w:tcW w:w="3826" w:type="dxa"/>
          </w:tcPr>
          <w:p w14:paraId="5CF42A8A">
            <w:pPr>
              <w:pStyle w:val="66"/>
              <w:spacing w:line="306" w:lineRule="exact"/>
              <w:ind w:left="107"/>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 xml:space="preserve">地磅房及快检室（一标） </w:t>
            </w:r>
          </w:p>
        </w:tc>
        <w:tc>
          <w:tcPr>
            <w:tcW w:w="1420" w:type="dxa"/>
          </w:tcPr>
          <w:p w14:paraId="4847DDA7">
            <w:pPr>
              <w:pStyle w:val="66"/>
              <w:spacing w:line="306" w:lineRule="exact"/>
              <w:ind w:left="47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67.5</w:t>
            </w:r>
          </w:p>
        </w:tc>
        <w:tc>
          <w:tcPr>
            <w:tcW w:w="2347" w:type="dxa"/>
          </w:tcPr>
          <w:p w14:paraId="0CC00FFD">
            <w:pPr>
              <w:pStyle w:val="66"/>
              <w:spacing w:line="306" w:lineRule="exact"/>
              <w:ind w:left="10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0C2AAB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03" w:type="dxa"/>
          </w:tcPr>
          <w:p w14:paraId="0326A4B0">
            <w:pPr>
              <w:pStyle w:val="66"/>
              <w:spacing w:line="304" w:lineRule="exact"/>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6 </w:t>
            </w:r>
          </w:p>
        </w:tc>
        <w:tc>
          <w:tcPr>
            <w:tcW w:w="3826" w:type="dxa"/>
          </w:tcPr>
          <w:p w14:paraId="3DDA3722">
            <w:pPr>
              <w:pStyle w:val="66"/>
              <w:spacing w:line="304" w:lineRule="exact"/>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可燃废液罐区 </w:t>
            </w:r>
          </w:p>
        </w:tc>
        <w:tc>
          <w:tcPr>
            <w:tcW w:w="1420" w:type="dxa"/>
          </w:tcPr>
          <w:p w14:paraId="031DA865">
            <w:pPr>
              <w:pStyle w:val="66"/>
              <w:spacing w:line="304" w:lineRule="exact"/>
              <w:ind w:left="35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690.08</w:t>
            </w:r>
          </w:p>
        </w:tc>
        <w:tc>
          <w:tcPr>
            <w:tcW w:w="2347" w:type="dxa"/>
          </w:tcPr>
          <w:p w14:paraId="2580B495">
            <w:pPr>
              <w:pStyle w:val="66"/>
              <w:spacing w:line="304" w:lineRule="exact"/>
              <w:ind w:left="10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20DE68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03" w:type="dxa"/>
          </w:tcPr>
          <w:p w14:paraId="7FD4E2DD">
            <w:pPr>
              <w:pStyle w:val="66"/>
              <w:spacing w:line="304" w:lineRule="exact"/>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7 </w:t>
            </w:r>
          </w:p>
        </w:tc>
        <w:tc>
          <w:tcPr>
            <w:tcW w:w="3826" w:type="dxa"/>
          </w:tcPr>
          <w:p w14:paraId="7926C8E8">
            <w:pPr>
              <w:pStyle w:val="66"/>
              <w:spacing w:line="304" w:lineRule="exact"/>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甲类废物暂存库</w:t>
            </w:r>
          </w:p>
        </w:tc>
        <w:tc>
          <w:tcPr>
            <w:tcW w:w="1420" w:type="dxa"/>
          </w:tcPr>
          <w:p w14:paraId="12C9672F">
            <w:pPr>
              <w:pStyle w:val="66"/>
              <w:spacing w:line="304" w:lineRule="exact"/>
              <w:ind w:left="35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493.95</w:t>
            </w:r>
          </w:p>
        </w:tc>
        <w:tc>
          <w:tcPr>
            <w:tcW w:w="2347" w:type="dxa"/>
          </w:tcPr>
          <w:p w14:paraId="70749D26">
            <w:pPr>
              <w:pStyle w:val="66"/>
              <w:spacing w:line="304" w:lineRule="exact"/>
              <w:ind w:left="10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06CA38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703" w:type="dxa"/>
          </w:tcPr>
          <w:p w14:paraId="7C0BCD5B">
            <w:pPr>
              <w:pStyle w:val="66"/>
              <w:spacing w:line="304" w:lineRule="exact"/>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8 </w:t>
            </w:r>
          </w:p>
        </w:tc>
        <w:tc>
          <w:tcPr>
            <w:tcW w:w="3826" w:type="dxa"/>
          </w:tcPr>
          <w:p w14:paraId="4AC7CCF6">
            <w:pPr>
              <w:pStyle w:val="66"/>
              <w:spacing w:line="304" w:lineRule="exact"/>
              <w:ind w:left="107"/>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 xml:space="preserve">废活性炭暂存库（乙类库） </w:t>
            </w:r>
          </w:p>
        </w:tc>
        <w:tc>
          <w:tcPr>
            <w:tcW w:w="1420" w:type="dxa"/>
          </w:tcPr>
          <w:p w14:paraId="7A753E26">
            <w:pPr>
              <w:pStyle w:val="66"/>
              <w:spacing w:line="304" w:lineRule="exact"/>
              <w:ind w:left="35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934.25</w:t>
            </w:r>
          </w:p>
        </w:tc>
        <w:tc>
          <w:tcPr>
            <w:tcW w:w="2347" w:type="dxa"/>
          </w:tcPr>
          <w:p w14:paraId="213B24F4">
            <w:pPr>
              <w:pStyle w:val="66"/>
              <w:spacing w:line="304" w:lineRule="exact"/>
              <w:ind w:left="10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05B280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03" w:type="dxa"/>
          </w:tcPr>
          <w:p w14:paraId="79327565">
            <w:pPr>
              <w:pStyle w:val="66"/>
              <w:spacing w:line="304" w:lineRule="exact"/>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9 </w:t>
            </w:r>
          </w:p>
        </w:tc>
        <w:tc>
          <w:tcPr>
            <w:tcW w:w="3826" w:type="dxa"/>
          </w:tcPr>
          <w:p w14:paraId="7E67A8E7">
            <w:pPr>
              <w:pStyle w:val="66"/>
              <w:spacing w:line="304" w:lineRule="exact"/>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物化</w:t>
            </w:r>
            <w:r>
              <w:rPr>
                <w:rFonts w:hint="eastAsia" w:ascii="仿宋_GB2312" w:hAnsi="仿宋_GB2312" w:eastAsia="仿宋_GB2312" w:cs="仿宋_GB2312"/>
                <w:sz w:val="24"/>
                <w:szCs w:val="24"/>
                <w:lang w:eastAsia="zh-CN"/>
              </w:rPr>
              <w:t>及</w:t>
            </w:r>
            <w:r>
              <w:rPr>
                <w:rFonts w:hint="eastAsia" w:ascii="仿宋_GB2312" w:hAnsi="仿宋_GB2312" w:eastAsia="仿宋_GB2312" w:cs="仿宋_GB2312"/>
                <w:sz w:val="24"/>
                <w:szCs w:val="24"/>
              </w:rPr>
              <w:t>污水</w:t>
            </w:r>
            <w:r>
              <w:rPr>
                <w:rFonts w:hint="eastAsia" w:ascii="仿宋_GB2312" w:hAnsi="仿宋_GB2312" w:eastAsia="仿宋_GB2312" w:cs="仿宋_GB2312"/>
                <w:sz w:val="24"/>
                <w:szCs w:val="24"/>
                <w:lang w:eastAsia="zh-CN"/>
              </w:rPr>
              <w:t>处理中心</w:t>
            </w:r>
            <w:r>
              <w:rPr>
                <w:rFonts w:hint="eastAsia" w:ascii="仿宋_GB2312" w:hAnsi="仿宋_GB2312" w:eastAsia="仿宋_GB2312" w:cs="仿宋_GB2312"/>
                <w:sz w:val="24"/>
                <w:szCs w:val="24"/>
              </w:rPr>
              <w:t xml:space="preserve"> </w:t>
            </w:r>
          </w:p>
        </w:tc>
        <w:tc>
          <w:tcPr>
            <w:tcW w:w="1420" w:type="dxa"/>
          </w:tcPr>
          <w:p w14:paraId="0C6A5288">
            <w:pPr>
              <w:pStyle w:val="66"/>
              <w:spacing w:line="304" w:lineRule="exact"/>
              <w:ind w:left="29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274</w:t>
            </w:r>
            <w:r>
              <w:rPr>
                <w:rFonts w:hint="eastAsia" w:ascii="仿宋_GB2312" w:hAnsi="仿宋_GB2312" w:eastAsia="仿宋_GB2312" w:cs="仿宋_GB2312"/>
                <w:sz w:val="24"/>
                <w:szCs w:val="24"/>
                <w:lang w:eastAsia="zh-CN"/>
              </w:rPr>
              <w:t>62.4</w:t>
            </w:r>
          </w:p>
        </w:tc>
        <w:tc>
          <w:tcPr>
            <w:tcW w:w="2347" w:type="dxa"/>
          </w:tcPr>
          <w:p w14:paraId="2DF8D6E8">
            <w:pPr>
              <w:pStyle w:val="66"/>
              <w:spacing w:line="304" w:lineRule="exact"/>
              <w:ind w:left="10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2E8550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03" w:type="dxa"/>
          </w:tcPr>
          <w:p w14:paraId="186A536F">
            <w:pPr>
              <w:pStyle w:val="66"/>
              <w:spacing w:line="304" w:lineRule="exact"/>
              <w:ind w:left="143" w:right="16"/>
              <w:jc w:val="center"/>
              <w:rPr>
                <w:rFonts w:hint="eastAsia" w:ascii="仿宋_GB2312" w:hAnsi="仿宋_GB2312" w:eastAsia="仿宋_GB2312" w:cs="仿宋_GB2312"/>
                <w:color w:val="FF0000"/>
                <w:sz w:val="24"/>
                <w:szCs w:val="24"/>
              </w:rPr>
            </w:pPr>
            <w:r>
              <w:rPr>
                <w:rFonts w:hint="eastAsia" w:ascii="仿宋_GB2312" w:hAnsi="仿宋_GB2312" w:eastAsia="仿宋_GB2312" w:cs="仿宋_GB2312"/>
                <w:sz w:val="24"/>
                <w:szCs w:val="24"/>
              </w:rPr>
              <w:t>10</w:t>
            </w:r>
            <w:r>
              <w:rPr>
                <w:rFonts w:hint="eastAsia" w:ascii="仿宋_GB2312" w:hAnsi="仿宋_GB2312" w:eastAsia="仿宋_GB2312" w:cs="仿宋_GB2312"/>
                <w:color w:val="FF0000"/>
                <w:sz w:val="24"/>
                <w:szCs w:val="24"/>
              </w:rPr>
              <w:t xml:space="preserve"> </w:t>
            </w:r>
          </w:p>
        </w:tc>
        <w:tc>
          <w:tcPr>
            <w:tcW w:w="3826" w:type="dxa"/>
          </w:tcPr>
          <w:p w14:paraId="01F5B8A2">
            <w:pPr>
              <w:pStyle w:val="66"/>
              <w:spacing w:line="304" w:lineRule="exact"/>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集束烟囱</w:t>
            </w:r>
            <w:r>
              <w:rPr>
                <w:rFonts w:hint="eastAsia" w:ascii="仿宋_GB2312" w:hAnsi="仿宋_GB2312" w:eastAsia="仿宋_GB2312" w:cs="仿宋_GB2312"/>
                <w:sz w:val="24"/>
                <w:szCs w:val="24"/>
              </w:rPr>
              <w:t xml:space="preserve"> </w:t>
            </w:r>
          </w:p>
        </w:tc>
        <w:tc>
          <w:tcPr>
            <w:tcW w:w="1420" w:type="dxa"/>
          </w:tcPr>
          <w:p w14:paraId="40CEC0C6">
            <w:pPr>
              <w:pStyle w:val="66"/>
              <w:spacing w:line="304" w:lineRule="exact"/>
              <w:ind w:left="41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159.6</w:t>
            </w:r>
          </w:p>
        </w:tc>
        <w:tc>
          <w:tcPr>
            <w:tcW w:w="2347" w:type="dxa"/>
          </w:tcPr>
          <w:p w14:paraId="32F6995E">
            <w:pPr>
              <w:pStyle w:val="66"/>
              <w:spacing w:line="304" w:lineRule="exact"/>
              <w:ind w:left="10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383294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03" w:type="dxa"/>
          </w:tcPr>
          <w:p w14:paraId="5CB4DD38">
            <w:pPr>
              <w:pStyle w:val="66"/>
              <w:spacing w:line="306" w:lineRule="exact"/>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eastAsia="zh-CN"/>
              </w:rPr>
              <w:t>1</w:t>
            </w:r>
            <w:r>
              <w:rPr>
                <w:rFonts w:hint="eastAsia" w:ascii="仿宋_GB2312" w:hAnsi="仿宋_GB2312" w:eastAsia="仿宋_GB2312" w:cs="仿宋_GB2312"/>
                <w:sz w:val="24"/>
                <w:szCs w:val="24"/>
              </w:rPr>
              <w:t xml:space="preserve"> </w:t>
            </w:r>
          </w:p>
        </w:tc>
        <w:tc>
          <w:tcPr>
            <w:tcW w:w="3826" w:type="dxa"/>
          </w:tcPr>
          <w:p w14:paraId="75A629B4">
            <w:pPr>
              <w:pStyle w:val="66"/>
              <w:spacing w:line="306" w:lineRule="exact"/>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办公楼 </w:t>
            </w:r>
          </w:p>
        </w:tc>
        <w:tc>
          <w:tcPr>
            <w:tcW w:w="1420" w:type="dxa"/>
          </w:tcPr>
          <w:p w14:paraId="5E88C727">
            <w:pPr>
              <w:pStyle w:val="66"/>
              <w:spacing w:line="306" w:lineRule="exact"/>
              <w:ind w:left="23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15410.43</w:t>
            </w:r>
          </w:p>
        </w:tc>
        <w:tc>
          <w:tcPr>
            <w:tcW w:w="2347" w:type="dxa"/>
          </w:tcPr>
          <w:p w14:paraId="5C2BA37A">
            <w:pPr>
              <w:pStyle w:val="66"/>
              <w:spacing w:line="304" w:lineRule="exact"/>
              <w:ind w:left="10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74E519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03" w:type="dxa"/>
          </w:tcPr>
          <w:p w14:paraId="7CB86BA4">
            <w:pPr>
              <w:pStyle w:val="66"/>
              <w:spacing w:line="304" w:lineRule="exact"/>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eastAsia="zh-CN"/>
              </w:rPr>
              <w:t>2</w:t>
            </w:r>
            <w:r>
              <w:rPr>
                <w:rFonts w:hint="eastAsia" w:ascii="仿宋_GB2312" w:hAnsi="仿宋_GB2312" w:eastAsia="仿宋_GB2312" w:cs="仿宋_GB2312"/>
                <w:sz w:val="24"/>
                <w:szCs w:val="24"/>
              </w:rPr>
              <w:t xml:space="preserve"> </w:t>
            </w:r>
          </w:p>
        </w:tc>
        <w:tc>
          <w:tcPr>
            <w:tcW w:w="3826" w:type="dxa"/>
          </w:tcPr>
          <w:p w14:paraId="5C5DF986">
            <w:pPr>
              <w:pStyle w:val="66"/>
              <w:spacing w:line="304" w:lineRule="exact"/>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多功能厅及餐厅 </w:t>
            </w:r>
          </w:p>
        </w:tc>
        <w:tc>
          <w:tcPr>
            <w:tcW w:w="1420" w:type="dxa"/>
          </w:tcPr>
          <w:p w14:paraId="4DAA4EFE">
            <w:pPr>
              <w:pStyle w:val="66"/>
              <w:spacing w:line="304" w:lineRule="exact"/>
              <w:ind w:left="29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6906.47</w:t>
            </w:r>
          </w:p>
        </w:tc>
        <w:tc>
          <w:tcPr>
            <w:tcW w:w="2347" w:type="dxa"/>
          </w:tcPr>
          <w:p w14:paraId="1E64A959">
            <w:pPr>
              <w:pStyle w:val="6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26B919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703" w:type="dxa"/>
          </w:tcPr>
          <w:p w14:paraId="33001F94">
            <w:pPr>
              <w:pStyle w:val="66"/>
              <w:spacing w:before="2"/>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eastAsia="zh-CN"/>
              </w:rPr>
              <w:t>3</w:t>
            </w:r>
            <w:r>
              <w:rPr>
                <w:rFonts w:hint="eastAsia" w:ascii="仿宋_GB2312" w:hAnsi="仿宋_GB2312" w:eastAsia="仿宋_GB2312" w:cs="仿宋_GB2312"/>
                <w:sz w:val="24"/>
                <w:szCs w:val="24"/>
              </w:rPr>
              <w:t xml:space="preserve"> </w:t>
            </w:r>
          </w:p>
        </w:tc>
        <w:tc>
          <w:tcPr>
            <w:tcW w:w="3826" w:type="dxa"/>
          </w:tcPr>
          <w:p w14:paraId="2E76DA16">
            <w:pPr>
              <w:pStyle w:val="66"/>
              <w:spacing w:before="2"/>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倒班宿舍 1 号楼 </w:t>
            </w:r>
          </w:p>
        </w:tc>
        <w:tc>
          <w:tcPr>
            <w:tcW w:w="1420" w:type="dxa"/>
          </w:tcPr>
          <w:p w14:paraId="39EA5656">
            <w:pPr>
              <w:pStyle w:val="66"/>
              <w:spacing w:before="2"/>
              <w:ind w:left="29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41</w:t>
            </w:r>
            <w:r>
              <w:rPr>
                <w:rFonts w:hint="eastAsia" w:ascii="仿宋_GB2312" w:hAnsi="仿宋_GB2312" w:eastAsia="仿宋_GB2312" w:cs="仿宋_GB2312"/>
                <w:sz w:val="24"/>
                <w:szCs w:val="24"/>
                <w:lang w:eastAsia="zh-CN"/>
              </w:rPr>
              <w:t>18.84</w:t>
            </w:r>
          </w:p>
        </w:tc>
        <w:tc>
          <w:tcPr>
            <w:tcW w:w="2347" w:type="dxa"/>
          </w:tcPr>
          <w:p w14:paraId="01ACAD8E">
            <w:pPr>
              <w:pStyle w:val="6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75D56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703" w:type="dxa"/>
          </w:tcPr>
          <w:p w14:paraId="0A844E5D">
            <w:pPr>
              <w:pStyle w:val="66"/>
              <w:spacing w:before="2"/>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eastAsia="zh-CN"/>
              </w:rPr>
              <w:t>4</w:t>
            </w:r>
            <w:r>
              <w:rPr>
                <w:rFonts w:hint="eastAsia" w:ascii="仿宋_GB2312" w:hAnsi="仿宋_GB2312" w:eastAsia="仿宋_GB2312" w:cs="仿宋_GB2312"/>
                <w:sz w:val="24"/>
                <w:szCs w:val="24"/>
              </w:rPr>
              <w:t xml:space="preserve"> </w:t>
            </w:r>
          </w:p>
        </w:tc>
        <w:tc>
          <w:tcPr>
            <w:tcW w:w="3826" w:type="dxa"/>
          </w:tcPr>
          <w:p w14:paraId="24F487AA">
            <w:pPr>
              <w:pStyle w:val="66"/>
              <w:spacing w:before="2"/>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倒班宿舍 2 号楼 </w:t>
            </w:r>
          </w:p>
        </w:tc>
        <w:tc>
          <w:tcPr>
            <w:tcW w:w="1420" w:type="dxa"/>
          </w:tcPr>
          <w:p w14:paraId="7486257F">
            <w:pPr>
              <w:pStyle w:val="66"/>
              <w:spacing w:before="2"/>
              <w:ind w:left="29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5916.83</w:t>
            </w:r>
          </w:p>
        </w:tc>
        <w:tc>
          <w:tcPr>
            <w:tcW w:w="2347" w:type="dxa"/>
          </w:tcPr>
          <w:p w14:paraId="1083B6EC">
            <w:pPr>
              <w:pStyle w:val="6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60C4A9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03" w:type="dxa"/>
          </w:tcPr>
          <w:p w14:paraId="6D06A1F4">
            <w:pPr>
              <w:pStyle w:val="66"/>
              <w:spacing w:before="4"/>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eastAsia="zh-CN"/>
              </w:rPr>
              <w:t>5</w:t>
            </w:r>
            <w:r>
              <w:rPr>
                <w:rFonts w:hint="eastAsia" w:ascii="仿宋_GB2312" w:hAnsi="仿宋_GB2312" w:eastAsia="仿宋_GB2312" w:cs="仿宋_GB2312"/>
                <w:sz w:val="24"/>
                <w:szCs w:val="24"/>
              </w:rPr>
              <w:t xml:space="preserve"> </w:t>
            </w:r>
          </w:p>
        </w:tc>
        <w:tc>
          <w:tcPr>
            <w:tcW w:w="3826" w:type="dxa"/>
          </w:tcPr>
          <w:p w14:paraId="713A0054">
            <w:pPr>
              <w:pStyle w:val="66"/>
              <w:spacing w:before="4"/>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倒班宿舍 3 号楼 </w:t>
            </w:r>
          </w:p>
        </w:tc>
        <w:tc>
          <w:tcPr>
            <w:tcW w:w="1420" w:type="dxa"/>
          </w:tcPr>
          <w:p w14:paraId="5B0C0947">
            <w:pPr>
              <w:pStyle w:val="66"/>
              <w:spacing w:before="4"/>
              <w:ind w:left="29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2623.66</w:t>
            </w:r>
          </w:p>
        </w:tc>
        <w:tc>
          <w:tcPr>
            <w:tcW w:w="2347" w:type="dxa"/>
          </w:tcPr>
          <w:p w14:paraId="34B9C845">
            <w:pPr>
              <w:pStyle w:val="6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7BF6E5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03" w:type="dxa"/>
          </w:tcPr>
          <w:p w14:paraId="5BB646A6">
            <w:pPr>
              <w:pStyle w:val="66"/>
              <w:spacing w:before="2"/>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eastAsia="zh-CN"/>
              </w:rPr>
              <w:t>6</w:t>
            </w:r>
            <w:r>
              <w:rPr>
                <w:rFonts w:hint="eastAsia" w:ascii="仿宋_GB2312" w:hAnsi="仿宋_GB2312" w:eastAsia="仿宋_GB2312" w:cs="仿宋_GB2312"/>
                <w:sz w:val="24"/>
                <w:szCs w:val="24"/>
              </w:rPr>
              <w:t xml:space="preserve"> </w:t>
            </w:r>
          </w:p>
        </w:tc>
        <w:tc>
          <w:tcPr>
            <w:tcW w:w="3826" w:type="dxa"/>
          </w:tcPr>
          <w:p w14:paraId="08CB6171">
            <w:pPr>
              <w:pStyle w:val="66"/>
              <w:spacing w:before="2"/>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检测中心 </w:t>
            </w:r>
          </w:p>
        </w:tc>
        <w:tc>
          <w:tcPr>
            <w:tcW w:w="1420" w:type="dxa"/>
          </w:tcPr>
          <w:p w14:paraId="65FCEA9D">
            <w:pPr>
              <w:pStyle w:val="66"/>
              <w:spacing w:before="2"/>
              <w:ind w:left="29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4563.77</w:t>
            </w:r>
          </w:p>
        </w:tc>
        <w:tc>
          <w:tcPr>
            <w:tcW w:w="2347" w:type="dxa"/>
          </w:tcPr>
          <w:p w14:paraId="0D0FBB28">
            <w:pPr>
              <w:pStyle w:val="6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273046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703" w:type="dxa"/>
          </w:tcPr>
          <w:p w14:paraId="61A46C2B">
            <w:pPr>
              <w:pStyle w:val="66"/>
              <w:spacing w:before="2"/>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eastAsia="zh-CN"/>
              </w:rPr>
              <w:t>7</w:t>
            </w:r>
            <w:r>
              <w:rPr>
                <w:rFonts w:hint="eastAsia" w:ascii="仿宋_GB2312" w:hAnsi="仿宋_GB2312" w:eastAsia="仿宋_GB2312" w:cs="仿宋_GB2312"/>
                <w:sz w:val="24"/>
                <w:szCs w:val="24"/>
              </w:rPr>
              <w:t xml:space="preserve"> </w:t>
            </w:r>
          </w:p>
        </w:tc>
        <w:tc>
          <w:tcPr>
            <w:tcW w:w="3826" w:type="dxa"/>
          </w:tcPr>
          <w:p w14:paraId="450E23FD">
            <w:pPr>
              <w:pStyle w:val="66"/>
              <w:spacing w:before="2"/>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机修车间及物资中心 </w:t>
            </w:r>
          </w:p>
        </w:tc>
        <w:tc>
          <w:tcPr>
            <w:tcW w:w="1420" w:type="dxa"/>
          </w:tcPr>
          <w:p w14:paraId="3A62A4E4">
            <w:pPr>
              <w:pStyle w:val="66"/>
              <w:spacing w:before="2"/>
              <w:ind w:left="29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62</w:t>
            </w:r>
            <w:r>
              <w:rPr>
                <w:rFonts w:hint="eastAsia" w:ascii="仿宋_GB2312" w:hAnsi="仿宋_GB2312" w:eastAsia="仿宋_GB2312" w:cs="仿宋_GB2312"/>
                <w:sz w:val="24"/>
                <w:szCs w:val="24"/>
                <w:lang w:eastAsia="zh-CN"/>
              </w:rPr>
              <w:t>98.73</w:t>
            </w:r>
          </w:p>
        </w:tc>
        <w:tc>
          <w:tcPr>
            <w:tcW w:w="2347" w:type="dxa"/>
          </w:tcPr>
          <w:p w14:paraId="5D9242E0">
            <w:pPr>
              <w:pStyle w:val="6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346EDC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03" w:type="dxa"/>
          </w:tcPr>
          <w:p w14:paraId="32D59EEC">
            <w:pPr>
              <w:pStyle w:val="66"/>
              <w:spacing w:before="4"/>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eastAsia="zh-CN"/>
              </w:rPr>
              <w:t>8</w:t>
            </w:r>
            <w:r>
              <w:rPr>
                <w:rFonts w:hint="eastAsia" w:ascii="仿宋_GB2312" w:hAnsi="仿宋_GB2312" w:eastAsia="仿宋_GB2312" w:cs="仿宋_GB2312"/>
                <w:sz w:val="24"/>
                <w:szCs w:val="24"/>
              </w:rPr>
              <w:t xml:space="preserve"> </w:t>
            </w:r>
          </w:p>
        </w:tc>
        <w:tc>
          <w:tcPr>
            <w:tcW w:w="3826" w:type="dxa"/>
          </w:tcPr>
          <w:p w14:paraId="0B5FD7F0">
            <w:pPr>
              <w:pStyle w:val="66"/>
              <w:spacing w:before="4"/>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熔炼车间 </w:t>
            </w:r>
          </w:p>
        </w:tc>
        <w:tc>
          <w:tcPr>
            <w:tcW w:w="1420" w:type="dxa"/>
          </w:tcPr>
          <w:p w14:paraId="17375916">
            <w:pPr>
              <w:pStyle w:val="66"/>
              <w:spacing w:before="4"/>
              <w:ind w:left="29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13829.28</w:t>
            </w:r>
          </w:p>
        </w:tc>
        <w:tc>
          <w:tcPr>
            <w:tcW w:w="2347" w:type="dxa"/>
          </w:tcPr>
          <w:p w14:paraId="28B61940">
            <w:pPr>
              <w:pStyle w:val="6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12AFD8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03" w:type="dxa"/>
          </w:tcPr>
          <w:p w14:paraId="1DDF232A">
            <w:pPr>
              <w:pStyle w:val="66"/>
              <w:spacing w:before="2"/>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19</w:t>
            </w:r>
            <w:r>
              <w:rPr>
                <w:rFonts w:hint="eastAsia" w:ascii="仿宋_GB2312" w:hAnsi="仿宋_GB2312" w:eastAsia="仿宋_GB2312" w:cs="仿宋_GB2312"/>
                <w:sz w:val="24"/>
                <w:szCs w:val="24"/>
              </w:rPr>
              <w:t xml:space="preserve"> </w:t>
            </w:r>
          </w:p>
        </w:tc>
        <w:tc>
          <w:tcPr>
            <w:tcW w:w="3826" w:type="dxa"/>
          </w:tcPr>
          <w:p w14:paraId="6F02013C">
            <w:pPr>
              <w:pStyle w:val="66"/>
              <w:spacing w:before="2"/>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循环水站 </w:t>
            </w:r>
          </w:p>
        </w:tc>
        <w:tc>
          <w:tcPr>
            <w:tcW w:w="1420" w:type="dxa"/>
          </w:tcPr>
          <w:p w14:paraId="07AA7A62">
            <w:pPr>
              <w:pStyle w:val="66"/>
              <w:spacing w:before="2"/>
              <w:ind w:left="350"/>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566.3</w:t>
            </w:r>
            <w:r>
              <w:rPr>
                <w:rFonts w:hint="eastAsia" w:ascii="仿宋_GB2312" w:hAnsi="仿宋_GB2312" w:eastAsia="仿宋_GB2312" w:cs="仿宋_GB2312"/>
                <w:sz w:val="24"/>
                <w:szCs w:val="24"/>
                <w:lang w:eastAsia="zh-CN"/>
              </w:rPr>
              <w:t>8</w:t>
            </w:r>
          </w:p>
        </w:tc>
        <w:tc>
          <w:tcPr>
            <w:tcW w:w="2347" w:type="dxa"/>
          </w:tcPr>
          <w:p w14:paraId="0D628DF8">
            <w:pPr>
              <w:pStyle w:val="6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1D87CD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03" w:type="dxa"/>
          </w:tcPr>
          <w:p w14:paraId="1E2AB31E">
            <w:pPr>
              <w:pStyle w:val="66"/>
              <w:spacing w:before="2"/>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eastAsia="zh-CN"/>
              </w:rPr>
              <w:t>0</w:t>
            </w:r>
            <w:r>
              <w:rPr>
                <w:rFonts w:hint="eastAsia" w:ascii="仿宋_GB2312" w:hAnsi="仿宋_GB2312" w:eastAsia="仿宋_GB2312" w:cs="仿宋_GB2312"/>
                <w:sz w:val="24"/>
                <w:szCs w:val="24"/>
              </w:rPr>
              <w:t xml:space="preserve"> </w:t>
            </w:r>
          </w:p>
        </w:tc>
        <w:tc>
          <w:tcPr>
            <w:tcW w:w="3826" w:type="dxa"/>
          </w:tcPr>
          <w:p w14:paraId="44C0EA6D">
            <w:pPr>
              <w:pStyle w:val="66"/>
              <w:spacing w:before="2"/>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氧气站 </w:t>
            </w:r>
          </w:p>
        </w:tc>
        <w:tc>
          <w:tcPr>
            <w:tcW w:w="1420" w:type="dxa"/>
          </w:tcPr>
          <w:p w14:paraId="4453484D">
            <w:pPr>
              <w:pStyle w:val="66"/>
              <w:spacing w:before="2"/>
              <w:ind w:left="29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1008.25</w:t>
            </w:r>
          </w:p>
        </w:tc>
        <w:tc>
          <w:tcPr>
            <w:tcW w:w="2347" w:type="dxa"/>
          </w:tcPr>
          <w:p w14:paraId="3B8CE5FD">
            <w:pPr>
              <w:pStyle w:val="6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5E75ED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jc w:val="center"/>
        </w:trPr>
        <w:tc>
          <w:tcPr>
            <w:tcW w:w="703" w:type="dxa"/>
          </w:tcPr>
          <w:p w14:paraId="2B3D6BB5">
            <w:pPr>
              <w:pStyle w:val="66"/>
              <w:spacing w:before="3"/>
              <w:ind w:left="143" w:right="16"/>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21</w:t>
            </w:r>
          </w:p>
        </w:tc>
        <w:tc>
          <w:tcPr>
            <w:tcW w:w="3826" w:type="dxa"/>
          </w:tcPr>
          <w:p w14:paraId="4B7C57DF">
            <w:pPr>
              <w:pStyle w:val="66"/>
              <w:spacing w:before="3"/>
              <w:ind w:left="1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干燥配料车间</w:t>
            </w:r>
          </w:p>
        </w:tc>
        <w:tc>
          <w:tcPr>
            <w:tcW w:w="1420" w:type="dxa"/>
          </w:tcPr>
          <w:p w14:paraId="1945E345">
            <w:pPr>
              <w:pStyle w:val="66"/>
              <w:spacing w:before="3"/>
              <w:ind w:right="97"/>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11797.24</w:t>
            </w:r>
          </w:p>
        </w:tc>
        <w:tc>
          <w:tcPr>
            <w:tcW w:w="2347" w:type="dxa"/>
          </w:tcPr>
          <w:p w14:paraId="118B9BD0">
            <w:pPr>
              <w:pStyle w:val="6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3DFEB5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703" w:type="dxa"/>
          </w:tcPr>
          <w:p w14:paraId="310DB121">
            <w:pPr>
              <w:pStyle w:val="66"/>
              <w:spacing w:before="3"/>
              <w:ind w:left="143" w:right="16"/>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22</w:t>
            </w:r>
          </w:p>
        </w:tc>
        <w:tc>
          <w:tcPr>
            <w:tcW w:w="3826" w:type="dxa"/>
          </w:tcPr>
          <w:p w14:paraId="2833611D">
            <w:pPr>
              <w:pStyle w:val="66"/>
              <w:spacing w:before="3"/>
              <w:ind w:left="107"/>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空气压缩间</w:t>
            </w:r>
          </w:p>
        </w:tc>
        <w:tc>
          <w:tcPr>
            <w:tcW w:w="1420" w:type="dxa"/>
          </w:tcPr>
          <w:p w14:paraId="52F41A05">
            <w:pPr>
              <w:pStyle w:val="66"/>
              <w:spacing w:before="3"/>
              <w:ind w:right="97"/>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129.72</w:t>
            </w:r>
          </w:p>
        </w:tc>
        <w:tc>
          <w:tcPr>
            <w:tcW w:w="2347" w:type="dxa"/>
          </w:tcPr>
          <w:p w14:paraId="30BDFF8D">
            <w:pPr>
              <w:pStyle w:val="6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0DDDA4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703" w:type="dxa"/>
          </w:tcPr>
          <w:p w14:paraId="26C280A1">
            <w:pPr>
              <w:pStyle w:val="66"/>
              <w:spacing w:before="3"/>
              <w:ind w:left="143" w:right="16"/>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23</w:t>
            </w:r>
          </w:p>
        </w:tc>
        <w:tc>
          <w:tcPr>
            <w:tcW w:w="3826" w:type="dxa"/>
          </w:tcPr>
          <w:p w14:paraId="5C571DCF">
            <w:pPr>
              <w:pStyle w:val="66"/>
              <w:spacing w:before="3"/>
              <w:ind w:left="107"/>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控制室</w:t>
            </w:r>
          </w:p>
        </w:tc>
        <w:tc>
          <w:tcPr>
            <w:tcW w:w="1420" w:type="dxa"/>
          </w:tcPr>
          <w:p w14:paraId="2D5DB71D">
            <w:pPr>
              <w:pStyle w:val="66"/>
              <w:spacing w:before="3"/>
              <w:ind w:right="97"/>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176.4</w:t>
            </w:r>
          </w:p>
        </w:tc>
        <w:tc>
          <w:tcPr>
            <w:tcW w:w="2347" w:type="dxa"/>
          </w:tcPr>
          <w:p w14:paraId="3F9B343F">
            <w:pPr>
              <w:pStyle w:val="6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463F15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703" w:type="dxa"/>
          </w:tcPr>
          <w:p w14:paraId="6534EA61">
            <w:pPr>
              <w:pStyle w:val="66"/>
              <w:spacing w:before="3"/>
              <w:ind w:left="143" w:right="16"/>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24</w:t>
            </w:r>
          </w:p>
        </w:tc>
        <w:tc>
          <w:tcPr>
            <w:tcW w:w="3826" w:type="dxa"/>
          </w:tcPr>
          <w:p w14:paraId="562B5689">
            <w:pPr>
              <w:pStyle w:val="66"/>
              <w:spacing w:before="3"/>
              <w:ind w:left="107"/>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矿物油罐区</w:t>
            </w:r>
          </w:p>
        </w:tc>
        <w:tc>
          <w:tcPr>
            <w:tcW w:w="1420" w:type="dxa"/>
          </w:tcPr>
          <w:p w14:paraId="2C4FDA78">
            <w:pPr>
              <w:pStyle w:val="66"/>
              <w:spacing w:before="3"/>
              <w:ind w:right="97"/>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151.2</w:t>
            </w:r>
          </w:p>
        </w:tc>
        <w:tc>
          <w:tcPr>
            <w:tcW w:w="2347" w:type="dxa"/>
          </w:tcPr>
          <w:p w14:paraId="2B2FA89A">
            <w:pPr>
              <w:pStyle w:val="6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7129BC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703" w:type="dxa"/>
          </w:tcPr>
          <w:p w14:paraId="64D92851">
            <w:pPr>
              <w:pStyle w:val="66"/>
              <w:spacing w:before="3"/>
              <w:ind w:left="143" w:right="16"/>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25</w:t>
            </w:r>
          </w:p>
        </w:tc>
        <w:tc>
          <w:tcPr>
            <w:tcW w:w="3826" w:type="dxa"/>
          </w:tcPr>
          <w:p w14:paraId="2E9D4D2C">
            <w:pPr>
              <w:pStyle w:val="66"/>
              <w:spacing w:before="3"/>
              <w:ind w:left="107"/>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卸油间</w:t>
            </w:r>
          </w:p>
        </w:tc>
        <w:tc>
          <w:tcPr>
            <w:tcW w:w="1420" w:type="dxa"/>
          </w:tcPr>
          <w:p w14:paraId="16260537">
            <w:pPr>
              <w:pStyle w:val="66"/>
              <w:spacing w:before="3"/>
              <w:ind w:right="97"/>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106.4</w:t>
            </w:r>
          </w:p>
        </w:tc>
        <w:tc>
          <w:tcPr>
            <w:tcW w:w="2347" w:type="dxa"/>
          </w:tcPr>
          <w:p w14:paraId="6694CE7A">
            <w:pPr>
              <w:pStyle w:val="6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2F2020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703" w:type="dxa"/>
          </w:tcPr>
          <w:p w14:paraId="38DD9EFA">
            <w:pPr>
              <w:pStyle w:val="66"/>
              <w:spacing w:before="3"/>
              <w:ind w:left="143" w:right="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eastAsia="zh-CN"/>
              </w:rPr>
              <w:t>6</w:t>
            </w:r>
            <w:r>
              <w:rPr>
                <w:rFonts w:hint="eastAsia" w:ascii="仿宋_GB2312" w:hAnsi="仿宋_GB2312" w:eastAsia="仿宋_GB2312" w:cs="仿宋_GB2312"/>
                <w:sz w:val="24"/>
                <w:szCs w:val="24"/>
              </w:rPr>
              <w:t xml:space="preserve"> </w:t>
            </w:r>
          </w:p>
        </w:tc>
        <w:tc>
          <w:tcPr>
            <w:tcW w:w="3826" w:type="dxa"/>
          </w:tcPr>
          <w:p w14:paraId="47F1F23E">
            <w:pPr>
              <w:pStyle w:val="66"/>
              <w:spacing w:before="3"/>
              <w:ind w:left="107"/>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装车栈台</w:t>
            </w:r>
          </w:p>
        </w:tc>
        <w:tc>
          <w:tcPr>
            <w:tcW w:w="1420" w:type="dxa"/>
          </w:tcPr>
          <w:p w14:paraId="0ECCEE4B">
            <w:pPr>
              <w:pStyle w:val="66"/>
              <w:spacing w:before="3"/>
              <w:ind w:right="97"/>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243.6</w:t>
            </w:r>
          </w:p>
        </w:tc>
        <w:tc>
          <w:tcPr>
            <w:tcW w:w="2347" w:type="dxa"/>
          </w:tcPr>
          <w:p w14:paraId="353C5E9A">
            <w:pPr>
              <w:pStyle w:val="6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已验收移交</w:t>
            </w:r>
          </w:p>
        </w:tc>
      </w:tr>
      <w:tr w14:paraId="204E12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4529" w:type="dxa"/>
            <w:gridSpan w:val="2"/>
          </w:tcPr>
          <w:p w14:paraId="2D75A4EC">
            <w:pPr>
              <w:pStyle w:val="66"/>
              <w:spacing w:before="2"/>
              <w:ind w:left="2063" w:right="1935"/>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总计 </w:t>
            </w:r>
          </w:p>
        </w:tc>
        <w:tc>
          <w:tcPr>
            <w:tcW w:w="1420" w:type="dxa"/>
          </w:tcPr>
          <w:p w14:paraId="4B84712C">
            <w:pPr>
              <w:pStyle w:val="66"/>
              <w:spacing w:before="2"/>
              <w:ind w:right="37"/>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141,814.93</w:t>
            </w:r>
          </w:p>
        </w:tc>
        <w:tc>
          <w:tcPr>
            <w:tcW w:w="2347" w:type="dxa"/>
          </w:tcPr>
          <w:p w14:paraId="3FA9FD0E">
            <w:pPr>
              <w:pStyle w:val="66"/>
              <w:rPr>
                <w:rFonts w:hint="eastAsia" w:ascii="仿宋_GB2312" w:hAnsi="仿宋_GB2312" w:eastAsia="仿宋_GB2312" w:cs="仿宋_GB2312"/>
                <w:sz w:val="24"/>
                <w:szCs w:val="24"/>
              </w:rPr>
            </w:pPr>
          </w:p>
        </w:tc>
      </w:tr>
    </w:tbl>
    <w:p w14:paraId="28581EEB">
      <w:pPr>
        <w:autoSpaceDE w:val="0"/>
        <w:autoSpaceDN w:val="0"/>
        <w:spacing w:after="15"/>
        <w:jc w:val="left"/>
        <w:rPr>
          <w:rFonts w:hint="eastAsia" w:ascii="仿宋_GB2312" w:hAnsi="仿宋_GB2312" w:eastAsia="仿宋_GB2312" w:cs="仿宋_GB2312"/>
          <w:b/>
          <w:color w:val="auto"/>
          <w:sz w:val="24"/>
          <w:szCs w:val="24"/>
          <w:highlight w:val="none"/>
        </w:rPr>
      </w:pPr>
    </w:p>
    <w:p w14:paraId="0B02878F">
      <w:pPr>
        <w:autoSpaceDE w:val="0"/>
        <w:autoSpaceDN w:val="0"/>
        <w:spacing w:before="7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具体服务要求详见附件《用户需求书、技术服务要求》。</w:t>
      </w:r>
    </w:p>
    <w:p w14:paraId="4665DC2E">
      <w:pPr>
        <w:autoSpaceDE w:val="0"/>
        <w:autoSpaceDN w:val="0"/>
        <w:spacing w:before="12"/>
        <w:jc w:val="left"/>
        <w:rPr>
          <w:rFonts w:hint="eastAsia" w:ascii="仿宋_GB2312" w:hAnsi="仿宋_GB2312" w:eastAsia="仿宋_GB2312" w:cs="仿宋_GB2312"/>
          <w:color w:val="auto"/>
          <w:sz w:val="24"/>
          <w:szCs w:val="24"/>
          <w:highlight w:val="none"/>
        </w:rPr>
      </w:pPr>
    </w:p>
    <w:p w14:paraId="32C37AA0">
      <w:pPr>
        <w:autoSpaceDE w:val="0"/>
        <w:autoSpaceDN w:val="0"/>
        <w:spacing w:line="398" w:lineRule="auto"/>
        <w:ind w:left="1361" w:right="3732" w:hanging="1645"/>
        <w:jc w:val="left"/>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四、维修保养期限</w:t>
      </w:r>
    </w:p>
    <w:p w14:paraId="5B714E14">
      <w:pPr>
        <w:autoSpaceDE w:val="0"/>
        <w:autoSpaceDN w:val="0"/>
        <w:spacing w:before="70" w:line="360" w:lineRule="auto"/>
        <w:ind w:firstLine="476" w:firstLineChars="200"/>
        <w:jc w:val="left"/>
        <w:rPr>
          <w:rFonts w:hint="eastAsia" w:ascii="仿宋_GB2312" w:hAnsi="仿宋_GB2312" w:eastAsia="仿宋_GB2312" w:cs="仿宋_GB2312"/>
          <w:color w:val="auto"/>
          <w:spacing w:val="-1"/>
          <w:sz w:val="24"/>
          <w:szCs w:val="24"/>
          <w:highlight w:val="none"/>
        </w:rPr>
      </w:pPr>
      <w:r>
        <w:rPr>
          <w:rFonts w:hint="eastAsia" w:ascii="仿宋_GB2312" w:hAnsi="仿宋_GB2312" w:eastAsia="仿宋_GB2312" w:cs="仿宋_GB2312"/>
          <w:color w:val="auto"/>
          <w:spacing w:val="-1"/>
          <w:sz w:val="24"/>
          <w:szCs w:val="24"/>
          <w:highlight w:val="none"/>
        </w:rPr>
        <w:t>自 【</w:t>
      </w:r>
      <w:r>
        <w:rPr>
          <w:rFonts w:hint="eastAsia" w:ascii="仿宋_GB2312" w:hAnsi="仿宋_GB2312" w:eastAsia="仿宋_GB2312" w:cs="仿宋_GB2312"/>
          <w:color w:val="auto"/>
          <w:spacing w:val="-1"/>
          <w:sz w:val="24"/>
          <w:szCs w:val="24"/>
          <w:highlight w:val="none"/>
          <w:lang w:val="en-US" w:eastAsia="zh-CN"/>
        </w:rPr>
        <w:t>2026</w:t>
      </w:r>
      <w:r>
        <w:rPr>
          <w:rFonts w:hint="eastAsia" w:ascii="仿宋_GB2312" w:hAnsi="仿宋_GB2312" w:eastAsia="仿宋_GB2312" w:cs="仿宋_GB2312"/>
          <w:color w:val="auto"/>
          <w:spacing w:val="-1"/>
          <w:sz w:val="24"/>
          <w:szCs w:val="24"/>
          <w:highlight w:val="none"/>
        </w:rPr>
        <w:t>】年【</w:t>
      </w:r>
      <w:r>
        <w:rPr>
          <w:rFonts w:hint="eastAsia" w:ascii="仿宋_GB2312" w:hAnsi="仿宋_GB2312" w:eastAsia="仿宋_GB2312" w:cs="仿宋_GB2312"/>
          <w:color w:val="auto"/>
          <w:spacing w:val="-1"/>
          <w:sz w:val="24"/>
          <w:szCs w:val="24"/>
          <w:highlight w:val="none"/>
          <w:lang w:val="en-US" w:eastAsia="zh-CN"/>
        </w:rPr>
        <w:t>1</w:t>
      </w:r>
      <w:r>
        <w:rPr>
          <w:rFonts w:hint="eastAsia" w:ascii="仿宋_GB2312" w:hAnsi="仿宋_GB2312" w:eastAsia="仿宋_GB2312" w:cs="仿宋_GB2312"/>
          <w:color w:val="auto"/>
          <w:spacing w:val="-1"/>
          <w:sz w:val="24"/>
          <w:szCs w:val="24"/>
          <w:highlight w:val="none"/>
        </w:rPr>
        <w:t>】月【</w:t>
      </w:r>
      <w:r>
        <w:rPr>
          <w:rFonts w:hint="eastAsia" w:ascii="仿宋_GB2312" w:hAnsi="仿宋_GB2312" w:eastAsia="仿宋_GB2312" w:cs="仿宋_GB2312"/>
          <w:color w:val="auto"/>
          <w:spacing w:val="-1"/>
          <w:sz w:val="24"/>
          <w:szCs w:val="24"/>
          <w:highlight w:val="none"/>
          <w:lang w:val="en-US" w:eastAsia="zh-CN"/>
        </w:rPr>
        <w:t>9</w:t>
      </w:r>
      <w:r>
        <w:rPr>
          <w:rFonts w:hint="eastAsia" w:ascii="仿宋_GB2312" w:hAnsi="仿宋_GB2312" w:eastAsia="仿宋_GB2312" w:cs="仿宋_GB2312"/>
          <w:color w:val="auto"/>
          <w:spacing w:val="-1"/>
          <w:sz w:val="24"/>
          <w:szCs w:val="24"/>
          <w:highlight w:val="none"/>
        </w:rPr>
        <w:t>】日起至【</w:t>
      </w:r>
      <w:r>
        <w:rPr>
          <w:rFonts w:hint="eastAsia" w:ascii="仿宋_GB2312" w:hAnsi="仿宋_GB2312" w:eastAsia="仿宋_GB2312" w:cs="仿宋_GB2312"/>
          <w:color w:val="auto"/>
          <w:spacing w:val="-1"/>
          <w:sz w:val="24"/>
          <w:szCs w:val="24"/>
          <w:highlight w:val="none"/>
          <w:lang w:val="en-US" w:eastAsia="zh-CN"/>
        </w:rPr>
        <w:t>2027</w:t>
      </w:r>
      <w:r>
        <w:rPr>
          <w:rFonts w:hint="eastAsia" w:ascii="仿宋_GB2312" w:hAnsi="仿宋_GB2312" w:eastAsia="仿宋_GB2312" w:cs="仿宋_GB2312"/>
          <w:color w:val="auto"/>
          <w:spacing w:val="-1"/>
          <w:sz w:val="24"/>
          <w:szCs w:val="24"/>
          <w:highlight w:val="none"/>
        </w:rPr>
        <w:t>】年【</w:t>
      </w:r>
      <w:r>
        <w:rPr>
          <w:rFonts w:hint="eastAsia" w:ascii="仿宋_GB2312" w:hAnsi="仿宋_GB2312" w:eastAsia="仿宋_GB2312" w:cs="仿宋_GB2312"/>
          <w:color w:val="auto"/>
          <w:spacing w:val="-1"/>
          <w:sz w:val="24"/>
          <w:szCs w:val="24"/>
          <w:highlight w:val="none"/>
          <w:lang w:val="en-US" w:eastAsia="zh-CN"/>
        </w:rPr>
        <w:t>1</w:t>
      </w:r>
      <w:r>
        <w:rPr>
          <w:rFonts w:hint="eastAsia" w:ascii="仿宋_GB2312" w:hAnsi="仿宋_GB2312" w:eastAsia="仿宋_GB2312" w:cs="仿宋_GB2312"/>
          <w:color w:val="auto"/>
          <w:spacing w:val="-1"/>
          <w:sz w:val="24"/>
          <w:szCs w:val="24"/>
          <w:highlight w:val="none"/>
        </w:rPr>
        <w:t>】月【</w:t>
      </w:r>
      <w:r>
        <w:rPr>
          <w:rFonts w:hint="eastAsia" w:ascii="仿宋_GB2312" w:hAnsi="仿宋_GB2312" w:eastAsia="仿宋_GB2312" w:cs="仿宋_GB2312"/>
          <w:color w:val="auto"/>
          <w:spacing w:val="-1"/>
          <w:sz w:val="24"/>
          <w:szCs w:val="24"/>
          <w:highlight w:val="none"/>
          <w:lang w:val="en-US" w:eastAsia="zh-CN"/>
        </w:rPr>
        <w:t>8</w:t>
      </w:r>
      <w:r>
        <w:rPr>
          <w:rFonts w:hint="eastAsia" w:ascii="仿宋_GB2312" w:hAnsi="仿宋_GB2312" w:eastAsia="仿宋_GB2312" w:cs="仿宋_GB2312"/>
          <w:color w:val="auto"/>
          <w:spacing w:val="-1"/>
          <w:sz w:val="24"/>
          <w:szCs w:val="24"/>
          <w:highlight w:val="none"/>
        </w:rPr>
        <w:t>】日止，维修保养期限为壹年。维修保养期限届满前 30 日内，双方如愿意延长维修保养期，应重新签订合同。甲方如认为乙方在维保过程中未能达到标准，有权随时解除合同，乙方应按本合同最高限价之30%向甲方支付违约金，且有权要求乙方赔偿甲方因此遭受的全部损失。</w:t>
      </w:r>
    </w:p>
    <w:p w14:paraId="60D3A07E">
      <w:pPr>
        <w:autoSpaceDE w:val="0"/>
        <w:autoSpaceDN w:val="0"/>
        <w:spacing w:line="398" w:lineRule="auto"/>
        <w:ind w:left="1361" w:right="3732" w:hanging="1645"/>
        <w:jc w:val="left"/>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五、甲方责任</w:t>
      </w:r>
    </w:p>
    <w:p w14:paraId="4FB7A298">
      <w:pPr>
        <w:autoSpaceDE w:val="0"/>
        <w:autoSpaceDN w:val="0"/>
        <w:spacing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1、在乙方开始维保、测试前，甲方向其提供消防设施的有关图纸资料等，并负责受检系统设施情况介绍。</w:t>
      </w:r>
    </w:p>
    <w:p w14:paraId="3EAC0B7E">
      <w:pPr>
        <w:autoSpaceDE w:val="0"/>
        <w:autoSpaceDN w:val="0"/>
        <w:spacing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2、按规定配备值班和管理人员，落实值班和管理措施。</w:t>
      </w:r>
    </w:p>
    <w:p w14:paraId="32DED1FB">
      <w:pPr>
        <w:autoSpaceDE w:val="0"/>
        <w:autoSpaceDN w:val="0"/>
        <w:spacing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3、掌握建筑消防设施的使用、操作规程，发现故障及时通知乙方。</w:t>
      </w:r>
    </w:p>
    <w:p w14:paraId="28EA90FD">
      <w:pPr>
        <w:autoSpaceDE w:val="0"/>
        <w:autoSpaceDN w:val="0"/>
        <w:spacing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4、承担建筑消防设施换件费用。</w:t>
      </w:r>
    </w:p>
    <w:p w14:paraId="2E63C4DE">
      <w:pPr>
        <w:autoSpaceDE w:val="0"/>
        <w:autoSpaceDN w:val="0"/>
        <w:spacing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5、维保施工用水、电费用由甲方负责。</w:t>
      </w:r>
    </w:p>
    <w:p w14:paraId="5ADFD611">
      <w:pPr>
        <w:autoSpaceDE w:val="0"/>
        <w:autoSpaceDN w:val="0"/>
        <w:spacing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6、办理维修保养施工所需证件、及现场协调乙方工作程序。</w:t>
      </w:r>
    </w:p>
    <w:p w14:paraId="22407E75">
      <w:pPr>
        <w:autoSpaceDE w:val="0"/>
        <w:autoSpaceDN w:val="0"/>
        <w:spacing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7、提供维保施工所需水、电源的接入点。</w:t>
      </w:r>
    </w:p>
    <w:p w14:paraId="2799A5A7">
      <w:pPr>
        <w:autoSpaceDE w:val="0"/>
        <w:autoSpaceDN w:val="0"/>
        <w:spacing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8、提供维保施工所需高空作业机械设备，如：升降平台车。</w:t>
      </w:r>
    </w:p>
    <w:p w14:paraId="60E46171">
      <w:pPr>
        <w:autoSpaceDE w:val="0"/>
        <w:autoSpaceDN w:val="0"/>
        <w:spacing w:line="398" w:lineRule="auto"/>
        <w:ind w:left="1361" w:right="3732" w:hanging="1645"/>
        <w:jc w:val="left"/>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六、乙方责任</w:t>
      </w:r>
    </w:p>
    <w:p w14:paraId="38FC04E4">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入场初查。签订合同后，乙方指定项目负责人提前熟悉合同内容，带领维保技术班组进入场地熟悉平面设计及设备分布；收集制作入场资料，包括：项目设备台账、消防竣工图纸、主机编码表、消防主机备份等，根据现场设备情况制定《维保年度计划》。 </w:t>
      </w:r>
    </w:p>
    <w:p w14:paraId="1D0BAE4B">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1.项目负责人根据入场检查情况出具《入场初查报告》，根据《入场初查报告》的内容与甲方进行沟通整改及报价，最后和甲方进行整改需求确认（如是施工方原因由施工方负责整改）。 </w:t>
      </w:r>
    </w:p>
    <w:p w14:paraId="6B4ED83D">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2.甲方对出具的报价予以认可的，项目负责人带领技术人员对前期存在的问题进行整改，在整改过程中收集项目相关设备的资料，供后期资料整理汇编。 </w:t>
      </w:r>
    </w:p>
    <w:p w14:paraId="381E324A">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3.由其他单位负责项目整改的，整改完成后协助甲方进行验收。</w:t>
      </w:r>
    </w:p>
    <w:p w14:paraId="00B2C940">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4.维保单位</w:t>
      </w:r>
      <w:r>
        <w:rPr>
          <w:rFonts w:hint="eastAsia" w:ascii="仿宋_GB2312" w:hAnsi="仿宋_GB2312" w:eastAsia="仿宋_GB2312" w:cs="仿宋_GB2312"/>
          <w:color w:val="auto"/>
          <w:sz w:val="24"/>
          <w:szCs w:val="24"/>
          <w:highlight w:val="none"/>
          <w:lang w:val="en-US" w:eastAsia="zh-CN"/>
        </w:rPr>
        <w:t>可</w:t>
      </w:r>
      <w:r>
        <w:rPr>
          <w:rFonts w:hint="eastAsia" w:ascii="仿宋_GB2312" w:hAnsi="仿宋_GB2312" w:eastAsia="仿宋_GB2312" w:cs="仿宋_GB2312"/>
          <w:color w:val="auto"/>
          <w:sz w:val="24"/>
          <w:szCs w:val="24"/>
          <w:highlight w:val="none"/>
        </w:rPr>
        <w:t>提供常见消防易损物件清单</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lang w:val="en-US" w:eastAsia="zh-CN"/>
        </w:rPr>
        <w:t>除甲方特定要求材料清单外的</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 xml:space="preserve">，由甲方按清单配备易损物件，用于维保单位日常维修更换。如涉及到甲方无备件的，按在业主所出的备件限价范围进行采购更换。 </w:t>
      </w:r>
    </w:p>
    <w:p w14:paraId="1198ECA1">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5.消防工程的维护保养工件，设备、零配件（开关、螺丝、线、接线盒、金属软管等）、材料（喷头、管件等）（市场单价费）更换在100元（含）以内， 由乙方承担。单价超过100元的工件、零配件、材料更换由甲方承担。每次维护所涉及的检查卡及封条由乙方免费提供。</w:t>
      </w:r>
    </w:p>
    <w:p w14:paraId="73F485F8">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6.乙方在消除消防系统故障时，如果甲方提供主要维修材料，乙方不得收取对应的人工和技术服务费用。其中内容主要包括：①零部件设备的更换（见特定要求材料清单）；②消防电气设备线路查修；③更换消防系统零部件、设备作业中的准备性工作（如更换室外消火栓局部泥土挖掘及清理）；</w:t>
      </w:r>
      <w:r>
        <w:rPr>
          <w:rFonts w:hint="eastAsia" w:ascii="仿宋_GB2312" w:hAnsi="仿宋_GB2312" w:eastAsia="仿宋_GB2312" w:cs="仿宋_GB2312"/>
          <w:color w:val="auto"/>
          <w:sz w:val="24"/>
          <w:szCs w:val="24"/>
          <w:highlight w:val="none"/>
          <w:lang w:val="en-US" w:eastAsia="zh-CN"/>
        </w:rPr>
        <w:t>④</w:t>
      </w:r>
      <w:r>
        <w:rPr>
          <w:rFonts w:hint="eastAsia" w:ascii="仿宋_GB2312" w:hAnsi="仿宋_GB2312" w:eastAsia="仿宋_GB2312" w:cs="仿宋_GB2312"/>
          <w:color w:val="auto"/>
          <w:sz w:val="24"/>
          <w:szCs w:val="24"/>
          <w:highlight w:val="none"/>
        </w:rPr>
        <w:t>恢复自动报警系统功能所需的厂家调试技术支持。</w:t>
      </w:r>
    </w:p>
    <w:p w14:paraId="4036B6C7">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7.项目负责人根据现场设备情况制定维保年度计划（开展维保第一个月内完成），并与甲方确认计划；技术人员按照批准通过的计划根据作业手册进行实施，维保单位要将维保作业手册提供给甲方。 </w:t>
      </w:r>
    </w:p>
    <w:p w14:paraId="5ADAF1A7">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8.技术人员按照制定的计划进行现场维保、维修作业，维保人员在维保过程中必须严格按照相关规范要求及消防设施的维护保养手册进行维保，完成相应作业后填写维保记录单据；具体项目应包含：消防给水系统，室内、外消火栓系统，自动喷水灭火系统，雨淋系统，防排烟系统，火灾自动报警系统，防火门和防火卷帘门系统，可燃气体报警系统，泡沫灭火系统，气体灭火系统，大空间智能型灭火系统，应急照明及疏散指示系统，消防供配电系统，灭火器，室外消防管网（消火栓、喷淋、消防炮）等。 </w:t>
      </w:r>
    </w:p>
    <w:p w14:paraId="0C9FEBC3">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9.合同期提供消防设施月检 12 次（含消防系统设施功能测试），一般在每月15号前完成，并在当月20日前提供维保报告，并将月度维保报告的线上报告在当月20日前同步至“广东社会消防技术服务大数据平台”。如需安排另外执行时间，具体实际完成时间按照甲方要求执行。维保作业人员必须配备建(构)筑物消防员中级职业资格证书及相关消防维保专业知识。维保完毕由维护人员按甲方要求填写《建筑消防设施维保报告》，一式两份，双方人员签字确认后，各存一份，建立年度维保档案，以备查阅。 </w:t>
      </w:r>
    </w:p>
    <w:p w14:paraId="39A3A327">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10.技术人员针对现场设备进行设施巡查、设施保养、设施测试和设施维修，根据实际情况填写作业记录单；当发现系统出现故障，项目负责人根据发现问题及隐患的情况实时发出《工作联系函》；商务经理根据现场发现的问题及隐患的情况或甲方需要对消防系统进行技改时，维保公司需免费制定专业的整改方案且通过甲方认可，并提供报价。 </w:t>
      </w:r>
    </w:p>
    <w:p w14:paraId="3F80269E">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11.隐患及问题处理：甲方确认《工作联系函》、整改方案及报价，经同意后对问题及隐患进行整改处理。 </w:t>
      </w:r>
    </w:p>
    <w:p w14:paraId="07C5A28A">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12.</w:t>
      </w:r>
      <w:r>
        <w:rPr>
          <w:rFonts w:hint="eastAsia" w:ascii="仿宋_GB2312" w:hAnsi="仿宋_GB2312" w:eastAsia="仿宋_GB2312" w:cs="仿宋_GB2312"/>
          <w:color w:val="auto"/>
          <w:sz w:val="24"/>
          <w:szCs w:val="24"/>
          <w:highlight w:val="none"/>
          <w:lang w:val="en-US" w:eastAsia="zh-CN"/>
        </w:rPr>
        <w:t>乙方</w:t>
      </w:r>
      <w:r>
        <w:rPr>
          <w:rFonts w:hint="eastAsia" w:ascii="仿宋_GB2312" w:hAnsi="仿宋_GB2312" w:eastAsia="仿宋_GB2312" w:cs="仿宋_GB2312"/>
          <w:color w:val="auto"/>
          <w:sz w:val="24"/>
          <w:szCs w:val="24"/>
          <w:highlight w:val="none"/>
        </w:rPr>
        <w:t>提供2人驻场服务（全职），常驻海心沙岛内。驻场人员工作时间为每周5天制，全年在节假日、周末须保证每天最少有1名值班人员坐班，可错开休息。考勤制度按照《消防维护保养单位驻场人员考勤管理制度》执行（见附件《消防维护保养单位驻场人员考勤管理制度》），值班人员保持24小时电话热线服务。驻场人员不得兼职本合同以外的项目工作。本项目部分设施功能测试需在非坐班时间完成，具体执行时间由甲方安排。当消防系统出现故障，乙方在非坐班时间内接到甲方故障报告时1小时内到现场维修，一般故障保证在24小时内排除，维修、测试作业时必须不少于2人。如遇特殊原因不能及时排除的，向甲方出具书面报告，说明原因，并极积配合相关单位，力争在最短时间内解决，确保系统正常运行。若乙方超过上述限定时间到达现场或超过上述限定时间未能完成故障处理，</w:t>
      </w:r>
      <w:r>
        <w:rPr>
          <w:rFonts w:hint="eastAsia" w:ascii="仿宋_GB2312" w:hAnsi="仿宋_GB2312" w:eastAsia="仿宋_GB2312" w:cs="仿宋_GB2312"/>
          <w:color w:val="auto"/>
          <w:sz w:val="24"/>
          <w:szCs w:val="24"/>
          <w:highlight w:val="none"/>
          <w:lang w:eastAsia="zh-CN"/>
        </w:rPr>
        <w:t>每次</w:t>
      </w:r>
      <w:r>
        <w:rPr>
          <w:rFonts w:hint="eastAsia" w:ascii="仿宋_GB2312" w:hAnsi="仿宋_GB2312" w:eastAsia="仿宋_GB2312" w:cs="仿宋_GB2312"/>
          <w:color w:val="auto"/>
          <w:sz w:val="24"/>
          <w:szCs w:val="24"/>
          <w:highlight w:val="none"/>
        </w:rPr>
        <w:t xml:space="preserve">应向甲方支付违约金¥2,000.00元。如因乙方未按时赶到及处理解决，给甲方带来负面影响及经济损失的，由乙方承担全部责任。 </w:t>
      </w:r>
    </w:p>
    <w:p w14:paraId="0BA1A513">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13.甲方如认为乙方在服务过程中安排的工作人员及数量不满足甲方的要求，甲方有权要求乙方</w:t>
      </w:r>
      <w:r>
        <w:rPr>
          <w:rFonts w:hint="eastAsia" w:ascii="仿宋_GB2312" w:hAnsi="仿宋_GB2312" w:eastAsia="仿宋_GB2312" w:cs="仿宋_GB2312"/>
          <w:color w:val="auto"/>
          <w:sz w:val="24"/>
          <w:szCs w:val="24"/>
          <w:highlight w:val="none"/>
          <w:lang w:eastAsia="zh-CN"/>
        </w:rPr>
        <w:t>在指定时间内及时</w:t>
      </w:r>
      <w:r>
        <w:rPr>
          <w:rFonts w:hint="eastAsia" w:ascii="仿宋_GB2312" w:hAnsi="仿宋_GB2312" w:eastAsia="仿宋_GB2312" w:cs="仿宋_GB2312"/>
          <w:color w:val="auto"/>
          <w:sz w:val="24"/>
          <w:szCs w:val="24"/>
          <w:highlight w:val="none"/>
        </w:rPr>
        <w:t>增加或更换符要求的工作人员</w:t>
      </w:r>
      <w:r>
        <w:rPr>
          <w:rFonts w:hint="eastAsia" w:ascii="仿宋_GB2312" w:hAnsi="仿宋_GB2312" w:eastAsia="仿宋_GB2312" w:cs="仿宋_GB2312"/>
          <w:color w:val="auto"/>
          <w:sz w:val="24"/>
          <w:szCs w:val="24"/>
          <w:highlight w:val="none"/>
          <w:lang w:eastAsia="zh-CN"/>
        </w:rPr>
        <w:t>，乙方同意无条件配合</w:t>
      </w:r>
      <w:r>
        <w:rPr>
          <w:rFonts w:hint="eastAsia" w:ascii="仿宋_GB2312" w:hAnsi="仿宋_GB2312" w:eastAsia="仿宋_GB2312" w:cs="仿宋_GB2312"/>
          <w:color w:val="auto"/>
          <w:sz w:val="24"/>
          <w:szCs w:val="24"/>
          <w:highlight w:val="none"/>
        </w:rPr>
        <w:t>。</w:t>
      </w:r>
    </w:p>
    <w:p w14:paraId="03C7329F">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14.上述各项检查，如发现问题应及时处理，始终保持各系统正常运行、设备完整好用。技术人员针对现场设备进行设施巡查、设施保养、设施测试和设施维修，根据实际情况填写作业检查记录；根据发现问题及隐患的情况实时发出《工作联系函》及《报价单》，经甲方同意后对问题及隐患进行整改处理。 </w:t>
      </w:r>
    </w:p>
    <w:p w14:paraId="2436426C">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15.</w:t>
      </w:r>
      <w:r>
        <w:rPr>
          <w:rFonts w:hint="eastAsia" w:ascii="仿宋_GB2312" w:hAnsi="仿宋_GB2312" w:eastAsia="仿宋_GB2312" w:cs="仿宋_GB2312"/>
          <w:color w:val="auto"/>
          <w:sz w:val="24"/>
          <w:szCs w:val="24"/>
          <w:highlight w:val="none"/>
          <w:lang w:val="en-US" w:eastAsia="zh-CN"/>
        </w:rPr>
        <w:t>乙方</w:t>
      </w:r>
      <w:r>
        <w:rPr>
          <w:rFonts w:hint="eastAsia" w:ascii="仿宋_GB2312" w:hAnsi="仿宋_GB2312" w:eastAsia="仿宋_GB2312" w:cs="仿宋_GB2312"/>
          <w:color w:val="auto"/>
          <w:sz w:val="24"/>
          <w:szCs w:val="24"/>
          <w:highlight w:val="none"/>
        </w:rPr>
        <w:t xml:space="preserve">每年提供2次员工消防安全培训及配合2次消防安全演习，由中级消防员协助完成。 </w:t>
      </w:r>
    </w:p>
    <w:p w14:paraId="56CB71CF">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16.维保技术人员按要求每月定期填写自查报告，交由甲方审核。每日进行现场巡检，确保及时发现并处理场区消防系统（消防给水系统，室内、外消火栓系统，自动喷水灭火系统，雨淋系统，防排烟系统，火灾自动报警系统，防火门和防火卷帘门系统，可燃气体报警系统，泡沫灭火系统，气体灭火系统，大空间智能型灭火系统，应急照明及疏散指示系统，消防供配电系统，灭火器，室外消防管网等）的异常。</w:t>
      </w:r>
    </w:p>
    <w:p w14:paraId="5BAC8C8D">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17.根据</w:t>
      </w:r>
      <w:r>
        <w:rPr>
          <w:rFonts w:hint="eastAsia" w:ascii="仿宋_GB2312" w:hAnsi="仿宋_GB2312" w:eastAsia="仿宋_GB2312" w:cs="仿宋_GB2312"/>
          <w:color w:val="auto"/>
          <w:sz w:val="24"/>
          <w:szCs w:val="24"/>
          <w:highlight w:val="none"/>
          <w:lang w:val="en-US" w:eastAsia="zh-CN"/>
        </w:rPr>
        <w:t>甲方</w:t>
      </w:r>
      <w:r>
        <w:rPr>
          <w:rFonts w:hint="eastAsia" w:ascii="仿宋_GB2312" w:hAnsi="仿宋_GB2312" w:eastAsia="仿宋_GB2312" w:cs="仿宋_GB2312"/>
          <w:color w:val="auto"/>
          <w:sz w:val="24"/>
          <w:szCs w:val="24"/>
          <w:highlight w:val="none"/>
        </w:rPr>
        <w:t>外来施工单位食宿管理规定</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住宿须收取相关费用。住宿：1000元月/间（含300度电，超出电费自理）</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早餐：11元/人；中餐：26.5元/人；晚餐：26.5元/人（实际金额由</w:t>
      </w:r>
      <w:r>
        <w:rPr>
          <w:rFonts w:hint="eastAsia" w:ascii="仿宋_GB2312" w:hAnsi="仿宋_GB2312" w:eastAsia="仿宋_GB2312" w:cs="仿宋_GB2312"/>
          <w:color w:val="auto"/>
          <w:sz w:val="24"/>
          <w:szCs w:val="24"/>
          <w:highlight w:val="none"/>
          <w:lang w:val="en-US" w:eastAsia="zh-CN"/>
        </w:rPr>
        <w:t>甲方</w:t>
      </w:r>
      <w:r>
        <w:rPr>
          <w:rFonts w:hint="eastAsia" w:ascii="仿宋_GB2312" w:hAnsi="仿宋_GB2312" w:eastAsia="仿宋_GB2312" w:cs="仿宋_GB2312"/>
          <w:color w:val="auto"/>
          <w:sz w:val="24"/>
          <w:szCs w:val="24"/>
          <w:highlight w:val="none"/>
        </w:rPr>
        <w:t>食堂</w:t>
      </w:r>
      <w:r>
        <w:rPr>
          <w:rFonts w:hint="eastAsia" w:ascii="仿宋_GB2312" w:hAnsi="仿宋_GB2312" w:eastAsia="仿宋_GB2312" w:cs="仿宋_GB2312"/>
          <w:color w:val="auto"/>
          <w:sz w:val="24"/>
          <w:szCs w:val="24"/>
          <w:highlight w:val="none"/>
          <w:lang w:val="en-US" w:eastAsia="zh-CN"/>
        </w:rPr>
        <w:t>用餐标准</w:t>
      </w:r>
      <w:r>
        <w:rPr>
          <w:rFonts w:hint="eastAsia" w:ascii="仿宋_GB2312" w:hAnsi="仿宋_GB2312" w:eastAsia="仿宋_GB2312" w:cs="仿宋_GB2312"/>
          <w:color w:val="auto"/>
          <w:sz w:val="24"/>
          <w:szCs w:val="24"/>
          <w:highlight w:val="none"/>
        </w:rPr>
        <w:t>确定）。</w:t>
      </w:r>
    </w:p>
    <w:p w14:paraId="2C32D8D6">
      <w:pPr>
        <w:autoSpaceDE w:val="0"/>
        <w:autoSpaceDN w:val="0"/>
        <w:spacing w:before="70" w:line="360" w:lineRule="auto"/>
        <w:ind w:firstLine="480" w:firstLineChars="200"/>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18.乙方驻场人员必须遵守甲方《消防维护保养单位驻场人员考勤管理制度》（XDX-AH-ZD-045）。工作日工作时间：早上9：00-12：00，下午14：00-18：00；工作时间内不得停留在宿舍，如发现工作时间停留宿舍者，每人/次按旷工1天处理，并做相关考核。如遇绿色工业服务项目与餐厨项目同时出现紧急抢修，由两个项目的消防管理人协商任务处理顺序，原则上乙方驻场人员须在绿色工业服务项目内执勤，无维护维修及巡逻任务时，须在指定休息点待命。</w:t>
      </w:r>
    </w:p>
    <w:p w14:paraId="71EE8F64">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r>
        <w:rPr>
          <w:rFonts w:hint="eastAsia" w:ascii="仿宋_GB2312" w:hAnsi="仿宋_GB2312" w:eastAsia="仿宋_GB2312" w:cs="仿宋_GB2312"/>
          <w:color w:val="auto"/>
          <w:sz w:val="24"/>
          <w:szCs w:val="24"/>
          <w:highlight w:val="none"/>
          <w:lang w:val="en-US" w:eastAsia="zh-CN"/>
        </w:rPr>
        <w:t>9</w:t>
      </w:r>
      <w:r>
        <w:rPr>
          <w:rFonts w:hint="eastAsia" w:ascii="仿宋_GB2312" w:hAnsi="仿宋_GB2312" w:eastAsia="仿宋_GB2312" w:cs="仿宋_GB2312"/>
          <w:color w:val="auto"/>
          <w:sz w:val="24"/>
          <w:szCs w:val="24"/>
          <w:highlight w:val="none"/>
        </w:rPr>
        <w:t>.乙方工作</w:t>
      </w:r>
      <w:r>
        <w:rPr>
          <w:rFonts w:hint="eastAsia" w:ascii="仿宋_GB2312" w:hAnsi="仿宋_GB2312" w:eastAsia="仿宋_GB2312" w:cs="仿宋_GB2312"/>
          <w:color w:val="auto"/>
          <w:sz w:val="24"/>
          <w:szCs w:val="24"/>
          <w:highlight w:val="none"/>
          <w:lang w:eastAsia="zh-CN"/>
        </w:rPr>
        <w:t>过</w:t>
      </w:r>
      <w:r>
        <w:rPr>
          <w:rFonts w:hint="eastAsia" w:ascii="仿宋_GB2312" w:hAnsi="仿宋_GB2312" w:eastAsia="仿宋_GB2312" w:cs="仿宋_GB2312"/>
          <w:color w:val="auto"/>
          <w:sz w:val="24"/>
          <w:szCs w:val="24"/>
          <w:highlight w:val="none"/>
        </w:rPr>
        <w:t>程中，必须遵守甲方的安全管理规定，配合完成甲方管理人员安排的消防类相关工作，服从甲方工作人员的监管工作。如乙方因违反上述情况，甲方有权依据事实要求乙方</w:t>
      </w:r>
      <w:r>
        <w:rPr>
          <w:rFonts w:hint="eastAsia" w:ascii="仿宋_GB2312" w:hAnsi="仿宋_GB2312" w:eastAsia="仿宋_GB2312" w:cs="仿宋_GB2312"/>
          <w:color w:val="auto"/>
          <w:sz w:val="24"/>
          <w:szCs w:val="24"/>
          <w:highlight w:val="none"/>
          <w:lang w:eastAsia="zh-CN"/>
        </w:rPr>
        <w:t>每次</w:t>
      </w:r>
      <w:r>
        <w:rPr>
          <w:rFonts w:hint="eastAsia" w:ascii="仿宋_GB2312" w:hAnsi="仿宋_GB2312" w:eastAsia="仿宋_GB2312" w:cs="仿宋_GB2312"/>
          <w:color w:val="auto"/>
          <w:sz w:val="24"/>
          <w:szCs w:val="24"/>
          <w:highlight w:val="none"/>
        </w:rPr>
        <w:t>支付违约金¥5,000.00元，情节严重的， 甲方有权提前解除本合同</w:t>
      </w:r>
      <w:r>
        <w:rPr>
          <w:rFonts w:hint="eastAsia" w:ascii="仿宋_GB2312" w:hAnsi="仿宋_GB2312" w:eastAsia="仿宋_GB2312" w:cs="仿宋_GB2312"/>
          <w:color w:val="auto"/>
          <w:sz w:val="24"/>
          <w:szCs w:val="24"/>
          <w:highlight w:val="none"/>
          <w:lang w:val="en-US" w:eastAsia="zh-CN"/>
        </w:rPr>
        <w:t>且不承担任何违约责任</w:t>
      </w:r>
      <w:r>
        <w:rPr>
          <w:rFonts w:hint="eastAsia" w:ascii="仿宋_GB2312" w:hAnsi="仿宋_GB2312" w:eastAsia="仿宋_GB2312" w:cs="仿宋_GB2312"/>
          <w:color w:val="auto"/>
          <w:sz w:val="24"/>
          <w:szCs w:val="24"/>
          <w:highlight w:val="none"/>
        </w:rPr>
        <w:t>。</w:t>
      </w:r>
    </w:p>
    <w:p w14:paraId="2FC8BC42">
      <w:pPr>
        <w:autoSpaceDE w:val="0"/>
        <w:autoSpaceDN w:val="0"/>
        <w:spacing w:line="398" w:lineRule="auto"/>
        <w:ind w:left="1361" w:right="3732" w:hanging="1645"/>
        <w:jc w:val="left"/>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七、维修保养检测费用及付款方式</w:t>
      </w:r>
    </w:p>
    <w:p w14:paraId="24505AB0">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乙方支付至东莞市新东欣环保投资有限公司账户的履约保证金作为绿色工业服务项目消防维修保养检测服务单位采购项目的履约担保，绿色工业服务项目消防维修保养检测服务单位采购项目期限届满且乙方没有违约责任，则东莞市新东欣环保投资有限公司无息向乙方返还；若因乙方原因导致本合同解除的，乙方无权收回履约保证金，由东莞市新东欣环保投资有限公司予以没收。本合同项下，乙方存在违约行为或乙方其他原因导致的违约金、扣款等应由乙方承担的金额，由东莞市新东欣环保投资有限公司从上述履约保证金中直接扣除</w:t>
      </w:r>
      <w:r>
        <w:rPr>
          <w:rFonts w:hint="eastAsia" w:ascii="仿宋_GB2312" w:hAnsi="仿宋_GB2312" w:eastAsia="仿宋_GB2312" w:cs="仿宋_GB2312"/>
          <w:color w:val="auto"/>
          <w:sz w:val="24"/>
          <w:szCs w:val="24"/>
          <w:highlight w:val="none"/>
          <w:lang w:eastAsia="zh-CN"/>
        </w:rPr>
        <w:t>，如有不足部分，甲方可直接从应付乙方的合同款项中扣除。</w:t>
      </w:r>
    </w:p>
    <w:p w14:paraId="0310A5B1">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2、本合同项下维保费用单价为人民币【  】元/平方米/月，其中增值税税率为【  】%，税金为【   】元/平方米/月；年度检测费用单价为人民币【  】元/平方米/次，其中增值税税率为【  】%，税金为【   】元/平方米/次。上述费用本合同服务期内总金额最高限价为         元，超过最高限价部分，由乙方自行承担，且乙方仍需按合同约定向甲方提供维保及检测服务。前述费用总价包干，不因任何原因（包括物价上涨、人员配置增加、设备配置调整、最低工资标准及社保缴费基数提高等）调增，其中已包含（市场单价费）在100元（含）以内配件更换、工具使用、管理费、利润、酬金、税金、人员成本、岗位津贴、综合保险、劳动防护、福利等乙方履行本合同项下检测服务及其他约定义务， 甲方应向乙方支付的全部费用。除此之外，甲方无需就本合同向乙方或第三方支付任何其他费用。</w:t>
      </w:r>
    </w:p>
    <w:p w14:paraId="4CC3FEF1">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3、乙方指定收款账户信息如下：</w:t>
      </w:r>
    </w:p>
    <w:p w14:paraId="51B4FC3C">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户名：【           】</w:t>
      </w:r>
    </w:p>
    <w:p w14:paraId="07EC1B66">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开户银行：【       】</w:t>
      </w:r>
    </w:p>
    <w:p w14:paraId="6B7FBFD8">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账号：【           】</w:t>
      </w:r>
    </w:p>
    <w:p w14:paraId="7F416900">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甲方向以上乙方指定账户付款即视为完成本合同项下付款义务。乙方对上述账户信息的准确性和可用性承担全部责任，若上述账户信息发生任何变化，乙方应提前 5 个工作日书面通知甲方，否则甲方不对乙方未能收到或迟延收到任何款项承担责任。</w:t>
      </w:r>
    </w:p>
    <w:p w14:paraId="48D25348">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4、支付方式如下：</w:t>
      </w:r>
    </w:p>
    <w:p w14:paraId="468B58C9">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1、本项目采用季度结算方式，合同生效后，</w:t>
      </w:r>
      <w:r>
        <w:rPr>
          <w:rFonts w:hint="eastAsia" w:ascii="仿宋_GB2312" w:hAnsi="仿宋_GB2312" w:eastAsia="仿宋_GB2312" w:cs="仿宋_GB2312"/>
          <w:color w:val="auto"/>
          <w:sz w:val="24"/>
          <w:szCs w:val="24"/>
          <w:highlight w:val="none"/>
          <w:lang w:val="en-US" w:eastAsia="zh-CN"/>
        </w:rPr>
        <w:t>乙方</w:t>
      </w:r>
      <w:r>
        <w:rPr>
          <w:rFonts w:hint="eastAsia" w:ascii="仿宋_GB2312" w:hAnsi="仿宋_GB2312" w:eastAsia="仿宋_GB2312" w:cs="仿宋_GB2312"/>
          <w:color w:val="auto"/>
          <w:sz w:val="24"/>
          <w:szCs w:val="24"/>
          <w:highlight w:val="none"/>
        </w:rPr>
        <w:t>按合同约定进行维保检测服务满3个月且经</w:t>
      </w:r>
      <w:r>
        <w:rPr>
          <w:rFonts w:hint="eastAsia" w:ascii="仿宋_GB2312" w:hAnsi="仿宋_GB2312" w:eastAsia="仿宋_GB2312" w:cs="仿宋_GB2312"/>
          <w:color w:val="auto"/>
          <w:sz w:val="24"/>
          <w:szCs w:val="24"/>
          <w:highlight w:val="none"/>
          <w:lang w:val="en-US" w:eastAsia="zh-CN"/>
        </w:rPr>
        <w:t>甲方</w:t>
      </w:r>
      <w:r>
        <w:rPr>
          <w:rFonts w:hint="eastAsia" w:ascii="仿宋_GB2312" w:hAnsi="仿宋_GB2312" w:eastAsia="仿宋_GB2312" w:cs="仿宋_GB2312"/>
          <w:color w:val="auto"/>
          <w:sz w:val="24"/>
          <w:szCs w:val="24"/>
          <w:highlight w:val="none"/>
        </w:rPr>
        <w:t>确认服务合格，</w:t>
      </w:r>
      <w:r>
        <w:rPr>
          <w:rFonts w:hint="eastAsia" w:ascii="仿宋_GB2312" w:hAnsi="仿宋_GB2312" w:eastAsia="仿宋_GB2312" w:cs="仿宋_GB2312"/>
          <w:color w:val="auto"/>
          <w:sz w:val="24"/>
          <w:szCs w:val="24"/>
          <w:highlight w:val="none"/>
          <w:lang w:val="en-US" w:eastAsia="zh-CN"/>
        </w:rPr>
        <w:t>乙方</w:t>
      </w:r>
      <w:r>
        <w:rPr>
          <w:rFonts w:hint="eastAsia" w:ascii="仿宋_GB2312" w:hAnsi="仿宋_GB2312" w:eastAsia="仿宋_GB2312" w:cs="仿宋_GB2312"/>
          <w:color w:val="auto"/>
          <w:sz w:val="24"/>
          <w:szCs w:val="24"/>
          <w:highlight w:val="none"/>
        </w:rPr>
        <w:t>根据该季度内维保检测单价、面积及维保检测次数计算该季度服务费，与</w:t>
      </w:r>
      <w:r>
        <w:rPr>
          <w:rFonts w:hint="eastAsia" w:ascii="仿宋_GB2312" w:hAnsi="仿宋_GB2312" w:eastAsia="仿宋_GB2312" w:cs="仿宋_GB2312"/>
          <w:color w:val="auto"/>
          <w:sz w:val="24"/>
          <w:szCs w:val="24"/>
          <w:highlight w:val="none"/>
          <w:lang w:val="en-US" w:eastAsia="zh-CN"/>
        </w:rPr>
        <w:t>甲方</w:t>
      </w:r>
      <w:r>
        <w:rPr>
          <w:rFonts w:hint="eastAsia" w:ascii="仿宋_GB2312" w:hAnsi="仿宋_GB2312" w:eastAsia="仿宋_GB2312" w:cs="仿宋_GB2312"/>
          <w:color w:val="auto"/>
          <w:sz w:val="24"/>
          <w:szCs w:val="24"/>
          <w:highlight w:val="none"/>
        </w:rPr>
        <w:t>核实无误后，</w:t>
      </w:r>
      <w:r>
        <w:rPr>
          <w:rFonts w:hint="eastAsia" w:ascii="仿宋_GB2312" w:hAnsi="仿宋_GB2312" w:eastAsia="仿宋_GB2312" w:cs="仿宋_GB2312"/>
          <w:color w:val="auto"/>
          <w:sz w:val="24"/>
          <w:szCs w:val="24"/>
          <w:highlight w:val="none"/>
          <w:lang w:val="en-US" w:eastAsia="zh-CN"/>
        </w:rPr>
        <w:t>乙方</w:t>
      </w:r>
      <w:r>
        <w:rPr>
          <w:rFonts w:hint="eastAsia" w:ascii="仿宋_GB2312" w:hAnsi="仿宋_GB2312" w:eastAsia="仿宋_GB2312" w:cs="仿宋_GB2312"/>
          <w:color w:val="auto"/>
          <w:sz w:val="24"/>
          <w:szCs w:val="24"/>
          <w:highlight w:val="none"/>
        </w:rPr>
        <w:t>提交请款资料及等额增值税专用发票，</w:t>
      </w:r>
      <w:r>
        <w:rPr>
          <w:rFonts w:hint="eastAsia" w:ascii="仿宋_GB2312" w:hAnsi="仿宋_GB2312" w:eastAsia="仿宋_GB2312" w:cs="仿宋_GB2312"/>
          <w:color w:val="auto"/>
          <w:sz w:val="24"/>
          <w:szCs w:val="24"/>
          <w:highlight w:val="none"/>
          <w:lang w:val="en-US" w:eastAsia="zh-CN"/>
        </w:rPr>
        <w:t>甲方</w:t>
      </w:r>
      <w:r>
        <w:rPr>
          <w:rFonts w:hint="eastAsia" w:ascii="仿宋_GB2312" w:hAnsi="仿宋_GB2312" w:eastAsia="仿宋_GB2312" w:cs="仿宋_GB2312"/>
          <w:color w:val="auto"/>
          <w:sz w:val="24"/>
          <w:szCs w:val="24"/>
          <w:highlight w:val="none"/>
        </w:rPr>
        <w:t>在收到上述有效资料之日起30个日历日内向</w:t>
      </w:r>
      <w:r>
        <w:rPr>
          <w:rFonts w:hint="eastAsia" w:ascii="仿宋_GB2312" w:hAnsi="仿宋_GB2312" w:eastAsia="仿宋_GB2312" w:cs="仿宋_GB2312"/>
          <w:color w:val="auto"/>
          <w:sz w:val="24"/>
          <w:szCs w:val="24"/>
          <w:highlight w:val="none"/>
          <w:lang w:val="en-US" w:eastAsia="zh-CN"/>
        </w:rPr>
        <w:t>乙方</w:t>
      </w:r>
      <w:r>
        <w:rPr>
          <w:rFonts w:hint="eastAsia" w:ascii="仿宋_GB2312" w:hAnsi="仿宋_GB2312" w:eastAsia="仿宋_GB2312" w:cs="仿宋_GB2312"/>
          <w:color w:val="auto"/>
          <w:sz w:val="24"/>
          <w:szCs w:val="24"/>
          <w:highlight w:val="none"/>
        </w:rPr>
        <w:t>支付该季度服务费</w:t>
      </w:r>
      <w:r>
        <w:rPr>
          <w:rFonts w:hint="eastAsia" w:ascii="仿宋_GB2312" w:hAnsi="仿宋_GB2312" w:eastAsia="仿宋_GB2312" w:cs="仿宋_GB2312"/>
          <w:color w:val="auto"/>
          <w:sz w:val="24"/>
          <w:szCs w:val="24"/>
          <w:highlight w:val="none"/>
          <w:lang w:eastAsia="zh-CN"/>
        </w:rPr>
        <w:t>，乙方不满足上述付款条件的甲方有权拒绝付款。</w:t>
      </w:r>
    </w:p>
    <w:p w14:paraId="18597F5E">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2、消防工程的维护保养工件，设备、零配件（开关、螺丝、线、接线盒、金属软管等）、材料（喷头、管件等）（市场单价费）更换在100元（含）以内， 由</w:t>
      </w:r>
      <w:r>
        <w:rPr>
          <w:rFonts w:hint="eastAsia" w:ascii="仿宋_GB2312" w:hAnsi="仿宋_GB2312" w:eastAsia="仿宋_GB2312" w:cs="仿宋_GB2312"/>
          <w:color w:val="auto"/>
          <w:sz w:val="24"/>
          <w:szCs w:val="24"/>
          <w:highlight w:val="none"/>
          <w:lang w:val="en-US" w:eastAsia="zh-CN"/>
        </w:rPr>
        <w:t>乙方</w:t>
      </w:r>
      <w:r>
        <w:rPr>
          <w:rFonts w:hint="eastAsia" w:ascii="仿宋_GB2312" w:hAnsi="仿宋_GB2312" w:eastAsia="仿宋_GB2312" w:cs="仿宋_GB2312"/>
          <w:color w:val="auto"/>
          <w:sz w:val="24"/>
          <w:szCs w:val="24"/>
          <w:highlight w:val="none"/>
        </w:rPr>
        <w:t>承担（详见附件服务需求书中的特定要求材料清单）。单价超过100元的工件、零配件、材料更换由</w:t>
      </w:r>
      <w:r>
        <w:rPr>
          <w:rFonts w:hint="eastAsia" w:ascii="仿宋_GB2312" w:hAnsi="仿宋_GB2312" w:eastAsia="仿宋_GB2312" w:cs="仿宋_GB2312"/>
          <w:color w:val="auto"/>
          <w:sz w:val="24"/>
          <w:szCs w:val="24"/>
          <w:highlight w:val="none"/>
          <w:lang w:val="en-US" w:eastAsia="zh-CN"/>
        </w:rPr>
        <w:t>甲方</w:t>
      </w:r>
      <w:r>
        <w:rPr>
          <w:rFonts w:hint="eastAsia" w:ascii="仿宋_GB2312" w:hAnsi="仿宋_GB2312" w:eastAsia="仿宋_GB2312" w:cs="仿宋_GB2312"/>
          <w:color w:val="auto"/>
          <w:sz w:val="24"/>
          <w:szCs w:val="24"/>
          <w:highlight w:val="none"/>
        </w:rPr>
        <w:t>承担。每次维护所涉及的检查卡及封条由</w:t>
      </w:r>
      <w:r>
        <w:rPr>
          <w:rFonts w:hint="eastAsia" w:ascii="仿宋_GB2312" w:hAnsi="仿宋_GB2312" w:eastAsia="仿宋_GB2312" w:cs="仿宋_GB2312"/>
          <w:color w:val="auto"/>
          <w:sz w:val="24"/>
          <w:szCs w:val="24"/>
          <w:highlight w:val="none"/>
          <w:lang w:val="en-US" w:eastAsia="zh-CN"/>
        </w:rPr>
        <w:t>乙方</w:t>
      </w:r>
      <w:r>
        <w:rPr>
          <w:rFonts w:hint="eastAsia" w:ascii="仿宋_GB2312" w:hAnsi="仿宋_GB2312" w:eastAsia="仿宋_GB2312" w:cs="仿宋_GB2312"/>
          <w:color w:val="auto"/>
          <w:sz w:val="24"/>
          <w:szCs w:val="24"/>
          <w:highlight w:val="none"/>
        </w:rPr>
        <w:t>免费提供。</w:t>
      </w:r>
      <w:r>
        <w:rPr>
          <w:rFonts w:hint="eastAsia" w:ascii="仿宋_GB2312" w:hAnsi="仿宋_GB2312" w:eastAsia="仿宋_GB2312" w:cs="仿宋_GB2312"/>
          <w:color w:val="auto"/>
          <w:sz w:val="24"/>
          <w:szCs w:val="24"/>
          <w:highlight w:val="none"/>
          <w:lang w:val="en-US" w:eastAsia="zh-CN"/>
        </w:rPr>
        <w:t>乙方</w:t>
      </w:r>
      <w:r>
        <w:rPr>
          <w:rFonts w:hint="eastAsia" w:ascii="仿宋_GB2312" w:hAnsi="仿宋_GB2312" w:eastAsia="仿宋_GB2312" w:cs="仿宋_GB2312"/>
          <w:color w:val="auto"/>
          <w:sz w:val="24"/>
          <w:szCs w:val="24"/>
          <w:highlight w:val="none"/>
        </w:rPr>
        <w:t>在消除消防系统故障时，如果</w:t>
      </w:r>
      <w:r>
        <w:rPr>
          <w:rFonts w:hint="eastAsia" w:ascii="仿宋_GB2312" w:hAnsi="仿宋_GB2312" w:eastAsia="仿宋_GB2312" w:cs="仿宋_GB2312"/>
          <w:color w:val="auto"/>
          <w:sz w:val="24"/>
          <w:szCs w:val="24"/>
          <w:highlight w:val="none"/>
          <w:lang w:val="en-US" w:eastAsia="zh-CN"/>
        </w:rPr>
        <w:t>甲方</w:t>
      </w:r>
      <w:r>
        <w:rPr>
          <w:rFonts w:hint="eastAsia" w:ascii="仿宋_GB2312" w:hAnsi="仿宋_GB2312" w:eastAsia="仿宋_GB2312" w:cs="仿宋_GB2312"/>
          <w:color w:val="auto"/>
          <w:sz w:val="24"/>
          <w:szCs w:val="24"/>
          <w:highlight w:val="none"/>
        </w:rPr>
        <w:t>提供主要维修材料，</w:t>
      </w:r>
      <w:r>
        <w:rPr>
          <w:rFonts w:hint="eastAsia" w:ascii="仿宋_GB2312" w:hAnsi="仿宋_GB2312" w:eastAsia="仿宋_GB2312" w:cs="仿宋_GB2312"/>
          <w:color w:val="auto"/>
          <w:sz w:val="24"/>
          <w:szCs w:val="24"/>
          <w:highlight w:val="none"/>
          <w:lang w:val="en-US" w:eastAsia="zh-CN"/>
        </w:rPr>
        <w:t>乙方</w:t>
      </w:r>
      <w:r>
        <w:rPr>
          <w:rFonts w:hint="eastAsia" w:ascii="仿宋_GB2312" w:hAnsi="仿宋_GB2312" w:eastAsia="仿宋_GB2312" w:cs="仿宋_GB2312"/>
          <w:color w:val="auto"/>
          <w:sz w:val="24"/>
          <w:szCs w:val="24"/>
          <w:highlight w:val="none"/>
        </w:rPr>
        <w:t>不得收取对应的人工和技术服务费用。其中内容主要包括：①消防系统零部件、设备的更换（见特定要求材料清单）；②消防电气设备线路查修；③更换消防系统零部件、设备作业中的准备性工作（如更换室外消火栓局部泥土挖掘及清理）；④恢复自动报警系统功能所需的厂家调试技术支持。</w:t>
      </w:r>
    </w:p>
    <w:p w14:paraId="6BB463A9">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3、服务期内，更换本项目特定要求材料清单内设备时须征得</w:t>
      </w:r>
      <w:r>
        <w:rPr>
          <w:rFonts w:hint="eastAsia" w:ascii="仿宋_GB2312" w:hAnsi="仿宋_GB2312" w:eastAsia="仿宋_GB2312" w:cs="仿宋_GB2312"/>
          <w:color w:val="auto"/>
          <w:sz w:val="24"/>
          <w:szCs w:val="24"/>
          <w:highlight w:val="none"/>
          <w:lang w:val="en-US" w:eastAsia="zh-CN"/>
        </w:rPr>
        <w:t>甲方</w:t>
      </w:r>
      <w:r>
        <w:rPr>
          <w:rFonts w:hint="eastAsia" w:ascii="仿宋_GB2312" w:hAnsi="仿宋_GB2312" w:eastAsia="仿宋_GB2312" w:cs="仿宋_GB2312"/>
          <w:color w:val="auto"/>
          <w:sz w:val="24"/>
          <w:szCs w:val="24"/>
          <w:highlight w:val="none"/>
        </w:rPr>
        <w:t>同意，该费用由</w:t>
      </w:r>
      <w:r>
        <w:rPr>
          <w:rFonts w:hint="eastAsia" w:ascii="仿宋_GB2312" w:hAnsi="仿宋_GB2312" w:eastAsia="仿宋_GB2312" w:cs="仿宋_GB2312"/>
          <w:color w:val="auto"/>
          <w:sz w:val="24"/>
          <w:szCs w:val="24"/>
          <w:highlight w:val="none"/>
          <w:lang w:val="en-US" w:eastAsia="zh-CN"/>
        </w:rPr>
        <w:t>乙方</w:t>
      </w:r>
      <w:r>
        <w:rPr>
          <w:rFonts w:hint="eastAsia" w:ascii="仿宋_GB2312" w:hAnsi="仿宋_GB2312" w:eastAsia="仿宋_GB2312" w:cs="仿宋_GB2312"/>
          <w:color w:val="auto"/>
          <w:sz w:val="24"/>
          <w:szCs w:val="24"/>
          <w:highlight w:val="none"/>
        </w:rPr>
        <w:t>承担</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更换本项目特定要求材料清单外的设备的，原则上由</w:t>
      </w:r>
      <w:r>
        <w:rPr>
          <w:rFonts w:hint="eastAsia" w:ascii="仿宋_GB2312" w:hAnsi="仿宋_GB2312" w:eastAsia="仿宋_GB2312" w:cs="仿宋_GB2312"/>
          <w:color w:val="auto"/>
          <w:sz w:val="24"/>
          <w:szCs w:val="24"/>
          <w:highlight w:val="none"/>
          <w:lang w:val="en-US" w:eastAsia="zh-CN"/>
        </w:rPr>
        <w:t>甲方</w:t>
      </w:r>
      <w:r>
        <w:rPr>
          <w:rFonts w:hint="eastAsia" w:ascii="仿宋_GB2312" w:hAnsi="仿宋_GB2312" w:eastAsia="仿宋_GB2312" w:cs="仿宋_GB2312"/>
          <w:color w:val="auto"/>
          <w:sz w:val="24"/>
          <w:szCs w:val="24"/>
          <w:highlight w:val="none"/>
        </w:rPr>
        <w:t>自行购买，</w:t>
      </w:r>
      <w:r>
        <w:rPr>
          <w:rFonts w:hint="eastAsia" w:ascii="仿宋_GB2312" w:hAnsi="仿宋_GB2312" w:eastAsia="仿宋_GB2312" w:cs="仿宋_GB2312"/>
          <w:color w:val="auto"/>
          <w:sz w:val="24"/>
          <w:szCs w:val="24"/>
          <w:highlight w:val="none"/>
          <w:lang w:val="en-US" w:eastAsia="zh-CN"/>
        </w:rPr>
        <w:t>甲方</w:t>
      </w:r>
      <w:r>
        <w:rPr>
          <w:rFonts w:hint="eastAsia" w:ascii="仿宋_GB2312" w:hAnsi="仿宋_GB2312" w:eastAsia="仿宋_GB2312" w:cs="仿宋_GB2312"/>
          <w:color w:val="auto"/>
          <w:sz w:val="24"/>
          <w:szCs w:val="24"/>
          <w:highlight w:val="none"/>
        </w:rPr>
        <w:t>亦可委托</w:t>
      </w:r>
      <w:r>
        <w:rPr>
          <w:rFonts w:hint="eastAsia" w:ascii="仿宋_GB2312" w:hAnsi="仿宋_GB2312" w:eastAsia="仿宋_GB2312" w:cs="仿宋_GB2312"/>
          <w:color w:val="auto"/>
          <w:sz w:val="24"/>
          <w:szCs w:val="24"/>
          <w:highlight w:val="none"/>
          <w:lang w:val="en-US" w:eastAsia="zh-CN"/>
        </w:rPr>
        <w:t>乙方</w:t>
      </w:r>
      <w:r>
        <w:rPr>
          <w:rFonts w:hint="eastAsia" w:ascii="仿宋_GB2312" w:hAnsi="仿宋_GB2312" w:eastAsia="仿宋_GB2312" w:cs="仿宋_GB2312"/>
          <w:color w:val="auto"/>
          <w:sz w:val="24"/>
          <w:szCs w:val="24"/>
          <w:highlight w:val="none"/>
        </w:rPr>
        <w:t>购买，</w:t>
      </w:r>
      <w:r>
        <w:rPr>
          <w:rFonts w:hint="eastAsia" w:ascii="仿宋_GB2312" w:hAnsi="仿宋_GB2312" w:eastAsia="仿宋_GB2312" w:cs="仿宋_GB2312"/>
          <w:color w:val="auto"/>
          <w:sz w:val="24"/>
          <w:szCs w:val="24"/>
          <w:highlight w:val="none"/>
          <w:lang w:val="en-US" w:eastAsia="zh-CN"/>
        </w:rPr>
        <w:t>乙方</w:t>
      </w:r>
      <w:r>
        <w:rPr>
          <w:rFonts w:hint="eastAsia" w:ascii="仿宋_GB2312" w:hAnsi="仿宋_GB2312" w:eastAsia="仿宋_GB2312" w:cs="仿宋_GB2312"/>
          <w:color w:val="auto"/>
          <w:sz w:val="24"/>
          <w:szCs w:val="24"/>
          <w:highlight w:val="none"/>
        </w:rPr>
        <w:t>可根据</w:t>
      </w:r>
      <w:r>
        <w:rPr>
          <w:rFonts w:hint="eastAsia" w:ascii="仿宋_GB2312" w:hAnsi="仿宋_GB2312" w:eastAsia="仿宋_GB2312" w:cs="仿宋_GB2312"/>
          <w:color w:val="auto"/>
          <w:sz w:val="24"/>
          <w:szCs w:val="24"/>
          <w:highlight w:val="none"/>
          <w:lang w:val="en-US" w:eastAsia="zh-CN"/>
        </w:rPr>
        <w:t>甲方</w:t>
      </w:r>
      <w:r>
        <w:rPr>
          <w:rFonts w:hint="eastAsia" w:ascii="仿宋_GB2312" w:hAnsi="仿宋_GB2312" w:eastAsia="仿宋_GB2312" w:cs="仿宋_GB2312"/>
          <w:color w:val="auto"/>
          <w:sz w:val="24"/>
          <w:szCs w:val="24"/>
          <w:highlight w:val="none"/>
        </w:rPr>
        <w:t>提出的现场需要更换设备的型号、规格、数量积极配合</w:t>
      </w:r>
      <w:r>
        <w:rPr>
          <w:rFonts w:hint="eastAsia" w:ascii="仿宋_GB2312" w:hAnsi="仿宋_GB2312" w:eastAsia="仿宋_GB2312" w:cs="仿宋_GB2312"/>
          <w:color w:val="auto"/>
          <w:sz w:val="24"/>
          <w:szCs w:val="24"/>
          <w:highlight w:val="none"/>
          <w:lang w:val="en-US" w:eastAsia="zh-CN"/>
        </w:rPr>
        <w:t>甲方</w:t>
      </w:r>
      <w:r>
        <w:rPr>
          <w:rFonts w:hint="eastAsia" w:ascii="仿宋_GB2312" w:hAnsi="仿宋_GB2312" w:eastAsia="仿宋_GB2312" w:cs="仿宋_GB2312"/>
          <w:color w:val="auto"/>
          <w:sz w:val="24"/>
          <w:szCs w:val="24"/>
          <w:highlight w:val="none"/>
        </w:rPr>
        <w:t>完成采购安装工作，其设备采购费用可由</w:t>
      </w:r>
      <w:r>
        <w:rPr>
          <w:rFonts w:hint="eastAsia" w:ascii="仿宋_GB2312" w:hAnsi="仿宋_GB2312" w:eastAsia="仿宋_GB2312" w:cs="仿宋_GB2312"/>
          <w:color w:val="auto"/>
          <w:sz w:val="24"/>
          <w:szCs w:val="24"/>
          <w:highlight w:val="none"/>
          <w:lang w:val="en-US" w:eastAsia="zh-CN"/>
        </w:rPr>
        <w:t>甲方</w:t>
      </w:r>
      <w:r>
        <w:rPr>
          <w:rFonts w:hint="eastAsia" w:ascii="仿宋_GB2312" w:hAnsi="仿宋_GB2312" w:eastAsia="仿宋_GB2312" w:cs="仿宋_GB2312"/>
          <w:color w:val="auto"/>
          <w:sz w:val="24"/>
          <w:szCs w:val="24"/>
          <w:highlight w:val="none"/>
        </w:rPr>
        <w:t>根据以上费用承担原则按季度内实际更换数量进行结算。结算时</w:t>
      </w:r>
      <w:r>
        <w:rPr>
          <w:rFonts w:hint="eastAsia" w:ascii="仿宋_GB2312" w:hAnsi="仿宋_GB2312" w:eastAsia="仿宋_GB2312" w:cs="仿宋_GB2312"/>
          <w:color w:val="auto"/>
          <w:sz w:val="24"/>
          <w:szCs w:val="24"/>
          <w:highlight w:val="none"/>
          <w:lang w:val="en-US" w:eastAsia="zh-CN"/>
        </w:rPr>
        <w:t>乙方</w:t>
      </w:r>
      <w:r>
        <w:rPr>
          <w:rFonts w:hint="eastAsia" w:ascii="仿宋_GB2312" w:hAnsi="仿宋_GB2312" w:eastAsia="仿宋_GB2312" w:cs="仿宋_GB2312"/>
          <w:color w:val="auto"/>
          <w:sz w:val="24"/>
          <w:szCs w:val="24"/>
          <w:highlight w:val="none"/>
        </w:rPr>
        <w:t>应附上双方签字的送货单、更换设备时照片及等额增值税专用发票，</w:t>
      </w:r>
      <w:r>
        <w:rPr>
          <w:rFonts w:hint="eastAsia" w:ascii="仿宋_GB2312" w:hAnsi="仿宋_GB2312" w:eastAsia="仿宋_GB2312" w:cs="仿宋_GB2312"/>
          <w:color w:val="auto"/>
          <w:sz w:val="24"/>
          <w:szCs w:val="24"/>
          <w:highlight w:val="none"/>
          <w:lang w:val="en-US" w:eastAsia="zh-CN"/>
        </w:rPr>
        <w:t>甲方</w:t>
      </w:r>
      <w:r>
        <w:rPr>
          <w:rFonts w:hint="eastAsia" w:ascii="仿宋_GB2312" w:hAnsi="仿宋_GB2312" w:eastAsia="仿宋_GB2312" w:cs="仿宋_GB2312"/>
          <w:color w:val="auto"/>
          <w:sz w:val="24"/>
          <w:szCs w:val="24"/>
          <w:highlight w:val="none"/>
        </w:rPr>
        <w:t>在收到上述有效资料之日起30个日历日内向</w:t>
      </w:r>
      <w:r>
        <w:rPr>
          <w:rFonts w:hint="eastAsia" w:ascii="仿宋_GB2312" w:hAnsi="仿宋_GB2312" w:eastAsia="仿宋_GB2312" w:cs="仿宋_GB2312"/>
          <w:color w:val="auto"/>
          <w:sz w:val="24"/>
          <w:szCs w:val="24"/>
          <w:highlight w:val="none"/>
          <w:lang w:val="en-US" w:eastAsia="zh-CN"/>
        </w:rPr>
        <w:t>乙方</w:t>
      </w:r>
      <w:r>
        <w:rPr>
          <w:rFonts w:hint="eastAsia" w:ascii="仿宋_GB2312" w:hAnsi="仿宋_GB2312" w:eastAsia="仿宋_GB2312" w:cs="仿宋_GB2312"/>
          <w:color w:val="auto"/>
          <w:sz w:val="24"/>
          <w:szCs w:val="24"/>
          <w:highlight w:val="none"/>
        </w:rPr>
        <w:t>支付该季度设备更换费用。</w:t>
      </w:r>
    </w:p>
    <w:p w14:paraId="68CCF823">
      <w:pPr>
        <w:autoSpaceDE w:val="0"/>
        <w:autoSpaceDN w:val="0"/>
        <w:spacing w:line="398" w:lineRule="auto"/>
        <w:ind w:left="1361" w:right="3732" w:hanging="1645"/>
        <w:jc w:val="left"/>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八、违约责任</w:t>
      </w:r>
    </w:p>
    <w:p w14:paraId="1D24D92E">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1、合同任意一方无正当理由不得单方解除本合同，否则，守约方有权要求违约方按合同最高限价之30%支付违约金。</w:t>
      </w:r>
    </w:p>
    <w:p w14:paraId="69521BEF">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2、如乙方在服务过程中未能达到消防设施的维护保养手册标准</w:t>
      </w:r>
      <w:r>
        <w:rPr>
          <w:rFonts w:hint="eastAsia" w:ascii="仿宋_GB2312" w:hAnsi="仿宋_GB2312" w:eastAsia="仿宋_GB2312" w:cs="仿宋_GB2312"/>
          <w:color w:val="auto"/>
          <w:sz w:val="24"/>
          <w:szCs w:val="24"/>
          <w:highlight w:val="none"/>
          <w:lang w:eastAsia="zh-CN"/>
        </w:rPr>
        <w:t>或乙方存在其他违反合同的情形</w:t>
      </w:r>
      <w:r>
        <w:rPr>
          <w:rFonts w:hint="eastAsia" w:ascii="仿宋_GB2312" w:hAnsi="仿宋_GB2312" w:eastAsia="仿宋_GB2312" w:cs="仿宋_GB2312"/>
          <w:color w:val="auto"/>
          <w:sz w:val="24"/>
          <w:szCs w:val="24"/>
          <w:highlight w:val="none"/>
        </w:rPr>
        <w:t>，甲方有权随时解除合同，乙方应按合同最高限价之30%向甲方支付违约金，且有权要求乙方赔偿甲方因此遭受的全部损失</w:t>
      </w:r>
      <w:r>
        <w:rPr>
          <w:rFonts w:hint="eastAsia" w:ascii="仿宋_GB2312" w:hAnsi="仿宋_GB2312" w:eastAsia="仿宋_GB2312" w:cs="仿宋_GB2312"/>
          <w:color w:val="auto"/>
          <w:sz w:val="24"/>
          <w:szCs w:val="24"/>
          <w:highlight w:val="none"/>
          <w:lang w:eastAsia="zh-CN"/>
        </w:rPr>
        <w:t>（包括但不限于甲方委托第三方完成维修保养检测等所支出的费用、律师费、财产保全保险费、评估费、鉴定费、公证费、甲方停工停产的损失、甲方赔偿或补偿给第三方的费用、行政罚款及滞纳金等）</w:t>
      </w:r>
      <w:r>
        <w:rPr>
          <w:rFonts w:hint="eastAsia" w:ascii="仿宋_GB2312" w:hAnsi="仿宋_GB2312" w:eastAsia="仿宋_GB2312" w:cs="仿宋_GB2312"/>
          <w:color w:val="auto"/>
          <w:sz w:val="24"/>
          <w:szCs w:val="24"/>
          <w:highlight w:val="none"/>
        </w:rPr>
        <w:t>。</w:t>
      </w:r>
    </w:p>
    <w:p w14:paraId="780C031D">
      <w:pPr>
        <w:autoSpaceDE w:val="0"/>
        <w:autoSpaceDN w:val="0"/>
        <w:spacing w:line="398" w:lineRule="auto"/>
        <w:ind w:left="1361" w:right="3732" w:hanging="1645"/>
        <w:jc w:val="left"/>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九、其他约定事项</w:t>
      </w:r>
    </w:p>
    <w:p w14:paraId="79CA7A5D">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1、甲方所需维保的消防系统维保前需提供具有消防检测资质的检测单位出具的检测验收的合格报告，若系统未能正常运行或消防设备故障、损坏，应进行维修或更换， 使系统及设备正常、完好。</w:t>
      </w:r>
    </w:p>
    <w:p w14:paraId="3FB0342B">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2、本合同签订后，乙方须协助甲方完善消防系统的前期遗留问题，并进行消防整改（费用另议并由双方另行签订合同）。</w:t>
      </w:r>
    </w:p>
    <w:p w14:paraId="221F2E89">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3、乙方工作</w:t>
      </w:r>
      <w:r>
        <w:rPr>
          <w:rFonts w:hint="eastAsia" w:ascii="仿宋_GB2312" w:hAnsi="仿宋_GB2312" w:eastAsia="仿宋_GB2312" w:cs="仿宋_GB2312"/>
          <w:color w:val="auto"/>
          <w:sz w:val="24"/>
          <w:szCs w:val="24"/>
          <w:highlight w:val="none"/>
          <w:lang w:eastAsia="zh-CN"/>
        </w:rPr>
        <w:t>过</w:t>
      </w:r>
      <w:r>
        <w:rPr>
          <w:rFonts w:hint="eastAsia" w:ascii="仿宋_GB2312" w:hAnsi="仿宋_GB2312" w:eastAsia="仿宋_GB2312" w:cs="仿宋_GB2312"/>
          <w:color w:val="auto"/>
          <w:sz w:val="24"/>
          <w:szCs w:val="24"/>
          <w:highlight w:val="none"/>
        </w:rPr>
        <w:t>程中，必须遵守甲方的施工管理规定，服从甲方工程人员的监管工作。如乙方因违反上述情况，甲方有权依据事实要求乙方</w:t>
      </w:r>
      <w:r>
        <w:rPr>
          <w:rFonts w:hint="eastAsia" w:ascii="仿宋_GB2312" w:hAnsi="仿宋_GB2312" w:eastAsia="仿宋_GB2312" w:cs="仿宋_GB2312"/>
          <w:color w:val="auto"/>
          <w:sz w:val="24"/>
          <w:szCs w:val="24"/>
          <w:highlight w:val="none"/>
          <w:lang w:eastAsia="zh-CN"/>
        </w:rPr>
        <w:t>每次</w:t>
      </w:r>
      <w:r>
        <w:rPr>
          <w:rFonts w:hint="eastAsia" w:ascii="仿宋_GB2312" w:hAnsi="仿宋_GB2312" w:eastAsia="仿宋_GB2312" w:cs="仿宋_GB2312"/>
          <w:color w:val="auto"/>
          <w:sz w:val="24"/>
          <w:szCs w:val="24"/>
          <w:highlight w:val="none"/>
        </w:rPr>
        <w:t>支付违约金【¥5,000.00】元，情节严重的，甲方有权提前解除本合同。</w:t>
      </w:r>
    </w:p>
    <w:p w14:paraId="04135A3D">
      <w:pPr>
        <w:autoSpaceDE w:val="0"/>
        <w:autoSpaceDN w:val="0"/>
        <w:spacing w:line="398" w:lineRule="auto"/>
        <w:ind w:left="1361" w:right="3732" w:hanging="1645"/>
        <w:jc w:val="left"/>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十、争议解决方式：</w:t>
      </w:r>
    </w:p>
    <w:p w14:paraId="4625523E">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本合同履行过程中发生争议双方应协商解决，协商不能取得一致意见时，可以向甲方所在地有管辖权的人民法院提起诉讼解决，非</w:t>
      </w:r>
      <w:r>
        <w:rPr>
          <w:rFonts w:hint="eastAsia" w:ascii="仿宋_GB2312" w:hAnsi="仿宋_GB2312" w:eastAsia="仿宋_GB2312" w:cs="仿宋_GB2312"/>
          <w:color w:val="auto"/>
          <w:sz w:val="24"/>
          <w:szCs w:val="24"/>
          <w:highlight w:val="none"/>
          <w:lang w:eastAsia="zh-CN"/>
        </w:rPr>
        <w:t>争议</w:t>
      </w:r>
      <w:r>
        <w:rPr>
          <w:rFonts w:hint="eastAsia" w:ascii="仿宋_GB2312" w:hAnsi="仿宋_GB2312" w:eastAsia="仿宋_GB2312" w:cs="仿宋_GB2312"/>
          <w:color w:val="auto"/>
          <w:sz w:val="24"/>
          <w:szCs w:val="24"/>
          <w:highlight w:val="none"/>
        </w:rPr>
        <w:t>事项应继续按合同履行。</w:t>
      </w:r>
    </w:p>
    <w:p w14:paraId="73208F3F">
      <w:pPr>
        <w:autoSpaceDE w:val="0"/>
        <w:autoSpaceDN w:val="0"/>
        <w:spacing w:line="398" w:lineRule="auto"/>
        <w:ind w:left="1361" w:right="3732" w:hanging="1645"/>
        <w:jc w:val="left"/>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十一、通知及送达</w:t>
      </w:r>
    </w:p>
    <w:p w14:paraId="0FE43D8C">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凡本合同履行过程中的通知、文件、法律文书等，均以下述方式作为甲乙双方确认之有效送达方式。如任一方变更，须提前</w:t>
      </w:r>
      <w:r>
        <w:rPr>
          <w:rFonts w:hint="eastAsia" w:ascii="仿宋_GB2312" w:hAnsi="仿宋_GB2312" w:eastAsia="仿宋_GB2312" w:cs="仿宋_GB2312"/>
          <w:color w:val="auto"/>
          <w:sz w:val="24"/>
          <w:szCs w:val="24"/>
          <w:highlight w:val="none"/>
          <w:lang w:eastAsia="zh-CN"/>
        </w:rPr>
        <w:t>三日</w:t>
      </w:r>
      <w:r>
        <w:rPr>
          <w:rFonts w:hint="eastAsia" w:ascii="仿宋_GB2312" w:hAnsi="仿宋_GB2312" w:eastAsia="仿宋_GB2312" w:cs="仿宋_GB2312"/>
          <w:color w:val="auto"/>
          <w:sz w:val="24"/>
          <w:szCs w:val="24"/>
          <w:highlight w:val="none"/>
        </w:rPr>
        <w:t>书面通知对方，否则，由此导致的相关通知、文件、法律文书等退件、拒收、无法送达等情形均视为送达成功。且如采用邮寄方式送达，自发出之日起三日后即视为成功送达，如采用电子方式送达的，自相关信息发出之日即视为成功送达。</w:t>
      </w:r>
    </w:p>
    <w:p w14:paraId="36ABD36B">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甲方：邮寄送达地址：          ，收件人：      ，联系电话：        ；指定联系人（姓名：       ，职务：         ）。</w:t>
      </w:r>
    </w:p>
    <w:p w14:paraId="27B25129">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乙方：邮寄送达地址：     </w:t>
      </w:r>
      <w:r>
        <w:rPr>
          <w:rFonts w:hint="eastAsia" w:ascii="仿宋_GB2312" w:hAnsi="仿宋_GB2312" w:eastAsia="仿宋_GB2312" w:cs="仿宋_GB2312"/>
          <w:color w:val="auto"/>
          <w:sz w:val="24"/>
          <w:szCs w:val="24"/>
          <w:highlight w:val="none"/>
        </w:rPr>
        <w:tab/>
      </w:r>
      <w:r>
        <w:rPr>
          <w:rFonts w:hint="eastAsia" w:ascii="仿宋_GB2312" w:hAnsi="仿宋_GB2312" w:eastAsia="仿宋_GB2312" w:cs="仿宋_GB2312"/>
          <w:color w:val="auto"/>
          <w:sz w:val="24"/>
          <w:szCs w:val="24"/>
          <w:highlight w:val="none"/>
        </w:rPr>
        <w:t xml:space="preserve">，收件人：     </w:t>
      </w:r>
      <w:r>
        <w:rPr>
          <w:rFonts w:hint="eastAsia" w:ascii="仿宋_GB2312" w:hAnsi="仿宋_GB2312" w:eastAsia="仿宋_GB2312" w:cs="仿宋_GB2312"/>
          <w:color w:val="auto"/>
          <w:sz w:val="24"/>
          <w:szCs w:val="24"/>
          <w:highlight w:val="none"/>
        </w:rPr>
        <w:tab/>
      </w:r>
      <w:r>
        <w:rPr>
          <w:rFonts w:hint="eastAsia" w:ascii="仿宋_GB2312" w:hAnsi="仿宋_GB2312" w:eastAsia="仿宋_GB2312" w:cs="仿宋_GB2312"/>
          <w:color w:val="auto"/>
          <w:sz w:val="24"/>
          <w:szCs w:val="24"/>
          <w:highlight w:val="none"/>
        </w:rPr>
        <w:t xml:space="preserve">，联系电话：     ；指定联系人（姓名：    </w:t>
      </w:r>
      <w:r>
        <w:rPr>
          <w:rFonts w:hint="eastAsia" w:ascii="仿宋_GB2312" w:hAnsi="仿宋_GB2312" w:eastAsia="仿宋_GB2312" w:cs="仿宋_GB2312"/>
          <w:color w:val="auto"/>
          <w:sz w:val="24"/>
          <w:szCs w:val="24"/>
          <w:highlight w:val="none"/>
        </w:rPr>
        <w:tab/>
      </w:r>
      <w:r>
        <w:rPr>
          <w:rFonts w:hint="eastAsia" w:ascii="仿宋_GB2312" w:hAnsi="仿宋_GB2312" w:eastAsia="仿宋_GB2312" w:cs="仿宋_GB2312"/>
          <w:color w:val="auto"/>
          <w:sz w:val="24"/>
          <w:szCs w:val="24"/>
          <w:highlight w:val="none"/>
        </w:rPr>
        <w:t xml:space="preserve">，职务：     </w:t>
      </w:r>
      <w:r>
        <w:rPr>
          <w:rFonts w:hint="eastAsia" w:ascii="仿宋_GB2312" w:hAnsi="仿宋_GB2312" w:eastAsia="仿宋_GB2312" w:cs="仿宋_GB2312"/>
          <w:color w:val="auto"/>
          <w:sz w:val="24"/>
          <w:szCs w:val="24"/>
          <w:highlight w:val="none"/>
        </w:rPr>
        <w:tab/>
      </w:r>
      <w:r>
        <w:rPr>
          <w:rFonts w:hint="eastAsia" w:ascii="仿宋_GB2312" w:hAnsi="仿宋_GB2312" w:eastAsia="仿宋_GB2312" w:cs="仿宋_GB2312"/>
          <w:color w:val="auto"/>
          <w:sz w:val="24"/>
          <w:szCs w:val="24"/>
          <w:highlight w:val="none"/>
        </w:rPr>
        <w:t xml:space="preserve">） 的电子送达地址： </w:t>
      </w:r>
      <w:r>
        <w:rPr>
          <w:rFonts w:hint="eastAsia" w:ascii="仿宋_GB2312" w:hAnsi="仿宋_GB2312" w:eastAsia="仿宋_GB2312" w:cs="仿宋_GB2312"/>
          <w:color w:val="auto"/>
          <w:sz w:val="24"/>
          <w:szCs w:val="24"/>
          <w:highlight w:val="none"/>
        </w:rPr>
        <w:tab/>
      </w:r>
      <w:r>
        <w:rPr>
          <w:rFonts w:hint="eastAsia" w:ascii="仿宋_GB2312" w:hAnsi="仿宋_GB2312" w:eastAsia="仿宋_GB2312" w:cs="仿宋_GB2312"/>
          <w:color w:val="auto"/>
          <w:sz w:val="24"/>
          <w:szCs w:val="24"/>
          <w:highlight w:val="none"/>
        </w:rPr>
        <w:t xml:space="preserve">   </w:t>
      </w:r>
      <w:r>
        <w:rPr>
          <w:rFonts w:hint="eastAsia" w:ascii="仿宋_GB2312" w:hAnsi="仿宋_GB2312" w:eastAsia="仿宋_GB2312" w:cs="仿宋_GB2312"/>
          <w:color w:val="auto"/>
          <w:sz w:val="24"/>
          <w:szCs w:val="24"/>
          <w:highlight w:val="none"/>
        </w:rPr>
        <w:tab/>
      </w:r>
      <w:r>
        <w:rPr>
          <w:rFonts w:hint="eastAsia" w:ascii="仿宋_GB2312" w:hAnsi="仿宋_GB2312" w:eastAsia="仿宋_GB2312" w:cs="仿宋_GB2312"/>
          <w:color w:val="auto"/>
          <w:sz w:val="24"/>
          <w:szCs w:val="24"/>
          <w:highlight w:val="none"/>
        </w:rPr>
        <w:t xml:space="preserve">，邮箱：      </w:t>
      </w:r>
      <w:r>
        <w:rPr>
          <w:rFonts w:hint="eastAsia" w:ascii="仿宋_GB2312" w:hAnsi="仿宋_GB2312" w:eastAsia="仿宋_GB2312" w:cs="仿宋_GB2312"/>
          <w:color w:val="auto"/>
          <w:sz w:val="24"/>
          <w:szCs w:val="24"/>
          <w:highlight w:val="none"/>
        </w:rPr>
        <w:tab/>
      </w:r>
    </w:p>
    <w:p w14:paraId="73C823C0">
      <w:pPr>
        <w:autoSpaceDE w:val="0"/>
        <w:autoSpaceDN w:val="0"/>
        <w:spacing w:line="398" w:lineRule="auto"/>
        <w:ind w:left="1361" w:right="3732" w:hanging="1645"/>
        <w:jc w:val="left"/>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十二、其他</w:t>
      </w:r>
    </w:p>
    <w:p w14:paraId="58CA3B46">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1、本合同自甲、乙双方盖章之日起生效；一式</w:t>
      </w:r>
      <w:r>
        <w:rPr>
          <w:rFonts w:hint="eastAsia" w:ascii="仿宋_GB2312" w:hAnsi="仿宋_GB2312" w:eastAsia="仿宋_GB2312" w:cs="仿宋_GB2312"/>
          <w:color w:val="auto"/>
          <w:sz w:val="24"/>
          <w:szCs w:val="24"/>
          <w:highlight w:val="none"/>
          <w:lang w:val="en-US" w:eastAsia="zh-CN"/>
        </w:rPr>
        <w:t>陆</w:t>
      </w:r>
      <w:r>
        <w:rPr>
          <w:rFonts w:hint="eastAsia" w:ascii="仿宋_GB2312" w:hAnsi="仿宋_GB2312" w:eastAsia="仿宋_GB2312" w:cs="仿宋_GB2312"/>
          <w:color w:val="auto"/>
          <w:sz w:val="24"/>
          <w:szCs w:val="24"/>
          <w:highlight w:val="none"/>
        </w:rPr>
        <w:t>份，其中甲方肆份，乙方贰份， 采购代理机构壹份, 具有同等法律效力。</w:t>
      </w:r>
    </w:p>
    <w:p w14:paraId="0A0EE449">
      <w:pPr>
        <w:autoSpaceDE w:val="0"/>
        <w:autoSpaceDN w:val="0"/>
        <w:spacing w:before="70" w:line="360" w:lineRule="auto"/>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2、本合同未尽事宜，由双方协商另行签订补充协议，补充协议及如下合同附件作为本合同的有效组成部分，具有同等法律效力。</w:t>
      </w:r>
    </w:p>
    <w:p w14:paraId="3F7B8684">
      <w:pPr>
        <w:autoSpaceDE w:val="0"/>
        <w:autoSpaceDN w:val="0"/>
        <w:spacing w:before="70"/>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附件一：阳光合作协议。</w:t>
      </w:r>
    </w:p>
    <w:p w14:paraId="07E061BD">
      <w:pPr>
        <w:autoSpaceDE w:val="0"/>
        <w:autoSpaceDN w:val="0"/>
        <w:spacing w:before="70"/>
        <w:ind w:firstLine="480" w:firstLineChars="20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附件二：安全管理协议</w:t>
      </w:r>
      <w:r>
        <w:rPr>
          <w:rFonts w:hint="eastAsia" w:ascii="仿宋_GB2312" w:hAnsi="仿宋_GB2312" w:eastAsia="仿宋_GB2312" w:cs="仿宋_GB2312"/>
          <w:color w:val="auto"/>
          <w:sz w:val="24"/>
          <w:szCs w:val="24"/>
          <w:highlight w:val="none"/>
          <w:lang w:val="en-US" w:eastAsia="zh-CN"/>
        </w:rPr>
        <w:t>书</w:t>
      </w:r>
      <w:r>
        <w:rPr>
          <w:rFonts w:hint="eastAsia" w:ascii="仿宋_GB2312" w:hAnsi="仿宋_GB2312" w:eastAsia="仿宋_GB2312" w:cs="仿宋_GB2312"/>
          <w:color w:val="auto"/>
          <w:sz w:val="24"/>
          <w:szCs w:val="24"/>
          <w:highlight w:val="none"/>
        </w:rPr>
        <w:t>。</w:t>
      </w:r>
    </w:p>
    <w:p w14:paraId="12465683">
      <w:pPr>
        <w:autoSpaceDE w:val="0"/>
        <w:autoSpaceDN w:val="0"/>
        <w:spacing w:before="70"/>
        <w:ind w:firstLine="480" w:firstLineChars="200"/>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附件三：技术需求书。</w:t>
      </w:r>
    </w:p>
    <w:p w14:paraId="6ABA948A">
      <w:pPr>
        <w:autoSpaceDE w:val="0"/>
        <w:autoSpaceDN w:val="0"/>
        <w:spacing w:before="70"/>
        <w:ind w:firstLine="480" w:firstLineChars="200"/>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附件四：消防维护保养季度评分表</w:t>
      </w:r>
    </w:p>
    <w:p w14:paraId="210AA988">
      <w:pPr>
        <w:autoSpaceDE w:val="0"/>
        <w:autoSpaceDN w:val="0"/>
        <w:jc w:val="left"/>
        <w:rPr>
          <w:rFonts w:hint="eastAsia" w:ascii="仿宋_GB2312" w:hAnsi="仿宋_GB2312" w:eastAsia="仿宋_GB2312" w:cs="仿宋_GB2312"/>
          <w:color w:val="auto"/>
          <w:sz w:val="24"/>
          <w:szCs w:val="24"/>
          <w:highlight w:val="none"/>
        </w:rPr>
      </w:pPr>
    </w:p>
    <w:p w14:paraId="71FB4F74">
      <w:pPr>
        <w:widowControl/>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（以下无正文）</w:t>
      </w:r>
    </w:p>
    <w:p w14:paraId="05CD7E6E">
      <w:pPr>
        <w:widowControl/>
        <w:jc w:val="left"/>
        <w:rPr>
          <w:rFonts w:hint="eastAsia" w:ascii="仿宋_GB2312" w:hAnsi="仿宋_GB2312" w:eastAsia="仿宋_GB2312" w:cs="仿宋_GB2312"/>
          <w:color w:val="auto"/>
          <w:sz w:val="24"/>
          <w:szCs w:val="24"/>
          <w:highlight w:val="none"/>
        </w:rPr>
      </w:pPr>
    </w:p>
    <w:p w14:paraId="00BD3E5A">
      <w:pPr>
        <w:autoSpaceDE w:val="0"/>
        <w:autoSpaceDN w:val="0"/>
        <w:spacing w:before="1"/>
        <w:ind w:left="1358"/>
        <w:jc w:val="left"/>
        <w:rPr>
          <w:rFonts w:ascii="宋体" w:hAnsi="宋体" w:cs="宋体"/>
          <w:color w:val="auto"/>
          <w:sz w:val="22"/>
          <w:szCs w:val="22"/>
          <w:highlight w:val="none"/>
        </w:rPr>
      </w:pPr>
    </w:p>
    <w:p w14:paraId="7A327C9E">
      <w:pPr>
        <w:spacing w:line="5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甲方（盖章）：                             乙方（盖章）：</w:t>
      </w:r>
    </w:p>
    <w:p w14:paraId="21573B98">
      <w:pPr>
        <w:spacing w:line="5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法定代表/授权代表（签字或盖章）：          法定代表/授权代表（签字或盖章）：</w:t>
      </w:r>
    </w:p>
    <w:p w14:paraId="3C3BB6ED">
      <w:pPr>
        <w:spacing w:line="540" w:lineRule="exact"/>
        <w:rPr>
          <w:rFonts w:hint="eastAsia" w:ascii="仿宋_GB2312" w:hAnsi="仿宋_GB2312" w:eastAsia="仿宋_GB2312" w:cs="仿宋_GB2312"/>
          <w:color w:val="auto"/>
          <w:sz w:val="24"/>
          <w:szCs w:val="24"/>
          <w:highlight w:val="none"/>
        </w:rPr>
      </w:pPr>
    </w:p>
    <w:p w14:paraId="182025E7">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签订日期：    </w:t>
      </w:r>
      <w:r>
        <w:rPr>
          <w:rFonts w:hint="eastAsia" w:ascii="仿宋_GB2312" w:hAnsi="仿宋_GB2312" w:eastAsia="仿宋_GB2312" w:cs="仿宋_GB2312"/>
          <w:color w:val="auto"/>
          <w:spacing w:val="-36"/>
          <w:sz w:val="24"/>
          <w:szCs w:val="24"/>
          <w:highlight w:val="none"/>
        </w:rPr>
        <w:t xml:space="preserve">年 </w:t>
      </w:r>
      <w:r>
        <w:rPr>
          <w:rFonts w:hint="eastAsia" w:ascii="仿宋_GB2312" w:hAnsi="仿宋_GB2312" w:eastAsia="仿宋_GB2312" w:cs="仿宋_GB2312"/>
          <w:color w:val="auto"/>
          <w:sz w:val="24"/>
          <w:szCs w:val="24"/>
          <w:highlight w:val="none"/>
        </w:rPr>
        <w:t xml:space="preserve">   </w:t>
      </w:r>
      <w:r>
        <w:rPr>
          <w:rFonts w:hint="eastAsia" w:ascii="仿宋_GB2312" w:hAnsi="仿宋_GB2312" w:eastAsia="仿宋_GB2312" w:cs="仿宋_GB2312"/>
          <w:color w:val="auto"/>
          <w:spacing w:val="-28"/>
          <w:sz w:val="24"/>
          <w:szCs w:val="24"/>
          <w:highlight w:val="none"/>
        </w:rPr>
        <w:t>月</w:t>
      </w:r>
      <w:r>
        <w:rPr>
          <w:rFonts w:hint="eastAsia" w:ascii="仿宋_GB2312" w:hAnsi="仿宋_GB2312" w:eastAsia="仿宋_GB2312" w:cs="仿宋_GB2312"/>
          <w:color w:val="auto"/>
          <w:sz w:val="24"/>
          <w:szCs w:val="24"/>
          <w:highlight w:val="none"/>
        </w:rPr>
        <w:t xml:space="preserve">  日</w:t>
      </w:r>
    </w:p>
    <w:p w14:paraId="31F30075">
      <w:pPr>
        <w:spacing w:line="360" w:lineRule="auto"/>
        <w:rPr>
          <w:rFonts w:hint="eastAsia" w:ascii="仿宋_GB2312" w:hAnsi="仿宋_GB2312" w:eastAsia="仿宋_GB2312" w:cs="仿宋_GB2312"/>
          <w:color w:val="auto"/>
          <w:sz w:val="24"/>
          <w:szCs w:val="24"/>
          <w:highlight w:val="none"/>
        </w:rPr>
      </w:pPr>
    </w:p>
    <w:p w14:paraId="5136141B">
      <w:pPr>
        <w:spacing w:line="360" w:lineRule="auto"/>
        <w:rPr>
          <w:rFonts w:hint="eastAsia" w:ascii="仿宋_GB2312" w:hAnsi="仿宋_GB2312" w:eastAsia="仿宋_GB2312" w:cs="仿宋_GB2312"/>
          <w:color w:val="auto"/>
          <w:sz w:val="24"/>
          <w:szCs w:val="24"/>
          <w:highlight w:val="none"/>
        </w:rPr>
      </w:pPr>
    </w:p>
    <w:p w14:paraId="6606234B">
      <w:pPr>
        <w:spacing w:line="360" w:lineRule="auto"/>
        <w:ind w:firstLine="440" w:firstLineChars="200"/>
        <w:rPr>
          <w:rFonts w:hint="eastAsia" w:ascii="仿宋_GB2312" w:hAnsi="仿宋_GB2312" w:eastAsia="仿宋_GB2312" w:cs="仿宋_GB2312"/>
          <w:b/>
          <w:sz w:val="24"/>
          <w:lang w:eastAsia="zh-CN"/>
        </w:rPr>
      </w:pPr>
      <w:r>
        <w:rPr>
          <w:rFonts w:hint="eastAsia" w:ascii="仿宋_GB2312" w:hAnsi="仿宋_GB2312" w:eastAsia="仿宋_GB2312" w:cs="仿宋_GB2312"/>
          <w:color w:val="auto"/>
          <w:sz w:val="22"/>
          <w:szCs w:val="22"/>
          <w:highlight w:val="none"/>
        </w:rPr>
        <w:br w:type="page"/>
      </w:r>
    </w:p>
    <w:p w14:paraId="0150B64F">
      <w:pPr>
        <w:spacing w:line="360" w:lineRule="auto"/>
        <w:ind w:firstLine="0" w:firstLineChars="0"/>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附件</w:t>
      </w:r>
      <w:r>
        <w:rPr>
          <w:rFonts w:hint="eastAsia" w:ascii="仿宋_GB2312" w:hAnsi="仿宋_GB2312" w:eastAsia="仿宋_GB2312" w:cs="仿宋_GB2312"/>
          <w:b/>
          <w:color w:val="auto"/>
          <w:sz w:val="24"/>
          <w:szCs w:val="24"/>
          <w:lang w:val="en-US" w:eastAsia="zh-CN"/>
        </w:rPr>
        <w:t>一</w:t>
      </w:r>
      <w:r>
        <w:rPr>
          <w:rFonts w:hint="eastAsia" w:ascii="仿宋_GB2312" w:hAnsi="仿宋_GB2312" w:eastAsia="仿宋_GB2312" w:cs="仿宋_GB2312"/>
          <w:b/>
          <w:color w:val="auto"/>
          <w:sz w:val="24"/>
          <w:szCs w:val="24"/>
        </w:rPr>
        <w:t>：</w:t>
      </w:r>
    </w:p>
    <w:p w14:paraId="3503E978">
      <w:pPr>
        <w:spacing w:line="360" w:lineRule="auto"/>
        <w:jc w:val="center"/>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阳光合作协议</w:t>
      </w:r>
    </w:p>
    <w:p w14:paraId="35A8D151">
      <w:pPr>
        <w:spacing w:line="360" w:lineRule="auto"/>
        <w:jc w:val="center"/>
        <w:rPr>
          <w:rFonts w:hint="eastAsia" w:ascii="仿宋_GB2312" w:hAnsi="仿宋_GB2312" w:eastAsia="仿宋_GB2312" w:cs="仿宋_GB2312"/>
          <w:b/>
          <w:color w:val="auto"/>
          <w:sz w:val="24"/>
          <w:szCs w:val="24"/>
        </w:rPr>
      </w:pPr>
    </w:p>
    <w:p w14:paraId="333FA9CA">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甲方：</w:t>
      </w:r>
      <w:r>
        <w:rPr>
          <w:rFonts w:hint="eastAsia" w:ascii="仿宋_GB2312" w:hAnsi="仿宋_GB2312" w:eastAsia="仿宋_GB2312" w:cs="仿宋_GB2312"/>
          <w:color w:val="auto"/>
          <w:sz w:val="24"/>
          <w:szCs w:val="24"/>
          <w:lang w:val="en-US" w:eastAsia="zh-CN"/>
        </w:rPr>
        <w:t>广东东实环境股份有限公司</w:t>
      </w:r>
    </w:p>
    <w:p w14:paraId="60B148C9">
      <w:pPr>
        <w:spacing w:before="156" w:beforeLines="50" w:after="156" w:afterLines="50" w:line="360" w:lineRule="auto"/>
        <w:ind w:firstLine="480" w:firstLineChars="200"/>
        <w:contextualSpacing/>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乙方： </w:t>
      </w:r>
    </w:p>
    <w:p w14:paraId="7D0DDE03">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甲乙双方于</w:t>
      </w:r>
      <w:r>
        <w:rPr>
          <w:rFonts w:hint="eastAsia" w:ascii="仿宋_GB2312" w:hAnsi="仿宋_GB2312" w:eastAsia="仿宋_GB2312" w:cs="仿宋_GB2312"/>
          <w:color w:val="auto"/>
          <w:sz w:val="24"/>
          <w:szCs w:val="24"/>
          <w:u w:val="single"/>
          <w:lang w:val="en-US" w:eastAsia="zh-CN"/>
        </w:rPr>
        <w:t>2025</w:t>
      </w:r>
      <w:r>
        <w:rPr>
          <w:rFonts w:hint="eastAsia" w:ascii="仿宋_GB2312" w:hAnsi="仿宋_GB2312" w:eastAsia="仿宋_GB2312" w:cs="仿宋_GB2312"/>
          <w:color w:val="auto"/>
          <w:sz w:val="24"/>
          <w:szCs w:val="24"/>
        </w:rPr>
        <w:t>年</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rPr>
        <w:t>月</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rPr>
        <w:t>日签署了《</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合同》（以下简称原合同），为加强双方阳光合作，保证职员职业安全，甲乙双方经协商签订本协议并作为双方共同遵守的阳光合作行为准则。</w:t>
      </w:r>
    </w:p>
    <w:p w14:paraId="7202F4C5">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一、</w:t>
      </w:r>
      <w:r>
        <w:rPr>
          <w:rFonts w:hint="eastAsia" w:ascii="仿宋_GB2312" w:hAnsi="仿宋_GB2312" w:eastAsia="仿宋_GB2312" w:cs="仿宋_GB2312"/>
          <w:b/>
          <w:color w:val="auto"/>
          <w:sz w:val="24"/>
          <w:szCs w:val="24"/>
        </w:rPr>
        <w:t>甲方责任</w:t>
      </w:r>
    </w:p>
    <w:p w14:paraId="63DC7794">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1.甲方有责任向乙方介绍本单位有关采购管理通用原则和本协议的规定。</w:t>
      </w:r>
    </w:p>
    <w:p w14:paraId="39785B7A">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2.甲方有责任对本单位相关人员进行阳光合作教育。</w:t>
      </w:r>
    </w:p>
    <w:p w14:paraId="2661E153">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5D65F62C">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4.甲方人员如违反阳光合作管理制度及本协议规定，甲方视情节轻重、影响大小给予行政及经济处罚。</w:t>
      </w:r>
    </w:p>
    <w:p w14:paraId="325B3AA3">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5．对于乙方举报甲方人员违反阳光合作规定的情况，甲方应及时进行调查，根据调查情况进行处理，并将调查结果向乙方反馈。</w:t>
      </w:r>
    </w:p>
    <w:p w14:paraId="593EDA30">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6.接受举报的一方应为举报方保密，不得对举报方进行报复，对举报属实和严格遵守《阳光合作协议》的合作方，在同等条件下给予后续合作的优先权。</w:t>
      </w:r>
    </w:p>
    <w:p w14:paraId="155B53DE">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二、</w:t>
      </w:r>
      <w:r>
        <w:rPr>
          <w:rFonts w:hint="eastAsia" w:ascii="仿宋_GB2312" w:hAnsi="仿宋_GB2312" w:eastAsia="仿宋_GB2312" w:cs="仿宋_GB2312"/>
          <w:b/>
          <w:color w:val="auto"/>
          <w:sz w:val="24"/>
          <w:szCs w:val="24"/>
        </w:rPr>
        <w:t>乙方责任</w:t>
      </w:r>
    </w:p>
    <w:p w14:paraId="4E237701">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1.乙方应保证乙方人员了解甲方有关采购管理通用原则和及本协议的规定，并遵照执行。</w:t>
      </w:r>
    </w:p>
    <w:p w14:paraId="6F3ED852">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2.乙方不得以任何形式给予甲方人员回扣、赠送实物、现金、有价证券、礼券等有价物品或提供旅游等其他可能影响职务行为公正履行的活动（以下统称“财物”）。</w:t>
      </w:r>
    </w:p>
    <w:p w14:paraId="7A6126FF">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3.乙方有责任接受甲方对乙方在合作期间阳光合作管理执行情况的监督，并对甲方相关调查工作主动配合。</w:t>
      </w:r>
    </w:p>
    <w:p w14:paraId="4994D6A8">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4.乙方有义务就甲方人员任何形式的索取或收受财物行为及时向甲方（直接联系人为东莞实业投资控股集团有限公司</w:t>
      </w:r>
      <w:r>
        <w:rPr>
          <w:rFonts w:hint="eastAsia" w:ascii="仿宋_GB2312" w:hAnsi="仿宋_GB2312" w:eastAsia="仿宋_GB2312" w:cs="仿宋_GB2312"/>
          <w:color w:val="auto"/>
          <w:sz w:val="24"/>
          <w:szCs w:val="24"/>
          <w:lang w:val="en-US" w:eastAsia="zh-CN"/>
        </w:rPr>
        <w:t>风控法务</w:t>
      </w:r>
      <w:r>
        <w:rPr>
          <w:rFonts w:hint="eastAsia" w:ascii="仿宋_GB2312" w:hAnsi="仿宋_GB2312" w:eastAsia="仿宋_GB2312" w:cs="仿宋_GB2312"/>
          <w:color w:val="auto"/>
          <w:sz w:val="24"/>
          <w:szCs w:val="24"/>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4A5C9FC3">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5．甲方接受乙方实名或匿名举报，保证为举报者的信息保密，常设举报部门及电</w:t>
      </w:r>
      <w:r>
        <w:rPr>
          <w:rFonts w:hint="eastAsia" w:ascii="仿宋_GB2312" w:hAnsi="仿宋_GB2312" w:eastAsia="仿宋_GB2312" w:cs="仿宋_GB2312"/>
          <w:color w:val="auto"/>
          <w:sz w:val="24"/>
          <w:szCs w:val="24"/>
          <w:lang w:val="en-US" w:eastAsia="zh-CN"/>
        </w:rPr>
        <w:t>话</w:t>
      </w:r>
      <w:r>
        <w:rPr>
          <w:rFonts w:hint="eastAsia" w:ascii="仿宋_GB2312" w:hAnsi="仿宋_GB2312" w:eastAsia="仿宋_GB2312" w:cs="仿宋_GB2312"/>
          <w:color w:val="auto"/>
          <w:sz w:val="24"/>
          <w:szCs w:val="24"/>
        </w:rPr>
        <w:t xml:space="preserve">： </w:t>
      </w:r>
    </w:p>
    <w:p w14:paraId="3FE0467E">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举报受理部门：东莞实业投资控股集团有限公司</w:t>
      </w:r>
      <w:r>
        <w:rPr>
          <w:rFonts w:hint="eastAsia" w:ascii="仿宋_GB2312" w:hAnsi="仿宋_GB2312" w:eastAsia="仿宋_GB2312" w:cs="仿宋_GB2312"/>
          <w:color w:val="auto"/>
          <w:sz w:val="24"/>
          <w:szCs w:val="24"/>
          <w:lang w:val="en-US" w:eastAsia="zh-CN"/>
        </w:rPr>
        <w:t>风控法务</w:t>
      </w:r>
      <w:r>
        <w:rPr>
          <w:rFonts w:hint="eastAsia" w:ascii="仿宋_GB2312" w:hAnsi="仿宋_GB2312" w:eastAsia="仿宋_GB2312" w:cs="仿宋_GB2312"/>
          <w:color w:val="auto"/>
          <w:sz w:val="24"/>
          <w:szCs w:val="24"/>
        </w:rPr>
        <w:t>部</w:t>
      </w:r>
    </w:p>
    <w:p w14:paraId="142925B4">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东实集团举报邮箱：dgsyxf@163.com</w:t>
      </w:r>
    </w:p>
    <w:p w14:paraId="5FCBDFEC">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东实集团举报电话：0769-28820703（周一至周五9:00-12:00和14:00-18:00）</w:t>
      </w:r>
    </w:p>
    <w:p w14:paraId="08DA819F">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邮寄地址：东莞市东城区八一路1号机关二号大院9号楼，东莞实业投资控股集团有限公司</w:t>
      </w:r>
      <w:r>
        <w:rPr>
          <w:rFonts w:hint="eastAsia" w:ascii="仿宋_GB2312" w:hAnsi="仿宋_GB2312" w:eastAsia="仿宋_GB2312" w:cs="仿宋_GB2312"/>
          <w:color w:val="auto"/>
          <w:sz w:val="24"/>
          <w:szCs w:val="24"/>
          <w:lang w:val="en-US" w:eastAsia="zh-CN"/>
        </w:rPr>
        <w:t>风控法务</w:t>
      </w:r>
      <w:r>
        <w:rPr>
          <w:rFonts w:hint="eastAsia" w:ascii="仿宋_GB2312" w:hAnsi="仿宋_GB2312" w:eastAsia="仿宋_GB2312" w:cs="仿宋_GB2312"/>
          <w:color w:val="auto"/>
          <w:sz w:val="24"/>
          <w:szCs w:val="24"/>
        </w:rPr>
        <w:t>部收，邮编523000。</w:t>
      </w:r>
    </w:p>
    <w:p w14:paraId="2C4B0129">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lang w:val="en-US" w:eastAsia="zh-CN"/>
        </w:rPr>
        <w:t>三、</w:t>
      </w:r>
      <w:r>
        <w:rPr>
          <w:rFonts w:hint="eastAsia" w:ascii="仿宋_GB2312" w:hAnsi="仿宋_GB2312" w:eastAsia="仿宋_GB2312" w:cs="仿宋_GB2312"/>
          <w:b/>
          <w:color w:val="auto"/>
          <w:sz w:val="24"/>
          <w:szCs w:val="24"/>
        </w:rPr>
        <w:t>其他</w:t>
      </w:r>
    </w:p>
    <w:p w14:paraId="29C33996">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1.本协议是原合同的补充协议，与原合同有同等法律效力。</w:t>
      </w:r>
    </w:p>
    <w:p w14:paraId="63C551FC">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2.本协议一式</w:t>
      </w:r>
      <w:r>
        <w:rPr>
          <w:rFonts w:hint="eastAsia" w:ascii="仿宋_GB2312" w:hAnsi="仿宋_GB2312" w:eastAsia="仿宋_GB2312" w:cs="仿宋_GB2312"/>
          <w:color w:val="auto"/>
          <w:sz w:val="24"/>
          <w:szCs w:val="24"/>
          <w:lang w:val="en-US" w:eastAsia="zh-CN"/>
        </w:rPr>
        <w:t>陆</w:t>
      </w:r>
      <w:r>
        <w:rPr>
          <w:rFonts w:hint="eastAsia" w:ascii="仿宋_GB2312" w:hAnsi="仿宋_GB2312" w:eastAsia="仿宋_GB2312" w:cs="仿宋_GB2312"/>
          <w:color w:val="auto"/>
          <w:sz w:val="24"/>
          <w:szCs w:val="24"/>
        </w:rPr>
        <w:t>份，甲方执</w:t>
      </w:r>
      <w:r>
        <w:rPr>
          <w:rFonts w:hint="eastAsia" w:ascii="仿宋_GB2312" w:hAnsi="仿宋_GB2312" w:eastAsia="仿宋_GB2312" w:cs="仿宋_GB2312"/>
          <w:color w:val="auto"/>
          <w:sz w:val="24"/>
          <w:szCs w:val="24"/>
          <w:lang w:val="en-US" w:eastAsia="zh-CN"/>
        </w:rPr>
        <w:t>肆</w:t>
      </w:r>
      <w:r>
        <w:rPr>
          <w:rFonts w:hint="eastAsia" w:ascii="仿宋_GB2312" w:hAnsi="仿宋_GB2312" w:eastAsia="仿宋_GB2312" w:cs="仿宋_GB2312"/>
          <w:color w:val="auto"/>
          <w:sz w:val="24"/>
          <w:szCs w:val="24"/>
        </w:rPr>
        <w:t>份，乙方执贰份,具有同等法律效力。</w:t>
      </w:r>
    </w:p>
    <w:p w14:paraId="30E29A0A">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3.本协议经双方签署后生效。</w:t>
      </w:r>
    </w:p>
    <w:p w14:paraId="1EE0BC92">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80" w:firstLineChars="200"/>
        <w:contextualSpacing/>
        <w:textAlignment w:val="auto"/>
        <w:rPr>
          <w:rFonts w:hint="eastAsia" w:ascii="仿宋_GB2312" w:hAnsi="仿宋_GB2312" w:eastAsia="仿宋_GB2312" w:cs="仿宋_GB2312"/>
          <w:color w:val="auto"/>
          <w:sz w:val="24"/>
          <w:szCs w:val="24"/>
        </w:rPr>
      </w:pPr>
    </w:p>
    <w:p w14:paraId="6F373EAB">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甲方（盖章）：                      乙方（盖章）： </w:t>
      </w:r>
    </w:p>
    <w:p w14:paraId="403BE9C0">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法定代表人（授权代表）：</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t xml:space="preserve">  </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t xml:space="preserve">   法定代表人（授权代表）：</w:t>
      </w:r>
    </w:p>
    <w:p w14:paraId="07B612AB">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80" w:firstLineChars="200"/>
        <w:contextualSpacing/>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签约日期：   年   月   日</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t xml:space="preserve">       签约日期：   年   月   日</w:t>
      </w:r>
    </w:p>
    <w:p w14:paraId="7A8E7557">
      <w:pPr>
        <w:rPr>
          <w:rFonts w:hint="eastAsia" w:ascii="仿宋_GB2312" w:hAnsi="仿宋_GB2312" w:eastAsia="仿宋_GB2312" w:cs="仿宋_GB2312"/>
          <w:color w:val="auto"/>
        </w:rPr>
      </w:pPr>
    </w:p>
    <w:p w14:paraId="2F31EB2F">
      <w:pPr>
        <w:pStyle w:val="9"/>
        <w:rPr>
          <w:rFonts w:hint="eastAsia" w:ascii="仿宋_GB2312" w:hAnsi="仿宋_GB2312" w:eastAsia="仿宋_GB2312" w:cs="仿宋_GB2312"/>
          <w:color w:val="auto"/>
          <w:lang w:val="en-US" w:eastAsia="zh-CN"/>
        </w:rPr>
        <w:sectPr>
          <w:pgSz w:w="11907" w:h="16840"/>
          <w:pgMar w:top="1531" w:right="1449" w:bottom="1418" w:left="1418" w:header="851" w:footer="1191" w:gutter="0"/>
          <w:cols w:space="720" w:num="1"/>
          <w:docGrid w:type="linesAndChars" w:linePitch="332" w:charSpace="0"/>
        </w:sectPr>
      </w:pPr>
    </w:p>
    <w:p w14:paraId="0165EAB8">
      <w:pPr>
        <w:spacing w:line="360" w:lineRule="auto"/>
        <w:ind w:firstLine="0" w:firstLineChars="0"/>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附件</w:t>
      </w:r>
      <w:r>
        <w:rPr>
          <w:rFonts w:hint="eastAsia" w:ascii="仿宋_GB2312" w:hAnsi="仿宋_GB2312" w:eastAsia="仿宋_GB2312" w:cs="仿宋_GB2312"/>
          <w:b/>
          <w:color w:val="auto"/>
          <w:sz w:val="24"/>
          <w:szCs w:val="24"/>
          <w:lang w:val="en-US" w:eastAsia="zh-CN"/>
        </w:rPr>
        <w:t>二</w:t>
      </w:r>
      <w:r>
        <w:rPr>
          <w:rFonts w:hint="eastAsia" w:ascii="仿宋_GB2312" w:hAnsi="仿宋_GB2312" w:eastAsia="仿宋_GB2312" w:cs="仿宋_GB2312"/>
          <w:b/>
          <w:color w:val="auto"/>
          <w:sz w:val="24"/>
          <w:szCs w:val="24"/>
        </w:rPr>
        <w:t>：</w:t>
      </w:r>
    </w:p>
    <w:p w14:paraId="7D4F9DD2">
      <w:pPr>
        <w:spacing w:before="3360" w:beforeLines="1400"/>
        <w:jc w:val="center"/>
        <w:rPr>
          <w:rFonts w:hint="eastAsia" w:ascii="仿宋_GB2312" w:hAnsi="仿宋_GB2312" w:eastAsia="仿宋_GB2312" w:cs="仿宋_GB2312"/>
          <w:color w:val="auto"/>
          <w:sz w:val="96"/>
          <w:szCs w:val="36"/>
          <w:highlight w:val="none"/>
        </w:rPr>
      </w:pPr>
      <w:r>
        <w:rPr>
          <w:rFonts w:hint="eastAsia" w:ascii="仿宋_GB2312" w:hAnsi="仿宋_GB2312" w:eastAsia="仿宋_GB2312" w:cs="仿宋_GB2312"/>
          <w:color w:val="auto"/>
          <w:sz w:val="96"/>
          <w:szCs w:val="36"/>
          <w:highlight w:val="none"/>
        </w:rPr>
        <w:t>安全管理协议书</w:t>
      </w:r>
    </w:p>
    <w:p w14:paraId="2709AC08">
      <w:pPr>
        <w:pStyle w:val="2"/>
        <w:rPr>
          <w:rFonts w:hint="eastAsia" w:ascii="仿宋_GB2312" w:hAnsi="仿宋_GB2312" w:eastAsia="仿宋_GB2312" w:cs="仿宋_GB2312"/>
          <w:color w:val="auto"/>
          <w:sz w:val="48"/>
          <w:szCs w:val="48"/>
          <w:highlight w:val="none"/>
        </w:rPr>
      </w:pPr>
    </w:p>
    <w:p w14:paraId="36B5DF7E">
      <w:pPr>
        <w:rPr>
          <w:rFonts w:hint="eastAsia" w:ascii="仿宋_GB2312" w:hAnsi="仿宋_GB2312" w:eastAsia="仿宋_GB2312" w:cs="仿宋_GB2312"/>
          <w:color w:val="auto"/>
          <w:highlight w:val="none"/>
        </w:rPr>
      </w:pPr>
    </w:p>
    <w:p w14:paraId="2210A612">
      <w:pPr>
        <w:spacing w:line="360" w:lineRule="auto"/>
        <w:jc w:val="center"/>
        <w:rPr>
          <w:rFonts w:hint="eastAsia" w:ascii="仿宋_GB2312" w:hAnsi="仿宋_GB2312" w:eastAsia="仿宋_GB2312" w:cs="仿宋_GB2312"/>
          <w:color w:val="auto"/>
          <w:sz w:val="44"/>
          <w:szCs w:val="36"/>
          <w:highlight w:val="none"/>
        </w:rPr>
      </w:pPr>
      <w:r>
        <w:rPr>
          <w:rFonts w:hint="eastAsia" w:ascii="仿宋_GB2312" w:hAnsi="仿宋_GB2312" w:eastAsia="仿宋_GB2312" w:cs="仿宋_GB2312"/>
          <w:color w:val="auto"/>
          <w:sz w:val="44"/>
          <w:szCs w:val="36"/>
          <w:highlight w:val="none"/>
        </w:rPr>
        <w:t>广东东实环境股份有限公司编制</w:t>
      </w:r>
    </w:p>
    <w:p w14:paraId="29099018">
      <w:pPr>
        <w:spacing w:line="360" w:lineRule="auto"/>
        <w:jc w:val="center"/>
        <w:rPr>
          <w:rFonts w:hint="eastAsia" w:ascii="仿宋_GB2312" w:hAnsi="仿宋_GB2312" w:eastAsia="仿宋_GB2312" w:cs="仿宋_GB2312"/>
          <w:color w:val="auto"/>
          <w:sz w:val="28"/>
          <w:szCs w:val="36"/>
          <w:highlight w:val="none"/>
        </w:rPr>
      </w:pPr>
      <w:r>
        <w:rPr>
          <w:rFonts w:hint="eastAsia" w:ascii="仿宋_GB2312" w:hAnsi="仿宋_GB2312" w:eastAsia="仿宋_GB2312" w:cs="仿宋_GB2312"/>
          <w:color w:val="auto"/>
          <w:sz w:val="28"/>
          <w:szCs w:val="36"/>
          <w:highlight w:val="none"/>
        </w:rPr>
        <w:t>（适用于东实环境及其下属公司）</w:t>
      </w:r>
    </w:p>
    <w:p w14:paraId="3FEA4A38">
      <w:pPr>
        <w:spacing w:line="360" w:lineRule="auto"/>
        <w:jc w:val="center"/>
        <w:rPr>
          <w:rFonts w:hint="eastAsia" w:ascii="仿宋_GB2312" w:hAnsi="仿宋_GB2312" w:eastAsia="仿宋_GB2312" w:cs="仿宋_GB2312"/>
          <w:color w:val="auto"/>
          <w:sz w:val="28"/>
          <w:szCs w:val="36"/>
          <w:highlight w:val="none"/>
          <w:u w:val="single"/>
        </w:rPr>
        <w:sectPr>
          <w:pgSz w:w="11907" w:h="16840"/>
          <w:pgMar w:top="1440" w:right="1800" w:bottom="1440" w:left="1800" w:header="935" w:footer="1185" w:gutter="0"/>
          <w:cols w:space="720" w:num="1"/>
          <w:docGrid w:linePitch="523" w:charSpace="0"/>
        </w:sectPr>
      </w:pPr>
      <w:r>
        <w:rPr>
          <w:rFonts w:hint="eastAsia" w:ascii="仿宋_GB2312" w:hAnsi="仿宋_GB2312" w:eastAsia="仿宋_GB2312" w:cs="仿宋_GB2312"/>
          <w:color w:val="auto"/>
          <w:sz w:val="28"/>
          <w:szCs w:val="36"/>
          <w:highlight w:val="none"/>
          <w:u w:val="single"/>
        </w:rPr>
        <w:t>202</w:t>
      </w:r>
      <w:r>
        <w:rPr>
          <w:rFonts w:hint="eastAsia" w:ascii="仿宋_GB2312" w:hAnsi="仿宋_GB2312" w:eastAsia="仿宋_GB2312" w:cs="仿宋_GB2312"/>
          <w:color w:val="auto"/>
          <w:sz w:val="28"/>
          <w:szCs w:val="36"/>
          <w:highlight w:val="none"/>
          <w:u w:val="single"/>
          <w:lang w:val="en-US" w:eastAsia="zh-CN"/>
        </w:rPr>
        <w:t>5</w:t>
      </w:r>
      <w:r>
        <w:rPr>
          <w:rFonts w:hint="eastAsia" w:ascii="仿宋_GB2312" w:hAnsi="仿宋_GB2312" w:eastAsia="仿宋_GB2312" w:cs="仿宋_GB2312"/>
          <w:color w:val="auto"/>
          <w:sz w:val="28"/>
          <w:szCs w:val="36"/>
          <w:highlight w:val="none"/>
          <w:u w:val="single"/>
        </w:rPr>
        <w:t>年</w:t>
      </w:r>
      <w:r>
        <w:rPr>
          <w:rFonts w:hint="eastAsia" w:ascii="仿宋_GB2312" w:hAnsi="仿宋_GB2312" w:eastAsia="仿宋_GB2312" w:cs="仿宋_GB2312"/>
          <w:color w:val="auto"/>
          <w:sz w:val="28"/>
          <w:szCs w:val="36"/>
          <w:highlight w:val="none"/>
          <w:u w:val="single"/>
          <w:lang w:val="en-US" w:eastAsia="zh-CN"/>
        </w:rPr>
        <w:t>12</w:t>
      </w:r>
      <w:r>
        <w:rPr>
          <w:rFonts w:hint="eastAsia" w:ascii="仿宋_GB2312" w:hAnsi="仿宋_GB2312" w:eastAsia="仿宋_GB2312" w:cs="仿宋_GB2312"/>
          <w:color w:val="auto"/>
          <w:sz w:val="28"/>
          <w:szCs w:val="36"/>
          <w:highlight w:val="none"/>
          <w:u w:val="single"/>
        </w:rPr>
        <w:t>月</w:t>
      </w:r>
    </w:p>
    <w:p w14:paraId="7580CC9E">
      <w:pPr>
        <w:spacing w:line="600" w:lineRule="exac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甲方【发包单位】：</w:t>
      </w:r>
      <w:r>
        <w:rPr>
          <w:rFonts w:hint="eastAsia" w:ascii="仿宋_GB2312" w:hAnsi="仿宋_GB2312" w:eastAsia="仿宋_GB2312" w:cs="仿宋_GB2312"/>
          <w:color w:val="auto"/>
          <w:sz w:val="21"/>
          <w:szCs w:val="21"/>
          <w:highlight w:val="none"/>
          <w:u w:val="single"/>
        </w:rPr>
        <w:t>广东东实环境股份有限公司</w:t>
      </w:r>
    </w:p>
    <w:p w14:paraId="07F0AC09">
      <w:pPr>
        <w:spacing w:line="600" w:lineRule="exac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地            址：东莞市麻涌镇大步村海心沙岛</w:t>
      </w:r>
    </w:p>
    <w:p w14:paraId="6B8B056E">
      <w:pPr>
        <w:spacing w:line="600" w:lineRule="exact"/>
        <w:rPr>
          <w:rFonts w:hint="eastAsia" w:ascii="仿宋_GB2312" w:hAnsi="仿宋_GB2312" w:eastAsia="仿宋_GB2312" w:cs="仿宋_GB2312"/>
          <w:color w:val="auto"/>
          <w:sz w:val="21"/>
          <w:szCs w:val="21"/>
          <w:highlight w:val="none"/>
          <w:u w:val="single"/>
        </w:rPr>
      </w:pPr>
      <w:r>
        <w:rPr>
          <w:rFonts w:hint="eastAsia" w:ascii="仿宋_GB2312" w:hAnsi="仿宋_GB2312" w:eastAsia="仿宋_GB2312" w:cs="仿宋_GB2312"/>
          <w:color w:val="auto"/>
          <w:sz w:val="21"/>
          <w:szCs w:val="21"/>
          <w:highlight w:val="none"/>
        </w:rPr>
        <w:t>联络人：</w:t>
      </w:r>
      <w:r>
        <w:rPr>
          <w:rFonts w:hint="eastAsia" w:ascii="仿宋_GB2312" w:hAnsi="仿宋_GB2312" w:eastAsia="仿宋_GB2312" w:cs="仿宋_GB2312"/>
          <w:color w:val="auto"/>
          <w:sz w:val="21"/>
          <w:szCs w:val="21"/>
          <w:highlight w:val="none"/>
          <w:u w:val="single"/>
        </w:rPr>
        <w:t xml:space="preserve">       </w:t>
      </w:r>
      <w:r>
        <w:rPr>
          <w:rFonts w:hint="eastAsia" w:ascii="仿宋_GB2312" w:hAnsi="仿宋_GB2312" w:eastAsia="仿宋_GB2312" w:cs="仿宋_GB2312"/>
          <w:color w:val="auto"/>
          <w:sz w:val="21"/>
          <w:szCs w:val="21"/>
          <w:highlight w:val="none"/>
        </w:rPr>
        <w:t>电话：</w:t>
      </w:r>
      <w:r>
        <w:rPr>
          <w:rFonts w:hint="eastAsia" w:ascii="仿宋_GB2312" w:hAnsi="仿宋_GB2312" w:eastAsia="仿宋_GB2312" w:cs="仿宋_GB2312"/>
          <w:color w:val="auto"/>
          <w:sz w:val="21"/>
          <w:szCs w:val="21"/>
          <w:highlight w:val="none"/>
          <w:u w:val="single"/>
        </w:rPr>
        <w:t xml:space="preserve">          </w:t>
      </w:r>
    </w:p>
    <w:p w14:paraId="049664BD">
      <w:pPr>
        <w:spacing w:line="600" w:lineRule="exact"/>
        <w:rPr>
          <w:rFonts w:hint="eastAsia" w:ascii="仿宋_GB2312" w:hAnsi="仿宋_GB2312" w:eastAsia="仿宋_GB2312" w:cs="仿宋_GB2312"/>
          <w:color w:val="auto"/>
          <w:sz w:val="21"/>
          <w:szCs w:val="21"/>
          <w:highlight w:val="none"/>
        </w:rPr>
      </w:pPr>
    </w:p>
    <w:p w14:paraId="0AFB4042">
      <w:pPr>
        <w:spacing w:line="600" w:lineRule="exac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乙方【施工单位】：</w:t>
      </w:r>
      <w:r>
        <w:rPr>
          <w:rFonts w:hint="eastAsia" w:ascii="仿宋_GB2312" w:hAnsi="仿宋_GB2312" w:eastAsia="仿宋_GB2312" w:cs="仿宋_GB2312"/>
          <w:color w:val="auto"/>
          <w:sz w:val="21"/>
          <w:szCs w:val="21"/>
          <w:highlight w:val="none"/>
          <w:u w:val="single"/>
        </w:rPr>
        <w:t xml:space="preserve">                                               </w:t>
      </w:r>
    </w:p>
    <w:p w14:paraId="5DA5F1E4">
      <w:pPr>
        <w:spacing w:line="600" w:lineRule="exac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地            址：</w:t>
      </w:r>
      <w:r>
        <w:rPr>
          <w:rFonts w:hint="eastAsia" w:ascii="仿宋_GB2312" w:hAnsi="仿宋_GB2312" w:eastAsia="仿宋_GB2312" w:cs="仿宋_GB2312"/>
          <w:color w:val="auto"/>
          <w:sz w:val="21"/>
          <w:szCs w:val="21"/>
          <w:highlight w:val="none"/>
          <w:u w:val="single"/>
        </w:rPr>
        <w:t xml:space="preserve">                                     </w:t>
      </w:r>
    </w:p>
    <w:p w14:paraId="5C9A6965">
      <w:pPr>
        <w:spacing w:line="600" w:lineRule="exac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联络人：</w:t>
      </w:r>
      <w:r>
        <w:rPr>
          <w:rFonts w:hint="eastAsia" w:ascii="仿宋_GB2312" w:hAnsi="仿宋_GB2312" w:eastAsia="仿宋_GB2312" w:cs="仿宋_GB2312"/>
          <w:color w:val="auto"/>
          <w:sz w:val="21"/>
          <w:szCs w:val="21"/>
          <w:highlight w:val="none"/>
          <w:u w:val="single"/>
        </w:rPr>
        <w:t xml:space="preserve">     </w:t>
      </w:r>
      <w:r>
        <w:rPr>
          <w:rFonts w:hint="eastAsia" w:ascii="仿宋_GB2312" w:hAnsi="仿宋_GB2312" w:eastAsia="仿宋_GB2312" w:cs="仿宋_GB2312"/>
          <w:color w:val="auto"/>
          <w:sz w:val="21"/>
          <w:szCs w:val="21"/>
          <w:highlight w:val="none"/>
        </w:rPr>
        <w:t>电话：</w:t>
      </w:r>
      <w:r>
        <w:rPr>
          <w:rFonts w:hint="eastAsia" w:ascii="仿宋_GB2312" w:hAnsi="仿宋_GB2312" w:eastAsia="仿宋_GB2312" w:cs="仿宋_GB2312"/>
          <w:color w:val="auto"/>
          <w:sz w:val="21"/>
          <w:szCs w:val="21"/>
          <w:highlight w:val="none"/>
          <w:u w:val="single"/>
        </w:rPr>
        <w:t xml:space="preserve">     </w:t>
      </w:r>
    </w:p>
    <w:p w14:paraId="0B018A62">
      <w:pPr>
        <w:adjustRightInd w:val="0"/>
        <w:spacing w:line="500" w:lineRule="exact"/>
        <w:ind w:firstLine="420" w:firstLineChars="200"/>
        <w:jc w:val="left"/>
        <w:rPr>
          <w:rFonts w:hint="eastAsia" w:ascii="仿宋_GB2312" w:hAnsi="仿宋_GB2312" w:eastAsia="仿宋_GB2312" w:cs="仿宋_GB2312"/>
          <w:b/>
          <w:color w:val="auto"/>
          <w:sz w:val="21"/>
          <w:szCs w:val="21"/>
          <w:highlight w:val="none"/>
        </w:rPr>
      </w:pPr>
      <w:r>
        <w:rPr>
          <w:rFonts w:hint="eastAsia" w:ascii="仿宋_GB2312" w:hAnsi="仿宋_GB2312" w:eastAsia="仿宋_GB2312" w:cs="仿宋_GB2312"/>
          <w:color w:val="auto"/>
          <w:sz w:val="21"/>
          <w:szCs w:val="21"/>
          <w:highlight w:val="none"/>
        </w:rPr>
        <w:t>为了切实加强对建设项目施工现场的安全管理，进一步明确甲乙双方的安全管理责任，防止发生建设工程施工安全事故，依照《中华人民共和国合同法》《中华人民共和国安全生产法》、国务院《建设工程安全生产管理条例》及其它相关法律、法规规定，遵循平等、自愿、公平和依法管理的原则，在甲乙双方签订的《绿色工业服务项目消防维修保养检测服务合同》（以下简称原合同）基础上，共同协商一致，签订本安全管理协议书（以下简称本协议）。</w:t>
      </w:r>
    </w:p>
    <w:p w14:paraId="3D5C39CD">
      <w:pPr>
        <w:spacing w:line="500" w:lineRule="exact"/>
        <w:ind w:firstLine="420" w:firstLineChars="200"/>
        <w:outlineLvl w:val="0"/>
        <w:rPr>
          <w:rFonts w:hint="eastAsia" w:ascii="仿宋_GB2312" w:hAnsi="仿宋_GB2312" w:eastAsia="仿宋_GB2312" w:cs="仿宋_GB2312"/>
          <w:b/>
          <w:color w:val="auto"/>
          <w:sz w:val="21"/>
          <w:szCs w:val="21"/>
          <w:highlight w:val="none"/>
        </w:rPr>
      </w:pPr>
      <w:r>
        <w:rPr>
          <w:rFonts w:hint="eastAsia" w:ascii="仿宋_GB2312" w:hAnsi="仿宋_GB2312" w:eastAsia="仿宋_GB2312" w:cs="仿宋_GB2312"/>
          <w:b/>
          <w:color w:val="auto"/>
          <w:sz w:val="21"/>
          <w:szCs w:val="21"/>
          <w:highlight w:val="none"/>
        </w:rPr>
        <w:t>第一条 基本情况</w:t>
      </w:r>
    </w:p>
    <w:p w14:paraId="5E666379">
      <w:pPr>
        <w:spacing w:line="560" w:lineRule="exact"/>
        <w:ind w:firstLine="630" w:firstLineChars="3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1.1 工程名称：</w:t>
      </w:r>
      <w:r>
        <w:rPr>
          <w:rFonts w:hint="eastAsia" w:ascii="仿宋_GB2312" w:hAnsi="仿宋_GB2312" w:eastAsia="仿宋_GB2312" w:cs="仿宋_GB2312"/>
          <w:color w:val="auto"/>
          <w:sz w:val="21"/>
          <w:szCs w:val="21"/>
          <w:highlight w:val="none"/>
          <w:u w:val="single"/>
        </w:rPr>
        <w:t>绿色工业服务项目消防维修保养检测服务</w:t>
      </w:r>
    </w:p>
    <w:p w14:paraId="77926722">
      <w:pPr>
        <w:spacing w:line="560" w:lineRule="exact"/>
        <w:ind w:firstLine="630" w:firstLineChars="300"/>
        <w:rPr>
          <w:rFonts w:hint="eastAsia" w:ascii="仿宋_GB2312" w:hAnsi="仿宋_GB2312" w:eastAsia="仿宋_GB2312" w:cs="仿宋_GB2312"/>
          <w:color w:val="auto"/>
          <w:sz w:val="21"/>
          <w:szCs w:val="21"/>
          <w:highlight w:val="none"/>
          <w:u w:val="single"/>
        </w:rPr>
      </w:pPr>
      <w:r>
        <w:rPr>
          <w:rFonts w:hint="eastAsia" w:ascii="仿宋_GB2312" w:hAnsi="仿宋_GB2312" w:eastAsia="仿宋_GB2312" w:cs="仿宋_GB2312"/>
          <w:color w:val="auto"/>
          <w:sz w:val="21"/>
          <w:szCs w:val="21"/>
          <w:highlight w:val="none"/>
        </w:rPr>
        <w:t>1.2 工程地点与范围：详见合同。</w:t>
      </w:r>
    </w:p>
    <w:p w14:paraId="26AF44F8">
      <w:pPr>
        <w:spacing w:line="500" w:lineRule="exact"/>
        <w:ind w:firstLine="420" w:firstLineChars="200"/>
        <w:jc w:val="left"/>
        <w:rPr>
          <w:rFonts w:hint="eastAsia" w:ascii="仿宋_GB2312" w:hAnsi="仿宋_GB2312" w:eastAsia="仿宋_GB2312" w:cs="仿宋_GB2312"/>
          <w:color w:val="auto"/>
          <w:sz w:val="21"/>
          <w:szCs w:val="21"/>
          <w:highlight w:val="none"/>
          <w:u w:val="single"/>
        </w:rPr>
      </w:pPr>
      <w:r>
        <w:rPr>
          <w:rFonts w:hint="eastAsia" w:ascii="仿宋_GB2312" w:hAnsi="仿宋_GB2312" w:eastAsia="仿宋_GB2312" w:cs="仿宋_GB2312"/>
          <w:color w:val="auto"/>
          <w:sz w:val="21"/>
          <w:szCs w:val="21"/>
          <w:highlight w:val="none"/>
        </w:rPr>
        <w:t>1.3本工程内容包括：自入场之日至合同履行完毕，人员全部撤离为止。</w:t>
      </w:r>
    </w:p>
    <w:p w14:paraId="5EC1B0C9">
      <w:pPr>
        <w:adjustRightInd w:val="0"/>
        <w:spacing w:line="500" w:lineRule="exact"/>
        <w:ind w:firstLine="420" w:firstLineChars="200"/>
        <w:jc w:val="lef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1.4规范标准（按实际项目需求调整）：符合《建筑装饰装修工程质量验收标准》，如国家及有关部门对规范重新修订时，以现行规范为准；规范如有遗漏，遗漏部分的内容可参阅相关的规范及标准。</w:t>
      </w:r>
    </w:p>
    <w:p w14:paraId="264BBC3B">
      <w:pPr>
        <w:adjustRightInd w:val="0"/>
        <w:spacing w:line="500" w:lineRule="exact"/>
        <w:ind w:firstLine="420" w:firstLineChars="200"/>
        <w:jc w:val="lef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1.5技术要求：要求达到国家或行业的质量检验评定的合格标准，做好施工期间的安全围蔽，按厂区要求进行安全文明施工。</w:t>
      </w:r>
    </w:p>
    <w:p w14:paraId="58E3E228">
      <w:pPr>
        <w:adjustRightInd w:val="0"/>
        <w:spacing w:line="500" w:lineRule="exact"/>
        <w:ind w:firstLine="420"/>
        <w:jc w:val="lef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1.6.工程承包方式：</w:t>
      </w:r>
    </w:p>
    <w:p w14:paraId="5DE24203">
      <w:pPr>
        <w:adjustRightInd w:val="0"/>
        <w:spacing w:line="500" w:lineRule="exact"/>
        <w:ind w:firstLine="420"/>
        <w:jc w:val="lef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乙方包工、包全部材料、包安全文明施工，工完场清。</w:t>
      </w:r>
    </w:p>
    <w:p w14:paraId="07F84D13">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1.7.工程工期：按合同约定工期</w:t>
      </w:r>
    </w:p>
    <w:p w14:paraId="3808E5AD">
      <w:pPr>
        <w:spacing w:line="500" w:lineRule="exact"/>
        <w:ind w:firstLine="420" w:firstLineChars="200"/>
        <w:outlineLvl w:val="0"/>
        <w:rPr>
          <w:rFonts w:hint="eastAsia" w:ascii="仿宋_GB2312" w:hAnsi="仿宋_GB2312" w:eastAsia="仿宋_GB2312" w:cs="仿宋_GB2312"/>
          <w:b/>
          <w:bCs/>
          <w:color w:val="auto"/>
          <w:sz w:val="21"/>
          <w:szCs w:val="21"/>
          <w:highlight w:val="none"/>
        </w:rPr>
      </w:pPr>
      <w:r>
        <w:rPr>
          <w:rFonts w:hint="eastAsia" w:ascii="仿宋_GB2312" w:hAnsi="仿宋_GB2312" w:eastAsia="仿宋_GB2312" w:cs="仿宋_GB2312"/>
          <w:b/>
          <w:bCs/>
          <w:color w:val="auto"/>
          <w:sz w:val="21"/>
          <w:szCs w:val="21"/>
          <w:highlight w:val="none"/>
        </w:rPr>
        <w:t>第二条 乙方资质</w:t>
      </w:r>
    </w:p>
    <w:p w14:paraId="2BADA434">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2.1 乙方应将资质、资格证书、安全有关资料原件呈送甲方，并对资料真实性负责，审核通过后报送甲方进行复核、备案。</w:t>
      </w:r>
    </w:p>
    <w:p w14:paraId="1B5A488A">
      <w:pPr>
        <w:spacing w:line="500" w:lineRule="exact"/>
        <w:ind w:firstLine="420" w:firstLineChars="200"/>
        <w:outlineLvl w:val="0"/>
        <w:rPr>
          <w:rFonts w:hint="eastAsia" w:ascii="仿宋_GB2312" w:hAnsi="仿宋_GB2312" w:eastAsia="仿宋_GB2312" w:cs="仿宋_GB2312"/>
          <w:b/>
          <w:bCs/>
          <w:color w:val="auto"/>
          <w:sz w:val="21"/>
          <w:szCs w:val="21"/>
          <w:highlight w:val="none"/>
        </w:rPr>
      </w:pPr>
      <w:r>
        <w:rPr>
          <w:rFonts w:hint="eastAsia" w:ascii="仿宋_GB2312" w:hAnsi="仿宋_GB2312" w:eastAsia="仿宋_GB2312" w:cs="仿宋_GB2312"/>
          <w:b/>
          <w:bCs/>
          <w:color w:val="auto"/>
          <w:sz w:val="21"/>
          <w:szCs w:val="21"/>
          <w:highlight w:val="none"/>
        </w:rPr>
        <w:t>第三条 乙方承包项目负责人及安全管理人员</w:t>
      </w:r>
    </w:p>
    <w:p w14:paraId="178C147C">
      <w:pPr>
        <w:spacing w:line="500" w:lineRule="exact"/>
        <w:ind w:firstLine="420" w:firstLineChars="200"/>
        <w:rPr>
          <w:rFonts w:hint="eastAsia" w:ascii="仿宋_GB2312" w:hAnsi="仿宋_GB2312" w:eastAsia="仿宋_GB2312" w:cs="仿宋_GB2312"/>
          <w:bCs/>
          <w:color w:val="auto"/>
          <w:sz w:val="21"/>
          <w:szCs w:val="21"/>
          <w:highlight w:val="none"/>
        </w:rPr>
      </w:pPr>
      <w:r>
        <w:rPr>
          <w:rFonts w:hint="eastAsia" w:ascii="仿宋_GB2312" w:hAnsi="仿宋_GB2312" w:eastAsia="仿宋_GB2312" w:cs="仿宋_GB2312"/>
          <w:bCs/>
          <w:color w:val="auto"/>
          <w:sz w:val="21"/>
          <w:szCs w:val="21"/>
          <w:highlight w:val="none"/>
        </w:rPr>
        <w:t>3.1 乙方承包项目负责人：</w:t>
      </w:r>
      <w:r>
        <w:rPr>
          <w:rFonts w:hint="eastAsia" w:ascii="仿宋_GB2312" w:hAnsi="仿宋_GB2312" w:eastAsia="仿宋_GB2312" w:cs="仿宋_GB2312"/>
          <w:bCs/>
          <w:color w:val="auto"/>
          <w:sz w:val="21"/>
          <w:szCs w:val="21"/>
          <w:highlight w:val="none"/>
          <w:u w:val="single"/>
        </w:rPr>
        <w:t xml:space="preserve">      电话：        ；</w:t>
      </w:r>
    </w:p>
    <w:p w14:paraId="39C229AE">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bCs/>
          <w:color w:val="auto"/>
          <w:sz w:val="21"/>
          <w:szCs w:val="21"/>
          <w:highlight w:val="none"/>
        </w:rPr>
        <w:t>3.2 乙方安全生产管理负责人：</w:t>
      </w:r>
      <w:r>
        <w:rPr>
          <w:rFonts w:hint="eastAsia" w:ascii="仿宋_GB2312" w:hAnsi="仿宋_GB2312" w:eastAsia="仿宋_GB2312" w:cs="仿宋_GB2312"/>
          <w:bCs/>
          <w:color w:val="auto"/>
          <w:sz w:val="21"/>
          <w:szCs w:val="21"/>
          <w:highlight w:val="none"/>
          <w:u w:val="single"/>
        </w:rPr>
        <w:t xml:space="preserve">       电话：         ；</w:t>
      </w:r>
    </w:p>
    <w:p w14:paraId="18E6E851">
      <w:pPr>
        <w:spacing w:line="500" w:lineRule="exact"/>
        <w:ind w:firstLine="420" w:firstLineChars="200"/>
        <w:outlineLvl w:val="0"/>
        <w:rPr>
          <w:rFonts w:hint="eastAsia" w:ascii="仿宋_GB2312" w:hAnsi="仿宋_GB2312" w:eastAsia="仿宋_GB2312" w:cs="仿宋_GB2312"/>
          <w:b/>
          <w:bCs/>
          <w:color w:val="auto"/>
          <w:sz w:val="21"/>
          <w:szCs w:val="21"/>
          <w:highlight w:val="none"/>
        </w:rPr>
      </w:pPr>
      <w:r>
        <w:rPr>
          <w:rFonts w:hint="eastAsia" w:ascii="仿宋_GB2312" w:hAnsi="仿宋_GB2312" w:eastAsia="仿宋_GB2312" w:cs="仿宋_GB2312"/>
          <w:b/>
          <w:bCs/>
          <w:color w:val="auto"/>
          <w:sz w:val="21"/>
          <w:szCs w:val="21"/>
          <w:highlight w:val="none"/>
        </w:rPr>
        <w:t>第四条 甲方的权利和义务</w:t>
      </w:r>
    </w:p>
    <w:p w14:paraId="723CF86C">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4.1 甲方或甲方委托方审查乙方的营业执照、资质证书、特种作业人员有效证件、安全管理制度和机械安全防护设施及检测情况等，并需要对原件和复印件进行核对无误，对复印件加盖与原件一致；</w:t>
      </w:r>
    </w:p>
    <w:p w14:paraId="29C263B7">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4.2 甲方或甲方委托方对乙方所制定的安全操作规程和应急预案进行审查、审批和检查落实，对无方案、无措施和措施落实不到位的有权停止施工，限期整改，并根据具体情况进行处罚；</w:t>
      </w:r>
    </w:p>
    <w:p w14:paraId="24BBCDB1">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4.3 乙方编制的施工组织设计、施工安全方案、施工安全措施以及关键工序、重点环节，特种机械设备的使用专项施工方案，由甲方或甲方委托方审查同意后方可实施；</w:t>
      </w:r>
    </w:p>
    <w:p w14:paraId="1A603D75">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4.4 甲方或甲方委托方对乙方特种设备作业人员资格进行验证，禁止非特种作业人员从事特种作业；</w:t>
      </w:r>
    </w:p>
    <w:p w14:paraId="24B7806A">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4.5 因乙方不遵守本协议条款，造成安全事故的发生，甲方有权取消乙方承包资格，并终止原合同，因此产生的责任（包括但不限于行政责任）由乙方承担，并且须根据原合同及本协议相关规定向乙方承担违约责任；</w:t>
      </w:r>
    </w:p>
    <w:p w14:paraId="185B0507">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4.6 甲方或甲方委托方有权依据国家安全政策、法规和各项安全技术操作规程对乙方安全进行监督、检查和管理，有权纠正和制止乙方违规、违章行为，并根据具体情况进行处罚。甲方或甲方委托方发现乙方存在工程安全隐患，有权责令乙方限期整改；对存在重大工程安全隐患的，甲方或甲方委托方有权责令乙方立即停工整改，待隐患消除后方可复工；</w:t>
      </w:r>
    </w:p>
    <w:p w14:paraId="4E64BCA2">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4.7甲方或甲方委托方建立由甲方、乙方共同参加的安全例会制度，定期分析工程安全动态，协助乙方制定保障安全施工的方案和措施。安全例会应形成会议记录或会议纪要；</w:t>
      </w:r>
    </w:p>
    <w:p w14:paraId="23022CC4">
      <w:pPr>
        <w:snapToGrid w:val="0"/>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4.8乙方发生事故时，甲方或甲方委托方应提供支持和帮助，发生人身伤害事故时，要积极配合抢救，并提供其他便利条件；</w:t>
      </w:r>
    </w:p>
    <w:p w14:paraId="3888898E">
      <w:pPr>
        <w:snapToGrid w:val="0"/>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4.9甲方或甲方委托方不得指派乙方人员从事原合同外的施工任务。</w:t>
      </w:r>
    </w:p>
    <w:p w14:paraId="35393924">
      <w:pPr>
        <w:snapToGrid w:val="0"/>
        <w:spacing w:line="500" w:lineRule="exact"/>
        <w:ind w:firstLine="420" w:firstLineChars="200"/>
        <w:outlineLvl w:val="0"/>
        <w:rPr>
          <w:rFonts w:hint="eastAsia" w:ascii="仿宋_GB2312" w:hAnsi="仿宋_GB2312" w:eastAsia="仿宋_GB2312" w:cs="仿宋_GB2312"/>
          <w:b/>
          <w:bCs/>
          <w:color w:val="auto"/>
          <w:sz w:val="21"/>
          <w:szCs w:val="21"/>
          <w:highlight w:val="none"/>
        </w:rPr>
      </w:pPr>
      <w:r>
        <w:rPr>
          <w:rFonts w:hint="eastAsia" w:ascii="仿宋_GB2312" w:hAnsi="仿宋_GB2312" w:eastAsia="仿宋_GB2312" w:cs="仿宋_GB2312"/>
          <w:b/>
          <w:bCs/>
          <w:color w:val="auto"/>
          <w:sz w:val="21"/>
          <w:szCs w:val="21"/>
          <w:highlight w:val="none"/>
        </w:rPr>
        <w:t>第五条 乙方的权利和义务</w:t>
      </w:r>
    </w:p>
    <w:p w14:paraId="65B54E27">
      <w:pPr>
        <w:spacing w:line="500" w:lineRule="exact"/>
        <w:ind w:firstLine="420" w:firstLineChars="200"/>
        <w:rPr>
          <w:rFonts w:hint="eastAsia" w:ascii="仿宋_GB2312" w:hAnsi="仿宋_GB2312" w:eastAsia="仿宋_GB2312" w:cs="仿宋_GB2312"/>
          <w:b/>
          <w:bCs/>
          <w:color w:val="auto"/>
          <w:sz w:val="21"/>
          <w:szCs w:val="21"/>
          <w:highlight w:val="none"/>
        </w:rPr>
      </w:pPr>
      <w:r>
        <w:rPr>
          <w:rFonts w:hint="eastAsia" w:ascii="仿宋_GB2312" w:hAnsi="仿宋_GB2312" w:eastAsia="仿宋_GB2312" w:cs="仿宋_GB2312"/>
          <w:color w:val="auto"/>
          <w:sz w:val="21"/>
          <w:szCs w:val="21"/>
          <w:highlight w:val="none"/>
          <w:shd w:val="clear" w:color="auto" w:fill="FFFFFF"/>
        </w:rPr>
        <w:t>5.1 乙方负责人是承包项目第一责任人，对本协议工程安全负全面责任；</w:t>
      </w:r>
    </w:p>
    <w:p w14:paraId="1B657750">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5.2 乙方应认真贯彻执行国家安全生产政策、法规和行业安全规程、规定及甲方制定的各项安全管理制度，自觉遵守本协议；</w:t>
      </w:r>
    </w:p>
    <w:p w14:paraId="6358E5E7">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5.3 乙方自备及租赁的各类施工机械设备，必须符合国家技术标准和行业技术标准，且机械性能良好，各种安全防护装置齐全、灵敏、可靠，特种设备并经有资质检验部门出具的经检验符合安全规定的证明材料；</w:t>
      </w:r>
    </w:p>
    <w:p w14:paraId="2C42252E">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5.4 乙方在施工、作业过程中应切实采取有效地安全防护措施，加强项目施工作业的安全管理工作，防止各类安全事故的发生，保证人身及财产安全；</w:t>
      </w:r>
    </w:p>
    <w:p w14:paraId="5BE3DD20">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5.5 乙方必须坚持“管生产必须管安全”的原则，做到安全工作与生产“五同时”（即计划、布置、检查、总结、考核）；</w:t>
      </w:r>
    </w:p>
    <w:p w14:paraId="28E93740">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5.6 乙方应建立安全生产保证体系及安全组织机构，设置专职安全生产管理人员，健全现场安全生产责任制及相应的安全奖惩办法；</w:t>
      </w:r>
    </w:p>
    <w:p w14:paraId="7D76B268">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5.7 乙方项目负责人、专职安全生产管理人员和特种作业人员应按照国家有关规定经过培训考核合格后，持相关安全管理部门核发的、有效的资格证书上岗；</w:t>
      </w:r>
    </w:p>
    <w:p w14:paraId="11F3C11E">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5.8 乙方投入施工现场的全部机械设备及各类工具，必须经检验合格，符合国家相关标准并遵守相关操作规程；</w:t>
      </w:r>
    </w:p>
    <w:p w14:paraId="732FDFFD">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5.9 乙方必须为作业人员办理工伤保险或意外伤害保险（不少于100万保额），并提供真实证明材料；</w:t>
      </w:r>
    </w:p>
    <w:p w14:paraId="3305F4AD">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5.10 乙方根据工作现场特点在生产组织中编制安全施工方案或安全施工技术方案；</w:t>
      </w:r>
    </w:p>
    <w:p w14:paraId="699C16EF">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5.11 乙方做好工作人员的安全教育和安全技术交底工作，保证上岗作业人员经安全教育，未经安全教育者不得进场施工；</w:t>
      </w:r>
    </w:p>
    <w:p w14:paraId="2252A812">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5.12 乙方应购置配备安全防护设施和劳动保护用品，其使用要求符合国家标准，对不合格者，甲方有权要求整改，并根据具体情况进行处罚；</w:t>
      </w:r>
    </w:p>
    <w:p w14:paraId="03F687A3">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5.13 乙方在施工过程中对人的不安全行为，物的不安全状态，作业环境的不安全因素和管理上的缺陷进行控制。杜绝违章指挥、违章作业现象存在；</w:t>
      </w:r>
    </w:p>
    <w:p w14:paraId="37FD6B9A">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5.14 乙方应做好上岗人员安全教育培训档案管理工作，培训记录和安全考试卷必须保存完整、齐全；</w:t>
      </w:r>
    </w:p>
    <w:p w14:paraId="270B92D5">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5.15 乙方要定期做好生产现场的安全检查工作，对安全隐患及时整改。对甲方检查后下达的安全检查整改通知单应无条件整改；</w:t>
      </w:r>
    </w:p>
    <w:p w14:paraId="2A6C38F1">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5.16 乙方有责任向甲方提出安全合理化建议，有义务完成甲方安排的有利于安全工作的其他要求；</w:t>
      </w:r>
    </w:p>
    <w:p w14:paraId="7654CB87">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5.17 乙方在生产过程中发生安全事故，应按照国家相关安全事故报告和调查处理的规定，及时如实上报甲方，不得发生迟报、瞒报、谎报现象，甲方将保留对其追究法律责任的权利；</w:t>
      </w:r>
    </w:p>
    <w:p w14:paraId="39152D2B">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5.18 乙方在安全事故发生后，应当采取相应措施防止事故扩大，保护事故现场；按照事故处理“四不放过”的原则（即事故原因不清楚不放过、事故责任者和应受到教育者没有受到教育不放过、没有采取防范措施不放过、事故责任者没有受到处理不放过）进行调查、处理，同时，做好事故的善后处理；如因乙方在安全事故发生后，并未采取相应措施导致安全事故及人员事故扩大的，以及造成甲方现场产生的经济损失的，由乙方承担所有责任，甲方将保留对其追究法律责任的权利；</w:t>
      </w:r>
    </w:p>
    <w:p w14:paraId="486915CB">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5.19 乙方在施工、作业过程中必须加强安全管理，由于管理不到位造成安全事故发生，乙方必须承担全部责任，并承担由此给甲方造成的名誉及经济损失；</w:t>
      </w:r>
    </w:p>
    <w:p w14:paraId="790728A2">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5.20 乙方应如实的向上岗人员告知作业现场及岗位存在的危险因素、防范措施和应急处理措施；</w:t>
      </w:r>
    </w:p>
    <w:p w14:paraId="59143EA7">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5.21 乙方生产电源的架设和水源的使用，必须服从甲方的管理，不得私自接用；</w:t>
      </w:r>
    </w:p>
    <w:p w14:paraId="1B92B3DB">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5.22 乙方必须做好消防工作，落实岗位消防制度，防止火灾的发生。消防设施的设置要求满足消防规程的要求，严禁使用不合格或过期消防设备；</w:t>
      </w:r>
    </w:p>
    <w:p w14:paraId="3556E782">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5.23 乙方必须做好作业现场各类车辆的交通安全工作，杜绝超速、超载、无证驾驶、酒后驾驶、疲劳驾驶等违章行为的发生；</w:t>
      </w:r>
    </w:p>
    <w:p w14:paraId="1C5DB8DB">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5.24 乙方必须在作业现场重点危险部位设置醒目的安全警示标志、路标及隔离围栏等，并不定期进行检查维护，保证警示标志的整洁、完好；</w:t>
      </w:r>
    </w:p>
    <w:p w14:paraId="2FAB34A6">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5.25 乙方应加强生产现场管理，严禁闲杂人员进入生产现场，并保持生产现场良好的秩序；</w:t>
      </w:r>
    </w:p>
    <w:p w14:paraId="71E66A52">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5.26 乙方必须对务工人员进行相关安全教育培训，并做好培训记录，严禁未经安全培训的人员进行相关施工作业；</w:t>
      </w:r>
    </w:p>
    <w:p w14:paraId="0BD62992">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5.27 乙方</w:t>
      </w:r>
      <w:r>
        <w:rPr>
          <w:rFonts w:hint="eastAsia" w:ascii="仿宋_GB2312" w:hAnsi="仿宋_GB2312" w:eastAsia="仿宋_GB2312" w:cs="仿宋_GB2312"/>
          <w:color w:val="auto"/>
          <w:sz w:val="21"/>
          <w:szCs w:val="21"/>
          <w:highlight w:val="none"/>
          <w:shd w:val="clear" w:color="auto" w:fill="FFFFFF"/>
        </w:rPr>
        <w:t>在承包工程中，实施总承包的施工单位不得将工程转包和分包给不具备安全生产条件的或者相应资质的单位和个人；</w:t>
      </w:r>
    </w:p>
    <w:p w14:paraId="7513CA45">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5.28 乙方用于本工程项目的施工机械、工器具、安全防护用具及特种设的数量和质量必须满足施工需要，对因使用工器具不当所造成的人员伤害及设备损坏负责；</w:t>
      </w:r>
    </w:p>
    <w:p w14:paraId="15BADBD1">
      <w:pPr>
        <w:spacing w:line="500" w:lineRule="exact"/>
        <w:ind w:firstLine="420" w:firstLineChars="200"/>
        <w:rPr>
          <w:rFonts w:hint="eastAsia" w:ascii="仿宋_GB2312" w:hAnsi="仿宋_GB2312" w:eastAsia="仿宋_GB2312" w:cs="仿宋_GB2312"/>
          <w:color w:val="auto"/>
          <w:sz w:val="21"/>
          <w:szCs w:val="21"/>
          <w:highlight w:val="none"/>
          <w:shd w:val="clear" w:color="auto" w:fill="FFFFFF"/>
        </w:rPr>
      </w:pPr>
      <w:r>
        <w:rPr>
          <w:rFonts w:hint="eastAsia" w:ascii="仿宋_GB2312" w:hAnsi="仿宋_GB2312" w:eastAsia="仿宋_GB2312" w:cs="仿宋_GB2312"/>
          <w:color w:val="auto"/>
          <w:sz w:val="21"/>
          <w:szCs w:val="21"/>
          <w:highlight w:val="none"/>
          <w:shd w:val="clear" w:color="auto" w:fill="FFFFFF"/>
        </w:rPr>
        <w:t>5.29 乙方应在作业范围装设临时围栏或警告标志，不得超越指定的施工范围进行施工，禁止无关人员进入施工现场。未经甲方同意，乙方不得擅自使用与施工无关的甲方设施设备；不得擅自拆除、变更甲方防护设施及标识，如因工作需要拆除的，事后必须及时恢复；</w:t>
      </w:r>
    </w:p>
    <w:p w14:paraId="71FAA4AE">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5.30 乙方的车辆在现场发生意外，造成甲方或其它单位的财产损失或人员伤害等，应依法承担相关的赔偿、治疗等责任；</w:t>
      </w:r>
    </w:p>
    <w:p w14:paraId="75FABEA3">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5.31 如因乙方采取的安全措施不当，或违反有关安全规程、规定及本协议所列安全事项而造成事故的，除依法由甲方或第三方承担责任的，均应由乙方全部承担；</w:t>
      </w:r>
    </w:p>
    <w:p w14:paraId="66203A38">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5.32 乙方需在甲方厂区住宿的，严格执行甲方公司相关制度规定，甲方只提供住宿，如有意外发生，一切后果自负；</w:t>
      </w:r>
    </w:p>
    <w:p w14:paraId="52BB7422">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 xml:space="preserve">5.33 </w:t>
      </w:r>
      <w:r>
        <w:rPr>
          <w:rFonts w:hint="eastAsia" w:ascii="仿宋_GB2312" w:hAnsi="仿宋_GB2312" w:eastAsia="仿宋_GB2312" w:cs="仿宋_GB2312"/>
          <w:color w:val="auto"/>
          <w:sz w:val="21"/>
          <w:szCs w:val="21"/>
          <w:highlight w:val="none"/>
          <w:shd w:val="clear" w:color="auto" w:fill="FFFFFF"/>
        </w:rPr>
        <w:t>乙方应确保施工人员身体健康，特殊工种严格执行国家关于年龄的限制。</w:t>
      </w:r>
    </w:p>
    <w:p w14:paraId="3C19D354">
      <w:pPr>
        <w:spacing w:line="500" w:lineRule="exact"/>
        <w:ind w:firstLine="420" w:firstLineChars="200"/>
        <w:outlineLvl w:val="0"/>
        <w:rPr>
          <w:rFonts w:hint="eastAsia" w:ascii="仿宋_GB2312" w:hAnsi="仿宋_GB2312" w:eastAsia="仿宋_GB2312" w:cs="仿宋_GB2312"/>
          <w:b/>
          <w:bCs/>
          <w:color w:val="auto"/>
          <w:sz w:val="21"/>
          <w:szCs w:val="21"/>
          <w:highlight w:val="none"/>
        </w:rPr>
      </w:pPr>
      <w:r>
        <w:rPr>
          <w:rFonts w:hint="eastAsia" w:ascii="仿宋_GB2312" w:hAnsi="仿宋_GB2312" w:eastAsia="仿宋_GB2312" w:cs="仿宋_GB2312"/>
          <w:b/>
          <w:bCs/>
          <w:color w:val="auto"/>
          <w:sz w:val="21"/>
          <w:szCs w:val="21"/>
          <w:highlight w:val="none"/>
        </w:rPr>
        <w:t>第六条 违约处理</w:t>
      </w:r>
    </w:p>
    <w:p w14:paraId="4C8FF0F3">
      <w:pPr>
        <w:snapToGrid w:val="0"/>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6.1 乙方在签订本协议的后，甲方相关部门或监理单位如发现在施工期间乙方出现以下违反甲方安全规定以及发生“三违”行为（即违章指挥、违章操作、违反劳动纪律”）的，甲方或监理单位有权依据本协议和甲方相关安全管理制度对乙方进行处罚；</w:t>
      </w:r>
    </w:p>
    <w:p w14:paraId="1B752041">
      <w:pPr>
        <w:tabs>
          <w:tab w:val="left" w:pos="312"/>
        </w:tabs>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6.2 乙方应提供一份公司盖章版的专项安全施工方案原件备案至甲方公司安全环境管理部门，资料内容至少包括：</w:t>
      </w:r>
    </w:p>
    <w:p w14:paraId="44553E31">
      <w:pPr>
        <w:numPr>
          <w:ilvl w:val="0"/>
          <w:numId w:val="6"/>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施工安全目标和计划方案；</w:t>
      </w:r>
    </w:p>
    <w:p w14:paraId="118D7F07">
      <w:pPr>
        <w:numPr>
          <w:ilvl w:val="0"/>
          <w:numId w:val="6"/>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施工人员安全生产责任制；</w:t>
      </w:r>
    </w:p>
    <w:p w14:paraId="48E93C14">
      <w:pPr>
        <w:numPr>
          <w:ilvl w:val="0"/>
          <w:numId w:val="6"/>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施工安全管理制度；</w:t>
      </w:r>
    </w:p>
    <w:p w14:paraId="486697DF">
      <w:pPr>
        <w:numPr>
          <w:ilvl w:val="0"/>
          <w:numId w:val="6"/>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施工人员安全奖惩制度；</w:t>
      </w:r>
    </w:p>
    <w:p w14:paraId="06F6D48D">
      <w:pPr>
        <w:numPr>
          <w:ilvl w:val="0"/>
          <w:numId w:val="6"/>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施工安全管理协议书；</w:t>
      </w:r>
    </w:p>
    <w:p w14:paraId="583F6B2F">
      <w:pPr>
        <w:numPr>
          <w:ilvl w:val="0"/>
          <w:numId w:val="6"/>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施工安全管理组织框架图；</w:t>
      </w:r>
    </w:p>
    <w:p w14:paraId="5A99AF06">
      <w:pPr>
        <w:numPr>
          <w:ilvl w:val="0"/>
          <w:numId w:val="6"/>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施工安全管理人员登记表和任命书；</w:t>
      </w:r>
    </w:p>
    <w:p w14:paraId="087F65A4">
      <w:pPr>
        <w:numPr>
          <w:ilvl w:val="0"/>
          <w:numId w:val="6"/>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施工人员登记表；</w:t>
      </w:r>
    </w:p>
    <w:p w14:paraId="4E85DD75">
      <w:pPr>
        <w:numPr>
          <w:ilvl w:val="0"/>
          <w:numId w:val="6"/>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施工特种作业人员登记表和特种证件复印件；</w:t>
      </w:r>
    </w:p>
    <w:p w14:paraId="74227B26">
      <w:pPr>
        <w:numPr>
          <w:ilvl w:val="0"/>
          <w:numId w:val="6"/>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施工人员安全培训签到表和安全考核记录表；</w:t>
      </w:r>
    </w:p>
    <w:p w14:paraId="62903475">
      <w:pPr>
        <w:numPr>
          <w:ilvl w:val="0"/>
          <w:numId w:val="6"/>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施工人员工伤保险或人身意外险购买凭证；</w:t>
      </w:r>
    </w:p>
    <w:p w14:paraId="43AF53C0">
      <w:pPr>
        <w:numPr>
          <w:ilvl w:val="0"/>
          <w:numId w:val="6"/>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安全及应急管理制度和应急物品清单；</w:t>
      </w:r>
    </w:p>
    <w:p w14:paraId="0FEDB19D">
      <w:pPr>
        <w:numPr>
          <w:ilvl w:val="0"/>
          <w:numId w:val="6"/>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安全日常隐患排查管理制度；</w:t>
      </w:r>
    </w:p>
    <w:p w14:paraId="26CA5AC3">
      <w:pPr>
        <w:widowControl/>
        <w:numPr>
          <w:ilvl w:val="0"/>
          <w:numId w:val="6"/>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大型设备进场进度表；</w:t>
      </w:r>
    </w:p>
    <w:p w14:paraId="7F405A51">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以上资料应在进厂施工后5个工作日内提供完毕，逾期未提供或资料不齐全的，按《EHS管理处罚细则》相关条款实施。</w:t>
      </w:r>
    </w:p>
    <w:p w14:paraId="50C924F6">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6.3 乙方应提供一份公司盖章版的EHS安全施工方案原件备案至甲方公司安全环境管理部门，资料内容至少包括:</w:t>
      </w:r>
    </w:p>
    <w:p w14:paraId="28E42D02">
      <w:pPr>
        <w:numPr>
          <w:ilvl w:val="0"/>
          <w:numId w:val="7"/>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施工项目概况和危险源辨识及评估报告；</w:t>
      </w:r>
    </w:p>
    <w:p w14:paraId="3B88FB3B">
      <w:pPr>
        <w:numPr>
          <w:ilvl w:val="0"/>
          <w:numId w:val="7"/>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施工单位安全文明方案；</w:t>
      </w:r>
    </w:p>
    <w:p w14:paraId="5A771854">
      <w:pPr>
        <w:numPr>
          <w:ilvl w:val="0"/>
          <w:numId w:val="7"/>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施工现场安全标示管理制度；</w:t>
      </w:r>
    </w:p>
    <w:p w14:paraId="72D1E3D1">
      <w:pPr>
        <w:numPr>
          <w:ilvl w:val="0"/>
          <w:numId w:val="7"/>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临时用电安全管理制度；</w:t>
      </w:r>
    </w:p>
    <w:p w14:paraId="7A39FC2D">
      <w:pPr>
        <w:numPr>
          <w:ilvl w:val="0"/>
          <w:numId w:val="7"/>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高处作业安全管理制度；</w:t>
      </w:r>
    </w:p>
    <w:p w14:paraId="0AA4B723">
      <w:pPr>
        <w:numPr>
          <w:ilvl w:val="0"/>
          <w:numId w:val="7"/>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动火作业安全管理制度；</w:t>
      </w:r>
    </w:p>
    <w:p w14:paraId="6E320078">
      <w:pPr>
        <w:numPr>
          <w:ilvl w:val="0"/>
          <w:numId w:val="7"/>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吊装作业安全管理制度；</w:t>
      </w:r>
    </w:p>
    <w:p w14:paraId="7E6D2662">
      <w:pPr>
        <w:numPr>
          <w:ilvl w:val="0"/>
          <w:numId w:val="7"/>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较大危险性工作风险清单和预防管控措施制度；</w:t>
      </w:r>
    </w:p>
    <w:p w14:paraId="2E2124E3">
      <w:pPr>
        <w:numPr>
          <w:ilvl w:val="0"/>
          <w:numId w:val="7"/>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消防安全管理专项制度；</w:t>
      </w:r>
    </w:p>
    <w:p w14:paraId="0B37D600">
      <w:pPr>
        <w:numPr>
          <w:ilvl w:val="0"/>
          <w:numId w:val="7"/>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施工人员劳保用品佩戴管理制度；</w:t>
      </w:r>
    </w:p>
    <w:p w14:paraId="398069CA">
      <w:pPr>
        <w:numPr>
          <w:ilvl w:val="0"/>
          <w:numId w:val="7"/>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施工人员生活区专项管理制度；</w:t>
      </w:r>
    </w:p>
    <w:p w14:paraId="79058435">
      <w:pPr>
        <w:numPr>
          <w:ilvl w:val="0"/>
          <w:numId w:val="7"/>
        </w:num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职业健康安全管理制度。</w:t>
      </w:r>
    </w:p>
    <w:p w14:paraId="4D5F834D">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以上资料应在进厂施工后5个工作日内提供完毕，逾期未提供或资料不齐全的，按《EHS管理处罚细则》相关条款实施。</w:t>
      </w:r>
    </w:p>
    <w:p w14:paraId="78E3841E">
      <w:pPr>
        <w:spacing w:line="500" w:lineRule="exact"/>
        <w:ind w:left="42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6.4 处罚细则</w:t>
      </w:r>
    </w:p>
    <w:p w14:paraId="0BBDB434">
      <w:pPr>
        <w:tabs>
          <w:tab w:val="left" w:pos="312"/>
        </w:tabs>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6.4.1安全文明施工违约处理</w:t>
      </w:r>
    </w:p>
    <w:p w14:paraId="653E38F7">
      <w:pPr>
        <w:tabs>
          <w:tab w:val="left" w:pos="312"/>
        </w:tabs>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详见《EHS管理处罚细则》（附件1）管理规定。</w:t>
      </w:r>
    </w:p>
    <w:p w14:paraId="181CA6BA">
      <w:pPr>
        <w:pStyle w:val="42"/>
        <w:tabs>
          <w:tab w:val="left" w:pos="312"/>
        </w:tabs>
        <w:spacing w:line="500" w:lineRule="exact"/>
        <w:ind w:firstLine="4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6.4.2 事故违约处理</w:t>
      </w:r>
    </w:p>
    <w:p w14:paraId="12500686">
      <w:pPr>
        <w:tabs>
          <w:tab w:val="left" w:pos="312"/>
        </w:tabs>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详见《事故处罚实施细则》管理规定（附件2）。</w:t>
      </w:r>
    </w:p>
    <w:p w14:paraId="18865370">
      <w:pPr>
        <w:snapToGrid w:val="0"/>
        <w:spacing w:line="500" w:lineRule="exact"/>
        <w:ind w:firstLine="420" w:firstLineChars="200"/>
        <w:outlineLvl w:val="0"/>
        <w:rPr>
          <w:rFonts w:hint="eastAsia" w:ascii="仿宋_GB2312" w:hAnsi="仿宋_GB2312" w:eastAsia="仿宋_GB2312" w:cs="仿宋_GB2312"/>
          <w:b/>
          <w:bCs/>
          <w:color w:val="auto"/>
          <w:sz w:val="21"/>
          <w:szCs w:val="21"/>
          <w:highlight w:val="none"/>
        </w:rPr>
      </w:pPr>
      <w:r>
        <w:rPr>
          <w:rFonts w:hint="eastAsia" w:ascii="仿宋_GB2312" w:hAnsi="仿宋_GB2312" w:eastAsia="仿宋_GB2312" w:cs="仿宋_GB2312"/>
          <w:b/>
          <w:bCs/>
          <w:color w:val="auto"/>
          <w:sz w:val="21"/>
          <w:szCs w:val="21"/>
          <w:highlight w:val="none"/>
        </w:rPr>
        <w:t>第七条 协议生效与终止</w:t>
      </w:r>
    </w:p>
    <w:p w14:paraId="352CED0D">
      <w:pPr>
        <w:snapToGrid w:val="0"/>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7.1 本协议从开工之日起生效，双方共同监督执行，竣工验收后自行终止。如乙方在施工中不履行本协议的约定，违反安全施工的有关管理规定，对甲方提出的警告、停工整顿拒不执行的，甲方有权解除原合同，并无须向乙方承担违约责任。</w:t>
      </w:r>
    </w:p>
    <w:p w14:paraId="0C44B03E">
      <w:pPr>
        <w:snapToGrid w:val="0"/>
        <w:spacing w:line="500" w:lineRule="exact"/>
        <w:ind w:firstLine="420" w:firstLineChars="200"/>
        <w:outlineLvl w:val="0"/>
        <w:rPr>
          <w:rFonts w:hint="eastAsia" w:ascii="仿宋_GB2312" w:hAnsi="仿宋_GB2312" w:eastAsia="仿宋_GB2312" w:cs="仿宋_GB2312"/>
          <w:b/>
          <w:bCs/>
          <w:color w:val="auto"/>
          <w:sz w:val="21"/>
          <w:szCs w:val="21"/>
          <w:highlight w:val="none"/>
        </w:rPr>
      </w:pPr>
      <w:r>
        <w:rPr>
          <w:rFonts w:hint="eastAsia" w:ascii="仿宋_GB2312" w:hAnsi="仿宋_GB2312" w:eastAsia="仿宋_GB2312" w:cs="仿宋_GB2312"/>
          <w:b/>
          <w:bCs/>
          <w:color w:val="auto"/>
          <w:sz w:val="21"/>
          <w:szCs w:val="21"/>
          <w:highlight w:val="none"/>
        </w:rPr>
        <w:t>第八条 其它要求</w:t>
      </w:r>
    </w:p>
    <w:p w14:paraId="29C89822">
      <w:pPr>
        <w:spacing w:line="500" w:lineRule="exact"/>
        <w:ind w:firstLine="420" w:firstLine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8.1 本协议履行过程中未尽事宜，按甲方有关规章制度执行。</w:t>
      </w:r>
    </w:p>
    <w:p w14:paraId="7E13FC57">
      <w:pPr>
        <w:spacing w:line="500" w:lineRule="exact"/>
        <w:ind w:left="420" w:leftChars="200"/>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8.2 本协议一式陆份，均具有同等法律效力，协议甲方执肆份，乙方执贰份。由双方法定代表人签章或其授权代表人签署并盖章后生效。</w:t>
      </w:r>
    </w:p>
    <w:p w14:paraId="144899EF">
      <w:pPr>
        <w:pStyle w:val="9"/>
        <w:rPr>
          <w:rFonts w:hint="eastAsia" w:ascii="仿宋_GB2312" w:hAnsi="仿宋_GB2312" w:eastAsia="仿宋_GB2312" w:cs="仿宋_GB2312"/>
          <w:color w:val="auto"/>
          <w:sz w:val="21"/>
          <w:szCs w:val="21"/>
          <w:highlight w:val="none"/>
        </w:rPr>
      </w:pPr>
    </w:p>
    <w:p w14:paraId="06D47548">
      <w:pPr>
        <w:pStyle w:val="9"/>
        <w:rPr>
          <w:rFonts w:hint="eastAsia" w:ascii="仿宋_GB2312" w:hAnsi="仿宋_GB2312" w:eastAsia="仿宋_GB2312" w:cs="仿宋_GB2312"/>
          <w:color w:val="auto"/>
          <w:sz w:val="21"/>
          <w:szCs w:val="21"/>
          <w:highlight w:val="none"/>
        </w:rPr>
      </w:pPr>
    </w:p>
    <w:p w14:paraId="769B2BA9">
      <w:pPr>
        <w:spacing w:line="500" w:lineRule="exact"/>
        <w:jc w:val="center"/>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（以下无正文）</w:t>
      </w:r>
    </w:p>
    <w:tbl>
      <w:tblPr>
        <w:tblStyle w:val="20"/>
        <w:tblW w:w="8856" w:type="dxa"/>
        <w:jc w:val="center"/>
        <w:tblLayout w:type="fixed"/>
        <w:tblCellMar>
          <w:top w:w="0" w:type="dxa"/>
          <w:left w:w="108" w:type="dxa"/>
          <w:bottom w:w="0" w:type="dxa"/>
          <w:right w:w="108" w:type="dxa"/>
        </w:tblCellMar>
      </w:tblPr>
      <w:tblGrid>
        <w:gridCol w:w="4786"/>
        <w:gridCol w:w="4070"/>
      </w:tblGrid>
      <w:tr w14:paraId="0D75DD7A">
        <w:tblPrEx>
          <w:tblCellMar>
            <w:top w:w="0" w:type="dxa"/>
            <w:left w:w="108" w:type="dxa"/>
            <w:bottom w:w="0" w:type="dxa"/>
            <w:right w:w="108" w:type="dxa"/>
          </w:tblCellMar>
        </w:tblPrEx>
        <w:trPr>
          <w:trHeight w:val="1194" w:hRule="atLeast"/>
          <w:jc w:val="center"/>
        </w:trPr>
        <w:tc>
          <w:tcPr>
            <w:tcW w:w="4786" w:type="dxa"/>
            <w:noWrap w:val="0"/>
            <w:vAlign w:val="top"/>
          </w:tcPr>
          <w:p w14:paraId="26B57180">
            <w:pPr>
              <w:tabs>
                <w:tab w:val="left" w:pos="3480"/>
              </w:tabs>
              <w:spacing w:line="500" w:lineRule="exac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甲方（盖章）:广东东实环境股份有限公司</w:t>
            </w:r>
          </w:p>
        </w:tc>
        <w:tc>
          <w:tcPr>
            <w:tcW w:w="4070" w:type="dxa"/>
            <w:noWrap w:val="0"/>
            <w:vAlign w:val="top"/>
          </w:tcPr>
          <w:p w14:paraId="1737BCD6">
            <w:pPr>
              <w:spacing w:line="500" w:lineRule="exac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乙方（盖章）:</w:t>
            </w:r>
          </w:p>
        </w:tc>
      </w:tr>
      <w:tr w14:paraId="60B394F0">
        <w:tblPrEx>
          <w:tblCellMar>
            <w:top w:w="0" w:type="dxa"/>
            <w:left w:w="108" w:type="dxa"/>
            <w:bottom w:w="0" w:type="dxa"/>
            <w:right w:w="108" w:type="dxa"/>
          </w:tblCellMar>
        </w:tblPrEx>
        <w:trPr>
          <w:trHeight w:val="984" w:hRule="atLeast"/>
          <w:jc w:val="center"/>
        </w:trPr>
        <w:tc>
          <w:tcPr>
            <w:tcW w:w="4786" w:type="dxa"/>
            <w:noWrap w:val="0"/>
            <w:vAlign w:val="top"/>
          </w:tcPr>
          <w:p w14:paraId="23AD21BA">
            <w:pPr>
              <w:tabs>
                <w:tab w:val="left" w:pos="3480"/>
              </w:tabs>
              <w:spacing w:line="500" w:lineRule="exac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法定代表人（签章）：</w:t>
            </w:r>
          </w:p>
          <w:p w14:paraId="262A3975">
            <w:pPr>
              <w:tabs>
                <w:tab w:val="left" w:pos="3480"/>
              </w:tabs>
              <w:spacing w:line="500" w:lineRule="exact"/>
              <w:rPr>
                <w:rFonts w:hint="eastAsia" w:ascii="仿宋_GB2312" w:hAnsi="仿宋_GB2312" w:eastAsia="仿宋_GB2312" w:cs="仿宋_GB2312"/>
                <w:color w:val="auto"/>
                <w:sz w:val="21"/>
                <w:szCs w:val="21"/>
                <w:highlight w:val="none"/>
                <w:u w:val="single"/>
              </w:rPr>
            </w:pPr>
            <w:r>
              <w:rPr>
                <w:rFonts w:hint="eastAsia" w:ascii="仿宋_GB2312" w:hAnsi="仿宋_GB2312" w:eastAsia="仿宋_GB2312" w:cs="仿宋_GB2312"/>
                <w:color w:val="auto"/>
                <w:sz w:val="21"/>
                <w:szCs w:val="21"/>
                <w:highlight w:val="none"/>
              </w:rPr>
              <w:t>或授权代表人（签字）：</w:t>
            </w:r>
          </w:p>
        </w:tc>
        <w:tc>
          <w:tcPr>
            <w:tcW w:w="4070" w:type="dxa"/>
            <w:noWrap w:val="0"/>
            <w:vAlign w:val="top"/>
          </w:tcPr>
          <w:p w14:paraId="3998D120">
            <w:pPr>
              <w:tabs>
                <w:tab w:val="left" w:pos="3480"/>
              </w:tabs>
              <w:spacing w:line="500" w:lineRule="exac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法定代表人（签章）：</w:t>
            </w:r>
          </w:p>
          <w:p w14:paraId="6634A487">
            <w:pPr>
              <w:tabs>
                <w:tab w:val="left" w:pos="3480"/>
              </w:tabs>
              <w:spacing w:line="500" w:lineRule="exac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或授权代表人（签字）：</w:t>
            </w:r>
          </w:p>
        </w:tc>
      </w:tr>
      <w:tr w14:paraId="16DBABA5">
        <w:tblPrEx>
          <w:tblCellMar>
            <w:top w:w="0" w:type="dxa"/>
            <w:left w:w="108" w:type="dxa"/>
            <w:bottom w:w="0" w:type="dxa"/>
            <w:right w:w="108" w:type="dxa"/>
          </w:tblCellMar>
        </w:tblPrEx>
        <w:trPr>
          <w:trHeight w:val="1553" w:hRule="atLeast"/>
          <w:jc w:val="center"/>
        </w:trPr>
        <w:tc>
          <w:tcPr>
            <w:tcW w:w="4786" w:type="dxa"/>
            <w:noWrap w:val="0"/>
            <w:vAlign w:val="top"/>
          </w:tcPr>
          <w:p w14:paraId="18528C8E">
            <w:pPr>
              <w:tabs>
                <w:tab w:val="left" w:pos="3480"/>
              </w:tabs>
              <w:spacing w:line="500" w:lineRule="exac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项目负责人（签字）：</w:t>
            </w:r>
          </w:p>
          <w:p w14:paraId="1F160ABC">
            <w:pPr>
              <w:tabs>
                <w:tab w:val="left" w:pos="5400"/>
              </w:tabs>
              <w:spacing w:line="500" w:lineRule="exac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或项目经理（签字）：</w:t>
            </w:r>
          </w:p>
        </w:tc>
        <w:tc>
          <w:tcPr>
            <w:tcW w:w="4070" w:type="dxa"/>
            <w:noWrap w:val="0"/>
            <w:vAlign w:val="top"/>
          </w:tcPr>
          <w:p w14:paraId="6E834A3F">
            <w:pPr>
              <w:tabs>
                <w:tab w:val="left" w:pos="3480"/>
              </w:tabs>
              <w:spacing w:line="500" w:lineRule="exac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项目负责人（签字）：</w:t>
            </w:r>
          </w:p>
          <w:p w14:paraId="50063B5B">
            <w:pPr>
              <w:tabs>
                <w:tab w:val="left" w:pos="3480"/>
              </w:tabs>
              <w:spacing w:line="500" w:lineRule="exact"/>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或项目经理（签字）：</w:t>
            </w:r>
          </w:p>
        </w:tc>
      </w:tr>
      <w:tr w14:paraId="42EAF6DC">
        <w:tblPrEx>
          <w:tblCellMar>
            <w:top w:w="0" w:type="dxa"/>
            <w:left w:w="108" w:type="dxa"/>
            <w:bottom w:w="0" w:type="dxa"/>
            <w:right w:w="108" w:type="dxa"/>
          </w:tblCellMar>
        </w:tblPrEx>
        <w:trPr>
          <w:trHeight w:val="666" w:hRule="atLeast"/>
          <w:jc w:val="center"/>
        </w:trPr>
        <w:tc>
          <w:tcPr>
            <w:tcW w:w="8856" w:type="dxa"/>
            <w:gridSpan w:val="2"/>
            <w:noWrap w:val="0"/>
            <w:vAlign w:val="center"/>
          </w:tcPr>
          <w:p w14:paraId="2BCEA93B">
            <w:pPr>
              <w:tabs>
                <w:tab w:val="left" w:pos="3480"/>
              </w:tabs>
              <w:spacing w:line="500" w:lineRule="exact"/>
              <w:jc w:val="center"/>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日期：202</w:t>
            </w:r>
            <w:r>
              <w:rPr>
                <w:rFonts w:hint="eastAsia" w:ascii="仿宋_GB2312" w:hAnsi="仿宋_GB2312" w:eastAsia="仿宋_GB2312" w:cs="仿宋_GB2312"/>
                <w:color w:val="auto"/>
                <w:sz w:val="21"/>
                <w:szCs w:val="21"/>
                <w:highlight w:val="none"/>
                <w:lang w:val="en-US" w:eastAsia="zh-CN"/>
              </w:rPr>
              <w:t>5</w:t>
            </w:r>
            <w:r>
              <w:rPr>
                <w:rFonts w:hint="eastAsia" w:ascii="仿宋_GB2312" w:hAnsi="仿宋_GB2312" w:eastAsia="仿宋_GB2312" w:cs="仿宋_GB2312"/>
                <w:color w:val="auto"/>
                <w:sz w:val="21"/>
                <w:szCs w:val="21"/>
                <w:highlight w:val="none"/>
              </w:rPr>
              <w:t>年   月   日</w:t>
            </w:r>
          </w:p>
        </w:tc>
      </w:tr>
    </w:tbl>
    <w:p w14:paraId="168E07DE">
      <w:pPr>
        <w:overflowPunct w:val="0"/>
        <w:autoSpaceDE w:val="0"/>
        <w:autoSpaceDN w:val="0"/>
        <w:adjustRightInd w:val="0"/>
        <w:spacing w:before="332" w:beforeLines="100" w:line="360" w:lineRule="auto"/>
        <w:ind w:left="1260" w:leftChars="600" w:right="1260" w:rightChars="600"/>
        <w:jc w:val="center"/>
        <w:textAlignment w:val="baseline"/>
        <w:outlineLvl w:val="0"/>
        <w:rPr>
          <w:rFonts w:ascii="仿宋" w:hAnsi="仿宋" w:eastAsia="仿宋" w:cs="宋体"/>
          <w:bCs/>
          <w:kern w:val="44"/>
          <w:sz w:val="32"/>
          <w:szCs w:val="32"/>
        </w:rPr>
      </w:pPr>
    </w:p>
    <w:p w14:paraId="20D98094">
      <w:pPr>
        <w:overflowPunct w:val="0"/>
        <w:autoSpaceDE w:val="0"/>
        <w:autoSpaceDN w:val="0"/>
        <w:adjustRightInd w:val="0"/>
        <w:spacing w:before="332" w:beforeLines="100" w:line="360" w:lineRule="auto"/>
        <w:ind w:left="1260" w:leftChars="600" w:right="1260" w:rightChars="600"/>
        <w:jc w:val="center"/>
        <w:textAlignment w:val="baseline"/>
        <w:outlineLvl w:val="0"/>
        <w:rPr>
          <w:rFonts w:ascii="仿宋" w:hAnsi="仿宋" w:eastAsia="仿宋" w:cs="宋体"/>
          <w:bCs/>
          <w:kern w:val="44"/>
          <w:sz w:val="32"/>
          <w:szCs w:val="32"/>
        </w:rPr>
      </w:pPr>
    </w:p>
    <w:p w14:paraId="2D468B66">
      <w:pPr>
        <w:overflowPunct w:val="0"/>
        <w:autoSpaceDE w:val="0"/>
        <w:autoSpaceDN w:val="0"/>
        <w:adjustRightInd w:val="0"/>
        <w:spacing w:before="332" w:beforeLines="100" w:line="360" w:lineRule="auto"/>
        <w:ind w:left="1260" w:leftChars="600" w:right="1260" w:rightChars="600"/>
        <w:jc w:val="center"/>
        <w:textAlignment w:val="baseline"/>
        <w:outlineLvl w:val="0"/>
        <w:rPr>
          <w:rFonts w:ascii="仿宋" w:hAnsi="仿宋" w:eastAsia="仿宋" w:cs="宋体"/>
          <w:bCs/>
          <w:kern w:val="44"/>
          <w:sz w:val="32"/>
          <w:szCs w:val="32"/>
        </w:rPr>
      </w:pPr>
    </w:p>
    <w:p w14:paraId="41020520">
      <w:pPr>
        <w:overflowPunct w:val="0"/>
        <w:autoSpaceDE w:val="0"/>
        <w:autoSpaceDN w:val="0"/>
        <w:adjustRightInd w:val="0"/>
        <w:spacing w:before="332" w:beforeLines="100" w:line="360" w:lineRule="auto"/>
        <w:ind w:left="1260" w:leftChars="600" w:right="1260" w:rightChars="600"/>
        <w:jc w:val="center"/>
        <w:textAlignment w:val="baseline"/>
        <w:outlineLvl w:val="0"/>
        <w:rPr>
          <w:rFonts w:ascii="仿宋" w:hAnsi="仿宋" w:eastAsia="仿宋" w:cs="宋体"/>
          <w:bCs/>
          <w:kern w:val="44"/>
          <w:sz w:val="32"/>
          <w:szCs w:val="32"/>
        </w:rPr>
      </w:pPr>
      <w:r>
        <w:rPr>
          <w:rFonts w:ascii="仿宋" w:hAnsi="仿宋" w:eastAsia="仿宋"/>
          <w:sz w:val="24"/>
          <w:szCs w:val="24"/>
        </w:rPr>
        <mc:AlternateContent>
          <mc:Choice Requires="wps">
            <w:drawing>
              <wp:anchor distT="0" distB="0" distL="114300" distR="114300" simplePos="0" relativeHeight="251662336" behindDoc="0" locked="0" layoutInCell="1" allowOverlap="1">
                <wp:simplePos x="0" y="0"/>
                <wp:positionH relativeFrom="column">
                  <wp:posOffset>123825</wp:posOffset>
                </wp:positionH>
                <wp:positionV relativeFrom="paragraph">
                  <wp:posOffset>15240</wp:posOffset>
                </wp:positionV>
                <wp:extent cx="1076325" cy="487680"/>
                <wp:effectExtent l="0" t="0" r="9525" b="762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076325" cy="487680"/>
                        </a:xfrm>
                        <a:prstGeom prst="rect">
                          <a:avLst/>
                        </a:prstGeom>
                        <a:solidFill>
                          <a:srgbClr val="FFFFFF"/>
                        </a:solidFill>
                        <a:ln>
                          <a:noFill/>
                        </a:ln>
                        <a:effectLst/>
                      </wps:spPr>
                      <wps:txbx>
                        <w:txbxContent>
                          <w:p w14:paraId="23588EBD">
                            <w:pPr>
                              <w:rPr>
                                <w:rFonts w:ascii="仿宋_GB2312" w:eastAsia="仿宋_GB2312"/>
                                <w:sz w:val="28"/>
                              </w:rPr>
                            </w:pPr>
                            <w:r>
                              <w:rPr>
                                <w:rFonts w:hint="eastAsia" w:ascii="仿宋_GB2312" w:eastAsia="仿宋_GB2312"/>
                                <w:sz w:val="28"/>
                              </w:rPr>
                              <w:t>附件1：</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9.75pt;margin-top:1.2pt;height:38.4pt;width:84.75pt;z-index:251662336;mso-width-relative:page;mso-height-relative:margin;mso-height-percent:200;" fillcolor="#FFFFFF" filled="t" stroked="f" coordsize="21600,21600" o:gfxdata="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6Ums51QAAAAcBAAAPAAAAAAAAAAEAIAAAACIAAABkcnMvZG93bnJldi54bWxQSwEC&#10;FAAUAAAACACHTuJAXddtITACAABMBAAADgAAAAAAAAABACAAAAAkAQAAZHJzL2Uyb0RvYy54bWxQ&#10;SwUGAAAAAAYABgBZAQAAxgUAAAAA&#10;">
                <v:fill on="t" focussize="0,0"/>
                <v:stroke on="f"/>
                <v:imagedata o:title=""/>
                <o:lock v:ext="edit" aspectratio="f"/>
                <v:textbox style="mso-fit-shape-to-text:t;">
                  <w:txbxContent>
                    <w:p w14:paraId="23588EBD">
                      <w:pPr>
                        <w:rPr>
                          <w:rFonts w:ascii="仿宋_GB2312" w:eastAsia="仿宋_GB2312"/>
                          <w:sz w:val="28"/>
                        </w:rPr>
                      </w:pPr>
                      <w:r>
                        <w:rPr>
                          <w:rFonts w:hint="eastAsia" w:ascii="仿宋_GB2312" w:eastAsia="仿宋_GB2312"/>
                          <w:sz w:val="28"/>
                        </w:rPr>
                        <w:t>附件1：</w:t>
                      </w:r>
                    </w:p>
                  </w:txbxContent>
                </v:textbox>
              </v:shape>
            </w:pict>
          </mc:Fallback>
        </mc:AlternateContent>
      </w:r>
    </w:p>
    <w:p w14:paraId="5534C4FA">
      <w:pPr>
        <w:overflowPunct w:val="0"/>
        <w:autoSpaceDE w:val="0"/>
        <w:autoSpaceDN w:val="0"/>
        <w:adjustRightInd w:val="0"/>
        <w:spacing w:before="332" w:beforeLines="100" w:line="360" w:lineRule="auto"/>
        <w:ind w:left="1260" w:leftChars="600" w:right="1260" w:rightChars="600"/>
        <w:jc w:val="center"/>
        <w:textAlignment w:val="baseline"/>
        <w:outlineLvl w:val="0"/>
        <w:rPr>
          <w:rFonts w:ascii="仿宋" w:hAnsi="仿宋" w:eastAsia="仿宋" w:cs="宋体"/>
          <w:bCs/>
          <w:kern w:val="44"/>
          <w:sz w:val="21"/>
          <w:szCs w:val="21"/>
        </w:rPr>
      </w:pPr>
      <w:r>
        <w:rPr>
          <w:rFonts w:ascii="仿宋" w:hAnsi="仿宋" w:eastAsia="仿宋" w:cs="宋体"/>
          <w:bCs/>
          <w:kern w:val="44"/>
          <w:sz w:val="21"/>
          <w:szCs w:val="21"/>
        </w:rPr>
        <w:t>EHS</w:t>
      </w:r>
      <w:r>
        <w:rPr>
          <w:rFonts w:hint="eastAsia" w:ascii="仿宋" w:hAnsi="仿宋" w:eastAsia="仿宋" w:cs="宋体"/>
          <w:bCs/>
          <w:kern w:val="44"/>
          <w:sz w:val="21"/>
          <w:szCs w:val="21"/>
        </w:rPr>
        <w:t>管理处罚实施细则</w:t>
      </w:r>
    </w:p>
    <w:p w14:paraId="5E3FA677">
      <w:pPr>
        <w:adjustRightInd w:val="0"/>
        <w:spacing w:line="360" w:lineRule="auto"/>
        <w:ind w:left="192"/>
        <w:outlineLvl w:val="1"/>
        <w:rPr>
          <w:rFonts w:ascii="仿宋" w:hAnsi="仿宋" w:eastAsia="仿宋" w:cs="宋体"/>
          <w:b/>
          <w:sz w:val="21"/>
          <w:szCs w:val="21"/>
        </w:rPr>
      </w:pPr>
      <w:r>
        <w:rPr>
          <w:rFonts w:ascii="仿宋" w:hAnsi="仿宋" w:eastAsia="仿宋" w:cs="宋体"/>
          <w:b/>
          <w:sz w:val="21"/>
          <w:szCs w:val="21"/>
        </w:rPr>
        <w:t xml:space="preserve">1. </w:t>
      </w:r>
      <w:r>
        <w:rPr>
          <w:rFonts w:hint="eastAsia" w:ascii="仿宋" w:hAnsi="仿宋" w:eastAsia="仿宋" w:cs="宋体"/>
          <w:b/>
          <w:sz w:val="21"/>
          <w:szCs w:val="21"/>
        </w:rPr>
        <w:t>范围</w:t>
      </w:r>
    </w:p>
    <w:p w14:paraId="11FB5B22">
      <w:pPr>
        <w:overflowPunct w:val="0"/>
        <w:autoSpaceDE w:val="0"/>
        <w:autoSpaceDN w:val="0"/>
        <w:adjustRightInd w:val="0"/>
        <w:spacing w:line="360" w:lineRule="auto"/>
        <w:ind w:right="-197" w:rightChars="-94"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1.1 </w:t>
      </w:r>
      <w:r>
        <w:rPr>
          <w:rFonts w:hint="eastAsia" w:ascii="仿宋" w:hAnsi="仿宋" w:eastAsia="仿宋" w:cs="宋体"/>
          <w:bCs/>
          <w:sz w:val="21"/>
          <w:szCs w:val="21"/>
        </w:rPr>
        <w:t>本细则明确了甲方工程项目现场违反</w:t>
      </w:r>
      <w:r>
        <w:rPr>
          <w:rFonts w:ascii="仿宋" w:hAnsi="仿宋" w:eastAsia="仿宋" w:cs="宋体"/>
          <w:bCs/>
          <w:sz w:val="21"/>
          <w:szCs w:val="21"/>
        </w:rPr>
        <w:t>EHS</w:t>
      </w:r>
      <w:r>
        <w:rPr>
          <w:rFonts w:hint="eastAsia" w:ascii="仿宋" w:hAnsi="仿宋" w:eastAsia="仿宋" w:cs="宋体"/>
          <w:bCs/>
          <w:sz w:val="21"/>
          <w:szCs w:val="21"/>
        </w:rPr>
        <w:t>管理的各类行为和现象，规定了处罚的额度。本细则适用于甲方所有标段的工程项目。</w:t>
      </w:r>
    </w:p>
    <w:p w14:paraId="490EE80A">
      <w:pPr>
        <w:adjustRightInd w:val="0"/>
        <w:spacing w:line="360" w:lineRule="auto"/>
        <w:ind w:left="192"/>
        <w:outlineLvl w:val="1"/>
        <w:rPr>
          <w:rFonts w:ascii="仿宋" w:hAnsi="仿宋" w:eastAsia="仿宋" w:cs="宋体"/>
          <w:b/>
          <w:sz w:val="21"/>
          <w:szCs w:val="21"/>
        </w:rPr>
      </w:pPr>
      <w:r>
        <w:rPr>
          <w:rFonts w:ascii="仿宋" w:hAnsi="仿宋" w:eastAsia="仿宋" w:cs="宋体"/>
          <w:b/>
          <w:sz w:val="21"/>
          <w:szCs w:val="21"/>
        </w:rPr>
        <w:t xml:space="preserve">2. </w:t>
      </w:r>
      <w:r>
        <w:rPr>
          <w:rFonts w:hint="eastAsia" w:ascii="仿宋" w:hAnsi="仿宋" w:eastAsia="仿宋" w:cs="宋体"/>
          <w:b/>
          <w:sz w:val="21"/>
          <w:szCs w:val="21"/>
        </w:rPr>
        <w:t>职责</w:t>
      </w:r>
    </w:p>
    <w:p w14:paraId="2E2F61AD">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2.1 </w:t>
      </w:r>
      <w:r>
        <w:rPr>
          <w:rFonts w:hint="eastAsia" w:ascii="仿宋" w:hAnsi="仿宋" w:eastAsia="仿宋" w:cs="宋体"/>
          <w:bCs/>
          <w:sz w:val="21"/>
          <w:szCs w:val="21"/>
        </w:rPr>
        <w:t>由甲方工程相关部门、监理单位有关人员负责对违章行为和现象的处罚。处罚对象为乙方。</w:t>
      </w:r>
    </w:p>
    <w:p w14:paraId="10CA155F">
      <w:pPr>
        <w:adjustRightInd w:val="0"/>
        <w:spacing w:line="360" w:lineRule="auto"/>
        <w:ind w:left="192"/>
        <w:outlineLvl w:val="1"/>
        <w:rPr>
          <w:rFonts w:ascii="仿宋" w:hAnsi="仿宋" w:eastAsia="仿宋" w:cs="宋体"/>
          <w:b/>
          <w:sz w:val="21"/>
          <w:szCs w:val="21"/>
        </w:rPr>
      </w:pPr>
      <w:r>
        <w:rPr>
          <w:rFonts w:ascii="仿宋" w:hAnsi="仿宋" w:eastAsia="仿宋" w:cs="宋体"/>
          <w:b/>
          <w:sz w:val="21"/>
          <w:szCs w:val="21"/>
        </w:rPr>
        <w:t xml:space="preserve">3. </w:t>
      </w:r>
      <w:r>
        <w:rPr>
          <w:rFonts w:hint="eastAsia" w:ascii="仿宋" w:hAnsi="仿宋" w:eastAsia="仿宋" w:cs="宋体"/>
          <w:b/>
          <w:sz w:val="21"/>
          <w:szCs w:val="21"/>
        </w:rPr>
        <w:t>目的</w:t>
      </w:r>
    </w:p>
    <w:p w14:paraId="0C505D7B">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3.1 </w:t>
      </w:r>
      <w:r>
        <w:rPr>
          <w:rFonts w:hint="eastAsia" w:ascii="仿宋" w:hAnsi="仿宋" w:eastAsia="仿宋" w:cs="宋体"/>
          <w:bCs/>
          <w:sz w:val="21"/>
          <w:szCs w:val="21"/>
        </w:rPr>
        <w:t>为加强安全文明施工管理，使违章处理工作有章可循，避免和减少各类人身伤害事故，营造良好的文明施工环境，特制定本细则。下称《细则》。</w:t>
      </w:r>
    </w:p>
    <w:p w14:paraId="3CE97B80">
      <w:pPr>
        <w:adjustRightInd w:val="0"/>
        <w:spacing w:line="360" w:lineRule="auto"/>
        <w:ind w:left="192"/>
        <w:outlineLvl w:val="1"/>
        <w:rPr>
          <w:rFonts w:ascii="仿宋" w:hAnsi="仿宋" w:eastAsia="仿宋" w:cs="宋体"/>
          <w:b/>
          <w:sz w:val="21"/>
          <w:szCs w:val="21"/>
        </w:rPr>
      </w:pPr>
      <w:r>
        <w:rPr>
          <w:rFonts w:ascii="仿宋" w:hAnsi="仿宋" w:eastAsia="仿宋" w:cs="宋体"/>
          <w:b/>
          <w:sz w:val="21"/>
          <w:szCs w:val="21"/>
        </w:rPr>
        <w:t xml:space="preserve">4. </w:t>
      </w:r>
      <w:r>
        <w:rPr>
          <w:rFonts w:hint="eastAsia" w:ascii="仿宋" w:hAnsi="仿宋" w:eastAsia="仿宋" w:cs="宋体"/>
          <w:b/>
          <w:sz w:val="21"/>
          <w:szCs w:val="21"/>
        </w:rPr>
        <w:t>内容</w:t>
      </w:r>
    </w:p>
    <w:p w14:paraId="26154F14">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4.1 </w:t>
      </w:r>
      <w:r>
        <w:rPr>
          <w:rFonts w:hint="eastAsia" w:ascii="仿宋" w:hAnsi="仿宋" w:eastAsia="仿宋" w:cs="宋体"/>
          <w:bCs/>
          <w:sz w:val="21"/>
          <w:szCs w:val="21"/>
        </w:rPr>
        <w:t>违章的分类</w:t>
      </w:r>
    </w:p>
    <w:p w14:paraId="362C7B8E">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4.1.1 </w:t>
      </w:r>
      <w:r>
        <w:rPr>
          <w:rFonts w:hint="eastAsia" w:ascii="仿宋" w:hAnsi="仿宋" w:eastAsia="仿宋" w:cs="宋体"/>
          <w:bCs/>
          <w:sz w:val="21"/>
          <w:szCs w:val="21"/>
        </w:rPr>
        <w:t>从生产活动的组织与造成事故直接原因、主要原因及领导原因来区分，违章可分为作业性违章、装置性违章、指挥性违章和违反文明施工规定。</w:t>
      </w:r>
    </w:p>
    <w:p w14:paraId="4FE3A7FF">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4.1.2 </w:t>
      </w:r>
      <w:r>
        <w:rPr>
          <w:rFonts w:hint="eastAsia" w:ascii="仿宋" w:hAnsi="仿宋" w:eastAsia="仿宋" w:cs="宋体"/>
          <w:bCs/>
          <w:sz w:val="21"/>
          <w:szCs w:val="21"/>
        </w:rPr>
        <w:t>从违章者本人的安全技术素质与思想心理、习惯等因素区分，违章可分为习惯违章和偶然性违章二类。</w:t>
      </w:r>
    </w:p>
    <w:p w14:paraId="7D2F78B0">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4.2 </w:t>
      </w:r>
      <w:r>
        <w:rPr>
          <w:rFonts w:hint="eastAsia" w:ascii="仿宋" w:hAnsi="仿宋" w:eastAsia="仿宋" w:cs="宋体"/>
          <w:bCs/>
          <w:sz w:val="21"/>
          <w:szCs w:val="21"/>
        </w:rPr>
        <w:t>查处违章的原则</w:t>
      </w:r>
    </w:p>
    <w:p w14:paraId="139DA235">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4.2.1 </w:t>
      </w:r>
      <w:r>
        <w:rPr>
          <w:rFonts w:hint="eastAsia" w:ascii="仿宋" w:hAnsi="仿宋" w:eastAsia="仿宋" w:cs="宋体"/>
          <w:bCs/>
          <w:sz w:val="21"/>
          <w:szCs w:val="21"/>
        </w:rPr>
        <w:t>坚持违章必究的原则，同时按《细则》中所含内容进行一定数额的罚款，做到实事求是，严格执行，谢绝说情。对性质恶劣，拒绝警告、整改、有意延续违章的行为，在原处罚数额的基础上增加</w:t>
      </w:r>
      <w:r>
        <w:rPr>
          <w:rFonts w:ascii="仿宋" w:hAnsi="仿宋" w:eastAsia="仿宋" w:cs="宋体"/>
          <w:bCs/>
          <w:sz w:val="21"/>
          <w:szCs w:val="21"/>
        </w:rPr>
        <w:t>2-10</w:t>
      </w:r>
      <w:r>
        <w:rPr>
          <w:rFonts w:hint="eastAsia" w:ascii="仿宋" w:hAnsi="仿宋" w:eastAsia="仿宋" w:cs="宋体"/>
          <w:bCs/>
          <w:sz w:val="21"/>
          <w:szCs w:val="21"/>
        </w:rPr>
        <w:t>倍的处罚。情况紧急时下达停工整顿命令。</w:t>
      </w:r>
    </w:p>
    <w:p w14:paraId="4046D9DE">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4.2.2 </w:t>
      </w:r>
      <w:r>
        <w:rPr>
          <w:rFonts w:hint="eastAsia" w:ascii="仿宋" w:hAnsi="仿宋" w:eastAsia="仿宋" w:cs="宋体"/>
          <w:bCs/>
          <w:sz w:val="21"/>
          <w:szCs w:val="21"/>
        </w:rPr>
        <w:t>因违章而导致各类事故的发生，按事故等级对乙方的处罚执行《事故处罚实施细则》</w:t>
      </w:r>
    </w:p>
    <w:p w14:paraId="13C6B7CF">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4.3 </w:t>
      </w:r>
      <w:r>
        <w:rPr>
          <w:rFonts w:hint="eastAsia" w:ascii="仿宋" w:hAnsi="仿宋" w:eastAsia="仿宋" w:cs="宋体"/>
          <w:bCs/>
          <w:sz w:val="21"/>
          <w:szCs w:val="21"/>
        </w:rPr>
        <w:t>作业性违章</w:t>
      </w:r>
    </w:p>
    <w:p w14:paraId="202C72C5">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4.3.1 </w:t>
      </w:r>
      <w:r>
        <w:rPr>
          <w:rFonts w:hint="eastAsia" w:ascii="仿宋" w:hAnsi="仿宋" w:eastAsia="仿宋" w:cs="宋体"/>
          <w:bCs/>
          <w:sz w:val="21"/>
          <w:szCs w:val="21"/>
        </w:rPr>
        <w:t>作业性违章定义：指在施工中违反《安全生产法》和地方性、行业性的法律法规的规定，违反保证安全施工的各项规定、制度及措施的一切不安全行为。</w:t>
      </w:r>
    </w:p>
    <w:p w14:paraId="23115DCD">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4.3.2 </w:t>
      </w:r>
      <w:r>
        <w:rPr>
          <w:rFonts w:hint="eastAsia" w:ascii="仿宋" w:hAnsi="仿宋" w:eastAsia="仿宋" w:cs="宋体"/>
          <w:bCs/>
          <w:sz w:val="21"/>
          <w:szCs w:val="21"/>
        </w:rPr>
        <w:t>作业性违章主要指施工人员个人作业过程中发生的违章。</w:t>
      </w:r>
    </w:p>
    <w:p w14:paraId="6BF9ED1B">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4.4 </w:t>
      </w:r>
      <w:r>
        <w:rPr>
          <w:rFonts w:hint="eastAsia" w:ascii="仿宋" w:hAnsi="仿宋" w:eastAsia="仿宋" w:cs="宋体"/>
          <w:bCs/>
          <w:sz w:val="21"/>
          <w:szCs w:val="21"/>
        </w:rPr>
        <w:t>装置性违章</w:t>
      </w:r>
    </w:p>
    <w:p w14:paraId="6CAD32DC">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4.4.1 </w:t>
      </w:r>
      <w:r>
        <w:rPr>
          <w:rFonts w:hint="eastAsia" w:ascii="仿宋" w:hAnsi="仿宋" w:eastAsia="仿宋" w:cs="宋体"/>
          <w:bCs/>
          <w:sz w:val="21"/>
          <w:szCs w:val="21"/>
        </w:rPr>
        <w:t>装置性违章定义：指工作现场的环境、设备、设施及工器具不符合国家、行业、公司有关规定及反事故措施和保证人身安全的各项规定及技术措施的要求，不能保证人身和设备安全的一切不安全状态。</w:t>
      </w:r>
    </w:p>
    <w:p w14:paraId="67F016C7">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4.4.2 </w:t>
      </w:r>
      <w:r>
        <w:rPr>
          <w:rFonts w:hint="eastAsia" w:ascii="仿宋" w:hAnsi="仿宋" w:eastAsia="仿宋" w:cs="宋体"/>
          <w:bCs/>
          <w:sz w:val="21"/>
          <w:szCs w:val="21"/>
        </w:rPr>
        <w:t>装置性违章主要指与生产有关的设备、设施不符合规定要求的违章。</w:t>
      </w:r>
    </w:p>
    <w:p w14:paraId="00FAF395">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4.5 </w:t>
      </w:r>
      <w:r>
        <w:rPr>
          <w:rFonts w:hint="eastAsia" w:ascii="仿宋" w:hAnsi="仿宋" w:eastAsia="仿宋" w:cs="宋体"/>
          <w:bCs/>
          <w:sz w:val="21"/>
          <w:szCs w:val="21"/>
        </w:rPr>
        <w:t>指挥性违章</w:t>
      </w:r>
    </w:p>
    <w:p w14:paraId="721FA3C5">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4.5.1 </w:t>
      </w:r>
      <w:r>
        <w:rPr>
          <w:rFonts w:hint="eastAsia" w:ascii="仿宋" w:hAnsi="仿宋" w:eastAsia="仿宋" w:cs="宋体"/>
          <w:bCs/>
          <w:sz w:val="21"/>
          <w:szCs w:val="21"/>
        </w:rPr>
        <w:t>指挥性违章定义：指各级领导，甚至工作票签发人、工作负责人，违反劳动安全卫生法规、条例和保证人身安全的技术措施、安全措施进行作业组织与指挥行为。</w:t>
      </w:r>
    </w:p>
    <w:p w14:paraId="714780FA">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4.5.2 </w:t>
      </w:r>
      <w:r>
        <w:rPr>
          <w:rFonts w:hint="eastAsia" w:ascii="仿宋" w:hAnsi="仿宋" w:eastAsia="仿宋" w:cs="宋体"/>
          <w:bCs/>
          <w:sz w:val="21"/>
          <w:szCs w:val="21"/>
        </w:rPr>
        <w:t>指挥性违章主要指生产指挥人员违反有关规定及根据某项作业制定的技术措施、安全措施等发出的错误命令或做出的错误决定。</w:t>
      </w:r>
    </w:p>
    <w:p w14:paraId="1C68BB3E">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4.6 </w:t>
      </w:r>
      <w:r>
        <w:rPr>
          <w:rFonts w:hint="eastAsia" w:ascii="仿宋" w:hAnsi="仿宋" w:eastAsia="仿宋" w:cs="宋体"/>
          <w:bCs/>
          <w:sz w:val="21"/>
          <w:szCs w:val="21"/>
        </w:rPr>
        <w:t>文明施工违章定义：指在施工中一切不文明施工的行为。</w:t>
      </w:r>
    </w:p>
    <w:p w14:paraId="02C92668">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4.7 </w:t>
      </w:r>
      <w:r>
        <w:rPr>
          <w:rFonts w:hint="eastAsia" w:ascii="仿宋" w:hAnsi="仿宋" w:eastAsia="仿宋" w:cs="宋体"/>
          <w:bCs/>
          <w:sz w:val="21"/>
          <w:szCs w:val="21"/>
        </w:rPr>
        <w:t>各类违章处罚金额标准：</w:t>
      </w:r>
    </w:p>
    <w:p w14:paraId="7A31FF0D">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4.7.1 </w:t>
      </w:r>
      <w:r>
        <w:rPr>
          <w:rFonts w:hint="eastAsia" w:ascii="仿宋" w:hAnsi="仿宋" w:eastAsia="仿宋" w:cs="宋体"/>
          <w:bCs/>
          <w:sz w:val="21"/>
          <w:szCs w:val="21"/>
        </w:rPr>
        <w:t>环境、职业健康、安全管理</w:t>
      </w:r>
    </w:p>
    <w:tbl>
      <w:tblPr>
        <w:tblStyle w:val="20"/>
        <w:tblW w:w="90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4612"/>
        <w:gridCol w:w="2514"/>
        <w:gridCol w:w="1119"/>
      </w:tblGrid>
      <w:tr w14:paraId="6D5B3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96" w:type="dxa"/>
            <w:shd w:val="clear" w:color="auto" w:fill="auto"/>
            <w:vAlign w:val="center"/>
          </w:tcPr>
          <w:p w14:paraId="5B9FDF0E">
            <w:pPr>
              <w:ind w:firstLine="0"/>
              <w:jc w:val="both"/>
              <w:rPr>
                <w:rFonts w:ascii="仿宋" w:hAnsi="仿宋" w:eastAsia="仿宋" w:cs="宋体"/>
                <w:b/>
                <w:bCs/>
                <w:sz w:val="21"/>
                <w:szCs w:val="21"/>
              </w:rPr>
            </w:pPr>
            <w:r>
              <w:rPr>
                <w:rFonts w:hint="eastAsia" w:ascii="仿宋" w:hAnsi="仿宋" w:eastAsia="仿宋" w:cs="宋体"/>
                <w:b/>
                <w:bCs/>
                <w:sz w:val="21"/>
                <w:szCs w:val="21"/>
              </w:rPr>
              <w:t>序号</w:t>
            </w:r>
          </w:p>
        </w:tc>
        <w:tc>
          <w:tcPr>
            <w:tcW w:w="4612" w:type="dxa"/>
            <w:shd w:val="clear" w:color="auto" w:fill="auto"/>
            <w:vAlign w:val="center"/>
          </w:tcPr>
          <w:p w14:paraId="3E69ACFA">
            <w:pPr>
              <w:ind w:firstLine="442"/>
              <w:jc w:val="center"/>
              <w:rPr>
                <w:rFonts w:ascii="仿宋" w:hAnsi="仿宋" w:eastAsia="仿宋" w:cs="宋体"/>
                <w:b/>
                <w:bCs/>
                <w:sz w:val="21"/>
                <w:szCs w:val="21"/>
              </w:rPr>
            </w:pPr>
            <w:r>
              <w:rPr>
                <w:rFonts w:hint="eastAsia" w:ascii="仿宋" w:hAnsi="仿宋" w:eastAsia="仿宋" w:cs="宋体"/>
                <w:b/>
                <w:bCs/>
                <w:sz w:val="21"/>
                <w:szCs w:val="21"/>
              </w:rPr>
              <w:t>违章内容</w:t>
            </w:r>
          </w:p>
        </w:tc>
        <w:tc>
          <w:tcPr>
            <w:tcW w:w="2514" w:type="dxa"/>
            <w:shd w:val="clear" w:color="auto" w:fill="auto"/>
            <w:vAlign w:val="center"/>
          </w:tcPr>
          <w:p w14:paraId="50C02C44">
            <w:pPr>
              <w:ind w:firstLine="442"/>
              <w:jc w:val="center"/>
              <w:rPr>
                <w:rFonts w:ascii="仿宋" w:hAnsi="仿宋" w:eastAsia="仿宋" w:cs="宋体"/>
                <w:b/>
                <w:bCs/>
                <w:sz w:val="21"/>
                <w:szCs w:val="21"/>
              </w:rPr>
            </w:pPr>
            <w:r>
              <w:rPr>
                <w:rFonts w:hint="eastAsia" w:ascii="仿宋" w:hAnsi="仿宋" w:eastAsia="仿宋" w:cs="宋体"/>
                <w:b/>
                <w:bCs/>
                <w:sz w:val="21"/>
                <w:szCs w:val="21"/>
              </w:rPr>
              <w:t>罚款金额</w:t>
            </w:r>
          </w:p>
        </w:tc>
        <w:tc>
          <w:tcPr>
            <w:tcW w:w="1119" w:type="dxa"/>
            <w:shd w:val="clear" w:color="auto" w:fill="auto"/>
            <w:vAlign w:val="center"/>
          </w:tcPr>
          <w:p w14:paraId="37FC6A01">
            <w:pPr>
              <w:jc w:val="center"/>
              <w:rPr>
                <w:rFonts w:ascii="仿宋" w:hAnsi="仿宋" w:eastAsia="仿宋" w:cs="宋体"/>
                <w:b/>
                <w:bCs/>
                <w:sz w:val="21"/>
                <w:szCs w:val="21"/>
              </w:rPr>
            </w:pPr>
            <w:r>
              <w:rPr>
                <w:rFonts w:hint="eastAsia" w:ascii="仿宋" w:hAnsi="仿宋" w:eastAsia="仿宋" w:cs="宋体"/>
                <w:b/>
                <w:bCs/>
                <w:sz w:val="21"/>
                <w:szCs w:val="21"/>
              </w:rPr>
              <w:t>备注</w:t>
            </w:r>
          </w:p>
        </w:tc>
      </w:tr>
      <w:tr w14:paraId="321A6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5B08CEB1">
            <w:pPr>
              <w:ind w:firstLine="0"/>
              <w:jc w:val="both"/>
              <w:rPr>
                <w:rFonts w:ascii="仿宋" w:hAnsi="仿宋" w:eastAsia="仿宋" w:cs="宋体"/>
                <w:bCs/>
                <w:sz w:val="21"/>
                <w:szCs w:val="21"/>
              </w:rPr>
            </w:pPr>
            <w:r>
              <w:rPr>
                <w:rFonts w:ascii="仿宋" w:hAnsi="仿宋" w:eastAsia="仿宋" w:cs="宋体"/>
                <w:bCs/>
                <w:sz w:val="21"/>
                <w:szCs w:val="21"/>
              </w:rPr>
              <w:t>EHS01</w:t>
            </w:r>
          </w:p>
        </w:tc>
        <w:tc>
          <w:tcPr>
            <w:tcW w:w="4612" w:type="dxa"/>
            <w:shd w:val="clear" w:color="auto" w:fill="auto"/>
            <w:vAlign w:val="center"/>
          </w:tcPr>
          <w:p w14:paraId="45061596">
            <w:pPr>
              <w:ind w:firstLine="0"/>
              <w:jc w:val="both"/>
              <w:rPr>
                <w:rFonts w:ascii="仿宋" w:hAnsi="仿宋" w:eastAsia="仿宋" w:cs="宋体"/>
                <w:bCs/>
                <w:sz w:val="21"/>
                <w:szCs w:val="21"/>
              </w:rPr>
            </w:pPr>
            <w:r>
              <w:rPr>
                <w:rFonts w:hint="eastAsia" w:ascii="仿宋" w:hAnsi="仿宋" w:eastAsia="仿宋" w:cs="宋体"/>
                <w:bCs/>
                <w:sz w:val="21"/>
                <w:szCs w:val="21"/>
              </w:rPr>
              <w:t>未规定要求设置安全生产管理机构或专职安全生产监督管理人员（含无证上岗）</w:t>
            </w:r>
          </w:p>
        </w:tc>
        <w:tc>
          <w:tcPr>
            <w:tcW w:w="2514" w:type="dxa"/>
            <w:shd w:val="clear" w:color="auto" w:fill="auto"/>
            <w:vAlign w:val="center"/>
          </w:tcPr>
          <w:p w14:paraId="4C219716">
            <w:pPr>
              <w:ind w:firstLine="440"/>
              <w:jc w:val="center"/>
              <w:rPr>
                <w:rFonts w:ascii="仿宋" w:hAnsi="仿宋" w:eastAsia="仿宋" w:cs="宋体"/>
                <w:bCs/>
                <w:sz w:val="21"/>
                <w:szCs w:val="21"/>
              </w:rPr>
            </w:pPr>
            <w:r>
              <w:rPr>
                <w:rFonts w:hint="eastAsia" w:ascii="仿宋" w:hAnsi="仿宋" w:eastAsia="仿宋" w:cs="宋体"/>
                <w:bCs/>
                <w:sz w:val="21"/>
                <w:szCs w:val="21"/>
              </w:rPr>
              <w:t>每次</w:t>
            </w:r>
            <w:r>
              <w:rPr>
                <w:rFonts w:ascii="仿宋" w:hAnsi="仿宋" w:eastAsia="仿宋" w:cs="宋体"/>
                <w:bCs/>
                <w:sz w:val="21"/>
                <w:szCs w:val="21"/>
              </w:rPr>
              <w:t>10000</w:t>
            </w:r>
            <w:r>
              <w:rPr>
                <w:rFonts w:hint="eastAsia" w:ascii="仿宋" w:hAnsi="仿宋" w:eastAsia="仿宋" w:cs="宋体"/>
                <w:bCs/>
                <w:sz w:val="21"/>
                <w:szCs w:val="21"/>
              </w:rPr>
              <w:t>元</w:t>
            </w:r>
          </w:p>
        </w:tc>
        <w:tc>
          <w:tcPr>
            <w:tcW w:w="1119" w:type="dxa"/>
            <w:vMerge w:val="restart"/>
            <w:shd w:val="clear" w:color="auto" w:fill="auto"/>
            <w:vAlign w:val="center"/>
          </w:tcPr>
          <w:p w14:paraId="65ACCC31">
            <w:pPr>
              <w:jc w:val="center"/>
              <w:rPr>
                <w:rFonts w:ascii="仿宋" w:hAnsi="仿宋" w:eastAsia="仿宋" w:cs="宋体"/>
                <w:bCs/>
                <w:sz w:val="21"/>
                <w:szCs w:val="21"/>
              </w:rPr>
            </w:pPr>
            <w:r>
              <w:rPr>
                <w:rFonts w:hint="eastAsia" w:ascii="仿宋" w:hAnsi="仿宋" w:eastAsia="仿宋" w:cs="宋体"/>
                <w:bCs/>
                <w:sz w:val="21"/>
                <w:szCs w:val="21"/>
              </w:rPr>
              <w:t>限期整改</w:t>
            </w:r>
          </w:p>
          <w:p w14:paraId="2D4D60AF">
            <w:pPr>
              <w:jc w:val="center"/>
              <w:rPr>
                <w:rFonts w:ascii="仿宋" w:hAnsi="仿宋" w:eastAsia="仿宋" w:cs="宋体"/>
                <w:bCs/>
                <w:sz w:val="21"/>
                <w:szCs w:val="21"/>
              </w:rPr>
            </w:pPr>
            <w:r>
              <w:rPr>
                <w:rFonts w:hint="eastAsia" w:ascii="仿宋" w:hAnsi="仿宋" w:eastAsia="仿宋" w:cs="宋体"/>
                <w:bCs/>
                <w:sz w:val="21"/>
                <w:szCs w:val="21"/>
              </w:rPr>
              <w:t>禁止施工</w:t>
            </w:r>
          </w:p>
        </w:tc>
      </w:tr>
      <w:tr w14:paraId="1C379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26222036">
            <w:pPr>
              <w:ind w:firstLine="0"/>
              <w:jc w:val="both"/>
              <w:rPr>
                <w:rFonts w:ascii="仿宋" w:hAnsi="仿宋" w:eastAsia="仿宋" w:cs="宋体"/>
                <w:bCs/>
                <w:sz w:val="21"/>
                <w:szCs w:val="21"/>
              </w:rPr>
            </w:pPr>
            <w:r>
              <w:rPr>
                <w:rFonts w:ascii="仿宋" w:hAnsi="仿宋" w:eastAsia="仿宋" w:cs="宋体"/>
                <w:bCs/>
                <w:sz w:val="21"/>
                <w:szCs w:val="21"/>
              </w:rPr>
              <w:t>EHS02</w:t>
            </w:r>
          </w:p>
        </w:tc>
        <w:tc>
          <w:tcPr>
            <w:tcW w:w="4612" w:type="dxa"/>
            <w:shd w:val="clear" w:color="auto" w:fill="auto"/>
            <w:vAlign w:val="center"/>
          </w:tcPr>
          <w:p w14:paraId="7C852F63">
            <w:pPr>
              <w:ind w:firstLine="0"/>
              <w:jc w:val="both"/>
              <w:rPr>
                <w:rFonts w:ascii="仿宋" w:hAnsi="仿宋" w:eastAsia="仿宋" w:cs="宋体"/>
                <w:bCs/>
                <w:sz w:val="21"/>
                <w:szCs w:val="21"/>
              </w:rPr>
            </w:pPr>
            <w:r>
              <w:rPr>
                <w:rFonts w:hint="eastAsia" w:ascii="仿宋" w:hAnsi="仿宋" w:eastAsia="仿宋" w:cs="宋体"/>
                <w:bCs/>
                <w:sz w:val="21"/>
                <w:szCs w:val="21"/>
              </w:rPr>
              <w:t>未建立相关安全管理制度和管理体系</w:t>
            </w:r>
          </w:p>
        </w:tc>
        <w:tc>
          <w:tcPr>
            <w:tcW w:w="2514" w:type="dxa"/>
            <w:shd w:val="clear" w:color="auto" w:fill="auto"/>
            <w:vAlign w:val="center"/>
          </w:tcPr>
          <w:p w14:paraId="0B51E061">
            <w:pPr>
              <w:ind w:firstLine="440"/>
              <w:jc w:val="center"/>
              <w:rPr>
                <w:rFonts w:ascii="仿宋" w:hAnsi="仿宋" w:eastAsia="仿宋" w:cs="宋体"/>
                <w:bCs/>
                <w:sz w:val="21"/>
                <w:szCs w:val="21"/>
              </w:rPr>
            </w:pPr>
            <w:r>
              <w:rPr>
                <w:rFonts w:hint="eastAsia" w:ascii="仿宋" w:hAnsi="仿宋" w:eastAsia="仿宋" w:cs="宋体"/>
                <w:bCs/>
                <w:sz w:val="21"/>
                <w:szCs w:val="21"/>
              </w:rPr>
              <w:t>每次</w:t>
            </w:r>
            <w:r>
              <w:rPr>
                <w:rFonts w:ascii="仿宋" w:hAnsi="仿宋" w:eastAsia="仿宋" w:cs="宋体"/>
                <w:bCs/>
                <w:sz w:val="21"/>
                <w:szCs w:val="21"/>
              </w:rPr>
              <w:t>5000</w:t>
            </w:r>
            <w:r>
              <w:rPr>
                <w:rFonts w:hint="eastAsia" w:ascii="仿宋" w:hAnsi="仿宋" w:eastAsia="仿宋" w:cs="宋体"/>
                <w:bCs/>
                <w:sz w:val="21"/>
                <w:szCs w:val="21"/>
              </w:rPr>
              <w:t>元</w:t>
            </w:r>
          </w:p>
        </w:tc>
        <w:tc>
          <w:tcPr>
            <w:tcW w:w="1119" w:type="dxa"/>
            <w:vMerge w:val="continue"/>
            <w:shd w:val="clear" w:color="auto" w:fill="auto"/>
            <w:vAlign w:val="center"/>
          </w:tcPr>
          <w:p w14:paraId="5B6780D5">
            <w:pPr>
              <w:ind w:firstLine="440"/>
              <w:jc w:val="center"/>
              <w:rPr>
                <w:rFonts w:ascii="仿宋" w:hAnsi="仿宋" w:eastAsia="仿宋" w:cs="宋体"/>
                <w:bCs/>
                <w:sz w:val="21"/>
                <w:szCs w:val="21"/>
              </w:rPr>
            </w:pPr>
          </w:p>
        </w:tc>
      </w:tr>
      <w:tr w14:paraId="3FF89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2919463C">
            <w:pPr>
              <w:ind w:firstLine="0"/>
              <w:jc w:val="both"/>
              <w:rPr>
                <w:rFonts w:ascii="仿宋" w:hAnsi="仿宋" w:eastAsia="仿宋" w:cs="宋体"/>
                <w:bCs/>
                <w:sz w:val="21"/>
                <w:szCs w:val="21"/>
              </w:rPr>
            </w:pPr>
            <w:r>
              <w:rPr>
                <w:rFonts w:ascii="仿宋" w:hAnsi="仿宋" w:eastAsia="仿宋" w:cs="宋体"/>
                <w:bCs/>
                <w:sz w:val="21"/>
                <w:szCs w:val="21"/>
              </w:rPr>
              <w:t>EHS03</w:t>
            </w:r>
          </w:p>
        </w:tc>
        <w:tc>
          <w:tcPr>
            <w:tcW w:w="4612" w:type="dxa"/>
            <w:shd w:val="clear" w:color="auto" w:fill="auto"/>
            <w:vAlign w:val="center"/>
          </w:tcPr>
          <w:p w14:paraId="34B52A55">
            <w:pPr>
              <w:ind w:firstLine="0"/>
              <w:jc w:val="both"/>
              <w:rPr>
                <w:rFonts w:ascii="仿宋" w:hAnsi="仿宋" w:eastAsia="仿宋" w:cs="宋体"/>
                <w:bCs/>
                <w:sz w:val="21"/>
                <w:szCs w:val="21"/>
              </w:rPr>
            </w:pPr>
            <w:r>
              <w:rPr>
                <w:rFonts w:hint="eastAsia" w:ascii="仿宋" w:hAnsi="仿宋" w:eastAsia="仿宋" w:cs="宋体"/>
                <w:bCs/>
                <w:sz w:val="21"/>
                <w:szCs w:val="21"/>
              </w:rPr>
              <w:t>未落实三级安全教育、专项教育，提交虚假相关资料、代替填写资料等</w:t>
            </w:r>
          </w:p>
        </w:tc>
        <w:tc>
          <w:tcPr>
            <w:tcW w:w="2514" w:type="dxa"/>
            <w:shd w:val="clear" w:color="auto" w:fill="auto"/>
            <w:vAlign w:val="center"/>
          </w:tcPr>
          <w:p w14:paraId="73AACC28">
            <w:pPr>
              <w:ind w:firstLine="440"/>
              <w:jc w:val="center"/>
              <w:rPr>
                <w:rFonts w:ascii="仿宋" w:hAnsi="仿宋" w:eastAsia="仿宋" w:cs="宋体"/>
                <w:bCs/>
                <w:sz w:val="21"/>
                <w:szCs w:val="21"/>
              </w:rPr>
            </w:pPr>
            <w:r>
              <w:rPr>
                <w:rFonts w:hint="eastAsia" w:ascii="仿宋" w:hAnsi="仿宋" w:eastAsia="仿宋" w:cs="宋体"/>
                <w:bCs/>
                <w:sz w:val="21"/>
                <w:szCs w:val="21"/>
              </w:rPr>
              <w:t>每处每次</w:t>
            </w:r>
            <w:r>
              <w:rPr>
                <w:rFonts w:ascii="仿宋" w:hAnsi="仿宋" w:eastAsia="仿宋" w:cs="宋体"/>
                <w:bCs/>
                <w:sz w:val="21"/>
                <w:szCs w:val="21"/>
              </w:rPr>
              <w:t>2000</w:t>
            </w:r>
            <w:r>
              <w:rPr>
                <w:rFonts w:hint="eastAsia" w:ascii="仿宋" w:hAnsi="仿宋" w:eastAsia="仿宋" w:cs="宋体"/>
                <w:bCs/>
                <w:sz w:val="21"/>
                <w:szCs w:val="21"/>
              </w:rPr>
              <w:t>元</w:t>
            </w:r>
          </w:p>
        </w:tc>
        <w:tc>
          <w:tcPr>
            <w:tcW w:w="1119" w:type="dxa"/>
            <w:vMerge w:val="continue"/>
            <w:shd w:val="clear" w:color="auto" w:fill="auto"/>
            <w:vAlign w:val="center"/>
          </w:tcPr>
          <w:p w14:paraId="7BA32A90">
            <w:pPr>
              <w:ind w:firstLine="440"/>
              <w:jc w:val="center"/>
              <w:rPr>
                <w:rFonts w:ascii="仿宋" w:hAnsi="仿宋" w:eastAsia="仿宋" w:cs="宋体"/>
                <w:bCs/>
                <w:sz w:val="21"/>
                <w:szCs w:val="21"/>
              </w:rPr>
            </w:pPr>
          </w:p>
        </w:tc>
      </w:tr>
      <w:tr w14:paraId="7409C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2AD7ECE4">
            <w:pPr>
              <w:ind w:firstLine="0"/>
              <w:jc w:val="both"/>
              <w:rPr>
                <w:rFonts w:ascii="仿宋" w:hAnsi="仿宋" w:eastAsia="仿宋" w:cs="宋体"/>
                <w:bCs/>
                <w:sz w:val="21"/>
                <w:szCs w:val="21"/>
              </w:rPr>
            </w:pPr>
            <w:r>
              <w:rPr>
                <w:rFonts w:ascii="仿宋" w:hAnsi="仿宋" w:eastAsia="仿宋" w:cs="宋体"/>
                <w:bCs/>
                <w:sz w:val="21"/>
                <w:szCs w:val="21"/>
              </w:rPr>
              <w:t>EHS04</w:t>
            </w:r>
          </w:p>
        </w:tc>
        <w:tc>
          <w:tcPr>
            <w:tcW w:w="4612" w:type="dxa"/>
            <w:shd w:val="clear" w:color="auto" w:fill="auto"/>
            <w:vAlign w:val="center"/>
          </w:tcPr>
          <w:p w14:paraId="244960F7">
            <w:pPr>
              <w:ind w:firstLine="0"/>
              <w:jc w:val="both"/>
              <w:rPr>
                <w:rFonts w:ascii="仿宋" w:hAnsi="仿宋" w:eastAsia="仿宋" w:cs="宋体"/>
                <w:bCs/>
                <w:sz w:val="21"/>
                <w:szCs w:val="21"/>
              </w:rPr>
            </w:pPr>
            <w:r>
              <w:rPr>
                <w:rFonts w:hint="eastAsia" w:ascii="仿宋" w:hAnsi="仿宋" w:eastAsia="仿宋" w:cs="宋体"/>
                <w:bCs/>
                <w:sz w:val="21"/>
                <w:szCs w:val="21"/>
              </w:rPr>
              <w:t>未按规定要求编制专项方案未按照规定要求进行安全技术交底或弄虚作假填写交底资料</w:t>
            </w:r>
          </w:p>
        </w:tc>
        <w:tc>
          <w:tcPr>
            <w:tcW w:w="2514" w:type="dxa"/>
            <w:shd w:val="clear" w:color="auto" w:fill="auto"/>
            <w:vAlign w:val="center"/>
          </w:tcPr>
          <w:p w14:paraId="7A9CB1EB">
            <w:pPr>
              <w:ind w:firstLine="440"/>
              <w:jc w:val="center"/>
              <w:rPr>
                <w:rFonts w:ascii="仿宋" w:hAnsi="仿宋" w:eastAsia="仿宋" w:cs="宋体"/>
                <w:bCs/>
                <w:sz w:val="21"/>
                <w:szCs w:val="21"/>
              </w:rPr>
            </w:pPr>
            <w:r>
              <w:rPr>
                <w:rFonts w:hint="eastAsia" w:ascii="仿宋" w:hAnsi="仿宋" w:eastAsia="仿宋" w:cs="宋体"/>
                <w:bCs/>
                <w:sz w:val="21"/>
                <w:szCs w:val="21"/>
              </w:rPr>
              <w:t>每处每次</w:t>
            </w:r>
            <w:r>
              <w:rPr>
                <w:rFonts w:ascii="仿宋" w:hAnsi="仿宋" w:eastAsia="仿宋" w:cs="宋体"/>
                <w:bCs/>
                <w:sz w:val="21"/>
                <w:szCs w:val="21"/>
              </w:rPr>
              <w:t>5000</w:t>
            </w:r>
            <w:r>
              <w:rPr>
                <w:rFonts w:hint="eastAsia" w:ascii="仿宋" w:hAnsi="仿宋" w:eastAsia="仿宋" w:cs="宋体"/>
                <w:bCs/>
                <w:sz w:val="21"/>
                <w:szCs w:val="21"/>
              </w:rPr>
              <w:t>元</w:t>
            </w:r>
          </w:p>
        </w:tc>
        <w:tc>
          <w:tcPr>
            <w:tcW w:w="1119" w:type="dxa"/>
            <w:shd w:val="clear" w:color="auto" w:fill="auto"/>
            <w:vAlign w:val="center"/>
          </w:tcPr>
          <w:p w14:paraId="30C285CB">
            <w:pPr>
              <w:jc w:val="center"/>
              <w:rPr>
                <w:rFonts w:ascii="仿宋" w:hAnsi="仿宋" w:eastAsia="仿宋" w:cs="宋体"/>
                <w:bCs/>
                <w:sz w:val="21"/>
                <w:szCs w:val="21"/>
              </w:rPr>
            </w:pPr>
            <w:r>
              <w:rPr>
                <w:rFonts w:hint="eastAsia" w:ascii="仿宋" w:hAnsi="仿宋" w:eastAsia="仿宋" w:cs="宋体"/>
                <w:bCs/>
                <w:sz w:val="21"/>
                <w:szCs w:val="21"/>
              </w:rPr>
              <w:t>禁止相关危险作业</w:t>
            </w:r>
          </w:p>
        </w:tc>
      </w:tr>
      <w:tr w14:paraId="2778E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3FD5B207">
            <w:pPr>
              <w:ind w:firstLine="0"/>
              <w:jc w:val="both"/>
              <w:rPr>
                <w:rFonts w:ascii="仿宋" w:hAnsi="仿宋" w:eastAsia="仿宋" w:cs="宋体"/>
                <w:bCs/>
                <w:sz w:val="21"/>
                <w:szCs w:val="21"/>
              </w:rPr>
            </w:pPr>
            <w:r>
              <w:rPr>
                <w:rFonts w:ascii="仿宋" w:hAnsi="仿宋" w:eastAsia="仿宋" w:cs="宋体"/>
                <w:bCs/>
                <w:sz w:val="21"/>
                <w:szCs w:val="21"/>
              </w:rPr>
              <w:t>EHS05</w:t>
            </w:r>
          </w:p>
        </w:tc>
        <w:tc>
          <w:tcPr>
            <w:tcW w:w="4612" w:type="dxa"/>
            <w:shd w:val="clear" w:color="auto" w:fill="auto"/>
            <w:vAlign w:val="center"/>
          </w:tcPr>
          <w:p w14:paraId="18309631">
            <w:pPr>
              <w:ind w:firstLine="0"/>
              <w:jc w:val="both"/>
              <w:rPr>
                <w:rFonts w:ascii="仿宋" w:hAnsi="仿宋" w:eastAsia="仿宋" w:cs="宋体"/>
                <w:bCs/>
                <w:sz w:val="21"/>
                <w:szCs w:val="21"/>
              </w:rPr>
            </w:pPr>
            <w:r>
              <w:rPr>
                <w:rFonts w:hint="eastAsia" w:ascii="仿宋" w:hAnsi="仿宋" w:eastAsia="仿宋" w:cs="宋体"/>
                <w:bCs/>
                <w:sz w:val="21"/>
                <w:szCs w:val="21"/>
              </w:rPr>
              <w:t>未落实安全检查、填写检查记录或未及时整改回复</w:t>
            </w:r>
          </w:p>
        </w:tc>
        <w:tc>
          <w:tcPr>
            <w:tcW w:w="2514" w:type="dxa"/>
            <w:shd w:val="clear" w:color="auto" w:fill="auto"/>
            <w:vAlign w:val="center"/>
          </w:tcPr>
          <w:p w14:paraId="7A56A5BB">
            <w:pPr>
              <w:jc w:val="center"/>
              <w:rPr>
                <w:rFonts w:ascii="仿宋" w:hAnsi="仿宋" w:eastAsia="仿宋" w:cs="宋体"/>
                <w:bCs/>
                <w:sz w:val="21"/>
                <w:szCs w:val="21"/>
              </w:rPr>
            </w:pPr>
            <w:r>
              <w:rPr>
                <w:rFonts w:hint="eastAsia" w:ascii="仿宋" w:hAnsi="仿宋" w:eastAsia="仿宋" w:cs="宋体"/>
                <w:bCs/>
                <w:sz w:val="21"/>
                <w:szCs w:val="21"/>
              </w:rPr>
              <w:t>每处每次</w:t>
            </w:r>
            <w:r>
              <w:rPr>
                <w:rFonts w:ascii="仿宋" w:hAnsi="仿宋" w:eastAsia="仿宋" w:cs="宋体"/>
                <w:bCs/>
                <w:sz w:val="21"/>
                <w:szCs w:val="21"/>
              </w:rPr>
              <w:t>1000</w:t>
            </w:r>
            <w:r>
              <w:rPr>
                <w:rFonts w:hint="eastAsia" w:ascii="仿宋" w:hAnsi="仿宋" w:eastAsia="仿宋" w:cs="宋体"/>
                <w:bCs/>
                <w:sz w:val="21"/>
                <w:szCs w:val="21"/>
              </w:rPr>
              <w:t>元，重大安全隐患未及时整改</w:t>
            </w:r>
            <w:r>
              <w:rPr>
                <w:rFonts w:ascii="仿宋" w:hAnsi="仿宋" w:eastAsia="仿宋" w:cs="宋体"/>
                <w:bCs/>
                <w:sz w:val="21"/>
                <w:szCs w:val="21"/>
              </w:rPr>
              <w:t>1</w:t>
            </w:r>
            <w:r>
              <w:rPr>
                <w:rFonts w:hint="eastAsia" w:ascii="仿宋" w:hAnsi="仿宋" w:eastAsia="仿宋" w:cs="宋体"/>
                <w:bCs/>
                <w:sz w:val="21"/>
                <w:szCs w:val="21"/>
              </w:rPr>
              <w:t>～</w:t>
            </w:r>
            <w:r>
              <w:rPr>
                <w:rFonts w:ascii="仿宋" w:hAnsi="仿宋" w:eastAsia="仿宋" w:cs="宋体"/>
                <w:bCs/>
                <w:sz w:val="21"/>
                <w:szCs w:val="21"/>
              </w:rPr>
              <w:t>5</w:t>
            </w:r>
            <w:r>
              <w:rPr>
                <w:rFonts w:hint="eastAsia" w:ascii="仿宋" w:hAnsi="仿宋" w:eastAsia="仿宋" w:cs="宋体"/>
                <w:bCs/>
                <w:sz w:val="21"/>
                <w:szCs w:val="21"/>
              </w:rPr>
              <w:t>倍以上</w:t>
            </w:r>
          </w:p>
        </w:tc>
        <w:tc>
          <w:tcPr>
            <w:tcW w:w="1119" w:type="dxa"/>
            <w:shd w:val="clear" w:color="auto" w:fill="auto"/>
            <w:vAlign w:val="center"/>
          </w:tcPr>
          <w:p w14:paraId="31F847D5">
            <w:pPr>
              <w:ind w:firstLine="440"/>
              <w:jc w:val="center"/>
              <w:rPr>
                <w:rFonts w:ascii="仿宋" w:hAnsi="仿宋" w:eastAsia="仿宋" w:cs="宋体"/>
                <w:bCs/>
                <w:sz w:val="21"/>
                <w:szCs w:val="21"/>
              </w:rPr>
            </w:pPr>
          </w:p>
        </w:tc>
      </w:tr>
      <w:tr w14:paraId="098DA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2D305C79">
            <w:pPr>
              <w:ind w:firstLine="0"/>
              <w:jc w:val="both"/>
              <w:rPr>
                <w:rFonts w:ascii="仿宋" w:hAnsi="仿宋" w:eastAsia="仿宋" w:cs="宋体"/>
                <w:bCs/>
                <w:sz w:val="21"/>
                <w:szCs w:val="21"/>
              </w:rPr>
            </w:pPr>
            <w:r>
              <w:rPr>
                <w:rFonts w:ascii="仿宋" w:hAnsi="仿宋" w:eastAsia="仿宋" w:cs="宋体"/>
                <w:bCs/>
                <w:sz w:val="21"/>
                <w:szCs w:val="21"/>
              </w:rPr>
              <w:t>EHS06</w:t>
            </w:r>
          </w:p>
        </w:tc>
        <w:tc>
          <w:tcPr>
            <w:tcW w:w="4612" w:type="dxa"/>
            <w:shd w:val="clear" w:color="auto" w:fill="auto"/>
            <w:vAlign w:val="center"/>
          </w:tcPr>
          <w:p w14:paraId="42343282">
            <w:pPr>
              <w:ind w:firstLine="0"/>
              <w:jc w:val="both"/>
              <w:rPr>
                <w:rFonts w:ascii="仿宋" w:hAnsi="仿宋" w:eastAsia="仿宋" w:cs="宋体"/>
                <w:bCs/>
                <w:sz w:val="21"/>
                <w:szCs w:val="21"/>
              </w:rPr>
            </w:pPr>
            <w:r>
              <w:rPr>
                <w:rFonts w:hint="eastAsia" w:ascii="仿宋" w:hAnsi="仿宋" w:eastAsia="仿宋" w:cs="宋体"/>
                <w:bCs/>
                <w:sz w:val="21"/>
                <w:szCs w:val="21"/>
              </w:rPr>
              <w:t>未建立应急救援体系、未配置应急救援物资、未定期进行演练、无应急救援预案</w:t>
            </w:r>
          </w:p>
        </w:tc>
        <w:tc>
          <w:tcPr>
            <w:tcW w:w="2514" w:type="dxa"/>
            <w:shd w:val="clear" w:color="auto" w:fill="auto"/>
            <w:vAlign w:val="center"/>
          </w:tcPr>
          <w:p w14:paraId="15CC6C93">
            <w:pPr>
              <w:ind w:firstLine="440"/>
              <w:jc w:val="center"/>
              <w:rPr>
                <w:rFonts w:ascii="仿宋" w:hAnsi="仿宋" w:eastAsia="仿宋" w:cs="宋体"/>
                <w:bCs/>
                <w:sz w:val="21"/>
                <w:szCs w:val="21"/>
              </w:rPr>
            </w:pPr>
            <w:r>
              <w:rPr>
                <w:rFonts w:hint="eastAsia" w:ascii="仿宋" w:hAnsi="仿宋" w:eastAsia="仿宋" w:cs="宋体"/>
                <w:bCs/>
                <w:sz w:val="21"/>
                <w:szCs w:val="21"/>
              </w:rPr>
              <w:t>每处每次</w:t>
            </w:r>
            <w:r>
              <w:rPr>
                <w:rFonts w:ascii="仿宋" w:hAnsi="仿宋" w:eastAsia="仿宋" w:cs="宋体"/>
                <w:bCs/>
                <w:sz w:val="21"/>
                <w:szCs w:val="21"/>
              </w:rPr>
              <w:t>10000</w:t>
            </w:r>
            <w:r>
              <w:rPr>
                <w:rFonts w:hint="eastAsia" w:ascii="仿宋" w:hAnsi="仿宋" w:eastAsia="仿宋" w:cs="宋体"/>
                <w:bCs/>
                <w:sz w:val="21"/>
                <w:szCs w:val="21"/>
              </w:rPr>
              <w:t>元</w:t>
            </w:r>
          </w:p>
        </w:tc>
        <w:tc>
          <w:tcPr>
            <w:tcW w:w="1119" w:type="dxa"/>
            <w:shd w:val="clear" w:color="auto" w:fill="auto"/>
            <w:vAlign w:val="center"/>
          </w:tcPr>
          <w:p w14:paraId="2EEB9D58">
            <w:pPr>
              <w:ind w:firstLine="440"/>
              <w:jc w:val="center"/>
              <w:rPr>
                <w:rFonts w:ascii="仿宋" w:hAnsi="仿宋" w:eastAsia="仿宋" w:cs="宋体"/>
                <w:bCs/>
                <w:sz w:val="21"/>
                <w:szCs w:val="21"/>
              </w:rPr>
            </w:pPr>
          </w:p>
        </w:tc>
      </w:tr>
      <w:tr w14:paraId="69098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522CFE0B">
            <w:pPr>
              <w:ind w:firstLine="0"/>
              <w:jc w:val="both"/>
              <w:rPr>
                <w:rFonts w:ascii="仿宋" w:hAnsi="仿宋" w:eastAsia="仿宋" w:cs="宋体"/>
                <w:bCs/>
                <w:sz w:val="21"/>
                <w:szCs w:val="21"/>
              </w:rPr>
            </w:pPr>
            <w:r>
              <w:rPr>
                <w:rFonts w:ascii="仿宋" w:hAnsi="仿宋" w:eastAsia="仿宋" w:cs="宋体"/>
                <w:bCs/>
                <w:sz w:val="21"/>
                <w:szCs w:val="21"/>
              </w:rPr>
              <w:t>EHS07</w:t>
            </w:r>
          </w:p>
        </w:tc>
        <w:tc>
          <w:tcPr>
            <w:tcW w:w="4612" w:type="dxa"/>
            <w:shd w:val="clear" w:color="auto" w:fill="auto"/>
            <w:vAlign w:val="center"/>
          </w:tcPr>
          <w:p w14:paraId="4A030D3A">
            <w:pPr>
              <w:ind w:firstLine="440"/>
              <w:jc w:val="center"/>
              <w:rPr>
                <w:rFonts w:ascii="仿宋" w:hAnsi="仿宋" w:eastAsia="仿宋" w:cs="宋体"/>
                <w:bCs/>
                <w:sz w:val="21"/>
                <w:szCs w:val="21"/>
              </w:rPr>
            </w:pPr>
            <w:r>
              <w:rPr>
                <w:rFonts w:hint="eastAsia" w:ascii="仿宋" w:hAnsi="仿宋" w:eastAsia="仿宋" w:cs="宋体"/>
                <w:bCs/>
                <w:sz w:val="21"/>
                <w:szCs w:val="21"/>
              </w:rPr>
              <w:t>不报、瞒报、迟报安全事故</w:t>
            </w:r>
          </w:p>
        </w:tc>
        <w:tc>
          <w:tcPr>
            <w:tcW w:w="2514" w:type="dxa"/>
            <w:shd w:val="clear" w:color="auto" w:fill="auto"/>
            <w:vAlign w:val="center"/>
          </w:tcPr>
          <w:p w14:paraId="62509DFA">
            <w:pPr>
              <w:ind w:firstLine="440"/>
              <w:jc w:val="center"/>
              <w:rPr>
                <w:rFonts w:ascii="仿宋" w:hAnsi="仿宋" w:eastAsia="仿宋" w:cs="宋体"/>
                <w:bCs/>
                <w:sz w:val="21"/>
                <w:szCs w:val="21"/>
              </w:rPr>
            </w:pPr>
            <w:r>
              <w:rPr>
                <w:rFonts w:hint="eastAsia" w:ascii="仿宋" w:hAnsi="仿宋" w:eastAsia="仿宋" w:cs="宋体"/>
                <w:bCs/>
                <w:sz w:val="21"/>
                <w:szCs w:val="21"/>
              </w:rPr>
              <w:t>每处每次</w:t>
            </w:r>
            <w:r>
              <w:rPr>
                <w:rFonts w:ascii="仿宋" w:hAnsi="仿宋" w:eastAsia="仿宋" w:cs="宋体"/>
                <w:bCs/>
                <w:sz w:val="21"/>
                <w:szCs w:val="21"/>
              </w:rPr>
              <w:t>5000</w:t>
            </w:r>
            <w:r>
              <w:rPr>
                <w:rFonts w:hint="eastAsia" w:ascii="仿宋" w:hAnsi="仿宋" w:eastAsia="仿宋" w:cs="宋体"/>
                <w:bCs/>
                <w:sz w:val="21"/>
                <w:szCs w:val="21"/>
              </w:rPr>
              <w:t>元</w:t>
            </w:r>
          </w:p>
        </w:tc>
        <w:tc>
          <w:tcPr>
            <w:tcW w:w="1119" w:type="dxa"/>
            <w:shd w:val="clear" w:color="auto" w:fill="auto"/>
            <w:vAlign w:val="center"/>
          </w:tcPr>
          <w:p w14:paraId="42D86FC2">
            <w:pPr>
              <w:ind w:firstLine="440"/>
              <w:jc w:val="center"/>
              <w:rPr>
                <w:rFonts w:ascii="仿宋" w:hAnsi="仿宋" w:eastAsia="仿宋" w:cs="宋体"/>
                <w:bCs/>
                <w:sz w:val="21"/>
                <w:szCs w:val="21"/>
              </w:rPr>
            </w:pPr>
          </w:p>
        </w:tc>
      </w:tr>
      <w:tr w14:paraId="02FD5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50DE1CD1">
            <w:pPr>
              <w:ind w:firstLine="0"/>
              <w:jc w:val="both"/>
              <w:rPr>
                <w:rFonts w:ascii="仿宋" w:hAnsi="仿宋" w:eastAsia="仿宋" w:cs="宋体"/>
                <w:bCs/>
                <w:sz w:val="21"/>
                <w:szCs w:val="21"/>
              </w:rPr>
            </w:pPr>
            <w:r>
              <w:rPr>
                <w:rFonts w:ascii="仿宋" w:hAnsi="仿宋" w:eastAsia="仿宋" w:cs="宋体"/>
                <w:bCs/>
                <w:sz w:val="21"/>
                <w:szCs w:val="21"/>
              </w:rPr>
              <w:t>EHS08</w:t>
            </w:r>
          </w:p>
        </w:tc>
        <w:tc>
          <w:tcPr>
            <w:tcW w:w="4612" w:type="dxa"/>
            <w:shd w:val="clear" w:color="auto" w:fill="auto"/>
            <w:vAlign w:val="center"/>
          </w:tcPr>
          <w:p w14:paraId="27F0B15E">
            <w:pPr>
              <w:ind w:firstLine="440"/>
              <w:jc w:val="center"/>
              <w:rPr>
                <w:rFonts w:ascii="仿宋" w:hAnsi="仿宋" w:eastAsia="仿宋" w:cs="宋体"/>
                <w:bCs/>
                <w:sz w:val="21"/>
                <w:szCs w:val="21"/>
              </w:rPr>
            </w:pPr>
            <w:r>
              <w:rPr>
                <w:rFonts w:hint="eastAsia" w:ascii="仿宋" w:hAnsi="仿宋" w:eastAsia="仿宋" w:cs="宋体"/>
                <w:bCs/>
                <w:sz w:val="21"/>
                <w:szCs w:val="21"/>
              </w:rPr>
              <w:t>特种作业人员未持证上岗</w:t>
            </w:r>
          </w:p>
        </w:tc>
        <w:tc>
          <w:tcPr>
            <w:tcW w:w="2514" w:type="dxa"/>
            <w:shd w:val="clear" w:color="auto" w:fill="auto"/>
            <w:vAlign w:val="center"/>
          </w:tcPr>
          <w:p w14:paraId="5EB2D1EB">
            <w:pPr>
              <w:ind w:firstLine="440"/>
              <w:jc w:val="center"/>
              <w:rPr>
                <w:rFonts w:ascii="仿宋" w:hAnsi="仿宋" w:eastAsia="仿宋" w:cs="宋体"/>
                <w:bCs/>
                <w:sz w:val="21"/>
                <w:szCs w:val="21"/>
              </w:rPr>
            </w:pPr>
            <w:r>
              <w:rPr>
                <w:rFonts w:hint="eastAsia" w:ascii="仿宋" w:hAnsi="仿宋" w:eastAsia="仿宋" w:cs="宋体"/>
                <w:bCs/>
                <w:sz w:val="21"/>
                <w:szCs w:val="21"/>
              </w:rPr>
              <w:t>每处每次</w:t>
            </w:r>
            <w:r>
              <w:rPr>
                <w:rFonts w:ascii="仿宋" w:hAnsi="仿宋" w:eastAsia="仿宋" w:cs="宋体"/>
                <w:bCs/>
                <w:sz w:val="21"/>
                <w:szCs w:val="21"/>
              </w:rPr>
              <w:t>3000</w:t>
            </w:r>
            <w:r>
              <w:rPr>
                <w:rFonts w:hint="eastAsia" w:ascii="仿宋" w:hAnsi="仿宋" w:eastAsia="仿宋" w:cs="宋体"/>
                <w:bCs/>
                <w:sz w:val="21"/>
                <w:szCs w:val="21"/>
              </w:rPr>
              <w:t>元</w:t>
            </w:r>
          </w:p>
        </w:tc>
        <w:tc>
          <w:tcPr>
            <w:tcW w:w="1119" w:type="dxa"/>
            <w:shd w:val="clear" w:color="auto" w:fill="auto"/>
            <w:vAlign w:val="center"/>
          </w:tcPr>
          <w:p w14:paraId="00C2DAB9">
            <w:pPr>
              <w:ind w:firstLine="440"/>
              <w:jc w:val="center"/>
              <w:rPr>
                <w:rFonts w:ascii="仿宋" w:hAnsi="仿宋" w:eastAsia="仿宋" w:cs="宋体"/>
                <w:bCs/>
                <w:sz w:val="21"/>
                <w:szCs w:val="21"/>
              </w:rPr>
            </w:pPr>
          </w:p>
        </w:tc>
      </w:tr>
      <w:tr w14:paraId="14035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51F0E7C2">
            <w:pPr>
              <w:ind w:firstLine="0"/>
              <w:jc w:val="both"/>
              <w:rPr>
                <w:rFonts w:ascii="仿宋" w:hAnsi="仿宋" w:eastAsia="仿宋" w:cs="宋体"/>
                <w:bCs/>
                <w:sz w:val="21"/>
                <w:szCs w:val="21"/>
              </w:rPr>
            </w:pPr>
            <w:r>
              <w:rPr>
                <w:rFonts w:ascii="仿宋" w:hAnsi="仿宋" w:eastAsia="仿宋" w:cs="宋体"/>
                <w:bCs/>
                <w:sz w:val="21"/>
                <w:szCs w:val="21"/>
              </w:rPr>
              <w:t>EHS09</w:t>
            </w:r>
          </w:p>
        </w:tc>
        <w:tc>
          <w:tcPr>
            <w:tcW w:w="4612" w:type="dxa"/>
            <w:shd w:val="clear" w:color="auto" w:fill="auto"/>
            <w:vAlign w:val="center"/>
          </w:tcPr>
          <w:p w14:paraId="5F662F1B">
            <w:pPr>
              <w:ind w:firstLine="440"/>
              <w:jc w:val="center"/>
              <w:rPr>
                <w:rFonts w:ascii="仿宋" w:hAnsi="仿宋" w:eastAsia="仿宋" w:cs="宋体"/>
                <w:bCs/>
                <w:sz w:val="21"/>
                <w:szCs w:val="21"/>
              </w:rPr>
            </w:pPr>
            <w:r>
              <w:rPr>
                <w:rFonts w:hint="eastAsia" w:ascii="仿宋" w:hAnsi="仿宋" w:eastAsia="仿宋" w:cs="宋体"/>
                <w:bCs/>
                <w:sz w:val="21"/>
                <w:szCs w:val="21"/>
              </w:rPr>
              <w:t>规定的人员未按规定时间参与安全会议、检查和其他安全活动</w:t>
            </w:r>
          </w:p>
        </w:tc>
        <w:tc>
          <w:tcPr>
            <w:tcW w:w="2514" w:type="dxa"/>
            <w:shd w:val="clear" w:color="auto" w:fill="auto"/>
            <w:vAlign w:val="center"/>
          </w:tcPr>
          <w:p w14:paraId="6767FDFA">
            <w:pPr>
              <w:ind w:firstLine="440"/>
              <w:jc w:val="center"/>
              <w:rPr>
                <w:rFonts w:ascii="仿宋" w:hAnsi="仿宋" w:eastAsia="仿宋" w:cs="宋体"/>
                <w:bCs/>
                <w:sz w:val="21"/>
                <w:szCs w:val="21"/>
              </w:rPr>
            </w:pPr>
            <w:r>
              <w:rPr>
                <w:rFonts w:hint="eastAsia" w:ascii="仿宋" w:hAnsi="仿宋" w:eastAsia="仿宋" w:cs="宋体"/>
                <w:bCs/>
                <w:sz w:val="21"/>
                <w:szCs w:val="21"/>
              </w:rPr>
              <w:t>每人每次</w:t>
            </w:r>
            <w:r>
              <w:rPr>
                <w:rFonts w:ascii="仿宋" w:hAnsi="仿宋" w:eastAsia="仿宋" w:cs="宋体"/>
                <w:bCs/>
                <w:sz w:val="21"/>
                <w:szCs w:val="21"/>
              </w:rPr>
              <w:t>1000</w:t>
            </w:r>
            <w:r>
              <w:rPr>
                <w:rFonts w:hint="eastAsia" w:ascii="仿宋" w:hAnsi="仿宋" w:eastAsia="仿宋" w:cs="宋体"/>
                <w:bCs/>
                <w:sz w:val="21"/>
                <w:szCs w:val="21"/>
              </w:rPr>
              <w:t>元</w:t>
            </w:r>
          </w:p>
        </w:tc>
        <w:tc>
          <w:tcPr>
            <w:tcW w:w="1119" w:type="dxa"/>
            <w:shd w:val="clear" w:color="auto" w:fill="auto"/>
            <w:vAlign w:val="center"/>
          </w:tcPr>
          <w:p w14:paraId="385A5783">
            <w:pPr>
              <w:ind w:firstLine="440"/>
              <w:jc w:val="center"/>
              <w:rPr>
                <w:rFonts w:ascii="仿宋" w:hAnsi="仿宋" w:eastAsia="仿宋" w:cs="宋体"/>
                <w:bCs/>
                <w:sz w:val="21"/>
                <w:szCs w:val="21"/>
              </w:rPr>
            </w:pPr>
          </w:p>
        </w:tc>
      </w:tr>
      <w:tr w14:paraId="41405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2F1EC26B">
            <w:pPr>
              <w:ind w:firstLine="0"/>
              <w:jc w:val="both"/>
              <w:rPr>
                <w:rFonts w:ascii="仿宋" w:hAnsi="仿宋" w:eastAsia="仿宋" w:cs="宋体"/>
                <w:bCs/>
                <w:sz w:val="21"/>
                <w:szCs w:val="21"/>
              </w:rPr>
            </w:pPr>
            <w:r>
              <w:rPr>
                <w:rFonts w:ascii="仿宋" w:hAnsi="仿宋" w:eastAsia="仿宋" w:cs="宋体"/>
                <w:bCs/>
                <w:sz w:val="21"/>
                <w:szCs w:val="21"/>
              </w:rPr>
              <w:t>EHS10</w:t>
            </w:r>
          </w:p>
        </w:tc>
        <w:tc>
          <w:tcPr>
            <w:tcW w:w="4612" w:type="dxa"/>
            <w:shd w:val="clear" w:color="auto" w:fill="auto"/>
            <w:vAlign w:val="center"/>
          </w:tcPr>
          <w:p w14:paraId="4BBD8672">
            <w:pPr>
              <w:ind w:firstLine="440"/>
              <w:jc w:val="center"/>
              <w:rPr>
                <w:rFonts w:ascii="仿宋" w:hAnsi="仿宋" w:eastAsia="仿宋" w:cs="宋体"/>
                <w:bCs/>
                <w:sz w:val="21"/>
                <w:szCs w:val="21"/>
              </w:rPr>
            </w:pPr>
            <w:r>
              <w:rPr>
                <w:rFonts w:hint="eastAsia" w:ascii="仿宋" w:hAnsi="仿宋" w:eastAsia="仿宋" w:cs="宋体"/>
                <w:bCs/>
                <w:sz w:val="21"/>
                <w:szCs w:val="21"/>
              </w:rPr>
              <w:t>未按规定要求设置职业健康、环境保护设施、未按规定落实</w:t>
            </w:r>
          </w:p>
        </w:tc>
        <w:tc>
          <w:tcPr>
            <w:tcW w:w="2514" w:type="dxa"/>
            <w:shd w:val="clear" w:color="auto" w:fill="auto"/>
            <w:vAlign w:val="center"/>
          </w:tcPr>
          <w:p w14:paraId="2ACD356B">
            <w:pPr>
              <w:jc w:val="center"/>
              <w:rPr>
                <w:rFonts w:ascii="仿宋" w:hAnsi="仿宋" w:eastAsia="仿宋" w:cs="宋体"/>
                <w:bCs/>
                <w:sz w:val="21"/>
                <w:szCs w:val="21"/>
              </w:rPr>
            </w:pPr>
            <w:r>
              <w:rPr>
                <w:rFonts w:hint="eastAsia" w:ascii="仿宋" w:hAnsi="仿宋" w:eastAsia="仿宋" w:cs="宋体"/>
                <w:bCs/>
                <w:sz w:val="21"/>
                <w:szCs w:val="21"/>
              </w:rPr>
              <w:t>每处每</w:t>
            </w:r>
            <w:r>
              <w:rPr>
                <w:rFonts w:ascii="仿宋" w:hAnsi="仿宋" w:eastAsia="仿宋" w:cs="宋体"/>
                <w:bCs/>
                <w:sz w:val="21"/>
                <w:szCs w:val="21"/>
              </w:rPr>
              <w:t>1000-20000</w:t>
            </w:r>
            <w:r>
              <w:rPr>
                <w:rFonts w:hint="eastAsia" w:ascii="仿宋" w:hAnsi="仿宋" w:eastAsia="仿宋" w:cs="宋体"/>
                <w:bCs/>
                <w:sz w:val="21"/>
                <w:szCs w:val="21"/>
              </w:rPr>
              <w:t>元</w:t>
            </w:r>
          </w:p>
        </w:tc>
        <w:tc>
          <w:tcPr>
            <w:tcW w:w="1119" w:type="dxa"/>
            <w:shd w:val="clear" w:color="auto" w:fill="auto"/>
            <w:vAlign w:val="center"/>
          </w:tcPr>
          <w:p w14:paraId="3127D21D">
            <w:pPr>
              <w:ind w:firstLine="440"/>
              <w:jc w:val="center"/>
              <w:rPr>
                <w:rFonts w:ascii="仿宋" w:hAnsi="仿宋" w:eastAsia="仿宋" w:cs="宋体"/>
                <w:bCs/>
                <w:sz w:val="21"/>
                <w:szCs w:val="21"/>
              </w:rPr>
            </w:pPr>
          </w:p>
        </w:tc>
      </w:tr>
      <w:tr w14:paraId="2761E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33D43F7C">
            <w:pPr>
              <w:ind w:firstLine="0"/>
              <w:jc w:val="both"/>
              <w:rPr>
                <w:rFonts w:ascii="仿宋" w:hAnsi="仿宋" w:eastAsia="仿宋" w:cs="宋体"/>
                <w:bCs/>
                <w:sz w:val="21"/>
                <w:szCs w:val="21"/>
              </w:rPr>
            </w:pPr>
            <w:r>
              <w:rPr>
                <w:rFonts w:ascii="仿宋" w:hAnsi="仿宋" w:eastAsia="仿宋" w:cs="宋体"/>
                <w:bCs/>
                <w:sz w:val="21"/>
                <w:szCs w:val="21"/>
              </w:rPr>
              <w:t>EHS11</w:t>
            </w:r>
          </w:p>
        </w:tc>
        <w:tc>
          <w:tcPr>
            <w:tcW w:w="4612" w:type="dxa"/>
            <w:shd w:val="clear" w:color="auto" w:fill="auto"/>
            <w:vAlign w:val="center"/>
          </w:tcPr>
          <w:p w14:paraId="76FCBAF6">
            <w:pPr>
              <w:ind w:firstLine="0"/>
              <w:jc w:val="both"/>
              <w:rPr>
                <w:rFonts w:ascii="仿宋" w:hAnsi="仿宋" w:eastAsia="仿宋" w:cs="宋体"/>
                <w:bCs/>
                <w:sz w:val="21"/>
                <w:szCs w:val="21"/>
              </w:rPr>
            </w:pPr>
            <w:r>
              <w:rPr>
                <w:rFonts w:hint="eastAsia" w:ascii="仿宋" w:hAnsi="仿宋" w:eastAsia="仿宋" w:cs="宋体"/>
                <w:bCs/>
                <w:sz w:val="21"/>
                <w:szCs w:val="21"/>
              </w:rPr>
              <w:t>未按照规定要求配置劳动防护用品或劳动防护用品不符合安全卫生要求</w:t>
            </w:r>
          </w:p>
        </w:tc>
        <w:tc>
          <w:tcPr>
            <w:tcW w:w="2514" w:type="dxa"/>
            <w:shd w:val="clear" w:color="auto" w:fill="auto"/>
            <w:vAlign w:val="center"/>
          </w:tcPr>
          <w:p w14:paraId="5A9FAA36">
            <w:pPr>
              <w:ind w:firstLine="440"/>
              <w:jc w:val="center"/>
              <w:rPr>
                <w:rFonts w:ascii="仿宋" w:hAnsi="仿宋" w:eastAsia="仿宋" w:cs="宋体"/>
                <w:bCs/>
                <w:sz w:val="21"/>
                <w:szCs w:val="21"/>
              </w:rPr>
            </w:pPr>
            <w:r>
              <w:rPr>
                <w:rFonts w:hint="eastAsia" w:ascii="仿宋" w:hAnsi="仿宋" w:eastAsia="仿宋" w:cs="宋体"/>
                <w:bCs/>
                <w:sz w:val="21"/>
                <w:szCs w:val="21"/>
              </w:rPr>
              <w:t>每人每次</w:t>
            </w:r>
            <w:r>
              <w:rPr>
                <w:rFonts w:ascii="仿宋" w:hAnsi="仿宋" w:eastAsia="仿宋" w:cs="宋体"/>
                <w:bCs/>
                <w:sz w:val="21"/>
                <w:szCs w:val="21"/>
              </w:rPr>
              <w:t>1000</w:t>
            </w:r>
            <w:r>
              <w:rPr>
                <w:rFonts w:hint="eastAsia" w:ascii="仿宋" w:hAnsi="仿宋" w:eastAsia="仿宋" w:cs="宋体"/>
                <w:bCs/>
                <w:sz w:val="21"/>
                <w:szCs w:val="21"/>
              </w:rPr>
              <w:t>元</w:t>
            </w:r>
          </w:p>
        </w:tc>
        <w:tc>
          <w:tcPr>
            <w:tcW w:w="1119" w:type="dxa"/>
            <w:shd w:val="clear" w:color="auto" w:fill="auto"/>
            <w:vAlign w:val="center"/>
          </w:tcPr>
          <w:p w14:paraId="74E616E5">
            <w:pPr>
              <w:ind w:firstLine="440"/>
              <w:jc w:val="center"/>
              <w:rPr>
                <w:rFonts w:ascii="仿宋" w:hAnsi="仿宋" w:eastAsia="仿宋" w:cs="宋体"/>
                <w:bCs/>
                <w:sz w:val="21"/>
                <w:szCs w:val="21"/>
              </w:rPr>
            </w:pPr>
          </w:p>
        </w:tc>
      </w:tr>
      <w:tr w14:paraId="6D0A2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0860AE07">
            <w:pPr>
              <w:ind w:firstLine="0"/>
              <w:jc w:val="both"/>
              <w:rPr>
                <w:rFonts w:ascii="仿宋" w:hAnsi="仿宋" w:eastAsia="仿宋" w:cs="宋体"/>
                <w:bCs/>
                <w:sz w:val="21"/>
                <w:szCs w:val="21"/>
              </w:rPr>
            </w:pPr>
            <w:r>
              <w:rPr>
                <w:rFonts w:ascii="仿宋" w:hAnsi="仿宋" w:eastAsia="仿宋" w:cs="宋体"/>
                <w:bCs/>
                <w:sz w:val="21"/>
                <w:szCs w:val="21"/>
              </w:rPr>
              <w:t>EHS12</w:t>
            </w:r>
          </w:p>
        </w:tc>
        <w:tc>
          <w:tcPr>
            <w:tcW w:w="4612" w:type="dxa"/>
            <w:shd w:val="clear" w:color="auto" w:fill="auto"/>
            <w:vAlign w:val="center"/>
          </w:tcPr>
          <w:p w14:paraId="5CF99114">
            <w:pPr>
              <w:ind w:firstLine="0"/>
              <w:jc w:val="both"/>
              <w:rPr>
                <w:rFonts w:ascii="仿宋" w:hAnsi="仿宋" w:eastAsia="仿宋" w:cs="宋体"/>
                <w:bCs/>
                <w:sz w:val="21"/>
                <w:szCs w:val="21"/>
              </w:rPr>
            </w:pPr>
            <w:r>
              <w:rPr>
                <w:rFonts w:hint="eastAsia" w:ascii="仿宋" w:hAnsi="仿宋" w:eastAsia="仿宋" w:cs="宋体"/>
                <w:bCs/>
                <w:sz w:val="21"/>
                <w:szCs w:val="21"/>
              </w:rPr>
              <w:t>打架斗殴</w:t>
            </w:r>
            <w:r>
              <w:rPr>
                <w:rFonts w:ascii="仿宋" w:hAnsi="仿宋" w:eastAsia="仿宋" w:cs="宋体"/>
                <w:bCs/>
                <w:sz w:val="21"/>
                <w:szCs w:val="21"/>
              </w:rPr>
              <w:t>\</w:t>
            </w:r>
            <w:r>
              <w:rPr>
                <w:rFonts w:hint="eastAsia" w:ascii="仿宋" w:hAnsi="仿宋" w:eastAsia="仿宋" w:cs="宋体"/>
                <w:bCs/>
                <w:sz w:val="21"/>
                <w:szCs w:val="21"/>
              </w:rPr>
              <w:t>聚众闹事</w:t>
            </w:r>
            <w:r>
              <w:rPr>
                <w:rFonts w:ascii="仿宋" w:hAnsi="仿宋" w:eastAsia="仿宋" w:cs="宋体"/>
                <w:bCs/>
                <w:sz w:val="21"/>
                <w:szCs w:val="21"/>
              </w:rPr>
              <w:t>\</w:t>
            </w:r>
            <w:r>
              <w:rPr>
                <w:rFonts w:hint="eastAsia" w:ascii="仿宋" w:hAnsi="仿宋" w:eastAsia="仿宋" w:cs="宋体"/>
                <w:bCs/>
                <w:sz w:val="21"/>
                <w:szCs w:val="21"/>
              </w:rPr>
              <w:t>拦路封门等恶劣影响</w:t>
            </w:r>
          </w:p>
        </w:tc>
        <w:tc>
          <w:tcPr>
            <w:tcW w:w="2514" w:type="dxa"/>
            <w:shd w:val="clear" w:color="auto" w:fill="auto"/>
            <w:vAlign w:val="center"/>
          </w:tcPr>
          <w:p w14:paraId="522270EB">
            <w:pPr>
              <w:ind w:firstLine="440"/>
              <w:jc w:val="center"/>
              <w:rPr>
                <w:rFonts w:ascii="仿宋" w:hAnsi="仿宋" w:eastAsia="仿宋" w:cs="宋体"/>
                <w:bCs/>
                <w:sz w:val="21"/>
                <w:szCs w:val="21"/>
              </w:rPr>
            </w:pPr>
            <w:r>
              <w:rPr>
                <w:rFonts w:hint="eastAsia" w:ascii="仿宋" w:hAnsi="仿宋" w:eastAsia="仿宋" w:cs="宋体"/>
                <w:bCs/>
                <w:sz w:val="21"/>
                <w:szCs w:val="21"/>
              </w:rPr>
              <w:t>每处每次</w:t>
            </w:r>
            <w:r>
              <w:rPr>
                <w:rFonts w:ascii="仿宋" w:hAnsi="仿宋" w:eastAsia="仿宋" w:cs="宋体"/>
                <w:bCs/>
                <w:sz w:val="21"/>
                <w:szCs w:val="21"/>
              </w:rPr>
              <w:t>5000</w:t>
            </w:r>
            <w:r>
              <w:rPr>
                <w:rFonts w:hint="eastAsia" w:ascii="仿宋" w:hAnsi="仿宋" w:eastAsia="仿宋" w:cs="宋体"/>
                <w:bCs/>
                <w:sz w:val="21"/>
                <w:szCs w:val="21"/>
              </w:rPr>
              <w:t>元</w:t>
            </w:r>
          </w:p>
        </w:tc>
        <w:tc>
          <w:tcPr>
            <w:tcW w:w="1119" w:type="dxa"/>
            <w:shd w:val="clear" w:color="auto" w:fill="auto"/>
            <w:vAlign w:val="center"/>
          </w:tcPr>
          <w:p w14:paraId="4EB781C2">
            <w:pPr>
              <w:ind w:firstLine="440"/>
              <w:jc w:val="center"/>
              <w:rPr>
                <w:rFonts w:ascii="仿宋" w:hAnsi="仿宋" w:eastAsia="仿宋" w:cs="宋体"/>
                <w:bCs/>
                <w:sz w:val="21"/>
                <w:szCs w:val="21"/>
              </w:rPr>
            </w:pPr>
          </w:p>
        </w:tc>
      </w:tr>
      <w:tr w14:paraId="074DB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5167157A">
            <w:pPr>
              <w:ind w:firstLine="0"/>
              <w:jc w:val="both"/>
              <w:rPr>
                <w:rFonts w:ascii="仿宋" w:hAnsi="仿宋" w:eastAsia="仿宋" w:cs="宋体"/>
                <w:bCs/>
                <w:sz w:val="21"/>
                <w:szCs w:val="21"/>
              </w:rPr>
            </w:pPr>
            <w:r>
              <w:rPr>
                <w:rFonts w:ascii="仿宋" w:hAnsi="仿宋" w:eastAsia="仿宋" w:cs="宋体"/>
                <w:bCs/>
                <w:sz w:val="21"/>
                <w:szCs w:val="21"/>
              </w:rPr>
              <w:t>EHS13</w:t>
            </w:r>
          </w:p>
        </w:tc>
        <w:tc>
          <w:tcPr>
            <w:tcW w:w="4612" w:type="dxa"/>
            <w:shd w:val="clear" w:color="auto" w:fill="auto"/>
            <w:vAlign w:val="center"/>
          </w:tcPr>
          <w:p w14:paraId="406BFF25">
            <w:pPr>
              <w:ind w:firstLine="0"/>
              <w:jc w:val="both"/>
              <w:rPr>
                <w:rFonts w:ascii="仿宋" w:hAnsi="仿宋" w:eastAsia="仿宋" w:cs="宋体"/>
                <w:bCs/>
                <w:sz w:val="21"/>
                <w:szCs w:val="21"/>
              </w:rPr>
            </w:pPr>
            <w:r>
              <w:rPr>
                <w:rFonts w:hint="eastAsia" w:ascii="仿宋" w:hAnsi="仿宋" w:eastAsia="仿宋" w:cs="宋体"/>
                <w:bCs/>
                <w:sz w:val="21"/>
                <w:szCs w:val="21"/>
              </w:rPr>
              <w:t>不服从管理、威胁、恐吓、殴打管理人员</w:t>
            </w:r>
          </w:p>
        </w:tc>
        <w:tc>
          <w:tcPr>
            <w:tcW w:w="2514" w:type="dxa"/>
            <w:shd w:val="clear" w:color="auto" w:fill="auto"/>
            <w:vAlign w:val="center"/>
          </w:tcPr>
          <w:p w14:paraId="35764371">
            <w:pPr>
              <w:jc w:val="center"/>
              <w:rPr>
                <w:rFonts w:ascii="仿宋" w:hAnsi="仿宋" w:eastAsia="仿宋" w:cs="宋体"/>
                <w:bCs/>
                <w:sz w:val="21"/>
                <w:szCs w:val="21"/>
              </w:rPr>
            </w:pPr>
            <w:r>
              <w:rPr>
                <w:rFonts w:hint="eastAsia" w:ascii="仿宋" w:hAnsi="仿宋" w:eastAsia="仿宋" w:cs="宋体"/>
                <w:bCs/>
                <w:sz w:val="21"/>
                <w:szCs w:val="21"/>
              </w:rPr>
              <w:t>每次</w:t>
            </w:r>
            <w:r>
              <w:rPr>
                <w:rFonts w:ascii="仿宋" w:hAnsi="仿宋" w:eastAsia="仿宋" w:cs="宋体"/>
                <w:bCs/>
                <w:sz w:val="21"/>
                <w:szCs w:val="21"/>
              </w:rPr>
              <w:t>5000-100000</w:t>
            </w:r>
            <w:r>
              <w:rPr>
                <w:rFonts w:hint="eastAsia" w:ascii="仿宋" w:hAnsi="仿宋" w:eastAsia="仿宋" w:cs="宋体"/>
                <w:bCs/>
                <w:sz w:val="21"/>
                <w:szCs w:val="21"/>
              </w:rPr>
              <w:t>元</w:t>
            </w:r>
          </w:p>
        </w:tc>
        <w:tc>
          <w:tcPr>
            <w:tcW w:w="1119" w:type="dxa"/>
            <w:shd w:val="clear" w:color="auto" w:fill="auto"/>
            <w:vAlign w:val="center"/>
          </w:tcPr>
          <w:p w14:paraId="7636CD3A">
            <w:pPr>
              <w:ind w:firstLine="440"/>
              <w:jc w:val="center"/>
              <w:rPr>
                <w:rFonts w:ascii="仿宋" w:hAnsi="仿宋" w:eastAsia="仿宋" w:cs="宋体"/>
                <w:bCs/>
                <w:sz w:val="21"/>
                <w:szCs w:val="21"/>
              </w:rPr>
            </w:pPr>
          </w:p>
        </w:tc>
      </w:tr>
      <w:tr w14:paraId="4DCFB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4A25A3C9">
            <w:pPr>
              <w:ind w:firstLine="0"/>
              <w:jc w:val="both"/>
              <w:rPr>
                <w:rFonts w:ascii="仿宋" w:hAnsi="仿宋" w:eastAsia="仿宋" w:cs="宋体"/>
                <w:bCs/>
                <w:sz w:val="21"/>
                <w:szCs w:val="21"/>
              </w:rPr>
            </w:pPr>
            <w:r>
              <w:rPr>
                <w:rFonts w:ascii="仿宋" w:hAnsi="仿宋" w:eastAsia="仿宋" w:cs="宋体"/>
                <w:bCs/>
                <w:sz w:val="21"/>
                <w:szCs w:val="21"/>
              </w:rPr>
              <w:t>EHS14</w:t>
            </w:r>
          </w:p>
        </w:tc>
        <w:tc>
          <w:tcPr>
            <w:tcW w:w="4612" w:type="dxa"/>
            <w:shd w:val="clear" w:color="auto" w:fill="auto"/>
            <w:vAlign w:val="center"/>
          </w:tcPr>
          <w:p w14:paraId="3FCBDB5C">
            <w:pPr>
              <w:ind w:firstLine="440"/>
              <w:jc w:val="center"/>
              <w:rPr>
                <w:rFonts w:ascii="仿宋" w:hAnsi="仿宋" w:eastAsia="仿宋" w:cs="宋体"/>
                <w:bCs/>
                <w:sz w:val="21"/>
                <w:szCs w:val="21"/>
              </w:rPr>
            </w:pPr>
            <w:r>
              <w:rPr>
                <w:rFonts w:hint="eastAsia" w:ascii="仿宋" w:hAnsi="仿宋" w:eastAsia="仿宋" w:cs="宋体"/>
                <w:bCs/>
                <w:sz w:val="21"/>
                <w:szCs w:val="21"/>
              </w:rPr>
              <w:t>非法雇佣童工或违法犯罪人员</w:t>
            </w:r>
          </w:p>
        </w:tc>
        <w:tc>
          <w:tcPr>
            <w:tcW w:w="2514" w:type="dxa"/>
            <w:shd w:val="clear" w:color="auto" w:fill="auto"/>
            <w:vAlign w:val="center"/>
          </w:tcPr>
          <w:p w14:paraId="5FF824CE">
            <w:pPr>
              <w:ind w:firstLine="440"/>
              <w:jc w:val="center"/>
              <w:rPr>
                <w:rFonts w:ascii="仿宋" w:hAnsi="仿宋" w:eastAsia="仿宋" w:cs="宋体"/>
                <w:bCs/>
                <w:sz w:val="21"/>
                <w:szCs w:val="21"/>
              </w:rPr>
            </w:pPr>
            <w:r>
              <w:rPr>
                <w:rFonts w:hint="eastAsia" w:ascii="仿宋" w:hAnsi="仿宋" w:eastAsia="仿宋" w:cs="宋体"/>
                <w:bCs/>
                <w:sz w:val="21"/>
                <w:szCs w:val="21"/>
              </w:rPr>
              <w:t>每处每次</w:t>
            </w:r>
            <w:r>
              <w:rPr>
                <w:rFonts w:ascii="仿宋" w:hAnsi="仿宋" w:eastAsia="仿宋" w:cs="宋体"/>
                <w:bCs/>
                <w:sz w:val="21"/>
                <w:szCs w:val="21"/>
              </w:rPr>
              <w:t>2000</w:t>
            </w:r>
            <w:r>
              <w:rPr>
                <w:rFonts w:hint="eastAsia" w:ascii="仿宋" w:hAnsi="仿宋" w:eastAsia="仿宋" w:cs="宋体"/>
                <w:bCs/>
                <w:sz w:val="21"/>
                <w:szCs w:val="21"/>
              </w:rPr>
              <w:t>元</w:t>
            </w:r>
          </w:p>
        </w:tc>
        <w:tc>
          <w:tcPr>
            <w:tcW w:w="1119" w:type="dxa"/>
            <w:shd w:val="clear" w:color="auto" w:fill="auto"/>
            <w:vAlign w:val="center"/>
          </w:tcPr>
          <w:p w14:paraId="017A196B">
            <w:pPr>
              <w:ind w:firstLine="440"/>
              <w:jc w:val="center"/>
              <w:rPr>
                <w:rFonts w:ascii="仿宋" w:hAnsi="仿宋" w:eastAsia="仿宋" w:cs="宋体"/>
                <w:bCs/>
                <w:sz w:val="21"/>
                <w:szCs w:val="21"/>
              </w:rPr>
            </w:pPr>
          </w:p>
        </w:tc>
      </w:tr>
      <w:tr w14:paraId="1D5E7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58860AAA">
            <w:pPr>
              <w:ind w:firstLine="0"/>
              <w:jc w:val="both"/>
              <w:rPr>
                <w:rFonts w:ascii="仿宋" w:hAnsi="仿宋" w:eastAsia="仿宋" w:cs="宋体"/>
                <w:bCs/>
                <w:sz w:val="21"/>
                <w:szCs w:val="21"/>
              </w:rPr>
            </w:pPr>
            <w:r>
              <w:rPr>
                <w:rFonts w:ascii="仿宋" w:hAnsi="仿宋" w:eastAsia="仿宋" w:cs="宋体"/>
                <w:bCs/>
                <w:sz w:val="21"/>
                <w:szCs w:val="21"/>
              </w:rPr>
              <w:t>EHS15</w:t>
            </w:r>
          </w:p>
        </w:tc>
        <w:tc>
          <w:tcPr>
            <w:tcW w:w="4612" w:type="dxa"/>
            <w:shd w:val="clear" w:color="auto" w:fill="auto"/>
            <w:vAlign w:val="center"/>
          </w:tcPr>
          <w:p w14:paraId="0FD04023">
            <w:pPr>
              <w:ind w:firstLine="440"/>
              <w:jc w:val="center"/>
              <w:rPr>
                <w:rFonts w:ascii="仿宋" w:hAnsi="仿宋" w:eastAsia="仿宋" w:cs="宋体"/>
                <w:bCs/>
                <w:sz w:val="21"/>
                <w:szCs w:val="21"/>
              </w:rPr>
            </w:pPr>
            <w:r>
              <w:rPr>
                <w:rFonts w:hint="eastAsia" w:ascii="仿宋" w:hAnsi="仿宋" w:eastAsia="仿宋" w:cs="宋体"/>
                <w:bCs/>
                <w:sz w:val="21"/>
                <w:szCs w:val="21"/>
              </w:rPr>
              <w:t>危险作业未要求开具施工许可</w:t>
            </w:r>
          </w:p>
        </w:tc>
        <w:tc>
          <w:tcPr>
            <w:tcW w:w="2514" w:type="dxa"/>
            <w:shd w:val="clear" w:color="auto" w:fill="auto"/>
            <w:vAlign w:val="center"/>
          </w:tcPr>
          <w:p w14:paraId="2BE36AD6">
            <w:pPr>
              <w:ind w:firstLine="440"/>
              <w:jc w:val="center"/>
              <w:rPr>
                <w:rFonts w:ascii="仿宋" w:hAnsi="仿宋" w:eastAsia="仿宋" w:cs="宋体"/>
                <w:bCs/>
                <w:sz w:val="21"/>
                <w:szCs w:val="21"/>
              </w:rPr>
            </w:pPr>
            <w:r>
              <w:rPr>
                <w:rFonts w:hint="eastAsia" w:ascii="仿宋" w:hAnsi="仿宋" w:eastAsia="仿宋" w:cs="宋体"/>
                <w:bCs/>
                <w:sz w:val="21"/>
                <w:szCs w:val="21"/>
              </w:rPr>
              <w:t>每处每次</w:t>
            </w:r>
            <w:r>
              <w:rPr>
                <w:rFonts w:ascii="仿宋" w:hAnsi="仿宋" w:eastAsia="仿宋" w:cs="宋体"/>
                <w:bCs/>
                <w:sz w:val="21"/>
                <w:szCs w:val="21"/>
              </w:rPr>
              <w:t>1000</w:t>
            </w:r>
            <w:r>
              <w:rPr>
                <w:rFonts w:hint="eastAsia" w:ascii="仿宋" w:hAnsi="仿宋" w:eastAsia="仿宋" w:cs="宋体"/>
                <w:bCs/>
                <w:sz w:val="21"/>
                <w:szCs w:val="21"/>
              </w:rPr>
              <w:t>元</w:t>
            </w:r>
          </w:p>
        </w:tc>
        <w:tc>
          <w:tcPr>
            <w:tcW w:w="1119" w:type="dxa"/>
            <w:shd w:val="clear" w:color="auto" w:fill="auto"/>
            <w:vAlign w:val="center"/>
          </w:tcPr>
          <w:p w14:paraId="729A4D66">
            <w:pPr>
              <w:ind w:firstLine="440"/>
              <w:jc w:val="center"/>
              <w:rPr>
                <w:rFonts w:ascii="仿宋" w:hAnsi="仿宋" w:eastAsia="仿宋" w:cs="宋体"/>
                <w:bCs/>
                <w:sz w:val="21"/>
                <w:szCs w:val="21"/>
              </w:rPr>
            </w:pPr>
          </w:p>
        </w:tc>
      </w:tr>
      <w:tr w14:paraId="6A81E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5AE98F93">
            <w:pPr>
              <w:ind w:firstLine="0"/>
              <w:jc w:val="both"/>
              <w:rPr>
                <w:rFonts w:ascii="仿宋" w:hAnsi="仿宋" w:eastAsia="仿宋" w:cs="宋体"/>
                <w:bCs/>
                <w:sz w:val="21"/>
                <w:szCs w:val="21"/>
              </w:rPr>
            </w:pPr>
            <w:r>
              <w:rPr>
                <w:rFonts w:ascii="仿宋" w:hAnsi="仿宋" w:eastAsia="仿宋" w:cs="宋体"/>
                <w:bCs/>
                <w:sz w:val="21"/>
                <w:szCs w:val="21"/>
              </w:rPr>
              <w:t>EHS16</w:t>
            </w:r>
          </w:p>
        </w:tc>
        <w:tc>
          <w:tcPr>
            <w:tcW w:w="4612" w:type="dxa"/>
            <w:shd w:val="clear" w:color="auto" w:fill="auto"/>
            <w:vAlign w:val="center"/>
          </w:tcPr>
          <w:p w14:paraId="18B71BAF">
            <w:pPr>
              <w:ind w:firstLine="440"/>
              <w:jc w:val="center"/>
              <w:rPr>
                <w:rFonts w:ascii="仿宋" w:hAnsi="仿宋" w:eastAsia="仿宋" w:cs="宋体"/>
                <w:bCs/>
                <w:sz w:val="21"/>
                <w:szCs w:val="21"/>
              </w:rPr>
            </w:pPr>
            <w:r>
              <w:rPr>
                <w:rFonts w:hint="eastAsia" w:ascii="仿宋" w:hAnsi="仿宋" w:eastAsia="仿宋" w:cs="宋体"/>
                <w:bCs/>
                <w:sz w:val="21"/>
                <w:szCs w:val="21"/>
              </w:rPr>
              <w:t>因管理问题造成的责任事故</w:t>
            </w:r>
          </w:p>
        </w:tc>
        <w:tc>
          <w:tcPr>
            <w:tcW w:w="2514" w:type="dxa"/>
            <w:shd w:val="clear" w:color="auto" w:fill="auto"/>
            <w:vAlign w:val="center"/>
          </w:tcPr>
          <w:p w14:paraId="6BE33517">
            <w:pPr>
              <w:jc w:val="center"/>
              <w:rPr>
                <w:rFonts w:ascii="仿宋" w:hAnsi="仿宋" w:eastAsia="仿宋" w:cs="宋体"/>
                <w:bCs/>
                <w:sz w:val="21"/>
                <w:szCs w:val="21"/>
              </w:rPr>
            </w:pPr>
            <w:r>
              <w:rPr>
                <w:rFonts w:hint="eastAsia" w:ascii="仿宋" w:hAnsi="仿宋" w:eastAsia="仿宋" w:cs="宋体"/>
                <w:bCs/>
                <w:sz w:val="21"/>
                <w:szCs w:val="21"/>
              </w:rPr>
              <w:t>每处每次</w:t>
            </w:r>
            <w:r>
              <w:rPr>
                <w:rFonts w:ascii="仿宋" w:hAnsi="仿宋" w:eastAsia="仿宋" w:cs="宋体"/>
                <w:bCs/>
                <w:sz w:val="21"/>
                <w:szCs w:val="21"/>
              </w:rPr>
              <w:t>5000-20000</w:t>
            </w:r>
            <w:r>
              <w:rPr>
                <w:rFonts w:hint="eastAsia" w:ascii="仿宋" w:hAnsi="仿宋" w:eastAsia="仿宋" w:cs="宋体"/>
                <w:bCs/>
                <w:sz w:val="21"/>
                <w:szCs w:val="21"/>
              </w:rPr>
              <w:t>元</w:t>
            </w:r>
          </w:p>
        </w:tc>
        <w:tc>
          <w:tcPr>
            <w:tcW w:w="1119" w:type="dxa"/>
            <w:shd w:val="clear" w:color="auto" w:fill="auto"/>
            <w:vAlign w:val="center"/>
          </w:tcPr>
          <w:p w14:paraId="6A2BA42A">
            <w:pPr>
              <w:ind w:firstLine="440"/>
              <w:jc w:val="center"/>
              <w:rPr>
                <w:rFonts w:ascii="仿宋" w:hAnsi="仿宋" w:eastAsia="仿宋" w:cs="宋体"/>
                <w:bCs/>
                <w:sz w:val="21"/>
                <w:szCs w:val="21"/>
              </w:rPr>
            </w:pPr>
          </w:p>
        </w:tc>
      </w:tr>
      <w:tr w14:paraId="0F868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27C5330B">
            <w:pPr>
              <w:jc w:val="center"/>
              <w:rPr>
                <w:rFonts w:ascii="仿宋" w:hAnsi="仿宋" w:eastAsia="仿宋" w:cs="宋体"/>
                <w:bCs/>
                <w:sz w:val="21"/>
                <w:szCs w:val="21"/>
              </w:rPr>
            </w:pPr>
            <w:r>
              <w:rPr>
                <w:rFonts w:hint="eastAsia" w:ascii="仿宋" w:hAnsi="仿宋" w:eastAsia="仿宋" w:cs="宋体"/>
                <w:bCs/>
                <w:sz w:val="21"/>
                <w:szCs w:val="21"/>
              </w:rPr>
              <w:t xml:space="preserve">    </w:t>
            </w:r>
            <w:r>
              <w:rPr>
                <w:rFonts w:ascii="仿宋" w:hAnsi="仿宋" w:eastAsia="仿宋" w:cs="宋体"/>
                <w:bCs/>
                <w:sz w:val="21"/>
                <w:szCs w:val="21"/>
              </w:rPr>
              <w:t>EHS17</w:t>
            </w:r>
          </w:p>
        </w:tc>
        <w:tc>
          <w:tcPr>
            <w:tcW w:w="4612" w:type="dxa"/>
            <w:shd w:val="clear" w:color="auto" w:fill="auto"/>
            <w:vAlign w:val="center"/>
          </w:tcPr>
          <w:p w14:paraId="7AC1C955">
            <w:pPr>
              <w:jc w:val="center"/>
              <w:rPr>
                <w:rFonts w:ascii="仿宋" w:hAnsi="仿宋" w:eastAsia="仿宋" w:cs="宋体"/>
                <w:bCs/>
                <w:sz w:val="21"/>
                <w:szCs w:val="21"/>
              </w:rPr>
            </w:pPr>
            <w:r>
              <w:rPr>
                <w:rFonts w:hint="eastAsia" w:ascii="仿宋" w:hAnsi="仿宋" w:eastAsia="仿宋" w:cs="宋体"/>
                <w:bCs/>
                <w:sz w:val="21"/>
                <w:szCs w:val="21"/>
              </w:rPr>
              <w:t>因管理问题造成员工上访等恶性事件</w:t>
            </w:r>
          </w:p>
        </w:tc>
        <w:tc>
          <w:tcPr>
            <w:tcW w:w="2514" w:type="dxa"/>
            <w:shd w:val="clear" w:color="auto" w:fill="auto"/>
            <w:vAlign w:val="center"/>
          </w:tcPr>
          <w:p w14:paraId="4C4B6A15">
            <w:pPr>
              <w:jc w:val="center"/>
              <w:rPr>
                <w:rFonts w:ascii="仿宋" w:hAnsi="仿宋" w:eastAsia="仿宋" w:cs="宋体"/>
                <w:bCs/>
                <w:sz w:val="21"/>
                <w:szCs w:val="21"/>
              </w:rPr>
            </w:pPr>
            <w:r>
              <w:rPr>
                <w:rFonts w:hint="eastAsia" w:ascii="仿宋" w:hAnsi="仿宋" w:eastAsia="仿宋" w:cs="宋体"/>
                <w:bCs/>
                <w:sz w:val="21"/>
                <w:szCs w:val="21"/>
              </w:rPr>
              <w:t>每处每次</w:t>
            </w:r>
            <w:r>
              <w:rPr>
                <w:rFonts w:ascii="仿宋" w:hAnsi="仿宋" w:eastAsia="仿宋" w:cs="宋体"/>
                <w:bCs/>
                <w:sz w:val="21"/>
                <w:szCs w:val="21"/>
              </w:rPr>
              <w:t>5000-20000</w:t>
            </w:r>
            <w:r>
              <w:rPr>
                <w:rFonts w:hint="eastAsia" w:ascii="仿宋" w:hAnsi="仿宋" w:eastAsia="仿宋" w:cs="宋体"/>
                <w:bCs/>
                <w:sz w:val="21"/>
                <w:szCs w:val="21"/>
              </w:rPr>
              <w:t>元</w:t>
            </w:r>
          </w:p>
        </w:tc>
        <w:tc>
          <w:tcPr>
            <w:tcW w:w="1119" w:type="dxa"/>
            <w:shd w:val="clear" w:color="auto" w:fill="auto"/>
            <w:vAlign w:val="center"/>
          </w:tcPr>
          <w:p w14:paraId="376E4F82">
            <w:pPr>
              <w:ind w:firstLine="440"/>
              <w:jc w:val="center"/>
              <w:rPr>
                <w:rFonts w:ascii="仿宋" w:hAnsi="仿宋" w:eastAsia="仿宋" w:cs="宋体"/>
                <w:bCs/>
                <w:sz w:val="21"/>
                <w:szCs w:val="21"/>
              </w:rPr>
            </w:pPr>
          </w:p>
        </w:tc>
      </w:tr>
      <w:tr w14:paraId="558FC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shd w:val="clear" w:color="auto" w:fill="auto"/>
            <w:vAlign w:val="center"/>
          </w:tcPr>
          <w:p w14:paraId="05C6FD15">
            <w:pPr>
              <w:jc w:val="center"/>
              <w:rPr>
                <w:rFonts w:ascii="仿宋" w:hAnsi="仿宋" w:eastAsia="仿宋" w:cs="宋体"/>
                <w:bCs/>
                <w:sz w:val="21"/>
                <w:szCs w:val="21"/>
              </w:rPr>
            </w:pPr>
            <w:r>
              <w:rPr>
                <w:rFonts w:hint="eastAsia" w:ascii="仿宋" w:hAnsi="仿宋" w:eastAsia="仿宋" w:cs="宋体"/>
                <w:bCs/>
                <w:sz w:val="21"/>
                <w:szCs w:val="21"/>
              </w:rPr>
              <w:t xml:space="preserve">    </w:t>
            </w:r>
            <w:r>
              <w:rPr>
                <w:rFonts w:ascii="仿宋" w:hAnsi="仿宋" w:eastAsia="仿宋" w:cs="宋体"/>
                <w:bCs/>
                <w:sz w:val="21"/>
                <w:szCs w:val="21"/>
              </w:rPr>
              <w:t>EHS18</w:t>
            </w:r>
          </w:p>
        </w:tc>
        <w:tc>
          <w:tcPr>
            <w:tcW w:w="4612" w:type="dxa"/>
            <w:shd w:val="clear" w:color="auto" w:fill="auto"/>
            <w:vAlign w:val="center"/>
          </w:tcPr>
          <w:p w14:paraId="68100E69">
            <w:pPr>
              <w:jc w:val="center"/>
              <w:rPr>
                <w:rFonts w:ascii="仿宋" w:hAnsi="仿宋" w:eastAsia="仿宋" w:cs="宋体"/>
                <w:bCs/>
                <w:sz w:val="21"/>
                <w:szCs w:val="21"/>
              </w:rPr>
            </w:pPr>
            <w:r>
              <w:rPr>
                <w:rFonts w:hint="eastAsia" w:ascii="仿宋" w:hAnsi="仿宋" w:eastAsia="仿宋" w:cs="宋体"/>
                <w:bCs/>
                <w:sz w:val="21"/>
                <w:szCs w:val="21"/>
              </w:rPr>
              <w:t>其他违反安全卫生职业健康安全事项，但非本罚则列出者，酌情处罚</w:t>
            </w:r>
          </w:p>
        </w:tc>
        <w:tc>
          <w:tcPr>
            <w:tcW w:w="2514" w:type="dxa"/>
            <w:shd w:val="clear" w:color="auto" w:fill="auto"/>
            <w:vAlign w:val="center"/>
          </w:tcPr>
          <w:p w14:paraId="014C9B1A">
            <w:pPr>
              <w:jc w:val="center"/>
              <w:rPr>
                <w:rFonts w:ascii="仿宋" w:hAnsi="仿宋" w:eastAsia="仿宋" w:cs="宋体"/>
                <w:bCs/>
                <w:sz w:val="21"/>
                <w:szCs w:val="21"/>
              </w:rPr>
            </w:pPr>
            <w:r>
              <w:rPr>
                <w:rFonts w:hint="eastAsia" w:ascii="仿宋" w:hAnsi="仿宋" w:eastAsia="仿宋" w:cs="宋体"/>
                <w:bCs/>
                <w:sz w:val="21"/>
                <w:szCs w:val="21"/>
              </w:rPr>
              <w:t>每处每次</w:t>
            </w:r>
            <w:r>
              <w:rPr>
                <w:rFonts w:ascii="仿宋" w:hAnsi="仿宋" w:eastAsia="仿宋" w:cs="宋体"/>
                <w:bCs/>
                <w:sz w:val="21"/>
                <w:szCs w:val="21"/>
              </w:rPr>
              <w:t>500-200000</w:t>
            </w:r>
            <w:r>
              <w:rPr>
                <w:rFonts w:hint="eastAsia" w:ascii="仿宋" w:hAnsi="仿宋" w:eastAsia="仿宋" w:cs="宋体"/>
                <w:bCs/>
                <w:sz w:val="21"/>
                <w:szCs w:val="21"/>
              </w:rPr>
              <w:t>元</w:t>
            </w:r>
          </w:p>
        </w:tc>
        <w:tc>
          <w:tcPr>
            <w:tcW w:w="1119" w:type="dxa"/>
            <w:shd w:val="clear" w:color="auto" w:fill="auto"/>
            <w:vAlign w:val="center"/>
          </w:tcPr>
          <w:p w14:paraId="2A16BCF4">
            <w:pPr>
              <w:ind w:firstLine="440"/>
              <w:jc w:val="center"/>
              <w:rPr>
                <w:rFonts w:ascii="仿宋" w:hAnsi="仿宋" w:eastAsia="仿宋" w:cs="宋体"/>
                <w:bCs/>
                <w:sz w:val="21"/>
                <w:szCs w:val="21"/>
              </w:rPr>
            </w:pPr>
          </w:p>
        </w:tc>
      </w:tr>
    </w:tbl>
    <w:p w14:paraId="395D15AA">
      <w:pPr>
        <w:overflowPunct w:val="0"/>
        <w:autoSpaceDE w:val="0"/>
        <w:autoSpaceDN w:val="0"/>
        <w:adjustRightInd w:val="0"/>
        <w:spacing w:line="360" w:lineRule="auto"/>
        <w:ind w:firstLine="560" w:firstLineChars="200"/>
        <w:textAlignment w:val="baseline"/>
        <w:rPr>
          <w:rFonts w:ascii="仿宋" w:hAnsi="仿宋" w:eastAsia="仿宋" w:cs="宋体"/>
          <w:bCs/>
          <w:sz w:val="28"/>
          <w:szCs w:val="28"/>
        </w:rPr>
      </w:pPr>
      <w:r>
        <w:rPr>
          <w:rFonts w:ascii="仿宋" w:hAnsi="仿宋" w:eastAsia="仿宋" w:cs="宋体"/>
          <w:bCs/>
          <w:sz w:val="28"/>
          <w:szCs w:val="28"/>
        </w:rPr>
        <w:t xml:space="preserve">4.7.2 </w:t>
      </w:r>
      <w:r>
        <w:rPr>
          <w:rFonts w:hint="eastAsia" w:ascii="仿宋" w:hAnsi="仿宋" w:eastAsia="仿宋" w:cs="宋体"/>
          <w:bCs/>
          <w:sz w:val="28"/>
          <w:szCs w:val="28"/>
        </w:rPr>
        <w:t>文明施工管理</w:t>
      </w:r>
    </w:p>
    <w:tbl>
      <w:tblPr>
        <w:tblStyle w:val="20"/>
        <w:tblW w:w="9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5314"/>
        <w:gridCol w:w="2056"/>
        <w:gridCol w:w="858"/>
      </w:tblGrid>
      <w:tr w14:paraId="34464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shd w:val="clear" w:color="auto" w:fill="auto"/>
            <w:vAlign w:val="center"/>
          </w:tcPr>
          <w:p w14:paraId="4216BC7F">
            <w:pPr>
              <w:ind w:firstLine="0"/>
              <w:rPr>
                <w:rFonts w:ascii="仿宋" w:hAnsi="仿宋" w:eastAsia="仿宋" w:cs="宋体"/>
                <w:b/>
                <w:bCs/>
                <w:sz w:val="22"/>
                <w:szCs w:val="28"/>
              </w:rPr>
            </w:pPr>
            <w:r>
              <w:rPr>
                <w:rFonts w:hint="eastAsia" w:ascii="仿宋" w:hAnsi="仿宋" w:eastAsia="仿宋" w:cs="宋体"/>
                <w:b/>
                <w:bCs/>
                <w:sz w:val="22"/>
                <w:szCs w:val="28"/>
              </w:rPr>
              <w:t>序号</w:t>
            </w:r>
          </w:p>
        </w:tc>
        <w:tc>
          <w:tcPr>
            <w:tcW w:w="5314" w:type="dxa"/>
            <w:shd w:val="clear" w:color="auto" w:fill="auto"/>
            <w:vAlign w:val="center"/>
          </w:tcPr>
          <w:p w14:paraId="1A107C2A">
            <w:pPr>
              <w:ind w:firstLine="442"/>
              <w:rPr>
                <w:rFonts w:ascii="仿宋" w:hAnsi="仿宋" w:eastAsia="仿宋" w:cs="宋体"/>
                <w:b/>
                <w:bCs/>
                <w:sz w:val="22"/>
                <w:szCs w:val="28"/>
              </w:rPr>
            </w:pPr>
            <w:r>
              <w:rPr>
                <w:rFonts w:hint="eastAsia" w:ascii="仿宋" w:hAnsi="仿宋" w:eastAsia="仿宋" w:cs="宋体"/>
                <w:b/>
                <w:bCs/>
                <w:sz w:val="22"/>
                <w:szCs w:val="28"/>
              </w:rPr>
              <w:t>违章内容</w:t>
            </w:r>
          </w:p>
        </w:tc>
        <w:tc>
          <w:tcPr>
            <w:tcW w:w="2056" w:type="dxa"/>
            <w:shd w:val="clear" w:color="auto" w:fill="auto"/>
            <w:vAlign w:val="center"/>
          </w:tcPr>
          <w:p w14:paraId="114B1D52">
            <w:pPr>
              <w:ind w:firstLine="442"/>
              <w:rPr>
                <w:rFonts w:ascii="仿宋" w:hAnsi="仿宋" w:eastAsia="仿宋" w:cs="宋体"/>
                <w:b/>
                <w:bCs/>
                <w:sz w:val="22"/>
                <w:szCs w:val="28"/>
              </w:rPr>
            </w:pPr>
            <w:r>
              <w:rPr>
                <w:rFonts w:hint="eastAsia" w:ascii="仿宋" w:hAnsi="仿宋" w:eastAsia="仿宋" w:cs="宋体"/>
                <w:b/>
                <w:bCs/>
                <w:sz w:val="22"/>
                <w:szCs w:val="28"/>
              </w:rPr>
              <w:t>罚款金额</w:t>
            </w:r>
          </w:p>
        </w:tc>
        <w:tc>
          <w:tcPr>
            <w:tcW w:w="858" w:type="dxa"/>
            <w:shd w:val="clear" w:color="auto" w:fill="auto"/>
            <w:vAlign w:val="center"/>
          </w:tcPr>
          <w:p w14:paraId="76DDB290">
            <w:pPr>
              <w:rPr>
                <w:rFonts w:ascii="仿宋" w:hAnsi="仿宋" w:eastAsia="仿宋" w:cs="宋体"/>
                <w:b/>
                <w:bCs/>
                <w:sz w:val="22"/>
                <w:szCs w:val="28"/>
              </w:rPr>
            </w:pPr>
            <w:r>
              <w:rPr>
                <w:rFonts w:hint="eastAsia" w:ascii="仿宋" w:hAnsi="仿宋" w:eastAsia="仿宋" w:cs="宋体"/>
                <w:b/>
                <w:bCs/>
                <w:sz w:val="22"/>
                <w:szCs w:val="28"/>
              </w:rPr>
              <w:t>备注</w:t>
            </w:r>
          </w:p>
        </w:tc>
      </w:tr>
      <w:tr w14:paraId="17A48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shd w:val="clear" w:color="auto" w:fill="auto"/>
            <w:vAlign w:val="center"/>
          </w:tcPr>
          <w:p w14:paraId="324E7C7A">
            <w:pPr>
              <w:ind w:firstLine="0"/>
              <w:rPr>
                <w:rFonts w:ascii="仿宋" w:hAnsi="仿宋" w:eastAsia="仿宋" w:cs="宋体"/>
                <w:bCs/>
                <w:sz w:val="22"/>
                <w:szCs w:val="28"/>
              </w:rPr>
            </w:pPr>
            <w:r>
              <w:rPr>
                <w:rFonts w:ascii="仿宋" w:hAnsi="仿宋" w:eastAsia="仿宋" w:cs="宋体"/>
                <w:bCs/>
                <w:sz w:val="22"/>
                <w:szCs w:val="28"/>
              </w:rPr>
              <w:t>CC01</w:t>
            </w:r>
          </w:p>
        </w:tc>
        <w:tc>
          <w:tcPr>
            <w:tcW w:w="5314" w:type="dxa"/>
            <w:shd w:val="clear" w:color="auto" w:fill="auto"/>
            <w:vAlign w:val="center"/>
          </w:tcPr>
          <w:p w14:paraId="106733C8">
            <w:pPr>
              <w:ind w:firstLine="440"/>
              <w:rPr>
                <w:rFonts w:ascii="仿宋" w:hAnsi="仿宋" w:eastAsia="仿宋" w:cs="宋体"/>
                <w:bCs/>
                <w:sz w:val="22"/>
                <w:szCs w:val="28"/>
              </w:rPr>
            </w:pPr>
            <w:r>
              <w:rPr>
                <w:rFonts w:hint="eastAsia" w:ascii="仿宋" w:hAnsi="仿宋" w:eastAsia="仿宋" w:cs="宋体"/>
                <w:bCs/>
                <w:sz w:val="22"/>
                <w:szCs w:val="28"/>
              </w:rPr>
              <w:t>进入工地后未佩戴安全帽或未系帽带</w:t>
            </w:r>
          </w:p>
        </w:tc>
        <w:tc>
          <w:tcPr>
            <w:tcW w:w="2056" w:type="dxa"/>
            <w:shd w:val="clear" w:color="auto" w:fill="auto"/>
            <w:vAlign w:val="center"/>
          </w:tcPr>
          <w:p w14:paraId="1749E185">
            <w:pPr>
              <w:rPr>
                <w:rFonts w:ascii="仿宋" w:hAnsi="仿宋" w:eastAsia="仿宋" w:cs="宋体"/>
                <w:bCs/>
                <w:sz w:val="22"/>
                <w:szCs w:val="28"/>
              </w:rPr>
            </w:pPr>
            <w:r>
              <w:rPr>
                <w:rFonts w:hint="eastAsia" w:ascii="仿宋" w:hAnsi="仿宋" w:eastAsia="仿宋" w:cs="宋体"/>
                <w:bCs/>
                <w:sz w:val="22"/>
                <w:szCs w:val="28"/>
              </w:rPr>
              <w:t>每人每次</w:t>
            </w:r>
            <w:r>
              <w:rPr>
                <w:rFonts w:ascii="仿宋" w:hAnsi="仿宋" w:eastAsia="仿宋" w:cs="宋体"/>
                <w:bCs/>
                <w:sz w:val="22"/>
                <w:szCs w:val="28"/>
              </w:rPr>
              <w:t>500</w:t>
            </w:r>
            <w:r>
              <w:rPr>
                <w:rFonts w:hint="eastAsia" w:ascii="仿宋" w:hAnsi="仿宋" w:eastAsia="仿宋" w:cs="宋体"/>
                <w:bCs/>
                <w:sz w:val="22"/>
                <w:szCs w:val="28"/>
              </w:rPr>
              <w:t>元</w:t>
            </w:r>
          </w:p>
        </w:tc>
        <w:tc>
          <w:tcPr>
            <w:tcW w:w="858" w:type="dxa"/>
            <w:shd w:val="clear" w:color="auto" w:fill="auto"/>
            <w:vAlign w:val="center"/>
          </w:tcPr>
          <w:p w14:paraId="00CB3692">
            <w:pPr>
              <w:ind w:firstLine="440"/>
              <w:rPr>
                <w:rFonts w:ascii="仿宋" w:hAnsi="仿宋" w:eastAsia="仿宋" w:cs="宋体"/>
                <w:bCs/>
                <w:sz w:val="22"/>
                <w:szCs w:val="28"/>
              </w:rPr>
            </w:pPr>
          </w:p>
        </w:tc>
      </w:tr>
      <w:tr w14:paraId="26705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shd w:val="clear" w:color="auto" w:fill="auto"/>
            <w:vAlign w:val="center"/>
          </w:tcPr>
          <w:p w14:paraId="5D1A4555">
            <w:pPr>
              <w:ind w:firstLine="0"/>
              <w:rPr>
                <w:rFonts w:ascii="仿宋" w:hAnsi="仿宋" w:eastAsia="仿宋" w:cs="宋体"/>
                <w:bCs/>
                <w:sz w:val="22"/>
                <w:szCs w:val="28"/>
              </w:rPr>
            </w:pPr>
            <w:r>
              <w:rPr>
                <w:rFonts w:ascii="仿宋" w:hAnsi="仿宋" w:eastAsia="仿宋" w:cs="宋体"/>
                <w:bCs/>
                <w:sz w:val="22"/>
                <w:szCs w:val="28"/>
              </w:rPr>
              <w:t>CC02</w:t>
            </w:r>
          </w:p>
        </w:tc>
        <w:tc>
          <w:tcPr>
            <w:tcW w:w="5314" w:type="dxa"/>
            <w:shd w:val="clear" w:color="auto" w:fill="auto"/>
            <w:vAlign w:val="center"/>
          </w:tcPr>
          <w:p w14:paraId="32362CDB">
            <w:pPr>
              <w:ind w:firstLine="440"/>
              <w:rPr>
                <w:rFonts w:ascii="仿宋" w:hAnsi="仿宋" w:eastAsia="仿宋" w:cs="宋体"/>
                <w:bCs/>
                <w:sz w:val="22"/>
                <w:szCs w:val="28"/>
              </w:rPr>
            </w:pPr>
            <w:r>
              <w:rPr>
                <w:rFonts w:hint="eastAsia" w:ascii="仿宋" w:hAnsi="仿宋" w:eastAsia="仿宋" w:cs="宋体"/>
                <w:bCs/>
                <w:sz w:val="22"/>
                <w:szCs w:val="28"/>
              </w:rPr>
              <w:t>进入工地后未穿上工作服</w:t>
            </w:r>
          </w:p>
        </w:tc>
        <w:tc>
          <w:tcPr>
            <w:tcW w:w="2056" w:type="dxa"/>
            <w:shd w:val="clear" w:color="auto" w:fill="auto"/>
            <w:vAlign w:val="center"/>
          </w:tcPr>
          <w:p w14:paraId="4E1E25A4">
            <w:pPr>
              <w:rPr>
                <w:rFonts w:ascii="仿宋" w:hAnsi="仿宋" w:eastAsia="仿宋" w:cs="宋体"/>
                <w:bCs/>
                <w:sz w:val="22"/>
                <w:szCs w:val="28"/>
              </w:rPr>
            </w:pPr>
            <w:r>
              <w:rPr>
                <w:rFonts w:hint="eastAsia" w:ascii="仿宋" w:hAnsi="仿宋" w:eastAsia="仿宋" w:cs="宋体"/>
                <w:bCs/>
                <w:sz w:val="22"/>
                <w:szCs w:val="28"/>
              </w:rPr>
              <w:t>每人每次</w:t>
            </w:r>
            <w:r>
              <w:rPr>
                <w:rFonts w:ascii="仿宋" w:hAnsi="仿宋" w:eastAsia="仿宋" w:cs="宋体"/>
                <w:bCs/>
                <w:sz w:val="22"/>
                <w:szCs w:val="28"/>
              </w:rPr>
              <w:t>500</w:t>
            </w:r>
            <w:r>
              <w:rPr>
                <w:rFonts w:hint="eastAsia" w:ascii="仿宋" w:hAnsi="仿宋" w:eastAsia="仿宋" w:cs="宋体"/>
                <w:bCs/>
                <w:sz w:val="22"/>
                <w:szCs w:val="28"/>
              </w:rPr>
              <w:t>元</w:t>
            </w:r>
          </w:p>
        </w:tc>
        <w:tc>
          <w:tcPr>
            <w:tcW w:w="858" w:type="dxa"/>
            <w:shd w:val="clear" w:color="auto" w:fill="auto"/>
            <w:vAlign w:val="center"/>
          </w:tcPr>
          <w:p w14:paraId="68C74BFE">
            <w:pPr>
              <w:ind w:firstLine="440"/>
              <w:rPr>
                <w:rFonts w:ascii="仿宋" w:hAnsi="仿宋" w:eastAsia="仿宋" w:cs="宋体"/>
                <w:bCs/>
                <w:sz w:val="22"/>
                <w:szCs w:val="28"/>
              </w:rPr>
            </w:pPr>
          </w:p>
        </w:tc>
      </w:tr>
      <w:tr w14:paraId="1F67A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shd w:val="clear" w:color="auto" w:fill="auto"/>
            <w:vAlign w:val="center"/>
          </w:tcPr>
          <w:p w14:paraId="6417755C">
            <w:pPr>
              <w:ind w:firstLine="0"/>
              <w:rPr>
                <w:rFonts w:ascii="仿宋" w:hAnsi="仿宋" w:eastAsia="仿宋" w:cs="宋体"/>
                <w:bCs/>
                <w:sz w:val="22"/>
                <w:szCs w:val="28"/>
              </w:rPr>
            </w:pPr>
            <w:r>
              <w:rPr>
                <w:rFonts w:ascii="仿宋" w:hAnsi="仿宋" w:eastAsia="仿宋" w:cs="宋体"/>
                <w:bCs/>
                <w:sz w:val="22"/>
                <w:szCs w:val="28"/>
              </w:rPr>
              <w:t>CC03</w:t>
            </w:r>
          </w:p>
        </w:tc>
        <w:tc>
          <w:tcPr>
            <w:tcW w:w="5314" w:type="dxa"/>
            <w:shd w:val="clear" w:color="auto" w:fill="auto"/>
            <w:vAlign w:val="center"/>
          </w:tcPr>
          <w:p w14:paraId="4C276EC5">
            <w:pPr>
              <w:ind w:firstLine="440"/>
              <w:rPr>
                <w:rFonts w:ascii="仿宋" w:hAnsi="仿宋" w:eastAsia="仿宋" w:cs="宋体"/>
                <w:bCs/>
                <w:sz w:val="22"/>
                <w:szCs w:val="28"/>
              </w:rPr>
            </w:pPr>
            <w:r>
              <w:rPr>
                <w:rFonts w:hint="eastAsia" w:ascii="仿宋" w:hAnsi="仿宋" w:eastAsia="仿宋" w:cs="宋体"/>
                <w:bCs/>
                <w:sz w:val="22"/>
                <w:szCs w:val="28"/>
              </w:rPr>
              <w:t>进入工地未佩戴工作证或借用他人工作证</w:t>
            </w:r>
          </w:p>
        </w:tc>
        <w:tc>
          <w:tcPr>
            <w:tcW w:w="2056" w:type="dxa"/>
            <w:shd w:val="clear" w:color="auto" w:fill="auto"/>
            <w:vAlign w:val="center"/>
          </w:tcPr>
          <w:p w14:paraId="54A349F3">
            <w:pPr>
              <w:rPr>
                <w:rFonts w:ascii="仿宋" w:hAnsi="仿宋" w:eastAsia="仿宋" w:cs="宋体"/>
                <w:bCs/>
                <w:sz w:val="22"/>
                <w:szCs w:val="28"/>
              </w:rPr>
            </w:pPr>
            <w:r>
              <w:rPr>
                <w:rFonts w:hint="eastAsia" w:ascii="仿宋" w:hAnsi="仿宋" w:eastAsia="仿宋" w:cs="宋体"/>
                <w:bCs/>
                <w:sz w:val="22"/>
                <w:szCs w:val="28"/>
              </w:rPr>
              <w:t>每人每次</w:t>
            </w:r>
            <w:r>
              <w:rPr>
                <w:rFonts w:ascii="仿宋" w:hAnsi="仿宋" w:eastAsia="仿宋" w:cs="宋体"/>
                <w:bCs/>
                <w:sz w:val="22"/>
                <w:szCs w:val="28"/>
              </w:rPr>
              <w:t>500</w:t>
            </w:r>
            <w:r>
              <w:rPr>
                <w:rFonts w:hint="eastAsia" w:ascii="仿宋" w:hAnsi="仿宋" w:eastAsia="仿宋" w:cs="宋体"/>
                <w:bCs/>
                <w:sz w:val="22"/>
                <w:szCs w:val="28"/>
              </w:rPr>
              <w:t>元</w:t>
            </w:r>
          </w:p>
        </w:tc>
        <w:tc>
          <w:tcPr>
            <w:tcW w:w="858" w:type="dxa"/>
            <w:shd w:val="clear" w:color="auto" w:fill="auto"/>
            <w:vAlign w:val="center"/>
          </w:tcPr>
          <w:p w14:paraId="0123B7FE">
            <w:pPr>
              <w:ind w:firstLine="440"/>
              <w:rPr>
                <w:rFonts w:ascii="仿宋" w:hAnsi="仿宋" w:eastAsia="仿宋" w:cs="宋体"/>
                <w:bCs/>
                <w:sz w:val="22"/>
                <w:szCs w:val="28"/>
              </w:rPr>
            </w:pPr>
          </w:p>
        </w:tc>
      </w:tr>
      <w:tr w14:paraId="74DEC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shd w:val="clear" w:color="auto" w:fill="auto"/>
            <w:vAlign w:val="center"/>
          </w:tcPr>
          <w:p w14:paraId="687D1EB1">
            <w:pPr>
              <w:ind w:firstLine="0"/>
              <w:rPr>
                <w:rFonts w:ascii="仿宋" w:hAnsi="仿宋" w:eastAsia="仿宋" w:cs="宋体"/>
                <w:bCs/>
                <w:sz w:val="22"/>
                <w:szCs w:val="28"/>
              </w:rPr>
            </w:pPr>
            <w:r>
              <w:rPr>
                <w:rFonts w:ascii="仿宋" w:hAnsi="仿宋" w:eastAsia="仿宋" w:cs="宋体"/>
                <w:bCs/>
                <w:sz w:val="22"/>
                <w:szCs w:val="28"/>
              </w:rPr>
              <w:t>CC04</w:t>
            </w:r>
          </w:p>
        </w:tc>
        <w:tc>
          <w:tcPr>
            <w:tcW w:w="5314" w:type="dxa"/>
            <w:shd w:val="clear" w:color="auto" w:fill="auto"/>
            <w:vAlign w:val="center"/>
          </w:tcPr>
          <w:p w14:paraId="0003CB73">
            <w:pPr>
              <w:rPr>
                <w:rFonts w:ascii="仿宋" w:hAnsi="仿宋" w:eastAsia="仿宋" w:cs="宋体"/>
                <w:bCs/>
                <w:sz w:val="22"/>
                <w:szCs w:val="28"/>
              </w:rPr>
            </w:pPr>
            <w:r>
              <w:rPr>
                <w:rFonts w:hint="eastAsia" w:ascii="仿宋" w:hAnsi="仿宋" w:eastAsia="仿宋" w:cs="宋体"/>
                <w:bCs/>
                <w:sz w:val="22"/>
                <w:szCs w:val="28"/>
              </w:rPr>
              <w:t>进入工地内赤膊、穿背心、拖鞋、短裤、裙子</w:t>
            </w:r>
          </w:p>
        </w:tc>
        <w:tc>
          <w:tcPr>
            <w:tcW w:w="2056" w:type="dxa"/>
            <w:shd w:val="clear" w:color="auto" w:fill="auto"/>
            <w:vAlign w:val="center"/>
          </w:tcPr>
          <w:p w14:paraId="24769B6D">
            <w:pPr>
              <w:rPr>
                <w:rFonts w:ascii="仿宋" w:hAnsi="仿宋" w:eastAsia="仿宋" w:cs="宋体"/>
                <w:bCs/>
                <w:sz w:val="22"/>
                <w:szCs w:val="28"/>
              </w:rPr>
            </w:pPr>
            <w:r>
              <w:rPr>
                <w:rFonts w:hint="eastAsia" w:ascii="仿宋" w:hAnsi="仿宋" w:eastAsia="仿宋" w:cs="宋体"/>
                <w:bCs/>
                <w:sz w:val="22"/>
                <w:szCs w:val="28"/>
              </w:rPr>
              <w:t>每人每次</w:t>
            </w:r>
            <w:r>
              <w:rPr>
                <w:rFonts w:ascii="仿宋" w:hAnsi="仿宋" w:eastAsia="仿宋" w:cs="宋体"/>
                <w:bCs/>
                <w:sz w:val="22"/>
                <w:szCs w:val="28"/>
              </w:rPr>
              <w:t>500</w:t>
            </w:r>
            <w:r>
              <w:rPr>
                <w:rFonts w:hint="eastAsia" w:ascii="仿宋" w:hAnsi="仿宋" w:eastAsia="仿宋" w:cs="宋体"/>
                <w:bCs/>
                <w:sz w:val="22"/>
                <w:szCs w:val="28"/>
              </w:rPr>
              <w:t>元</w:t>
            </w:r>
          </w:p>
        </w:tc>
        <w:tc>
          <w:tcPr>
            <w:tcW w:w="858" w:type="dxa"/>
            <w:shd w:val="clear" w:color="auto" w:fill="auto"/>
            <w:vAlign w:val="center"/>
          </w:tcPr>
          <w:p w14:paraId="7B49CCE6">
            <w:pPr>
              <w:ind w:firstLine="440"/>
              <w:rPr>
                <w:rFonts w:ascii="仿宋" w:hAnsi="仿宋" w:eastAsia="仿宋" w:cs="宋体"/>
                <w:bCs/>
                <w:sz w:val="22"/>
                <w:szCs w:val="28"/>
              </w:rPr>
            </w:pPr>
          </w:p>
        </w:tc>
      </w:tr>
      <w:tr w14:paraId="14219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shd w:val="clear" w:color="auto" w:fill="auto"/>
            <w:vAlign w:val="center"/>
          </w:tcPr>
          <w:p w14:paraId="2F223818">
            <w:pPr>
              <w:ind w:firstLine="0"/>
              <w:rPr>
                <w:rFonts w:ascii="仿宋" w:hAnsi="仿宋" w:eastAsia="仿宋" w:cs="宋体"/>
                <w:bCs/>
                <w:sz w:val="22"/>
                <w:szCs w:val="28"/>
              </w:rPr>
            </w:pPr>
            <w:r>
              <w:rPr>
                <w:rFonts w:ascii="仿宋" w:hAnsi="仿宋" w:eastAsia="仿宋" w:cs="宋体"/>
                <w:bCs/>
                <w:sz w:val="22"/>
                <w:szCs w:val="28"/>
              </w:rPr>
              <w:t>CC05</w:t>
            </w:r>
          </w:p>
        </w:tc>
        <w:tc>
          <w:tcPr>
            <w:tcW w:w="5314" w:type="dxa"/>
            <w:shd w:val="clear" w:color="auto" w:fill="auto"/>
            <w:vAlign w:val="center"/>
          </w:tcPr>
          <w:p w14:paraId="585F16EB">
            <w:pPr>
              <w:ind w:firstLine="440"/>
              <w:rPr>
                <w:rFonts w:ascii="仿宋" w:hAnsi="仿宋" w:eastAsia="仿宋" w:cs="宋体"/>
                <w:bCs/>
                <w:sz w:val="22"/>
                <w:szCs w:val="28"/>
              </w:rPr>
            </w:pPr>
            <w:r>
              <w:rPr>
                <w:rFonts w:hint="eastAsia" w:ascii="仿宋" w:hAnsi="仿宋" w:eastAsia="仿宋" w:cs="宋体"/>
                <w:bCs/>
                <w:sz w:val="22"/>
                <w:szCs w:val="28"/>
              </w:rPr>
              <w:t>未在规定区域抽烟</w:t>
            </w:r>
          </w:p>
        </w:tc>
        <w:tc>
          <w:tcPr>
            <w:tcW w:w="2056" w:type="dxa"/>
            <w:shd w:val="clear" w:color="auto" w:fill="auto"/>
            <w:vAlign w:val="center"/>
          </w:tcPr>
          <w:p w14:paraId="752D3EFD">
            <w:pPr>
              <w:rPr>
                <w:rFonts w:ascii="仿宋" w:hAnsi="仿宋" w:eastAsia="仿宋" w:cs="宋体"/>
                <w:bCs/>
                <w:sz w:val="22"/>
                <w:szCs w:val="28"/>
              </w:rPr>
            </w:pPr>
            <w:r>
              <w:rPr>
                <w:rFonts w:hint="eastAsia" w:ascii="仿宋" w:hAnsi="仿宋" w:eastAsia="仿宋" w:cs="宋体"/>
                <w:bCs/>
                <w:sz w:val="22"/>
                <w:szCs w:val="28"/>
              </w:rPr>
              <w:t>每人每次</w:t>
            </w:r>
            <w:r>
              <w:rPr>
                <w:rFonts w:ascii="仿宋" w:hAnsi="仿宋" w:eastAsia="仿宋" w:cs="宋体"/>
                <w:bCs/>
                <w:sz w:val="22"/>
                <w:szCs w:val="28"/>
              </w:rPr>
              <w:t>500</w:t>
            </w:r>
            <w:r>
              <w:rPr>
                <w:rFonts w:hint="eastAsia" w:ascii="仿宋" w:hAnsi="仿宋" w:eastAsia="仿宋" w:cs="宋体"/>
                <w:bCs/>
                <w:sz w:val="22"/>
                <w:szCs w:val="28"/>
              </w:rPr>
              <w:t>元</w:t>
            </w:r>
          </w:p>
          <w:p w14:paraId="03A5E399">
            <w:pPr>
              <w:rPr>
                <w:rFonts w:ascii="仿宋" w:hAnsi="仿宋" w:eastAsia="仿宋" w:cs="宋体"/>
                <w:bCs/>
                <w:sz w:val="22"/>
                <w:szCs w:val="28"/>
              </w:rPr>
            </w:pPr>
            <w:r>
              <w:rPr>
                <w:rFonts w:hint="eastAsia" w:ascii="仿宋" w:hAnsi="仿宋" w:eastAsia="仿宋" w:cs="宋体"/>
                <w:bCs/>
                <w:sz w:val="22"/>
                <w:szCs w:val="28"/>
              </w:rPr>
              <w:t>危险区域</w:t>
            </w:r>
            <w:r>
              <w:rPr>
                <w:rFonts w:ascii="仿宋" w:hAnsi="仿宋" w:eastAsia="仿宋" w:cs="宋体"/>
                <w:bCs/>
                <w:sz w:val="22"/>
                <w:szCs w:val="28"/>
              </w:rPr>
              <w:t>1000</w:t>
            </w:r>
            <w:r>
              <w:rPr>
                <w:rFonts w:hint="eastAsia" w:ascii="仿宋" w:hAnsi="仿宋" w:eastAsia="仿宋" w:cs="宋体"/>
                <w:bCs/>
                <w:sz w:val="22"/>
                <w:szCs w:val="28"/>
              </w:rPr>
              <w:t>元</w:t>
            </w:r>
          </w:p>
        </w:tc>
        <w:tc>
          <w:tcPr>
            <w:tcW w:w="858" w:type="dxa"/>
            <w:shd w:val="clear" w:color="auto" w:fill="auto"/>
            <w:vAlign w:val="center"/>
          </w:tcPr>
          <w:p w14:paraId="43F29E97">
            <w:pPr>
              <w:ind w:firstLine="440"/>
              <w:rPr>
                <w:rFonts w:ascii="仿宋" w:hAnsi="仿宋" w:eastAsia="仿宋" w:cs="宋体"/>
                <w:bCs/>
                <w:sz w:val="22"/>
                <w:szCs w:val="28"/>
              </w:rPr>
            </w:pPr>
          </w:p>
        </w:tc>
      </w:tr>
      <w:tr w14:paraId="3385B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shd w:val="clear" w:color="auto" w:fill="auto"/>
            <w:vAlign w:val="center"/>
          </w:tcPr>
          <w:p w14:paraId="590F6C54">
            <w:pPr>
              <w:ind w:firstLine="0"/>
              <w:rPr>
                <w:rFonts w:ascii="仿宋" w:hAnsi="仿宋" w:eastAsia="仿宋" w:cs="宋体"/>
                <w:bCs/>
                <w:sz w:val="22"/>
                <w:szCs w:val="28"/>
              </w:rPr>
            </w:pPr>
            <w:r>
              <w:rPr>
                <w:rFonts w:ascii="仿宋" w:hAnsi="仿宋" w:eastAsia="仿宋" w:cs="宋体"/>
                <w:bCs/>
                <w:sz w:val="22"/>
                <w:szCs w:val="28"/>
              </w:rPr>
              <w:t>CC06</w:t>
            </w:r>
          </w:p>
        </w:tc>
        <w:tc>
          <w:tcPr>
            <w:tcW w:w="5314" w:type="dxa"/>
            <w:shd w:val="clear" w:color="auto" w:fill="auto"/>
            <w:vAlign w:val="center"/>
          </w:tcPr>
          <w:p w14:paraId="18F8CD9E">
            <w:pPr>
              <w:ind w:firstLine="440"/>
              <w:rPr>
                <w:rFonts w:ascii="仿宋" w:hAnsi="仿宋" w:eastAsia="仿宋" w:cs="宋体"/>
                <w:bCs/>
                <w:sz w:val="22"/>
                <w:szCs w:val="28"/>
              </w:rPr>
            </w:pPr>
            <w:r>
              <w:rPr>
                <w:rFonts w:hint="eastAsia" w:ascii="仿宋" w:hAnsi="仿宋" w:eastAsia="仿宋" w:cs="宋体"/>
                <w:bCs/>
                <w:sz w:val="22"/>
                <w:szCs w:val="28"/>
              </w:rPr>
              <w:t>未在规定的区域倾倒垃圾</w:t>
            </w:r>
          </w:p>
        </w:tc>
        <w:tc>
          <w:tcPr>
            <w:tcW w:w="2056" w:type="dxa"/>
            <w:shd w:val="clear" w:color="auto" w:fill="auto"/>
            <w:vAlign w:val="center"/>
          </w:tcPr>
          <w:p w14:paraId="477B4448">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500-10000</w:t>
            </w:r>
            <w:r>
              <w:rPr>
                <w:rFonts w:hint="eastAsia" w:ascii="仿宋" w:hAnsi="仿宋" w:eastAsia="仿宋" w:cs="宋体"/>
                <w:bCs/>
                <w:sz w:val="22"/>
                <w:szCs w:val="28"/>
              </w:rPr>
              <w:t>元</w:t>
            </w:r>
          </w:p>
        </w:tc>
        <w:tc>
          <w:tcPr>
            <w:tcW w:w="858" w:type="dxa"/>
            <w:shd w:val="clear" w:color="auto" w:fill="auto"/>
            <w:vAlign w:val="center"/>
          </w:tcPr>
          <w:p w14:paraId="65B7EC4F">
            <w:pPr>
              <w:ind w:firstLine="440"/>
              <w:rPr>
                <w:rFonts w:ascii="仿宋" w:hAnsi="仿宋" w:eastAsia="仿宋" w:cs="宋体"/>
                <w:bCs/>
                <w:sz w:val="22"/>
                <w:szCs w:val="28"/>
              </w:rPr>
            </w:pPr>
          </w:p>
        </w:tc>
      </w:tr>
      <w:tr w14:paraId="32F5A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shd w:val="clear" w:color="auto" w:fill="auto"/>
            <w:vAlign w:val="center"/>
          </w:tcPr>
          <w:p w14:paraId="3A67706D">
            <w:pPr>
              <w:ind w:firstLine="0"/>
              <w:rPr>
                <w:rFonts w:ascii="仿宋" w:hAnsi="仿宋" w:eastAsia="仿宋" w:cs="宋体"/>
                <w:bCs/>
                <w:sz w:val="22"/>
                <w:szCs w:val="28"/>
              </w:rPr>
            </w:pPr>
            <w:r>
              <w:rPr>
                <w:rFonts w:ascii="仿宋" w:hAnsi="仿宋" w:eastAsia="仿宋" w:cs="宋体"/>
                <w:bCs/>
                <w:sz w:val="22"/>
                <w:szCs w:val="28"/>
              </w:rPr>
              <w:t>CC07</w:t>
            </w:r>
          </w:p>
        </w:tc>
        <w:tc>
          <w:tcPr>
            <w:tcW w:w="5314" w:type="dxa"/>
            <w:shd w:val="clear" w:color="auto" w:fill="auto"/>
            <w:vAlign w:val="center"/>
          </w:tcPr>
          <w:p w14:paraId="311F65B1">
            <w:pPr>
              <w:ind w:firstLine="440"/>
              <w:rPr>
                <w:rFonts w:ascii="仿宋" w:hAnsi="仿宋" w:eastAsia="仿宋" w:cs="宋体"/>
                <w:bCs/>
                <w:sz w:val="22"/>
                <w:szCs w:val="28"/>
              </w:rPr>
            </w:pPr>
            <w:r>
              <w:rPr>
                <w:rFonts w:hint="eastAsia" w:ascii="仿宋" w:hAnsi="仿宋" w:eastAsia="仿宋" w:cs="宋体"/>
                <w:bCs/>
                <w:sz w:val="22"/>
                <w:szCs w:val="28"/>
              </w:rPr>
              <w:t>在工地现场席地躺睡</w:t>
            </w:r>
          </w:p>
        </w:tc>
        <w:tc>
          <w:tcPr>
            <w:tcW w:w="2056" w:type="dxa"/>
            <w:shd w:val="clear" w:color="auto" w:fill="auto"/>
            <w:vAlign w:val="center"/>
          </w:tcPr>
          <w:p w14:paraId="2DC30416">
            <w:pPr>
              <w:rPr>
                <w:rFonts w:ascii="仿宋" w:hAnsi="仿宋" w:eastAsia="仿宋" w:cs="宋体"/>
                <w:bCs/>
                <w:sz w:val="22"/>
                <w:szCs w:val="28"/>
              </w:rPr>
            </w:pPr>
            <w:r>
              <w:rPr>
                <w:rFonts w:hint="eastAsia" w:ascii="仿宋" w:hAnsi="仿宋" w:eastAsia="仿宋" w:cs="宋体"/>
                <w:bCs/>
                <w:sz w:val="22"/>
                <w:szCs w:val="28"/>
              </w:rPr>
              <w:t>每人每次</w:t>
            </w:r>
            <w:r>
              <w:rPr>
                <w:rFonts w:ascii="仿宋" w:hAnsi="仿宋" w:eastAsia="仿宋" w:cs="宋体"/>
                <w:bCs/>
                <w:sz w:val="22"/>
                <w:szCs w:val="28"/>
              </w:rPr>
              <w:t>500</w:t>
            </w:r>
            <w:r>
              <w:rPr>
                <w:rFonts w:hint="eastAsia" w:ascii="仿宋" w:hAnsi="仿宋" w:eastAsia="仿宋" w:cs="宋体"/>
                <w:bCs/>
                <w:sz w:val="22"/>
                <w:szCs w:val="28"/>
              </w:rPr>
              <w:t>元</w:t>
            </w:r>
          </w:p>
        </w:tc>
        <w:tc>
          <w:tcPr>
            <w:tcW w:w="858" w:type="dxa"/>
            <w:shd w:val="clear" w:color="auto" w:fill="auto"/>
            <w:vAlign w:val="center"/>
          </w:tcPr>
          <w:p w14:paraId="02865CFF">
            <w:pPr>
              <w:ind w:firstLine="440"/>
              <w:rPr>
                <w:rFonts w:ascii="仿宋" w:hAnsi="仿宋" w:eastAsia="仿宋" w:cs="宋体"/>
                <w:bCs/>
                <w:sz w:val="22"/>
                <w:szCs w:val="28"/>
              </w:rPr>
            </w:pPr>
          </w:p>
        </w:tc>
      </w:tr>
      <w:tr w14:paraId="37E01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shd w:val="clear" w:color="auto" w:fill="auto"/>
            <w:vAlign w:val="center"/>
          </w:tcPr>
          <w:p w14:paraId="07B3FE8C">
            <w:pPr>
              <w:ind w:firstLine="0"/>
              <w:rPr>
                <w:rFonts w:ascii="仿宋" w:hAnsi="仿宋" w:eastAsia="仿宋" w:cs="宋体"/>
                <w:bCs/>
                <w:sz w:val="22"/>
                <w:szCs w:val="28"/>
              </w:rPr>
            </w:pPr>
            <w:r>
              <w:rPr>
                <w:rFonts w:ascii="仿宋" w:hAnsi="仿宋" w:eastAsia="仿宋" w:cs="宋体"/>
                <w:bCs/>
                <w:sz w:val="22"/>
                <w:szCs w:val="28"/>
              </w:rPr>
              <w:t>CC08</w:t>
            </w:r>
          </w:p>
        </w:tc>
        <w:tc>
          <w:tcPr>
            <w:tcW w:w="5314" w:type="dxa"/>
            <w:shd w:val="clear" w:color="auto" w:fill="auto"/>
            <w:vAlign w:val="center"/>
          </w:tcPr>
          <w:p w14:paraId="199837B5">
            <w:pPr>
              <w:ind w:firstLine="440"/>
              <w:rPr>
                <w:rFonts w:ascii="仿宋" w:hAnsi="仿宋" w:eastAsia="仿宋" w:cs="宋体"/>
                <w:bCs/>
                <w:sz w:val="22"/>
                <w:szCs w:val="28"/>
              </w:rPr>
            </w:pPr>
            <w:r>
              <w:rPr>
                <w:rFonts w:hint="eastAsia" w:ascii="仿宋" w:hAnsi="仿宋" w:eastAsia="仿宋" w:cs="宋体"/>
                <w:bCs/>
                <w:sz w:val="22"/>
                <w:szCs w:val="28"/>
              </w:rPr>
              <w:t>未在指定区域大小便、洗浴等</w:t>
            </w:r>
          </w:p>
        </w:tc>
        <w:tc>
          <w:tcPr>
            <w:tcW w:w="2056" w:type="dxa"/>
            <w:shd w:val="clear" w:color="auto" w:fill="auto"/>
            <w:vAlign w:val="center"/>
          </w:tcPr>
          <w:p w14:paraId="5995351C">
            <w:pPr>
              <w:rPr>
                <w:rFonts w:ascii="仿宋" w:hAnsi="仿宋" w:eastAsia="仿宋" w:cs="宋体"/>
                <w:bCs/>
                <w:sz w:val="22"/>
                <w:szCs w:val="28"/>
              </w:rPr>
            </w:pPr>
            <w:r>
              <w:rPr>
                <w:rFonts w:hint="eastAsia" w:ascii="仿宋" w:hAnsi="仿宋" w:eastAsia="仿宋" w:cs="宋体"/>
                <w:bCs/>
                <w:sz w:val="22"/>
                <w:szCs w:val="28"/>
              </w:rPr>
              <w:t>每人每次</w:t>
            </w:r>
            <w:r>
              <w:rPr>
                <w:rFonts w:ascii="仿宋" w:hAnsi="仿宋" w:eastAsia="仿宋" w:cs="宋体"/>
                <w:bCs/>
                <w:sz w:val="22"/>
                <w:szCs w:val="28"/>
              </w:rPr>
              <w:t>1000</w:t>
            </w:r>
            <w:r>
              <w:rPr>
                <w:rFonts w:hint="eastAsia" w:ascii="仿宋" w:hAnsi="仿宋" w:eastAsia="仿宋" w:cs="宋体"/>
                <w:bCs/>
                <w:sz w:val="22"/>
                <w:szCs w:val="28"/>
              </w:rPr>
              <w:t>元</w:t>
            </w:r>
          </w:p>
        </w:tc>
        <w:tc>
          <w:tcPr>
            <w:tcW w:w="858" w:type="dxa"/>
            <w:shd w:val="clear" w:color="auto" w:fill="auto"/>
            <w:vAlign w:val="center"/>
          </w:tcPr>
          <w:p w14:paraId="2603BF48">
            <w:pPr>
              <w:ind w:firstLine="440"/>
              <w:rPr>
                <w:rFonts w:ascii="仿宋" w:hAnsi="仿宋" w:eastAsia="仿宋" w:cs="宋体"/>
                <w:bCs/>
                <w:sz w:val="22"/>
                <w:szCs w:val="28"/>
              </w:rPr>
            </w:pPr>
          </w:p>
        </w:tc>
      </w:tr>
      <w:tr w14:paraId="7CDED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shd w:val="clear" w:color="auto" w:fill="auto"/>
            <w:vAlign w:val="center"/>
          </w:tcPr>
          <w:p w14:paraId="02D43558">
            <w:pPr>
              <w:ind w:firstLine="0"/>
              <w:rPr>
                <w:rFonts w:ascii="仿宋" w:hAnsi="仿宋" w:eastAsia="仿宋" w:cs="宋体"/>
                <w:bCs/>
                <w:sz w:val="22"/>
                <w:szCs w:val="28"/>
              </w:rPr>
            </w:pPr>
            <w:r>
              <w:rPr>
                <w:rFonts w:ascii="仿宋" w:hAnsi="仿宋" w:eastAsia="仿宋" w:cs="宋体"/>
                <w:bCs/>
                <w:sz w:val="22"/>
                <w:szCs w:val="28"/>
              </w:rPr>
              <w:t>CC09</w:t>
            </w:r>
          </w:p>
        </w:tc>
        <w:tc>
          <w:tcPr>
            <w:tcW w:w="5314" w:type="dxa"/>
            <w:shd w:val="clear" w:color="auto" w:fill="auto"/>
            <w:vAlign w:val="center"/>
          </w:tcPr>
          <w:p w14:paraId="55DF9CF3">
            <w:pPr>
              <w:ind w:firstLine="440"/>
              <w:rPr>
                <w:rFonts w:ascii="仿宋" w:hAnsi="仿宋" w:eastAsia="仿宋" w:cs="宋体"/>
                <w:bCs/>
                <w:sz w:val="22"/>
                <w:szCs w:val="28"/>
              </w:rPr>
            </w:pPr>
            <w:r>
              <w:rPr>
                <w:rFonts w:hint="eastAsia" w:ascii="仿宋" w:hAnsi="仿宋" w:eastAsia="仿宋" w:cs="宋体"/>
                <w:bCs/>
                <w:sz w:val="22"/>
                <w:szCs w:val="28"/>
              </w:rPr>
              <w:t>酒后进入（含酒精性饮料、迷幻剂等）工地</w:t>
            </w:r>
          </w:p>
        </w:tc>
        <w:tc>
          <w:tcPr>
            <w:tcW w:w="2056" w:type="dxa"/>
            <w:shd w:val="clear" w:color="auto" w:fill="auto"/>
            <w:vAlign w:val="center"/>
          </w:tcPr>
          <w:p w14:paraId="19633A8F">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858" w:type="dxa"/>
            <w:shd w:val="clear" w:color="auto" w:fill="auto"/>
            <w:vAlign w:val="center"/>
          </w:tcPr>
          <w:p w14:paraId="320DE2E1">
            <w:pPr>
              <w:ind w:firstLine="440"/>
              <w:rPr>
                <w:rFonts w:ascii="仿宋" w:hAnsi="仿宋" w:eastAsia="仿宋" w:cs="宋体"/>
                <w:bCs/>
                <w:sz w:val="22"/>
                <w:szCs w:val="28"/>
              </w:rPr>
            </w:pPr>
          </w:p>
        </w:tc>
      </w:tr>
      <w:tr w14:paraId="242B4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shd w:val="clear" w:color="auto" w:fill="auto"/>
            <w:vAlign w:val="center"/>
          </w:tcPr>
          <w:p w14:paraId="365ACDAF">
            <w:pPr>
              <w:ind w:firstLine="0"/>
              <w:rPr>
                <w:rFonts w:ascii="仿宋" w:hAnsi="仿宋" w:eastAsia="仿宋" w:cs="宋体"/>
                <w:bCs/>
                <w:sz w:val="22"/>
                <w:szCs w:val="28"/>
              </w:rPr>
            </w:pPr>
            <w:r>
              <w:rPr>
                <w:rFonts w:ascii="仿宋" w:hAnsi="仿宋" w:eastAsia="仿宋" w:cs="宋体"/>
                <w:bCs/>
                <w:sz w:val="22"/>
                <w:szCs w:val="28"/>
              </w:rPr>
              <w:t>CC10</w:t>
            </w:r>
          </w:p>
        </w:tc>
        <w:tc>
          <w:tcPr>
            <w:tcW w:w="5314" w:type="dxa"/>
            <w:shd w:val="clear" w:color="auto" w:fill="auto"/>
            <w:vAlign w:val="center"/>
          </w:tcPr>
          <w:p w14:paraId="27A11474">
            <w:pPr>
              <w:ind w:firstLine="440"/>
              <w:rPr>
                <w:rFonts w:ascii="仿宋" w:hAnsi="仿宋" w:eastAsia="仿宋" w:cs="宋体"/>
                <w:bCs/>
                <w:sz w:val="22"/>
                <w:szCs w:val="28"/>
              </w:rPr>
            </w:pPr>
            <w:r>
              <w:rPr>
                <w:rFonts w:hint="eastAsia" w:ascii="仿宋" w:hAnsi="仿宋" w:eastAsia="仿宋" w:cs="宋体"/>
                <w:bCs/>
                <w:sz w:val="22"/>
                <w:szCs w:val="28"/>
              </w:rPr>
              <w:t>未按照国家标准做好噪声排放、污水处理和环境保护措施</w:t>
            </w:r>
          </w:p>
        </w:tc>
        <w:tc>
          <w:tcPr>
            <w:tcW w:w="2056" w:type="dxa"/>
            <w:shd w:val="clear" w:color="auto" w:fill="auto"/>
            <w:vAlign w:val="center"/>
          </w:tcPr>
          <w:p w14:paraId="5034BFAA">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5000</w:t>
            </w:r>
            <w:r>
              <w:rPr>
                <w:rFonts w:hint="eastAsia" w:ascii="仿宋" w:hAnsi="仿宋" w:eastAsia="仿宋" w:cs="宋体"/>
                <w:bCs/>
                <w:sz w:val="22"/>
                <w:szCs w:val="28"/>
              </w:rPr>
              <w:t>元</w:t>
            </w:r>
          </w:p>
          <w:p w14:paraId="16EE57E5">
            <w:pPr>
              <w:ind w:firstLine="440"/>
              <w:rPr>
                <w:rFonts w:ascii="仿宋" w:hAnsi="仿宋" w:eastAsia="仿宋" w:cs="宋体"/>
                <w:bCs/>
                <w:sz w:val="22"/>
                <w:szCs w:val="28"/>
              </w:rPr>
            </w:pPr>
          </w:p>
        </w:tc>
        <w:tc>
          <w:tcPr>
            <w:tcW w:w="858" w:type="dxa"/>
            <w:shd w:val="clear" w:color="auto" w:fill="auto"/>
            <w:vAlign w:val="center"/>
          </w:tcPr>
          <w:p w14:paraId="176E7376">
            <w:pPr>
              <w:ind w:firstLine="440"/>
              <w:rPr>
                <w:rFonts w:ascii="仿宋" w:hAnsi="仿宋" w:eastAsia="仿宋" w:cs="宋体"/>
                <w:bCs/>
                <w:sz w:val="22"/>
                <w:szCs w:val="28"/>
              </w:rPr>
            </w:pPr>
          </w:p>
        </w:tc>
      </w:tr>
      <w:tr w14:paraId="6CD79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shd w:val="clear" w:color="auto" w:fill="auto"/>
            <w:vAlign w:val="center"/>
          </w:tcPr>
          <w:p w14:paraId="2F641915">
            <w:pPr>
              <w:ind w:firstLine="0"/>
              <w:rPr>
                <w:rFonts w:ascii="仿宋" w:hAnsi="仿宋" w:eastAsia="仿宋" w:cs="宋体"/>
                <w:bCs/>
                <w:sz w:val="22"/>
                <w:szCs w:val="28"/>
              </w:rPr>
            </w:pPr>
            <w:r>
              <w:rPr>
                <w:rFonts w:ascii="仿宋" w:hAnsi="仿宋" w:eastAsia="仿宋" w:cs="宋体"/>
                <w:bCs/>
                <w:sz w:val="22"/>
                <w:szCs w:val="28"/>
              </w:rPr>
              <w:t>CC11</w:t>
            </w:r>
          </w:p>
        </w:tc>
        <w:tc>
          <w:tcPr>
            <w:tcW w:w="5314" w:type="dxa"/>
            <w:shd w:val="clear" w:color="auto" w:fill="auto"/>
            <w:vAlign w:val="center"/>
          </w:tcPr>
          <w:p w14:paraId="112725DE">
            <w:pPr>
              <w:rPr>
                <w:rFonts w:ascii="仿宋" w:hAnsi="仿宋" w:eastAsia="仿宋" w:cs="宋体"/>
                <w:bCs/>
                <w:sz w:val="22"/>
                <w:szCs w:val="28"/>
              </w:rPr>
            </w:pPr>
            <w:r>
              <w:rPr>
                <w:rFonts w:hint="eastAsia" w:ascii="仿宋" w:hAnsi="仿宋" w:eastAsia="仿宋" w:cs="宋体"/>
                <w:bCs/>
                <w:sz w:val="22"/>
                <w:szCs w:val="28"/>
              </w:rPr>
              <w:t>加工区、预制区、施工现场未及时进行</w:t>
            </w:r>
            <w:r>
              <w:rPr>
                <w:rFonts w:ascii="仿宋" w:hAnsi="仿宋" w:eastAsia="仿宋" w:cs="宋体"/>
                <w:bCs/>
                <w:sz w:val="22"/>
                <w:szCs w:val="28"/>
              </w:rPr>
              <w:t>5S</w:t>
            </w:r>
            <w:r>
              <w:rPr>
                <w:rFonts w:hint="eastAsia" w:ascii="仿宋" w:hAnsi="仿宋" w:eastAsia="仿宋" w:cs="宋体"/>
                <w:bCs/>
                <w:sz w:val="22"/>
                <w:szCs w:val="28"/>
              </w:rPr>
              <w:t>清理</w:t>
            </w:r>
          </w:p>
        </w:tc>
        <w:tc>
          <w:tcPr>
            <w:tcW w:w="2056" w:type="dxa"/>
            <w:shd w:val="clear" w:color="auto" w:fill="auto"/>
            <w:vAlign w:val="center"/>
          </w:tcPr>
          <w:p w14:paraId="20BCE2B0">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858" w:type="dxa"/>
            <w:shd w:val="clear" w:color="auto" w:fill="auto"/>
            <w:vAlign w:val="center"/>
          </w:tcPr>
          <w:p w14:paraId="0E338DC3">
            <w:pPr>
              <w:ind w:firstLine="440"/>
              <w:rPr>
                <w:rFonts w:ascii="仿宋" w:hAnsi="仿宋" w:eastAsia="仿宋" w:cs="宋体"/>
                <w:bCs/>
                <w:sz w:val="22"/>
                <w:szCs w:val="28"/>
              </w:rPr>
            </w:pPr>
          </w:p>
        </w:tc>
      </w:tr>
      <w:tr w14:paraId="67A4A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shd w:val="clear" w:color="auto" w:fill="auto"/>
            <w:vAlign w:val="center"/>
          </w:tcPr>
          <w:p w14:paraId="0C98A908">
            <w:pPr>
              <w:ind w:firstLine="0"/>
              <w:rPr>
                <w:rFonts w:ascii="仿宋" w:hAnsi="仿宋" w:eastAsia="仿宋" w:cs="宋体"/>
                <w:bCs/>
                <w:sz w:val="22"/>
                <w:szCs w:val="28"/>
              </w:rPr>
            </w:pPr>
            <w:r>
              <w:rPr>
                <w:rFonts w:ascii="仿宋" w:hAnsi="仿宋" w:eastAsia="仿宋" w:cs="宋体"/>
                <w:bCs/>
                <w:sz w:val="22"/>
                <w:szCs w:val="28"/>
              </w:rPr>
              <w:t>CC12</w:t>
            </w:r>
          </w:p>
        </w:tc>
        <w:tc>
          <w:tcPr>
            <w:tcW w:w="5314" w:type="dxa"/>
            <w:shd w:val="clear" w:color="auto" w:fill="auto"/>
            <w:vAlign w:val="center"/>
          </w:tcPr>
          <w:p w14:paraId="0223C48C">
            <w:pPr>
              <w:ind w:firstLine="440"/>
              <w:rPr>
                <w:rFonts w:ascii="仿宋" w:hAnsi="仿宋" w:eastAsia="仿宋" w:cs="宋体"/>
                <w:bCs/>
                <w:sz w:val="22"/>
                <w:szCs w:val="28"/>
              </w:rPr>
            </w:pPr>
            <w:r>
              <w:rPr>
                <w:rFonts w:hint="eastAsia" w:ascii="仿宋" w:hAnsi="仿宋" w:eastAsia="仿宋" w:cs="宋体"/>
                <w:bCs/>
                <w:sz w:val="22"/>
                <w:szCs w:val="28"/>
              </w:rPr>
              <w:t>生活区、食堂不符合环境与卫生要求</w:t>
            </w:r>
          </w:p>
        </w:tc>
        <w:tc>
          <w:tcPr>
            <w:tcW w:w="2056" w:type="dxa"/>
            <w:shd w:val="clear" w:color="auto" w:fill="auto"/>
            <w:vAlign w:val="center"/>
          </w:tcPr>
          <w:p w14:paraId="2254995B">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858" w:type="dxa"/>
            <w:shd w:val="clear" w:color="auto" w:fill="auto"/>
            <w:vAlign w:val="center"/>
          </w:tcPr>
          <w:p w14:paraId="4673DC00">
            <w:pPr>
              <w:ind w:firstLine="440"/>
              <w:rPr>
                <w:rFonts w:ascii="仿宋" w:hAnsi="仿宋" w:eastAsia="仿宋" w:cs="宋体"/>
                <w:bCs/>
                <w:sz w:val="22"/>
                <w:szCs w:val="28"/>
              </w:rPr>
            </w:pPr>
          </w:p>
        </w:tc>
      </w:tr>
      <w:tr w14:paraId="56BF0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shd w:val="clear" w:color="auto" w:fill="auto"/>
            <w:vAlign w:val="center"/>
          </w:tcPr>
          <w:p w14:paraId="06CE9502">
            <w:pPr>
              <w:ind w:firstLine="0"/>
              <w:rPr>
                <w:rFonts w:ascii="仿宋" w:hAnsi="仿宋" w:eastAsia="仿宋" w:cs="宋体"/>
                <w:bCs/>
                <w:sz w:val="22"/>
                <w:szCs w:val="28"/>
              </w:rPr>
            </w:pPr>
            <w:r>
              <w:rPr>
                <w:rFonts w:ascii="仿宋" w:hAnsi="仿宋" w:eastAsia="仿宋" w:cs="宋体"/>
                <w:bCs/>
                <w:sz w:val="22"/>
                <w:szCs w:val="28"/>
              </w:rPr>
              <w:t>CC13</w:t>
            </w:r>
          </w:p>
        </w:tc>
        <w:tc>
          <w:tcPr>
            <w:tcW w:w="5314" w:type="dxa"/>
            <w:shd w:val="clear" w:color="auto" w:fill="auto"/>
            <w:vAlign w:val="center"/>
          </w:tcPr>
          <w:p w14:paraId="370B428D">
            <w:pPr>
              <w:ind w:firstLine="440"/>
              <w:rPr>
                <w:rFonts w:ascii="仿宋" w:hAnsi="仿宋" w:eastAsia="仿宋" w:cs="宋体"/>
                <w:bCs/>
                <w:sz w:val="22"/>
                <w:szCs w:val="28"/>
              </w:rPr>
            </w:pPr>
            <w:r>
              <w:rPr>
                <w:rFonts w:hint="eastAsia" w:ascii="仿宋" w:hAnsi="仿宋" w:eastAsia="仿宋" w:cs="宋体"/>
                <w:bCs/>
                <w:sz w:val="22"/>
                <w:szCs w:val="28"/>
              </w:rPr>
              <w:t>食堂采购、出售变质过期食物的</w:t>
            </w:r>
          </w:p>
        </w:tc>
        <w:tc>
          <w:tcPr>
            <w:tcW w:w="2056" w:type="dxa"/>
            <w:shd w:val="clear" w:color="auto" w:fill="auto"/>
            <w:vAlign w:val="center"/>
          </w:tcPr>
          <w:p w14:paraId="22FA9CEB">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5000</w:t>
            </w:r>
            <w:r>
              <w:rPr>
                <w:rFonts w:hint="eastAsia" w:ascii="仿宋" w:hAnsi="仿宋" w:eastAsia="仿宋" w:cs="宋体"/>
                <w:bCs/>
                <w:sz w:val="22"/>
                <w:szCs w:val="28"/>
              </w:rPr>
              <w:t>元</w:t>
            </w:r>
          </w:p>
        </w:tc>
        <w:tc>
          <w:tcPr>
            <w:tcW w:w="858" w:type="dxa"/>
            <w:shd w:val="clear" w:color="auto" w:fill="auto"/>
            <w:vAlign w:val="center"/>
          </w:tcPr>
          <w:p w14:paraId="73D82877">
            <w:pPr>
              <w:ind w:firstLine="440"/>
              <w:rPr>
                <w:rFonts w:ascii="仿宋" w:hAnsi="仿宋" w:eastAsia="仿宋" w:cs="宋体"/>
                <w:bCs/>
                <w:sz w:val="22"/>
                <w:szCs w:val="28"/>
              </w:rPr>
            </w:pPr>
          </w:p>
        </w:tc>
      </w:tr>
      <w:tr w14:paraId="2C7F6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shd w:val="clear" w:color="auto" w:fill="auto"/>
            <w:vAlign w:val="center"/>
          </w:tcPr>
          <w:p w14:paraId="6DE0F542">
            <w:pPr>
              <w:ind w:firstLine="0"/>
              <w:rPr>
                <w:rFonts w:ascii="仿宋" w:hAnsi="仿宋" w:eastAsia="仿宋" w:cs="宋体"/>
                <w:bCs/>
                <w:sz w:val="22"/>
                <w:szCs w:val="28"/>
              </w:rPr>
            </w:pPr>
            <w:r>
              <w:rPr>
                <w:rFonts w:ascii="仿宋" w:hAnsi="仿宋" w:eastAsia="仿宋" w:cs="宋体"/>
                <w:bCs/>
                <w:sz w:val="22"/>
                <w:szCs w:val="28"/>
              </w:rPr>
              <w:t>CC14</w:t>
            </w:r>
          </w:p>
        </w:tc>
        <w:tc>
          <w:tcPr>
            <w:tcW w:w="5314" w:type="dxa"/>
            <w:shd w:val="clear" w:color="auto" w:fill="auto"/>
            <w:vAlign w:val="center"/>
          </w:tcPr>
          <w:p w14:paraId="3C693224">
            <w:pPr>
              <w:ind w:firstLine="440"/>
              <w:rPr>
                <w:rFonts w:ascii="仿宋" w:hAnsi="仿宋" w:eastAsia="仿宋" w:cs="宋体"/>
                <w:bCs/>
                <w:sz w:val="22"/>
                <w:szCs w:val="28"/>
              </w:rPr>
            </w:pPr>
            <w:r>
              <w:rPr>
                <w:rFonts w:hint="eastAsia" w:ascii="仿宋" w:hAnsi="仿宋" w:eastAsia="仿宋" w:cs="宋体"/>
                <w:bCs/>
                <w:sz w:val="22"/>
                <w:szCs w:val="28"/>
              </w:rPr>
              <w:t>其他违反国家相关标准或项目管理规定</w:t>
            </w:r>
          </w:p>
        </w:tc>
        <w:tc>
          <w:tcPr>
            <w:tcW w:w="2056" w:type="dxa"/>
            <w:shd w:val="clear" w:color="auto" w:fill="auto"/>
            <w:vAlign w:val="center"/>
          </w:tcPr>
          <w:p w14:paraId="14778E9D">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500-50000元</w:t>
            </w:r>
          </w:p>
        </w:tc>
        <w:tc>
          <w:tcPr>
            <w:tcW w:w="858" w:type="dxa"/>
            <w:shd w:val="clear" w:color="auto" w:fill="auto"/>
            <w:vAlign w:val="center"/>
          </w:tcPr>
          <w:p w14:paraId="6BF6028C">
            <w:pPr>
              <w:ind w:firstLine="440"/>
              <w:rPr>
                <w:rFonts w:ascii="仿宋" w:hAnsi="仿宋" w:eastAsia="仿宋" w:cs="宋体"/>
                <w:bCs/>
                <w:sz w:val="22"/>
                <w:szCs w:val="28"/>
              </w:rPr>
            </w:pPr>
          </w:p>
        </w:tc>
      </w:tr>
    </w:tbl>
    <w:p w14:paraId="2A67ED81">
      <w:pPr>
        <w:overflowPunct w:val="0"/>
        <w:autoSpaceDE w:val="0"/>
        <w:autoSpaceDN w:val="0"/>
        <w:adjustRightInd w:val="0"/>
        <w:spacing w:line="360" w:lineRule="auto"/>
        <w:ind w:firstLine="560" w:firstLineChars="200"/>
        <w:textAlignment w:val="baseline"/>
        <w:rPr>
          <w:rFonts w:ascii="仿宋" w:hAnsi="仿宋" w:eastAsia="仿宋" w:cs="宋体"/>
          <w:bCs/>
          <w:sz w:val="28"/>
          <w:szCs w:val="28"/>
        </w:rPr>
      </w:pPr>
      <w:r>
        <w:rPr>
          <w:rFonts w:ascii="仿宋" w:hAnsi="仿宋" w:eastAsia="仿宋" w:cs="宋体"/>
          <w:bCs/>
          <w:sz w:val="28"/>
          <w:szCs w:val="28"/>
        </w:rPr>
        <w:t xml:space="preserve">4.7.3 </w:t>
      </w:r>
      <w:r>
        <w:rPr>
          <w:rFonts w:hint="eastAsia" w:ascii="仿宋" w:hAnsi="仿宋" w:eastAsia="仿宋" w:cs="宋体"/>
          <w:bCs/>
          <w:sz w:val="28"/>
          <w:szCs w:val="28"/>
        </w:rPr>
        <w:t>消防动火作业管理</w:t>
      </w:r>
    </w:p>
    <w:tbl>
      <w:tblPr>
        <w:tblStyle w:val="20"/>
        <w:tblW w:w="90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4517"/>
        <w:gridCol w:w="2608"/>
        <w:gridCol w:w="1134"/>
      </w:tblGrid>
      <w:tr w14:paraId="0A0B9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84" w:type="dxa"/>
            <w:shd w:val="clear" w:color="auto" w:fill="auto"/>
            <w:vAlign w:val="center"/>
          </w:tcPr>
          <w:p w14:paraId="2515FBCE">
            <w:pPr>
              <w:ind w:firstLine="0"/>
              <w:jc w:val="both"/>
              <w:rPr>
                <w:rFonts w:ascii="仿宋" w:hAnsi="仿宋" w:eastAsia="仿宋" w:cs="宋体"/>
                <w:b/>
                <w:bCs/>
                <w:sz w:val="22"/>
                <w:szCs w:val="28"/>
              </w:rPr>
            </w:pPr>
            <w:r>
              <w:rPr>
                <w:rFonts w:hint="eastAsia" w:ascii="仿宋" w:hAnsi="仿宋" w:eastAsia="仿宋" w:cs="宋体"/>
                <w:b/>
                <w:bCs/>
                <w:sz w:val="22"/>
                <w:szCs w:val="28"/>
              </w:rPr>
              <w:t>序号</w:t>
            </w:r>
          </w:p>
        </w:tc>
        <w:tc>
          <w:tcPr>
            <w:tcW w:w="4517" w:type="dxa"/>
            <w:shd w:val="clear" w:color="auto" w:fill="auto"/>
            <w:vAlign w:val="center"/>
          </w:tcPr>
          <w:p w14:paraId="39BAE364">
            <w:pPr>
              <w:ind w:firstLine="442"/>
              <w:jc w:val="center"/>
              <w:rPr>
                <w:rFonts w:ascii="仿宋" w:hAnsi="仿宋" w:eastAsia="仿宋" w:cs="宋体"/>
                <w:b/>
                <w:bCs/>
                <w:sz w:val="22"/>
                <w:szCs w:val="28"/>
              </w:rPr>
            </w:pPr>
            <w:r>
              <w:rPr>
                <w:rFonts w:hint="eastAsia" w:ascii="仿宋" w:hAnsi="仿宋" w:eastAsia="仿宋" w:cs="宋体"/>
                <w:b/>
                <w:bCs/>
                <w:sz w:val="22"/>
                <w:szCs w:val="28"/>
              </w:rPr>
              <w:t>违章内容</w:t>
            </w:r>
          </w:p>
        </w:tc>
        <w:tc>
          <w:tcPr>
            <w:tcW w:w="2608" w:type="dxa"/>
            <w:shd w:val="clear" w:color="auto" w:fill="auto"/>
            <w:vAlign w:val="center"/>
          </w:tcPr>
          <w:p w14:paraId="3C35954A">
            <w:pPr>
              <w:ind w:firstLine="442"/>
              <w:jc w:val="center"/>
              <w:rPr>
                <w:rFonts w:ascii="仿宋" w:hAnsi="仿宋" w:eastAsia="仿宋" w:cs="宋体"/>
                <w:b/>
                <w:bCs/>
                <w:sz w:val="22"/>
                <w:szCs w:val="28"/>
              </w:rPr>
            </w:pPr>
            <w:r>
              <w:rPr>
                <w:rFonts w:hint="eastAsia" w:ascii="仿宋" w:hAnsi="仿宋" w:eastAsia="仿宋" w:cs="宋体"/>
                <w:b/>
                <w:bCs/>
                <w:sz w:val="22"/>
                <w:szCs w:val="28"/>
              </w:rPr>
              <w:t>罚款金额</w:t>
            </w:r>
          </w:p>
        </w:tc>
        <w:tc>
          <w:tcPr>
            <w:tcW w:w="1134" w:type="dxa"/>
            <w:shd w:val="clear" w:color="auto" w:fill="auto"/>
            <w:vAlign w:val="center"/>
          </w:tcPr>
          <w:p w14:paraId="5173A6FA">
            <w:pPr>
              <w:rPr>
                <w:rFonts w:ascii="仿宋" w:hAnsi="仿宋" w:eastAsia="仿宋" w:cs="宋体"/>
                <w:b/>
                <w:bCs/>
                <w:sz w:val="22"/>
                <w:szCs w:val="28"/>
              </w:rPr>
            </w:pPr>
            <w:r>
              <w:rPr>
                <w:rFonts w:hint="eastAsia" w:ascii="仿宋" w:hAnsi="仿宋" w:eastAsia="仿宋" w:cs="宋体"/>
                <w:b/>
                <w:bCs/>
                <w:sz w:val="22"/>
                <w:szCs w:val="28"/>
              </w:rPr>
              <w:t>备注</w:t>
            </w:r>
          </w:p>
        </w:tc>
      </w:tr>
      <w:tr w14:paraId="1CD24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auto" w:fill="auto"/>
            <w:vAlign w:val="center"/>
          </w:tcPr>
          <w:p w14:paraId="7EF1CFF1">
            <w:pPr>
              <w:ind w:firstLine="0"/>
              <w:rPr>
                <w:rFonts w:ascii="仿宋" w:hAnsi="仿宋" w:eastAsia="仿宋" w:cs="宋体"/>
                <w:bCs/>
                <w:sz w:val="22"/>
                <w:szCs w:val="28"/>
              </w:rPr>
            </w:pPr>
            <w:r>
              <w:rPr>
                <w:rFonts w:ascii="仿宋" w:hAnsi="仿宋" w:eastAsia="仿宋" w:cs="宋体"/>
                <w:bCs/>
                <w:sz w:val="22"/>
                <w:szCs w:val="28"/>
              </w:rPr>
              <w:t>FC01</w:t>
            </w:r>
          </w:p>
        </w:tc>
        <w:tc>
          <w:tcPr>
            <w:tcW w:w="4517" w:type="dxa"/>
            <w:shd w:val="clear" w:color="auto" w:fill="auto"/>
            <w:vAlign w:val="center"/>
          </w:tcPr>
          <w:p w14:paraId="51B2B5CA">
            <w:pPr>
              <w:ind w:firstLine="440"/>
              <w:rPr>
                <w:rFonts w:ascii="仿宋" w:hAnsi="仿宋" w:eastAsia="仿宋" w:cs="宋体"/>
                <w:bCs/>
                <w:sz w:val="22"/>
                <w:szCs w:val="28"/>
              </w:rPr>
            </w:pPr>
            <w:r>
              <w:rPr>
                <w:rFonts w:hint="eastAsia" w:ascii="仿宋" w:hAnsi="仿宋" w:eastAsia="仿宋" w:cs="宋体"/>
                <w:bCs/>
                <w:sz w:val="22"/>
                <w:szCs w:val="28"/>
              </w:rPr>
              <w:t>执行动火人无特种操作证或无效</w:t>
            </w:r>
          </w:p>
        </w:tc>
        <w:tc>
          <w:tcPr>
            <w:tcW w:w="2608" w:type="dxa"/>
            <w:shd w:val="clear" w:color="auto" w:fill="auto"/>
            <w:vAlign w:val="center"/>
          </w:tcPr>
          <w:p w14:paraId="04DD928A">
            <w:pPr>
              <w:ind w:firstLine="440"/>
              <w:rPr>
                <w:rFonts w:ascii="仿宋" w:hAnsi="仿宋" w:eastAsia="仿宋" w:cs="宋体"/>
                <w:bCs/>
                <w:sz w:val="22"/>
                <w:szCs w:val="28"/>
              </w:rPr>
            </w:pPr>
            <w:r>
              <w:rPr>
                <w:rFonts w:hint="eastAsia" w:ascii="仿宋" w:hAnsi="仿宋" w:eastAsia="仿宋" w:cs="宋体"/>
                <w:bCs/>
                <w:sz w:val="22"/>
                <w:szCs w:val="28"/>
              </w:rPr>
              <w:t>每人每次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vAlign w:val="center"/>
          </w:tcPr>
          <w:p w14:paraId="30B03E56">
            <w:pPr>
              <w:ind w:firstLine="440"/>
              <w:rPr>
                <w:rFonts w:ascii="仿宋" w:hAnsi="仿宋" w:eastAsia="仿宋" w:cs="宋体"/>
                <w:bCs/>
                <w:sz w:val="22"/>
                <w:szCs w:val="28"/>
              </w:rPr>
            </w:pPr>
          </w:p>
        </w:tc>
      </w:tr>
      <w:tr w14:paraId="3474F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auto" w:fill="auto"/>
            <w:vAlign w:val="center"/>
          </w:tcPr>
          <w:p w14:paraId="1D01175B">
            <w:pPr>
              <w:ind w:firstLine="0"/>
              <w:rPr>
                <w:rFonts w:ascii="仿宋" w:hAnsi="仿宋" w:eastAsia="仿宋" w:cs="宋体"/>
                <w:bCs/>
                <w:sz w:val="22"/>
                <w:szCs w:val="28"/>
              </w:rPr>
            </w:pPr>
            <w:r>
              <w:rPr>
                <w:rFonts w:ascii="仿宋" w:hAnsi="仿宋" w:eastAsia="仿宋" w:cs="宋体"/>
                <w:bCs/>
                <w:sz w:val="22"/>
                <w:szCs w:val="28"/>
              </w:rPr>
              <w:t>FC02</w:t>
            </w:r>
          </w:p>
        </w:tc>
        <w:tc>
          <w:tcPr>
            <w:tcW w:w="4517" w:type="dxa"/>
            <w:shd w:val="clear" w:color="auto" w:fill="auto"/>
            <w:vAlign w:val="center"/>
          </w:tcPr>
          <w:p w14:paraId="1B082C7C">
            <w:pPr>
              <w:rPr>
                <w:rFonts w:ascii="仿宋" w:hAnsi="仿宋" w:eastAsia="仿宋" w:cs="宋体"/>
                <w:bCs/>
                <w:sz w:val="22"/>
                <w:szCs w:val="28"/>
              </w:rPr>
            </w:pPr>
            <w:r>
              <w:rPr>
                <w:rFonts w:hint="eastAsia" w:ascii="仿宋" w:hAnsi="仿宋" w:eastAsia="仿宋" w:cs="宋体"/>
                <w:bCs/>
                <w:sz w:val="22"/>
                <w:szCs w:val="28"/>
              </w:rPr>
              <w:t>动火作业无施工许可单或未签批完整</w:t>
            </w:r>
          </w:p>
        </w:tc>
        <w:tc>
          <w:tcPr>
            <w:tcW w:w="2608" w:type="dxa"/>
            <w:shd w:val="clear" w:color="auto" w:fill="auto"/>
            <w:vAlign w:val="center"/>
          </w:tcPr>
          <w:p w14:paraId="768ABDEE">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1134" w:type="dxa"/>
            <w:shd w:val="clear" w:color="auto" w:fill="auto"/>
            <w:vAlign w:val="center"/>
          </w:tcPr>
          <w:p w14:paraId="741C8139">
            <w:pPr>
              <w:rPr>
                <w:rFonts w:ascii="仿宋" w:hAnsi="仿宋" w:eastAsia="仿宋" w:cs="宋体"/>
                <w:bCs/>
                <w:sz w:val="22"/>
                <w:szCs w:val="28"/>
              </w:rPr>
            </w:pPr>
            <w:r>
              <w:rPr>
                <w:rFonts w:hint="eastAsia" w:ascii="仿宋" w:hAnsi="仿宋" w:eastAsia="仿宋" w:cs="宋体"/>
                <w:bCs/>
                <w:sz w:val="22"/>
                <w:szCs w:val="28"/>
              </w:rPr>
              <w:t>停止施工</w:t>
            </w:r>
          </w:p>
        </w:tc>
      </w:tr>
      <w:tr w14:paraId="79FDE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auto" w:fill="auto"/>
            <w:vAlign w:val="center"/>
          </w:tcPr>
          <w:p w14:paraId="55BCFE44">
            <w:pPr>
              <w:ind w:firstLine="0"/>
              <w:rPr>
                <w:rFonts w:ascii="仿宋" w:hAnsi="仿宋" w:eastAsia="仿宋" w:cs="宋体"/>
                <w:bCs/>
                <w:sz w:val="22"/>
                <w:szCs w:val="28"/>
              </w:rPr>
            </w:pPr>
            <w:r>
              <w:rPr>
                <w:rFonts w:ascii="仿宋" w:hAnsi="仿宋" w:eastAsia="仿宋" w:cs="宋体"/>
                <w:bCs/>
                <w:sz w:val="22"/>
                <w:szCs w:val="28"/>
              </w:rPr>
              <w:t>FC03</w:t>
            </w:r>
          </w:p>
        </w:tc>
        <w:tc>
          <w:tcPr>
            <w:tcW w:w="4517" w:type="dxa"/>
            <w:shd w:val="clear" w:color="auto" w:fill="auto"/>
            <w:vAlign w:val="center"/>
          </w:tcPr>
          <w:p w14:paraId="28F8F776">
            <w:pPr>
              <w:rPr>
                <w:rFonts w:ascii="仿宋" w:hAnsi="仿宋" w:eastAsia="仿宋" w:cs="宋体"/>
                <w:bCs/>
                <w:sz w:val="22"/>
                <w:szCs w:val="28"/>
              </w:rPr>
            </w:pPr>
            <w:r>
              <w:rPr>
                <w:rFonts w:hint="eastAsia" w:ascii="仿宋" w:hAnsi="仿宋" w:eastAsia="仿宋" w:cs="宋体"/>
                <w:bCs/>
                <w:sz w:val="22"/>
                <w:szCs w:val="28"/>
              </w:rPr>
              <w:t>动火作业现场存在易燃材料或安全距离不足</w:t>
            </w:r>
          </w:p>
        </w:tc>
        <w:tc>
          <w:tcPr>
            <w:tcW w:w="2608" w:type="dxa"/>
            <w:shd w:val="clear" w:color="auto" w:fill="auto"/>
            <w:vAlign w:val="center"/>
          </w:tcPr>
          <w:p w14:paraId="578798C9">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1134" w:type="dxa"/>
            <w:shd w:val="clear" w:color="auto" w:fill="auto"/>
            <w:vAlign w:val="center"/>
          </w:tcPr>
          <w:p w14:paraId="15A748B6">
            <w:pPr>
              <w:rPr>
                <w:rFonts w:ascii="仿宋" w:hAnsi="仿宋" w:eastAsia="仿宋" w:cs="宋体"/>
                <w:bCs/>
                <w:sz w:val="22"/>
                <w:szCs w:val="28"/>
              </w:rPr>
            </w:pPr>
            <w:r>
              <w:rPr>
                <w:rFonts w:hint="eastAsia" w:ascii="仿宋" w:hAnsi="仿宋" w:eastAsia="仿宋" w:cs="宋体"/>
                <w:bCs/>
                <w:sz w:val="22"/>
                <w:szCs w:val="28"/>
              </w:rPr>
              <w:t>停止施工</w:t>
            </w:r>
          </w:p>
        </w:tc>
      </w:tr>
      <w:tr w14:paraId="11D80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auto" w:fill="auto"/>
            <w:vAlign w:val="center"/>
          </w:tcPr>
          <w:p w14:paraId="515FC404">
            <w:pPr>
              <w:ind w:firstLine="0"/>
              <w:rPr>
                <w:rFonts w:ascii="仿宋" w:hAnsi="仿宋" w:eastAsia="仿宋" w:cs="宋体"/>
                <w:bCs/>
                <w:sz w:val="22"/>
                <w:szCs w:val="28"/>
              </w:rPr>
            </w:pPr>
            <w:r>
              <w:rPr>
                <w:rFonts w:ascii="仿宋" w:hAnsi="仿宋" w:eastAsia="仿宋" w:cs="宋体"/>
                <w:bCs/>
                <w:sz w:val="22"/>
                <w:szCs w:val="28"/>
              </w:rPr>
              <w:t>FC04</w:t>
            </w:r>
          </w:p>
        </w:tc>
        <w:tc>
          <w:tcPr>
            <w:tcW w:w="4517" w:type="dxa"/>
            <w:shd w:val="clear" w:color="auto" w:fill="auto"/>
            <w:vAlign w:val="center"/>
          </w:tcPr>
          <w:p w14:paraId="60C5A789">
            <w:pPr>
              <w:rPr>
                <w:rFonts w:ascii="仿宋" w:hAnsi="仿宋" w:eastAsia="仿宋" w:cs="宋体"/>
                <w:bCs/>
                <w:sz w:val="22"/>
                <w:szCs w:val="28"/>
              </w:rPr>
            </w:pPr>
            <w:r>
              <w:rPr>
                <w:rFonts w:hint="eastAsia" w:ascii="仿宋" w:hAnsi="仿宋" w:eastAsia="仿宋" w:cs="宋体"/>
                <w:bCs/>
                <w:sz w:val="22"/>
                <w:szCs w:val="28"/>
              </w:rPr>
              <w:t>动火现场未配置足够看火人或未佩戴标识</w:t>
            </w:r>
          </w:p>
        </w:tc>
        <w:tc>
          <w:tcPr>
            <w:tcW w:w="2608" w:type="dxa"/>
            <w:shd w:val="clear" w:color="auto" w:fill="auto"/>
            <w:vAlign w:val="center"/>
          </w:tcPr>
          <w:p w14:paraId="35734A26">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vAlign w:val="center"/>
          </w:tcPr>
          <w:p w14:paraId="17D9CC97">
            <w:pPr>
              <w:rPr>
                <w:rFonts w:ascii="仿宋" w:hAnsi="仿宋" w:eastAsia="仿宋" w:cs="宋体"/>
                <w:bCs/>
                <w:sz w:val="22"/>
                <w:szCs w:val="28"/>
              </w:rPr>
            </w:pPr>
            <w:r>
              <w:rPr>
                <w:rFonts w:hint="eastAsia" w:ascii="仿宋" w:hAnsi="仿宋" w:eastAsia="仿宋" w:cs="宋体"/>
                <w:bCs/>
                <w:sz w:val="22"/>
                <w:szCs w:val="28"/>
              </w:rPr>
              <w:t>暂停施工</w:t>
            </w:r>
          </w:p>
        </w:tc>
      </w:tr>
      <w:tr w14:paraId="53F4D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auto" w:fill="auto"/>
            <w:vAlign w:val="center"/>
          </w:tcPr>
          <w:p w14:paraId="6E250627">
            <w:pPr>
              <w:ind w:firstLine="0"/>
              <w:rPr>
                <w:rFonts w:ascii="仿宋" w:hAnsi="仿宋" w:eastAsia="仿宋" w:cs="宋体"/>
                <w:bCs/>
                <w:sz w:val="22"/>
                <w:szCs w:val="28"/>
              </w:rPr>
            </w:pPr>
            <w:r>
              <w:rPr>
                <w:rFonts w:ascii="仿宋" w:hAnsi="仿宋" w:eastAsia="仿宋" w:cs="宋体"/>
                <w:bCs/>
                <w:sz w:val="22"/>
                <w:szCs w:val="28"/>
              </w:rPr>
              <w:t>FC05</w:t>
            </w:r>
          </w:p>
        </w:tc>
        <w:tc>
          <w:tcPr>
            <w:tcW w:w="4517" w:type="dxa"/>
            <w:shd w:val="clear" w:color="auto" w:fill="auto"/>
            <w:vAlign w:val="center"/>
          </w:tcPr>
          <w:p w14:paraId="5E98B451">
            <w:pPr>
              <w:ind w:firstLine="0"/>
              <w:rPr>
                <w:rFonts w:ascii="仿宋" w:hAnsi="仿宋" w:eastAsia="仿宋" w:cs="宋体"/>
                <w:bCs/>
                <w:sz w:val="22"/>
                <w:szCs w:val="28"/>
              </w:rPr>
            </w:pPr>
            <w:r>
              <w:rPr>
                <w:rFonts w:hint="eastAsia" w:ascii="仿宋" w:hAnsi="仿宋" w:eastAsia="仿宋" w:cs="宋体"/>
                <w:bCs/>
                <w:sz w:val="22"/>
                <w:szCs w:val="28"/>
              </w:rPr>
              <w:t>动火现场未规定要求配置足够灭火装置或配置的灭火装备失效</w:t>
            </w:r>
          </w:p>
        </w:tc>
        <w:tc>
          <w:tcPr>
            <w:tcW w:w="2608" w:type="dxa"/>
            <w:shd w:val="clear" w:color="auto" w:fill="auto"/>
            <w:vAlign w:val="center"/>
          </w:tcPr>
          <w:p w14:paraId="174C05DD">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vAlign w:val="center"/>
          </w:tcPr>
          <w:p w14:paraId="2051C0CB">
            <w:pPr>
              <w:rPr>
                <w:rFonts w:ascii="仿宋" w:hAnsi="仿宋" w:eastAsia="仿宋" w:cs="宋体"/>
                <w:bCs/>
                <w:sz w:val="22"/>
                <w:szCs w:val="28"/>
              </w:rPr>
            </w:pPr>
            <w:r>
              <w:rPr>
                <w:rFonts w:hint="eastAsia" w:ascii="仿宋" w:hAnsi="仿宋" w:eastAsia="仿宋" w:cs="宋体"/>
                <w:bCs/>
                <w:sz w:val="22"/>
                <w:szCs w:val="28"/>
              </w:rPr>
              <w:t>停止施工</w:t>
            </w:r>
          </w:p>
        </w:tc>
      </w:tr>
      <w:tr w14:paraId="685B1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auto" w:fill="auto"/>
            <w:vAlign w:val="center"/>
          </w:tcPr>
          <w:p w14:paraId="62148121">
            <w:pPr>
              <w:ind w:firstLine="0"/>
              <w:rPr>
                <w:rFonts w:ascii="仿宋" w:hAnsi="仿宋" w:eastAsia="仿宋" w:cs="宋体"/>
                <w:bCs/>
                <w:sz w:val="22"/>
                <w:szCs w:val="28"/>
              </w:rPr>
            </w:pPr>
            <w:r>
              <w:rPr>
                <w:rFonts w:ascii="仿宋" w:hAnsi="仿宋" w:eastAsia="仿宋" w:cs="宋体"/>
                <w:bCs/>
                <w:sz w:val="22"/>
                <w:szCs w:val="28"/>
              </w:rPr>
              <w:t>FC06</w:t>
            </w:r>
          </w:p>
        </w:tc>
        <w:tc>
          <w:tcPr>
            <w:tcW w:w="4517" w:type="dxa"/>
            <w:shd w:val="clear" w:color="auto" w:fill="auto"/>
            <w:vAlign w:val="center"/>
          </w:tcPr>
          <w:p w14:paraId="2905BE1B">
            <w:pPr>
              <w:rPr>
                <w:rFonts w:ascii="仿宋" w:hAnsi="仿宋" w:eastAsia="仿宋" w:cs="宋体"/>
                <w:bCs/>
                <w:sz w:val="22"/>
                <w:szCs w:val="28"/>
              </w:rPr>
            </w:pPr>
            <w:r>
              <w:rPr>
                <w:rFonts w:hint="eastAsia" w:ascii="仿宋" w:hAnsi="仿宋" w:eastAsia="仿宋" w:cs="宋体"/>
                <w:bCs/>
                <w:sz w:val="22"/>
                <w:szCs w:val="28"/>
              </w:rPr>
              <w:t>动火作业完成后焊渣未清理，现场未整理</w:t>
            </w:r>
          </w:p>
        </w:tc>
        <w:tc>
          <w:tcPr>
            <w:tcW w:w="2608" w:type="dxa"/>
            <w:shd w:val="clear" w:color="auto" w:fill="auto"/>
            <w:vAlign w:val="center"/>
          </w:tcPr>
          <w:p w14:paraId="3EF33FA0">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vAlign w:val="center"/>
          </w:tcPr>
          <w:p w14:paraId="75985A74">
            <w:pPr>
              <w:ind w:firstLine="440"/>
              <w:rPr>
                <w:rFonts w:ascii="仿宋" w:hAnsi="仿宋" w:eastAsia="仿宋" w:cs="宋体"/>
                <w:bCs/>
                <w:sz w:val="22"/>
                <w:szCs w:val="28"/>
              </w:rPr>
            </w:pPr>
          </w:p>
        </w:tc>
      </w:tr>
      <w:tr w14:paraId="58849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auto" w:fill="auto"/>
            <w:vAlign w:val="center"/>
          </w:tcPr>
          <w:p w14:paraId="765693DD">
            <w:pPr>
              <w:ind w:firstLine="0"/>
              <w:rPr>
                <w:rFonts w:ascii="仿宋" w:hAnsi="仿宋" w:eastAsia="仿宋" w:cs="宋体"/>
                <w:bCs/>
                <w:sz w:val="22"/>
                <w:szCs w:val="28"/>
              </w:rPr>
            </w:pPr>
            <w:r>
              <w:rPr>
                <w:rFonts w:ascii="仿宋" w:hAnsi="仿宋" w:eastAsia="仿宋" w:cs="宋体"/>
                <w:bCs/>
                <w:sz w:val="22"/>
                <w:szCs w:val="28"/>
              </w:rPr>
              <w:t>FC07</w:t>
            </w:r>
          </w:p>
        </w:tc>
        <w:tc>
          <w:tcPr>
            <w:tcW w:w="4517" w:type="dxa"/>
            <w:shd w:val="clear" w:color="auto" w:fill="auto"/>
            <w:vAlign w:val="center"/>
          </w:tcPr>
          <w:p w14:paraId="41661EA2">
            <w:pPr>
              <w:ind w:firstLine="440"/>
              <w:rPr>
                <w:rFonts w:ascii="仿宋" w:hAnsi="仿宋" w:eastAsia="仿宋" w:cs="宋体"/>
                <w:bCs/>
                <w:sz w:val="22"/>
                <w:szCs w:val="28"/>
              </w:rPr>
            </w:pPr>
            <w:r>
              <w:rPr>
                <w:rFonts w:hint="eastAsia" w:ascii="仿宋" w:hAnsi="仿宋" w:eastAsia="仿宋" w:cs="宋体"/>
                <w:bCs/>
                <w:sz w:val="22"/>
                <w:szCs w:val="28"/>
              </w:rPr>
              <w:t>私自伪造、涂改、代签或变更动火证</w:t>
            </w:r>
          </w:p>
        </w:tc>
        <w:tc>
          <w:tcPr>
            <w:tcW w:w="2608" w:type="dxa"/>
            <w:shd w:val="clear" w:color="auto" w:fill="auto"/>
            <w:vAlign w:val="center"/>
          </w:tcPr>
          <w:p w14:paraId="67F88E06">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1134" w:type="dxa"/>
            <w:shd w:val="clear" w:color="auto" w:fill="auto"/>
            <w:vAlign w:val="center"/>
          </w:tcPr>
          <w:p w14:paraId="1B6FD238">
            <w:pPr>
              <w:ind w:firstLine="440"/>
              <w:rPr>
                <w:rFonts w:ascii="仿宋" w:hAnsi="仿宋" w:eastAsia="仿宋" w:cs="宋体"/>
                <w:bCs/>
                <w:sz w:val="22"/>
                <w:szCs w:val="28"/>
              </w:rPr>
            </w:pPr>
          </w:p>
        </w:tc>
      </w:tr>
      <w:tr w14:paraId="69D7A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auto" w:fill="auto"/>
            <w:vAlign w:val="center"/>
          </w:tcPr>
          <w:p w14:paraId="67534034">
            <w:pPr>
              <w:ind w:firstLine="0"/>
              <w:rPr>
                <w:rFonts w:ascii="仿宋" w:hAnsi="仿宋" w:eastAsia="仿宋" w:cs="宋体"/>
                <w:bCs/>
                <w:sz w:val="22"/>
                <w:szCs w:val="28"/>
              </w:rPr>
            </w:pPr>
            <w:r>
              <w:rPr>
                <w:rFonts w:ascii="仿宋" w:hAnsi="仿宋" w:eastAsia="仿宋" w:cs="宋体"/>
                <w:bCs/>
                <w:sz w:val="22"/>
                <w:szCs w:val="28"/>
              </w:rPr>
              <w:t>FC08</w:t>
            </w:r>
          </w:p>
        </w:tc>
        <w:tc>
          <w:tcPr>
            <w:tcW w:w="4517" w:type="dxa"/>
            <w:shd w:val="clear" w:color="auto" w:fill="auto"/>
            <w:vAlign w:val="center"/>
          </w:tcPr>
          <w:p w14:paraId="6CDB8222">
            <w:pPr>
              <w:ind w:firstLine="440"/>
              <w:rPr>
                <w:rFonts w:ascii="仿宋" w:hAnsi="仿宋" w:eastAsia="仿宋" w:cs="宋体"/>
                <w:bCs/>
                <w:sz w:val="22"/>
                <w:szCs w:val="28"/>
              </w:rPr>
            </w:pPr>
            <w:r>
              <w:rPr>
                <w:rFonts w:hint="eastAsia" w:ascii="仿宋" w:hAnsi="仿宋" w:eastAsia="仿宋" w:cs="宋体"/>
                <w:bCs/>
                <w:sz w:val="22"/>
                <w:szCs w:val="28"/>
              </w:rPr>
              <w:t>氧气乙炔瓶距离未达规范要求</w:t>
            </w:r>
          </w:p>
        </w:tc>
        <w:tc>
          <w:tcPr>
            <w:tcW w:w="2608" w:type="dxa"/>
            <w:shd w:val="clear" w:color="auto" w:fill="auto"/>
            <w:vAlign w:val="center"/>
          </w:tcPr>
          <w:p w14:paraId="1DD7573A">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w:t>
            </w:r>
            <w:r>
              <w:rPr>
                <w:rFonts w:hint="eastAsia" w:ascii="仿宋" w:hAnsi="仿宋" w:eastAsia="仿宋" w:cs="宋体"/>
                <w:bCs/>
                <w:sz w:val="22"/>
                <w:szCs w:val="28"/>
              </w:rPr>
              <w:t>元</w:t>
            </w:r>
          </w:p>
        </w:tc>
        <w:tc>
          <w:tcPr>
            <w:tcW w:w="1134" w:type="dxa"/>
            <w:shd w:val="clear" w:color="auto" w:fill="auto"/>
            <w:vAlign w:val="center"/>
          </w:tcPr>
          <w:p w14:paraId="28FA166F">
            <w:pPr>
              <w:rPr>
                <w:rFonts w:ascii="仿宋" w:hAnsi="仿宋" w:eastAsia="仿宋" w:cs="宋体"/>
                <w:bCs/>
                <w:sz w:val="22"/>
                <w:szCs w:val="28"/>
              </w:rPr>
            </w:pPr>
            <w:r>
              <w:rPr>
                <w:rFonts w:hint="eastAsia" w:ascii="仿宋" w:hAnsi="仿宋" w:eastAsia="仿宋" w:cs="宋体"/>
                <w:bCs/>
                <w:sz w:val="22"/>
                <w:szCs w:val="28"/>
              </w:rPr>
              <w:t>立即整改</w:t>
            </w:r>
          </w:p>
        </w:tc>
      </w:tr>
      <w:tr w14:paraId="52BBD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auto" w:fill="auto"/>
            <w:vAlign w:val="center"/>
          </w:tcPr>
          <w:p w14:paraId="4C442978">
            <w:pPr>
              <w:ind w:firstLine="0"/>
              <w:rPr>
                <w:rFonts w:ascii="仿宋" w:hAnsi="仿宋" w:eastAsia="仿宋" w:cs="宋体"/>
                <w:bCs/>
                <w:sz w:val="22"/>
                <w:szCs w:val="28"/>
              </w:rPr>
            </w:pPr>
            <w:r>
              <w:rPr>
                <w:rFonts w:ascii="仿宋" w:hAnsi="仿宋" w:eastAsia="仿宋" w:cs="宋体"/>
                <w:bCs/>
                <w:sz w:val="22"/>
                <w:szCs w:val="28"/>
              </w:rPr>
              <w:t>FC09</w:t>
            </w:r>
          </w:p>
        </w:tc>
        <w:tc>
          <w:tcPr>
            <w:tcW w:w="4517" w:type="dxa"/>
            <w:shd w:val="clear" w:color="auto" w:fill="auto"/>
            <w:vAlign w:val="center"/>
          </w:tcPr>
          <w:p w14:paraId="12C37544">
            <w:pPr>
              <w:ind w:firstLine="0"/>
              <w:rPr>
                <w:rFonts w:ascii="仿宋" w:hAnsi="仿宋" w:eastAsia="仿宋" w:cs="宋体"/>
                <w:bCs/>
                <w:sz w:val="22"/>
                <w:szCs w:val="28"/>
              </w:rPr>
            </w:pPr>
            <w:r>
              <w:rPr>
                <w:rFonts w:hint="eastAsia" w:ascii="仿宋" w:hAnsi="仿宋" w:eastAsia="仿宋" w:cs="宋体"/>
                <w:bCs/>
                <w:sz w:val="22"/>
                <w:szCs w:val="28"/>
              </w:rPr>
              <w:t>作业申请单上未自动检查或与现场不符</w:t>
            </w:r>
          </w:p>
        </w:tc>
        <w:tc>
          <w:tcPr>
            <w:tcW w:w="2608" w:type="dxa"/>
            <w:shd w:val="clear" w:color="auto" w:fill="auto"/>
            <w:vAlign w:val="center"/>
          </w:tcPr>
          <w:p w14:paraId="42C59775">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w:t>
            </w:r>
            <w:r>
              <w:rPr>
                <w:rFonts w:hint="eastAsia" w:ascii="仿宋" w:hAnsi="仿宋" w:eastAsia="仿宋" w:cs="宋体"/>
                <w:bCs/>
                <w:sz w:val="22"/>
                <w:szCs w:val="28"/>
              </w:rPr>
              <w:t>元</w:t>
            </w:r>
          </w:p>
        </w:tc>
        <w:tc>
          <w:tcPr>
            <w:tcW w:w="1134" w:type="dxa"/>
            <w:shd w:val="clear" w:color="auto" w:fill="auto"/>
            <w:vAlign w:val="center"/>
          </w:tcPr>
          <w:p w14:paraId="1B4923B4">
            <w:pPr>
              <w:ind w:firstLine="440"/>
              <w:rPr>
                <w:rFonts w:ascii="仿宋" w:hAnsi="仿宋" w:eastAsia="仿宋" w:cs="宋体"/>
                <w:bCs/>
                <w:sz w:val="22"/>
                <w:szCs w:val="28"/>
              </w:rPr>
            </w:pPr>
          </w:p>
        </w:tc>
      </w:tr>
      <w:tr w14:paraId="3F4AB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auto" w:fill="auto"/>
            <w:vAlign w:val="center"/>
          </w:tcPr>
          <w:p w14:paraId="4744D4B1">
            <w:pPr>
              <w:ind w:firstLine="0"/>
              <w:rPr>
                <w:rFonts w:ascii="仿宋" w:hAnsi="仿宋" w:eastAsia="仿宋" w:cs="宋体"/>
                <w:bCs/>
                <w:sz w:val="22"/>
                <w:szCs w:val="28"/>
              </w:rPr>
            </w:pPr>
            <w:r>
              <w:rPr>
                <w:rFonts w:ascii="仿宋" w:hAnsi="仿宋" w:eastAsia="仿宋" w:cs="宋体"/>
                <w:bCs/>
                <w:sz w:val="22"/>
                <w:szCs w:val="28"/>
              </w:rPr>
              <w:t>FC10</w:t>
            </w:r>
          </w:p>
        </w:tc>
        <w:tc>
          <w:tcPr>
            <w:tcW w:w="4517" w:type="dxa"/>
            <w:shd w:val="clear" w:color="auto" w:fill="auto"/>
            <w:vAlign w:val="center"/>
          </w:tcPr>
          <w:p w14:paraId="2A2DF056">
            <w:pPr>
              <w:ind w:firstLine="440"/>
              <w:rPr>
                <w:rFonts w:ascii="仿宋" w:hAnsi="仿宋" w:eastAsia="仿宋" w:cs="宋体"/>
                <w:bCs/>
                <w:sz w:val="22"/>
                <w:szCs w:val="28"/>
              </w:rPr>
            </w:pPr>
            <w:r>
              <w:rPr>
                <w:rFonts w:hint="eastAsia" w:ascii="仿宋" w:hAnsi="仿宋" w:eastAsia="仿宋" w:cs="宋体"/>
                <w:bCs/>
                <w:sz w:val="22"/>
                <w:szCs w:val="28"/>
              </w:rPr>
              <w:t>因施工造成火险、火灾</w:t>
            </w:r>
          </w:p>
        </w:tc>
        <w:tc>
          <w:tcPr>
            <w:tcW w:w="2608" w:type="dxa"/>
            <w:shd w:val="clear" w:color="auto" w:fill="auto"/>
            <w:vAlign w:val="center"/>
          </w:tcPr>
          <w:p w14:paraId="7BA6D9BF">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2000-200000</w:t>
            </w:r>
            <w:r>
              <w:rPr>
                <w:rFonts w:hint="eastAsia" w:ascii="仿宋" w:hAnsi="仿宋" w:eastAsia="仿宋" w:cs="宋体"/>
                <w:bCs/>
                <w:sz w:val="22"/>
                <w:szCs w:val="28"/>
              </w:rPr>
              <w:t>元</w:t>
            </w:r>
          </w:p>
        </w:tc>
        <w:tc>
          <w:tcPr>
            <w:tcW w:w="1134" w:type="dxa"/>
            <w:shd w:val="clear" w:color="auto" w:fill="auto"/>
            <w:vAlign w:val="center"/>
          </w:tcPr>
          <w:p w14:paraId="4BB1B09E">
            <w:pPr>
              <w:ind w:firstLine="440"/>
              <w:rPr>
                <w:rFonts w:ascii="仿宋" w:hAnsi="仿宋" w:eastAsia="仿宋" w:cs="宋体"/>
                <w:bCs/>
                <w:sz w:val="22"/>
                <w:szCs w:val="28"/>
              </w:rPr>
            </w:pPr>
          </w:p>
        </w:tc>
      </w:tr>
      <w:tr w14:paraId="4913E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auto" w:fill="auto"/>
            <w:vAlign w:val="center"/>
          </w:tcPr>
          <w:p w14:paraId="708488A9">
            <w:pPr>
              <w:ind w:firstLine="0"/>
              <w:rPr>
                <w:rFonts w:ascii="仿宋" w:hAnsi="仿宋" w:eastAsia="仿宋" w:cs="宋体"/>
                <w:bCs/>
                <w:sz w:val="22"/>
                <w:szCs w:val="28"/>
              </w:rPr>
            </w:pPr>
            <w:r>
              <w:rPr>
                <w:rFonts w:ascii="仿宋" w:hAnsi="仿宋" w:eastAsia="仿宋" w:cs="宋体"/>
                <w:bCs/>
                <w:sz w:val="22"/>
                <w:szCs w:val="28"/>
              </w:rPr>
              <w:t>FC11</w:t>
            </w:r>
          </w:p>
        </w:tc>
        <w:tc>
          <w:tcPr>
            <w:tcW w:w="4517" w:type="dxa"/>
            <w:shd w:val="clear" w:color="auto" w:fill="auto"/>
            <w:vAlign w:val="center"/>
          </w:tcPr>
          <w:p w14:paraId="324BE5E4">
            <w:pPr>
              <w:ind w:firstLine="440"/>
              <w:rPr>
                <w:rFonts w:ascii="仿宋" w:hAnsi="仿宋" w:eastAsia="仿宋" w:cs="宋体"/>
                <w:bCs/>
                <w:sz w:val="22"/>
                <w:szCs w:val="28"/>
              </w:rPr>
            </w:pPr>
            <w:r>
              <w:rPr>
                <w:rFonts w:hint="eastAsia" w:ascii="仿宋" w:hAnsi="仿宋" w:eastAsia="仿宋" w:cs="宋体"/>
                <w:bCs/>
                <w:sz w:val="22"/>
                <w:szCs w:val="28"/>
              </w:rPr>
              <w:t>易燃气瓶、材料等未按规定妥善保存</w:t>
            </w:r>
          </w:p>
        </w:tc>
        <w:tc>
          <w:tcPr>
            <w:tcW w:w="2608" w:type="dxa"/>
            <w:shd w:val="clear" w:color="auto" w:fill="auto"/>
            <w:vAlign w:val="center"/>
          </w:tcPr>
          <w:p w14:paraId="6B91636A">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1134" w:type="dxa"/>
            <w:shd w:val="clear" w:color="auto" w:fill="auto"/>
            <w:vAlign w:val="center"/>
          </w:tcPr>
          <w:p w14:paraId="43356F62">
            <w:pPr>
              <w:ind w:firstLine="440"/>
              <w:rPr>
                <w:rFonts w:ascii="仿宋" w:hAnsi="仿宋" w:eastAsia="仿宋" w:cs="宋体"/>
                <w:bCs/>
                <w:sz w:val="22"/>
                <w:szCs w:val="28"/>
              </w:rPr>
            </w:pPr>
          </w:p>
        </w:tc>
      </w:tr>
      <w:tr w14:paraId="2D5F3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auto" w:fill="auto"/>
            <w:vAlign w:val="center"/>
          </w:tcPr>
          <w:p w14:paraId="44CDF608">
            <w:pPr>
              <w:ind w:firstLine="0"/>
              <w:rPr>
                <w:rFonts w:ascii="仿宋" w:hAnsi="仿宋" w:eastAsia="仿宋" w:cs="宋体"/>
                <w:bCs/>
                <w:sz w:val="22"/>
                <w:szCs w:val="28"/>
              </w:rPr>
            </w:pPr>
            <w:r>
              <w:rPr>
                <w:rFonts w:ascii="仿宋" w:hAnsi="仿宋" w:eastAsia="仿宋" w:cs="宋体"/>
                <w:bCs/>
                <w:sz w:val="22"/>
                <w:szCs w:val="28"/>
              </w:rPr>
              <w:t>FC12</w:t>
            </w:r>
          </w:p>
        </w:tc>
        <w:tc>
          <w:tcPr>
            <w:tcW w:w="4517" w:type="dxa"/>
            <w:shd w:val="clear" w:color="auto" w:fill="auto"/>
            <w:vAlign w:val="center"/>
          </w:tcPr>
          <w:p w14:paraId="7EC1A159">
            <w:pPr>
              <w:ind w:firstLine="0"/>
              <w:rPr>
                <w:rFonts w:ascii="仿宋" w:hAnsi="仿宋" w:eastAsia="仿宋" w:cs="宋体"/>
                <w:bCs/>
                <w:sz w:val="22"/>
                <w:szCs w:val="28"/>
              </w:rPr>
            </w:pPr>
            <w:r>
              <w:rPr>
                <w:rFonts w:hint="eastAsia" w:ascii="仿宋" w:hAnsi="仿宋" w:eastAsia="仿宋" w:cs="宋体"/>
                <w:bCs/>
                <w:sz w:val="22"/>
                <w:szCs w:val="28"/>
              </w:rPr>
              <w:t>未按规定在易燃材料等规定区域配置灭火器</w:t>
            </w:r>
          </w:p>
        </w:tc>
        <w:tc>
          <w:tcPr>
            <w:tcW w:w="2608" w:type="dxa"/>
            <w:shd w:val="clear" w:color="auto" w:fill="auto"/>
            <w:vAlign w:val="center"/>
          </w:tcPr>
          <w:p w14:paraId="0565D907">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vAlign w:val="center"/>
          </w:tcPr>
          <w:p w14:paraId="0C37F430">
            <w:pPr>
              <w:ind w:firstLine="440"/>
              <w:rPr>
                <w:rFonts w:ascii="仿宋" w:hAnsi="仿宋" w:eastAsia="仿宋" w:cs="宋体"/>
                <w:bCs/>
                <w:sz w:val="22"/>
                <w:szCs w:val="28"/>
              </w:rPr>
            </w:pPr>
          </w:p>
        </w:tc>
      </w:tr>
      <w:tr w14:paraId="74803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4" w:type="dxa"/>
            <w:shd w:val="clear" w:color="auto" w:fill="auto"/>
            <w:vAlign w:val="center"/>
          </w:tcPr>
          <w:p w14:paraId="512ECB6D">
            <w:pPr>
              <w:ind w:firstLine="0"/>
              <w:rPr>
                <w:rFonts w:ascii="仿宋" w:hAnsi="仿宋" w:eastAsia="仿宋" w:cs="宋体"/>
                <w:bCs/>
                <w:sz w:val="22"/>
                <w:szCs w:val="28"/>
              </w:rPr>
            </w:pPr>
            <w:r>
              <w:rPr>
                <w:rFonts w:ascii="仿宋" w:hAnsi="仿宋" w:eastAsia="仿宋" w:cs="宋体"/>
                <w:bCs/>
                <w:sz w:val="22"/>
                <w:szCs w:val="28"/>
              </w:rPr>
              <w:t>FC13</w:t>
            </w:r>
          </w:p>
        </w:tc>
        <w:tc>
          <w:tcPr>
            <w:tcW w:w="4517" w:type="dxa"/>
            <w:shd w:val="clear" w:color="auto" w:fill="auto"/>
            <w:vAlign w:val="center"/>
          </w:tcPr>
          <w:p w14:paraId="25DA398C">
            <w:pPr>
              <w:rPr>
                <w:rFonts w:ascii="仿宋" w:hAnsi="仿宋" w:eastAsia="仿宋" w:cs="宋体"/>
                <w:bCs/>
                <w:sz w:val="22"/>
                <w:szCs w:val="28"/>
              </w:rPr>
            </w:pPr>
            <w:r>
              <w:rPr>
                <w:rFonts w:hint="eastAsia" w:ascii="仿宋" w:hAnsi="仿宋" w:eastAsia="仿宋" w:cs="宋体"/>
                <w:bCs/>
                <w:sz w:val="22"/>
                <w:szCs w:val="28"/>
              </w:rPr>
              <w:t>其他不符合有关标准和项目管理规定的</w:t>
            </w:r>
          </w:p>
        </w:tc>
        <w:tc>
          <w:tcPr>
            <w:tcW w:w="2608" w:type="dxa"/>
            <w:shd w:val="clear" w:color="auto" w:fill="auto"/>
            <w:vAlign w:val="center"/>
          </w:tcPr>
          <w:p w14:paraId="433CD8B7">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500-50000</w:t>
            </w:r>
            <w:r>
              <w:rPr>
                <w:rFonts w:hint="eastAsia" w:ascii="仿宋" w:hAnsi="仿宋" w:eastAsia="仿宋" w:cs="宋体"/>
                <w:bCs/>
                <w:sz w:val="22"/>
                <w:szCs w:val="28"/>
              </w:rPr>
              <w:t>元</w:t>
            </w:r>
          </w:p>
        </w:tc>
        <w:tc>
          <w:tcPr>
            <w:tcW w:w="1134" w:type="dxa"/>
            <w:shd w:val="clear" w:color="auto" w:fill="auto"/>
            <w:vAlign w:val="center"/>
          </w:tcPr>
          <w:p w14:paraId="5F108AC4">
            <w:pPr>
              <w:ind w:firstLine="440"/>
              <w:rPr>
                <w:rFonts w:ascii="仿宋" w:hAnsi="仿宋" w:eastAsia="仿宋" w:cs="宋体"/>
                <w:bCs/>
                <w:sz w:val="22"/>
                <w:szCs w:val="28"/>
              </w:rPr>
            </w:pPr>
          </w:p>
        </w:tc>
      </w:tr>
    </w:tbl>
    <w:p w14:paraId="4A0DCF07">
      <w:pPr>
        <w:widowControl/>
        <w:ind w:firstLine="560" w:firstLineChars="200"/>
        <w:rPr>
          <w:rFonts w:ascii="仿宋" w:hAnsi="仿宋" w:eastAsia="仿宋" w:cs="宋体"/>
          <w:bCs/>
          <w:sz w:val="28"/>
          <w:szCs w:val="28"/>
        </w:rPr>
      </w:pPr>
      <w:r>
        <w:rPr>
          <w:rFonts w:ascii="仿宋" w:hAnsi="仿宋" w:eastAsia="仿宋" w:cs="宋体"/>
          <w:bCs/>
          <w:sz w:val="28"/>
          <w:szCs w:val="28"/>
        </w:rPr>
        <w:t xml:space="preserve">4.7.4 </w:t>
      </w:r>
      <w:r>
        <w:rPr>
          <w:rFonts w:hint="eastAsia" w:ascii="仿宋" w:hAnsi="仿宋" w:eastAsia="仿宋" w:cs="宋体"/>
          <w:bCs/>
          <w:sz w:val="28"/>
          <w:szCs w:val="28"/>
        </w:rPr>
        <w:t>电气设备管理</w:t>
      </w:r>
    </w:p>
    <w:tbl>
      <w:tblPr>
        <w:tblStyle w:val="20"/>
        <w:tblW w:w="90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4845"/>
        <w:gridCol w:w="2268"/>
        <w:gridCol w:w="1134"/>
      </w:tblGrid>
      <w:tr w14:paraId="65F4C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97" w:type="dxa"/>
            <w:shd w:val="clear" w:color="auto" w:fill="auto"/>
            <w:vAlign w:val="center"/>
          </w:tcPr>
          <w:p w14:paraId="5B394321">
            <w:pPr>
              <w:ind w:firstLine="0"/>
              <w:jc w:val="both"/>
              <w:rPr>
                <w:rFonts w:ascii="仿宋" w:hAnsi="仿宋" w:eastAsia="仿宋" w:cs="宋体"/>
                <w:b/>
                <w:bCs/>
                <w:sz w:val="22"/>
                <w:szCs w:val="28"/>
              </w:rPr>
            </w:pPr>
            <w:r>
              <w:rPr>
                <w:rFonts w:hint="eastAsia" w:ascii="仿宋" w:hAnsi="仿宋" w:eastAsia="仿宋" w:cs="宋体"/>
                <w:b/>
                <w:bCs/>
                <w:sz w:val="22"/>
                <w:szCs w:val="28"/>
              </w:rPr>
              <w:t>序号</w:t>
            </w:r>
          </w:p>
        </w:tc>
        <w:tc>
          <w:tcPr>
            <w:tcW w:w="4845" w:type="dxa"/>
            <w:shd w:val="clear" w:color="auto" w:fill="auto"/>
            <w:vAlign w:val="center"/>
          </w:tcPr>
          <w:p w14:paraId="5BCF19F8">
            <w:pPr>
              <w:ind w:firstLine="442"/>
              <w:jc w:val="center"/>
              <w:rPr>
                <w:rFonts w:ascii="仿宋" w:hAnsi="仿宋" w:eastAsia="仿宋" w:cs="宋体"/>
                <w:b/>
                <w:bCs/>
                <w:sz w:val="22"/>
                <w:szCs w:val="28"/>
              </w:rPr>
            </w:pPr>
            <w:r>
              <w:rPr>
                <w:rFonts w:hint="eastAsia" w:ascii="仿宋" w:hAnsi="仿宋" w:eastAsia="仿宋" w:cs="宋体"/>
                <w:b/>
                <w:bCs/>
                <w:sz w:val="22"/>
                <w:szCs w:val="28"/>
              </w:rPr>
              <w:t>违章内容</w:t>
            </w:r>
          </w:p>
        </w:tc>
        <w:tc>
          <w:tcPr>
            <w:tcW w:w="2268" w:type="dxa"/>
            <w:shd w:val="clear" w:color="auto" w:fill="auto"/>
            <w:vAlign w:val="center"/>
          </w:tcPr>
          <w:p w14:paraId="52C246FE">
            <w:pPr>
              <w:ind w:firstLine="442"/>
              <w:jc w:val="center"/>
              <w:rPr>
                <w:rFonts w:ascii="仿宋" w:hAnsi="仿宋" w:eastAsia="仿宋" w:cs="宋体"/>
                <w:b/>
                <w:bCs/>
                <w:sz w:val="22"/>
                <w:szCs w:val="28"/>
              </w:rPr>
            </w:pPr>
            <w:r>
              <w:rPr>
                <w:rFonts w:hint="eastAsia" w:ascii="仿宋" w:hAnsi="仿宋" w:eastAsia="仿宋" w:cs="宋体"/>
                <w:b/>
                <w:bCs/>
                <w:sz w:val="22"/>
                <w:szCs w:val="28"/>
              </w:rPr>
              <w:t>罚款金额</w:t>
            </w:r>
          </w:p>
        </w:tc>
        <w:tc>
          <w:tcPr>
            <w:tcW w:w="1134" w:type="dxa"/>
            <w:shd w:val="clear" w:color="auto" w:fill="auto"/>
            <w:vAlign w:val="center"/>
          </w:tcPr>
          <w:p w14:paraId="6DCCCBC3">
            <w:pPr>
              <w:rPr>
                <w:rFonts w:ascii="仿宋" w:hAnsi="仿宋" w:eastAsia="仿宋" w:cs="宋体"/>
                <w:b/>
                <w:bCs/>
                <w:sz w:val="22"/>
                <w:szCs w:val="28"/>
              </w:rPr>
            </w:pPr>
            <w:r>
              <w:rPr>
                <w:rFonts w:hint="eastAsia" w:ascii="仿宋" w:hAnsi="仿宋" w:eastAsia="仿宋" w:cs="宋体"/>
                <w:b/>
                <w:bCs/>
                <w:sz w:val="22"/>
                <w:szCs w:val="28"/>
              </w:rPr>
              <w:t>备注</w:t>
            </w:r>
          </w:p>
        </w:tc>
      </w:tr>
      <w:tr w14:paraId="4B627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shd w:val="clear" w:color="auto" w:fill="auto"/>
          </w:tcPr>
          <w:p w14:paraId="1E6A217D">
            <w:pPr>
              <w:ind w:firstLine="0"/>
              <w:rPr>
                <w:rFonts w:ascii="仿宋" w:hAnsi="仿宋" w:eastAsia="仿宋" w:cs="宋体"/>
                <w:bCs/>
                <w:sz w:val="22"/>
                <w:szCs w:val="28"/>
              </w:rPr>
            </w:pPr>
            <w:r>
              <w:rPr>
                <w:rFonts w:ascii="仿宋" w:hAnsi="仿宋" w:eastAsia="仿宋" w:cs="宋体"/>
                <w:bCs/>
                <w:sz w:val="22"/>
                <w:szCs w:val="28"/>
              </w:rPr>
              <w:t>TE01</w:t>
            </w:r>
          </w:p>
        </w:tc>
        <w:tc>
          <w:tcPr>
            <w:tcW w:w="4845" w:type="dxa"/>
            <w:shd w:val="clear" w:color="auto" w:fill="auto"/>
          </w:tcPr>
          <w:p w14:paraId="0F12C679">
            <w:pPr>
              <w:ind w:firstLine="440"/>
              <w:rPr>
                <w:rFonts w:ascii="仿宋" w:hAnsi="仿宋" w:eastAsia="仿宋" w:cs="宋体"/>
                <w:bCs/>
                <w:sz w:val="22"/>
                <w:szCs w:val="28"/>
              </w:rPr>
            </w:pPr>
            <w:r>
              <w:rPr>
                <w:rFonts w:hint="eastAsia" w:ascii="仿宋" w:hAnsi="仿宋" w:eastAsia="仿宋" w:cs="宋体"/>
                <w:bCs/>
                <w:sz w:val="22"/>
                <w:szCs w:val="28"/>
              </w:rPr>
              <w:t>配电箱未按文明施工要求做好标识等</w:t>
            </w:r>
          </w:p>
        </w:tc>
        <w:tc>
          <w:tcPr>
            <w:tcW w:w="2268" w:type="dxa"/>
            <w:shd w:val="clear" w:color="auto" w:fill="auto"/>
          </w:tcPr>
          <w:p w14:paraId="1CC62F8A">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w:t>
            </w:r>
            <w:r>
              <w:rPr>
                <w:rFonts w:hint="eastAsia" w:ascii="仿宋" w:hAnsi="仿宋" w:eastAsia="仿宋" w:cs="宋体"/>
                <w:bCs/>
                <w:sz w:val="22"/>
                <w:szCs w:val="28"/>
              </w:rPr>
              <w:t>元</w:t>
            </w:r>
          </w:p>
        </w:tc>
        <w:tc>
          <w:tcPr>
            <w:tcW w:w="1134" w:type="dxa"/>
            <w:shd w:val="clear" w:color="auto" w:fill="auto"/>
          </w:tcPr>
          <w:p w14:paraId="4970FAF5">
            <w:pPr>
              <w:rPr>
                <w:rFonts w:ascii="仿宋" w:hAnsi="仿宋" w:eastAsia="仿宋" w:cs="宋体"/>
                <w:bCs/>
                <w:sz w:val="22"/>
                <w:szCs w:val="28"/>
              </w:rPr>
            </w:pPr>
            <w:r>
              <w:rPr>
                <w:rFonts w:hint="eastAsia" w:ascii="仿宋" w:hAnsi="仿宋" w:eastAsia="仿宋" w:cs="宋体"/>
                <w:bCs/>
                <w:sz w:val="22"/>
                <w:szCs w:val="28"/>
              </w:rPr>
              <w:t>限期整改</w:t>
            </w:r>
          </w:p>
        </w:tc>
      </w:tr>
      <w:tr w14:paraId="6150E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shd w:val="clear" w:color="auto" w:fill="auto"/>
          </w:tcPr>
          <w:p w14:paraId="1C5C8599">
            <w:pPr>
              <w:ind w:firstLine="0"/>
              <w:rPr>
                <w:rFonts w:ascii="仿宋" w:hAnsi="仿宋" w:eastAsia="仿宋" w:cs="宋体"/>
                <w:bCs/>
                <w:sz w:val="22"/>
                <w:szCs w:val="28"/>
              </w:rPr>
            </w:pPr>
            <w:r>
              <w:rPr>
                <w:rFonts w:ascii="仿宋" w:hAnsi="仿宋" w:eastAsia="仿宋" w:cs="宋体"/>
                <w:bCs/>
                <w:sz w:val="22"/>
                <w:szCs w:val="28"/>
              </w:rPr>
              <w:t>TE02</w:t>
            </w:r>
          </w:p>
        </w:tc>
        <w:tc>
          <w:tcPr>
            <w:tcW w:w="4845" w:type="dxa"/>
            <w:shd w:val="clear" w:color="auto" w:fill="auto"/>
          </w:tcPr>
          <w:p w14:paraId="739058CA">
            <w:pPr>
              <w:ind w:firstLine="440"/>
              <w:rPr>
                <w:rFonts w:ascii="仿宋" w:hAnsi="仿宋" w:eastAsia="仿宋" w:cs="宋体"/>
                <w:bCs/>
                <w:sz w:val="22"/>
                <w:szCs w:val="28"/>
              </w:rPr>
            </w:pPr>
            <w:r>
              <w:rPr>
                <w:rFonts w:hint="eastAsia" w:ascii="仿宋" w:hAnsi="仿宋" w:eastAsia="仿宋" w:cs="宋体"/>
                <w:bCs/>
                <w:sz w:val="22"/>
                <w:szCs w:val="28"/>
              </w:rPr>
              <w:t>室外电箱未做防雨防砸装置</w:t>
            </w:r>
          </w:p>
        </w:tc>
        <w:tc>
          <w:tcPr>
            <w:tcW w:w="2268" w:type="dxa"/>
            <w:shd w:val="clear" w:color="auto" w:fill="auto"/>
          </w:tcPr>
          <w:p w14:paraId="6C2A2729">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tcPr>
          <w:p w14:paraId="3579C98D">
            <w:pPr>
              <w:ind w:firstLine="440"/>
              <w:rPr>
                <w:rFonts w:ascii="仿宋" w:hAnsi="仿宋" w:eastAsia="仿宋" w:cs="宋体"/>
                <w:bCs/>
                <w:sz w:val="22"/>
                <w:szCs w:val="28"/>
              </w:rPr>
            </w:pPr>
          </w:p>
        </w:tc>
      </w:tr>
      <w:tr w14:paraId="2B61B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shd w:val="clear" w:color="auto" w:fill="auto"/>
          </w:tcPr>
          <w:p w14:paraId="186E321B">
            <w:pPr>
              <w:ind w:firstLine="0"/>
              <w:rPr>
                <w:rFonts w:ascii="仿宋" w:hAnsi="仿宋" w:eastAsia="仿宋" w:cs="宋体"/>
                <w:bCs/>
                <w:sz w:val="22"/>
                <w:szCs w:val="28"/>
              </w:rPr>
            </w:pPr>
            <w:r>
              <w:rPr>
                <w:rFonts w:ascii="仿宋" w:hAnsi="仿宋" w:eastAsia="仿宋" w:cs="宋体"/>
                <w:bCs/>
                <w:sz w:val="22"/>
                <w:szCs w:val="28"/>
              </w:rPr>
              <w:t>TE03</w:t>
            </w:r>
          </w:p>
        </w:tc>
        <w:tc>
          <w:tcPr>
            <w:tcW w:w="4845" w:type="dxa"/>
            <w:shd w:val="clear" w:color="auto" w:fill="auto"/>
          </w:tcPr>
          <w:p w14:paraId="7FC5054E">
            <w:pPr>
              <w:ind w:firstLine="440"/>
              <w:rPr>
                <w:rFonts w:ascii="仿宋" w:hAnsi="仿宋" w:eastAsia="仿宋" w:cs="宋体"/>
                <w:bCs/>
                <w:sz w:val="22"/>
                <w:szCs w:val="28"/>
              </w:rPr>
            </w:pPr>
            <w:r>
              <w:rPr>
                <w:rFonts w:hint="eastAsia" w:ascii="仿宋" w:hAnsi="仿宋" w:eastAsia="仿宋" w:cs="宋体"/>
                <w:bCs/>
                <w:sz w:val="22"/>
                <w:szCs w:val="28"/>
              </w:rPr>
              <w:t>室内电箱未做警示隔离</w:t>
            </w:r>
          </w:p>
        </w:tc>
        <w:tc>
          <w:tcPr>
            <w:tcW w:w="2268" w:type="dxa"/>
            <w:shd w:val="clear" w:color="auto" w:fill="auto"/>
          </w:tcPr>
          <w:p w14:paraId="5B545760">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w:t>
            </w:r>
            <w:r>
              <w:rPr>
                <w:rFonts w:hint="eastAsia" w:ascii="仿宋" w:hAnsi="仿宋" w:eastAsia="仿宋" w:cs="宋体"/>
                <w:bCs/>
                <w:sz w:val="22"/>
                <w:szCs w:val="28"/>
              </w:rPr>
              <w:t>元</w:t>
            </w:r>
          </w:p>
        </w:tc>
        <w:tc>
          <w:tcPr>
            <w:tcW w:w="1134" w:type="dxa"/>
            <w:shd w:val="clear" w:color="auto" w:fill="auto"/>
          </w:tcPr>
          <w:p w14:paraId="53367488">
            <w:pPr>
              <w:ind w:firstLine="440"/>
              <w:rPr>
                <w:rFonts w:ascii="仿宋" w:hAnsi="仿宋" w:eastAsia="仿宋" w:cs="宋体"/>
                <w:bCs/>
                <w:sz w:val="22"/>
                <w:szCs w:val="28"/>
              </w:rPr>
            </w:pPr>
          </w:p>
        </w:tc>
      </w:tr>
      <w:tr w14:paraId="40383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shd w:val="clear" w:color="auto" w:fill="auto"/>
          </w:tcPr>
          <w:p w14:paraId="11C53295">
            <w:pPr>
              <w:ind w:firstLine="0"/>
              <w:rPr>
                <w:rFonts w:ascii="仿宋" w:hAnsi="仿宋" w:eastAsia="仿宋" w:cs="宋体"/>
                <w:bCs/>
                <w:sz w:val="22"/>
                <w:szCs w:val="28"/>
              </w:rPr>
            </w:pPr>
            <w:r>
              <w:rPr>
                <w:rFonts w:ascii="仿宋" w:hAnsi="仿宋" w:eastAsia="仿宋" w:cs="宋体"/>
                <w:bCs/>
                <w:sz w:val="22"/>
                <w:szCs w:val="28"/>
              </w:rPr>
              <w:t>TE04</w:t>
            </w:r>
          </w:p>
        </w:tc>
        <w:tc>
          <w:tcPr>
            <w:tcW w:w="4845" w:type="dxa"/>
            <w:shd w:val="clear" w:color="auto" w:fill="auto"/>
          </w:tcPr>
          <w:p w14:paraId="6B21623C">
            <w:pPr>
              <w:ind w:firstLine="0"/>
              <w:rPr>
                <w:rFonts w:ascii="仿宋" w:hAnsi="仿宋" w:eastAsia="仿宋" w:cs="宋体"/>
                <w:bCs/>
                <w:sz w:val="22"/>
                <w:szCs w:val="28"/>
              </w:rPr>
            </w:pPr>
            <w:r>
              <w:rPr>
                <w:rFonts w:hint="eastAsia" w:ascii="仿宋" w:hAnsi="仿宋" w:eastAsia="仿宋" w:cs="宋体"/>
                <w:bCs/>
                <w:sz w:val="22"/>
                <w:szCs w:val="28"/>
              </w:rPr>
              <w:t>室外配电线路未按规范要求铺设</w:t>
            </w:r>
            <w:r>
              <w:rPr>
                <w:rFonts w:ascii="仿宋" w:hAnsi="仿宋" w:eastAsia="仿宋" w:cs="宋体"/>
                <w:bCs/>
                <w:sz w:val="22"/>
                <w:szCs w:val="28"/>
              </w:rPr>
              <w:t>\</w:t>
            </w:r>
            <w:r>
              <w:rPr>
                <w:rFonts w:hint="eastAsia" w:ascii="仿宋" w:hAnsi="仿宋" w:eastAsia="仿宋" w:cs="宋体"/>
                <w:bCs/>
                <w:sz w:val="22"/>
                <w:szCs w:val="28"/>
              </w:rPr>
              <w:t>高架</w:t>
            </w:r>
            <w:r>
              <w:rPr>
                <w:rFonts w:ascii="仿宋" w:hAnsi="仿宋" w:eastAsia="仿宋" w:cs="宋体"/>
                <w:bCs/>
                <w:sz w:val="22"/>
                <w:szCs w:val="28"/>
              </w:rPr>
              <w:t>\</w:t>
            </w:r>
            <w:r>
              <w:rPr>
                <w:rFonts w:hint="eastAsia" w:ascii="仿宋" w:hAnsi="仿宋" w:eastAsia="仿宋" w:cs="宋体"/>
                <w:bCs/>
                <w:sz w:val="22"/>
                <w:szCs w:val="28"/>
              </w:rPr>
              <w:t>防护</w:t>
            </w:r>
          </w:p>
        </w:tc>
        <w:tc>
          <w:tcPr>
            <w:tcW w:w="2268" w:type="dxa"/>
            <w:shd w:val="clear" w:color="auto" w:fill="auto"/>
          </w:tcPr>
          <w:p w14:paraId="4E59F713">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1134" w:type="dxa"/>
            <w:shd w:val="clear" w:color="auto" w:fill="auto"/>
          </w:tcPr>
          <w:p w14:paraId="19BCFBD7">
            <w:pPr>
              <w:ind w:firstLine="440"/>
              <w:rPr>
                <w:rFonts w:ascii="仿宋" w:hAnsi="仿宋" w:eastAsia="仿宋" w:cs="宋体"/>
                <w:bCs/>
                <w:sz w:val="22"/>
                <w:szCs w:val="28"/>
              </w:rPr>
            </w:pPr>
          </w:p>
        </w:tc>
      </w:tr>
      <w:tr w14:paraId="28B15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shd w:val="clear" w:color="auto" w:fill="auto"/>
          </w:tcPr>
          <w:p w14:paraId="3649AA38">
            <w:pPr>
              <w:ind w:firstLine="0"/>
              <w:rPr>
                <w:rFonts w:ascii="仿宋" w:hAnsi="仿宋" w:eastAsia="仿宋" w:cs="宋体"/>
                <w:bCs/>
                <w:sz w:val="22"/>
                <w:szCs w:val="28"/>
              </w:rPr>
            </w:pPr>
            <w:r>
              <w:rPr>
                <w:rFonts w:ascii="仿宋" w:hAnsi="仿宋" w:eastAsia="仿宋" w:cs="宋体"/>
                <w:bCs/>
                <w:sz w:val="22"/>
                <w:szCs w:val="28"/>
              </w:rPr>
              <w:t>TE05</w:t>
            </w:r>
          </w:p>
        </w:tc>
        <w:tc>
          <w:tcPr>
            <w:tcW w:w="4845" w:type="dxa"/>
            <w:shd w:val="clear" w:color="auto" w:fill="auto"/>
            <w:vAlign w:val="center"/>
          </w:tcPr>
          <w:p w14:paraId="33841098">
            <w:pPr>
              <w:ind w:firstLine="0"/>
              <w:rPr>
                <w:rFonts w:ascii="仿宋" w:hAnsi="仿宋" w:eastAsia="仿宋" w:cs="宋体"/>
                <w:bCs/>
                <w:sz w:val="22"/>
                <w:szCs w:val="28"/>
              </w:rPr>
            </w:pPr>
            <w:r>
              <w:rPr>
                <w:rFonts w:hint="eastAsia" w:ascii="仿宋" w:hAnsi="仿宋" w:eastAsia="仿宋" w:cs="宋体"/>
                <w:bCs/>
                <w:sz w:val="22"/>
                <w:szCs w:val="28"/>
              </w:rPr>
              <w:t>室内配电线路未按规范要求铺设</w:t>
            </w:r>
            <w:r>
              <w:rPr>
                <w:rFonts w:ascii="仿宋" w:hAnsi="仿宋" w:eastAsia="仿宋" w:cs="宋体"/>
                <w:bCs/>
                <w:sz w:val="22"/>
                <w:szCs w:val="28"/>
              </w:rPr>
              <w:t>\</w:t>
            </w:r>
            <w:r>
              <w:rPr>
                <w:rFonts w:hint="eastAsia" w:ascii="仿宋" w:hAnsi="仿宋" w:eastAsia="仿宋" w:cs="宋体"/>
                <w:bCs/>
                <w:sz w:val="22"/>
                <w:szCs w:val="28"/>
              </w:rPr>
              <w:t>高挂</w:t>
            </w:r>
            <w:r>
              <w:rPr>
                <w:rFonts w:ascii="仿宋" w:hAnsi="仿宋" w:eastAsia="仿宋" w:cs="宋体"/>
                <w:bCs/>
                <w:sz w:val="22"/>
                <w:szCs w:val="28"/>
              </w:rPr>
              <w:t>\</w:t>
            </w:r>
            <w:r>
              <w:rPr>
                <w:rFonts w:hint="eastAsia" w:ascii="仿宋" w:hAnsi="仿宋" w:eastAsia="仿宋" w:cs="宋体"/>
                <w:bCs/>
                <w:sz w:val="22"/>
                <w:szCs w:val="28"/>
              </w:rPr>
              <w:t>防护</w:t>
            </w:r>
          </w:p>
        </w:tc>
        <w:tc>
          <w:tcPr>
            <w:tcW w:w="2268" w:type="dxa"/>
            <w:shd w:val="clear" w:color="auto" w:fill="auto"/>
          </w:tcPr>
          <w:p w14:paraId="5538A8F3">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tcPr>
          <w:p w14:paraId="4DB9B328">
            <w:pPr>
              <w:ind w:firstLine="440"/>
              <w:rPr>
                <w:rFonts w:ascii="仿宋" w:hAnsi="仿宋" w:eastAsia="仿宋" w:cs="宋体"/>
                <w:bCs/>
                <w:sz w:val="22"/>
                <w:szCs w:val="28"/>
              </w:rPr>
            </w:pPr>
          </w:p>
        </w:tc>
      </w:tr>
      <w:tr w14:paraId="0616E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shd w:val="clear" w:color="auto" w:fill="auto"/>
          </w:tcPr>
          <w:p w14:paraId="41CDAD49">
            <w:pPr>
              <w:ind w:firstLine="0"/>
              <w:rPr>
                <w:rFonts w:ascii="仿宋" w:hAnsi="仿宋" w:eastAsia="仿宋" w:cs="宋体"/>
                <w:bCs/>
                <w:sz w:val="22"/>
                <w:szCs w:val="28"/>
              </w:rPr>
            </w:pPr>
            <w:r>
              <w:rPr>
                <w:rFonts w:ascii="仿宋" w:hAnsi="仿宋" w:eastAsia="仿宋" w:cs="宋体"/>
                <w:bCs/>
                <w:sz w:val="22"/>
                <w:szCs w:val="28"/>
              </w:rPr>
              <w:t>TE06</w:t>
            </w:r>
          </w:p>
        </w:tc>
        <w:tc>
          <w:tcPr>
            <w:tcW w:w="4845" w:type="dxa"/>
            <w:shd w:val="clear" w:color="auto" w:fill="auto"/>
          </w:tcPr>
          <w:p w14:paraId="098ABBB8">
            <w:pPr>
              <w:ind w:firstLine="440"/>
              <w:rPr>
                <w:rFonts w:ascii="仿宋" w:hAnsi="仿宋" w:eastAsia="仿宋" w:cs="宋体"/>
                <w:bCs/>
                <w:sz w:val="22"/>
                <w:szCs w:val="28"/>
              </w:rPr>
            </w:pPr>
            <w:r>
              <w:rPr>
                <w:rFonts w:hint="eastAsia" w:ascii="仿宋" w:hAnsi="仿宋" w:eastAsia="仿宋" w:cs="宋体"/>
                <w:bCs/>
                <w:sz w:val="22"/>
                <w:szCs w:val="28"/>
              </w:rPr>
              <w:t>未按规定线制配线，缺少零线或地线</w:t>
            </w:r>
          </w:p>
        </w:tc>
        <w:tc>
          <w:tcPr>
            <w:tcW w:w="2268" w:type="dxa"/>
            <w:shd w:val="clear" w:color="auto" w:fill="auto"/>
          </w:tcPr>
          <w:p w14:paraId="256219A6">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3000</w:t>
            </w:r>
            <w:r>
              <w:rPr>
                <w:rFonts w:hint="eastAsia" w:ascii="仿宋" w:hAnsi="仿宋" w:eastAsia="仿宋" w:cs="宋体"/>
                <w:bCs/>
                <w:sz w:val="22"/>
                <w:szCs w:val="28"/>
              </w:rPr>
              <w:t>元</w:t>
            </w:r>
          </w:p>
        </w:tc>
        <w:tc>
          <w:tcPr>
            <w:tcW w:w="1134" w:type="dxa"/>
            <w:shd w:val="clear" w:color="auto" w:fill="auto"/>
          </w:tcPr>
          <w:p w14:paraId="2EF6F272">
            <w:pPr>
              <w:ind w:firstLine="440"/>
              <w:rPr>
                <w:rFonts w:ascii="仿宋" w:hAnsi="仿宋" w:eastAsia="仿宋" w:cs="宋体"/>
                <w:bCs/>
                <w:sz w:val="22"/>
                <w:szCs w:val="28"/>
              </w:rPr>
            </w:pPr>
          </w:p>
        </w:tc>
      </w:tr>
      <w:tr w14:paraId="60692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shd w:val="clear" w:color="auto" w:fill="auto"/>
          </w:tcPr>
          <w:p w14:paraId="04392F92">
            <w:pPr>
              <w:ind w:firstLine="0"/>
              <w:rPr>
                <w:rFonts w:ascii="仿宋" w:hAnsi="仿宋" w:eastAsia="仿宋" w:cs="宋体"/>
                <w:bCs/>
                <w:sz w:val="22"/>
                <w:szCs w:val="28"/>
              </w:rPr>
            </w:pPr>
            <w:r>
              <w:rPr>
                <w:rFonts w:ascii="仿宋" w:hAnsi="仿宋" w:eastAsia="仿宋" w:cs="宋体"/>
                <w:bCs/>
                <w:sz w:val="22"/>
                <w:szCs w:val="28"/>
              </w:rPr>
              <w:t>TE07</w:t>
            </w:r>
          </w:p>
        </w:tc>
        <w:tc>
          <w:tcPr>
            <w:tcW w:w="4845" w:type="dxa"/>
            <w:shd w:val="clear" w:color="auto" w:fill="auto"/>
          </w:tcPr>
          <w:p w14:paraId="2FA8CB97">
            <w:pPr>
              <w:ind w:firstLine="440"/>
              <w:rPr>
                <w:rFonts w:ascii="仿宋" w:hAnsi="仿宋" w:eastAsia="仿宋" w:cs="宋体"/>
                <w:bCs/>
                <w:sz w:val="22"/>
                <w:szCs w:val="28"/>
              </w:rPr>
            </w:pPr>
            <w:r>
              <w:rPr>
                <w:rFonts w:hint="eastAsia" w:ascii="仿宋" w:hAnsi="仿宋" w:eastAsia="仿宋" w:cs="宋体"/>
                <w:bCs/>
                <w:sz w:val="22"/>
                <w:szCs w:val="28"/>
              </w:rPr>
              <w:t>电线内各种芯线未按照规定颜色配置</w:t>
            </w:r>
          </w:p>
        </w:tc>
        <w:tc>
          <w:tcPr>
            <w:tcW w:w="2268" w:type="dxa"/>
            <w:shd w:val="clear" w:color="auto" w:fill="auto"/>
          </w:tcPr>
          <w:p w14:paraId="7C56C578">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tcPr>
          <w:p w14:paraId="4E55282F">
            <w:pPr>
              <w:ind w:firstLine="440"/>
              <w:rPr>
                <w:rFonts w:ascii="仿宋" w:hAnsi="仿宋" w:eastAsia="仿宋" w:cs="宋体"/>
                <w:bCs/>
                <w:sz w:val="22"/>
                <w:szCs w:val="28"/>
              </w:rPr>
            </w:pPr>
          </w:p>
        </w:tc>
      </w:tr>
      <w:tr w14:paraId="093C5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shd w:val="clear" w:color="auto" w:fill="auto"/>
          </w:tcPr>
          <w:p w14:paraId="5336E4E3">
            <w:pPr>
              <w:ind w:firstLine="0"/>
              <w:rPr>
                <w:rFonts w:ascii="仿宋" w:hAnsi="仿宋" w:eastAsia="仿宋" w:cs="宋体"/>
                <w:bCs/>
                <w:sz w:val="22"/>
                <w:szCs w:val="28"/>
              </w:rPr>
            </w:pPr>
            <w:r>
              <w:rPr>
                <w:rFonts w:ascii="仿宋" w:hAnsi="仿宋" w:eastAsia="仿宋" w:cs="宋体"/>
                <w:bCs/>
                <w:sz w:val="22"/>
                <w:szCs w:val="28"/>
              </w:rPr>
              <w:t>TE08</w:t>
            </w:r>
          </w:p>
        </w:tc>
        <w:tc>
          <w:tcPr>
            <w:tcW w:w="4845" w:type="dxa"/>
            <w:shd w:val="clear" w:color="auto" w:fill="auto"/>
          </w:tcPr>
          <w:p w14:paraId="119B0228">
            <w:pPr>
              <w:ind w:firstLine="440"/>
              <w:rPr>
                <w:rFonts w:ascii="仿宋" w:hAnsi="仿宋" w:eastAsia="仿宋" w:cs="宋体"/>
                <w:bCs/>
                <w:sz w:val="22"/>
                <w:szCs w:val="28"/>
              </w:rPr>
            </w:pPr>
            <w:r>
              <w:rPr>
                <w:rFonts w:hint="eastAsia" w:ascii="仿宋" w:hAnsi="仿宋" w:eastAsia="仿宋" w:cs="宋体"/>
                <w:bCs/>
                <w:sz w:val="22"/>
                <w:szCs w:val="28"/>
              </w:rPr>
              <w:t>施工用电未规定接线或未标明各相线路</w:t>
            </w:r>
          </w:p>
        </w:tc>
        <w:tc>
          <w:tcPr>
            <w:tcW w:w="2268" w:type="dxa"/>
            <w:shd w:val="clear" w:color="auto" w:fill="auto"/>
            <w:vAlign w:val="center"/>
          </w:tcPr>
          <w:p w14:paraId="2140626C">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w:t>
            </w:r>
            <w:r>
              <w:rPr>
                <w:rFonts w:hint="eastAsia" w:ascii="仿宋" w:hAnsi="仿宋" w:eastAsia="仿宋" w:cs="宋体"/>
                <w:bCs/>
                <w:sz w:val="22"/>
                <w:szCs w:val="28"/>
              </w:rPr>
              <w:t>元</w:t>
            </w:r>
          </w:p>
        </w:tc>
        <w:tc>
          <w:tcPr>
            <w:tcW w:w="1134" w:type="dxa"/>
            <w:shd w:val="clear" w:color="auto" w:fill="auto"/>
          </w:tcPr>
          <w:p w14:paraId="7956C68B">
            <w:pPr>
              <w:ind w:firstLine="440"/>
              <w:rPr>
                <w:rFonts w:ascii="仿宋" w:hAnsi="仿宋" w:eastAsia="仿宋" w:cs="宋体"/>
                <w:bCs/>
                <w:sz w:val="22"/>
                <w:szCs w:val="28"/>
              </w:rPr>
            </w:pPr>
          </w:p>
        </w:tc>
      </w:tr>
      <w:tr w14:paraId="4F6F5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shd w:val="clear" w:color="auto" w:fill="auto"/>
          </w:tcPr>
          <w:p w14:paraId="52F7A3D0">
            <w:pPr>
              <w:ind w:firstLine="0"/>
              <w:rPr>
                <w:rFonts w:ascii="仿宋" w:hAnsi="仿宋" w:eastAsia="仿宋" w:cs="宋体"/>
                <w:bCs/>
                <w:sz w:val="22"/>
                <w:szCs w:val="28"/>
              </w:rPr>
            </w:pPr>
            <w:r>
              <w:rPr>
                <w:rFonts w:ascii="仿宋" w:hAnsi="仿宋" w:eastAsia="仿宋" w:cs="宋体"/>
                <w:bCs/>
                <w:sz w:val="22"/>
                <w:szCs w:val="28"/>
              </w:rPr>
              <w:t>TE09</w:t>
            </w:r>
          </w:p>
        </w:tc>
        <w:tc>
          <w:tcPr>
            <w:tcW w:w="4845" w:type="dxa"/>
            <w:shd w:val="clear" w:color="auto" w:fill="auto"/>
          </w:tcPr>
          <w:p w14:paraId="0A8928FD">
            <w:pPr>
              <w:ind w:firstLine="440"/>
              <w:rPr>
                <w:rFonts w:ascii="仿宋" w:hAnsi="仿宋" w:eastAsia="仿宋" w:cs="宋体"/>
                <w:bCs/>
                <w:sz w:val="22"/>
                <w:szCs w:val="28"/>
              </w:rPr>
            </w:pPr>
            <w:r>
              <w:rPr>
                <w:rFonts w:hint="eastAsia" w:ascii="仿宋" w:hAnsi="仿宋" w:eastAsia="仿宋" w:cs="宋体"/>
                <w:bCs/>
                <w:sz w:val="22"/>
                <w:szCs w:val="28"/>
              </w:rPr>
              <w:t>各级电箱配置不符合规范要求</w:t>
            </w:r>
          </w:p>
        </w:tc>
        <w:tc>
          <w:tcPr>
            <w:tcW w:w="2268" w:type="dxa"/>
            <w:shd w:val="clear" w:color="auto" w:fill="auto"/>
          </w:tcPr>
          <w:p w14:paraId="1188FDA7">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1134" w:type="dxa"/>
            <w:shd w:val="clear" w:color="auto" w:fill="auto"/>
          </w:tcPr>
          <w:p w14:paraId="6DE83037">
            <w:pPr>
              <w:rPr>
                <w:rFonts w:ascii="仿宋" w:hAnsi="仿宋" w:eastAsia="仿宋" w:cs="宋体"/>
                <w:bCs/>
                <w:sz w:val="22"/>
                <w:szCs w:val="28"/>
              </w:rPr>
            </w:pPr>
            <w:r>
              <w:rPr>
                <w:rFonts w:hint="eastAsia" w:ascii="仿宋" w:hAnsi="仿宋" w:eastAsia="仿宋" w:cs="宋体"/>
                <w:bCs/>
                <w:sz w:val="22"/>
                <w:szCs w:val="28"/>
              </w:rPr>
              <w:t>更换电箱</w:t>
            </w:r>
          </w:p>
        </w:tc>
      </w:tr>
      <w:tr w14:paraId="77702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shd w:val="clear" w:color="auto" w:fill="auto"/>
          </w:tcPr>
          <w:p w14:paraId="202FBD9E">
            <w:pPr>
              <w:ind w:firstLine="0"/>
              <w:rPr>
                <w:rFonts w:ascii="仿宋" w:hAnsi="仿宋" w:eastAsia="仿宋" w:cs="宋体"/>
                <w:bCs/>
                <w:sz w:val="22"/>
                <w:szCs w:val="28"/>
              </w:rPr>
            </w:pPr>
            <w:r>
              <w:rPr>
                <w:rFonts w:ascii="仿宋" w:hAnsi="仿宋" w:eastAsia="仿宋" w:cs="宋体"/>
                <w:bCs/>
                <w:sz w:val="22"/>
                <w:szCs w:val="28"/>
              </w:rPr>
              <w:t>TE10</w:t>
            </w:r>
          </w:p>
        </w:tc>
        <w:tc>
          <w:tcPr>
            <w:tcW w:w="4845" w:type="dxa"/>
            <w:shd w:val="clear" w:color="auto" w:fill="auto"/>
          </w:tcPr>
          <w:p w14:paraId="631EE6AE">
            <w:pPr>
              <w:ind w:firstLine="440"/>
              <w:rPr>
                <w:rFonts w:ascii="仿宋" w:hAnsi="仿宋" w:eastAsia="仿宋" w:cs="宋体"/>
                <w:bCs/>
                <w:sz w:val="22"/>
                <w:szCs w:val="28"/>
              </w:rPr>
            </w:pPr>
            <w:r>
              <w:rPr>
                <w:rFonts w:hint="eastAsia" w:ascii="仿宋" w:hAnsi="仿宋" w:eastAsia="仿宋" w:cs="宋体"/>
                <w:bCs/>
                <w:sz w:val="22"/>
                <w:szCs w:val="28"/>
              </w:rPr>
              <w:t>各级用电保护不符合规范要求</w:t>
            </w:r>
          </w:p>
        </w:tc>
        <w:tc>
          <w:tcPr>
            <w:tcW w:w="2268" w:type="dxa"/>
            <w:shd w:val="clear" w:color="auto" w:fill="auto"/>
          </w:tcPr>
          <w:p w14:paraId="19D74883">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tcPr>
          <w:p w14:paraId="397A1DD2">
            <w:pPr>
              <w:ind w:firstLine="440"/>
              <w:rPr>
                <w:rFonts w:ascii="仿宋" w:hAnsi="仿宋" w:eastAsia="仿宋" w:cs="宋体"/>
                <w:bCs/>
                <w:sz w:val="22"/>
                <w:szCs w:val="28"/>
              </w:rPr>
            </w:pPr>
          </w:p>
        </w:tc>
      </w:tr>
      <w:tr w14:paraId="07E82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shd w:val="clear" w:color="auto" w:fill="auto"/>
          </w:tcPr>
          <w:p w14:paraId="1C81EB0B">
            <w:pPr>
              <w:ind w:firstLine="0"/>
              <w:rPr>
                <w:rFonts w:ascii="仿宋" w:hAnsi="仿宋" w:eastAsia="仿宋" w:cs="宋体"/>
                <w:bCs/>
                <w:sz w:val="22"/>
                <w:szCs w:val="28"/>
              </w:rPr>
            </w:pPr>
            <w:r>
              <w:rPr>
                <w:rFonts w:ascii="仿宋" w:hAnsi="仿宋" w:eastAsia="仿宋" w:cs="宋体"/>
                <w:bCs/>
                <w:sz w:val="22"/>
                <w:szCs w:val="28"/>
              </w:rPr>
              <w:t>TE11</w:t>
            </w:r>
          </w:p>
        </w:tc>
        <w:tc>
          <w:tcPr>
            <w:tcW w:w="4845" w:type="dxa"/>
            <w:shd w:val="clear" w:color="auto" w:fill="auto"/>
          </w:tcPr>
          <w:p w14:paraId="14D14045">
            <w:pPr>
              <w:rPr>
                <w:rFonts w:ascii="仿宋" w:hAnsi="仿宋" w:eastAsia="仿宋" w:cs="宋体"/>
                <w:bCs/>
                <w:sz w:val="22"/>
                <w:szCs w:val="28"/>
              </w:rPr>
            </w:pPr>
            <w:r>
              <w:rPr>
                <w:rFonts w:hint="eastAsia" w:ascii="仿宋" w:hAnsi="仿宋" w:eastAsia="仿宋" w:cs="宋体"/>
                <w:bCs/>
                <w:sz w:val="22"/>
                <w:szCs w:val="28"/>
              </w:rPr>
              <w:t>电线未做安全防护、扭结等处于危险隐患</w:t>
            </w:r>
          </w:p>
        </w:tc>
        <w:tc>
          <w:tcPr>
            <w:tcW w:w="2268" w:type="dxa"/>
            <w:shd w:val="clear" w:color="auto" w:fill="auto"/>
          </w:tcPr>
          <w:p w14:paraId="4F51670D">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w:t>
            </w:r>
            <w:r>
              <w:rPr>
                <w:rFonts w:hint="eastAsia" w:ascii="仿宋" w:hAnsi="仿宋" w:eastAsia="仿宋" w:cs="宋体"/>
                <w:bCs/>
                <w:sz w:val="22"/>
                <w:szCs w:val="28"/>
              </w:rPr>
              <w:t>元</w:t>
            </w:r>
          </w:p>
        </w:tc>
        <w:tc>
          <w:tcPr>
            <w:tcW w:w="1134" w:type="dxa"/>
            <w:shd w:val="clear" w:color="auto" w:fill="auto"/>
          </w:tcPr>
          <w:p w14:paraId="444CD374">
            <w:pPr>
              <w:ind w:firstLine="440"/>
              <w:rPr>
                <w:rFonts w:ascii="仿宋" w:hAnsi="仿宋" w:eastAsia="仿宋" w:cs="宋体"/>
                <w:bCs/>
                <w:sz w:val="22"/>
                <w:szCs w:val="28"/>
              </w:rPr>
            </w:pPr>
          </w:p>
        </w:tc>
      </w:tr>
      <w:tr w14:paraId="2D2F5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shd w:val="clear" w:color="auto" w:fill="auto"/>
          </w:tcPr>
          <w:p w14:paraId="42442D7B">
            <w:pPr>
              <w:ind w:firstLine="0"/>
              <w:rPr>
                <w:rFonts w:ascii="仿宋" w:hAnsi="仿宋" w:eastAsia="仿宋" w:cs="宋体"/>
                <w:bCs/>
                <w:sz w:val="22"/>
                <w:szCs w:val="28"/>
              </w:rPr>
            </w:pPr>
            <w:r>
              <w:rPr>
                <w:rFonts w:ascii="仿宋" w:hAnsi="仿宋" w:eastAsia="仿宋" w:cs="宋体"/>
                <w:bCs/>
                <w:sz w:val="22"/>
                <w:szCs w:val="28"/>
              </w:rPr>
              <w:t>TE12</w:t>
            </w:r>
          </w:p>
        </w:tc>
        <w:tc>
          <w:tcPr>
            <w:tcW w:w="4845" w:type="dxa"/>
            <w:shd w:val="clear" w:color="auto" w:fill="auto"/>
          </w:tcPr>
          <w:p w14:paraId="0F3688F3">
            <w:pPr>
              <w:ind w:firstLine="0"/>
              <w:rPr>
                <w:rFonts w:ascii="仿宋" w:hAnsi="仿宋" w:eastAsia="仿宋" w:cs="宋体"/>
                <w:bCs/>
                <w:sz w:val="22"/>
                <w:szCs w:val="28"/>
              </w:rPr>
            </w:pPr>
            <w:r>
              <w:rPr>
                <w:rFonts w:hint="eastAsia" w:ascii="仿宋" w:hAnsi="仿宋" w:eastAsia="仿宋" w:cs="宋体"/>
                <w:bCs/>
                <w:sz w:val="22"/>
                <w:szCs w:val="28"/>
              </w:rPr>
              <w:t>非专业电工进行电气设备维修、保养、维护等</w:t>
            </w:r>
          </w:p>
        </w:tc>
        <w:tc>
          <w:tcPr>
            <w:tcW w:w="2268" w:type="dxa"/>
            <w:shd w:val="clear" w:color="auto" w:fill="auto"/>
          </w:tcPr>
          <w:p w14:paraId="27386ECB">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tcPr>
          <w:p w14:paraId="4D3401C0">
            <w:pPr>
              <w:ind w:firstLine="440"/>
              <w:rPr>
                <w:rFonts w:ascii="仿宋" w:hAnsi="仿宋" w:eastAsia="仿宋" w:cs="宋体"/>
                <w:bCs/>
                <w:sz w:val="22"/>
                <w:szCs w:val="28"/>
              </w:rPr>
            </w:pPr>
          </w:p>
        </w:tc>
      </w:tr>
      <w:tr w14:paraId="480D9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shd w:val="clear" w:color="auto" w:fill="auto"/>
          </w:tcPr>
          <w:p w14:paraId="6A977202">
            <w:pPr>
              <w:ind w:firstLine="0"/>
              <w:rPr>
                <w:rFonts w:ascii="仿宋" w:hAnsi="仿宋" w:eastAsia="仿宋" w:cs="宋体"/>
                <w:bCs/>
                <w:sz w:val="22"/>
                <w:szCs w:val="28"/>
              </w:rPr>
            </w:pPr>
            <w:r>
              <w:rPr>
                <w:rFonts w:ascii="仿宋" w:hAnsi="仿宋" w:eastAsia="仿宋" w:cs="宋体"/>
                <w:bCs/>
                <w:sz w:val="22"/>
                <w:szCs w:val="28"/>
              </w:rPr>
              <w:t>TE13</w:t>
            </w:r>
          </w:p>
        </w:tc>
        <w:tc>
          <w:tcPr>
            <w:tcW w:w="4845" w:type="dxa"/>
            <w:shd w:val="clear" w:color="auto" w:fill="auto"/>
          </w:tcPr>
          <w:p w14:paraId="4E98CF12">
            <w:pPr>
              <w:ind w:firstLine="440"/>
              <w:rPr>
                <w:rFonts w:ascii="仿宋" w:hAnsi="仿宋" w:eastAsia="仿宋" w:cs="宋体"/>
                <w:bCs/>
                <w:sz w:val="22"/>
                <w:szCs w:val="28"/>
              </w:rPr>
            </w:pPr>
            <w:r>
              <w:rPr>
                <w:rFonts w:hint="eastAsia" w:ascii="仿宋" w:hAnsi="仿宋" w:eastAsia="仿宋" w:cs="宋体"/>
                <w:bCs/>
                <w:sz w:val="22"/>
                <w:szCs w:val="28"/>
              </w:rPr>
              <w:t>未按规定要求停电、送电</w:t>
            </w:r>
          </w:p>
        </w:tc>
        <w:tc>
          <w:tcPr>
            <w:tcW w:w="2268" w:type="dxa"/>
            <w:shd w:val="clear" w:color="auto" w:fill="auto"/>
          </w:tcPr>
          <w:p w14:paraId="53E9900D">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1134" w:type="dxa"/>
            <w:shd w:val="clear" w:color="auto" w:fill="auto"/>
          </w:tcPr>
          <w:p w14:paraId="30546B3F">
            <w:pPr>
              <w:ind w:firstLine="440"/>
              <w:rPr>
                <w:rFonts w:ascii="仿宋" w:hAnsi="仿宋" w:eastAsia="仿宋" w:cs="宋体"/>
                <w:bCs/>
                <w:sz w:val="22"/>
                <w:szCs w:val="28"/>
              </w:rPr>
            </w:pPr>
          </w:p>
        </w:tc>
      </w:tr>
      <w:tr w14:paraId="6E65E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shd w:val="clear" w:color="auto" w:fill="auto"/>
          </w:tcPr>
          <w:p w14:paraId="2DBE380D">
            <w:pPr>
              <w:ind w:firstLine="0"/>
              <w:rPr>
                <w:rFonts w:ascii="仿宋" w:hAnsi="仿宋" w:eastAsia="仿宋" w:cs="宋体"/>
                <w:bCs/>
                <w:sz w:val="22"/>
                <w:szCs w:val="28"/>
              </w:rPr>
            </w:pPr>
            <w:r>
              <w:rPr>
                <w:rFonts w:ascii="仿宋" w:hAnsi="仿宋" w:eastAsia="仿宋" w:cs="宋体"/>
                <w:bCs/>
                <w:sz w:val="22"/>
                <w:szCs w:val="28"/>
              </w:rPr>
              <w:t>TE14</w:t>
            </w:r>
          </w:p>
        </w:tc>
        <w:tc>
          <w:tcPr>
            <w:tcW w:w="4845" w:type="dxa"/>
            <w:shd w:val="clear" w:color="auto" w:fill="auto"/>
          </w:tcPr>
          <w:p w14:paraId="5C1F7075">
            <w:pPr>
              <w:ind w:firstLine="440"/>
              <w:rPr>
                <w:rFonts w:ascii="仿宋" w:hAnsi="仿宋" w:eastAsia="仿宋" w:cs="宋体"/>
                <w:bCs/>
                <w:sz w:val="22"/>
                <w:szCs w:val="28"/>
              </w:rPr>
            </w:pPr>
            <w:r>
              <w:rPr>
                <w:rFonts w:hint="eastAsia" w:ascii="仿宋" w:hAnsi="仿宋" w:eastAsia="仿宋" w:cs="宋体"/>
                <w:bCs/>
                <w:sz w:val="22"/>
                <w:szCs w:val="28"/>
              </w:rPr>
              <w:t>其他不符合相关规范的情形</w:t>
            </w:r>
          </w:p>
        </w:tc>
        <w:tc>
          <w:tcPr>
            <w:tcW w:w="2268" w:type="dxa"/>
            <w:shd w:val="clear" w:color="auto" w:fill="auto"/>
          </w:tcPr>
          <w:p w14:paraId="46DF7C93">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500-5000</w:t>
            </w:r>
            <w:r>
              <w:rPr>
                <w:rFonts w:hint="eastAsia" w:ascii="仿宋" w:hAnsi="仿宋" w:eastAsia="仿宋" w:cs="宋体"/>
                <w:bCs/>
                <w:sz w:val="22"/>
                <w:szCs w:val="28"/>
              </w:rPr>
              <w:t>元</w:t>
            </w:r>
          </w:p>
        </w:tc>
        <w:tc>
          <w:tcPr>
            <w:tcW w:w="1134" w:type="dxa"/>
            <w:shd w:val="clear" w:color="auto" w:fill="auto"/>
          </w:tcPr>
          <w:p w14:paraId="2B43DBA7">
            <w:pPr>
              <w:ind w:firstLine="440"/>
              <w:rPr>
                <w:rFonts w:ascii="仿宋" w:hAnsi="仿宋" w:eastAsia="仿宋" w:cs="宋体"/>
                <w:bCs/>
                <w:sz w:val="22"/>
                <w:szCs w:val="28"/>
              </w:rPr>
            </w:pPr>
          </w:p>
        </w:tc>
      </w:tr>
    </w:tbl>
    <w:p w14:paraId="3A8CB567">
      <w:pPr>
        <w:overflowPunct w:val="0"/>
        <w:autoSpaceDE w:val="0"/>
        <w:autoSpaceDN w:val="0"/>
        <w:adjustRightInd w:val="0"/>
        <w:spacing w:line="360" w:lineRule="auto"/>
        <w:ind w:firstLine="560" w:firstLineChars="200"/>
        <w:textAlignment w:val="baseline"/>
        <w:rPr>
          <w:rFonts w:ascii="仿宋" w:hAnsi="仿宋" w:eastAsia="仿宋" w:cs="宋体"/>
          <w:bCs/>
          <w:sz w:val="28"/>
          <w:szCs w:val="28"/>
        </w:rPr>
      </w:pPr>
      <w:r>
        <w:rPr>
          <w:rFonts w:ascii="仿宋" w:hAnsi="仿宋" w:eastAsia="仿宋" w:cs="宋体"/>
          <w:bCs/>
          <w:sz w:val="28"/>
          <w:szCs w:val="28"/>
        </w:rPr>
        <w:t xml:space="preserve">4.7.5 </w:t>
      </w:r>
      <w:r>
        <w:rPr>
          <w:rFonts w:hint="eastAsia" w:ascii="仿宋" w:hAnsi="仿宋" w:eastAsia="仿宋" w:cs="宋体"/>
          <w:bCs/>
          <w:sz w:val="28"/>
          <w:szCs w:val="28"/>
        </w:rPr>
        <w:t>高处作业管理</w:t>
      </w:r>
    </w:p>
    <w:tbl>
      <w:tblPr>
        <w:tblStyle w:val="20"/>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4566"/>
        <w:gridCol w:w="2536"/>
        <w:gridCol w:w="1134"/>
      </w:tblGrid>
      <w:tr w14:paraId="7857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2" w:type="dxa"/>
            <w:shd w:val="clear" w:color="auto" w:fill="auto"/>
            <w:vAlign w:val="center"/>
          </w:tcPr>
          <w:p w14:paraId="58ABA87D">
            <w:pPr>
              <w:ind w:firstLine="0"/>
              <w:jc w:val="both"/>
              <w:rPr>
                <w:rFonts w:ascii="仿宋" w:hAnsi="仿宋" w:eastAsia="仿宋" w:cs="宋体"/>
                <w:b/>
                <w:bCs/>
                <w:sz w:val="22"/>
                <w:szCs w:val="28"/>
              </w:rPr>
            </w:pPr>
            <w:r>
              <w:rPr>
                <w:rFonts w:hint="eastAsia" w:ascii="仿宋" w:hAnsi="仿宋" w:eastAsia="仿宋" w:cs="宋体"/>
                <w:b/>
                <w:bCs/>
                <w:sz w:val="22"/>
                <w:szCs w:val="28"/>
              </w:rPr>
              <w:t>序号</w:t>
            </w:r>
          </w:p>
        </w:tc>
        <w:tc>
          <w:tcPr>
            <w:tcW w:w="4566" w:type="dxa"/>
            <w:shd w:val="clear" w:color="auto" w:fill="auto"/>
            <w:vAlign w:val="center"/>
          </w:tcPr>
          <w:p w14:paraId="7FFD0C23">
            <w:pPr>
              <w:ind w:firstLine="442"/>
              <w:jc w:val="center"/>
              <w:rPr>
                <w:rFonts w:ascii="仿宋" w:hAnsi="仿宋" w:eastAsia="仿宋" w:cs="宋体"/>
                <w:b/>
                <w:bCs/>
                <w:sz w:val="22"/>
                <w:szCs w:val="28"/>
              </w:rPr>
            </w:pPr>
            <w:r>
              <w:rPr>
                <w:rFonts w:hint="eastAsia" w:ascii="仿宋" w:hAnsi="仿宋" w:eastAsia="仿宋" w:cs="宋体"/>
                <w:b/>
                <w:bCs/>
                <w:sz w:val="22"/>
                <w:szCs w:val="28"/>
              </w:rPr>
              <w:t>违章内容</w:t>
            </w:r>
          </w:p>
        </w:tc>
        <w:tc>
          <w:tcPr>
            <w:tcW w:w="2536" w:type="dxa"/>
            <w:shd w:val="clear" w:color="auto" w:fill="auto"/>
            <w:vAlign w:val="center"/>
          </w:tcPr>
          <w:p w14:paraId="70B33569">
            <w:pPr>
              <w:ind w:firstLine="442"/>
              <w:jc w:val="center"/>
              <w:rPr>
                <w:rFonts w:ascii="仿宋" w:hAnsi="仿宋" w:eastAsia="仿宋" w:cs="宋体"/>
                <w:b/>
                <w:bCs/>
                <w:sz w:val="22"/>
                <w:szCs w:val="28"/>
              </w:rPr>
            </w:pPr>
            <w:r>
              <w:rPr>
                <w:rFonts w:hint="eastAsia" w:ascii="仿宋" w:hAnsi="仿宋" w:eastAsia="仿宋" w:cs="宋体"/>
                <w:b/>
                <w:bCs/>
                <w:sz w:val="22"/>
                <w:szCs w:val="28"/>
              </w:rPr>
              <w:t>罚款金额</w:t>
            </w:r>
          </w:p>
        </w:tc>
        <w:tc>
          <w:tcPr>
            <w:tcW w:w="1134" w:type="dxa"/>
            <w:shd w:val="clear" w:color="auto" w:fill="auto"/>
            <w:vAlign w:val="center"/>
          </w:tcPr>
          <w:p w14:paraId="1725A2F5">
            <w:pPr>
              <w:rPr>
                <w:rFonts w:ascii="仿宋" w:hAnsi="仿宋" w:eastAsia="仿宋" w:cs="宋体"/>
                <w:b/>
                <w:bCs/>
                <w:sz w:val="22"/>
                <w:szCs w:val="28"/>
              </w:rPr>
            </w:pPr>
            <w:r>
              <w:rPr>
                <w:rFonts w:hint="eastAsia" w:ascii="仿宋" w:hAnsi="仿宋" w:eastAsia="仿宋" w:cs="宋体"/>
                <w:b/>
                <w:bCs/>
                <w:sz w:val="22"/>
                <w:szCs w:val="28"/>
              </w:rPr>
              <w:t>备注</w:t>
            </w:r>
          </w:p>
        </w:tc>
      </w:tr>
      <w:tr w14:paraId="748F9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2" w:type="dxa"/>
            <w:shd w:val="clear" w:color="auto" w:fill="auto"/>
            <w:vAlign w:val="center"/>
          </w:tcPr>
          <w:p w14:paraId="21B3E9FE">
            <w:pPr>
              <w:ind w:firstLine="0"/>
              <w:rPr>
                <w:rFonts w:ascii="仿宋" w:hAnsi="仿宋" w:eastAsia="仿宋" w:cs="宋体"/>
                <w:bCs/>
                <w:sz w:val="22"/>
                <w:szCs w:val="28"/>
              </w:rPr>
            </w:pPr>
            <w:r>
              <w:rPr>
                <w:rFonts w:ascii="仿宋" w:hAnsi="仿宋" w:eastAsia="仿宋" w:cs="宋体"/>
                <w:bCs/>
                <w:sz w:val="22"/>
                <w:szCs w:val="28"/>
              </w:rPr>
              <w:t>WH01</w:t>
            </w:r>
          </w:p>
        </w:tc>
        <w:tc>
          <w:tcPr>
            <w:tcW w:w="4566" w:type="dxa"/>
            <w:shd w:val="clear" w:color="auto" w:fill="auto"/>
            <w:vAlign w:val="center"/>
          </w:tcPr>
          <w:p w14:paraId="0D9DBE24">
            <w:pPr>
              <w:rPr>
                <w:rFonts w:ascii="仿宋" w:hAnsi="仿宋" w:eastAsia="仿宋" w:cs="宋体"/>
                <w:bCs/>
                <w:sz w:val="22"/>
                <w:szCs w:val="28"/>
              </w:rPr>
            </w:pPr>
            <w:r>
              <w:rPr>
                <w:rFonts w:hint="eastAsia" w:ascii="仿宋" w:hAnsi="仿宋" w:eastAsia="仿宋" w:cs="宋体"/>
                <w:bCs/>
                <w:sz w:val="22"/>
                <w:szCs w:val="28"/>
              </w:rPr>
              <w:t>临边、洞口未按规定要求做好安全防护</w:t>
            </w:r>
          </w:p>
        </w:tc>
        <w:tc>
          <w:tcPr>
            <w:tcW w:w="2536" w:type="dxa"/>
            <w:shd w:val="clear" w:color="auto" w:fill="auto"/>
            <w:vAlign w:val="center"/>
          </w:tcPr>
          <w:p w14:paraId="02D79DA5">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1000-30000</w:t>
            </w:r>
            <w:r>
              <w:rPr>
                <w:rFonts w:hint="eastAsia" w:ascii="仿宋" w:hAnsi="仿宋" w:eastAsia="仿宋" w:cs="宋体"/>
                <w:bCs/>
                <w:sz w:val="22"/>
                <w:szCs w:val="28"/>
              </w:rPr>
              <w:t>元</w:t>
            </w:r>
          </w:p>
        </w:tc>
        <w:tc>
          <w:tcPr>
            <w:tcW w:w="1134" w:type="dxa"/>
            <w:shd w:val="clear" w:color="auto" w:fill="auto"/>
            <w:vAlign w:val="center"/>
          </w:tcPr>
          <w:p w14:paraId="761865BE">
            <w:pPr>
              <w:ind w:firstLine="440"/>
              <w:rPr>
                <w:rFonts w:ascii="仿宋" w:hAnsi="仿宋" w:eastAsia="仿宋" w:cs="宋体"/>
                <w:bCs/>
                <w:sz w:val="22"/>
                <w:szCs w:val="28"/>
              </w:rPr>
            </w:pPr>
          </w:p>
        </w:tc>
      </w:tr>
      <w:tr w14:paraId="04B67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2" w:type="dxa"/>
            <w:shd w:val="clear" w:color="auto" w:fill="auto"/>
            <w:vAlign w:val="center"/>
          </w:tcPr>
          <w:p w14:paraId="0E51EFF6">
            <w:pPr>
              <w:ind w:firstLine="0"/>
              <w:rPr>
                <w:rFonts w:ascii="仿宋" w:hAnsi="仿宋" w:eastAsia="仿宋" w:cs="宋体"/>
                <w:bCs/>
                <w:sz w:val="22"/>
                <w:szCs w:val="28"/>
              </w:rPr>
            </w:pPr>
            <w:r>
              <w:rPr>
                <w:rFonts w:ascii="仿宋" w:hAnsi="仿宋" w:eastAsia="仿宋" w:cs="宋体"/>
                <w:bCs/>
                <w:sz w:val="22"/>
                <w:szCs w:val="28"/>
              </w:rPr>
              <w:t>WH02</w:t>
            </w:r>
          </w:p>
        </w:tc>
        <w:tc>
          <w:tcPr>
            <w:tcW w:w="4566" w:type="dxa"/>
            <w:shd w:val="clear" w:color="auto" w:fill="auto"/>
            <w:vAlign w:val="center"/>
          </w:tcPr>
          <w:p w14:paraId="23096D52">
            <w:pPr>
              <w:ind w:firstLine="0"/>
              <w:rPr>
                <w:rFonts w:ascii="仿宋" w:hAnsi="仿宋" w:eastAsia="仿宋" w:cs="宋体"/>
                <w:bCs/>
                <w:sz w:val="22"/>
                <w:szCs w:val="28"/>
              </w:rPr>
            </w:pPr>
            <w:r>
              <w:rPr>
                <w:rFonts w:hint="eastAsia" w:ascii="仿宋" w:hAnsi="仿宋" w:eastAsia="仿宋" w:cs="宋体"/>
                <w:bCs/>
                <w:sz w:val="22"/>
                <w:szCs w:val="28"/>
              </w:rPr>
              <w:t>高处作业人员未佩戴安全带或无其他可靠措施</w:t>
            </w:r>
          </w:p>
        </w:tc>
        <w:tc>
          <w:tcPr>
            <w:tcW w:w="2536" w:type="dxa"/>
            <w:shd w:val="clear" w:color="auto" w:fill="auto"/>
            <w:vAlign w:val="center"/>
          </w:tcPr>
          <w:p w14:paraId="79171185">
            <w:pPr>
              <w:ind w:firstLine="440"/>
              <w:rPr>
                <w:rFonts w:ascii="仿宋" w:hAnsi="仿宋" w:eastAsia="仿宋" w:cs="宋体"/>
                <w:bCs/>
                <w:sz w:val="22"/>
                <w:szCs w:val="28"/>
              </w:rPr>
            </w:pPr>
            <w:r>
              <w:rPr>
                <w:rFonts w:hint="eastAsia" w:ascii="仿宋" w:hAnsi="仿宋" w:eastAsia="仿宋" w:cs="宋体"/>
                <w:bCs/>
                <w:sz w:val="22"/>
                <w:szCs w:val="28"/>
              </w:rPr>
              <w:t>每人每次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vAlign w:val="center"/>
          </w:tcPr>
          <w:p w14:paraId="485FB2B8">
            <w:pPr>
              <w:ind w:firstLine="440"/>
              <w:rPr>
                <w:rFonts w:ascii="仿宋" w:hAnsi="仿宋" w:eastAsia="仿宋" w:cs="宋体"/>
                <w:bCs/>
                <w:sz w:val="22"/>
                <w:szCs w:val="28"/>
              </w:rPr>
            </w:pPr>
          </w:p>
        </w:tc>
      </w:tr>
      <w:tr w14:paraId="439CA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2" w:type="dxa"/>
            <w:shd w:val="clear" w:color="auto" w:fill="auto"/>
            <w:vAlign w:val="center"/>
          </w:tcPr>
          <w:p w14:paraId="6BF070A5">
            <w:pPr>
              <w:ind w:firstLine="0"/>
              <w:rPr>
                <w:rFonts w:ascii="仿宋" w:hAnsi="仿宋" w:eastAsia="仿宋" w:cs="宋体"/>
                <w:bCs/>
                <w:sz w:val="22"/>
                <w:szCs w:val="28"/>
              </w:rPr>
            </w:pPr>
            <w:r>
              <w:rPr>
                <w:rFonts w:ascii="仿宋" w:hAnsi="仿宋" w:eastAsia="仿宋" w:cs="宋体"/>
                <w:bCs/>
                <w:sz w:val="22"/>
                <w:szCs w:val="28"/>
              </w:rPr>
              <w:t>WH03</w:t>
            </w:r>
          </w:p>
        </w:tc>
        <w:tc>
          <w:tcPr>
            <w:tcW w:w="4566" w:type="dxa"/>
            <w:shd w:val="clear" w:color="auto" w:fill="auto"/>
            <w:vAlign w:val="center"/>
          </w:tcPr>
          <w:p w14:paraId="0B5E32EC">
            <w:pPr>
              <w:ind w:firstLine="0"/>
              <w:rPr>
                <w:rFonts w:ascii="仿宋" w:hAnsi="仿宋" w:eastAsia="仿宋" w:cs="宋体"/>
                <w:bCs/>
                <w:sz w:val="22"/>
                <w:szCs w:val="28"/>
              </w:rPr>
            </w:pPr>
            <w:r>
              <w:rPr>
                <w:rFonts w:hint="eastAsia" w:ascii="仿宋" w:hAnsi="仿宋" w:eastAsia="仿宋" w:cs="宋体"/>
                <w:bCs/>
                <w:sz w:val="22"/>
                <w:szCs w:val="28"/>
              </w:rPr>
              <w:t>临时性构筑物未规定做好安全防砸防护</w:t>
            </w:r>
          </w:p>
        </w:tc>
        <w:tc>
          <w:tcPr>
            <w:tcW w:w="2536" w:type="dxa"/>
            <w:shd w:val="clear" w:color="auto" w:fill="auto"/>
            <w:vAlign w:val="center"/>
          </w:tcPr>
          <w:p w14:paraId="47604349">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5000</w:t>
            </w:r>
            <w:r>
              <w:rPr>
                <w:rFonts w:hint="eastAsia" w:ascii="仿宋" w:hAnsi="仿宋" w:eastAsia="仿宋" w:cs="宋体"/>
                <w:bCs/>
                <w:sz w:val="22"/>
                <w:szCs w:val="28"/>
              </w:rPr>
              <w:t>元</w:t>
            </w:r>
          </w:p>
        </w:tc>
        <w:tc>
          <w:tcPr>
            <w:tcW w:w="1134" w:type="dxa"/>
            <w:shd w:val="clear" w:color="auto" w:fill="auto"/>
            <w:vAlign w:val="center"/>
          </w:tcPr>
          <w:p w14:paraId="3278C981">
            <w:pPr>
              <w:ind w:firstLine="440"/>
              <w:rPr>
                <w:rFonts w:ascii="仿宋" w:hAnsi="仿宋" w:eastAsia="仿宋" w:cs="宋体"/>
                <w:bCs/>
                <w:sz w:val="22"/>
                <w:szCs w:val="28"/>
              </w:rPr>
            </w:pPr>
          </w:p>
        </w:tc>
      </w:tr>
      <w:tr w14:paraId="5592E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2" w:type="dxa"/>
            <w:shd w:val="clear" w:color="auto" w:fill="auto"/>
            <w:vAlign w:val="center"/>
          </w:tcPr>
          <w:p w14:paraId="20A41396">
            <w:pPr>
              <w:ind w:firstLine="0"/>
              <w:rPr>
                <w:rFonts w:ascii="仿宋" w:hAnsi="仿宋" w:eastAsia="仿宋" w:cs="宋体"/>
                <w:bCs/>
                <w:sz w:val="22"/>
                <w:szCs w:val="28"/>
              </w:rPr>
            </w:pPr>
            <w:r>
              <w:rPr>
                <w:rFonts w:ascii="仿宋" w:hAnsi="仿宋" w:eastAsia="仿宋" w:cs="宋体"/>
                <w:bCs/>
                <w:sz w:val="22"/>
                <w:szCs w:val="28"/>
              </w:rPr>
              <w:t>WH04</w:t>
            </w:r>
          </w:p>
        </w:tc>
        <w:tc>
          <w:tcPr>
            <w:tcW w:w="4566" w:type="dxa"/>
            <w:shd w:val="clear" w:color="auto" w:fill="auto"/>
            <w:vAlign w:val="center"/>
          </w:tcPr>
          <w:p w14:paraId="55B6124E">
            <w:pPr>
              <w:ind w:firstLine="0"/>
              <w:rPr>
                <w:rFonts w:ascii="仿宋" w:hAnsi="仿宋" w:eastAsia="仿宋" w:cs="宋体"/>
                <w:bCs/>
                <w:sz w:val="22"/>
                <w:szCs w:val="28"/>
              </w:rPr>
            </w:pPr>
            <w:r>
              <w:rPr>
                <w:rFonts w:hint="eastAsia" w:ascii="仿宋" w:hAnsi="仿宋" w:eastAsia="仿宋" w:cs="宋体"/>
                <w:bCs/>
                <w:sz w:val="22"/>
                <w:szCs w:val="28"/>
              </w:rPr>
              <w:t>未按照施工方案落实高坠安全防护措施</w:t>
            </w:r>
          </w:p>
        </w:tc>
        <w:tc>
          <w:tcPr>
            <w:tcW w:w="2536" w:type="dxa"/>
            <w:shd w:val="clear" w:color="auto" w:fill="auto"/>
            <w:vAlign w:val="center"/>
          </w:tcPr>
          <w:p w14:paraId="3E25DF83">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10000</w:t>
            </w:r>
            <w:r>
              <w:rPr>
                <w:rFonts w:hint="eastAsia" w:ascii="仿宋" w:hAnsi="仿宋" w:eastAsia="仿宋" w:cs="宋体"/>
                <w:bCs/>
                <w:sz w:val="22"/>
                <w:szCs w:val="28"/>
              </w:rPr>
              <w:t>元</w:t>
            </w:r>
          </w:p>
        </w:tc>
        <w:tc>
          <w:tcPr>
            <w:tcW w:w="1134" w:type="dxa"/>
            <w:shd w:val="clear" w:color="auto" w:fill="auto"/>
            <w:vAlign w:val="center"/>
          </w:tcPr>
          <w:p w14:paraId="1D355F55">
            <w:pPr>
              <w:rPr>
                <w:rFonts w:ascii="仿宋" w:hAnsi="仿宋" w:eastAsia="仿宋" w:cs="宋体"/>
                <w:bCs/>
                <w:sz w:val="22"/>
                <w:szCs w:val="28"/>
              </w:rPr>
            </w:pPr>
            <w:r>
              <w:rPr>
                <w:rFonts w:hint="eastAsia" w:ascii="仿宋" w:hAnsi="仿宋" w:eastAsia="仿宋" w:cs="宋体"/>
                <w:bCs/>
                <w:sz w:val="22"/>
                <w:szCs w:val="28"/>
              </w:rPr>
              <w:t>停止施工</w:t>
            </w:r>
          </w:p>
        </w:tc>
      </w:tr>
      <w:tr w14:paraId="7F175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2" w:type="dxa"/>
            <w:shd w:val="clear" w:color="auto" w:fill="auto"/>
            <w:vAlign w:val="center"/>
          </w:tcPr>
          <w:p w14:paraId="3BD0BA20">
            <w:pPr>
              <w:ind w:firstLine="0"/>
              <w:rPr>
                <w:rFonts w:ascii="仿宋" w:hAnsi="仿宋" w:eastAsia="仿宋" w:cs="宋体"/>
                <w:bCs/>
                <w:sz w:val="22"/>
                <w:szCs w:val="28"/>
              </w:rPr>
            </w:pPr>
            <w:r>
              <w:rPr>
                <w:rFonts w:ascii="仿宋" w:hAnsi="仿宋" w:eastAsia="仿宋" w:cs="宋体"/>
                <w:bCs/>
                <w:sz w:val="22"/>
                <w:szCs w:val="28"/>
              </w:rPr>
              <w:t>WH05</w:t>
            </w:r>
          </w:p>
        </w:tc>
        <w:tc>
          <w:tcPr>
            <w:tcW w:w="4566" w:type="dxa"/>
            <w:shd w:val="clear" w:color="auto" w:fill="auto"/>
            <w:vAlign w:val="center"/>
          </w:tcPr>
          <w:p w14:paraId="49FD4D24">
            <w:pPr>
              <w:ind w:firstLine="440"/>
              <w:rPr>
                <w:rFonts w:ascii="仿宋" w:hAnsi="仿宋" w:eastAsia="仿宋" w:cs="宋体"/>
                <w:bCs/>
                <w:sz w:val="22"/>
                <w:szCs w:val="28"/>
              </w:rPr>
            </w:pPr>
            <w:r>
              <w:rPr>
                <w:rFonts w:hint="eastAsia" w:ascii="仿宋" w:hAnsi="仿宋" w:eastAsia="仿宋" w:cs="宋体"/>
                <w:bCs/>
                <w:sz w:val="22"/>
                <w:szCs w:val="28"/>
              </w:rPr>
              <w:t>私自拆除安全防护，未可靠防栌措施</w:t>
            </w:r>
          </w:p>
        </w:tc>
        <w:tc>
          <w:tcPr>
            <w:tcW w:w="2536" w:type="dxa"/>
            <w:shd w:val="clear" w:color="auto" w:fill="auto"/>
            <w:vAlign w:val="center"/>
          </w:tcPr>
          <w:p w14:paraId="210FD99F">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vAlign w:val="center"/>
          </w:tcPr>
          <w:p w14:paraId="69526016">
            <w:pPr>
              <w:ind w:firstLine="440"/>
              <w:rPr>
                <w:rFonts w:ascii="仿宋" w:hAnsi="仿宋" w:eastAsia="仿宋" w:cs="宋体"/>
                <w:bCs/>
                <w:sz w:val="22"/>
                <w:szCs w:val="28"/>
              </w:rPr>
            </w:pPr>
          </w:p>
        </w:tc>
      </w:tr>
      <w:tr w14:paraId="225A3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2" w:type="dxa"/>
            <w:shd w:val="clear" w:color="auto" w:fill="auto"/>
            <w:vAlign w:val="center"/>
          </w:tcPr>
          <w:p w14:paraId="28E683C8">
            <w:pPr>
              <w:ind w:firstLine="0"/>
              <w:rPr>
                <w:rFonts w:ascii="仿宋" w:hAnsi="仿宋" w:eastAsia="仿宋" w:cs="宋体"/>
                <w:bCs/>
                <w:sz w:val="22"/>
                <w:szCs w:val="28"/>
              </w:rPr>
            </w:pPr>
            <w:r>
              <w:rPr>
                <w:rFonts w:ascii="仿宋" w:hAnsi="仿宋" w:eastAsia="仿宋" w:cs="宋体"/>
                <w:bCs/>
                <w:sz w:val="22"/>
                <w:szCs w:val="28"/>
              </w:rPr>
              <w:t>WH06</w:t>
            </w:r>
          </w:p>
        </w:tc>
        <w:tc>
          <w:tcPr>
            <w:tcW w:w="4566" w:type="dxa"/>
            <w:shd w:val="clear" w:color="auto" w:fill="auto"/>
            <w:vAlign w:val="center"/>
          </w:tcPr>
          <w:p w14:paraId="15B841B1">
            <w:pPr>
              <w:ind w:firstLine="0"/>
              <w:rPr>
                <w:rFonts w:ascii="仿宋" w:hAnsi="仿宋" w:eastAsia="仿宋" w:cs="宋体"/>
                <w:bCs/>
                <w:sz w:val="22"/>
                <w:szCs w:val="28"/>
              </w:rPr>
            </w:pPr>
            <w:r>
              <w:rPr>
                <w:rFonts w:hint="eastAsia" w:ascii="仿宋" w:hAnsi="仿宋" w:eastAsia="仿宋" w:cs="宋体"/>
                <w:bCs/>
                <w:sz w:val="22"/>
                <w:szCs w:val="28"/>
              </w:rPr>
              <w:t>各型式登高设备不符合国家相关标准要求</w:t>
            </w:r>
          </w:p>
        </w:tc>
        <w:tc>
          <w:tcPr>
            <w:tcW w:w="2536" w:type="dxa"/>
            <w:shd w:val="clear" w:color="auto" w:fill="auto"/>
            <w:vAlign w:val="center"/>
          </w:tcPr>
          <w:p w14:paraId="35ED257F">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1134" w:type="dxa"/>
            <w:shd w:val="clear" w:color="auto" w:fill="auto"/>
            <w:vAlign w:val="center"/>
          </w:tcPr>
          <w:p w14:paraId="597F3441">
            <w:pPr>
              <w:ind w:firstLine="440"/>
              <w:rPr>
                <w:rFonts w:ascii="仿宋" w:hAnsi="仿宋" w:eastAsia="仿宋" w:cs="宋体"/>
                <w:bCs/>
                <w:sz w:val="22"/>
                <w:szCs w:val="28"/>
              </w:rPr>
            </w:pPr>
          </w:p>
        </w:tc>
      </w:tr>
      <w:tr w14:paraId="0137C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2" w:type="dxa"/>
            <w:shd w:val="clear" w:color="auto" w:fill="auto"/>
            <w:vAlign w:val="center"/>
          </w:tcPr>
          <w:p w14:paraId="4311CD56">
            <w:pPr>
              <w:ind w:firstLine="0"/>
              <w:rPr>
                <w:rFonts w:ascii="仿宋" w:hAnsi="仿宋" w:eastAsia="仿宋" w:cs="宋体"/>
                <w:bCs/>
                <w:sz w:val="22"/>
                <w:szCs w:val="28"/>
              </w:rPr>
            </w:pPr>
            <w:r>
              <w:rPr>
                <w:rFonts w:ascii="仿宋" w:hAnsi="仿宋" w:eastAsia="仿宋" w:cs="宋体"/>
                <w:bCs/>
                <w:sz w:val="22"/>
                <w:szCs w:val="28"/>
              </w:rPr>
              <w:t>WH07</w:t>
            </w:r>
          </w:p>
        </w:tc>
        <w:tc>
          <w:tcPr>
            <w:tcW w:w="4566" w:type="dxa"/>
            <w:shd w:val="clear" w:color="auto" w:fill="auto"/>
            <w:vAlign w:val="center"/>
          </w:tcPr>
          <w:p w14:paraId="29EDD40A">
            <w:pPr>
              <w:ind w:firstLine="0"/>
              <w:rPr>
                <w:rFonts w:ascii="仿宋" w:hAnsi="仿宋" w:eastAsia="仿宋" w:cs="宋体"/>
                <w:bCs/>
                <w:sz w:val="22"/>
                <w:szCs w:val="28"/>
              </w:rPr>
            </w:pPr>
            <w:r>
              <w:rPr>
                <w:rFonts w:hint="eastAsia" w:ascii="仿宋" w:hAnsi="仿宋" w:eastAsia="仿宋" w:cs="宋体"/>
                <w:bCs/>
                <w:sz w:val="22"/>
                <w:szCs w:val="28"/>
              </w:rPr>
              <w:t>作业平面内有洞口、临边等或平台不可靠</w:t>
            </w:r>
          </w:p>
        </w:tc>
        <w:tc>
          <w:tcPr>
            <w:tcW w:w="2536" w:type="dxa"/>
            <w:shd w:val="clear" w:color="auto" w:fill="auto"/>
            <w:vAlign w:val="center"/>
          </w:tcPr>
          <w:p w14:paraId="010B04A7">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vAlign w:val="center"/>
          </w:tcPr>
          <w:p w14:paraId="30D27494">
            <w:pPr>
              <w:ind w:firstLine="440"/>
              <w:rPr>
                <w:rFonts w:ascii="仿宋" w:hAnsi="仿宋" w:eastAsia="仿宋" w:cs="宋体"/>
                <w:bCs/>
                <w:sz w:val="22"/>
                <w:szCs w:val="28"/>
              </w:rPr>
            </w:pPr>
          </w:p>
        </w:tc>
      </w:tr>
      <w:tr w14:paraId="759E8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2" w:type="dxa"/>
            <w:shd w:val="clear" w:color="auto" w:fill="auto"/>
            <w:vAlign w:val="center"/>
          </w:tcPr>
          <w:p w14:paraId="4FDF2A5B">
            <w:pPr>
              <w:ind w:firstLine="0"/>
              <w:rPr>
                <w:rFonts w:ascii="仿宋" w:hAnsi="仿宋" w:eastAsia="仿宋" w:cs="宋体"/>
                <w:bCs/>
                <w:sz w:val="22"/>
                <w:szCs w:val="28"/>
              </w:rPr>
            </w:pPr>
            <w:r>
              <w:rPr>
                <w:rFonts w:ascii="仿宋" w:hAnsi="仿宋" w:eastAsia="仿宋" w:cs="宋体"/>
                <w:bCs/>
                <w:sz w:val="22"/>
                <w:szCs w:val="28"/>
              </w:rPr>
              <w:t>WH08</w:t>
            </w:r>
          </w:p>
        </w:tc>
        <w:tc>
          <w:tcPr>
            <w:tcW w:w="4566" w:type="dxa"/>
            <w:shd w:val="clear" w:color="auto" w:fill="auto"/>
            <w:vAlign w:val="center"/>
          </w:tcPr>
          <w:p w14:paraId="0F475003">
            <w:pPr>
              <w:ind w:firstLine="0"/>
              <w:rPr>
                <w:rFonts w:ascii="仿宋" w:hAnsi="仿宋" w:eastAsia="仿宋" w:cs="宋体"/>
                <w:bCs/>
                <w:sz w:val="22"/>
                <w:szCs w:val="28"/>
              </w:rPr>
            </w:pPr>
            <w:r>
              <w:rPr>
                <w:rFonts w:hint="eastAsia" w:ascii="仿宋" w:hAnsi="仿宋" w:eastAsia="仿宋" w:cs="宋体"/>
                <w:bCs/>
                <w:sz w:val="22"/>
                <w:szCs w:val="28"/>
              </w:rPr>
              <w:t>悬空上下未设置安全通道或可靠安全措施</w:t>
            </w:r>
          </w:p>
        </w:tc>
        <w:tc>
          <w:tcPr>
            <w:tcW w:w="2536" w:type="dxa"/>
            <w:shd w:val="clear" w:color="auto" w:fill="auto"/>
            <w:vAlign w:val="center"/>
          </w:tcPr>
          <w:p w14:paraId="59B55D42">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1134" w:type="dxa"/>
            <w:shd w:val="clear" w:color="auto" w:fill="auto"/>
            <w:vAlign w:val="center"/>
          </w:tcPr>
          <w:p w14:paraId="611C1E81">
            <w:pPr>
              <w:ind w:firstLine="440"/>
              <w:rPr>
                <w:rFonts w:ascii="仿宋" w:hAnsi="仿宋" w:eastAsia="仿宋" w:cs="宋体"/>
                <w:bCs/>
                <w:sz w:val="22"/>
                <w:szCs w:val="28"/>
              </w:rPr>
            </w:pPr>
          </w:p>
        </w:tc>
      </w:tr>
      <w:tr w14:paraId="73983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2" w:type="dxa"/>
            <w:shd w:val="clear" w:color="auto" w:fill="auto"/>
            <w:vAlign w:val="center"/>
          </w:tcPr>
          <w:p w14:paraId="24D6A80B">
            <w:pPr>
              <w:ind w:firstLine="0"/>
              <w:rPr>
                <w:rFonts w:ascii="仿宋" w:hAnsi="仿宋" w:eastAsia="仿宋" w:cs="宋体"/>
                <w:bCs/>
                <w:sz w:val="22"/>
                <w:szCs w:val="28"/>
              </w:rPr>
            </w:pPr>
            <w:r>
              <w:rPr>
                <w:rFonts w:ascii="仿宋" w:hAnsi="仿宋" w:eastAsia="仿宋" w:cs="宋体"/>
                <w:bCs/>
                <w:sz w:val="22"/>
                <w:szCs w:val="28"/>
              </w:rPr>
              <w:t>WH09</w:t>
            </w:r>
          </w:p>
        </w:tc>
        <w:tc>
          <w:tcPr>
            <w:tcW w:w="4566" w:type="dxa"/>
            <w:shd w:val="clear" w:color="auto" w:fill="auto"/>
            <w:vAlign w:val="center"/>
          </w:tcPr>
          <w:p w14:paraId="33235070">
            <w:pPr>
              <w:ind w:firstLine="440"/>
              <w:rPr>
                <w:rFonts w:ascii="仿宋" w:hAnsi="仿宋" w:eastAsia="仿宋" w:cs="宋体"/>
                <w:bCs/>
                <w:sz w:val="22"/>
                <w:szCs w:val="28"/>
              </w:rPr>
            </w:pPr>
            <w:r>
              <w:rPr>
                <w:rFonts w:hint="eastAsia" w:ascii="仿宋" w:hAnsi="仿宋" w:eastAsia="仿宋" w:cs="宋体"/>
                <w:bCs/>
                <w:sz w:val="22"/>
                <w:szCs w:val="28"/>
              </w:rPr>
              <w:t>开洞开孔未经申请未制作安全防护</w:t>
            </w:r>
          </w:p>
        </w:tc>
        <w:tc>
          <w:tcPr>
            <w:tcW w:w="2536" w:type="dxa"/>
            <w:shd w:val="clear" w:color="auto" w:fill="auto"/>
            <w:vAlign w:val="center"/>
          </w:tcPr>
          <w:p w14:paraId="36A8D5AD">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5000</w:t>
            </w:r>
            <w:r>
              <w:rPr>
                <w:rFonts w:hint="eastAsia" w:ascii="仿宋" w:hAnsi="仿宋" w:eastAsia="仿宋" w:cs="宋体"/>
                <w:bCs/>
                <w:sz w:val="22"/>
                <w:szCs w:val="28"/>
              </w:rPr>
              <w:t>元</w:t>
            </w:r>
          </w:p>
        </w:tc>
        <w:tc>
          <w:tcPr>
            <w:tcW w:w="1134" w:type="dxa"/>
            <w:shd w:val="clear" w:color="auto" w:fill="auto"/>
            <w:vAlign w:val="center"/>
          </w:tcPr>
          <w:p w14:paraId="2F3E2EB5">
            <w:pPr>
              <w:ind w:firstLine="440"/>
              <w:rPr>
                <w:rFonts w:ascii="仿宋" w:hAnsi="仿宋" w:eastAsia="仿宋" w:cs="宋体"/>
                <w:bCs/>
                <w:sz w:val="22"/>
                <w:szCs w:val="28"/>
              </w:rPr>
            </w:pPr>
          </w:p>
        </w:tc>
      </w:tr>
      <w:tr w14:paraId="6A77E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2" w:type="dxa"/>
            <w:shd w:val="clear" w:color="auto" w:fill="auto"/>
            <w:vAlign w:val="center"/>
          </w:tcPr>
          <w:p w14:paraId="526ABAD2">
            <w:pPr>
              <w:ind w:firstLine="0"/>
              <w:rPr>
                <w:rFonts w:ascii="仿宋" w:hAnsi="仿宋" w:eastAsia="仿宋" w:cs="宋体"/>
                <w:bCs/>
                <w:sz w:val="22"/>
                <w:szCs w:val="28"/>
              </w:rPr>
            </w:pPr>
            <w:r>
              <w:rPr>
                <w:rFonts w:ascii="仿宋" w:hAnsi="仿宋" w:eastAsia="仿宋" w:cs="宋体"/>
                <w:bCs/>
                <w:sz w:val="22"/>
                <w:szCs w:val="28"/>
              </w:rPr>
              <w:t>WH10</w:t>
            </w:r>
          </w:p>
        </w:tc>
        <w:tc>
          <w:tcPr>
            <w:tcW w:w="4566" w:type="dxa"/>
            <w:shd w:val="clear" w:color="auto" w:fill="auto"/>
            <w:vAlign w:val="center"/>
          </w:tcPr>
          <w:p w14:paraId="71E55F56">
            <w:pPr>
              <w:ind w:firstLine="0"/>
              <w:rPr>
                <w:rFonts w:ascii="仿宋" w:hAnsi="仿宋" w:eastAsia="仿宋" w:cs="宋体"/>
                <w:bCs/>
                <w:sz w:val="22"/>
                <w:szCs w:val="28"/>
              </w:rPr>
            </w:pPr>
            <w:r>
              <w:rPr>
                <w:rFonts w:hint="eastAsia" w:ascii="仿宋" w:hAnsi="仿宋" w:eastAsia="仿宋" w:cs="宋体"/>
                <w:bCs/>
                <w:sz w:val="22"/>
                <w:szCs w:val="28"/>
              </w:rPr>
              <w:t>高处作业平台在周边未设置围挡或警示围篱</w:t>
            </w:r>
          </w:p>
        </w:tc>
        <w:tc>
          <w:tcPr>
            <w:tcW w:w="2536" w:type="dxa"/>
            <w:shd w:val="clear" w:color="auto" w:fill="auto"/>
            <w:vAlign w:val="center"/>
          </w:tcPr>
          <w:p w14:paraId="6BF74708">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vAlign w:val="center"/>
          </w:tcPr>
          <w:p w14:paraId="16D28749">
            <w:pPr>
              <w:ind w:firstLine="440"/>
              <w:rPr>
                <w:rFonts w:ascii="仿宋" w:hAnsi="仿宋" w:eastAsia="仿宋" w:cs="宋体"/>
                <w:bCs/>
                <w:sz w:val="22"/>
                <w:szCs w:val="28"/>
              </w:rPr>
            </w:pPr>
          </w:p>
        </w:tc>
      </w:tr>
      <w:tr w14:paraId="54B06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2" w:type="dxa"/>
            <w:shd w:val="clear" w:color="auto" w:fill="auto"/>
            <w:vAlign w:val="center"/>
          </w:tcPr>
          <w:p w14:paraId="648F0BEF">
            <w:pPr>
              <w:ind w:firstLine="0"/>
              <w:rPr>
                <w:rFonts w:ascii="仿宋" w:hAnsi="仿宋" w:eastAsia="仿宋" w:cs="宋体"/>
                <w:bCs/>
                <w:sz w:val="22"/>
                <w:szCs w:val="28"/>
              </w:rPr>
            </w:pPr>
            <w:r>
              <w:rPr>
                <w:rFonts w:ascii="仿宋" w:hAnsi="仿宋" w:eastAsia="仿宋" w:cs="宋体"/>
                <w:bCs/>
                <w:sz w:val="22"/>
                <w:szCs w:val="28"/>
              </w:rPr>
              <w:t>WH11</w:t>
            </w:r>
          </w:p>
        </w:tc>
        <w:tc>
          <w:tcPr>
            <w:tcW w:w="4566" w:type="dxa"/>
            <w:shd w:val="clear" w:color="auto" w:fill="auto"/>
            <w:vAlign w:val="center"/>
          </w:tcPr>
          <w:p w14:paraId="2781EF8B">
            <w:pPr>
              <w:ind w:firstLine="0"/>
              <w:rPr>
                <w:rFonts w:ascii="仿宋" w:hAnsi="仿宋" w:eastAsia="仿宋" w:cs="宋体"/>
                <w:bCs/>
                <w:sz w:val="22"/>
                <w:szCs w:val="28"/>
              </w:rPr>
            </w:pPr>
            <w:r>
              <w:rPr>
                <w:rFonts w:hint="eastAsia" w:ascii="仿宋" w:hAnsi="仿宋" w:eastAsia="仿宋" w:cs="宋体"/>
                <w:bCs/>
                <w:sz w:val="22"/>
                <w:szCs w:val="28"/>
              </w:rPr>
              <w:t>从高空抛物等</w:t>
            </w:r>
          </w:p>
        </w:tc>
        <w:tc>
          <w:tcPr>
            <w:tcW w:w="2536" w:type="dxa"/>
            <w:shd w:val="clear" w:color="auto" w:fill="auto"/>
            <w:vAlign w:val="center"/>
          </w:tcPr>
          <w:p w14:paraId="6FA9AA3F">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vAlign w:val="center"/>
          </w:tcPr>
          <w:p w14:paraId="4F8233F0">
            <w:pPr>
              <w:ind w:firstLine="440"/>
              <w:rPr>
                <w:rFonts w:ascii="仿宋" w:hAnsi="仿宋" w:eastAsia="仿宋" w:cs="宋体"/>
                <w:bCs/>
                <w:sz w:val="22"/>
                <w:szCs w:val="28"/>
              </w:rPr>
            </w:pPr>
          </w:p>
        </w:tc>
      </w:tr>
      <w:tr w14:paraId="2E3FE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2" w:type="dxa"/>
            <w:shd w:val="clear" w:color="auto" w:fill="auto"/>
            <w:vAlign w:val="center"/>
          </w:tcPr>
          <w:p w14:paraId="10C59EC1">
            <w:pPr>
              <w:ind w:firstLine="0"/>
              <w:rPr>
                <w:rFonts w:ascii="仿宋" w:hAnsi="仿宋" w:eastAsia="仿宋" w:cs="宋体"/>
                <w:bCs/>
                <w:sz w:val="22"/>
                <w:szCs w:val="28"/>
              </w:rPr>
            </w:pPr>
            <w:r>
              <w:rPr>
                <w:rFonts w:ascii="仿宋" w:hAnsi="仿宋" w:eastAsia="仿宋" w:cs="宋体"/>
                <w:bCs/>
                <w:sz w:val="22"/>
                <w:szCs w:val="28"/>
              </w:rPr>
              <w:t>WH12</w:t>
            </w:r>
          </w:p>
        </w:tc>
        <w:tc>
          <w:tcPr>
            <w:tcW w:w="4566" w:type="dxa"/>
            <w:shd w:val="clear" w:color="auto" w:fill="auto"/>
            <w:vAlign w:val="center"/>
          </w:tcPr>
          <w:p w14:paraId="09EC9160">
            <w:pPr>
              <w:rPr>
                <w:rFonts w:ascii="仿宋" w:hAnsi="仿宋" w:eastAsia="仿宋" w:cs="宋体"/>
                <w:bCs/>
                <w:sz w:val="22"/>
                <w:szCs w:val="28"/>
              </w:rPr>
            </w:pPr>
            <w:r>
              <w:rPr>
                <w:rFonts w:hint="eastAsia" w:ascii="仿宋" w:hAnsi="仿宋" w:eastAsia="仿宋" w:cs="宋体"/>
                <w:bCs/>
                <w:sz w:val="22"/>
                <w:szCs w:val="28"/>
              </w:rPr>
              <w:t>其他违反国家相关标准或项目管理规定</w:t>
            </w:r>
          </w:p>
        </w:tc>
        <w:tc>
          <w:tcPr>
            <w:tcW w:w="2536" w:type="dxa"/>
            <w:shd w:val="clear" w:color="auto" w:fill="auto"/>
            <w:vAlign w:val="center"/>
          </w:tcPr>
          <w:p w14:paraId="0A6B59CD">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500-50000</w:t>
            </w:r>
            <w:r>
              <w:rPr>
                <w:rFonts w:hint="eastAsia" w:ascii="仿宋" w:hAnsi="仿宋" w:eastAsia="仿宋" w:cs="宋体"/>
                <w:bCs/>
                <w:sz w:val="22"/>
                <w:szCs w:val="28"/>
              </w:rPr>
              <w:t>元</w:t>
            </w:r>
          </w:p>
        </w:tc>
        <w:tc>
          <w:tcPr>
            <w:tcW w:w="1134" w:type="dxa"/>
            <w:shd w:val="clear" w:color="auto" w:fill="auto"/>
            <w:vAlign w:val="center"/>
          </w:tcPr>
          <w:p w14:paraId="6B85029B">
            <w:pPr>
              <w:ind w:firstLine="440"/>
              <w:rPr>
                <w:rFonts w:ascii="仿宋" w:hAnsi="仿宋" w:eastAsia="仿宋" w:cs="宋体"/>
                <w:bCs/>
                <w:sz w:val="22"/>
                <w:szCs w:val="28"/>
              </w:rPr>
            </w:pPr>
          </w:p>
        </w:tc>
      </w:tr>
    </w:tbl>
    <w:p w14:paraId="09CE8AC2">
      <w:pPr>
        <w:overflowPunct w:val="0"/>
        <w:autoSpaceDE w:val="0"/>
        <w:autoSpaceDN w:val="0"/>
        <w:adjustRightInd w:val="0"/>
        <w:spacing w:line="360" w:lineRule="auto"/>
        <w:ind w:firstLine="280" w:firstLineChars="100"/>
        <w:textAlignment w:val="baseline"/>
        <w:rPr>
          <w:rFonts w:ascii="仿宋" w:hAnsi="仿宋" w:eastAsia="仿宋" w:cs="宋体"/>
          <w:bCs/>
          <w:sz w:val="28"/>
          <w:szCs w:val="28"/>
        </w:rPr>
      </w:pPr>
      <w:r>
        <w:rPr>
          <w:rFonts w:ascii="仿宋" w:hAnsi="仿宋" w:eastAsia="仿宋" w:cs="宋体"/>
          <w:bCs/>
          <w:sz w:val="28"/>
          <w:szCs w:val="28"/>
        </w:rPr>
        <w:t xml:space="preserve">4.7.6 </w:t>
      </w:r>
      <w:r>
        <w:rPr>
          <w:rFonts w:hint="eastAsia" w:ascii="仿宋" w:hAnsi="仿宋" w:eastAsia="仿宋" w:cs="宋体"/>
          <w:bCs/>
          <w:sz w:val="28"/>
          <w:szCs w:val="28"/>
        </w:rPr>
        <w:t>安全保卫管理</w:t>
      </w:r>
    </w:p>
    <w:tbl>
      <w:tblPr>
        <w:tblStyle w:val="20"/>
        <w:tblW w:w="9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4307"/>
        <w:gridCol w:w="2381"/>
        <w:gridCol w:w="1134"/>
      </w:tblGrid>
      <w:tr w14:paraId="1EAB4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18" w:type="dxa"/>
            <w:shd w:val="clear" w:color="auto" w:fill="auto"/>
            <w:vAlign w:val="center"/>
          </w:tcPr>
          <w:p w14:paraId="45A0FF64">
            <w:pPr>
              <w:ind w:firstLine="442"/>
              <w:jc w:val="center"/>
              <w:rPr>
                <w:rFonts w:ascii="仿宋" w:hAnsi="仿宋" w:eastAsia="仿宋" w:cs="宋体"/>
                <w:b/>
                <w:bCs/>
                <w:sz w:val="22"/>
                <w:szCs w:val="28"/>
              </w:rPr>
            </w:pPr>
            <w:r>
              <w:rPr>
                <w:rFonts w:hint="eastAsia" w:ascii="仿宋" w:hAnsi="仿宋" w:eastAsia="仿宋" w:cs="宋体"/>
                <w:b/>
                <w:bCs/>
                <w:sz w:val="22"/>
                <w:szCs w:val="28"/>
              </w:rPr>
              <w:t>序号</w:t>
            </w:r>
          </w:p>
        </w:tc>
        <w:tc>
          <w:tcPr>
            <w:tcW w:w="4307" w:type="dxa"/>
            <w:shd w:val="clear" w:color="auto" w:fill="auto"/>
            <w:vAlign w:val="center"/>
          </w:tcPr>
          <w:p w14:paraId="4FC11949">
            <w:pPr>
              <w:ind w:firstLine="442"/>
              <w:jc w:val="center"/>
              <w:rPr>
                <w:rFonts w:ascii="仿宋" w:hAnsi="仿宋" w:eastAsia="仿宋" w:cs="宋体"/>
                <w:b/>
                <w:bCs/>
                <w:sz w:val="22"/>
                <w:szCs w:val="28"/>
              </w:rPr>
            </w:pPr>
            <w:r>
              <w:rPr>
                <w:rFonts w:hint="eastAsia" w:ascii="仿宋" w:hAnsi="仿宋" w:eastAsia="仿宋" w:cs="宋体"/>
                <w:b/>
                <w:bCs/>
                <w:sz w:val="22"/>
                <w:szCs w:val="28"/>
              </w:rPr>
              <w:t>违章内容</w:t>
            </w:r>
          </w:p>
        </w:tc>
        <w:tc>
          <w:tcPr>
            <w:tcW w:w="2381" w:type="dxa"/>
            <w:shd w:val="clear" w:color="auto" w:fill="auto"/>
            <w:vAlign w:val="center"/>
          </w:tcPr>
          <w:p w14:paraId="115514FB">
            <w:pPr>
              <w:ind w:firstLine="442"/>
              <w:jc w:val="center"/>
              <w:rPr>
                <w:rFonts w:ascii="仿宋" w:hAnsi="仿宋" w:eastAsia="仿宋" w:cs="宋体"/>
                <w:b/>
                <w:bCs/>
                <w:sz w:val="22"/>
                <w:szCs w:val="28"/>
              </w:rPr>
            </w:pPr>
            <w:r>
              <w:rPr>
                <w:rFonts w:hint="eastAsia" w:ascii="仿宋" w:hAnsi="仿宋" w:eastAsia="仿宋" w:cs="宋体"/>
                <w:b/>
                <w:bCs/>
                <w:sz w:val="22"/>
                <w:szCs w:val="28"/>
              </w:rPr>
              <w:t>罚款金额</w:t>
            </w:r>
          </w:p>
        </w:tc>
        <w:tc>
          <w:tcPr>
            <w:tcW w:w="1134" w:type="dxa"/>
            <w:shd w:val="clear" w:color="auto" w:fill="auto"/>
            <w:vAlign w:val="center"/>
          </w:tcPr>
          <w:p w14:paraId="2FD3D570">
            <w:pPr>
              <w:ind w:firstLine="442"/>
              <w:jc w:val="center"/>
              <w:rPr>
                <w:rFonts w:ascii="仿宋" w:hAnsi="仿宋" w:eastAsia="仿宋" w:cs="宋体"/>
                <w:b/>
                <w:bCs/>
                <w:sz w:val="22"/>
                <w:szCs w:val="28"/>
              </w:rPr>
            </w:pPr>
            <w:r>
              <w:rPr>
                <w:rFonts w:hint="eastAsia" w:ascii="仿宋" w:hAnsi="仿宋" w:eastAsia="仿宋" w:cs="宋体"/>
                <w:b/>
                <w:bCs/>
                <w:sz w:val="22"/>
                <w:szCs w:val="28"/>
              </w:rPr>
              <w:t>备注</w:t>
            </w:r>
          </w:p>
        </w:tc>
      </w:tr>
      <w:tr w14:paraId="52526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0CCC24C8">
            <w:pPr>
              <w:ind w:firstLine="440"/>
              <w:rPr>
                <w:rFonts w:ascii="仿宋" w:hAnsi="仿宋" w:eastAsia="仿宋" w:cs="宋体"/>
                <w:bCs/>
                <w:sz w:val="22"/>
                <w:szCs w:val="28"/>
              </w:rPr>
            </w:pPr>
            <w:r>
              <w:rPr>
                <w:rFonts w:ascii="仿宋" w:hAnsi="仿宋" w:eastAsia="仿宋" w:cs="宋体"/>
                <w:bCs/>
                <w:sz w:val="22"/>
                <w:szCs w:val="28"/>
              </w:rPr>
              <w:t>SG01</w:t>
            </w:r>
          </w:p>
        </w:tc>
        <w:tc>
          <w:tcPr>
            <w:tcW w:w="4307" w:type="dxa"/>
            <w:shd w:val="clear" w:color="auto" w:fill="auto"/>
            <w:vAlign w:val="center"/>
          </w:tcPr>
          <w:p w14:paraId="0AD4384B">
            <w:pPr>
              <w:ind w:firstLine="440"/>
              <w:rPr>
                <w:rFonts w:ascii="仿宋" w:hAnsi="仿宋" w:eastAsia="仿宋" w:cs="宋体"/>
                <w:bCs/>
                <w:sz w:val="22"/>
                <w:szCs w:val="28"/>
              </w:rPr>
            </w:pPr>
            <w:r>
              <w:rPr>
                <w:rFonts w:hint="eastAsia" w:ascii="仿宋" w:hAnsi="仿宋" w:eastAsia="仿宋" w:cs="宋体"/>
                <w:bCs/>
                <w:sz w:val="22"/>
                <w:szCs w:val="28"/>
              </w:rPr>
              <w:t>未经同意随意打开项目围墙围挡</w:t>
            </w:r>
          </w:p>
        </w:tc>
        <w:tc>
          <w:tcPr>
            <w:tcW w:w="2381" w:type="dxa"/>
            <w:shd w:val="clear" w:color="auto" w:fill="auto"/>
            <w:vAlign w:val="center"/>
          </w:tcPr>
          <w:p w14:paraId="232DEE0B">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5000</w:t>
            </w:r>
            <w:r>
              <w:rPr>
                <w:rFonts w:hint="eastAsia" w:ascii="仿宋" w:hAnsi="仿宋" w:eastAsia="仿宋" w:cs="宋体"/>
                <w:bCs/>
                <w:sz w:val="22"/>
                <w:szCs w:val="28"/>
              </w:rPr>
              <w:t>元</w:t>
            </w:r>
          </w:p>
        </w:tc>
        <w:tc>
          <w:tcPr>
            <w:tcW w:w="1134" w:type="dxa"/>
            <w:shd w:val="clear" w:color="auto" w:fill="auto"/>
            <w:vAlign w:val="center"/>
          </w:tcPr>
          <w:p w14:paraId="7B18014A">
            <w:pPr>
              <w:rPr>
                <w:rFonts w:ascii="仿宋" w:hAnsi="仿宋" w:eastAsia="仿宋" w:cs="宋体"/>
                <w:bCs/>
                <w:sz w:val="22"/>
                <w:szCs w:val="28"/>
              </w:rPr>
            </w:pPr>
            <w:r>
              <w:rPr>
                <w:rFonts w:hint="eastAsia" w:ascii="仿宋" w:hAnsi="仿宋" w:eastAsia="仿宋" w:cs="宋体"/>
                <w:bCs/>
                <w:sz w:val="22"/>
                <w:szCs w:val="28"/>
              </w:rPr>
              <w:t>立即修复</w:t>
            </w:r>
          </w:p>
        </w:tc>
      </w:tr>
      <w:tr w14:paraId="5D6FD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1CC26084">
            <w:pPr>
              <w:ind w:firstLine="440"/>
              <w:rPr>
                <w:rFonts w:ascii="仿宋" w:hAnsi="仿宋" w:eastAsia="仿宋" w:cs="宋体"/>
                <w:bCs/>
                <w:sz w:val="22"/>
                <w:szCs w:val="28"/>
              </w:rPr>
            </w:pPr>
            <w:r>
              <w:rPr>
                <w:rFonts w:ascii="仿宋" w:hAnsi="仿宋" w:eastAsia="仿宋" w:cs="宋体"/>
                <w:bCs/>
                <w:sz w:val="22"/>
                <w:szCs w:val="28"/>
              </w:rPr>
              <w:t>SG02</w:t>
            </w:r>
          </w:p>
        </w:tc>
        <w:tc>
          <w:tcPr>
            <w:tcW w:w="4307" w:type="dxa"/>
            <w:shd w:val="clear" w:color="auto" w:fill="auto"/>
            <w:vAlign w:val="center"/>
          </w:tcPr>
          <w:p w14:paraId="76D3A739">
            <w:pPr>
              <w:ind w:firstLine="440"/>
              <w:rPr>
                <w:rFonts w:ascii="仿宋" w:hAnsi="仿宋" w:eastAsia="仿宋" w:cs="宋体"/>
                <w:bCs/>
                <w:sz w:val="22"/>
                <w:szCs w:val="28"/>
              </w:rPr>
            </w:pPr>
            <w:r>
              <w:rPr>
                <w:rFonts w:hint="eastAsia" w:ascii="仿宋" w:hAnsi="仿宋" w:eastAsia="仿宋" w:cs="宋体"/>
                <w:bCs/>
                <w:sz w:val="22"/>
                <w:szCs w:val="28"/>
              </w:rPr>
              <w:t>违规翻越、破坏工地围墙、围挡</w:t>
            </w:r>
          </w:p>
        </w:tc>
        <w:tc>
          <w:tcPr>
            <w:tcW w:w="2381" w:type="dxa"/>
            <w:shd w:val="clear" w:color="auto" w:fill="auto"/>
            <w:vAlign w:val="center"/>
          </w:tcPr>
          <w:p w14:paraId="7AEF8023">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1134" w:type="dxa"/>
            <w:shd w:val="clear" w:color="auto" w:fill="auto"/>
            <w:vAlign w:val="center"/>
          </w:tcPr>
          <w:p w14:paraId="5691CDF6">
            <w:pPr>
              <w:ind w:firstLine="440"/>
              <w:rPr>
                <w:rFonts w:ascii="仿宋" w:hAnsi="仿宋" w:eastAsia="仿宋" w:cs="宋体"/>
                <w:bCs/>
                <w:sz w:val="22"/>
                <w:szCs w:val="28"/>
              </w:rPr>
            </w:pPr>
          </w:p>
        </w:tc>
      </w:tr>
      <w:tr w14:paraId="1BC02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27C1150C">
            <w:pPr>
              <w:ind w:firstLine="440"/>
              <w:rPr>
                <w:rFonts w:ascii="仿宋" w:hAnsi="仿宋" w:eastAsia="仿宋" w:cs="宋体"/>
                <w:bCs/>
                <w:sz w:val="22"/>
                <w:szCs w:val="28"/>
              </w:rPr>
            </w:pPr>
            <w:r>
              <w:rPr>
                <w:rFonts w:ascii="仿宋" w:hAnsi="仿宋" w:eastAsia="仿宋" w:cs="宋体"/>
                <w:bCs/>
                <w:sz w:val="22"/>
                <w:szCs w:val="28"/>
              </w:rPr>
              <w:t>SG03</w:t>
            </w:r>
          </w:p>
        </w:tc>
        <w:tc>
          <w:tcPr>
            <w:tcW w:w="4307" w:type="dxa"/>
            <w:shd w:val="clear" w:color="auto" w:fill="auto"/>
            <w:vAlign w:val="center"/>
          </w:tcPr>
          <w:p w14:paraId="7AD35454">
            <w:pPr>
              <w:ind w:firstLine="440"/>
              <w:rPr>
                <w:rFonts w:ascii="仿宋" w:hAnsi="仿宋" w:eastAsia="仿宋" w:cs="宋体"/>
                <w:bCs/>
                <w:sz w:val="22"/>
                <w:szCs w:val="28"/>
              </w:rPr>
            </w:pPr>
            <w:r>
              <w:rPr>
                <w:rFonts w:hint="eastAsia" w:ascii="仿宋" w:hAnsi="仿宋" w:eastAsia="仿宋" w:cs="宋体"/>
                <w:bCs/>
                <w:sz w:val="22"/>
                <w:szCs w:val="28"/>
              </w:rPr>
              <w:t>进出工地不配合检查，强行闯门</w:t>
            </w:r>
          </w:p>
        </w:tc>
        <w:tc>
          <w:tcPr>
            <w:tcW w:w="2381" w:type="dxa"/>
            <w:shd w:val="clear" w:color="auto" w:fill="auto"/>
            <w:vAlign w:val="center"/>
          </w:tcPr>
          <w:p w14:paraId="6BEC7547">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5000</w:t>
            </w:r>
            <w:r>
              <w:rPr>
                <w:rFonts w:hint="eastAsia" w:ascii="仿宋" w:hAnsi="仿宋" w:eastAsia="仿宋" w:cs="宋体"/>
                <w:bCs/>
                <w:sz w:val="22"/>
                <w:szCs w:val="28"/>
              </w:rPr>
              <w:t>元</w:t>
            </w:r>
          </w:p>
        </w:tc>
        <w:tc>
          <w:tcPr>
            <w:tcW w:w="1134" w:type="dxa"/>
            <w:shd w:val="clear" w:color="auto" w:fill="auto"/>
            <w:vAlign w:val="center"/>
          </w:tcPr>
          <w:p w14:paraId="438B513C">
            <w:pPr>
              <w:ind w:firstLine="440"/>
              <w:rPr>
                <w:rFonts w:ascii="仿宋" w:hAnsi="仿宋" w:eastAsia="仿宋" w:cs="宋体"/>
                <w:bCs/>
                <w:sz w:val="22"/>
                <w:szCs w:val="28"/>
              </w:rPr>
            </w:pPr>
          </w:p>
        </w:tc>
      </w:tr>
      <w:tr w14:paraId="54EBD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6DEB2F76">
            <w:pPr>
              <w:ind w:firstLine="440"/>
              <w:rPr>
                <w:rFonts w:ascii="仿宋" w:hAnsi="仿宋" w:eastAsia="仿宋" w:cs="宋体"/>
                <w:bCs/>
                <w:sz w:val="22"/>
                <w:szCs w:val="28"/>
              </w:rPr>
            </w:pPr>
            <w:r>
              <w:rPr>
                <w:rFonts w:ascii="仿宋" w:hAnsi="仿宋" w:eastAsia="仿宋" w:cs="宋体"/>
                <w:bCs/>
                <w:sz w:val="22"/>
                <w:szCs w:val="28"/>
              </w:rPr>
              <w:t>SG04</w:t>
            </w:r>
          </w:p>
        </w:tc>
        <w:tc>
          <w:tcPr>
            <w:tcW w:w="4307" w:type="dxa"/>
            <w:shd w:val="clear" w:color="auto" w:fill="auto"/>
            <w:vAlign w:val="center"/>
          </w:tcPr>
          <w:p w14:paraId="5DEA97A7">
            <w:pPr>
              <w:ind w:firstLine="440"/>
              <w:rPr>
                <w:rFonts w:ascii="仿宋" w:hAnsi="仿宋" w:eastAsia="仿宋" w:cs="宋体"/>
                <w:bCs/>
                <w:sz w:val="22"/>
                <w:szCs w:val="28"/>
              </w:rPr>
            </w:pPr>
            <w:r>
              <w:rPr>
                <w:rFonts w:hint="eastAsia" w:ascii="仿宋" w:hAnsi="仿宋" w:eastAsia="仿宋" w:cs="宋体"/>
                <w:bCs/>
                <w:sz w:val="22"/>
                <w:szCs w:val="28"/>
              </w:rPr>
              <w:t>工地内不按指挥停靠车辆、占道</w:t>
            </w:r>
          </w:p>
        </w:tc>
        <w:tc>
          <w:tcPr>
            <w:tcW w:w="2381" w:type="dxa"/>
            <w:shd w:val="clear" w:color="auto" w:fill="auto"/>
            <w:vAlign w:val="center"/>
          </w:tcPr>
          <w:p w14:paraId="4277A41B">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vAlign w:val="center"/>
          </w:tcPr>
          <w:p w14:paraId="28CA8855">
            <w:pPr>
              <w:ind w:firstLine="440"/>
              <w:rPr>
                <w:rFonts w:ascii="仿宋" w:hAnsi="仿宋" w:eastAsia="仿宋" w:cs="宋体"/>
                <w:bCs/>
                <w:sz w:val="22"/>
                <w:szCs w:val="28"/>
              </w:rPr>
            </w:pPr>
          </w:p>
        </w:tc>
      </w:tr>
      <w:tr w14:paraId="5FD2C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6E2C9888">
            <w:pPr>
              <w:ind w:firstLine="440"/>
              <w:rPr>
                <w:rFonts w:ascii="仿宋" w:hAnsi="仿宋" w:eastAsia="仿宋" w:cs="宋体"/>
                <w:bCs/>
                <w:sz w:val="22"/>
                <w:szCs w:val="28"/>
              </w:rPr>
            </w:pPr>
            <w:r>
              <w:rPr>
                <w:rFonts w:ascii="仿宋" w:hAnsi="仿宋" w:eastAsia="仿宋" w:cs="宋体"/>
                <w:bCs/>
                <w:sz w:val="22"/>
                <w:szCs w:val="28"/>
              </w:rPr>
              <w:t>SG05</w:t>
            </w:r>
          </w:p>
        </w:tc>
        <w:tc>
          <w:tcPr>
            <w:tcW w:w="4307" w:type="dxa"/>
            <w:shd w:val="clear" w:color="auto" w:fill="auto"/>
            <w:vAlign w:val="center"/>
          </w:tcPr>
          <w:p w14:paraId="4F06653A">
            <w:pPr>
              <w:ind w:firstLine="440"/>
              <w:rPr>
                <w:rFonts w:ascii="仿宋" w:hAnsi="仿宋" w:eastAsia="仿宋" w:cs="宋体"/>
                <w:bCs/>
                <w:sz w:val="22"/>
                <w:szCs w:val="28"/>
              </w:rPr>
            </w:pPr>
            <w:r>
              <w:rPr>
                <w:rFonts w:hint="eastAsia" w:ascii="仿宋" w:hAnsi="仿宋" w:eastAsia="仿宋" w:cs="宋体"/>
                <w:bCs/>
                <w:sz w:val="22"/>
                <w:szCs w:val="28"/>
              </w:rPr>
              <w:t>不服从交通调度、指挥</w:t>
            </w:r>
          </w:p>
        </w:tc>
        <w:tc>
          <w:tcPr>
            <w:tcW w:w="2381" w:type="dxa"/>
            <w:shd w:val="clear" w:color="auto" w:fill="auto"/>
            <w:vAlign w:val="center"/>
          </w:tcPr>
          <w:p w14:paraId="2F52F852">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vAlign w:val="center"/>
          </w:tcPr>
          <w:p w14:paraId="04FE1A10">
            <w:pPr>
              <w:ind w:firstLine="440"/>
              <w:rPr>
                <w:rFonts w:ascii="仿宋" w:hAnsi="仿宋" w:eastAsia="仿宋" w:cs="宋体"/>
                <w:bCs/>
                <w:sz w:val="22"/>
                <w:szCs w:val="28"/>
              </w:rPr>
            </w:pPr>
          </w:p>
        </w:tc>
      </w:tr>
      <w:tr w14:paraId="67ACB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0C3D137F">
            <w:pPr>
              <w:ind w:firstLine="440"/>
              <w:rPr>
                <w:rFonts w:ascii="仿宋" w:hAnsi="仿宋" w:eastAsia="仿宋" w:cs="宋体"/>
                <w:bCs/>
                <w:sz w:val="22"/>
                <w:szCs w:val="28"/>
              </w:rPr>
            </w:pPr>
            <w:r>
              <w:rPr>
                <w:rFonts w:ascii="仿宋" w:hAnsi="仿宋" w:eastAsia="仿宋" w:cs="宋体"/>
                <w:bCs/>
                <w:sz w:val="22"/>
                <w:szCs w:val="28"/>
              </w:rPr>
              <w:t>SG06</w:t>
            </w:r>
          </w:p>
        </w:tc>
        <w:tc>
          <w:tcPr>
            <w:tcW w:w="4307" w:type="dxa"/>
            <w:shd w:val="clear" w:color="auto" w:fill="auto"/>
            <w:vAlign w:val="center"/>
          </w:tcPr>
          <w:p w14:paraId="0A97B95D">
            <w:pPr>
              <w:ind w:firstLine="440"/>
              <w:rPr>
                <w:rFonts w:ascii="仿宋" w:hAnsi="仿宋" w:eastAsia="仿宋" w:cs="宋体"/>
                <w:bCs/>
                <w:sz w:val="22"/>
                <w:szCs w:val="28"/>
              </w:rPr>
            </w:pPr>
            <w:r>
              <w:rPr>
                <w:rFonts w:hint="eastAsia" w:ascii="仿宋" w:hAnsi="仿宋" w:eastAsia="仿宋" w:cs="宋体"/>
                <w:bCs/>
                <w:sz w:val="22"/>
                <w:szCs w:val="28"/>
              </w:rPr>
              <w:t>偷盗物品、材料等非放行单罗列物品</w:t>
            </w:r>
          </w:p>
        </w:tc>
        <w:tc>
          <w:tcPr>
            <w:tcW w:w="2381" w:type="dxa"/>
            <w:shd w:val="clear" w:color="auto" w:fill="auto"/>
            <w:vAlign w:val="center"/>
          </w:tcPr>
          <w:p w14:paraId="5B4AEB4D">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10000</w:t>
            </w:r>
            <w:r>
              <w:rPr>
                <w:rFonts w:hint="eastAsia" w:ascii="仿宋" w:hAnsi="仿宋" w:eastAsia="仿宋" w:cs="宋体"/>
                <w:bCs/>
                <w:sz w:val="22"/>
                <w:szCs w:val="28"/>
              </w:rPr>
              <w:t>元</w:t>
            </w:r>
          </w:p>
        </w:tc>
        <w:tc>
          <w:tcPr>
            <w:tcW w:w="1134" w:type="dxa"/>
            <w:shd w:val="clear" w:color="auto" w:fill="auto"/>
            <w:vAlign w:val="center"/>
          </w:tcPr>
          <w:p w14:paraId="55C30259">
            <w:pPr>
              <w:ind w:firstLine="440"/>
              <w:rPr>
                <w:rFonts w:ascii="仿宋" w:hAnsi="仿宋" w:eastAsia="仿宋" w:cs="宋体"/>
                <w:bCs/>
                <w:sz w:val="22"/>
                <w:szCs w:val="28"/>
              </w:rPr>
            </w:pPr>
          </w:p>
        </w:tc>
      </w:tr>
      <w:tr w14:paraId="38F49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6A76AD5A">
            <w:pPr>
              <w:ind w:firstLine="440"/>
              <w:rPr>
                <w:rFonts w:ascii="仿宋" w:hAnsi="仿宋" w:eastAsia="仿宋" w:cs="宋体"/>
                <w:bCs/>
                <w:sz w:val="22"/>
                <w:szCs w:val="28"/>
              </w:rPr>
            </w:pPr>
            <w:r>
              <w:rPr>
                <w:rFonts w:ascii="仿宋" w:hAnsi="仿宋" w:eastAsia="仿宋" w:cs="宋体"/>
                <w:bCs/>
                <w:sz w:val="22"/>
                <w:szCs w:val="28"/>
              </w:rPr>
              <w:t>SG07</w:t>
            </w:r>
          </w:p>
        </w:tc>
        <w:tc>
          <w:tcPr>
            <w:tcW w:w="4307" w:type="dxa"/>
            <w:shd w:val="clear" w:color="auto" w:fill="auto"/>
            <w:vAlign w:val="center"/>
          </w:tcPr>
          <w:p w14:paraId="697552D6">
            <w:pPr>
              <w:ind w:firstLine="440"/>
              <w:rPr>
                <w:rFonts w:ascii="仿宋" w:hAnsi="仿宋" w:eastAsia="仿宋" w:cs="宋体"/>
                <w:bCs/>
                <w:sz w:val="22"/>
                <w:szCs w:val="28"/>
              </w:rPr>
            </w:pPr>
            <w:r>
              <w:rPr>
                <w:rFonts w:hint="eastAsia" w:ascii="仿宋" w:hAnsi="仿宋" w:eastAsia="仿宋" w:cs="宋体"/>
                <w:bCs/>
                <w:sz w:val="22"/>
                <w:szCs w:val="28"/>
              </w:rPr>
              <w:t>运出物品与放行单不符合</w:t>
            </w:r>
          </w:p>
        </w:tc>
        <w:tc>
          <w:tcPr>
            <w:tcW w:w="2381" w:type="dxa"/>
            <w:shd w:val="clear" w:color="auto" w:fill="auto"/>
            <w:vAlign w:val="center"/>
          </w:tcPr>
          <w:p w14:paraId="7F689D81">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vAlign w:val="center"/>
          </w:tcPr>
          <w:p w14:paraId="2A303D07">
            <w:pPr>
              <w:ind w:firstLine="440"/>
              <w:rPr>
                <w:rFonts w:ascii="仿宋" w:hAnsi="仿宋" w:eastAsia="仿宋" w:cs="宋体"/>
                <w:bCs/>
                <w:sz w:val="22"/>
                <w:szCs w:val="28"/>
              </w:rPr>
            </w:pPr>
          </w:p>
        </w:tc>
      </w:tr>
      <w:tr w14:paraId="7B32C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6D01E06E">
            <w:pPr>
              <w:ind w:firstLine="440"/>
              <w:rPr>
                <w:rFonts w:ascii="仿宋" w:hAnsi="仿宋" w:eastAsia="仿宋" w:cs="宋体"/>
                <w:bCs/>
                <w:sz w:val="22"/>
                <w:szCs w:val="28"/>
              </w:rPr>
            </w:pPr>
            <w:r>
              <w:rPr>
                <w:rFonts w:ascii="仿宋" w:hAnsi="仿宋" w:eastAsia="仿宋" w:cs="宋体"/>
                <w:bCs/>
                <w:sz w:val="22"/>
                <w:szCs w:val="28"/>
              </w:rPr>
              <w:t>SG08</w:t>
            </w:r>
          </w:p>
        </w:tc>
        <w:tc>
          <w:tcPr>
            <w:tcW w:w="4307" w:type="dxa"/>
            <w:shd w:val="clear" w:color="auto" w:fill="auto"/>
            <w:vAlign w:val="center"/>
          </w:tcPr>
          <w:p w14:paraId="7D85F3F4">
            <w:pPr>
              <w:ind w:firstLine="440"/>
              <w:rPr>
                <w:rFonts w:ascii="仿宋" w:hAnsi="仿宋" w:eastAsia="仿宋" w:cs="宋体"/>
                <w:bCs/>
                <w:sz w:val="22"/>
                <w:szCs w:val="28"/>
              </w:rPr>
            </w:pPr>
            <w:r>
              <w:rPr>
                <w:rFonts w:hint="eastAsia" w:ascii="仿宋" w:hAnsi="仿宋" w:eastAsia="仿宋" w:cs="宋体"/>
                <w:bCs/>
                <w:sz w:val="22"/>
                <w:szCs w:val="28"/>
              </w:rPr>
              <w:t>必要时不配合安全引导、应急疏导等</w:t>
            </w:r>
          </w:p>
        </w:tc>
        <w:tc>
          <w:tcPr>
            <w:tcW w:w="2381" w:type="dxa"/>
            <w:shd w:val="clear" w:color="auto" w:fill="auto"/>
            <w:vAlign w:val="center"/>
          </w:tcPr>
          <w:p w14:paraId="1F0E7763">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1134" w:type="dxa"/>
            <w:shd w:val="clear" w:color="auto" w:fill="auto"/>
            <w:vAlign w:val="center"/>
          </w:tcPr>
          <w:p w14:paraId="7B49792D">
            <w:pPr>
              <w:ind w:firstLine="440"/>
              <w:rPr>
                <w:rFonts w:ascii="仿宋" w:hAnsi="仿宋" w:eastAsia="仿宋" w:cs="宋体"/>
                <w:bCs/>
                <w:sz w:val="22"/>
                <w:szCs w:val="28"/>
              </w:rPr>
            </w:pPr>
          </w:p>
        </w:tc>
      </w:tr>
      <w:tr w14:paraId="21643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36705722">
            <w:pPr>
              <w:ind w:firstLine="440"/>
              <w:rPr>
                <w:rFonts w:ascii="仿宋" w:hAnsi="仿宋" w:eastAsia="仿宋" w:cs="宋体"/>
                <w:bCs/>
                <w:sz w:val="22"/>
                <w:szCs w:val="28"/>
              </w:rPr>
            </w:pPr>
            <w:r>
              <w:rPr>
                <w:rFonts w:ascii="仿宋" w:hAnsi="仿宋" w:eastAsia="仿宋" w:cs="宋体"/>
                <w:bCs/>
                <w:sz w:val="22"/>
                <w:szCs w:val="28"/>
              </w:rPr>
              <w:t>SG09</w:t>
            </w:r>
          </w:p>
        </w:tc>
        <w:tc>
          <w:tcPr>
            <w:tcW w:w="4307" w:type="dxa"/>
            <w:shd w:val="clear" w:color="auto" w:fill="auto"/>
            <w:vAlign w:val="center"/>
          </w:tcPr>
          <w:p w14:paraId="0FD3BB12">
            <w:pPr>
              <w:ind w:firstLine="440"/>
              <w:rPr>
                <w:rFonts w:ascii="仿宋" w:hAnsi="仿宋" w:eastAsia="仿宋" w:cs="宋体"/>
                <w:bCs/>
                <w:sz w:val="22"/>
                <w:szCs w:val="28"/>
              </w:rPr>
            </w:pPr>
            <w:r>
              <w:rPr>
                <w:rFonts w:hint="eastAsia" w:ascii="仿宋" w:hAnsi="仿宋" w:eastAsia="仿宋" w:cs="宋体"/>
                <w:bCs/>
                <w:sz w:val="22"/>
                <w:szCs w:val="28"/>
              </w:rPr>
              <w:t>破坏门禁、监控等设备、材料成品等</w:t>
            </w:r>
          </w:p>
        </w:tc>
        <w:tc>
          <w:tcPr>
            <w:tcW w:w="2381" w:type="dxa"/>
            <w:shd w:val="clear" w:color="auto" w:fill="auto"/>
            <w:vAlign w:val="center"/>
          </w:tcPr>
          <w:p w14:paraId="13A50850">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3000</w:t>
            </w:r>
            <w:r>
              <w:rPr>
                <w:rFonts w:hint="eastAsia" w:ascii="仿宋" w:hAnsi="仿宋" w:eastAsia="仿宋" w:cs="宋体"/>
                <w:bCs/>
                <w:sz w:val="22"/>
                <w:szCs w:val="28"/>
              </w:rPr>
              <w:t>元</w:t>
            </w:r>
          </w:p>
        </w:tc>
        <w:tc>
          <w:tcPr>
            <w:tcW w:w="1134" w:type="dxa"/>
            <w:shd w:val="clear" w:color="auto" w:fill="auto"/>
            <w:vAlign w:val="center"/>
          </w:tcPr>
          <w:p w14:paraId="0E3C3C7E">
            <w:pPr>
              <w:rPr>
                <w:rFonts w:ascii="仿宋" w:hAnsi="仿宋" w:eastAsia="仿宋" w:cs="宋体"/>
                <w:bCs/>
                <w:sz w:val="22"/>
                <w:szCs w:val="28"/>
              </w:rPr>
            </w:pPr>
            <w:r>
              <w:rPr>
                <w:rFonts w:hint="eastAsia" w:ascii="仿宋" w:hAnsi="仿宋" w:eastAsia="仿宋" w:cs="宋体"/>
                <w:bCs/>
                <w:sz w:val="22"/>
                <w:szCs w:val="28"/>
              </w:rPr>
              <w:t>损失另计</w:t>
            </w:r>
          </w:p>
        </w:tc>
      </w:tr>
      <w:tr w14:paraId="277D1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8" w:type="dxa"/>
            <w:shd w:val="clear" w:color="auto" w:fill="auto"/>
            <w:vAlign w:val="center"/>
          </w:tcPr>
          <w:p w14:paraId="72B3EAA6">
            <w:pPr>
              <w:ind w:firstLine="440"/>
              <w:rPr>
                <w:rFonts w:ascii="仿宋" w:hAnsi="仿宋" w:eastAsia="仿宋" w:cs="宋体"/>
                <w:bCs/>
                <w:sz w:val="22"/>
                <w:szCs w:val="28"/>
              </w:rPr>
            </w:pPr>
            <w:r>
              <w:rPr>
                <w:rFonts w:ascii="仿宋" w:hAnsi="仿宋" w:eastAsia="仿宋" w:cs="宋体"/>
                <w:bCs/>
                <w:sz w:val="22"/>
                <w:szCs w:val="28"/>
              </w:rPr>
              <w:t>SG10</w:t>
            </w:r>
          </w:p>
        </w:tc>
        <w:tc>
          <w:tcPr>
            <w:tcW w:w="4307" w:type="dxa"/>
            <w:shd w:val="clear" w:color="auto" w:fill="auto"/>
            <w:vAlign w:val="center"/>
          </w:tcPr>
          <w:p w14:paraId="08C49080">
            <w:pPr>
              <w:rPr>
                <w:rFonts w:ascii="仿宋" w:hAnsi="仿宋" w:eastAsia="仿宋" w:cs="宋体"/>
                <w:bCs/>
                <w:sz w:val="22"/>
                <w:szCs w:val="28"/>
              </w:rPr>
            </w:pPr>
            <w:r>
              <w:rPr>
                <w:rFonts w:hint="eastAsia" w:ascii="仿宋" w:hAnsi="仿宋" w:eastAsia="仿宋" w:cs="宋体"/>
                <w:bCs/>
                <w:sz w:val="22"/>
                <w:szCs w:val="28"/>
              </w:rPr>
              <w:t>其他违反国家相关标准或项目管理规定的</w:t>
            </w:r>
          </w:p>
        </w:tc>
        <w:tc>
          <w:tcPr>
            <w:tcW w:w="2381" w:type="dxa"/>
            <w:shd w:val="clear" w:color="auto" w:fill="auto"/>
            <w:vAlign w:val="center"/>
          </w:tcPr>
          <w:p w14:paraId="2CD9A727">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500-10000</w:t>
            </w:r>
            <w:r>
              <w:rPr>
                <w:rFonts w:hint="eastAsia" w:ascii="仿宋" w:hAnsi="仿宋" w:eastAsia="仿宋" w:cs="宋体"/>
                <w:bCs/>
                <w:sz w:val="22"/>
                <w:szCs w:val="28"/>
              </w:rPr>
              <w:t>元</w:t>
            </w:r>
          </w:p>
        </w:tc>
        <w:tc>
          <w:tcPr>
            <w:tcW w:w="1134" w:type="dxa"/>
            <w:shd w:val="clear" w:color="auto" w:fill="auto"/>
            <w:vAlign w:val="center"/>
          </w:tcPr>
          <w:p w14:paraId="5C0EFF67">
            <w:pPr>
              <w:ind w:firstLine="440"/>
              <w:rPr>
                <w:rFonts w:ascii="仿宋" w:hAnsi="仿宋" w:eastAsia="仿宋" w:cs="宋体"/>
                <w:bCs/>
                <w:sz w:val="22"/>
                <w:szCs w:val="28"/>
              </w:rPr>
            </w:pPr>
          </w:p>
        </w:tc>
      </w:tr>
    </w:tbl>
    <w:p w14:paraId="3127B381">
      <w:pPr>
        <w:overflowPunct w:val="0"/>
        <w:autoSpaceDE w:val="0"/>
        <w:autoSpaceDN w:val="0"/>
        <w:adjustRightInd w:val="0"/>
        <w:spacing w:line="360" w:lineRule="auto"/>
        <w:ind w:firstLine="280" w:firstLineChars="100"/>
        <w:textAlignment w:val="baseline"/>
        <w:rPr>
          <w:rFonts w:ascii="仿宋" w:hAnsi="仿宋" w:eastAsia="仿宋" w:cs="宋体"/>
          <w:bCs/>
          <w:sz w:val="28"/>
          <w:szCs w:val="28"/>
        </w:rPr>
      </w:pPr>
      <w:r>
        <w:rPr>
          <w:rFonts w:ascii="仿宋" w:hAnsi="仿宋" w:eastAsia="仿宋" w:cs="宋体"/>
          <w:bCs/>
          <w:sz w:val="28"/>
          <w:szCs w:val="28"/>
        </w:rPr>
        <w:t xml:space="preserve">4.7.7 </w:t>
      </w:r>
      <w:r>
        <w:rPr>
          <w:rFonts w:hint="eastAsia" w:ascii="仿宋" w:hAnsi="仿宋" w:eastAsia="仿宋" w:cs="宋体"/>
          <w:bCs/>
          <w:sz w:val="28"/>
          <w:szCs w:val="28"/>
        </w:rPr>
        <w:t>施工机械管理</w:t>
      </w:r>
    </w:p>
    <w:tbl>
      <w:tblPr>
        <w:tblStyle w:val="20"/>
        <w:tblW w:w="89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4656"/>
        <w:gridCol w:w="2487"/>
        <w:gridCol w:w="747"/>
      </w:tblGrid>
      <w:tr w14:paraId="5B747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098" w:type="dxa"/>
            <w:shd w:val="clear" w:color="auto" w:fill="auto"/>
            <w:vAlign w:val="center"/>
          </w:tcPr>
          <w:p w14:paraId="5117C305">
            <w:pPr>
              <w:ind w:firstLine="0"/>
              <w:jc w:val="both"/>
              <w:rPr>
                <w:rFonts w:ascii="仿宋" w:hAnsi="仿宋" w:eastAsia="仿宋" w:cs="宋体"/>
                <w:b/>
                <w:bCs/>
                <w:sz w:val="22"/>
                <w:szCs w:val="28"/>
              </w:rPr>
            </w:pPr>
            <w:r>
              <w:rPr>
                <w:rFonts w:hint="eastAsia" w:ascii="仿宋" w:hAnsi="仿宋" w:eastAsia="仿宋" w:cs="宋体"/>
                <w:b/>
                <w:bCs/>
                <w:sz w:val="22"/>
                <w:szCs w:val="28"/>
              </w:rPr>
              <w:t>序号</w:t>
            </w:r>
          </w:p>
        </w:tc>
        <w:tc>
          <w:tcPr>
            <w:tcW w:w="4656" w:type="dxa"/>
            <w:shd w:val="clear" w:color="auto" w:fill="auto"/>
            <w:vAlign w:val="center"/>
          </w:tcPr>
          <w:p w14:paraId="1DA82367">
            <w:pPr>
              <w:ind w:firstLine="442"/>
              <w:jc w:val="center"/>
              <w:rPr>
                <w:rFonts w:ascii="仿宋" w:hAnsi="仿宋" w:eastAsia="仿宋" w:cs="宋体"/>
                <w:b/>
                <w:bCs/>
                <w:sz w:val="22"/>
                <w:szCs w:val="28"/>
              </w:rPr>
            </w:pPr>
            <w:r>
              <w:rPr>
                <w:rFonts w:hint="eastAsia" w:ascii="仿宋" w:hAnsi="仿宋" w:eastAsia="仿宋" w:cs="宋体"/>
                <w:b/>
                <w:bCs/>
                <w:sz w:val="22"/>
                <w:szCs w:val="28"/>
              </w:rPr>
              <w:t>违章内容</w:t>
            </w:r>
          </w:p>
        </w:tc>
        <w:tc>
          <w:tcPr>
            <w:tcW w:w="2487" w:type="dxa"/>
            <w:shd w:val="clear" w:color="auto" w:fill="auto"/>
            <w:vAlign w:val="center"/>
          </w:tcPr>
          <w:p w14:paraId="139E1CBE">
            <w:pPr>
              <w:ind w:firstLine="442"/>
              <w:jc w:val="center"/>
              <w:rPr>
                <w:rFonts w:ascii="仿宋" w:hAnsi="仿宋" w:eastAsia="仿宋" w:cs="宋体"/>
                <w:b/>
                <w:bCs/>
                <w:sz w:val="22"/>
                <w:szCs w:val="28"/>
              </w:rPr>
            </w:pPr>
            <w:r>
              <w:rPr>
                <w:rFonts w:hint="eastAsia" w:ascii="仿宋" w:hAnsi="仿宋" w:eastAsia="仿宋" w:cs="宋体"/>
                <w:b/>
                <w:bCs/>
                <w:sz w:val="22"/>
                <w:szCs w:val="28"/>
              </w:rPr>
              <w:t>罚款金额</w:t>
            </w:r>
          </w:p>
        </w:tc>
        <w:tc>
          <w:tcPr>
            <w:tcW w:w="747" w:type="dxa"/>
            <w:shd w:val="clear" w:color="auto" w:fill="auto"/>
            <w:vAlign w:val="center"/>
          </w:tcPr>
          <w:p w14:paraId="166C0F88">
            <w:pPr>
              <w:rPr>
                <w:rFonts w:ascii="仿宋" w:hAnsi="仿宋" w:eastAsia="仿宋" w:cs="宋体"/>
                <w:b/>
                <w:bCs/>
                <w:sz w:val="22"/>
                <w:szCs w:val="28"/>
              </w:rPr>
            </w:pPr>
            <w:r>
              <w:rPr>
                <w:rFonts w:hint="eastAsia" w:ascii="仿宋" w:hAnsi="仿宋" w:eastAsia="仿宋" w:cs="宋体"/>
                <w:b/>
                <w:bCs/>
                <w:sz w:val="22"/>
                <w:szCs w:val="28"/>
              </w:rPr>
              <w:t>备注</w:t>
            </w:r>
          </w:p>
        </w:tc>
      </w:tr>
      <w:tr w14:paraId="231E1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8" w:type="dxa"/>
            <w:shd w:val="clear" w:color="auto" w:fill="auto"/>
            <w:vAlign w:val="center"/>
          </w:tcPr>
          <w:p w14:paraId="3784C00D">
            <w:pPr>
              <w:ind w:firstLine="440"/>
              <w:rPr>
                <w:rFonts w:ascii="仿宋" w:hAnsi="仿宋" w:eastAsia="仿宋" w:cs="宋体"/>
                <w:bCs/>
                <w:sz w:val="22"/>
                <w:szCs w:val="28"/>
              </w:rPr>
            </w:pPr>
            <w:r>
              <w:rPr>
                <w:rFonts w:ascii="仿宋" w:hAnsi="仿宋" w:eastAsia="仿宋" w:cs="宋体"/>
                <w:bCs/>
                <w:sz w:val="22"/>
                <w:szCs w:val="28"/>
              </w:rPr>
              <w:t>CM01</w:t>
            </w:r>
          </w:p>
        </w:tc>
        <w:tc>
          <w:tcPr>
            <w:tcW w:w="4656" w:type="dxa"/>
            <w:shd w:val="clear" w:color="auto" w:fill="auto"/>
            <w:vAlign w:val="center"/>
          </w:tcPr>
          <w:p w14:paraId="2795D16F">
            <w:pPr>
              <w:ind w:firstLine="440"/>
              <w:rPr>
                <w:rFonts w:ascii="仿宋" w:hAnsi="仿宋" w:eastAsia="仿宋" w:cs="宋体"/>
                <w:bCs/>
                <w:sz w:val="22"/>
                <w:szCs w:val="28"/>
              </w:rPr>
            </w:pPr>
            <w:r>
              <w:rPr>
                <w:rFonts w:hint="eastAsia" w:ascii="仿宋" w:hAnsi="仿宋" w:eastAsia="仿宋" w:cs="宋体"/>
                <w:bCs/>
                <w:sz w:val="22"/>
                <w:szCs w:val="28"/>
              </w:rPr>
              <w:t>进场设备、机械未进行报审验收的</w:t>
            </w:r>
          </w:p>
        </w:tc>
        <w:tc>
          <w:tcPr>
            <w:tcW w:w="2487" w:type="dxa"/>
            <w:shd w:val="clear" w:color="auto" w:fill="auto"/>
            <w:vAlign w:val="center"/>
          </w:tcPr>
          <w:p w14:paraId="3A89C7C5">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747" w:type="dxa"/>
            <w:shd w:val="clear" w:color="auto" w:fill="auto"/>
            <w:vAlign w:val="center"/>
          </w:tcPr>
          <w:p w14:paraId="281E7AC6">
            <w:pPr>
              <w:ind w:firstLine="440"/>
              <w:rPr>
                <w:rFonts w:ascii="仿宋" w:hAnsi="仿宋" w:eastAsia="仿宋" w:cs="宋体"/>
                <w:bCs/>
                <w:sz w:val="22"/>
                <w:szCs w:val="28"/>
              </w:rPr>
            </w:pPr>
          </w:p>
        </w:tc>
      </w:tr>
      <w:tr w14:paraId="088F0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8" w:type="dxa"/>
            <w:shd w:val="clear" w:color="auto" w:fill="auto"/>
            <w:vAlign w:val="center"/>
          </w:tcPr>
          <w:p w14:paraId="19044EE6">
            <w:pPr>
              <w:ind w:firstLine="440"/>
              <w:rPr>
                <w:rFonts w:ascii="仿宋" w:hAnsi="仿宋" w:eastAsia="仿宋" w:cs="宋体"/>
                <w:bCs/>
                <w:sz w:val="22"/>
                <w:szCs w:val="28"/>
              </w:rPr>
            </w:pPr>
            <w:r>
              <w:rPr>
                <w:rFonts w:ascii="仿宋" w:hAnsi="仿宋" w:eastAsia="仿宋" w:cs="宋体"/>
                <w:bCs/>
                <w:sz w:val="22"/>
                <w:szCs w:val="28"/>
              </w:rPr>
              <w:t>CM02</w:t>
            </w:r>
          </w:p>
        </w:tc>
        <w:tc>
          <w:tcPr>
            <w:tcW w:w="4656" w:type="dxa"/>
            <w:shd w:val="clear" w:color="auto" w:fill="auto"/>
            <w:vAlign w:val="center"/>
          </w:tcPr>
          <w:p w14:paraId="5CCE2322">
            <w:pPr>
              <w:ind w:firstLine="440"/>
              <w:rPr>
                <w:rFonts w:ascii="仿宋" w:hAnsi="仿宋" w:eastAsia="仿宋" w:cs="宋体"/>
                <w:bCs/>
                <w:sz w:val="22"/>
                <w:szCs w:val="28"/>
              </w:rPr>
            </w:pPr>
            <w:r>
              <w:rPr>
                <w:rFonts w:hint="eastAsia" w:ascii="仿宋" w:hAnsi="仿宋" w:eastAsia="仿宋" w:cs="宋体"/>
                <w:bCs/>
                <w:sz w:val="22"/>
                <w:szCs w:val="28"/>
              </w:rPr>
              <w:t>施工机具机械危险部位缺少安全装置</w:t>
            </w:r>
          </w:p>
        </w:tc>
        <w:tc>
          <w:tcPr>
            <w:tcW w:w="2487" w:type="dxa"/>
            <w:shd w:val="clear" w:color="auto" w:fill="auto"/>
            <w:vAlign w:val="center"/>
          </w:tcPr>
          <w:p w14:paraId="528CDAB9">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747" w:type="dxa"/>
            <w:shd w:val="clear" w:color="auto" w:fill="auto"/>
            <w:vAlign w:val="center"/>
          </w:tcPr>
          <w:p w14:paraId="66B36E4A">
            <w:pPr>
              <w:ind w:firstLine="440"/>
              <w:rPr>
                <w:rFonts w:ascii="仿宋" w:hAnsi="仿宋" w:eastAsia="仿宋" w:cs="宋体"/>
                <w:bCs/>
                <w:sz w:val="22"/>
                <w:szCs w:val="28"/>
              </w:rPr>
            </w:pPr>
          </w:p>
        </w:tc>
      </w:tr>
      <w:tr w14:paraId="677AE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8" w:type="dxa"/>
            <w:shd w:val="clear" w:color="auto" w:fill="auto"/>
            <w:vAlign w:val="center"/>
          </w:tcPr>
          <w:p w14:paraId="3CDF4AE8">
            <w:pPr>
              <w:ind w:firstLine="440"/>
              <w:rPr>
                <w:rFonts w:ascii="仿宋" w:hAnsi="仿宋" w:eastAsia="仿宋" w:cs="宋体"/>
                <w:bCs/>
                <w:sz w:val="22"/>
                <w:szCs w:val="28"/>
              </w:rPr>
            </w:pPr>
            <w:r>
              <w:rPr>
                <w:rFonts w:ascii="仿宋" w:hAnsi="仿宋" w:eastAsia="仿宋" w:cs="宋体"/>
                <w:bCs/>
                <w:sz w:val="22"/>
                <w:szCs w:val="28"/>
              </w:rPr>
              <w:t>CM03</w:t>
            </w:r>
          </w:p>
        </w:tc>
        <w:tc>
          <w:tcPr>
            <w:tcW w:w="4656" w:type="dxa"/>
            <w:shd w:val="clear" w:color="auto" w:fill="auto"/>
            <w:vAlign w:val="center"/>
          </w:tcPr>
          <w:p w14:paraId="007278B0">
            <w:pPr>
              <w:ind w:firstLine="440"/>
              <w:rPr>
                <w:rFonts w:ascii="仿宋" w:hAnsi="仿宋" w:eastAsia="仿宋" w:cs="宋体"/>
                <w:bCs/>
                <w:sz w:val="22"/>
                <w:szCs w:val="28"/>
              </w:rPr>
            </w:pPr>
            <w:r>
              <w:rPr>
                <w:rFonts w:hint="eastAsia" w:ascii="仿宋" w:hAnsi="仿宋" w:eastAsia="仿宋" w:cs="宋体"/>
                <w:bCs/>
                <w:sz w:val="22"/>
                <w:szCs w:val="28"/>
              </w:rPr>
              <w:t>施工机械机具未按照规范要求接地保护</w:t>
            </w:r>
          </w:p>
        </w:tc>
        <w:tc>
          <w:tcPr>
            <w:tcW w:w="2487" w:type="dxa"/>
            <w:shd w:val="clear" w:color="auto" w:fill="auto"/>
            <w:vAlign w:val="center"/>
          </w:tcPr>
          <w:p w14:paraId="74A7DBB6">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w:t>
            </w:r>
            <w:r>
              <w:rPr>
                <w:rFonts w:hint="eastAsia" w:ascii="仿宋" w:hAnsi="仿宋" w:eastAsia="仿宋" w:cs="宋体"/>
                <w:bCs/>
                <w:sz w:val="22"/>
                <w:szCs w:val="28"/>
              </w:rPr>
              <w:t>元</w:t>
            </w:r>
          </w:p>
        </w:tc>
        <w:tc>
          <w:tcPr>
            <w:tcW w:w="747" w:type="dxa"/>
            <w:shd w:val="clear" w:color="auto" w:fill="auto"/>
            <w:vAlign w:val="center"/>
          </w:tcPr>
          <w:p w14:paraId="042DA90A">
            <w:pPr>
              <w:ind w:firstLine="440"/>
              <w:rPr>
                <w:rFonts w:ascii="仿宋" w:hAnsi="仿宋" w:eastAsia="仿宋" w:cs="宋体"/>
                <w:bCs/>
                <w:sz w:val="22"/>
                <w:szCs w:val="28"/>
              </w:rPr>
            </w:pPr>
          </w:p>
        </w:tc>
      </w:tr>
      <w:tr w14:paraId="58EEE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8" w:type="dxa"/>
            <w:shd w:val="clear" w:color="auto" w:fill="auto"/>
            <w:vAlign w:val="center"/>
          </w:tcPr>
          <w:p w14:paraId="362932BC">
            <w:pPr>
              <w:ind w:firstLine="440"/>
              <w:rPr>
                <w:rFonts w:ascii="仿宋" w:hAnsi="仿宋" w:eastAsia="仿宋" w:cs="宋体"/>
                <w:bCs/>
                <w:sz w:val="22"/>
                <w:szCs w:val="28"/>
              </w:rPr>
            </w:pPr>
            <w:r>
              <w:rPr>
                <w:rFonts w:ascii="仿宋" w:hAnsi="仿宋" w:eastAsia="仿宋" w:cs="宋体"/>
                <w:bCs/>
                <w:sz w:val="22"/>
                <w:szCs w:val="28"/>
              </w:rPr>
              <w:t>CM04</w:t>
            </w:r>
          </w:p>
        </w:tc>
        <w:tc>
          <w:tcPr>
            <w:tcW w:w="4656" w:type="dxa"/>
            <w:shd w:val="clear" w:color="auto" w:fill="auto"/>
            <w:vAlign w:val="center"/>
          </w:tcPr>
          <w:p w14:paraId="334BC1CB">
            <w:pPr>
              <w:ind w:firstLine="440"/>
              <w:rPr>
                <w:rFonts w:ascii="仿宋" w:hAnsi="仿宋" w:eastAsia="仿宋" w:cs="宋体"/>
                <w:bCs/>
                <w:sz w:val="22"/>
                <w:szCs w:val="28"/>
              </w:rPr>
            </w:pPr>
            <w:r>
              <w:rPr>
                <w:rFonts w:hint="eastAsia" w:ascii="仿宋" w:hAnsi="仿宋" w:eastAsia="仿宋" w:cs="宋体"/>
                <w:bCs/>
                <w:sz w:val="22"/>
                <w:szCs w:val="28"/>
              </w:rPr>
              <w:t>特种设备未定期检测并购置保险</w:t>
            </w:r>
          </w:p>
        </w:tc>
        <w:tc>
          <w:tcPr>
            <w:tcW w:w="2487" w:type="dxa"/>
            <w:shd w:val="clear" w:color="auto" w:fill="auto"/>
            <w:vAlign w:val="center"/>
          </w:tcPr>
          <w:p w14:paraId="042CDAD3">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5000</w:t>
            </w:r>
            <w:r>
              <w:rPr>
                <w:rFonts w:hint="eastAsia" w:ascii="仿宋" w:hAnsi="仿宋" w:eastAsia="仿宋" w:cs="宋体"/>
                <w:bCs/>
                <w:sz w:val="22"/>
                <w:szCs w:val="28"/>
              </w:rPr>
              <w:t>元</w:t>
            </w:r>
          </w:p>
        </w:tc>
        <w:tc>
          <w:tcPr>
            <w:tcW w:w="747" w:type="dxa"/>
            <w:shd w:val="clear" w:color="auto" w:fill="auto"/>
            <w:vAlign w:val="center"/>
          </w:tcPr>
          <w:p w14:paraId="179FB251">
            <w:pPr>
              <w:ind w:firstLine="440"/>
              <w:rPr>
                <w:rFonts w:ascii="仿宋" w:hAnsi="仿宋" w:eastAsia="仿宋" w:cs="宋体"/>
                <w:bCs/>
                <w:sz w:val="22"/>
                <w:szCs w:val="28"/>
              </w:rPr>
            </w:pPr>
          </w:p>
        </w:tc>
      </w:tr>
      <w:tr w14:paraId="14FE8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8" w:type="dxa"/>
            <w:shd w:val="clear" w:color="auto" w:fill="auto"/>
            <w:vAlign w:val="center"/>
          </w:tcPr>
          <w:p w14:paraId="24754175">
            <w:pPr>
              <w:ind w:firstLine="440"/>
              <w:rPr>
                <w:rFonts w:ascii="仿宋" w:hAnsi="仿宋" w:eastAsia="仿宋" w:cs="宋体"/>
                <w:bCs/>
                <w:sz w:val="22"/>
                <w:szCs w:val="28"/>
              </w:rPr>
            </w:pPr>
            <w:r>
              <w:rPr>
                <w:rFonts w:ascii="仿宋" w:hAnsi="仿宋" w:eastAsia="仿宋" w:cs="宋体"/>
                <w:bCs/>
                <w:sz w:val="22"/>
                <w:szCs w:val="28"/>
              </w:rPr>
              <w:t>CM05</w:t>
            </w:r>
          </w:p>
        </w:tc>
        <w:tc>
          <w:tcPr>
            <w:tcW w:w="4656" w:type="dxa"/>
            <w:shd w:val="clear" w:color="auto" w:fill="auto"/>
            <w:vAlign w:val="center"/>
          </w:tcPr>
          <w:p w14:paraId="2D0BC1ED">
            <w:pPr>
              <w:ind w:firstLine="440"/>
              <w:rPr>
                <w:rFonts w:ascii="仿宋" w:hAnsi="仿宋" w:eastAsia="仿宋" w:cs="宋体"/>
                <w:bCs/>
                <w:sz w:val="22"/>
                <w:szCs w:val="28"/>
              </w:rPr>
            </w:pPr>
            <w:r>
              <w:rPr>
                <w:rFonts w:hint="eastAsia" w:ascii="仿宋" w:hAnsi="仿宋" w:eastAsia="仿宋" w:cs="宋体"/>
                <w:bCs/>
                <w:sz w:val="22"/>
                <w:szCs w:val="28"/>
              </w:rPr>
              <w:t>私自改装机械、机具</w:t>
            </w:r>
          </w:p>
        </w:tc>
        <w:tc>
          <w:tcPr>
            <w:tcW w:w="2487" w:type="dxa"/>
            <w:shd w:val="clear" w:color="auto" w:fill="auto"/>
            <w:vAlign w:val="center"/>
          </w:tcPr>
          <w:p w14:paraId="1AEF57DE">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747" w:type="dxa"/>
            <w:shd w:val="clear" w:color="auto" w:fill="auto"/>
            <w:vAlign w:val="center"/>
          </w:tcPr>
          <w:p w14:paraId="6F6F4929">
            <w:pPr>
              <w:ind w:firstLine="440"/>
              <w:rPr>
                <w:rFonts w:ascii="仿宋" w:hAnsi="仿宋" w:eastAsia="仿宋" w:cs="宋体"/>
                <w:bCs/>
                <w:sz w:val="22"/>
                <w:szCs w:val="28"/>
              </w:rPr>
            </w:pPr>
          </w:p>
        </w:tc>
      </w:tr>
      <w:tr w14:paraId="2F95A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8" w:type="dxa"/>
            <w:shd w:val="clear" w:color="auto" w:fill="auto"/>
            <w:vAlign w:val="center"/>
          </w:tcPr>
          <w:p w14:paraId="1D020099">
            <w:pPr>
              <w:ind w:firstLine="440"/>
              <w:rPr>
                <w:rFonts w:ascii="仿宋" w:hAnsi="仿宋" w:eastAsia="仿宋" w:cs="宋体"/>
                <w:bCs/>
                <w:sz w:val="22"/>
                <w:szCs w:val="28"/>
              </w:rPr>
            </w:pPr>
            <w:r>
              <w:rPr>
                <w:rFonts w:ascii="仿宋" w:hAnsi="仿宋" w:eastAsia="仿宋" w:cs="宋体"/>
                <w:bCs/>
                <w:sz w:val="22"/>
                <w:szCs w:val="28"/>
              </w:rPr>
              <w:t>CM06</w:t>
            </w:r>
          </w:p>
        </w:tc>
        <w:tc>
          <w:tcPr>
            <w:tcW w:w="4656" w:type="dxa"/>
            <w:shd w:val="clear" w:color="auto" w:fill="auto"/>
            <w:vAlign w:val="center"/>
          </w:tcPr>
          <w:p w14:paraId="1A039DBE">
            <w:pPr>
              <w:ind w:firstLine="440"/>
              <w:rPr>
                <w:rFonts w:ascii="仿宋" w:hAnsi="仿宋" w:eastAsia="仿宋" w:cs="宋体"/>
                <w:bCs/>
                <w:sz w:val="22"/>
                <w:szCs w:val="28"/>
              </w:rPr>
            </w:pPr>
            <w:r>
              <w:rPr>
                <w:rFonts w:hint="eastAsia" w:ascii="仿宋" w:hAnsi="仿宋" w:eastAsia="仿宋" w:cs="宋体"/>
                <w:bCs/>
                <w:sz w:val="22"/>
                <w:szCs w:val="28"/>
              </w:rPr>
              <w:t>平刨、塔吊、吊篮等机具</w:t>
            </w:r>
            <w:r>
              <w:rPr>
                <w:rFonts w:ascii="仿宋" w:hAnsi="仿宋" w:eastAsia="仿宋" w:cs="宋体"/>
                <w:bCs/>
                <w:sz w:val="22"/>
                <w:szCs w:val="28"/>
              </w:rPr>
              <w:t xml:space="preserve"> </w:t>
            </w:r>
            <w:r>
              <w:rPr>
                <w:rFonts w:hint="eastAsia" w:ascii="仿宋" w:hAnsi="仿宋" w:eastAsia="仿宋" w:cs="宋体"/>
                <w:bCs/>
                <w:sz w:val="22"/>
                <w:szCs w:val="28"/>
              </w:rPr>
              <w:t>机械安装完成未经过检测验收直接投入使用</w:t>
            </w:r>
          </w:p>
        </w:tc>
        <w:tc>
          <w:tcPr>
            <w:tcW w:w="2487" w:type="dxa"/>
            <w:shd w:val="clear" w:color="auto" w:fill="auto"/>
            <w:vAlign w:val="center"/>
          </w:tcPr>
          <w:p w14:paraId="3C22EABC">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747" w:type="dxa"/>
            <w:shd w:val="clear" w:color="auto" w:fill="auto"/>
            <w:vAlign w:val="center"/>
          </w:tcPr>
          <w:p w14:paraId="3C501062">
            <w:pPr>
              <w:ind w:firstLine="440"/>
              <w:rPr>
                <w:rFonts w:ascii="仿宋" w:hAnsi="仿宋" w:eastAsia="仿宋" w:cs="宋体"/>
                <w:bCs/>
                <w:sz w:val="22"/>
                <w:szCs w:val="28"/>
              </w:rPr>
            </w:pPr>
          </w:p>
        </w:tc>
      </w:tr>
      <w:tr w14:paraId="3A1CD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8" w:type="dxa"/>
            <w:shd w:val="clear" w:color="auto" w:fill="auto"/>
            <w:vAlign w:val="center"/>
          </w:tcPr>
          <w:p w14:paraId="157F8C3B">
            <w:pPr>
              <w:ind w:firstLine="440"/>
              <w:rPr>
                <w:rFonts w:ascii="仿宋" w:hAnsi="仿宋" w:eastAsia="仿宋" w:cs="宋体"/>
                <w:bCs/>
                <w:sz w:val="22"/>
                <w:szCs w:val="28"/>
              </w:rPr>
            </w:pPr>
            <w:r>
              <w:rPr>
                <w:rFonts w:ascii="仿宋" w:hAnsi="仿宋" w:eastAsia="仿宋" w:cs="宋体"/>
                <w:bCs/>
                <w:sz w:val="22"/>
                <w:szCs w:val="28"/>
              </w:rPr>
              <w:t>CM0</w:t>
            </w:r>
            <w:r>
              <w:rPr>
                <w:rFonts w:hint="eastAsia" w:ascii="仿宋" w:hAnsi="仿宋" w:eastAsia="仿宋" w:cs="宋体"/>
                <w:bCs/>
                <w:sz w:val="22"/>
                <w:szCs w:val="28"/>
              </w:rPr>
              <w:t>7</w:t>
            </w:r>
          </w:p>
        </w:tc>
        <w:tc>
          <w:tcPr>
            <w:tcW w:w="4656" w:type="dxa"/>
            <w:shd w:val="clear" w:color="auto" w:fill="auto"/>
            <w:vAlign w:val="center"/>
          </w:tcPr>
          <w:p w14:paraId="49999E8D">
            <w:pPr>
              <w:ind w:firstLine="440"/>
              <w:rPr>
                <w:rFonts w:ascii="仿宋" w:hAnsi="仿宋" w:eastAsia="仿宋" w:cs="宋体"/>
                <w:bCs/>
                <w:sz w:val="22"/>
                <w:szCs w:val="28"/>
              </w:rPr>
            </w:pPr>
            <w:r>
              <w:rPr>
                <w:rFonts w:hint="eastAsia" w:ascii="仿宋" w:hAnsi="仿宋" w:eastAsia="仿宋" w:cs="宋体"/>
                <w:bCs/>
                <w:sz w:val="22"/>
                <w:szCs w:val="28"/>
              </w:rPr>
              <w:t>违反操作规程操作机械、设备、机具等</w:t>
            </w:r>
          </w:p>
        </w:tc>
        <w:tc>
          <w:tcPr>
            <w:tcW w:w="2487" w:type="dxa"/>
            <w:shd w:val="clear" w:color="auto" w:fill="auto"/>
            <w:vAlign w:val="center"/>
          </w:tcPr>
          <w:p w14:paraId="7B2E6890">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747" w:type="dxa"/>
            <w:shd w:val="clear" w:color="auto" w:fill="auto"/>
            <w:vAlign w:val="center"/>
          </w:tcPr>
          <w:p w14:paraId="33C1CDA5">
            <w:pPr>
              <w:ind w:firstLine="440"/>
              <w:rPr>
                <w:rFonts w:ascii="仿宋" w:hAnsi="仿宋" w:eastAsia="仿宋" w:cs="宋体"/>
                <w:bCs/>
                <w:sz w:val="22"/>
                <w:szCs w:val="28"/>
              </w:rPr>
            </w:pPr>
          </w:p>
        </w:tc>
      </w:tr>
      <w:tr w14:paraId="0F545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8" w:type="dxa"/>
            <w:shd w:val="clear" w:color="auto" w:fill="auto"/>
            <w:vAlign w:val="center"/>
          </w:tcPr>
          <w:p w14:paraId="45D75FF7">
            <w:pPr>
              <w:ind w:firstLine="440"/>
              <w:rPr>
                <w:rFonts w:ascii="仿宋" w:hAnsi="仿宋" w:eastAsia="仿宋" w:cs="宋体"/>
                <w:bCs/>
                <w:sz w:val="22"/>
                <w:szCs w:val="28"/>
              </w:rPr>
            </w:pPr>
            <w:r>
              <w:rPr>
                <w:rFonts w:ascii="仿宋" w:hAnsi="仿宋" w:eastAsia="仿宋" w:cs="宋体"/>
                <w:bCs/>
                <w:sz w:val="22"/>
                <w:szCs w:val="28"/>
              </w:rPr>
              <w:t>CM0</w:t>
            </w:r>
            <w:r>
              <w:rPr>
                <w:rFonts w:hint="eastAsia" w:ascii="仿宋" w:hAnsi="仿宋" w:eastAsia="仿宋" w:cs="宋体"/>
                <w:bCs/>
                <w:sz w:val="22"/>
                <w:szCs w:val="28"/>
              </w:rPr>
              <w:t>8</w:t>
            </w:r>
          </w:p>
        </w:tc>
        <w:tc>
          <w:tcPr>
            <w:tcW w:w="4656" w:type="dxa"/>
            <w:shd w:val="clear" w:color="auto" w:fill="auto"/>
            <w:vAlign w:val="center"/>
          </w:tcPr>
          <w:p w14:paraId="336D1B7A">
            <w:pPr>
              <w:ind w:firstLine="0"/>
              <w:rPr>
                <w:rFonts w:ascii="仿宋" w:hAnsi="仿宋" w:eastAsia="仿宋" w:cs="宋体"/>
                <w:bCs/>
                <w:sz w:val="22"/>
                <w:szCs w:val="28"/>
              </w:rPr>
            </w:pPr>
            <w:r>
              <w:rPr>
                <w:rFonts w:hint="eastAsia" w:ascii="仿宋" w:hAnsi="仿宋" w:eastAsia="仿宋" w:cs="宋体"/>
                <w:bCs/>
                <w:sz w:val="22"/>
                <w:szCs w:val="28"/>
              </w:rPr>
              <w:t>未持作业橾作证操作相关需要操作证机械设备</w:t>
            </w:r>
          </w:p>
        </w:tc>
        <w:tc>
          <w:tcPr>
            <w:tcW w:w="2487" w:type="dxa"/>
            <w:shd w:val="clear" w:color="auto" w:fill="auto"/>
            <w:vAlign w:val="center"/>
          </w:tcPr>
          <w:p w14:paraId="3D7C0BDF">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747" w:type="dxa"/>
            <w:shd w:val="clear" w:color="auto" w:fill="auto"/>
            <w:vAlign w:val="center"/>
          </w:tcPr>
          <w:p w14:paraId="2B6B784B">
            <w:pPr>
              <w:ind w:firstLine="440"/>
              <w:rPr>
                <w:rFonts w:ascii="仿宋" w:hAnsi="仿宋" w:eastAsia="仿宋" w:cs="宋体"/>
                <w:bCs/>
                <w:sz w:val="22"/>
                <w:szCs w:val="28"/>
              </w:rPr>
            </w:pPr>
          </w:p>
        </w:tc>
      </w:tr>
      <w:tr w14:paraId="3D026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8" w:type="dxa"/>
            <w:shd w:val="clear" w:color="auto" w:fill="auto"/>
            <w:vAlign w:val="center"/>
          </w:tcPr>
          <w:p w14:paraId="6B26BCBD">
            <w:pPr>
              <w:ind w:firstLine="440"/>
              <w:rPr>
                <w:rFonts w:ascii="仿宋" w:hAnsi="仿宋" w:eastAsia="仿宋" w:cs="宋体"/>
                <w:bCs/>
                <w:sz w:val="22"/>
                <w:szCs w:val="28"/>
              </w:rPr>
            </w:pPr>
            <w:r>
              <w:rPr>
                <w:rFonts w:ascii="仿宋" w:hAnsi="仿宋" w:eastAsia="仿宋" w:cs="宋体"/>
                <w:bCs/>
                <w:sz w:val="22"/>
                <w:szCs w:val="28"/>
              </w:rPr>
              <w:t>CM</w:t>
            </w:r>
            <w:r>
              <w:rPr>
                <w:rFonts w:hint="eastAsia" w:ascii="仿宋" w:hAnsi="仿宋" w:eastAsia="仿宋" w:cs="宋体"/>
                <w:bCs/>
                <w:sz w:val="22"/>
                <w:szCs w:val="28"/>
              </w:rPr>
              <w:t>09</w:t>
            </w:r>
          </w:p>
        </w:tc>
        <w:tc>
          <w:tcPr>
            <w:tcW w:w="4656" w:type="dxa"/>
            <w:shd w:val="clear" w:color="auto" w:fill="auto"/>
            <w:vAlign w:val="center"/>
          </w:tcPr>
          <w:p w14:paraId="62731CF5">
            <w:pPr>
              <w:ind w:firstLine="440"/>
              <w:rPr>
                <w:rFonts w:ascii="仿宋" w:hAnsi="仿宋" w:eastAsia="仿宋" w:cs="宋体"/>
                <w:bCs/>
                <w:sz w:val="22"/>
                <w:szCs w:val="28"/>
              </w:rPr>
            </w:pPr>
            <w:r>
              <w:rPr>
                <w:rFonts w:hint="eastAsia" w:ascii="仿宋" w:hAnsi="仿宋" w:eastAsia="仿宋" w:cs="宋体"/>
                <w:bCs/>
                <w:sz w:val="22"/>
                <w:szCs w:val="28"/>
              </w:rPr>
              <w:t>设备未达电气防护要求</w:t>
            </w:r>
          </w:p>
        </w:tc>
        <w:tc>
          <w:tcPr>
            <w:tcW w:w="2487" w:type="dxa"/>
            <w:shd w:val="clear" w:color="auto" w:fill="auto"/>
            <w:vAlign w:val="center"/>
          </w:tcPr>
          <w:p w14:paraId="36072479">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747" w:type="dxa"/>
            <w:shd w:val="clear" w:color="auto" w:fill="auto"/>
            <w:vAlign w:val="center"/>
          </w:tcPr>
          <w:p w14:paraId="52F867F4">
            <w:pPr>
              <w:ind w:firstLine="440"/>
              <w:rPr>
                <w:rFonts w:ascii="仿宋" w:hAnsi="仿宋" w:eastAsia="仿宋" w:cs="宋体"/>
                <w:bCs/>
                <w:sz w:val="22"/>
                <w:szCs w:val="28"/>
              </w:rPr>
            </w:pPr>
          </w:p>
        </w:tc>
      </w:tr>
      <w:tr w14:paraId="673AE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8" w:type="dxa"/>
            <w:shd w:val="clear" w:color="auto" w:fill="auto"/>
            <w:vAlign w:val="center"/>
          </w:tcPr>
          <w:p w14:paraId="7A864B2E">
            <w:pPr>
              <w:ind w:firstLine="440"/>
              <w:rPr>
                <w:rFonts w:ascii="仿宋" w:hAnsi="仿宋" w:eastAsia="仿宋" w:cs="宋体"/>
                <w:bCs/>
                <w:sz w:val="22"/>
                <w:szCs w:val="28"/>
              </w:rPr>
            </w:pPr>
            <w:r>
              <w:rPr>
                <w:rFonts w:ascii="仿宋" w:hAnsi="仿宋" w:eastAsia="仿宋" w:cs="宋体"/>
                <w:bCs/>
                <w:sz w:val="22"/>
                <w:szCs w:val="28"/>
              </w:rPr>
              <w:t>CM</w:t>
            </w:r>
            <w:r>
              <w:rPr>
                <w:rFonts w:hint="eastAsia" w:ascii="仿宋" w:hAnsi="仿宋" w:eastAsia="仿宋" w:cs="宋体"/>
                <w:bCs/>
                <w:sz w:val="22"/>
                <w:szCs w:val="28"/>
              </w:rPr>
              <w:t>10</w:t>
            </w:r>
          </w:p>
        </w:tc>
        <w:tc>
          <w:tcPr>
            <w:tcW w:w="4656" w:type="dxa"/>
            <w:shd w:val="clear" w:color="auto" w:fill="auto"/>
            <w:vAlign w:val="center"/>
          </w:tcPr>
          <w:p w14:paraId="5DCB53DD">
            <w:pPr>
              <w:rPr>
                <w:rFonts w:ascii="仿宋" w:hAnsi="仿宋" w:eastAsia="仿宋" w:cs="宋体"/>
                <w:bCs/>
                <w:sz w:val="22"/>
                <w:szCs w:val="28"/>
              </w:rPr>
            </w:pPr>
            <w:r>
              <w:rPr>
                <w:rFonts w:hint="eastAsia" w:ascii="仿宋" w:hAnsi="仿宋" w:eastAsia="仿宋" w:cs="宋体"/>
                <w:bCs/>
                <w:sz w:val="22"/>
                <w:szCs w:val="28"/>
              </w:rPr>
              <w:t>其他违反国家相关标准或项目管理规定的</w:t>
            </w:r>
          </w:p>
        </w:tc>
        <w:tc>
          <w:tcPr>
            <w:tcW w:w="2487" w:type="dxa"/>
            <w:shd w:val="clear" w:color="auto" w:fill="auto"/>
            <w:vAlign w:val="center"/>
          </w:tcPr>
          <w:p w14:paraId="3A5D8611">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500-50000</w:t>
            </w:r>
            <w:r>
              <w:rPr>
                <w:rFonts w:hint="eastAsia" w:ascii="仿宋" w:hAnsi="仿宋" w:eastAsia="仿宋" w:cs="宋体"/>
                <w:bCs/>
                <w:sz w:val="22"/>
                <w:szCs w:val="28"/>
              </w:rPr>
              <w:t>元</w:t>
            </w:r>
          </w:p>
        </w:tc>
        <w:tc>
          <w:tcPr>
            <w:tcW w:w="747" w:type="dxa"/>
            <w:shd w:val="clear" w:color="auto" w:fill="auto"/>
            <w:vAlign w:val="center"/>
          </w:tcPr>
          <w:p w14:paraId="682C6C3C">
            <w:pPr>
              <w:ind w:firstLine="440"/>
              <w:rPr>
                <w:rFonts w:ascii="仿宋" w:hAnsi="仿宋" w:eastAsia="仿宋" w:cs="宋体"/>
                <w:bCs/>
                <w:sz w:val="22"/>
                <w:szCs w:val="28"/>
              </w:rPr>
            </w:pPr>
          </w:p>
        </w:tc>
      </w:tr>
    </w:tbl>
    <w:p w14:paraId="5E473709">
      <w:pPr>
        <w:overflowPunct w:val="0"/>
        <w:autoSpaceDE w:val="0"/>
        <w:autoSpaceDN w:val="0"/>
        <w:adjustRightInd w:val="0"/>
        <w:spacing w:line="360" w:lineRule="auto"/>
        <w:ind w:firstLine="560" w:firstLineChars="200"/>
        <w:textAlignment w:val="baseline"/>
        <w:rPr>
          <w:rFonts w:ascii="仿宋" w:hAnsi="仿宋" w:eastAsia="仿宋" w:cs="宋体"/>
          <w:bCs/>
          <w:sz w:val="28"/>
          <w:szCs w:val="28"/>
        </w:rPr>
      </w:pPr>
      <w:r>
        <w:rPr>
          <w:rFonts w:ascii="仿宋" w:hAnsi="仿宋" w:eastAsia="仿宋" w:cs="宋体"/>
          <w:bCs/>
          <w:sz w:val="28"/>
          <w:szCs w:val="28"/>
        </w:rPr>
        <w:t xml:space="preserve">4.7.8 </w:t>
      </w:r>
      <w:r>
        <w:rPr>
          <w:rFonts w:hint="eastAsia" w:ascii="仿宋" w:hAnsi="仿宋" w:eastAsia="仿宋" w:cs="宋体"/>
          <w:bCs/>
          <w:sz w:val="28"/>
          <w:szCs w:val="28"/>
        </w:rPr>
        <w:t>脚手架管理</w:t>
      </w:r>
    </w:p>
    <w:tbl>
      <w:tblPr>
        <w:tblStyle w:val="20"/>
        <w:tblW w:w="89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5185"/>
        <w:gridCol w:w="1871"/>
        <w:gridCol w:w="738"/>
      </w:tblGrid>
      <w:tr w14:paraId="46AE1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2E24276E">
            <w:pPr>
              <w:ind w:firstLine="231"/>
              <w:jc w:val="left"/>
              <w:rPr>
                <w:rFonts w:ascii="仿宋" w:hAnsi="仿宋" w:eastAsia="仿宋" w:cs="宋体"/>
                <w:b/>
                <w:bCs/>
                <w:sz w:val="22"/>
                <w:szCs w:val="28"/>
              </w:rPr>
            </w:pPr>
            <w:r>
              <w:rPr>
                <w:rFonts w:hint="eastAsia" w:ascii="仿宋" w:hAnsi="仿宋" w:eastAsia="仿宋" w:cs="宋体"/>
                <w:b/>
                <w:bCs/>
                <w:sz w:val="22"/>
                <w:szCs w:val="28"/>
              </w:rPr>
              <w:t>序号</w:t>
            </w:r>
          </w:p>
        </w:tc>
        <w:tc>
          <w:tcPr>
            <w:tcW w:w="5185" w:type="dxa"/>
            <w:shd w:val="clear" w:color="auto" w:fill="auto"/>
            <w:vAlign w:val="center"/>
          </w:tcPr>
          <w:p w14:paraId="53144CFD">
            <w:pPr>
              <w:ind w:firstLine="442"/>
              <w:jc w:val="center"/>
              <w:rPr>
                <w:rFonts w:ascii="仿宋" w:hAnsi="仿宋" w:eastAsia="仿宋" w:cs="宋体"/>
                <w:b/>
                <w:bCs/>
                <w:sz w:val="22"/>
                <w:szCs w:val="28"/>
              </w:rPr>
            </w:pPr>
            <w:r>
              <w:rPr>
                <w:rFonts w:hint="eastAsia" w:ascii="仿宋" w:hAnsi="仿宋" w:eastAsia="仿宋" w:cs="宋体"/>
                <w:b/>
                <w:bCs/>
                <w:sz w:val="22"/>
                <w:szCs w:val="28"/>
              </w:rPr>
              <w:t>违章内容</w:t>
            </w:r>
          </w:p>
        </w:tc>
        <w:tc>
          <w:tcPr>
            <w:tcW w:w="1871" w:type="dxa"/>
            <w:shd w:val="clear" w:color="auto" w:fill="auto"/>
            <w:vAlign w:val="center"/>
          </w:tcPr>
          <w:p w14:paraId="249462A3">
            <w:pPr>
              <w:ind w:firstLine="442"/>
              <w:jc w:val="center"/>
              <w:rPr>
                <w:rFonts w:ascii="仿宋" w:hAnsi="仿宋" w:eastAsia="仿宋" w:cs="宋体"/>
                <w:b/>
                <w:bCs/>
                <w:sz w:val="22"/>
                <w:szCs w:val="28"/>
              </w:rPr>
            </w:pPr>
            <w:r>
              <w:rPr>
                <w:rFonts w:hint="eastAsia" w:ascii="仿宋" w:hAnsi="仿宋" w:eastAsia="仿宋" w:cs="宋体"/>
                <w:b/>
                <w:bCs/>
                <w:sz w:val="22"/>
                <w:szCs w:val="28"/>
              </w:rPr>
              <w:t>罚款金额</w:t>
            </w:r>
          </w:p>
        </w:tc>
        <w:tc>
          <w:tcPr>
            <w:tcW w:w="738" w:type="dxa"/>
            <w:shd w:val="clear" w:color="auto" w:fill="auto"/>
            <w:vAlign w:val="center"/>
          </w:tcPr>
          <w:p w14:paraId="14113544">
            <w:pPr>
              <w:rPr>
                <w:rFonts w:ascii="仿宋" w:hAnsi="仿宋" w:eastAsia="仿宋" w:cs="宋体"/>
                <w:b/>
                <w:bCs/>
                <w:sz w:val="22"/>
                <w:szCs w:val="28"/>
              </w:rPr>
            </w:pPr>
            <w:r>
              <w:rPr>
                <w:rFonts w:hint="eastAsia" w:ascii="仿宋" w:hAnsi="仿宋" w:eastAsia="仿宋" w:cs="宋体"/>
                <w:b/>
                <w:bCs/>
                <w:sz w:val="22"/>
                <w:szCs w:val="28"/>
              </w:rPr>
              <w:t>备注</w:t>
            </w:r>
          </w:p>
        </w:tc>
      </w:tr>
      <w:tr w14:paraId="6353F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24D6B863">
            <w:pPr>
              <w:ind w:firstLine="440"/>
              <w:jc w:val="left"/>
              <w:rPr>
                <w:rFonts w:ascii="仿宋" w:hAnsi="仿宋" w:eastAsia="仿宋" w:cs="宋体"/>
                <w:bCs/>
                <w:sz w:val="22"/>
                <w:szCs w:val="28"/>
              </w:rPr>
            </w:pPr>
            <w:r>
              <w:rPr>
                <w:rFonts w:ascii="仿宋" w:hAnsi="仿宋" w:eastAsia="仿宋" w:cs="宋体"/>
                <w:bCs/>
                <w:sz w:val="22"/>
                <w:szCs w:val="28"/>
              </w:rPr>
              <w:t>SC01</w:t>
            </w:r>
          </w:p>
        </w:tc>
        <w:tc>
          <w:tcPr>
            <w:tcW w:w="5185" w:type="dxa"/>
            <w:shd w:val="clear" w:color="auto" w:fill="auto"/>
            <w:vAlign w:val="center"/>
          </w:tcPr>
          <w:p w14:paraId="287422CD">
            <w:pPr>
              <w:ind w:firstLine="440"/>
              <w:rPr>
                <w:rFonts w:ascii="仿宋" w:hAnsi="仿宋" w:eastAsia="仿宋" w:cs="宋体"/>
                <w:bCs/>
                <w:sz w:val="22"/>
                <w:szCs w:val="28"/>
              </w:rPr>
            </w:pPr>
            <w:r>
              <w:rPr>
                <w:rFonts w:hint="eastAsia" w:ascii="仿宋" w:hAnsi="仿宋" w:eastAsia="仿宋" w:cs="宋体"/>
                <w:bCs/>
                <w:sz w:val="22"/>
                <w:szCs w:val="28"/>
              </w:rPr>
              <w:t>各型制脚手架未编制施工方案</w:t>
            </w:r>
          </w:p>
        </w:tc>
        <w:tc>
          <w:tcPr>
            <w:tcW w:w="1871" w:type="dxa"/>
            <w:shd w:val="clear" w:color="auto" w:fill="auto"/>
            <w:vAlign w:val="center"/>
          </w:tcPr>
          <w:p w14:paraId="68FE55C5">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5000</w:t>
            </w:r>
            <w:r>
              <w:rPr>
                <w:rFonts w:hint="eastAsia" w:ascii="仿宋" w:hAnsi="仿宋" w:eastAsia="仿宋" w:cs="宋体"/>
                <w:bCs/>
                <w:sz w:val="22"/>
                <w:szCs w:val="28"/>
              </w:rPr>
              <w:t>元</w:t>
            </w:r>
          </w:p>
        </w:tc>
        <w:tc>
          <w:tcPr>
            <w:tcW w:w="738" w:type="dxa"/>
            <w:shd w:val="clear" w:color="auto" w:fill="auto"/>
            <w:vAlign w:val="center"/>
          </w:tcPr>
          <w:p w14:paraId="225FC2C6">
            <w:pPr>
              <w:ind w:firstLine="440"/>
              <w:rPr>
                <w:rFonts w:ascii="仿宋" w:hAnsi="仿宋" w:eastAsia="仿宋" w:cs="宋体"/>
                <w:bCs/>
                <w:sz w:val="22"/>
                <w:szCs w:val="28"/>
              </w:rPr>
            </w:pPr>
          </w:p>
        </w:tc>
      </w:tr>
      <w:tr w14:paraId="35875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5FCCED0F">
            <w:pPr>
              <w:ind w:firstLine="440"/>
              <w:jc w:val="left"/>
              <w:rPr>
                <w:rFonts w:ascii="仿宋" w:hAnsi="仿宋" w:eastAsia="仿宋" w:cs="宋体"/>
                <w:bCs/>
                <w:sz w:val="22"/>
                <w:szCs w:val="28"/>
              </w:rPr>
            </w:pPr>
            <w:r>
              <w:rPr>
                <w:rFonts w:ascii="仿宋" w:hAnsi="仿宋" w:eastAsia="仿宋" w:cs="宋体"/>
                <w:bCs/>
                <w:sz w:val="22"/>
                <w:szCs w:val="28"/>
              </w:rPr>
              <w:t>SC02</w:t>
            </w:r>
          </w:p>
        </w:tc>
        <w:tc>
          <w:tcPr>
            <w:tcW w:w="5185" w:type="dxa"/>
            <w:shd w:val="clear" w:color="auto" w:fill="auto"/>
            <w:vAlign w:val="center"/>
          </w:tcPr>
          <w:p w14:paraId="246D3A80">
            <w:pPr>
              <w:ind w:firstLine="440"/>
              <w:rPr>
                <w:rFonts w:ascii="仿宋" w:hAnsi="仿宋" w:eastAsia="仿宋" w:cs="宋体"/>
                <w:bCs/>
                <w:sz w:val="22"/>
                <w:szCs w:val="28"/>
              </w:rPr>
            </w:pPr>
            <w:r>
              <w:rPr>
                <w:rFonts w:hint="eastAsia" w:ascii="仿宋" w:hAnsi="仿宋" w:eastAsia="仿宋" w:cs="宋体"/>
                <w:bCs/>
                <w:sz w:val="22"/>
                <w:szCs w:val="28"/>
              </w:rPr>
              <w:t>架体基础不符合方案要求</w:t>
            </w:r>
          </w:p>
        </w:tc>
        <w:tc>
          <w:tcPr>
            <w:tcW w:w="1871" w:type="dxa"/>
            <w:shd w:val="clear" w:color="auto" w:fill="auto"/>
            <w:vAlign w:val="center"/>
          </w:tcPr>
          <w:p w14:paraId="53244FB8">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5000</w:t>
            </w:r>
            <w:r>
              <w:rPr>
                <w:rFonts w:hint="eastAsia" w:ascii="仿宋" w:hAnsi="仿宋" w:eastAsia="仿宋" w:cs="宋体"/>
                <w:bCs/>
                <w:sz w:val="22"/>
                <w:szCs w:val="28"/>
              </w:rPr>
              <w:t>元</w:t>
            </w:r>
          </w:p>
        </w:tc>
        <w:tc>
          <w:tcPr>
            <w:tcW w:w="738" w:type="dxa"/>
            <w:shd w:val="clear" w:color="auto" w:fill="auto"/>
            <w:vAlign w:val="center"/>
          </w:tcPr>
          <w:p w14:paraId="6701C0E1">
            <w:pPr>
              <w:ind w:firstLine="440"/>
              <w:rPr>
                <w:rFonts w:ascii="仿宋" w:hAnsi="仿宋" w:eastAsia="仿宋" w:cs="宋体"/>
                <w:bCs/>
                <w:sz w:val="22"/>
                <w:szCs w:val="28"/>
              </w:rPr>
            </w:pPr>
          </w:p>
        </w:tc>
      </w:tr>
      <w:tr w14:paraId="02C18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051856DA">
            <w:pPr>
              <w:ind w:firstLine="440"/>
              <w:jc w:val="left"/>
              <w:rPr>
                <w:rFonts w:ascii="仿宋" w:hAnsi="仿宋" w:eastAsia="仿宋" w:cs="宋体"/>
                <w:bCs/>
                <w:sz w:val="22"/>
                <w:szCs w:val="28"/>
              </w:rPr>
            </w:pPr>
            <w:r>
              <w:rPr>
                <w:rFonts w:ascii="仿宋" w:hAnsi="仿宋" w:eastAsia="仿宋" w:cs="宋体"/>
                <w:bCs/>
                <w:sz w:val="22"/>
                <w:szCs w:val="28"/>
              </w:rPr>
              <w:t>SC03</w:t>
            </w:r>
          </w:p>
        </w:tc>
        <w:tc>
          <w:tcPr>
            <w:tcW w:w="5185" w:type="dxa"/>
            <w:shd w:val="clear" w:color="auto" w:fill="auto"/>
            <w:vAlign w:val="center"/>
          </w:tcPr>
          <w:p w14:paraId="7D31C4C2">
            <w:pPr>
              <w:ind w:firstLine="440"/>
              <w:rPr>
                <w:rFonts w:ascii="仿宋" w:hAnsi="仿宋" w:eastAsia="仿宋" w:cs="宋体"/>
                <w:bCs/>
                <w:sz w:val="22"/>
                <w:szCs w:val="28"/>
              </w:rPr>
            </w:pPr>
            <w:r>
              <w:rPr>
                <w:rFonts w:hint="eastAsia" w:ascii="仿宋" w:hAnsi="仿宋" w:eastAsia="仿宋" w:cs="宋体"/>
                <w:bCs/>
                <w:sz w:val="22"/>
                <w:szCs w:val="28"/>
              </w:rPr>
              <w:t>搭设前未进行安全技术交底和安全教育</w:t>
            </w:r>
          </w:p>
        </w:tc>
        <w:tc>
          <w:tcPr>
            <w:tcW w:w="1871" w:type="dxa"/>
            <w:shd w:val="clear" w:color="auto" w:fill="auto"/>
            <w:vAlign w:val="center"/>
          </w:tcPr>
          <w:p w14:paraId="25C062EB">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738" w:type="dxa"/>
            <w:shd w:val="clear" w:color="auto" w:fill="auto"/>
            <w:vAlign w:val="center"/>
          </w:tcPr>
          <w:p w14:paraId="21123CEE">
            <w:pPr>
              <w:ind w:firstLine="440"/>
              <w:rPr>
                <w:rFonts w:ascii="仿宋" w:hAnsi="仿宋" w:eastAsia="仿宋" w:cs="宋体"/>
                <w:bCs/>
                <w:sz w:val="22"/>
                <w:szCs w:val="28"/>
              </w:rPr>
            </w:pPr>
          </w:p>
        </w:tc>
      </w:tr>
      <w:tr w14:paraId="31F71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5E995304">
            <w:pPr>
              <w:ind w:firstLine="440"/>
              <w:jc w:val="left"/>
              <w:rPr>
                <w:rFonts w:ascii="仿宋" w:hAnsi="仿宋" w:eastAsia="仿宋" w:cs="宋体"/>
                <w:bCs/>
                <w:sz w:val="22"/>
                <w:szCs w:val="28"/>
              </w:rPr>
            </w:pPr>
            <w:r>
              <w:rPr>
                <w:rFonts w:ascii="仿宋" w:hAnsi="仿宋" w:eastAsia="仿宋" w:cs="宋体"/>
                <w:bCs/>
                <w:sz w:val="22"/>
                <w:szCs w:val="28"/>
              </w:rPr>
              <w:t>SC04</w:t>
            </w:r>
          </w:p>
        </w:tc>
        <w:tc>
          <w:tcPr>
            <w:tcW w:w="5185" w:type="dxa"/>
            <w:shd w:val="clear" w:color="auto" w:fill="auto"/>
            <w:vAlign w:val="center"/>
          </w:tcPr>
          <w:p w14:paraId="270F5D69">
            <w:pPr>
              <w:ind w:firstLine="440"/>
              <w:rPr>
                <w:rFonts w:ascii="仿宋" w:hAnsi="仿宋" w:eastAsia="仿宋" w:cs="宋体"/>
                <w:bCs/>
                <w:sz w:val="22"/>
                <w:szCs w:val="28"/>
              </w:rPr>
            </w:pPr>
            <w:r>
              <w:rPr>
                <w:rFonts w:hint="eastAsia" w:ascii="仿宋" w:hAnsi="仿宋" w:eastAsia="仿宋" w:cs="宋体"/>
                <w:bCs/>
                <w:sz w:val="22"/>
                <w:szCs w:val="28"/>
              </w:rPr>
              <w:t>搭设、拆除过程中无旁站监督人员</w:t>
            </w:r>
          </w:p>
        </w:tc>
        <w:tc>
          <w:tcPr>
            <w:tcW w:w="1871" w:type="dxa"/>
            <w:shd w:val="clear" w:color="auto" w:fill="auto"/>
            <w:vAlign w:val="center"/>
          </w:tcPr>
          <w:p w14:paraId="740DB555">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738" w:type="dxa"/>
            <w:shd w:val="clear" w:color="auto" w:fill="auto"/>
            <w:vAlign w:val="center"/>
          </w:tcPr>
          <w:p w14:paraId="67BFDEA1">
            <w:pPr>
              <w:ind w:firstLine="440"/>
              <w:rPr>
                <w:rFonts w:ascii="仿宋" w:hAnsi="仿宋" w:eastAsia="仿宋" w:cs="宋体"/>
                <w:bCs/>
                <w:sz w:val="22"/>
                <w:szCs w:val="28"/>
              </w:rPr>
            </w:pPr>
          </w:p>
        </w:tc>
      </w:tr>
      <w:tr w14:paraId="00B98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4066C00E">
            <w:pPr>
              <w:ind w:firstLine="440"/>
              <w:jc w:val="left"/>
              <w:rPr>
                <w:rFonts w:ascii="仿宋" w:hAnsi="仿宋" w:eastAsia="仿宋" w:cs="宋体"/>
                <w:bCs/>
                <w:sz w:val="22"/>
                <w:szCs w:val="28"/>
              </w:rPr>
            </w:pPr>
            <w:r>
              <w:rPr>
                <w:rFonts w:ascii="仿宋" w:hAnsi="仿宋" w:eastAsia="仿宋" w:cs="宋体"/>
                <w:bCs/>
                <w:sz w:val="22"/>
                <w:szCs w:val="28"/>
              </w:rPr>
              <w:t>SC05</w:t>
            </w:r>
          </w:p>
        </w:tc>
        <w:tc>
          <w:tcPr>
            <w:tcW w:w="5185" w:type="dxa"/>
            <w:shd w:val="clear" w:color="auto" w:fill="auto"/>
            <w:vAlign w:val="center"/>
          </w:tcPr>
          <w:p w14:paraId="40848C63">
            <w:pPr>
              <w:ind w:firstLine="440"/>
              <w:rPr>
                <w:rFonts w:ascii="仿宋" w:hAnsi="仿宋" w:eastAsia="仿宋" w:cs="宋体"/>
                <w:bCs/>
                <w:sz w:val="22"/>
                <w:szCs w:val="28"/>
              </w:rPr>
            </w:pPr>
            <w:r>
              <w:rPr>
                <w:rFonts w:hint="eastAsia" w:ascii="仿宋" w:hAnsi="仿宋" w:eastAsia="仿宋" w:cs="宋体"/>
                <w:bCs/>
                <w:sz w:val="22"/>
                <w:szCs w:val="28"/>
              </w:rPr>
              <w:t>脚手板、防护栏杆不符合安全要求</w:t>
            </w:r>
          </w:p>
        </w:tc>
        <w:tc>
          <w:tcPr>
            <w:tcW w:w="1871" w:type="dxa"/>
            <w:shd w:val="clear" w:color="auto" w:fill="auto"/>
            <w:vAlign w:val="center"/>
          </w:tcPr>
          <w:p w14:paraId="3783F92A">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738" w:type="dxa"/>
            <w:shd w:val="clear" w:color="auto" w:fill="auto"/>
            <w:vAlign w:val="center"/>
          </w:tcPr>
          <w:p w14:paraId="5D17847B">
            <w:pPr>
              <w:ind w:firstLine="440"/>
              <w:rPr>
                <w:rFonts w:ascii="仿宋" w:hAnsi="仿宋" w:eastAsia="仿宋" w:cs="宋体"/>
                <w:bCs/>
                <w:sz w:val="22"/>
                <w:szCs w:val="28"/>
              </w:rPr>
            </w:pPr>
          </w:p>
        </w:tc>
      </w:tr>
      <w:tr w14:paraId="47D24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2845289D">
            <w:pPr>
              <w:ind w:firstLine="440"/>
              <w:jc w:val="left"/>
              <w:rPr>
                <w:rFonts w:ascii="仿宋" w:hAnsi="仿宋" w:eastAsia="仿宋" w:cs="宋体"/>
                <w:bCs/>
                <w:sz w:val="22"/>
                <w:szCs w:val="28"/>
              </w:rPr>
            </w:pPr>
            <w:r>
              <w:rPr>
                <w:rFonts w:ascii="仿宋" w:hAnsi="仿宋" w:eastAsia="仿宋" w:cs="宋体"/>
                <w:bCs/>
                <w:sz w:val="22"/>
                <w:szCs w:val="28"/>
              </w:rPr>
              <w:t>SC06</w:t>
            </w:r>
          </w:p>
        </w:tc>
        <w:tc>
          <w:tcPr>
            <w:tcW w:w="5185" w:type="dxa"/>
            <w:shd w:val="clear" w:color="auto" w:fill="auto"/>
            <w:vAlign w:val="center"/>
          </w:tcPr>
          <w:p w14:paraId="68417534">
            <w:pPr>
              <w:ind w:firstLine="440"/>
              <w:rPr>
                <w:rFonts w:ascii="仿宋" w:hAnsi="仿宋" w:eastAsia="仿宋" w:cs="宋体"/>
                <w:bCs/>
                <w:sz w:val="22"/>
                <w:szCs w:val="28"/>
              </w:rPr>
            </w:pPr>
            <w:r>
              <w:rPr>
                <w:rFonts w:hint="eastAsia" w:ascii="仿宋" w:hAnsi="仿宋" w:eastAsia="仿宋" w:cs="宋体"/>
                <w:bCs/>
                <w:sz w:val="22"/>
                <w:szCs w:val="28"/>
              </w:rPr>
              <w:t>未按方案设置拉结点或私自拆除拉结点</w:t>
            </w:r>
          </w:p>
        </w:tc>
        <w:tc>
          <w:tcPr>
            <w:tcW w:w="1871" w:type="dxa"/>
            <w:shd w:val="clear" w:color="auto" w:fill="auto"/>
            <w:vAlign w:val="center"/>
          </w:tcPr>
          <w:p w14:paraId="2CAAE945">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738" w:type="dxa"/>
            <w:shd w:val="clear" w:color="auto" w:fill="auto"/>
            <w:vAlign w:val="center"/>
          </w:tcPr>
          <w:p w14:paraId="4F8F3E3D">
            <w:pPr>
              <w:ind w:firstLine="440"/>
              <w:rPr>
                <w:rFonts w:ascii="仿宋" w:hAnsi="仿宋" w:eastAsia="仿宋" w:cs="宋体"/>
                <w:bCs/>
                <w:sz w:val="22"/>
                <w:szCs w:val="28"/>
              </w:rPr>
            </w:pPr>
          </w:p>
        </w:tc>
      </w:tr>
      <w:tr w14:paraId="5204D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42A15D1A">
            <w:pPr>
              <w:ind w:firstLine="440"/>
              <w:jc w:val="left"/>
              <w:rPr>
                <w:rFonts w:ascii="仿宋" w:hAnsi="仿宋" w:eastAsia="仿宋" w:cs="宋体"/>
                <w:bCs/>
                <w:sz w:val="22"/>
                <w:szCs w:val="28"/>
              </w:rPr>
            </w:pPr>
            <w:r>
              <w:rPr>
                <w:rFonts w:ascii="仿宋" w:hAnsi="仿宋" w:eastAsia="仿宋" w:cs="宋体"/>
                <w:bCs/>
                <w:sz w:val="22"/>
                <w:szCs w:val="28"/>
              </w:rPr>
              <w:t>SC07</w:t>
            </w:r>
          </w:p>
        </w:tc>
        <w:tc>
          <w:tcPr>
            <w:tcW w:w="5185" w:type="dxa"/>
            <w:shd w:val="clear" w:color="auto" w:fill="auto"/>
            <w:vAlign w:val="center"/>
          </w:tcPr>
          <w:p w14:paraId="2DAE4E59">
            <w:pPr>
              <w:ind w:firstLine="0"/>
              <w:rPr>
                <w:rFonts w:ascii="仿宋" w:hAnsi="仿宋" w:eastAsia="仿宋" w:cs="宋体"/>
                <w:bCs/>
                <w:sz w:val="22"/>
                <w:szCs w:val="28"/>
              </w:rPr>
            </w:pPr>
            <w:r>
              <w:rPr>
                <w:rFonts w:hint="eastAsia" w:ascii="仿宋" w:hAnsi="仿宋" w:eastAsia="仿宋" w:cs="宋体"/>
                <w:bCs/>
                <w:sz w:val="22"/>
                <w:szCs w:val="28"/>
              </w:rPr>
              <w:t>未按照方案要求设置剪刀撑、斜撑、斜杠等稳定支撑</w:t>
            </w:r>
          </w:p>
        </w:tc>
        <w:tc>
          <w:tcPr>
            <w:tcW w:w="1871" w:type="dxa"/>
            <w:shd w:val="clear" w:color="auto" w:fill="auto"/>
            <w:vAlign w:val="center"/>
          </w:tcPr>
          <w:p w14:paraId="01041B82">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3000</w:t>
            </w:r>
            <w:r>
              <w:rPr>
                <w:rFonts w:hint="eastAsia" w:ascii="仿宋" w:hAnsi="仿宋" w:eastAsia="仿宋" w:cs="宋体"/>
                <w:bCs/>
                <w:sz w:val="22"/>
                <w:szCs w:val="28"/>
              </w:rPr>
              <w:t>元</w:t>
            </w:r>
          </w:p>
        </w:tc>
        <w:tc>
          <w:tcPr>
            <w:tcW w:w="738" w:type="dxa"/>
            <w:shd w:val="clear" w:color="auto" w:fill="auto"/>
            <w:vAlign w:val="center"/>
          </w:tcPr>
          <w:p w14:paraId="60DD7AA6">
            <w:pPr>
              <w:ind w:firstLine="440"/>
              <w:rPr>
                <w:rFonts w:ascii="仿宋" w:hAnsi="仿宋" w:eastAsia="仿宋" w:cs="宋体"/>
                <w:bCs/>
                <w:sz w:val="22"/>
                <w:szCs w:val="28"/>
              </w:rPr>
            </w:pPr>
          </w:p>
        </w:tc>
      </w:tr>
      <w:tr w14:paraId="376C9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13CCC440">
            <w:pPr>
              <w:ind w:firstLine="440"/>
              <w:jc w:val="left"/>
              <w:rPr>
                <w:rFonts w:ascii="仿宋" w:hAnsi="仿宋" w:eastAsia="仿宋" w:cs="宋体"/>
                <w:bCs/>
                <w:sz w:val="22"/>
                <w:szCs w:val="28"/>
              </w:rPr>
            </w:pPr>
            <w:r>
              <w:rPr>
                <w:rFonts w:ascii="仿宋" w:hAnsi="仿宋" w:eastAsia="仿宋" w:cs="宋体"/>
                <w:bCs/>
                <w:sz w:val="22"/>
                <w:szCs w:val="28"/>
              </w:rPr>
              <w:t>SC08</w:t>
            </w:r>
          </w:p>
        </w:tc>
        <w:tc>
          <w:tcPr>
            <w:tcW w:w="5185" w:type="dxa"/>
            <w:shd w:val="clear" w:color="auto" w:fill="auto"/>
            <w:vAlign w:val="center"/>
          </w:tcPr>
          <w:p w14:paraId="1667C5CF">
            <w:pPr>
              <w:ind w:firstLine="440"/>
              <w:rPr>
                <w:rFonts w:ascii="仿宋" w:hAnsi="仿宋" w:eastAsia="仿宋" w:cs="宋体"/>
                <w:bCs/>
                <w:sz w:val="22"/>
                <w:szCs w:val="28"/>
              </w:rPr>
            </w:pPr>
            <w:r>
              <w:rPr>
                <w:rFonts w:hint="eastAsia" w:ascii="仿宋" w:hAnsi="仿宋" w:eastAsia="仿宋" w:cs="宋体"/>
                <w:bCs/>
                <w:sz w:val="22"/>
                <w:szCs w:val="28"/>
              </w:rPr>
              <w:t>架体外侧未采用密目网封闭并绑扎严密的</w:t>
            </w:r>
          </w:p>
        </w:tc>
        <w:tc>
          <w:tcPr>
            <w:tcW w:w="1871" w:type="dxa"/>
            <w:shd w:val="clear" w:color="auto" w:fill="auto"/>
            <w:vAlign w:val="center"/>
          </w:tcPr>
          <w:p w14:paraId="24630AF3">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738" w:type="dxa"/>
            <w:shd w:val="clear" w:color="auto" w:fill="auto"/>
            <w:vAlign w:val="center"/>
          </w:tcPr>
          <w:p w14:paraId="4E0E64AC">
            <w:pPr>
              <w:ind w:firstLine="440"/>
              <w:rPr>
                <w:rFonts w:ascii="仿宋" w:hAnsi="仿宋" w:eastAsia="仿宋" w:cs="宋体"/>
                <w:bCs/>
                <w:sz w:val="22"/>
                <w:szCs w:val="28"/>
              </w:rPr>
            </w:pPr>
          </w:p>
        </w:tc>
      </w:tr>
      <w:tr w14:paraId="315BF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6704975D">
            <w:pPr>
              <w:ind w:firstLine="440"/>
              <w:jc w:val="left"/>
              <w:rPr>
                <w:rFonts w:ascii="仿宋" w:hAnsi="仿宋" w:eastAsia="仿宋" w:cs="宋体"/>
                <w:bCs/>
                <w:sz w:val="22"/>
                <w:szCs w:val="28"/>
              </w:rPr>
            </w:pPr>
            <w:r>
              <w:rPr>
                <w:rFonts w:ascii="仿宋" w:hAnsi="仿宋" w:eastAsia="仿宋" w:cs="宋体"/>
                <w:bCs/>
                <w:sz w:val="22"/>
                <w:szCs w:val="28"/>
              </w:rPr>
              <w:t>SC09</w:t>
            </w:r>
          </w:p>
        </w:tc>
        <w:tc>
          <w:tcPr>
            <w:tcW w:w="5185" w:type="dxa"/>
            <w:shd w:val="clear" w:color="auto" w:fill="auto"/>
            <w:vAlign w:val="center"/>
          </w:tcPr>
          <w:p w14:paraId="7A87587B">
            <w:pPr>
              <w:ind w:firstLine="440"/>
              <w:rPr>
                <w:rFonts w:ascii="仿宋" w:hAnsi="仿宋" w:eastAsia="仿宋" w:cs="宋体"/>
                <w:bCs/>
                <w:sz w:val="22"/>
                <w:szCs w:val="28"/>
              </w:rPr>
            </w:pPr>
            <w:r>
              <w:rPr>
                <w:rFonts w:hint="eastAsia" w:ascii="仿宋" w:hAnsi="仿宋" w:eastAsia="仿宋" w:cs="宋体"/>
                <w:bCs/>
                <w:sz w:val="22"/>
                <w:szCs w:val="28"/>
              </w:rPr>
              <w:t>作业层未按规范要求设置挡脚板</w:t>
            </w:r>
          </w:p>
        </w:tc>
        <w:tc>
          <w:tcPr>
            <w:tcW w:w="1871" w:type="dxa"/>
            <w:shd w:val="clear" w:color="auto" w:fill="auto"/>
            <w:vAlign w:val="center"/>
          </w:tcPr>
          <w:p w14:paraId="4F2542A9">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738" w:type="dxa"/>
            <w:shd w:val="clear" w:color="auto" w:fill="auto"/>
            <w:vAlign w:val="center"/>
          </w:tcPr>
          <w:p w14:paraId="7BF8FAFD">
            <w:pPr>
              <w:ind w:firstLine="440"/>
              <w:rPr>
                <w:rFonts w:ascii="仿宋" w:hAnsi="仿宋" w:eastAsia="仿宋" w:cs="宋体"/>
                <w:bCs/>
                <w:sz w:val="22"/>
                <w:szCs w:val="28"/>
              </w:rPr>
            </w:pPr>
          </w:p>
        </w:tc>
      </w:tr>
      <w:tr w14:paraId="794BD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582CD0B2">
            <w:pPr>
              <w:ind w:firstLine="440"/>
              <w:jc w:val="left"/>
              <w:rPr>
                <w:rFonts w:ascii="仿宋" w:hAnsi="仿宋" w:eastAsia="仿宋" w:cs="宋体"/>
                <w:bCs/>
                <w:sz w:val="22"/>
                <w:szCs w:val="28"/>
              </w:rPr>
            </w:pPr>
            <w:r>
              <w:rPr>
                <w:rFonts w:ascii="仿宋" w:hAnsi="仿宋" w:eastAsia="仿宋" w:cs="宋体"/>
                <w:bCs/>
                <w:sz w:val="22"/>
                <w:szCs w:val="28"/>
              </w:rPr>
              <w:t>SC10</w:t>
            </w:r>
          </w:p>
        </w:tc>
        <w:tc>
          <w:tcPr>
            <w:tcW w:w="5185" w:type="dxa"/>
            <w:shd w:val="clear" w:color="auto" w:fill="auto"/>
            <w:vAlign w:val="center"/>
          </w:tcPr>
          <w:p w14:paraId="716472B5">
            <w:pPr>
              <w:ind w:firstLine="440"/>
              <w:rPr>
                <w:rFonts w:ascii="仿宋" w:hAnsi="仿宋" w:eastAsia="仿宋" w:cs="宋体"/>
                <w:bCs/>
                <w:sz w:val="22"/>
                <w:szCs w:val="28"/>
              </w:rPr>
            </w:pPr>
            <w:r>
              <w:rPr>
                <w:rFonts w:hint="eastAsia" w:ascii="仿宋" w:hAnsi="仿宋" w:eastAsia="仿宋" w:cs="宋体"/>
                <w:bCs/>
                <w:sz w:val="22"/>
                <w:szCs w:val="28"/>
              </w:rPr>
              <w:t>脚手架作业层脚手板下未按规范采用安全兜底</w:t>
            </w:r>
          </w:p>
        </w:tc>
        <w:tc>
          <w:tcPr>
            <w:tcW w:w="1871" w:type="dxa"/>
            <w:shd w:val="clear" w:color="auto" w:fill="auto"/>
            <w:vAlign w:val="center"/>
          </w:tcPr>
          <w:p w14:paraId="11679864">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738" w:type="dxa"/>
            <w:shd w:val="clear" w:color="auto" w:fill="auto"/>
            <w:vAlign w:val="center"/>
          </w:tcPr>
          <w:p w14:paraId="70F31807">
            <w:pPr>
              <w:ind w:firstLine="440"/>
              <w:rPr>
                <w:rFonts w:ascii="仿宋" w:hAnsi="仿宋" w:eastAsia="仿宋" w:cs="宋体"/>
                <w:bCs/>
                <w:sz w:val="22"/>
                <w:szCs w:val="28"/>
              </w:rPr>
            </w:pPr>
          </w:p>
        </w:tc>
      </w:tr>
      <w:tr w14:paraId="3872B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2DDC33C4">
            <w:pPr>
              <w:ind w:firstLine="440"/>
              <w:jc w:val="left"/>
              <w:rPr>
                <w:rFonts w:ascii="仿宋" w:hAnsi="仿宋" w:eastAsia="仿宋" w:cs="宋体"/>
                <w:bCs/>
                <w:sz w:val="22"/>
                <w:szCs w:val="28"/>
              </w:rPr>
            </w:pPr>
            <w:r>
              <w:rPr>
                <w:rFonts w:ascii="仿宋" w:hAnsi="仿宋" w:eastAsia="仿宋" w:cs="宋体"/>
                <w:bCs/>
                <w:sz w:val="22"/>
                <w:szCs w:val="28"/>
              </w:rPr>
              <w:t>SC11</w:t>
            </w:r>
          </w:p>
        </w:tc>
        <w:tc>
          <w:tcPr>
            <w:tcW w:w="5185" w:type="dxa"/>
            <w:shd w:val="clear" w:color="auto" w:fill="auto"/>
            <w:vAlign w:val="center"/>
          </w:tcPr>
          <w:p w14:paraId="6944A177">
            <w:pPr>
              <w:ind w:firstLine="0"/>
              <w:rPr>
                <w:rFonts w:ascii="仿宋" w:hAnsi="仿宋" w:eastAsia="仿宋" w:cs="宋体"/>
                <w:bCs/>
                <w:sz w:val="22"/>
                <w:szCs w:val="28"/>
              </w:rPr>
            </w:pPr>
            <w:r>
              <w:rPr>
                <w:rFonts w:hint="eastAsia" w:ascii="仿宋" w:hAnsi="仿宋" w:eastAsia="仿宋" w:cs="宋体"/>
                <w:bCs/>
                <w:sz w:val="22"/>
                <w:szCs w:val="28"/>
              </w:rPr>
              <w:t>未按照方案和安全措施随意拆除脚手架拆除过程中随意抛扔钢管构件等</w:t>
            </w:r>
          </w:p>
        </w:tc>
        <w:tc>
          <w:tcPr>
            <w:tcW w:w="1871" w:type="dxa"/>
            <w:shd w:val="clear" w:color="auto" w:fill="auto"/>
            <w:vAlign w:val="center"/>
          </w:tcPr>
          <w:p w14:paraId="14F76E8F">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5000</w:t>
            </w:r>
            <w:r>
              <w:rPr>
                <w:rFonts w:hint="eastAsia" w:ascii="仿宋" w:hAnsi="仿宋" w:eastAsia="仿宋" w:cs="宋体"/>
                <w:bCs/>
                <w:sz w:val="22"/>
                <w:szCs w:val="28"/>
              </w:rPr>
              <w:t>元</w:t>
            </w:r>
          </w:p>
        </w:tc>
        <w:tc>
          <w:tcPr>
            <w:tcW w:w="738" w:type="dxa"/>
            <w:shd w:val="clear" w:color="auto" w:fill="auto"/>
            <w:vAlign w:val="center"/>
          </w:tcPr>
          <w:p w14:paraId="0D22CF91">
            <w:pPr>
              <w:ind w:firstLine="440"/>
              <w:rPr>
                <w:rFonts w:ascii="仿宋" w:hAnsi="仿宋" w:eastAsia="仿宋" w:cs="宋体"/>
                <w:bCs/>
                <w:sz w:val="22"/>
                <w:szCs w:val="28"/>
              </w:rPr>
            </w:pPr>
          </w:p>
        </w:tc>
      </w:tr>
      <w:tr w14:paraId="15731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21B6B213">
            <w:pPr>
              <w:ind w:firstLine="440"/>
              <w:jc w:val="left"/>
              <w:rPr>
                <w:rFonts w:ascii="仿宋" w:hAnsi="仿宋" w:eastAsia="仿宋" w:cs="宋体"/>
                <w:bCs/>
                <w:sz w:val="22"/>
                <w:szCs w:val="28"/>
              </w:rPr>
            </w:pPr>
            <w:r>
              <w:rPr>
                <w:rFonts w:ascii="仿宋" w:hAnsi="仿宋" w:eastAsia="仿宋" w:cs="宋体"/>
                <w:bCs/>
                <w:sz w:val="22"/>
                <w:szCs w:val="28"/>
              </w:rPr>
              <w:t>SC12</w:t>
            </w:r>
          </w:p>
        </w:tc>
        <w:tc>
          <w:tcPr>
            <w:tcW w:w="5185" w:type="dxa"/>
            <w:shd w:val="clear" w:color="auto" w:fill="auto"/>
            <w:vAlign w:val="center"/>
          </w:tcPr>
          <w:p w14:paraId="33B9EC9F">
            <w:pPr>
              <w:ind w:firstLine="440"/>
              <w:rPr>
                <w:rFonts w:ascii="仿宋" w:hAnsi="仿宋" w:eastAsia="仿宋" w:cs="宋体"/>
                <w:bCs/>
                <w:sz w:val="22"/>
                <w:szCs w:val="28"/>
              </w:rPr>
            </w:pPr>
            <w:r>
              <w:rPr>
                <w:rFonts w:hint="eastAsia" w:ascii="仿宋" w:hAnsi="仿宋" w:eastAsia="仿宋" w:cs="宋体"/>
                <w:bCs/>
                <w:sz w:val="22"/>
                <w:szCs w:val="28"/>
              </w:rPr>
              <w:t>搭设拆除脚手架作业人员无可靠安全防护措施</w:t>
            </w:r>
          </w:p>
        </w:tc>
        <w:tc>
          <w:tcPr>
            <w:tcW w:w="1871" w:type="dxa"/>
            <w:shd w:val="clear" w:color="auto" w:fill="auto"/>
            <w:vAlign w:val="center"/>
          </w:tcPr>
          <w:p w14:paraId="36B8A9A8">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738" w:type="dxa"/>
            <w:shd w:val="clear" w:color="auto" w:fill="auto"/>
            <w:vAlign w:val="center"/>
          </w:tcPr>
          <w:p w14:paraId="5185233B">
            <w:pPr>
              <w:ind w:firstLine="440"/>
              <w:rPr>
                <w:rFonts w:ascii="仿宋" w:hAnsi="仿宋" w:eastAsia="仿宋" w:cs="宋体"/>
                <w:bCs/>
                <w:sz w:val="22"/>
                <w:szCs w:val="28"/>
              </w:rPr>
            </w:pPr>
          </w:p>
        </w:tc>
      </w:tr>
      <w:tr w14:paraId="0541E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3DE34551">
            <w:pPr>
              <w:ind w:firstLine="440"/>
              <w:jc w:val="left"/>
              <w:rPr>
                <w:rFonts w:ascii="仿宋" w:hAnsi="仿宋" w:eastAsia="仿宋" w:cs="宋体"/>
                <w:bCs/>
                <w:sz w:val="22"/>
                <w:szCs w:val="28"/>
              </w:rPr>
            </w:pPr>
            <w:r>
              <w:rPr>
                <w:rFonts w:ascii="仿宋" w:hAnsi="仿宋" w:eastAsia="仿宋" w:cs="宋体"/>
                <w:bCs/>
                <w:sz w:val="22"/>
                <w:szCs w:val="28"/>
              </w:rPr>
              <w:t>SC13</w:t>
            </w:r>
          </w:p>
        </w:tc>
        <w:tc>
          <w:tcPr>
            <w:tcW w:w="5185" w:type="dxa"/>
            <w:shd w:val="clear" w:color="auto" w:fill="auto"/>
            <w:vAlign w:val="center"/>
          </w:tcPr>
          <w:p w14:paraId="52411861">
            <w:pPr>
              <w:ind w:firstLine="440"/>
              <w:rPr>
                <w:rFonts w:ascii="仿宋" w:hAnsi="仿宋" w:eastAsia="仿宋" w:cs="宋体"/>
                <w:bCs/>
                <w:sz w:val="22"/>
                <w:szCs w:val="28"/>
              </w:rPr>
            </w:pPr>
            <w:r>
              <w:rPr>
                <w:rFonts w:hint="eastAsia" w:ascii="仿宋" w:hAnsi="仿宋" w:eastAsia="仿宋" w:cs="宋体"/>
                <w:bCs/>
                <w:sz w:val="22"/>
                <w:szCs w:val="28"/>
              </w:rPr>
              <w:t>未设置人员上下的专用通道</w:t>
            </w:r>
          </w:p>
        </w:tc>
        <w:tc>
          <w:tcPr>
            <w:tcW w:w="1871" w:type="dxa"/>
            <w:shd w:val="clear" w:color="auto" w:fill="auto"/>
            <w:vAlign w:val="center"/>
          </w:tcPr>
          <w:p w14:paraId="455FB8A6">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738" w:type="dxa"/>
            <w:shd w:val="clear" w:color="auto" w:fill="auto"/>
            <w:vAlign w:val="center"/>
          </w:tcPr>
          <w:p w14:paraId="6ADA6DCE">
            <w:pPr>
              <w:ind w:firstLine="440"/>
              <w:rPr>
                <w:rFonts w:ascii="仿宋" w:hAnsi="仿宋" w:eastAsia="仿宋" w:cs="宋体"/>
                <w:bCs/>
                <w:sz w:val="22"/>
                <w:szCs w:val="28"/>
              </w:rPr>
            </w:pPr>
          </w:p>
        </w:tc>
      </w:tr>
      <w:tr w14:paraId="1A492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5A6C7B5B">
            <w:pPr>
              <w:ind w:firstLine="440"/>
              <w:jc w:val="left"/>
              <w:rPr>
                <w:rFonts w:ascii="仿宋" w:hAnsi="仿宋" w:eastAsia="仿宋" w:cs="宋体"/>
                <w:bCs/>
                <w:sz w:val="22"/>
                <w:szCs w:val="28"/>
              </w:rPr>
            </w:pPr>
            <w:r>
              <w:rPr>
                <w:rFonts w:ascii="仿宋" w:hAnsi="仿宋" w:eastAsia="仿宋" w:cs="宋体"/>
                <w:bCs/>
                <w:sz w:val="22"/>
                <w:szCs w:val="28"/>
              </w:rPr>
              <w:t>SC14</w:t>
            </w:r>
          </w:p>
        </w:tc>
        <w:tc>
          <w:tcPr>
            <w:tcW w:w="5185" w:type="dxa"/>
            <w:shd w:val="clear" w:color="auto" w:fill="auto"/>
            <w:vAlign w:val="center"/>
          </w:tcPr>
          <w:p w14:paraId="10CCDE7B">
            <w:pPr>
              <w:ind w:firstLine="440"/>
              <w:rPr>
                <w:rFonts w:ascii="仿宋" w:hAnsi="仿宋" w:eastAsia="仿宋" w:cs="宋体"/>
                <w:bCs/>
                <w:sz w:val="22"/>
                <w:szCs w:val="28"/>
              </w:rPr>
            </w:pPr>
            <w:r>
              <w:rPr>
                <w:rFonts w:hint="eastAsia" w:ascii="仿宋" w:hAnsi="仿宋" w:eastAsia="仿宋" w:cs="宋体"/>
                <w:bCs/>
                <w:sz w:val="22"/>
                <w:szCs w:val="28"/>
              </w:rPr>
              <w:t>立杆、剪刀撑的接长不符合规范要求</w:t>
            </w:r>
          </w:p>
        </w:tc>
        <w:tc>
          <w:tcPr>
            <w:tcW w:w="1871" w:type="dxa"/>
            <w:shd w:val="clear" w:color="auto" w:fill="auto"/>
            <w:vAlign w:val="center"/>
          </w:tcPr>
          <w:p w14:paraId="48A1E090">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1000</w:t>
            </w:r>
            <w:r>
              <w:rPr>
                <w:rFonts w:hint="eastAsia" w:ascii="仿宋" w:hAnsi="仿宋" w:eastAsia="仿宋" w:cs="宋体"/>
                <w:bCs/>
                <w:sz w:val="22"/>
                <w:szCs w:val="28"/>
              </w:rPr>
              <w:t>元</w:t>
            </w:r>
          </w:p>
        </w:tc>
        <w:tc>
          <w:tcPr>
            <w:tcW w:w="738" w:type="dxa"/>
            <w:shd w:val="clear" w:color="auto" w:fill="auto"/>
            <w:vAlign w:val="center"/>
          </w:tcPr>
          <w:p w14:paraId="5ADBAE6D">
            <w:pPr>
              <w:ind w:firstLine="440"/>
              <w:rPr>
                <w:rFonts w:ascii="仿宋" w:hAnsi="仿宋" w:eastAsia="仿宋" w:cs="宋体"/>
                <w:bCs/>
                <w:sz w:val="22"/>
                <w:szCs w:val="28"/>
              </w:rPr>
            </w:pPr>
          </w:p>
        </w:tc>
      </w:tr>
      <w:tr w14:paraId="22401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66A53CA1">
            <w:pPr>
              <w:ind w:firstLine="440"/>
              <w:jc w:val="left"/>
              <w:rPr>
                <w:rFonts w:ascii="仿宋" w:hAnsi="仿宋" w:eastAsia="仿宋" w:cs="宋体"/>
                <w:bCs/>
                <w:sz w:val="22"/>
                <w:szCs w:val="28"/>
              </w:rPr>
            </w:pPr>
            <w:r>
              <w:rPr>
                <w:rFonts w:ascii="仿宋" w:hAnsi="仿宋" w:eastAsia="仿宋" w:cs="宋体"/>
                <w:bCs/>
                <w:sz w:val="22"/>
                <w:szCs w:val="28"/>
              </w:rPr>
              <w:t>SC15</w:t>
            </w:r>
          </w:p>
        </w:tc>
        <w:tc>
          <w:tcPr>
            <w:tcW w:w="5185" w:type="dxa"/>
            <w:shd w:val="clear" w:color="auto" w:fill="auto"/>
            <w:vAlign w:val="center"/>
          </w:tcPr>
          <w:p w14:paraId="74D149AA">
            <w:pPr>
              <w:ind w:firstLine="440"/>
              <w:rPr>
                <w:rFonts w:ascii="仿宋" w:hAnsi="仿宋" w:eastAsia="仿宋" w:cs="宋体"/>
                <w:bCs/>
                <w:sz w:val="22"/>
                <w:szCs w:val="28"/>
              </w:rPr>
            </w:pPr>
            <w:r>
              <w:rPr>
                <w:rFonts w:hint="eastAsia" w:ascii="仿宋" w:hAnsi="仿宋" w:eastAsia="仿宋" w:cs="宋体"/>
                <w:bCs/>
                <w:sz w:val="22"/>
                <w:szCs w:val="28"/>
              </w:rPr>
              <w:t>立杆的步距、间距不符合设计和规范要求</w:t>
            </w:r>
          </w:p>
        </w:tc>
        <w:tc>
          <w:tcPr>
            <w:tcW w:w="1871" w:type="dxa"/>
            <w:shd w:val="clear" w:color="auto" w:fill="auto"/>
            <w:vAlign w:val="center"/>
          </w:tcPr>
          <w:p w14:paraId="5E6A3B5D">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5000</w:t>
            </w:r>
            <w:r>
              <w:rPr>
                <w:rFonts w:hint="eastAsia" w:ascii="仿宋" w:hAnsi="仿宋" w:eastAsia="仿宋" w:cs="宋体"/>
                <w:bCs/>
                <w:sz w:val="22"/>
                <w:szCs w:val="28"/>
              </w:rPr>
              <w:t>元</w:t>
            </w:r>
          </w:p>
        </w:tc>
        <w:tc>
          <w:tcPr>
            <w:tcW w:w="738" w:type="dxa"/>
            <w:shd w:val="clear" w:color="auto" w:fill="auto"/>
            <w:vAlign w:val="center"/>
          </w:tcPr>
          <w:p w14:paraId="3E6A130D">
            <w:pPr>
              <w:ind w:firstLine="440"/>
              <w:rPr>
                <w:rFonts w:ascii="仿宋" w:hAnsi="仿宋" w:eastAsia="仿宋" w:cs="宋体"/>
                <w:bCs/>
                <w:sz w:val="22"/>
                <w:szCs w:val="28"/>
              </w:rPr>
            </w:pPr>
          </w:p>
        </w:tc>
      </w:tr>
      <w:tr w14:paraId="799C8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0" w:type="dxa"/>
            <w:shd w:val="clear" w:color="auto" w:fill="auto"/>
            <w:vAlign w:val="center"/>
          </w:tcPr>
          <w:p w14:paraId="157470E2">
            <w:pPr>
              <w:ind w:firstLine="440"/>
              <w:jc w:val="left"/>
              <w:rPr>
                <w:rFonts w:ascii="仿宋" w:hAnsi="仿宋" w:eastAsia="仿宋" w:cs="宋体"/>
                <w:bCs/>
                <w:sz w:val="22"/>
                <w:szCs w:val="28"/>
              </w:rPr>
            </w:pPr>
            <w:r>
              <w:rPr>
                <w:rFonts w:ascii="仿宋" w:hAnsi="仿宋" w:eastAsia="仿宋" w:cs="宋体"/>
                <w:bCs/>
                <w:sz w:val="22"/>
                <w:szCs w:val="28"/>
              </w:rPr>
              <w:t>SC16</w:t>
            </w:r>
          </w:p>
        </w:tc>
        <w:tc>
          <w:tcPr>
            <w:tcW w:w="5185" w:type="dxa"/>
            <w:shd w:val="clear" w:color="auto" w:fill="auto"/>
            <w:vAlign w:val="center"/>
          </w:tcPr>
          <w:p w14:paraId="227DEBE3">
            <w:pPr>
              <w:ind w:firstLine="440"/>
              <w:rPr>
                <w:rFonts w:ascii="仿宋" w:hAnsi="仿宋" w:eastAsia="仿宋" w:cs="宋体"/>
                <w:bCs/>
                <w:sz w:val="22"/>
                <w:szCs w:val="28"/>
              </w:rPr>
            </w:pPr>
            <w:r>
              <w:rPr>
                <w:rFonts w:hint="eastAsia" w:ascii="仿宋" w:hAnsi="仿宋" w:eastAsia="仿宋" w:cs="宋体"/>
                <w:bCs/>
                <w:sz w:val="22"/>
                <w:szCs w:val="28"/>
              </w:rPr>
              <w:t>扣件的紧固未达规范要求</w:t>
            </w:r>
          </w:p>
        </w:tc>
        <w:tc>
          <w:tcPr>
            <w:tcW w:w="1871" w:type="dxa"/>
            <w:shd w:val="clear" w:color="auto" w:fill="auto"/>
            <w:vAlign w:val="center"/>
          </w:tcPr>
          <w:p w14:paraId="797BC305">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w:t>
            </w:r>
            <w:r>
              <w:rPr>
                <w:rFonts w:hint="eastAsia" w:ascii="仿宋" w:hAnsi="仿宋" w:eastAsia="仿宋" w:cs="宋体"/>
                <w:bCs/>
                <w:sz w:val="22"/>
                <w:szCs w:val="28"/>
              </w:rPr>
              <w:t>元</w:t>
            </w:r>
          </w:p>
        </w:tc>
        <w:tc>
          <w:tcPr>
            <w:tcW w:w="738" w:type="dxa"/>
            <w:shd w:val="clear" w:color="auto" w:fill="auto"/>
            <w:vAlign w:val="center"/>
          </w:tcPr>
          <w:p w14:paraId="18A6AB61">
            <w:pPr>
              <w:ind w:firstLine="440"/>
              <w:rPr>
                <w:rFonts w:ascii="仿宋" w:hAnsi="仿宋" w:eastAsia="仿宋" w:cs="宋体"/>
                <w:bCs/>
                <w:sz w:val="22"/>
                <w:szCs w:val="28"/>
              </w:rPr>
            </w:pPr>
          </w:p>
        </w:tc>
      </w:tr>
    </w:tbl>
    <w:p w14:paraId="7E2AB992">
      <w:pPr>
        <w:ind w:firstLine="560" w:firstLineChars="200"/>
        <w:rPr>
          <w:rFonts w:ascii="仿宋" w:hAnsi="仿宋" w:eastAsia="仿宋" w:cs="宋体"/>
          <w:bCs/>
          <w:sz w:val="28"/>
          <w:szCs w:val="28"/>
        </w:rPr>
      </w:pPr>
      <w:r>
        <w:rPr>
          <w:rFonts w:ascii="仿宋" w:hAnsi="仿宋" w:eastAsia="仿宋" w:cs="宋体"/>
          <w:bCs/>
          <w:sz w:val="28"/>
          <w:szCs w:val="28"/>
        </w:rPr>
        <w:t xml:space="preserve">4.7.9 </w:t>
      </w:r>
      <w:r>
        <w:rPr>
          <w:rFonts w:hint="eastAsia" w:ascii="仿宋" w:hAnsi="仿宋" w:eastAsia="仿宋" w:cs="宋体"/>
          <w:bCs/>
          <w:sz w:val="28"/>
          <w:szCs w:val="28"/>
        </w:rPr>
        <w:t>危险化学品管理</w:t>
      </w:r>
    </w:p>
    <w:tbl>
      <w:tblPr>
        <w:tblStyle w:val="20"/>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4875"/>
        <w:gridCol w:w="2436"/>
        <w:gridCol w:w="738"/>
      </w:tblGrid>
      <w:tr w14:paraId="4DD6B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77" w:type="dxa"/>
            <w:shd w:val="clear" w:color="auto" w:fill="auto"/>
            <w:vAlign w:val="center"/>
          </w:tcPr>
          <w:p w14:paraId="0FC74F3D">
            <w:pPr>
              <w:jc w:val="center"/>
              <w:rPr>
                <w:rFonts w:ascii="仿宋" w:hAnsi="仿宋" w:eastAsia="仿宋" w:cs="宋体"/>
                <w:b/>
                <w:bCs/>
                <w:sz w:val="22"/>
                <w:szCs w:val="28"/>
              </w:rPr>
            </w:pPr>
            <w:r>
              <w:rPr>
                <w:rFonts w:hint="eastAsia" w:ascii="仿宋" w:hAnsi="仿宋" w:eastAsia="仿宋" w:cs="宋体"/>
                <w:b/>
                <w:bCs/>
                <w:sz w:val="22"/>
                <w:szCs w:val="28"/>
              </w:rPr>
              <w:t>序号</w:t>
            </w:r>
          </w:p>
        </w:tc>
        <w:tc>
          <w:tcPr>
            <w:tcW w:w="4875" w:type="dxa"/>
            <w:shd w:val="clear" w:color="auto" w:fill="auto"/>
            <w:vAlign w:val="center"/>
          </w:tcPr>
          <w:p w14:paraId="6C5679B4">
            <w:pPr>
              <w:ind w:firstLine="442"/>
              <w:jc w:val="center"/>
              <w:rPr>
                <w:rFonts w:ascii="仿宋" w:hAnsi="仿宋" w:eastAsia="仿宋" w:cs="宋体"/>
                <w:b/>
                <w:bCs/>
                <w:sz w:val="22"/>
                <w:szCs w:val="28"/>
              </w:rPr>
            </w:pPr>
            <w:r>
              <w:rPr>
                <w:rFonts w:hint="eastAsia" w:ascii="仿宋" w:hAnsi="仿宋" w:eastAsia="仿宋" w:cs="宋体"/>
                <w:b/>
                <w:bCs/>
                <w:sz w:val="22"/>
                <w:szCs w:val="28"/>
              </w:rPr>
              <w:t>违章内容</w:t>
            </w:r>
          </w:p>
        </w:tc>
        <w:tc>
          <w:tcPr>
            <w:tcW w:w="2436" w:type="dxa"/>
            <w:shd w:val="clear" w:color="auto" w:fill="auto"/>
            <w:vAlign w:val="center"/>
          </w:tcPr>
          <w:p w14:paraId="633BC810">
            <w:pPr>
              <w:ind w:firstLine="442"/>
              <w:jc w:val="center"/>
              <w:rPr>
                <w:rFonts w:ascii="仿宋" w:hAnsi="仿宋" w:eastAsia="仿宋" w:cs="宋体"/>
                <w:b/>
                <w:bCs/>
                <w:sz w:val="22"/>
                <w:szCs w:val="28"/>
              </w:rPr>
            </w:pPr>
            <w:r>
              <w:rPr>
                <w:rFonts w:hint="eastAsia" w:ascii="仿宋" w:hAnsi="仿宋" w:eastAsia="仿宋" w:cs="宋体"/>
                <w:b/>
                <w:bCs/>
                <w:sz w:val="22"/>
                <w:szCs w:val="28"/>
              </w:rPr>
              <w:t>罚款金额</w:t>
            </w:r>
          </w:p>
        </w:tc>
        <w:tc>
          <w:tcPr>
            <w:tcW w:w="738" w:type="dxa"/>
            <w:shd w:val="clear" w:color="auto" w:fill="auto"/>
            <w:vAlign w:val="center"/>
          </w:tcPr>
          <w:p w14:paraId="36E0DDBA">
            <w:pPr>
              <w:rPr>
                <w:rFonts w:ascii="仿宋" w:hAnsi="仿宋" w:eastAsia="仿宋" w:cs="宋体"/>
                <w:b/>
                <w:bCs/>
                <w:sz w:val="22"/>
                <w:szCs w:val="28"/>
              </w:rPr>
            </w:pPr>
            <w:r>
              <w:rPr>
                <w:rFonts w:hint="eastAsia" w:ascii="仿宋" w:hAnsi="仿宋" w:eastAsia="仿宋" w:cs="宋体"/>
                <w:b/>
                <w:bCs/>
                <w:sz w:val="22"/>
                <w:szCs w:val="28"/>
              </w:rPr>
              <w:t>备注</w:t>
            </w:r>
          </w:p>
        </w:tc>
      </w:tr>
      <w:tr w14:paraId="2D455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shd w:val="clear" w:color="auto" w:fill="auto"/>
            <w:vAlign w:val="center"/>
          </w:tcPr>
          <w:p w14:paraId="195ECE25">
            <w:pPr>
              <w:jc w:val="center"/>
              <w:rPr>
                <w:rFonts w:ascii="仿宋" w:hAnsi="仿宋" w:eastAsia="仿宋" w:cs="宋体"/>
                <w:bCs/>
                <w:sz w:val="22"/>
                <w:szCs w:val="28"/>
              </w:rPr>
            </w:pPr>
            <w:r>
              <w:rPr>
                <w:rFonts w:ascii="仿宋" w:hAnsi="仿宋" w:eastAsia="仿宋" w:cs="宋体"/>
                <w:bCs/>
                <w:sz w:val="22"/>
                <w:szCs w:val="28"/>
              </w:rPr>
              <w:t>HC01</w:t>
            </w:r>
          </w:p>
        </w:tc>
        <w:tc>
          <w:tcPr>
            <w:tcW w:w="4875" w:type="dxa"/>
            <w:shd w:val="clear" w:color="auto" w:fill="auto"/>
            <w:vAlign w:val="center"/>
          </w:tcPr>
          <w:p w14:paraId="1A731394">
            <w:pPr>
              <w:ind w:firstLine="440"/>
              <w:rPr>
                <w:rFonts w:ascii="仿宋" w:hAnsi="仿宋" w:eastAsia="仿宋" w:cs="宋体"/>
                <w:bCs/>
                <w:sz w:val="22"/>
                <w:szCs w:val="28"/>
              </w:rPr>
            </w:pPr>
            <w:r>
              <w:rPr>
                <w:rFonts w:hint="eastAsia" w:ascii="仿宋" w:hAnsi="仿宋" w:eastAsia="仿宋" w:cs="宋体"/>
                <w:bCs/>
                <w:sz w:val="22"/>
                <w:szCs w:val="28"/>
              </w:rPr>
              <w:t>未按合法途径采购合格危化品</w:t>
            </w:r>
          </w:p>
        </w:tc>
        <w:tc>
          <w:tcPr>
            <w:tcW w:w="2436" w:type="dxa"/>
            <w:shd w:val="clear" w:color="auto" w:fill="auto"/>
            <w:vAlign w:val="center"/>
          </w:tcPr>
          <w:p w14:paraId="728EA8A5">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 xml:space="preserve"> 5000</w:t>
            </w:r>
            <w:r>
              <w:rPr>
                <w:rFonts w:hint="eastAsia" w:ascii="仿宋" w:hAnsi="仿宋" w:eastAsia="仿宋" w:cs="宋体"/>
                <w:bCs/>
                <w:sz w:val="22"/>
                <w:szCs w:val="28"/>
              </w:rPr>
              <w:t>元</w:t>
            </w:r>
          </w:p>
        </w:tc>
        <w:tc>
          <w:tcPr>
            <w:tcW w:w="738" w:type="dxa"/>
            <w:shd w:val="clear" w:color="auto" w:fill="auto"/>
            <w:vAlign w:val="center"/>
          </w:tcPr>
          <w:p w14:paraId="5F3586F1">
            <w:pPr>
              <w:ind w:firstLine="440"/>
              <w:rPr>
                <w:rFonts w:ascii="仿宋" w:hAnsi="仿宋" w:eastAsia="仿宋" w:cs="宋体"/>
                <w:bCs/>
                <w:sz w:val="22"/>
                <w:szCs w:val="28"/>
              </w:rPr>
            </w:pPr>
          </w:p>
        </w:tc>
      </w:tr>
      <w:tr w14:paraId="326EE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shd w:val="clear" w:color="auto" w:fill="auto"/>
            <w:vAlign w:val="center"/>
          </w:tcPr>
          <w:p w14:paraId="61A035A5">
            <w:pPr>
              <w:jc w:val="center"/>
              <w:rPr>
                <w:rFonts w:ascii="仿宋" w:hAnsi="仿宋" w:eastAsia="仿宋" w:cs="宋体"/>
                <w:bCs/>
                <w:sz w:val="22"/>
                <w:szCs w:val="28"/>
              </w:rPr>
            </w:pPr>
            <w:r>
              <w:rPr>
                <w:rFonts w:ascii="仿宋" w:hAnsi="仿宋" w:eastAsia="仿宋" w:cs="宋体"/>
                <w:bCs/>
                <w:sz w:val="22"/>
                <w:szCs w:val="28"/>
              </w:rPr>
              <w:t>HC02</w:t>
            </w:r>
          </w:p>
        </w:tc>
        <w:tc>
          <w:tcPr>
            <w:tcW w:w="4875" w:type="dxa"/>
            <w:shd w:val="clear" w:color="auto" w:fill="auto"/>
            <w:vAlign w:val="center"/>
          </w:tcPr>
          <w:p w14:paraId="2A5A8250">
            <w:pPr>
              <w:ind w:firstLine="440"/>
              <w:rPr>
                <w:rFonts w:ascii="仿宋" w:hAnsi="仿宋" w:eastAsia="仿宋" w:cs="宋体"/>
                <w:bCs/>
                <w:sz w:val="22"/>
                <w:szCs w:val="28"/>
              </w:rPr>
            </w:pPr>
            <w:r>
              <w:rPr>
                <w:rFonts w:hint="eastAsia" w:ascii="仿宋" w:hAnsi="仿宋" w:eastAsia="仿宋" w:cs="宋体"/>
                <w:bCs/>
                <w:sz w:val="22"/>
                <w:szCs w:val="28"/>
              </w:rPr>
              <w:t>未按规范规定储存危险化学品</w:t>
            </w:r>
          </w:p>
        </w:tc>
        <w:tc>
          <w:tcPr>
            <w:tcW w:w="2436" w:type="dxa"/>
            <w:shd w:val="clear" w:color="auto" w:fill="auto"/>
            <w:vAlign w:val="center"/>
          </w:tcPr>
          <w:p w14:paraId="32D6D77B">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2000</w:t>
            </w:r>
            <w:r>
              <w:rPr>
                <w:rFonts w:hint="eastAsia" w:ascii="仿宋" w:hAnsi="仿宋" w:eastAsia="仿宋" w:cs="宋体"/>
                <w:bCs/>
                <w:sz w:val="22"/>
                <w:szCs w:val="28"/>
              </w:rPr>
              <w:t>元</w:t>
            </w:r>
          </w:p>
        </w:tc>
        <w:tc>
          <w:tcPr>
            <w:tcW w:w="738" w:type="dxa"/>
            <w:shd w:val="clear" w:color="auto" w:fill="auto"/>
            <w:vAlign w:val="center"/>
          </w:tcPr>
          <w:p w14:paraId="483CCD1A">
            <w:pPr>
              <w:ind w:firstLine="440"/>
              <w:rPr>
                <w:rFonts w:ascii="仿宋" w:hAnsi="仿宋" w:eastAsia="仿宋" w:cs="宋体"/>
                <w:bCs/>
                <w:sz w:val="22"/>
                <w:szCs w:val="28"/>
              </w:rPr>
            </w:pPr>
          </w:p>
        </w:tc>
      </w:tr>
      <w:tr w14:paraId="22692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shd w:val="clear" w:color="auto" w:fill="auto"/>
            <w:vAlign w:val="center"/>
          </w:tcPr>
          <w:p w14:paraId="07436610">
            <w:pPr>
              <w:jc w:val="center"/>
              <w:rPr>
                <w:rFonts w:ascii="仿宋" w:hAnsi="仿宋" w:eastAsia="仿宋" w:cs="宋体"/>
                <w:bCs/>
                <w:sz w:val="22"/>
                <w:szCs w:val="28"/>
              </w:rPr>
            </w:pPr>
            <w:r>
              <w:rPr>
                <w:rFonts w:ascii="仿宋" w:hAnsi="仿宋" w:eastAsia="仿宋" w:cs="宋体"/>
                <w:bCs/>
                <w:sz w:val="22"/>
                <w:szCs w:val="28"/>
              </w:rPr>
              <w:t>HC03</w:t>
            </w:r>
          </w:p>
        </w:tc>
        <w:tc>
          <w:tcPr>
            <w:tcW w:w="4875" w:type="dxa"/>
            <w:shd w:val="clear" w:color="auto" w:fill="auto"/>
            <w:vAlign w:val="center"/>
          </w:tcPr>
          <w:p w14:paraId="45B1F888">
            <w:pPr>
              <w:ind w:firstLine="440"/>
              <w:rPr>
                <w:rFonts w:ascii="仿宋" w:hAnsi="仿宋" w:eastAsia="仿宋" w:cs="宋体"/>
                <w:bCs/>
                <w:sz w:val="22"/>
                <w:szCs w:val="28"/>
              </w:rPr>
            </w:pPr>
            <w:r>
              <w:rPr>
                <w:rFonts w:hint="eastAsia" w:ascii="仿宋" w:hAnsi="仿宋" w:eastAsia="仿宋" w:cs="宋体"/>
                <w:bCs/>
                <w:sz w:val="22"/>
                <w:szCs w:val="28"/>
              </w:rPr>
              <w:t>储存未设置相应警示、防范措施等</w:t>
            </w:r>
          </w:p>
        </w:tc>
        <w:tc>
          <w:tcPr>
            <w:tcW w:w="2436" w:type="dxa"/>
            <w:shd w:val="clear" w:color="auto" w:fill="auto"/>
            <w:vAlign w:val="center"/>
          </w:tcPr>
          <w:p w14:paraId="22801282">
            <w:pPr>
              <w:ind w:firstLine="440"/>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3000</w:t>
            </w:r>
            <w:r>
              <w:rPr>
                <w:rFonts w:hint="eastAsia" w:ascii="仿宋" w:hAnsi="仿宋" w:eastAsia="仿宋" w:cs="宋体"/>
                <w:bCs/>
                <w:sz w:val="22"/>
                <w:szCs w:val="28"/>
              </w:rPr>
              <w:t>元</w:t>
            </w:r>
          </w:p>
        </w:tc>
        <w:tc>
          <w:tcPr>
            <w:tcW w:w="738" w:type="dxa"/>
            <w:shd w:val="clear" w:color="auto" w:fill="auto"/>
            <w:vAlign w:val="center"/>
          </w:tcPr>
          <w:p w14:paraId="74A5E291">
            <w:pPr>
              <w:ind w:firstLine="440"/>
              <w:rPr>
                <w:rFonts w:ascii="仿宋" w:hAnsi="仿宋" w:eastAsia="仿宋" w:cs="宋体"/>
                <w:bCs/>
                <w:sz w:val="22"/>
                <w:szCs w:val="28"/>
              </w:rPr>
            </w:pPr>
          </w:p>
        </w:tc>
      </w:tr>
      <w:tr w14:paraId="5ACFA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shd w:val="clear" w:color="auto" w:fill="auto"/>
            <w:vAlign w:val="center"/>
          </w:tcPr>
          <w:p w14:paraId="0AFF69A0">
            <w:pPr>
              <w:jc w:val="center"/>
              <w:rPr>
                <w:rFonts w:ascii="仿宋" w:hAnsi="仿宋" w:eastAsia="仿宋" w:cs="宋体"/>
                <w:bCs/>
                <w:sz w:val="22"/>
                <w:szCs w:val="28"/>
              </w:rPr>
            </w:pPr>
            <w:r>
              <w:rPr>
                <w:rFonts w:ascii="仿宋" w:hAnsi="仿宋" w:eastAsia="仿宋" w:cs="宋体"/>
                <w:bCs/>
                <w:sz w:val="22"/>
                <w:szCs w:val="28"/>
              </w:rPr>
              <w:t>HC04</w:t>
            </w:r>
          </w:p>
        </w:tc>
        <w:tc>
          <w:tcPr>
            <w:tcW w:w="4875" w:type="dxa"/>
            <w:shd w:val="clear" w:color="auto" w:fill="auto"/>
            <w:vAlign w:val="center"/>
          </w:tcPr>
          <w:p w14:paraId="6CF0740D">
            <w:pPr>
              <w:ind w:firstLine="440"/>
              <w:rPr>
                <w:rFonts w:ascii="仿宋" w:hAnsi="仿宋" w:eastAsia="仿宋" w:cs="宋体"/>
                <w:bCs/>
                <w:sz w:val="22"/>
                <w:szCs w:val="28"/>
              </w:rPr>
            </w:pPr>
            <w:r>
              <w:rPr>
                <w:rFonts w:hint="eastAsia" w:ascii="仿宋" w:hAnsi="仿宋" w:eastAsia="仿宋" w:cs="宋体"/>
                <w:bCs/>
                <w:sz w:val="22"/>
                <w:szCs w:val="28"/>
              </w:rPr>
              <w:t>其他违反国家相关标准和项目管理规定</w:t>
            </w:r>
          </w:p>
        </w:tc>
        <w:tc>
          <w:tcPr>
            <w:tcW w:w="2436" w:type="dxa"/>
            <w:shd w:val="clear" w:color="auto" w:fill="auto"/>
            <w:vAlign w:val="center"/>
          </w:tcPr>
          <w:p w14:paraId="08CBF980">
            <w:pPr>
              <w:rPr>
                <w:rFonts w:ascii="仿宋" w:hAnsi="仿宋" w:eastAsia="仿宋" w:cs="宋体"/>
                <w:bCs/>
                <w:sz w:val="22"/>
                <w:szCs w:val="28"/>
              </w:rPr>
            </w:pPr>
            <w:r>
              <w:rPr>
                <w:rFonts w:hint="eastAsia" w:ascii="仿宋" w:hAnsi="仿宋" w:eastAsia="仿宋" w:cs="宋体"/>
                <w:bCs/>
                <w:sz w:val="22"/>
                <w:szCs w:val="28"/>
              </w:rPr>
              <w:t>每处每次</w:t>
            </w:r>
            <w:r>
              <w:rPr>
                <w:rFonts w:ascii="仿宋" w:hAnsi="仿宋" w:eastAsia="仿宋" w:cs="宋体"/>
                <w:bCs/>
                <w:sz w:val="22"/>
                <w:szCs w:val="28"/>
              </w:rPr>
              <w:t>500-50000</w:t>
            </w:r>
            <w:r>
              <w:rPr>
                <w:rFonts w:hint="eastAsia" w:ascii="仿宋" w:hAnsi="仿宋" w:eastAsia="仿宋" w:cs="宋体"/>
                <w:bCs/>
                <w:sz w:val="22"/>
                <w:szCs w:val="28"/>
              </w:rPr>
              <w:t>元</w:t>
            </w:r>
          </w:p>
        </w:tc>
        <w:tc>
          <w:tcPr>
            <w:tcW w:w="738" w:type="dxa"/>
            <w:shd w:val="clear" w:color="auto" w:fill="auto"/>
            <w:vAlign w:val="center"/>
          </w:tcPr>
          <w:p w14:paraId="2F27C9B2">
            <w:pPr>
              <w:ind w:firstLine="440"/>
              <w:rPr>
                <w:rFonts w:ascii="仿宋" w:hAnsi="仿宋" w:eastAsia="仿宋" w:cs="宋体"/>
                <w:bCs/>
                <w:sz w:val="22"/>
                <w:szCs w:val="28"/>
              </w:rPr>
            </w:pPr>
          </w:p>
        </w:tc>
      </w:tr>
    </w:tbl>
    <w:p w14:paraId="752174EA">
      <w:pPr>
        <w:overflowPunct w:val="0"/>
        <w:autoSpaceDE w:val="0"/>
        <w:autoSpaceDN w:val="0"/>
        <w:adjustRightInd w:val="0"/>
        <w:spacing w:line="360" w:lineRule="auto"/>
        <w:textAlignment w:val="baseline"/>
        <w:rPr>
          <w:rFonts w:ascii="仿宋" w:hAnsi="仿宋" w:eastAsia="仿宋" w:cs="宋体"/>
          <w:b/>
          <w:sz w:val="21"/>
          <w:szCs w:val="21"/>
        </w:rPr>
      </w:pPr>
      <w:r>
        <w:rPr>
          <w:rFonts w:ascii="仿宋" w:hAnsi="仿宋" w:eastAsia="仿宋" w:cs="宋体"/>
          <w:b/>
          <w:sz w:val="21"/>
          <w:szCs w:val="21"/>
        </w:rPr>
        <w:t xml:space="preserve">5. </w:t>
      </w:r>
      <w:r>
        <w:rPr>
          <w:rFonts w:hint="eastAsia" w:ascii="仿宋" w:hAnsi="仿宋" w:eastAsia="仿宋" w:cs="宋体"/>
          <w:b/>
          <w:sz w:val="21"/>
          <w:szCs w:val="21"/>
        </w:rPr>
        <w:t>重要说明</w:t>
      </w:r>
    </w:p>
    <w:p w14:paraId="15D30515">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5.1 </w:t>
      </w:r>
      <w:r>
        <w:rPr>
          <w:rFonts w:hint="eastAsia" w:ascii="仿宋" w:hAnsi="仿宋" w:eastAsia="仿宋" w:cs="宋体"/>
          <w:bCs/>
          <w:sz w:val="21"/>
          <w:szCs w:val="21"/>
        </w:rPr>
        <w:t>以上罚款均为人民币；</w:t>
      </w:r>
    </w:p>
    <w:p w14:paraId="7EE50BC4">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5.2</w:t>
      </w:r>
      <w:r>
        <w:rPr>
          <w:rFonts w:hint="eastAsia" w:ascii="仿宋" w:hAnsi="仿宋" w:eastAsia="仿宋" w:cs="宋体"/>
          <w:bCs/>
          <w:sz w:val="21"/>
          <w:szCs w:val="21"/>
        </w:rPr>
        <w:t xml:space="preserve"> 收到罚款单之日起</w:t>
      </w:r>
      <w:r>
        <w:rPr>
          <w:rFonts w:ascii="仿宋" w:hAnsi="仿宋" w:eastAsia="仿宋" w:cs="宋体"/>
          <w:bCs/>
          <w:sz w:val="21"/>
          <w:szCs w:val="21"/>
        </w:rPr>
        <w:t>5</w:t>
      </w:r>
      <w:r>
        <w:rPr>
          <w:rFonts w:hint="eastAsia" w:ascii="仿宋" w:hAnsi="仿宋" w:eastAsia="仿宋" w:cs="宋体"/>
          <w:bCs/>
          <w:sz w:val="21"/>
          <w:szCs w:val="21"/>
        </w:rPr>
        <w:t>个工作内上交罚款；</w:t>
      </w:r>
    </w:p>
    <w:p w14:paraId="5003E7BE">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5.3 </w:t>
      </w:r>
      <w:r>
        <w:rPr>
          <w:rFonts w:hint="eastAsia" w:ascii="仿宋" w:hAnsi="仿宋" w:eastAsia="仿宋" w:cs="宋体"/>
          <w:bCs/>
          <w:sz w:val="21"/>
          <w:szCs w:val="21"/>
        </w:rPr>
        <w:t>拒不缴纳罚款的，按应</w:t>
      </w:r>
      <w:r>
        <w:rPr>
          <w:rFonts w:ascii="仿宋" w:hAnsi="仿宋" w:eastAsia="仿宋" w:cs="宋体"/>
          <w:bCs/>
          <w:sz w:val="21"/>
          <w:szCs w:val="21"/>
        </w:rPr>
        <w:t>罚款</w:t>
      </w:r>
      <w:r>
        <w:rPr>
          <w:rFonts w:hint="eastAsia" w:ascii="仿宋" w:hAnsi="仿宋" w:eastAsia="仿宋" w:cs="宋体"/>
          <w:bCs/>
          <w:sz w:val="21"/>
          <w:szCs w:val="21"/>
        </w:rPr>
        <w:t>金额的</w:t>
      </w:r>
      <w:r>
        <w:rPr>
          <w:rFonts w:ascii="仿宋" w:hAnsi="仿宋" w:eastAsia="仿宋" w:cs="宋体"/>
          <w:bCs/>
          <w:sz w:val="21"/>
          <w:szCs w:val="21"/>
        </w:rPr>
        <w:t>10</w:t>
      </w:r>
      <w:r>
        <w:rPr>
          <w:rFonts w:hint="eastAsia" w:ascii="仿宋" w:hAnsi="仿宋" w:eastAsia="仿宋" w:cs="宋体"/>
          <w:bCs/>
          <w:sz w:val="21"/>
          <w:szCs w:val="21"/>
        </w:rPr>
        <w:t>倍在工程款中直接扣除；</w:t>
      </w:r>
    </w:p>
    <w:p w14:paraId="3AFAA2C2">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5.4 </w:t>
      </w:r>
      <w:r>
        <w:rPr>
          <w:rFonts w:hint="eastAsia" w:ascii="仿宋" w:hAnsi="仿宋" w:eastAsia="仿宋" w:cs="宋体"/>
          <w:bCs/>
          <w:sz w:val="21"/>
          <w:szCs w:val="21"/>
        </w:rPr>
        <w:t>乙方对于分包单位的管理可参照本罚则，以约束其工作行为；</w:t>
      </w:r>
    </w:p>
    <w:p w14:paraId="0AB6F7E4">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5.5 </w:t>
      </w:r>
      <w:r>
        <w:rPr>
          <w:rFonts w:hint="eastAsia" w:ascii="仿宋" w:hAnsi="仿宋" w:eastAsia="仿宋" w:cs="宋体"/>
          <w:bCs/>
          <w:sz w:val="21"/>
          <w:szCs w:val="21"/>
        </w:rPr>
        <w:t>监理单位对乙方的安全处罚应按照本罚则执行，并将罚款缴纳入甲方指挥部统一管理</w:t>
      </w:r>
      <w:r>
        <w:rPr>
          <w:rFonts w:ascii="仿宋" w:hAnsi="仿宋" w:eastAsia="仿宋" w:cs="宋体"/>
          <w:bCs/>
          <w:sz w:val="21"/>
          <w:szCs w:val="21"/>
        </w:rPr>
        <w:t>;</w:t>
      </w:r>
    </w:p>
    <w:p w14:paraId="2BE9A7B7">
      <w:pPr>
        <w:overflowPunct w:val="0"/>
        <w:autoSpaceDE w:val="0"/>
        <w:autoSpaceDN w:val="0"/>
        <w:adjustRightInd w:val="0"/>
        <w:spacing w:line="360" w:lineRule="auto"/>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5.6 </w:t>
      </w:r>
      <w:r>
        <w:rPr>
          <w:rFonts w:hint="eastAsia" w:ascii="仿宋" w:hAnsi="仿宋" w:eastAsia="仿宋" w:cs="宋体"/>
          <w:bCs/>
          <w:sz w:val="21"/>
          <w:szCs w:val="21"/>
        </w:rPr>
        <w:t>以上处罚标准按发现情况单次计算，不同违章违规行为累加处罚。</w:t>
      </w:r>
    </w:p>
    <w:p w14:paraId="27C34048">
      <w:pPr>
        <w:overflowPunct w:val="0"/>
        <w:autoSpaceDE w:val="0"/>
        <w:autoSpaceDN w:val="0"/>
        <w:adjustRightInd w:val="0"/>
        <w:ind w:firstLine="420" w:firstLineChars="200"/>
        <w:textAlignment w:val="baseline"/>
        <w:rPr>
          <w:rFonts w:ascii="仿宋" w:hAnsi="仿宋" w:eastAsia="仿宋" w:cs="宋体"/>
          <w:bCs/>
          <w:sz w:val="21"/>
          <w:szCs w:val="21"/>
        </w:rPr>
      </w:pPr>
      <w:r>
        <w:rPr>
          <w:rFonts w:ascii="仿宋" w:hAnsi="仿宋" w:eastAsia="仿宋" w:cs="宋体"/>
          <w:bCs/>
          <w:sz w:val="21"/>
          <w:szCs w:val="21"/>
        </w:rPr>
        <w:t xml:space="preserve">5.7 </w:t>
      </w:r>
      <w:r>
        <w:rPr>
          <w:rFonts w:hint="eastAsia" w:ascii="仿宋" w:hAnsi="仿宋" w:eastAsia="仿宋" w:cs="宋体"/>
          <w:bCs/>
          <w:sz w:val="21"/>
          <w:szCs w:val="21"/>
        </w:rPr>
        <w:t>凡违章违规行为均要受到处罚，在限期内整改完毕，拖延整改，拒不整改，甲方工程项指挥部及监理公司均有权直接下停工令，并在原处罚的基础上加倍进行处罚，直至清出现场；对于文明施工管理问题，甲方工程指挥部、监理公司有权调动其它单位人员，雇佣他人去完成，所发生的费用，由乙方支付。</w:t>
      </w:r>
    </w:p>
    <w:p w14:paraId="1B787E2E">
      <w:pPr>
        <w:widowControl/>
        <w:overflowPunct w:val="0"/>
        <w:autoSpaceDE w:val="0"/>
        <w:autoSpaceDN w:val="0"/>
        <w:adjustRightInd w:val="0"/>
        <w:spacing w:line="360" w:lineRule="auto"/>
        <w:ind w:firstLine="420" w:firstLineChars="200"/>
        <w:jc w:val="left"/>
        <w:textAlignment w:val="baseline"/>
        <w:rPr>
          <w:rFonts w:ascii="仿宋" w:hAnsi="仿宋" w:eastAsia="仿宋" w:cs="Arial"/>
          <w:szCs w:val="21"/>
        </w:rPr>
      </w:pPr>
      <w:r>
        <w:rPr>
          <w:rFonts w:hint="eastAsia" w:ascii="仿宋" w:hAnsi="仿宋" w:eastAsia="仿宋" w:cs="宋体"/>
          <w:bCs/>
          <w:sz w:val="21"/>
          <w:szCs w:val="21"/>
        </w:rPr>
        <w:t>5.8</w:t>
      </w:r>
      <w:r>
        <w:rPr>
          <w:rFonts w:ascii="仿宋" w:hAnsi="仿宋" w:eastAsia="仿宋" w:cs="宋体"/>
          <w:bCs/>
          <w:sz w:val="21"/>
          <w:szCs w:val="21"/>
        </w:rPr>
        <w:t xml:space="preserve"> </w:t>
      </w:r>
      <w:r>
        <w:rPr>
          <w:rFonts w:hint="eastAsia" w:ascii="仿宋" w:hAnsi="仿宋" w:eastAsia="仿宋" w:cs="宋体"/>
          <w:bCs/>
          <w:sz w:val="21"/>
          <w:szCs w:val="21"/>
        </w:rPr>
        <w:t>甲方保留</w:t>
      </w:r>
      <w:r>
        <w:rPr>
          <w:rFonts w:ascii="仿宋" w:hAnsi="仿宋" w:eastAsia="仿宋" w:cs="宋体"/>
          <w:bCs/>
          <w:sz w:val="21"/>
          <w:szCs w:val="21"/>
        </w:rPr>
        <w:t>对本细则的最终解释权。</w:t>
      </w:r>
      <w:r>
        <w:rPr>
          <w:rFonts w:ascii="仿宋" w:hAnsi="仿宋" w:eastAsia="仿宋" w:cs="Arial"/>
          <w:szCs w:val="21"/>
        </w:rPr>
        <w:br w:type="page"/>
      </w:r>
    </w:p>
    <w:p w14:paraId="7AA6ABA9">
      <w:pPr>
        <w:numPr>
          <w:ilvl w:val="12"/>
          <w:numId w:val="0"/>
        </w:numPr>
        <w:tabs>
          <w:tab w:val="left" w:pos="3480"/>
        </w:tabs>
        <w:spacing w:line="280" w:lineRule="exact"/>
        <w:rPr>
          <w:rFonts w:ascii="仿宋" w:hAnsi="仿宋" w:eastAsia="仿宋" w:cs="Arial"/>
          <w:szCs w:val="21"/>
        </w:rPr>
      </w:pPr>
    </w:p>
    <w:p w14:paraId="7098E101">
      <w:pPr>
        <w:overflowPunct w:val="0"/>
        <w:autoSpaceDE w:val="0"/>
        <w:autoSpaceDN w:val="0"/>
        <w:adjustRightInd w:val="0"/>
        <w:spacing w:before="332" w:beforeLines="100" w:after="332" w:afterLines="100" w:line="360" w:lineRule="auto"/>
        <w:ind w:left="1260" w:leftChars="600" w:right="1260" w:rightChars="600"/>
        <w:jc w:val="center"/>
        <w:textAlignment w:val="baseline"/>
        <w:outlineLvl w:val="0"/>
        <w:rPr>
          <w:rFonts w:ascii="仿宋" w:hAnsi="仿宋" w:eastAsia="仿宋" w:cs="宋体"/>
          <w:bCs/>
          <w:kern w:val="44"/>
          <w:sz w:val="21"/>
          <w:szCs w:val="21"/>
        </w:rPr>
      </w:pPr>
      <w:r>
        <w:rPr>
          <w:rFonts w:ascii="仿宋" w:hAnsi="仿宋" w:eastAsia="仿宋" w:cs="宋体"/>
          <w:kern w:val="0"/>
          <w:sz w:val="21"/>
          <w:szCs w:val="21"/>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-241935</wp:posOffset>
                </wp:positionV>
                <wp:extent cx="864235" cy="487680"/>
                <wp:effectExtent l="0" t="0" r="12065" b="762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864235" cy="487680"/>
                        </a:xfrm>
                        <a:prstGeom prst="rect">
                          <a:avLst/>
                        </a:prstGeom>
                        <a:solidFill>
                          <a:srgbClr val="FFFFFF"/>
                        </a:solidFill>
                        <a:ln>
                          <a:noFill/>
                        </a:ln>
                        <a:effectLst/>
                      </wps:spPr>
                      <wps:txbx>
                        <w:txbxContent>
                          <w:p w14:paraId="6B33023D">
                            <w:pPr>
                              <w:rPr>
                                <w:rFonts w:ascii="仿宋_GB2312" w:eastAsia="仿宋_GB2312"/>
                                <w:sz w:val="28"/>
                              </w:rPr>
                            </w:pPr>
                            <w:r>
                              <w:rPr>
                                <w:rFonts w:hint="eastAsia" w:ascii="仿宋_GB2312" w:eastAsia="仿宋_GB2312"/>
                                <w:sz w:val="28"/>
                              </w:rPr>
                              <w:t>附件</w:t>
                            </w:r>
                            <w:r>
                              <w:rPr>
                                <w:rFonts w:hint="eastAsia" w:ascii="仿宋_GB2312" w:eastAsia="仿宋_GB2312"/>
                                <w:sz w:val="28"/>
                                <w:lang w:val="en-US" w:eastAsia="zh-CN"/>
                              </w:rPr>
                              <w:t>2</w:t>
                            </w:r>
                            <w:r>
                              <w:rPr>
                                <w:rFonts w:hint="eastAsia" w:ascii="仿宋_GB2312" w:eastAsia="仿宋_GB2312"/>
                                <w:sz w:val="28"/>
                              </w:rPr>
                              <w:t>：</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0pt;margin-top:-19.05pt;height:38.4pt;width:68.05pt;z-index:251663360;mso-width-relative:page;mso-height-relative:margin;mso-height-percent:200;" fillcolor="#FFFFFF" filled="t" stroked="f" coordsize="21600,21600" o:gfxdata="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8X7ps1gAAAAcBAAAPAAAAAAAAAAEAIAAAACIAAABkcnMvZG93bnJldi54bWxQSwEC&#10;FAAUAAAACACHTuJANqovBC8CAABLBAAADgAAAAAAAAABACAAAAAlAQAAZHJzL2Uyb0RvYy54bWxQ&#10;SwUGAAAAAAYABgBZAQAAxgUAAAAA&#10;">
                <v:fill on="t" focussize="0,0"/>
                <v:stroke on="f"/>
                <v:imagedata o:title=""/>
                <o:lock v:ext="edit" aspectratio="f"/>
                <v:textbox style="mso-fit-shape-to-text:t;">
                  <w:txbxContent>
                    <w:p w14:paraId="6B33023D">
                      <w:pPr>
                        <w:rPr>
                          <w:rFonts w:ascii="仿宋_GB2312" w:eastAsia="仿宋_GB2312"/>
                          <w:sz w:val="28"/>
                        </w:rPr>
                      </w:pPr>
                      <w:r>
                        <w:rPr>
                          <w:rFonts w:hint="eastAsia" w:ascii="仿宋_GB2312" w:eastAsia="仿宋_GB2312"/>
                          <w:sz w:val="28"/>
                        </w:rPr>
                        <w:t>附件</w:t>
                      </w:r>
                      <w:r>
                        <w:rPr>
                          <w:rFonts w:hint="eastAsia" w:ascii="仿宋_GB2312" w:eastAsia="仿宋_GB2312"/>
                          <w:sz w:val="28"/>
                          <w:lang w:val="en-US" w:eastAsia="zh-CN"/>
                        </w:rPr>
                        <w:t>2</w:t>
                      </w:r>
                      <w:r>
                        <w:rPr>
                          <w:rFonts w:hint="eastAsia" w:ascii="仿宋_GB2312" w:eastAsia="仿宋_GB2312"/>
                          <w:sz w:val="28"/>
                        </w:rPr>
                        <w:t>：</w:t>
                      </w:r>
                    </w:p>
                  </w:txbxContent>
                </v:textbox>
              </v:shape>
            </w:pict>
          </mc:Fallback>
        </mc:AlternateContent>
      </w:r>
      <w:r>
        <w:rPr>
          <w:rFonts w:hint="eastAsia" w:ascii="仿宋" w:hAnsi="仿宋" w:eastAsia="仿宋" w:cs="宋体"/>
          <w:bCs/>
          <w:kern w:val="44"/>
          <w:sz w:val="21"/>
          <w:szCs w:val="21"/>
        </w:rPr>
        <w:t>事故处罚实施细则</w:t>
      </w:r>
    </w:p>
    <w:p w14:paraId="43222BA6">
      <w:pPr>
        <w:spacing w:line="360" w:lineRule="auto"/>
        <w:outlineLvl w:val="1"/>
        <w:rPr>
          <w:rFonts w:ascii="仿宋" w:hAnsi="仿宋" w:eastAsia="仿宋" w:cs="宋体"/>
          <w:b/>
          <w:sz w:val="21"/>
          <w:szCs w:val="21"/>
        </w:rPr>
      </w:pPr>
      <w:r>
        <w:rPr>
          <w:rFonts w:hint="eastAsia" w:ascii="仿宋" w:hAnsi="仿宋" w:eastAsia="仿宋" w:cs="宋体"/>
          <w:b/>
          <w:sz w:val="21"/>
          <w:szCs w:val="21"/>
        </w:rPr>
        <w:t>1. 范围</w:t>
      </w:r>
    </w:p>
    <w:p w14:paraId="506657CA">
      <w:pPr>
        <w:autoSpaceDE w:val="0"/>
        <w:autoSpaceDN w:val="0"/>
        <w:adjustRightInd w:val="0"/>
        <w:spacing w:line="360" w:lineRule="auto"/>
        <w:ind w:firstLine="420" w:firstLineChars="200"/>
        <w:rPr>
          <w:rFonts w:ascii="仿宋" w:hAnsi="仿宋" w:eastAsia="仿宋" w:cs="宋体"/>
          <w:kern w:val="0"/>
          <w:sz w:val="21"/>
          <w:szCs w:val="21"/>
        </w:rPr>
      </w:pPr>
      <w:r>
        <w:rPr>
          <w:rFonts w:hint="eastAsia" w:ascii="仿宋" w:hAnsi="仿宋" w:eastAsia="仿宋" w:cs="宋体"/>
          <w:kern w:val="0"/>
          <w:sz w:val="21"/>
          <w:szCs w:val="21"/>
        </w:rPr>
        <w:t>1.1</w:t>
      </w:r>
      <w:r>
        <w:rPr>
          <w:rFonts w:ascii="仿宋" w:hAnsi="仿宋" w:eastAsia="仿宋" w:cs="宋体"/>
          <w:kern w:val="0"/>
          <w:sz w:val="21"/>
          <w:szCs w:val="21"/>
        </w:rPr>
        <w:t xml:space="preserve"> </w:t>
      </w:r>
      <w:r>
        <w:rPr>
          <w:rFonts w:hint="eastAsia" w:ascii="仿宋" w:hAnsi="仿宋" w:eastAsia="仿宋" w:cs="宋体"/>
          <w:kern w:val="0"/>
          <w:sz w:val="21"/>
          <w:szCs w:val="21"/>
        </w:rPr>
        <w:t>本细则明确了甲方所有工程项目各类事故管理标准、管理内容、要求与方法。</w:t>
      </w:r>
    </w:p>
    <w:p w14:paraId="1D409677">
      <w:pPr>
        <w:autoSpaceDE w:val="0"/>
        <w:autoSpaceDN w:val="0"/>
        <w:adjustRightInd w:val="0"/>
        <w:spacing w:line="360" w:lineRule="auto"/>
        <w:ind w:firstLine="420" w:firstLineChars="200"/>
        <w:rPr>
          <w:rFonts w:ascii="仿宋" w:hAnsi="仿宋" w:eastAsia="仿宋" w:cs="宋体"/>
          <w:kern w:val="0"/>
          <w:sz w:val="21"/>
          <w:szCs w:val="21"/>
        </w:rPr>
      </w:pPr>
      <w:r>
        <w:rPr>
          <w:rFonts w:hint="eastAsia" w:ascii="仿宋" w:hAnsi="仿宋" w:eastAsia="仿宋" w:cs="宋体"/>
          <w:kern w:val="0"/>
          <w:sz w:val="21"/>
          <w:szCs w:val="21"/>
        </w:rPr>
        <w:t>1.2</w:t>
      </w:r>
      <w:r>
        <w:rPr>
          <w:rFonts w:ascii="仿宋" w:hAnsi="仿宋" w:eastAsia="仿宋" w:cs="宋体"/>
          <w:kern w:val="0"/>
          <w:sz w:val="21"/>
          <w:szCs w:val="21"/>
        </w:rPr>
        <w:t xml:space="preserve"> </w:t>
      </w:r>
      <w:r>
        <w:rPr>
          <w:rFonts w:hint="eastAsia" w:ascii="仿宋" w:hAnsi="仿宋" w:eastAsia="仿宋" w:cs="宋体"/>
          <w:kern w:val="0"/>
          <w:sz w:val="21"/>
          <w:szCs w:val="21"/>
        </w:rPr>
        <w:t>本规定适用于甲方所有标段的工程项目。</w:t>
      </w:r>
    </w:p>
    <w:p w14:paraId="018A0A4F">
      <w:pPr>
        <w:spacing w:line="360" w:lineRule="auto"/>
        <w:outlineLvl w:val="1"/>
        <w:rPr>
          <w:rFonts w:ascii="仿宋" w:hAnsi="仿宋" w:eastAsia="仿宋" w:cs="宋体"/>
          <w:b/>
          <w:sz w:val="21"/>
          <w:szCs w:val="21"/>
        </w:rPr>
      </w:pPr>
      <w:r>
        <w:rPr>
          <w:rFonts w:hint="eastAsia" w:ascii="仿宋" w:hAnsi="仿宋" w:eastAsia="仿宋" w:cs="宋体"/>
          <w:b/>
          <w:sz w:val="21"/>
          <w:szCs w:val="21"/>
        </w:rPr>
        <w:t>2.</w:t>
      </w:r>
      <w:r>
        <w:rPr>
          <w:rFonts w:ascii="仿宋" w:hAnsi="仿宋" w:eastAsia="仿宋" w:cs="宋体"/>
          <w:b/>
          <w:sz w:val="21"/>
          <w:szCs w:val="21"/>
        </w:rPr>
        <w:t xml:space="preserve"> </w:t>
      </w:r>
      <w:r>
        <w:rPr>
          <w:rFonts w:hint="eastAsia" w:ascii="仿宋" w:hAnsi="仿宋" w:eastAsia="仿宋" w:cs="宋体"/>
          <w:b/>
          <w:sz w:val="21"/>
          <w:szCs w:val="21"/>
        </w:rPr>
        <w:t>职责</w:t>
      </w:r>
    </w:p>
    <w:p w14:paraId="55A37A4A">
      <w:pPr>
        <w:autoSpaceDE w:val="0"/>
        <w:autoSpaceDN w:val="0"/>
        <w:adjustRightInd w:val="0"/>
        <w:spacing w:line="360" w:lineRule="auto"/>
        <w:ind w:firstLine="420" w:firstLineChars="200"/>
        <w:rPr>
          <w:rFonts w:ascii="仿宋" w:hAnsi="仿宋" w:eastAsia="仿宋" w:cs="宋体"/>
          <w:kern w:val="0"/>
          <w:sz w:val="21"/>
          <w:szCs w:val="21"/>
        </w:rPr>
      </w:pPr>
      <w:r>
        <w:rPr>
          <w:rFonts w:hint="eastAsia" w:ascii="仿宋" w:hAnsi="仿宋" w:eastAsia="仿宋" w:cs="宋体"/>
          <w:kern w:val="0"/>
          <w:sz w:val="21"/>
          <w:szCs w:val="21"/>
        </w:rPr>
        <w:t>2.1</w:t>
      </w:r>
      <w:r>
        <w:rPr>
          <w:rFonts w:ascii="仿宋" w:hAnsi="仿宋" w:eastAsia="仿宋" w:cs="宋体"/>
          <w:kern w:val="0"/>
          <w:sz w:val="21"/>
          <w:szCs w:val="21"/>
        </w:rPr>
        <w:t xml:space="preserve"> </w:t>
      </w:r>
      <w:r>
        <w:rPr>
          <w:rFonts w:hint="eastAsia" w:ascii="仿宋" w:hAnsi="仿宋" w:eastAsia="仿宋" w:cs="宋体"/>
          <w:kern w:val="0"/>
          <w:sz w:val="21"/>
          <w:szCs w:val="21"/>
        </w:rPr>
        <w:t>甲方工程相关部门、监理单位有关人员对事故单位按本细则标准执行处罚。处罚</w:t>
      </w:r>
      <w:r>
        <w:rPr>
          <w:rFonts w:ascii="仿宋" w:hAnsi="仿宋" w:eastAsia="仿宋" w:cs="宋体"/>
          <w:kern w:val="0"/>
          <w:sz w:val="21"/>
          <w:szCs w:val="21"/>
        </w:rPr>
        <w:t>对</w:t>
      </w:r>
      <w:r>
        <w:rPr>
          <w:rFonts w:hint="eastAsia" w:ascii="仿宋" w:hAnsi="仿宋" w:eastAsia="仿宋" w:cs="宋体"/>
          <w:kern w:val="0"/>
          <w:sz w:val="21"/>
          <w:szCs w:val="21"/>
        </w:rPr>
        <w:t>象</w:t>
      </w:r>
      <w:r>
        <w:rPr>
          <w:rFonts w:ascii="仿宋" w:hAnsi="仿宋" w:eastAsia="仿宋" w:cs="宋体"/>
          <w:kern w:val="0"/>
          <w:sz w:val="21"/>
          <w:szCs w:val="21"/>
        </w:rPr>
        <w:t>为乙方。</w:t>
      </w:r>
    </w:p>
    <w:p w14:paraId="1E158FE6">
      <w:pPr>
        <w:spacing w:line="360" w:lineRule="auto"/>
        <w:outlineLvl w:val="1"/>
        <w:rPr>
          <w:rFonts w:ascii="仿宋" w:hAnsi="仿宋" w:eastAsia="仿宋" w:cs="宋体"/>
          <w:b/>
          <w:sz w:val="21"/>
          <w:szCs w:val="21"/>
        </w:rPr>
      </w:pPr>
      <w:r>
        <w:rPr>
          <w:rFonts w:hint="eastAsia" w:ascii="仿宋" w:hAnsi="仿宋" w:eastAsia="仿宋" w:cs="宋体"/>
          <w:b/>
          <w:sz w:val="21"/>
          <w:szCs w:val="21"/>
        </w:rPr>
        <w:t>3.</w:t>
      </w:r>
      <w:r>
        <w:rPr>
          <w:rFonts w:ascii="仿宋" w:hAnsi="仿宋" w:eastAsia="仿宋" w:cs="宋体"/>
          <w:b/>
          <w:sz w:val="21"/>
          <w:szCs w:val="21"/>
        </w:rPr>
        <w:t xml:space="preserve"> </w:t>
      </w:r>
      <w:r>
        <w:rPr>
          <w:rFonts w:hint="eastAsia" w:ascii="仿宋" w:hAnsi="仿宋" w:eastAsia="仿宋" w:cs="宋体"/>
          <w:b/>
          <w:sz w:val="21"/>
          <w:szCs w:val="21"/>
        </w:rPr>
        <w:t>内容</w:t>
      </w:r>
    </w:p>
    <w:p w14:paraId="171C69AD">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3.1 未遂事故（有险情，但未造成人员伤害、设备损害，含重物高处坠物。）</w:t>
      </w:r>
    </w:p>
    <w:p w14:paraId="1FEB2819">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每次罚乙方三千元，通报批评。</w:t>
      </w:r>
    </w:p>
    <w:p w14:paraId="235E508A">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3.2</w:t>
      </w:r>
      <w:r>
        <w:rPr>
          <w:rFonts w:ascii="仿宋" w:hAnsi="仿宋" w:eastAsia="仿宋"/>
          <w:bCs/>
          <w:sz w:val="21"/>
          <w:szCs w:val="21"/>
        </w:rPr>
        <w:t xml:space="preserve"> </w:t>
      </w:r>
      <w:r>
        <w:rPr>
          <w:rFonts w:hint="eastAsia" w:ascii="仿宋" w:hAnsi="仿宋" w:eastAsia="仿宋"/>
          <w:bCs/>
          <w:sz w:val="21"/>
          <w:szCs w:val="21"/>
        </w:rPr>
        <w:t>记录事故（人员轻微伤害不构成轻伤，设备未造成永久性损坏，可以修复。）</w:t>
      </w:r>
    </w:p>
    <w:p w14:paraId="6997B5E3">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每次罚乙方五千元，通报批评。</w:t>
      </w:r>
    </w:p>
    <w:p w14:paraId="396F02E9">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3.3</w:t>
      </w:r>
      <w:r>
        <w:rPr>
          <w:rFonts w:ascii="仿宋" w:hAnsi="仿宋" w:eastAsia="仿宋"/>
          <w:bCs/>
          <w:sz w:val="21"/>
          <w:szCs w:val="21"/>
        </w:rPr>
        <w:t xml:space="preserve"> </w:t>
      </w:r>
      <w:r>
        <w:rPr>
          <w:rFonts w:hint="eastAsia" w:ascii="仿宋" w:hAnsi="仿宋" w:eastAsia="仿宋"/>
          <w:bCs/>
          <w:sz w:val="21"/>
          <w:szCs w:val="21"/>
        </w:rPr>
        <w:t>轻伤事故（国家有关规定鉴定）</w:t>
      </w:r>
    </w:p>
    <w:p w14:paraId="141DCAD5">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发生一人次轻伤事故，罚乙方一万元，通报批评。一次事故多人轻伤，按每人次五千元累计相加达三万元终止。</w:t>
      </w:r>
    </w:p>
    <w:p w14:paraId="6BA616E8">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3.3</w:t>
      </w:r>
      <w:r>
        <w:rPr>
          <w:rFonts w:ascii="仿宋" w:hAnsi="仿宋" w:eastAsia="仿宋"/>
          <w:bCs/>
          <w:sz w:val="21"/>
          <w:szCs w:val="21"/>
        </w:rPr>
        <w:t xml:space="preserve"> </w:t>
      </w:r>
      <w:r>
        <w:rPr>
          <w:rFonts w:hint="eastAsia" w:ascii="仿宋" w:hAnsi="仿宋" w:eastAsia="仿宋"/>
          <w:bCs/>
          <w:sz w:val="21"/>
          <w:szCs w:val="21"/>
        </w:rPr>
        <w:t>重伤事故</w:t>
      </w:r>
    </w:p>
    <w:p w14:paraId="17A23F7A">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发生一人次重伤事故，最低罚乙方三万元，通报批评。</w:t>
      </w:r>
    </w:p>
    <w:p w14:paraId="0AA028F3">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3.4</w:t>
      </w:r>
      <w:r>
        <w:rPr>
          <w:rFonts w:ascii="仿宋" w:hAnsi="仿宋" w:eastAsia="仿宋"/>
          <w:bCs/>
          <w:sz w:val="21"/>
          <w:szCs w:val="21"/>
        </w:rPr>
        <w:t xml:space="preserve"> </w:t>
      </w:r>
      <w:r>
        <w:rPr>
          <w:rFonts w:hint="eastAsia" w:ascii="仿宋" w:hAnsi="仿宋" w:eastAsia="仿宋"/>
          <w:bCs/>
          <w:sz w:val="21"/>
          <w:szCs w:val="21"/>
        </w:rPr>
        <w:t>死亡事故</w:t>
      </w:r>
    </w:p>
    <w:p w14:paraId="60788EB0">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3.4.1</w:t>
      </w:r>
      <w:r>
        <w:rPr>
          <w:rFonts w:ascii="仿宋" w:hAnsi="仿宋" w:eastAsia="仿宋"/>
          <w:bCs/>
          <w:sz w:val="21"/>
          <w:szCs w:val="21"/>
        </w:rPr>
        <w:t xml:space="preserve"> </w:t>
      </w:r>
      <w:r>
        <w:rPr>
          <w:rFonts w:hint="eastAsia" w:ascii="仿宋" w:hAnsi="仿宋" w:eastAsia="仿宋"/>
          <w:bCs/>
          <w:sz w:val="21"/>
          <w:szCs w:val="21"/>
        </w:rPr>
        <w:t>发生一人次死亡事故罚乙方十万元，通报批评，停工整顿。</w:t>
      </w:r>
    </w:p>
    <w:p w14:paraId="076CBC3C">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3.5 机械设备人员重伤以上事故（按机械设备事故损失金额标准确认）最低罚款五万元，通报批评。</w:t>
      </w:r>
    </w:p>
    <w:p w14:paraId="0557AFF5">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3.6 火灾事故（按有关火灾损失金额标准确定）最低罚款五万元,通报批评。</w:t>
      </w:r>
    </w:p>
    <w:p w14:paraId="7886A26B">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3.7人员重伤以上交通事故（以交通管理部门责任认定书为据）</w:t>
      </w:r>
    </w:p>
    <w:p w14:paraId="7CFD1AC6">
      <w:pPr>
        <w:overflowPunct w:val="0"/>
        <w:autoSpaceDE w:val="0"/>
        <w:autoSpaceDN w:val="0"/>
        <w:adjustRightInd w:val="0"/>
        <w:spacing w:line="360" w:lineRule="auto"/>
        <w:ind w:firstLine="315" w:firstLineChars="150"/>
        <w:textAlignment w:val="baseline"/>
        <w:rPr>
          <w:rFonts w:ascii="仿宋" w:hAnsi="仿宋" w:eastAsia="仿宋"/>
          <w:bCs/>
          <w:sz w:val="21"/>
          <w:szCs w:val="21"/>
        </w:rPr>
      </w:pPr>
      <w:r>
        <w:rPr>
          <w:rFonts w:hint="eastAsia" w:ascii="仿宋" w:hAnsi="仿宋" w:eastAsia="仿宋"/>
          <w:bCs/>
          <w:sz w:val="21"/>
          <w:szCs w:val="21"/>
        </w:rPr>
        <w:t>最低罚款五万元，通报批评。</w:t>
      </w:r>
    </w:p>
    <w:p w14:paraId="25D4B41D">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3.8</w:t>
      </w:r>
      <w:r>
        <w:rPr>
          <w:rFonts w:ascii="仿宋" w:hAnsi="仿宋" w:eastAsia="仿宋"/>
          <w:bCs/>
          <w:sz w:val="21"/>
          <w:szCs w:val="21"/>
        </w:rPr>
        <w:t xml:space="preserve"> </w:t>
      </w:r>
      <w:r>
        <w:rPr>
          <w:rFonts w:hint="eastAsia" w:ascii="仿宋" w:hAnsi="仿宋" w:eastAsia="仿宋"/>
          <w:bCs/>
          <w:sz w:val="21"/>
          <w:szCs w:val="21"/>
        </w:rPr>
        <w:t>发生射线职业卫生伤害事故，大范围中暑、食物中毒、建筑物坍塌，受考核的环境污染事故。罚款五万元，上报政府机关，停工整顿，触犯刑律的由公安机关处置。</w:t>
      </w:r>
    </w:p>
    <w:p w14:paraId="0458BC69">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3.9乙方轻伤负伤率超过3‰，处罚五万元。</w:t>
      </w:r>
    </w:p>
    <w:p w14:paraId="534B322A">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3.10 乙方故意瞒报、迟报、谎报发生的各类事故，处以发生事故类型罚款的2到5倍罚款，一切随之发生的法律责任由施工单位负责，并赔偿由此给甲方带来的一切损失。</w:t>
      </w:r>
    </w:p>
    <w:p w14:paraId="2C64E8C5">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3.11 在政府、行业及相关行政管理、执法机构的检查中由于施工单位原因、过错所产生的一切法律、经济处罚皆由乙方负责，并赔偿由此带给甲方的损失。</w:t>
      </w:r>
    </w:p>
    <w:p w14:paraId="5AC9BB11">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3.12乙方人员偷盗物品（物品本身加上附加价值计算）除赔偿该物品外，并处以物品价值的20%—50%。当事人移交公安机关处理。</w:t>
      </w:r>
    </w:p>
    <w:p w14:paraId="26207A95">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3.13乙方丢失、损坏本公司委托施工单位保管的物品，除赔偿该物品外并承担由此造成的直接损失。</w:t>
      </w:r>
    </w:p>
    <w:p w14:paraId="1921CCC4">
      <w:pPr>
        <w:overflowPunct w:val="0"/>
        <w:autoSpaceDE w:val="0"/>
        <w:autoSpaceDN w:val="0"/>
        <w:adjustRightInd w:val="0"/>
        <w:spacing w:line="360" w:lineRule="auto"/>
        <w:ind w:firstLine="420" w:firstLineChars="200"/>
        <w:textAlignment w:val="baseline"/>
        <w:rPr>
          <w:rFonts w:ascii="仿宋" w:hAnsi="仿宋" w:eastAsia="仿宋"/>
          <w:bCs/>
          <w:sz w:val="21"/>
          <w:szCs w:val="21"/>
        </w:rPr>
      </w:pPr>
      <w:r>
        <w:rPr>
          <w:rFonts w:hint="eastAsia" w:ascii="仿宋" w:hAnsi="仿宋" w:eastAsia="仿宋"/>
          <w:bCs/>
          <w:sz w:val="21"/>
          <w:szCs w:val="21"/>
        </w:rPr>
        <w:t>3.14</w:t>
      </w:r>
      <w:r>
        <w:rPr>
          <w:rFonts w:ascii="仿宋" w:hAnsi="仿宋" w:eastAsia="仿宋"/>
          <w:bCs/>
          <w:sz w:val="21"/>
          <w:szCs w:val="21"/>
        </w:rPr>
        <w:t xml:space="preserve"> </w:t>
      </w:r>
      <w:r>
        <w:rPr>
          <w:rFonts w:hint="eastAsia" w:ascii="仿宋" w:hAnsi="仿宋" w:eastAsia="仿宋"/>
          <w:bCs/>
          <w:sz w:val="21"/>
          <w:szCs w:val="21"/>
        </w:rPr>
        <w:t>由乙方及其人员原因造成群体性事件的，罚款5万元每次，乙方负责赔偿所造成的损失，当事人移交公安机关处理，甲方保留继续追究责任的权利。</w:t>
      </w:r>
    </w:p>
    <w:p w14:paraId="43571962">
      <w:pPr>
        <w:pStyle w:val="9"/>
        <w:rPr>
          <w:rFonts w:hint="eastAsia" w:ascii="仿宋" w:hAnsi="仿宋" w:eastAsia="仿宋"/>
          <w:bCs/>
          <w:sz w:val="21"/>
          <w:szCs w:val="21"/>
        </w:rPr>
      </w:pPr>
      <w:r>
        <w:rPr>
          <w:rFonts w:ascii="仿宋" w:hAnsi="仿宋" w:eastAsia="仿宋"/>
          <w:bCs/>
          <w:sz w:val="21"/>
          <w:szCs w:val="21"/>
        </w:rPr>
        <w:t xml:space="preserve">4. </w:t>
      </w:r>
      <w:r>
        <w:rPr>
          <w:rFonts w:hint="eastAsia" w:ascii="仿宋" w:hAnsi="仿宋" w:eastAsia="仿宋"/>
          <w:bCs/>
          <w:sz w:val="21"/>
          <w:szCs w:val="21"/>
        </w:rPr>
        <w:t>甲方</w:t>
      </w:r>
      <w:r>
        <w:rPr>
          <w:rFonts w:ascii="仿宋" w:hAnsi="仿宋" w:eastAsia="仿宋"/>
          <w:bCs/>
          <w:sz w:val="21"/>
          <w:szCs w:val="21"/>
        </w:rPr>
        <w:t>保留对本细则的最终</w:t>
      </w:r>
      <w:r>
        <w:rPr>
          <w:rFonts w:hint="eastAsia" w:ascii="仿宋" w:hAnsi="仿宋" w:eastAsia="仿宋"/>
          <w:bCs/>
          <w:sz w:val="21"/>
          <w:szCs w:val="21"/>
        </w:rPr>
        <w:t>解释权。</w:t>
      </w:r>
    </w:p>
    <w:p w14:paraId="1127150F">
      <w:pPr>
        <w:pStyle w:val="10"/>
        <w:rPr>
          <w:rFonts w:hint="default"/>
          <w:lang w:val="en-US" w:eastAsia="zh-CN"/>
        </w:rPr>
        <w:sectPr>
          <w:pgSz w:w="11907" w:h="16840"/>
          <w:pgMar w:top="1531" w:right="1449" w:bottom="1418" w:left="1418" w:header="851" w:footer="1191" w:gutter="0"/>
          <w:cols w:space="720" w:num="1"/>
          <w:docGrid w:type="linesAndChars" w:linePitch="332" w:charSpace="0"/>
        </w:sectPr>
      </w:pPr>
    </w:p>
    <w:p w14:paraId="5D9A75CA">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附件四：</w:t>
      </w:r>
    </w:p>
    <w:p w14:paraId="2478733F">
      <w:pPr>
        <w:jc w:val="center"/>
        <w:rPr>
          <w:rFonts w:hint="eastAsia" w:ascii="仿宋_GB2312" w:hAnsi="仿宋_GB2312" w:eastAsia="仿宋_GB2312" w:cs="仿宋_GB2312"/>
          <w:sz w:val="44"/>
          <w:szCs w:val="52"/>
          <w:lang w:val="en-US" w:eastAsia="zh-CN"/>
        </w:rPr>
      </w:pPr>
      <w:r>
        <w:rPr>
          <w:rFonts w:hint="eastAsia" w:ascii="仿宋_GB2312" w:hAnsi="仿宋_GB2312" w:eastAsia="仿宋_GB2312" w:cs="仿宋_GB2312"/>
          <w:sz w:val="44"/>
          <w:szCs w:val="52"/>
          <w:lang w:val="en-US" w:eastAsia="zh-CN"/>
        </w:rPr>
        <w:t>消防维护保养季度评分表</w:t>
      </w:r>
    </w:p>
    <w:p w14:paraId="587686EE">
      <w:pPr>
        <w:jc w:val="left"/>
        <w:rPr>
          <w:rFonts w:hint="eastAsia" w:ascii="仿宋_GB2312" w:hAnsi="仿宋_GB2312" w:eastAsia="仿宋_GB2312" w:cs="仿宋_GB2312"/>
          <w:sz w:val="44"/>
          <w:szCs w:val="52"/>
          <w:lang w:val="en-US" w:eastAsia="zh-CN"/>
        </w:rPr>
      </w:pPr>
      <w:r>
        <w:rPr>
          <w:rFonts w:hint="eastAsia" w:ascii="仿宋_GB2312" w:hAnsi="仿宋_GB2312" w:eastAsia="仿宋_GB2312" w:cs="仿宋_GB2312"/>
          <w:sz w:val="22"/>
          <w:szCs w:val="28"/>
          <w:vertAlign w:val="baseline"/>
          <w:lang w:val="en-US" w:eastAsia="zh-CN"/>
        </w:rPr>
        <w:t>单位：                                                                                      时间：</w:t>
      </w:r>
    </w:p>
    <w:tbl>
      <w:tblPr>
        <w:tblStyle w:val="21"/>
        <w:tblW w:w="139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3219"/>
        <w:gridCol w:w="1159"/>
        <w:gridCol w:w="4022"/>
        <w:gridCol w:w="3245"/>
        <w:gridCol w:w="1541"/>
      </w:tblGrid>
      <w:tr w14:paraId="08B74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trPr>
        <w:tc>
          <w:tcPr>
            <w:tcW w:w="725" w:type="dxa"/>
            <w:noWrap w:val="0"/>
            <w:vAlign w:val="center"/>
          </w:tcPr>
          <w:p w14:paraId="5DAC0383">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序号</w:t>
            </w:r>
          </w:p>
        </w:tc>
        <w:tc>
          <w:tcPr>
            <w:tcW w:w="3219" w:type="dxa"/>
            <w:noWrap w:val="0"/>
            <w:vAlign w:val="center"/>
          </w:tcPr>
          <w:p w14:paraId="7BDAB711">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考核指标</w:t>
            </w:r>
          </w:p>
        </w:tc>
        <w:tc>
          <w:tcPr>
            <w:tcW w:w="1159" w:type="dxa"/>
            <w:noWrap w:val="0"/>
            <w:vAlign w:val="center"/>
          </w:tcPr>
          <w:p w14:paraId="1E931A4E">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标准分值</w:t>
            </w:r>
          </w:p>
        </w:tc>
        <w:tc>
          <w:tcPr>
            <w:tcW w:w="4022" w:type="dxa"/>
            <w:noWrap w:val="0"/>
            <w:vAlign w:val="center"/>
          </w:tcPr>
          <w:p w14:paraId="156685C6">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计分标准</w:t>
            </w:r>
          </w:p>
        </w:tc>
        <w:tc>
          <w:tcPr>
            <w:tcW w:w="3245" w:type="dxa"/>
            <w:noWrap w:val="0"/>
            <w:vAlign w:val="center"/>
          </w:tcPr>
          <w:p w14:paraId="74404842">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完成情况</w:t>
            </w:r>
          </w:p>
        </w:tc>
        <w:tc>
          <w:tcPr>
            <w:tcW w:w="1541" w:type="dxa"/>
            <w:noWrap w:val="0"/>
            <w:vAlign w:val="center"/>
          </w:tcPr>
          <w:p w14:paraId="639F8BFB">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评分</w:t>
            </w:r>
          </w:p>
        </w:tc>
      </w:tr>
      <w:tr w14:paraId="11884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725" w:type="dxa"/>
            <w:noWrap w:val="0"/>
            <w:vAlign w:val="center"/>
          </w:tcPr>
          <w:p w14:paraId="44C36503">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1</w:t>
            </w:r>
          </w:p>
        </w:tc>
        <w:tc>
          <w:tcPr>
            <w:tcW w:w="3219" w:type="dxa"/>
            <w:noWrap w:val="0"/>
            <w:vAlign w:val="center"/>
          </w:tcPr>
          <w:p w14:paraId="171851BB">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遵守考勤制度，无缺勤早退</w:t>
            </w:r>
          </w:p>
        </w:tc>
        <w:tc>
          <w:tcPr>
            <w:tcW w:w="1159" w:type="dxa"/>
            <w:noWrap w:val="0"/>
            <w:vAlign w:val="center"/>
          </w:tcPr>
          <w:p w14:paraId="5CE7E818">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20</w:t>
            </w:r>
          </w:p>
        </w:tc>
        <w:tc>
          <w:tcPr>
            <w:tcW w:w="4022" w:type="dxa"/>
            <w:noWrap w:val="0"/>
            <w:vAlign w:val="center"/>
          </w:tcPr>
          <w:p w14:paraId="6EE9EB2A">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每缺勤1次扣2分，至扣完</w:t>
            </w:r>
          </w:p>
        </w:tc>
        <w:tc>
          <w:tcPr>
            <w:tcW w:w="3245" w:type="dxa"/>
            <w:noWrap w:val="0"/>
            <w:vAlign w:val="center"/>
          </w:tcPr>
          <w:p w14:paraId="2CDDAC4B">
            <w:pPr>
              <w:jc w:val="center"/>
              <w:rPr>
                <w:rFonts w:hint="eastAsia" w:ascii="仿宋_GB2312" w:hAnsi="仿宋_GB2312" w:eastAsia="仿宋_GB2312" w:cs="仿宋_GB2312"/>
                <w:sz w:val="22"/>
                <w:szCs w:val="28"/>
                <w:vertAlign w:val="baseline"/>
                <w:lang w:val="en-US" w:eastAsia="zh-CN"/>
              </w:rPr>
            </w:pPr>
          </w:p>
        </w:tc>
        <w:tc>
          <w:tcPr>
            <w:tcW w:w="1541" w:type="dxa"/>
            <w:noWrap w:val="0"/>
            <w:vAlign w:val="center"/>
          </w:tcPr>
          <w:p w14:paraId="006BDC9F">
            <w:pPr>
              <w:jc w:val="center"/>
              <w:rPr>
                <w:rFonts w:hint="eastAsia" w:ascii="仿宋_GB2312" w:hAnsi="仿宋_GB2312" w:eastAsia="仿宋_GB2312" w:cs="仿宋_GB2312"/>
                <w:sz w:val="22"/>
                <w:szCs w:val="28"/>
                <w:vertAlign w:val="baseline"/>
                <w:lang w:val="en-US" w:eastAsia="zh-CN"/>
              </w:rPr>
            </w:pPr>
          </w:p>
        </w:tc>
      </w:tr>
      <w:tr w14:paraId="7FACF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725" w:type="dxa"/>
            <w:noWrap w:val="0"/>
            <w:vAlign w:val="center"/>
          </w:tcPr>
          <w:p w14:paraId="03480F77">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2</w:t>
            </w:r>
          </w:p>
        </w:tc>
        <w:tc>
          <w:tcPr>
            <w:tcW w:w="3219" w:type="dxa"/>
            <w:noWrap w:val="0"/>
            <w:vAlign w:val="center"/>
          </w:tcPr>
          <w:p w14:paraId="4B47924B">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按要求完成设备测试、维护及维修任务</w:t>
            </w:r>
          </w:p>
        </w:tc>
        <w:tc>
          <w:tcPr>
            <w:tcW w:w="1159" w:type="dxa"/>
            <w:noWrap w:val="0"/>
            <w:vAlign w:val="center"/>
          </w:tcPr>
          <w:p w14:paraId="752E82CE">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20</w:t>
            </w:r>
          </w:p>
        </w:tc>
        <w:tc>
          <w:tcPr>
            <w:tcW w:w="4022" w:type="dxa"/>
            <w:noWrap w:val="0"/>
            <w:vAlign w:val="center"/>
          </w:tcPr>
          <w:p w14:paraId="1687A9AA">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异常状态未在规定时间内处理完成，每项扣1分，至扣完</w:t>
            </w:r>
          </w:p>
        </w:tc>
        <w:tc>
          <w:tcPr>
            <w:tcW w:w="3245" w:type="dxa"/>
            <w:noWrap w:val="0"/>
            <w:vAlign w:val="center"/>
          </w:tcPr>
          <w:p w14:paraId="4F40A724">
            <w:pPr>
              <w:jc w:val="center"/>
              <w:rPr>
                <w:rFonts w:hint="eastAsia" w:ascii="仿宋_GB2312" w:hAnsi="仿宋_GB2312" w:eastAsia="仿宋_GB2312" w:cs="仿宋_GB2312"/>
                <w:sz w:val="22"/>
                <w:szCs w:val="28"/>
                <w:vertAlign w:val="baseline"/>
                <w:lang w:val="en-US" w:eastAsia="zh-CN"/>
              </w:rPr>
            </w:pPr>
          </w:p>
        </w:tc>
        <w:tc>
          <w:tcPr>
            <w:tcW w:w="1541" w:type="dxa"/>
            <w:noWrap w:val="0"/>
            <w:vAlign w:val="center"/>
          </w:tcPr>
          <w:p w14:paraId="60125515">
            <w:pPr>
              <w:jc w:val="center"/>
              <w:rPr>
                <w:rFonts w:hint="eastAsia" w:ascii="仿宋_GB2312" w:hAnsi="仿宋_GB2312" w:eastAsia="仿宋_GB2312" w:cs="仿宋_GB2312"/>
                <w:sz w:val="22"/>
                <w:szCs w:val="28"/>
                <w:vertAlign w:val="baseline"/>
                <w:lang w:val="en-US" w:eastAsia="zh-CN"/>
              </w:rPr>
            </w:pPr>
          </w:p>
        </w:tc>
      </w:tr>
      <w:tr w14:paraId="55DBA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25" w:type="dxa"/>
            <w:noWrap w:val="0"/>
            <w:vAlign w:val="center"/>
          </w:tcPr>
          <w:p w14:paraId="0F49FCDD">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3</w:t>
            </w:r>
          </w:p>
        </w:tc>
        <w:tc>
          <w:tcPr>
            <w:tcW w:w="3219" w:type="dxa"/>
            <w:noWrap w:val="0"/>
            <w:vAlign w:val="center"/>
          </w:tcPr>
          <w:p w14:paraId="1D187587">
            <w:pPr>
              <w:jc w:val="both"/>
              <w:rPr>
                <w:rFonts w:hint="eastAsia" w:ascii="仿宋_GB2312" w:hAnsi="仿宋_GB2312" w:eastAsia="仿宋_GB2312" w:cs="仿宋_GB2312"/>
                <w:kern w:val="2"/>
                <w:sz w:val="22"/>
                <w:szCs w:val="28"/>
                <w:vertAlign w:val="baseline"/>
                <w:lang w:val="en-US" w:eastAsia="zh-CN" w:bidi="ar-SA"/>
              </w:rPr>
            </w:pPr>
            <w:r>
              <w:rPr>
                <w:rFonts w:hint="eastAsia" w:ascii="仿宋_GB2312" w:hAnsi="仿宋_GB2312" w:eastAsia="仿宋_GB2312" w:cs="仿宋_GB2312"/>
                <w:sz w:val="22"/>
                <w:szCs w:val="28"/>
                <w:vertAlign w:val="baseline"/>
                <w:lang w:val="en-US" w:eastAsia="zh-CN"/>
              </w:rPr>
              <w:t>维护保养工具及零配件配备齐全</w:t>
            </w:r>
          </w:p>
        </w:tc>
        <w:tc>
          <w:tcPr>
            <w:tcW w:w="1159" w:type="dxa"/>
            <w:noWrap w:val="0"/>
            <w:vAlign w:val="center"/>
          </w:tcPr>
          <w:p w14:paraId="30E8BDF7">
            <w:pPr>
              <w:jc w:val="center"/>
              <w:rPr>
                <w:rFonts w:hint="eastAsia" w:ascii="仿宋_GB2312" w:hAnsi="仿宋_GB2312" w:eastAsia="仿宋_GB2312" w:cs="仿宋_GB2312"/>
                <w:kern w:val="2"/>
                <w:sz w:val="22"/>
                <w:szCs w:val="28"/>
                <w:vertAlign w:val="baseline"/>
                <w:lang w:val="en-US" w:eastAsia="zh-CN" w:bidi="ar-SA"/>
              </w:rPr>
            </w:pPr>
            <w:r>
              <w:rPr>
                <w:rFonts w:hint="eastAsia" w:ascii="仿宋_GB2312" w:hAnsi="仿宋_GB2312" w:eastAsia="仿宋_GB2312" w:cs="仿宋_GB2312"/>
                <w:sz w:val="22"/>
                <w:szCs w:val="28"/>
                <w:vertAlign w:val="baseline"/>
                <w:lang w:val="en-US" w:eastAsia="zh-CN"/>
              </w:rPr>
              <w:t>20</w:t>
            </w:r>
          </w:p>
        </w:tc>
        <w:tc>
          <w:tcPr>
            <w:tcW w:w="4022" w:type="dxa"/>
            <w:noWrap w:val="0"/>
            <w:vAlign w:val="center"/>
          </w:tcPr>
          <w:p w14:paraId="5DCF6A22">
            <w:pPr>
              <w:jc w:val="both"/>
              <w:rPr>
                <w:rFonts w:hint="eastAsia" w:ascii="仿宋_GB2312" w:hAnsi="仿宋_GB2312" w:eastAsia="仿宋_GB2312" w:cs="仿宋_GB2312"/>
                <w:kern w:val="2"/>
                <w:sz w:val="22"/>
                <w:szCs w:val="28"/>
                <w:vertAlign w:val="baseline"/>
                <w:lang w:val="en-US" w:eastAsia="zh-CN" w:bidi="ar-SA"/>
              </w:rPr>
            </w:pPr>
            <w:r>
              <w:rPr>
                <w:rFonts w:hint="eastAsia" w:ascii="仿宋_GB2312" w:hAnsi="仿宋_GB2312" w:eastAsia="仿宋_GB2312" w:cs="仿宋_GB2312"/>
                <w:sz w:val="22"/>
                <w:szCs w:val="28"/>
                <w:vertAlign w:val="baseline"/>
                <w:lang w:val="en-US" w:eastAsia="zh-CN"/>
              </w:rPr>
              <w:t>未按及时配备工具及零配件，1次扣2分，至扣完</w:t>
            </w:r>
          </w:p>
        </w:tc>
        <w:tc>
          <w:tcPr>
            <w:tcW w:w="3245" w:type="dxa"/>
            <w:noWrap w:val="0"/>
            <w:vAlign w:val="center"/>
          </w:tcPr>
          <w:p w14:paraId="73B7C81F">
            <w:pPr>
              <w:jc w:val="center"/>
              <w:rPr>
                <w:rFonts w:hint="eastAsia" w:ascii="仿宋_GB2312" w:hAnsi="仿宋_GB2312" w:eastAsia="仿宋_GB2312" w:cs="仿宋_GB2312"/>
                <w:sz w:val="22"/>
                <w:szCs w:val="28"/>
                <w:vertAlign w:val="baseline"/>
                <w:lang w:val="en-US" w:eastAsia="zh-CN"/>
              </w:rPr>
            </w:pPr>
          </w:p>
        </w:tc>
        <w:tc>
          <w:tcPr>
            <w:tcW w:w="1541" w:type="dxa"/>
            <w:noWrap w:val="0"/>
            <w:vAlign w:val="center"/>
          </w:tcPr>
          <w:p w14:paraId="216570D5">
            <w:pPr>
              <w:jc w:val="center"/>
              <w:rPr>
                <w:rFonts w:hint="eastAsia" w:ascii="仿宋_GB2312" w:hAnsi="仿宋_GB2312" w:eastAsia="仿宋_GB2312" w:cs="仿宋_GB2312"/>
                <w:sz w:val="22"/>
                <w:szCs w:val="28"/>
                <w:vertAlign w:val="baseline"/>
                <w:lang w:val="en-US" w:eastAsia="zh-CN"/>
              </w:rPr>
            </w:pPr>
          </w:p>
        </w:tc>
      </w:tr>
      <w:tr w14:paraId="29C6F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725" w:type="dxa"/>
            <w:noWrap w:val="0"/>
            <w:vAlign w:val="center"/>
          </w:tcPr>
          <w:p w14:paraId="3C1C9B46">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4</w:t>
            </w:r>
          </w:p>
        </w:tc>
        <w:tc>
          <w:tcPr>
            <w:tcW w:w="3219" w:type="dxa"/>
            <w:noWrap w:val="0"/>
            <w:vAlign w:val="center"/>
          </w:tcPr>
          <w:p w14:paraId="4F277A33">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配合完成培训演练及检查</w:t>
            </w:r>
          </w:p>
        </w:tc>
        <w:tc>
          <w:tcPr>
            <w:tcW w:w="1159" w:type="dxa"/>
            <w:noWrap w:val="0"/>
            <w:vAlign w:val="center"/>
          </w:tcPr>
          <w:p w14:paraId="44375458">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10</w:t>
            </w:r>
          </w:p>
        </w:tc>
        <w:tc>
          <w:tcPr>
            <w:tcW w:w="4022" w:type="dxa"/>
            <w:noWrap w:val="0"/>
            <w:vAlign w:val="center"/>
          </w:tcPr>
          <w:p w14:paraId="37BCDE31">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未按要求配合完成1次扣2分，至扣完</w:t>
            </w:r>
          </w:p>
        </w:tc>
        <w:tc>
          <w:tcPr>
            <w:tcW w:w="3245" w:type="dxa"/>
            <w:noWrap w:val="0"/>
            <w:vAlign w:val="center"/>
          </w:tcPr>
          <w:p w14:paraId="67A67F40">
            <w:pPr>
              <w:jc w:val="center"/>
              <w:rPr>
                <w:rFonts w:hint="eastAsia" w:ascii="仿宋_GB2312" w:hAnsi="仿宋_GB2312" w:eastAsia="仿宋_GB2312" w:cs="仿宋_GB2312"/>
                <w:sz w:val="22"/>
                <w:szCs w:val="28"/>
                <w:vertAlign w:val="baseline"/>
                <w:lang w:val="en-US" w:eastAsia="zh-CN"/>
              </w:rPr>
            </w:pPr>
          </w:p>
        </w:tc>
        <w:tc>
          <w:tcPr>
            <w:tcW w:w="1541" w:type="dxa"/>
            <w:noWrap w:val="0"/>
            <w:vAlign w:val="center"/>
          </w:tcPr>
          <w:p w14:paraId="6BC50743">
            <w:pPr>
              <w:jc w:val="center"/>
              <w:rPr>
                <w:rFonts w:hint="eastAsia" w:ascii="仿宋_GB2312" w:hAnsi="仿宋_GB2312" w:eastAsia="仿宋_GB2312" w:cs="仿宋_GB2312"/>
                <w:sz w:val="22"/>
                <w:szCs w:val="28"/>
                <w:vertAlign w:val="baseline"/>
                <w:lang w:val="en-US" w:eastAsia="zh-CN"/>
              </w:rPr>
            </w:pPr>
          </w:p>
        </w:tc>
      </w:tr>
      <w:tr w14:paraId="47501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725" w:type="dxa"/>
            <w:noWrap w:val="0"/>
            <w:vAlign w:val="center"/>
          </w:tcPr>
          <w:p w14:paraId="741ECAFD">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5</w:t>
            </w:r>
          </w:p>
        </w:tc>
        <w:tc>
          <w:tcPr>
            <w:tcW w:w="3219" w:type="dxa"/>
            <w:noWrap w:val="0"/>
            <w:vAlign w:val="center"/>
          </w:tcPr>
          <w:p w14:paraId="0687E1E8">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消防系统技术、业务支持</w:t>
            </w:r>
          </w:p>
        </w:tc>
        <w:tc>
          <w:tcPr>
            <w:tcW w:w="1159" w:type="dxa"/>
            <w:noWrap w:val="0"/>
            <w:vAlign w:val="center"/>
          </w:tcPr>
          <w:p w14:paraId="292D798D">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10</w:t>
            </w:r>
          </w:p>
        </w:tc>
        <w:tc>
          <w:tcPr>
            <w:tcW w:w="4022" w:type="dxa"/>
            <w:noWrap w:val="0"/>
            <w:vAlign w:val="center"/>
          </w:tcPr>
          <w:p w14:paraId="7F04FC33">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未按要求配合完成1次扣2分，至扣完</w:t>
            </w:r>
          </w:p>
        </w:tc>
        <w:tc>
          <w:tcPr>
            <w:tcW w:w="3245" w:type="dxa"/>
            <w:noWrap w:val="0"/>
            <w:vAlign w:val="center"/>
          </w:tcPr>
          <w:p w14:paraId="31FDC8EF">
            <w:pPr>
              <w:jc w:val="center"/>
              <w:rPr>
                <w:rFonts w:hint="eastAsia" w:ascii="仿宋_GB2312" w:hAnsi="仿宋_GB2312" w:eastAsia="仿宋_GB2312" w:cs="仿宋_GB2312"/>
                <w:sz w:val="22"/>
                <w:szCs w:val="28"/>
                <w:vertAlign w:val="baseline"/>
                <w:lang w:val="en-US" w:eastAsia="zh-CN"/>
              </w:rPr>
            </w:pPr>
          </w:p>
        </w:tc>
        <w:tc>
          <w:tcPr>
            <w:tcW w:w="1541" w:type="dxa"/>
            <w:noWrap w:val="0"/>
            <w:vAlign w:val="center"/>
          </w:tcPr>
          <w:p w14:paraId="7DAB826A">
            <w:pPr>
              <w:jc w:val="center"/>
              <w:rPr>
                <w:rFonts w:hint="eastAsia" w:ascii="仿宋_GB2312" w:hAnsi="仿宋_GB2312" w:eastAsia="仿宋_GB2312" w:cs="仿宋_GB2312"/>
                <w:sz w:val="22"/>
                <w:szCs w:val="28"/>
                <w:vertAlign w:val="baseline"/>
                <w:lang w:val="en-US" w:eastAsia="zh-CN"/>
              </w:rPr>
            </w:pPr>
          </w:p>
        </w:tc>
      </w:tr>
      <w:tr w14:paraId="09CBF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725" w:type="dxa"/>
            <w:noWrap w:val="0"/>
            <w:vAlign w:val="center"/>
          </w:tcPr>
          <w:p w14:paraId="3F81633F">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6</w:t>
            </w:r>
          </w:p>
        </w:tc>
        <w:tc>
          <w:tcPr>
            <w:tcW w:w="3219" w:type="dxa"/>
            <w:noWrap w:val="0"/>
            <w:vAlign w:val="center"/>
          </w:tcPr>
          <w:p w14:paraId="769C2488">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配合完善消防管理资料</w:t>
            </w:r>
          </w:p>
        </w:tc>
        <w:tc>
          <w:tcPr>
            <w:tcW w:w="1159" w:type="dxa"/>
            <w:noWrap w:val="0"/>
            <w:vAlign w:val="center"/>
          </w:tcPr>
          <w:p w14:paraId="00771434">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4</w:t>
            </w:r>
          </w:p>
        </w:tc>
        <w:tc>
          <w:tcPr>
            <w:tcW w:w="4022" w:type="dxa"/>
            <w:noWrap w:val="0"/>
            <w:vAlign w:val="center"/>
          </w:tcPr>
          <w:p w14:paraId="16737D73">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未按要求执行，每次扣1分，至扣完</w:t>
            </w:r>
          </w:p>
        </w:tc>
        <w:tc>
          <w:tcPr>
            <w:tcW w:w="3245" w:type="dxa"/>
            <w:noWrap w:val="0"/>
            <w:vAlign w:val="center"/>
          </w:tcPr>
          <w:p w14:paraId="548A6A80">
            <w:pPr>
              <w:jc w:val="center"/>
              <w:rPr>
                <w:rFonts w:hint="eastAsia" w:ascii="仿宋_GB2312" w:hAnsi="仿宋_GB2312" w:eastAsia="仿宋_GB2312" w:cs="仿宋_GB2312"/>
                <w:sz w:val="22"/>
                <w:szCs w:val="28"/>
                <w:vertAlign w:val="baseline"/>
                <w:lang w:val="en-US" w:eastAsia="zh-CN"/>
              </w:rPr>
            </w:pPr>
          </w:p>
        </w:tc>
        <w:tc>
          <w:tcPr>
            <w:tcW w:w="1541" w:type="dxa"/>
            <w:noWrap w:val="0"/>
            <w:vAlign w:val="center"/>
          </w:tcPr>
          <w:p w14:paraId="7598F709">
            <w:pPr>
              <w:jc w:val="center"/>
              <w:rPr>
                <w:rFonts w:hint="eastAsia" w:ascii="仿宋_GB2312" w:hAnsi="仿宋_GB2312" w:eastAsia="仿宋_GB2312" w:cs="仿宋_GB2312"/>
                <w:sz w:val="22"/>
                <w:szCs w:val="28"/>
                <w:vertAlign w:val="baseline"/>
                <w:lang w:val="en-US" w:eastAsia="zh-CN"/>
              </w:rPr>
            </w:pPr>
          </w:p>
        </w:tc>
      </w:tr>
      <w:tr w14:paraId="0423C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725" w:type="dxa"/>
            <w:noWrap w:val="0"/>
            <w:vAlign w:val="center"/>
          </w:tcPr>
          <w:p w14:paraId="10B3DCA4">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7</w:t>
            </w:r>
          </w:p>
        </w:tc>
        <w:tc>
          <w:tcPr>
            <w:tcW w:w="3219" w:type="dxa"/>
            <w:noWrap w:val="0"/>
            <w:vAlign w:val="center"/>
          </w:tcPr>
          <w:p w14:paraId="1795161F">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按时完成维保报告上传</w:t>
            </w:r>
          </w:p>
        </w:tc>
        <w:tc>
          <w:tcPr>
            <w:tcW w:w="1159" w:type="dxa"/>
            <w:noWrap w:val="0"/>
            <w:vAlign w:val="center"/>
          </w:tcPr>
          <w:p w14:paraId="77DC7580">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6</w:t>
            </w:r>
          </w:p>
        </w:tc>
        <w:tc>
          <w:tcPr>
            <w:tcW w:w="4022" w:type="dxa"/>
            <w:noWrap w:val="0"/>
            <w:vAlign w:val="center"/>
          </w:tcPr>
          <w:p w14:paraId="2C88A361">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未按要求完成1次扣2分，至扣完</w:t>
            </w:r>
          </w:p>
        </w:tc>
        <w:tc>
          <w:tcPr>
            <w:tcW w:w="3245" w:type="dxa"/>
            <w:noWrap w:val="0"/>
            <w:vAlign w:val="center"/>
          </w:tcPr>
          <w:p w14:paraId="7AE21D70">
            <w:pPr>
              <w:jc w:val="center"/>
              <w:rPr>
                <w:rFonts w:hint="eastAsia" w:ascii="仿宋_GB2312" w:hAnsi="仿宋_GB2312" w:eastAsia="仿宋_GB2312" w:cs="仿宋_GB2312"/>
                <w:sz w:val="22"/>
                <w:szCs w:val="28"/>
                <w:vertAlign w:val="baseline"/>
                <w:lang w:val="en-US" w:eastAsia="zh-CN"/>
              </w:rPr>
            </w:pPr>
          </w:p>
        </w:tc>
        <w:tc>
          <w:tcPr>
            <w:tcW w:w="1541" w:type="dxa"/>
            <w:noWrap w:val="0"/>
            <w:vAlign w:val="center"/>
          </w:tcPr>
          <w:p w14:paraId="620F1CF7">
            <w:pPr>
              <w:jc w:val="center"/>
              <w:rPr>
                <w:rFonts w:hint="eastAsia" w:ascii="仿宋_GB2312" w:hAnsi="仿宋_GB2312" w:eastAsia="仿宋_GB2312" w:cs="仿宋_GB2312"/>
                <w:sz w:val="22"/>
                <w:szCs w:val="28"/>
                <w:vertAlign w:val="baseline"/>
                <w:lang w:val="en-US" w:eastAsia="zh-CN"/>
              </w:rPr>
            </w:pPr>
          </w:p>
        </w:tc>
      </w:tr>
      <w:tr w14:paraId="7F313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725" w:type="dxa"/>
            <w:noWrap w:val="0"/>
            <w:vAlign w:val="center"/>
          </w:tcPr>
          <w:p w14:paraId="1838D8E3">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8</w:t>
            </w:r>
          </w:p>
        </w:tc>
        <w:tc>
          <w:tcPr>
            <w:tcW w:w="3219" w:type="dxa"/>
            <w:noWrap w:val="0"/>
            <w:vAlign w:val="center"/>
          </w:tcPr>
          <w:p w14:paraId="0F3B41FB">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工作效率及工作响应，高效及时</w:t>
            </w:r>
          </w:p>
        </w:tc>
        <w:tc>
          <w:tcPr>
            <w:tcW w:w="1159" w:type="dxa"/>
            <w:noWrap w:val="0"/>
            <w:vAlign w:val="center"/>
          </w:tcPr>
          <w:p w14:paraId="5958E68A">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5</w:t>
            </w:r>
          </w:p>
        </w:tc>
        <w:tc>
          <w:tcPr>
            <w:tcW w:w="4022" w:type="dxa"/>
            <w:noWrap w:val="0"/>
            <w:vAlign w:val="center"/>
          </w:tcPr>
          <w:p w14:paraId="6DCAA3F0">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完成优秀得5分，完成良好得4分，正常完成得3分，完成差得0分</w:t>
            </w:r>
          </w:p>
        </w:tc>
        <w:tc>
          <w:tcPr>
            <w:tcW w:w="3245" w:type="dxa"/>
            <w:noWrap w:val="0"/>
            <w:vAlign w:val="center"/>
          </w:tcPr>
          <w:p w14:paraId="592F1F4C">
            <w:pPr>
              <w:jc w:val="center"/>
              <w:rPr>
                <w:rFonts w:hint="eastAsia" w:ascii="仿宋_GB2312" w:hAnsi="仿宋_GB2312" w:eastAsia="仿宋_GB2312" w:cs="仿宋_GB2312"/>
                <w:sz w:val="22"/>
                <w:szCs w:val="28"/>
                <w:vertAlign w:val="baseline"/>
                <w:lang w:val="en-US" w:eastAsia="zh-CN"/>
              </w:rPr>
            </w:pPr>
          </w:p>
        </w:tc>
        <w:tc>
          <w:tcPr>
            <w:tcW w:w="1541" w:type="dxa"/>
            <w:noWrap w:val="0"/>
            <w:vAlign w:val="center"/>
          </w:tcPr>
          <w:p w14:paraId="5459334F">
            <w:pPr>
              <w:jc w:val="center"/>
              <w:rPr>
                <w:rFonts w:hint="eastAsia" w:ascii="仿宋_GB2312" w:hAnsi="仿宋_GB2312" w:eastAsia="仿宋_GB2312" w:cs="仿宋_GB2312"/>
                <w:sz w:val="22"/>
                <w:szCs w:val="28"/>
                <w:vertAlign w:val="baseline"/>
                <w:lang w:val="en-US" w:eastAsia="zh-CN"/>
              </w:rPr>
            </w:pPr>
          </w:p>
        </w:tc>
      </w:tr>
      <w:tr w14:paraId="1AB31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5" w:type="dxa"/>
            <w:noWrap w:val="0"/>
            <w:vAlign w:val="center"/>
          </w:tcPr>
          <w:p w14:paraId="3603AD98">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9</w:t>
            </w:r>
          </w:p>
        </w:tc>
        <w:tc>
          <w:tcPr>
            <w:tcW w:w="3219" w:type="dxa"/>
            <w:noWrap w:val="0"/>
            <w:vAlign w:val="center"/>
          </w:tcPr>
          <w:p w14:paraId="78AB71A8">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按要求完成甲方交办的消防类相关任务</w:t>
            </w:r>
          </w:p>
        </w:tc>
        <w:tc>
          <w:tcPr>
            <w:tcW w:w="1159" w:type="dxa"/>
            <w:noWrap w:val="0"/>
            <w:vAlign w:val="center"/>
          </w:tcPr>
          <w:p w14:paraId="301355B4">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5</w:t>
            </w:r>
          </w:p>
        </w:tc>
        <w:tc>
          <w:tcPr>
            <w:tcW w:w="4022" w:type="dxa"/>
            <w:noWrap w:val="0"/>
            <w:vAlign w:val="center"/>
          </w:tcPr>
          <w:p w14:paraId="300EB466">
            <w:pPr>
              <w:jc w:val="both"/>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完成优秀得5分，完成良好得4分，正常完成得3分，完成差得0分</w:t>
            </w:r>
          </w:p>
        </w:tc>
        <w:tc>
          <w:tcPr>
            <w:tcW w:w="3245" w:type="dxa"/>
            <w:noWrap w:val="0"/>
            <w:vAlign w:val="center"/>
          </w:tcPr>
          <w:p w14:paraId="5B764EAA">
            <w:pPr>
              <w:jc w:val="center"/>
              <w:rPr>
                <w:rFonts w:hint="eastAsia" w:ascii="仿宋_GB2312" w:hAnsi="仿宋_GB2312" w:eastAsia="仿宋_GB2312" w:cs="仿宋_GB2312"/>
                <w:sz w:val="22"/>
                <w:szCs w:val="28"/>
                <w:vertAlign w:val="baseline"/>
                <w:lang w:val="en-US" w:eastAsia="zh-CN"/>
              </w:rPr>
            </w:pPr>
          </w:p>
        </w:tc>
        <w:tc>
          <w:tcPr>
            <w:tcW w:w="1541" w:type="dxa"/>
            <w:noWrap w:val="0"/>
            <w:vAlign w:val="center"/>
          </w:tcPr>
          <w:p w14:paraId="38D67F0E">
            <w:pPr>
              <w:jc w:val="center"/>
              <w:rPr>
                <w:rFonts w:hint="eastAsia" w:ascii="仿宋_GB2312" w:hAnsi="仿宋_GB2312" w:eastAsia="仿宋_GB2312" w:cs="仿宋_GB2312"/>
                <w:sz w:val="22"/>
                <w:szCs w:val="28"/>
                <w:vertAlign w:val="baseline"/>
                <w:lang w:val="en-US" w:eastAsia="zh-CN"/>
              </w:rPr>
            </w:pPr>
          </w:p>
        </w:tc>
      </w:tr>
      <w:tr w14:paraId="39F78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2370" w:type="dxa"/>
            <w:gridSpan w:val="5"/>
            <w:noWrap w:val="0"/>
            <w:vAlign w:val="center"/>
          </w:tcPr>
          <w:p w14:paraId="1BDAEE0C">
            <w:pPr>
              <w:jc w:val="center"/>
              <w:rPr>
                <w:rFonts w:hint="eastAsia" w:ascii="仿宋_GB2312" w:hAnsi="仿宋_GB2312" w:eastAsia="仿宋_GB2312" w:cs="仿宋_GB2312"/>
                <w:sz w:val="22"/>
                <w:szCs w:val="28"/>
                <w:vertAlign w:val="baseline"/>
                <w:lang w:val="en-US" w:eastAsia="zh-CN"/>
              </w:rPr>
            </w:pPr>
            <w:r>
              <w:rPr>
                <w:rFonts w:hint="eastAsia" w:ascii="仿宋_GB2312" w:hAnsi="仿宋_GB2312" w:eastAsia="仿宋_GB2312" w:cs="仿宋_GB2312"/>
                <w:sz w:val="22"/>
                <w:szCs w:val="28"/>
                <w:vertAlign w:val="baseline"/>
                <w:lang w:val="en-US" w:eastAsia="zh-CN"/>
              </w:rPr>
              <w:t>合计</w:t>
            </w:r>
          </w:p>
        </w:tc>
        <w:tc>
          <w:tcPr>
            <w:tcW w:w="1541" w:type="dxa"/>
            <w:noWrap w:val="0"/>
            <w:vAlign w:val="center"/>
          </w:tcPr>
          <w:p w14:paraId="77B83D52">
            <w:pPr>
              <w:jc w:val="center"/>
              <w:rPr>
                <w:rFonts w:hint="eastAsia" w:ascii="仿宋_GB2312" w:hAnsi="仿宋_GB2312" w:eastAsia="仿宋_GB2312" w:cs="仿宋_GB2312"/>
                <w:sz w:val="22"/>
                <w:szCs w:val="28"/>
                <w:vertAlign w:val="baseline"/>
                <w:lang w:val="en-US" w:eastAsia="zh-CN"/>
              </w:rPr>
            </w:pPr>
          </w:p>
        </w:tc>
      </w:tr>
    </w:tbl>
    <w:p w14:paraId="65DFCD17">
      <w:pPr>
        <w:pStyle w:val="10"/>
        <w:rPr>
          <w:rFonts w:hint="eastAsia" w:ascii="仿宋_GB2312" w:hAnsi="仿宋_GB2312" w:eastAsia="仿宋_GB2312" w:cs="仿宋_GB2312"/>
          <w:lang w:val="en-US" w:eastAsia="zh-CN"/>
        </w:rPr>
      </w:pPr>
      <w:r>
        <w:rPr>
          <w:rFonts w:hint="eastAsia" w:ascii="仿宋_GB2312" w:hAnsi="仿宋_GB2312" w:eastAsia="仿宋_GB2312" w:cs="仿宋_GB2312"/>
          <w:sz w:val="22"/>
          <w:szCs w:val="28"/>
          <w:lang w:val="en-US" w:eastAsia="zh-CN"/>
        </w:rPr>
        <w:t xml:space="preserve">乙方代表签字：                                甲方代表签字：     </w:t>
      </w:r>
    </w:p>
    <w:sectPr>
      <w:pgSz w:w="16840" w:h="11907" w:orient="landscape"/>
      <w:pgMar w:top="1418" w:right="1531" w:bottom="1449"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5788DF">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A51B24"/>
    <w:multiLevelType w:val="singleLevel"/>
    <w:tmpl w:val="82A51B24"/>
    <w:lvl w:ilvl="0" w:tentative="0">
      <w:start w:val="1"/>
      <w:numFmt w:val="chineseCounting"/>
      <w:suff w:val="nothing"/>
      <w:lvlText w:val="（%1）"/>
      <w:lvlJc w:val="left"/>
      <w:pPr>
        <w:ind w:left="0" w:firstLine="420"/>
      </w:pPr>
      <w:rPr>
        <w:rFonts w:hint="eastAsia"/>
      </w:rPr>
    </w:lvl>
  </w:abstractNum>
  <w:abstractNum w:abstractNumId="1">
    <w:nsid w:val="02BA4E6F"/>
    <w:multiLevelType w:val="multilevel"/>
    <w:tmpl w:val="02BA4E6F"/>
    <w:lvl w:ilvl="0" w:tentative="0">
      <w:start w:val="1"/>
      <w:numFmt w:val="bullet"/>
      <w:pStyle w:val="57"/>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4E53C5D7"/>
    <w:multiLevelType w:val="singleLevel"/>
    <w:tmpl w:val="4E53C5D7"/>
    <w:lvl w:ilvl="0" w:tentative="0">
      <w:start w:val="1"/>
      <w:numFmt w:val="chineseCounting"/>
      <w:suff w:val="nothing"/>
      <w:lvlText w:val="（%1）"/>
      <w:lvlJc w:val="left"/>
      <w:pPr>
        <w:ind w:left="0" w:firstLine="420"/>
      </w:pPr>
      <w:rPr>
        <w:rFonts w:hint="eastAsia"/>
      </w:rPr>
    </w:lvl>
  </w:abstractNum>
  <w:abstractNum w:abstractNumId="3">
    <w:nsid w:val="54CA7F6D"/>
    <w:multiLevelType w:val="multilevel"/>
    <w:tmpl w:val="54CA7F6D"/>
    <w:lvl w:ilvl="0" w:tentative="0">
      <w:start w:val="1"/>
      <w:numFmt w:val="decimal"/>
      <w:pStyle w:val="65"/>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D6FE88F"/>
    <w:multiLevelType w:val="multilevel"/>
    <w:tmpl w:val="5D6FE88F"/>
    <w:lvl w:ilvl="0" w:tentative="0">
      <w:start w:val="1"/>
      <w:numFmt w:val="decimal"/>
      <w:lvlText w:val="（%1）"/>
      <w:lvlJc w:val="left"/>
      <w:pPr>
        <w:ind w:left="837" w:hanging="553"/>
      </w:pPr>
      <w:rPr>
        <w:rFonts w:hint="eastAsia" w:ascii="宋体" w:hAnsi="宋体" w:eastAsia="宋体" w:cs="宋体"/>
        <w:b/>
        <w:w w:val="99"/>
        <w:szCs w:val="20"/>
        <w:u w:val="none" w:color="auto"/>
      </w:rPr>
    </w:lvl>
    <w:lvl w:ilvl="1" w:tentative="0">
      <w:start w:val="0"/>
      <w:numFmt w:val="bullet"/>
      <w:lvlText w:val="•"/>
      <w:lvlJc w:val="left"/>
      <w:pPr>
        <w:ind w:left="1753" w:hanging="553"/>
      </w:pPr>
      <w:rPr>
        <w:rFonts w:hint="default"/>
        <w:u w:val="none" w:color="auto"/>
      </w:rPr>
    </w:lvl>
    <w:lvl w:ilvl="2" w:tentative="0">
      <w:start w:val="0"/>
      <w:numFmt w:val="bullet"/>
      <w:lvlText w:val="•"/>
      <w:lvlJc w:val="left"/>
      <w:pPr>
        <w:ind w:left="2664" w:hanging="553"/>
      </w:pPr>
      <w:rPr>
        <w:rFonts w:hint="default"/>
        <w:u w:val="none" w:color="auto"/>
      </w:rPr>
    </w:lvl>
    <w:lvl w:ilvl="3" w:tentative="0">
      <w:start w:val="0"/>
      <w:numFmt w:val="bullet"/>
      <w:lvlText w:val="•"/>
      <w:lvlJc w:val="left"/>
      <w:pPr>
        <w:ind w:left="3574" w:hanging="553"/>
      </w:pPr>
      <w:rPr>
        <w:rFonts w:hint="default"/>
        <w:u w:val="none" w:color="auto"/>
      </w:rPr>
    </w:lvl>
    <w:lvl w:ilvl="4" w:tentative="0">
      <w:start w:val="0"/>
      <w:numFmt w:val="bullet"/>
      <w:lvlText w:val="•"/>
      <w:lvlJc w:val="left"/>
      <w:pPr>
        <w:ind w:left="4485" w:hanging="553"/>
      </w:pPr>
      <w:rPr>
        <w:rFonts w:hint="default"/>
        <w:u w:val="none" w:color="auto"/>
      </w:rPr>
    </w:lvl>
    <w:lvl w:ilvl="5" w:tentative="0">
      <w:start w:val="0"/>
      <w:numFmt w:val="bullet"/>
      <w:lvlText w:val="•"/>
      <w:lvlJc w:val="left"/>
      <w:pPr>
        <w:ind w:left="5396" w:hanging="553"/>
      </w:pPr>
      <w:rPr>
        <w:rFonts w:hint="default"/>
        <w:u w:val="none" w:color="auto"/>
      </w:rPr>
    </w:lvl>
    <w:lvl w:ilvl="6" w:tentative="0">
      <w:start w:val="0"/>
      <w:numFmt w:val="bullet"/>
      <w:lvlText w:val="•"/>
      <w:lvlJc w:val="left"/>
      <w:pPr>
        <w:ind w:left="6306" w:hanging="553"/>
      </w:pPr>
      <w:rPr>
        <w:rFonts w:hint="default"/>
        <w:u w:val="none" w:color="auto"/>
      </w:rPr>
    </w:lvl>
    <w:lvl w:ilvl="7" w:tentative="0">
      <w:start w:val="0"/>
      <w:numFmt w:val="bullet"/>
      <w:lvlText w:val="•"/>
      <w:lvlJc w:val="left"/>
      <w:pPr>
        <w:ind w:left="7217" w:hanging="553"/>
      </w:pPr>
      <w:rPr>
        <w:rFonts w:hint="default"/>
        <w:u w:val="none" w:color="auto"/>
      </w:rPr>
    </w:lvl>
    <w:lvl w:ilvl="8" w:tentative="0">
      <w:start w:val="0"/>
      <w:numFmt w:val="bullet"/>
      <w:lvlText w:val="•"/>
      <w:lvlJc w:val="left"/>
      <w:pPr>
        <w:ind w:left="8128" w:hanging="553"/>
      </w:pPr>
      <w:rPr>
        <w:rFonts w:hint="default"/>
        <w:u w:val="none" w:color="auto"/>
      </w:rPr>
    </w:lvl>
  </w:abstractNum>
  <w:abstractNum w:abstractNumId="5">
    <w:nsid w:val="6099A159"/>
    <w:multiLevelType w:val="singleLevel"/>
    <w:tmpl w:val="6099A159"/>
    <w:lvl w:ilvl="0" w:tentative="0">
      <w:start w:val="1"/>
      <w:numFmt w:val="decimal"/>
      <w:suff w:val="nothing"/>
      <w:lvlText w:val="%1、"/>
      <w:lvlJc w:val="left"/>
      <w:rPr>
        <w:rFonts w:cs="Times New Roman"/>
      </w:rPr>
    </w:lvl>
  </w:abstractNum>
  <w:abstractNum w:abstractNumId="6">
    <w:nsid w:val="68B40337"/>
    <w:multiLevelType w:val="multilevel"/>
    <w:tmpl w:val="68B40337"/>
    <w:lvl w:ilvl="0" w:tentative="0">
      <w:start w:val="1"/>
      <w:numFmt w:val="japaneseCounting"/>
      <w:pStyle w:val="48"/>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6"/>
  </w:num>
  <w:num w:numId="2">
    <w:abstractNumId w:val="1"/>
  </w:num>
  <w:num w:numId="3">
    <w:abstractNumId w:val="3"/>
  </w:num>
  <w:num w:numId="4">
    <w:abstractNumId w:val="5"/>
  </w:num>
  <w:num w:numId="5">
    <w:abstractNumId w:val="4"/>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trackRevisions w:val="1"/>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wZmQ4NTc2NTY2MWVhZDQ3NjA4NGQ3YmRmYTViMzY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4467D92"/>
    <w:rsid w:val="04CF6E29"/>
    <w:rsid w:val="05111DAD"/>
    <w:rsid w:val="059366CF"/>
    <w:rsid w:val="05D00163"/>
    <w:rsid w:val="06F15928"/>
    <w:rsid w:val="077C34B8"/>
    <w:rsid w:val="07A209C4"/>
    <w:rsid w:val="07D06E10"/>
    <w:rsid w:val="080D26DA"/>
    <w:rsid w:val="08284245"/>
    <w:rsid w:val="086F1260"/>
    <w:rsid w:val="0880226D"/>
    <w:rsid w:val="089F2BDE"/>
    <w:rsid w:val="08BB2505"/>
    <w:rsid w:val="08ED7883"/>
    <w:rsid w:val="093619D1"/>
    <w:rsid w:val="099A07E1"/>
    <w:rsid w:val="0A497237"/>
    <w:rsid w:val="0A9B4FED"/>
    <w:rsid w:val="0B0C0A79"/>
    <w:rsid w:val="0B451F6A"/>
    <w:rsid w:val="0BA14D3A"/>
    <w:rsid w:val="0C6F4C8D"/>
    <w:rsid w:val="0D0E0EB6"/>
    <w:rsid w:val="0DE142CB"/>
    <w:rsid w:val="0E2B73EB"/>
    <w:rsid w:val="0E5B48CC"/>
    <w:rsid w:val="0F00349C"/>
    <w:rsid w:val="0F3A1A89"/>
    <w:rsid w:val="0F84432C"/>
    <w:rsid w:val="0FD763AE"/>
    <w:rsid w:val="0FDC1CDC"/>
    <w:rsid w:val="10223C48"/>
    <w:rsid w:val="12475EA9"/>
    <w:rsid w:val="133360BD"/>
    <w:rsid w:val="137F7471"/>
    <w:rsid w:val="146E4633"/>
    <w:rsid w:val="1485467B"/>
    <w:rsid w:val="148F02B3"/>
    <w:rsid w:val="150412EA"/>
    <w:rsid w:val="171438BA"/>
    <w:rsid w:val="17230955"/>
    <w:rsid w:val="17617093"/>
    <w:rsid w:val="180F5427"/>
    <w:rsid w:val="182770BA"/>
    <w:rsid w:val="18863017"/>
    <w:rsid w:val="18AC6D73"/>
    <w:rsid w:val="1B4716B4"/>
    <w:rsid w:val="1BEE7E74"/>
    <w:rsid w:val="1C08419D"/>
    <w:rsid w:val="1CD00773"/>
    <w:rsid w:val="1D4D5FFD"/>
    <w:rsid w:val="1E6F469C"/>
    <w:rsid w:val="1EB43554"/>
    <w:rsid w:val="1F7A0970"/>
    <w:rsid w:val="209E2C67"/>
    <w:rsid w:val="21581D11"/>
    <w:rsid w:val="216F32CA"/>
    <w:rsid w:val="22124112"/>
    <w:rsid w:val="225C19C8"/>
    <w:rsid w:val="23F57352"/>
    <w:rsid w:val="249A7996"/>
    <w:rsid w:val="25742B73"/>
    <w:rsid w:val="261C543B"/>
    <w:rsid w:val="267E2359"/>
    <w:rsid w:val="26BC7CBC"/>
    <w:rsid w:val="27447ED5"/>
    <w:rsid w:val="275F3A77"/>
    <w:rsid w:val="2798723F"/>
    <w:rsid w:val="284F0253"/>
    <w:rsid w:val="28644870"/>
    <w:rsid w:val="295C4431"/>
    <w:rsid w:val="2AC5216B"/>
    <w:rsid w:val="2AE949DF"/>
    <w:rsid w:val="2B2C3F7A"/>
    <w:rsid w:val="2B3B474B"/>
    <w:rsid w:val="2B8D044E"/>
    <w:rsid w:val="2B8E43CA"/>
    <w:rsid w:val="2C016BB8"/>
    <w:rsid w:val="2D77461B"/>
    <w:rsid w:val="2E015014"/>
    <w:rsid w:val="2E400C5F"/>
    <w:rsid w:val="2E5209E3"/>
    <w:rsid w:val="2EB01AFE"/>
    <w:rsid w:val="2F02606D"/>
    <w:rsid w:val="30592C7B"/>
    <w:rsid w:val="30D1119A"/>
    <w:rsid w:val="30F12F4C"/>
    <w:rsid w:val="3112402E"/>
    <w:rsid w:val="313D3E38"/>
    <w:rsid w:val="32611BF0"/>
    <w:rsid w:val="33663E7C"/>
    <w:rsid w:val="336E61E9"/>
    <w:rsid w:val="33A83294"/>
    <w:rsid w:val="34011E26"/>
    <w:rsid w:val="341B4D23"/>
    <w:rsid w:val="345C5D91"/>
    <w:rsid w:val="34954987"/>
    <w:rsid w:val="35613714"/>
    <w:rsid w:val="358C4411"/>
    <w:rsid w:val="35E60459"/>
    <w:rsid w:val="36A81FB2"/>
    <w:rsid w:val="3722158D"/>
    <w:rsid w:val="375E09FC"/>
    <w:rsid w:val="38525FA9"/>
    <w:rsid w:val="39003F1D"/>
    <w:rsid w:val="39276876"/>
    <w:rsid w:val="392B2930"/>
    <w:rsid w:val="39894353"/>
    <w:rsid w:val="3AB56764"/>
    <w:rsid w:val="3AC853CC"/>
    <w:rsid w:val="3B66136D"/>
    <w:rsid w:val="3C582CD8"/>
    <w:rsid w:val="3C5E5B64"/>
    <w:rsid w:val="3D6814C4"/>
    <w:rsid w:val="3E094E14"/>
    <w:rsid w:val="3E2546CD"/>
    <w:rsid w:val="3E5874B7"/>
    <w:rsid w:val="3F9E0526"/>
    <w:rsid w:val="40531C58"/>
    <w:rsid w:val="41192D98"/>
    <w:rsid w:val="413B6DDF"/>
    <w:rsid w:val="413E5CD9"/>
    <w:rsid w:val="4194482D"/>
    <w:rsid w:val="41AC3C68"/>
    <w:rsid w:val="422A18AD"/>
    <w:rsid w:val="42503758"/>
    <w:rsid w:val="425A477A"/>
    <w:rsid w:val="43425F9D"/>
    <w:rsid w:val="43F465D0"/>
    <w:rsid w:val="442A053D"/>
    <w:rsid w:val="44440739"/>
    <w:rsid w:val="446F65B8"/>
    <w:rsid w:val="44F057A6"/>
    <w:rsid w:val="45A95346"/>
    <w:rsid w:val="46416F41"/>
    <w:rsid w:val="467D6748"/>
    <w:rsid w:val="46C4203A"/>
    <w:rsid w:val="470D49D0"/>
    <w:rsid w:val="470E29AE"/>
    <w:rsid w:val="49CB0CCD"/>
    <w:rsid w:val="4A0D2A02"/>
    <w:rsid w:val="4A106EFF"/>
    <w:rsid w:val="4A241A25"/>
    <w:rsid w:val="4AA610D6"/>
    <w:rsid w:val="4AD618B2"/>
    <w:rsid w:val="4B0C055A"/>
    <w:rsid w:val="4C1B7A56"/>
    <w:rsid w:val="4C610D2E"/>
    <w:rsid w:val="4C8B4A7C"/>
    <w:rsid w:val="4CFC368B"/>
    <w:rsid w:val="4E7D412D"/>
    <w:rsid w:val="4EBE4481"/>
    <w:rsid w:val="4F086AAF"/>
    <w:rsid w:val="4F7257DE"/>
    <w:rsid w:val="5069668A"/>
    <w:rsid w:val="50A83CB2"/>
    <w:rsid w:val="50AF38AF"/>
    <w:rsid w:val="512B42F2"/>
    <w:rsid w:val="5247520B"/>
    <w:rsid w:val="526A12DF"/>
    <w:rsid w:val="53387379"/>
    <w:rsid w:val="538E5DEC"/>
    <w:rsid w:val="553F1240"/>
    <w:rsid w:val="565471D8"/>
    <w:rsid w:val="56D076DF"/>
    <w:rsid w:val="56E34736"/>
    <w:rsid w:val="56FB15A3"/>
    <w:rsid w:val="571805AC"/>
    <w:rsid w:val="571815FE"/>
    <w:rsid w:val="572C3C94"/>
    <w:rsid w:val="57806BBC"/>
    <w:rsid w:val="57876707"/>
    <w:rsid w:val="58472064"/>
    <w:rsid w:val="58963DA7"/>
    <w:rsid w:val="592C3305"/>
    <w:rsid w:val="5A2C7551"/>
    <w:rsid w:val="5A400720"/>
    <w:rsid w:val="5AEF7C85"/>
    <w:rsid w:val="5B33669F"/>
    <w:rsid w:val="5C072B21"/>
    <w:rsid w:val="5CF4139A"/>
    <w:rsid w:val="5D693C9C"/>
    <w:rsid w:val="5D9D7735"/>
    <w:rsid w:val="5DE973D6"/>
    <w:rsid w:val="5E8D2D21"/>
    <w:rsid w:val="5EBD1212"/>
    <w:rsid w:val="5F1D6CF6"/>
    <w:rsid w:val="5FAD0DCB"/>
    <w:rsid w:val="60960BC6"/>
    <w:rsid w:val="60C82A21"/>
    <w:rsid w:val="610865F3"/>
    <w:rsid w:val="62180B06"/>
    <w:rsid w:val="623F329A"/>
    <w:rsid w:val="62695E27"/>
    <w:rsid w:val="628242DE"/>
    <w:rsid w:val="62BE7007"/>
    <w:rsid w:val="636127C3"/>
    <w:rsid w:val="6381342F"/>
    <w:rsid w:val="650B601A"/>
    <w:rsid w:val="6541100E"/>
    <w:rsid w:val="654C0BA8"/>
    <w:rsid w:val="65656BE6"/>
    <w:rsid w:val="65A2013C"/>
    <w:rsid w:val="65BC6B1D"/>
    <w:rsid w:val="664352EB"/>
    <w:rsid w:val="672079BD"/>
    <w:rsid w:val="683E7EE4"/>
    <w:rsid w:val="6846395E"/>
    <w:rsid w:val="696610E4"/>
    <w:rsid w:val="699E1DC5"/>
    <w:rsid w:val="6A83721D"/>
    <w:rsid w:val="6ABE7A6E"/>
    <w:rsid w:val="6AE21101"/>
    <w:rsid w:val="6B4F3B9E"/>
    <w:rsid w:val="6B59484F"/>
    <w:rsid w:val="6BD63153"/>
    <w:rsid w:val="6BFE0B4D"/>
    <w:rsid w:val="6C5B55DC"/>
    <w:rsid w:val="6CAE03DD"/>
    <w:rsid w:val="6CE56E6B"/>
    <w:rsid w:val="6D032DAA"/>
    <w:rsid w:val="6DF42AE3"/>
    <w:rsid w:val="6E005A26"/>
    <w:rsid w:val="6E6329C5"/>
    <w:rsid w:val="6EFF345A"/>
    <w:rsid w:val="6F0E41D6"/>
    <w:rsid w:val="6F4F7C8F"/>
    <w:rsid w:val="6FB4540B"/>
    <w:rsid w:val="70C73255"/>
    <w:rsid w:val="71126C39"/>
    <w:rsid w:val="715F328E"/>
    <w:rsid w:val="71610FBE"/>
    <w:rsid w:val="725008FF"/>
    <w:rsid w:val="72760778"/>
    <w:rsid w:val="727C0CAD"/>
    <w:rsid w:val="72CA1B9B"/>
    <w:rsid w:val="73391C98"/>
    <w:rsid w:val="743104E3"/>
    <w:rsid w:val="74320C3C"/>
    <w:rsid w:val="74513162"/>
    <w:rsid w:val="748B1A28"/>
    <w:rsid w:val="75431AF8"/>
    <w:rsid w:val="757B75BC"/>
    <w:rsid w:val="76A665D3"/>
    <w:rsid w:val="779C7C10"/>
    <w:rsid w:val="78BD1F9D"/>
    <w:rsid w:val="79201CE1"/>
    <w:rsid w:val="79B14724"/>
    <w:rsid w:val="7B3E0A41"/>
    <w:rsid w:val="7B907BD8"/>
    <w:rsid w:val="7C323980"/>
    <w:rsid w:val="7E151318"/>
    <w:rsid w:val="7E4D17FB"/>
    <w:rsid w:val="7EDB48C1"/>
    <w:rsid w:val="7FF8084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7"/>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8"/>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9"/>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0"/>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7"/>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1"/>
    <w:qFormat/>
    <w:uiPriority w:val="99"/>
    <w:rPr>
      <w:rFonts w:ascii="宋体"/>
      <w:sz w:val="18"/>
      <w:szCs w:val="18"/>
    </w:rPr>
  </w:style>
  <w:style w:type="paragraph" w:styleId="8">
    <w:name w:val="annotation text"/>
    <w:basedOn w:val="1"/>
    <w:link w:val="32"/>
    <w:qFormat/>
    <w:uiPriority w:val="99"/>
    <w:pPr>
      <w:jc w:val="left"/>
    </w:pPr>
  </w:style>
  <w:style w:type="paragraph" w:styleId="9">
    <w:name w:val="Body Text"/>
    <w:basedOn w:val="1"/>
    <w:next w:val="10"/>
    <w:link w:val="33"/>
    <w:qFormat/>
    <w:uiPriority w:val="99"/>
    <w:pPr>
      <w:spacing w:after="120"/>
    </w:pPr>
  </w:style>
  <w:style w:type="paragraph" w:styleId="10">
    <w:name w:val="Body Text First Indent"/>
    <w:basedOn w:val="9"/>
    <w:link w:val="37"/>
    <w:qFormat/>
    <w:uiPriority w:val="99"/>
    <w:pPr>
      <w:widowControl/>
      <w:ind w:firstLine="420" w:firstLineChars="100"/>
    </w:pPr>
    <w:rPr>
      <w:rFonts w:ascii="Calibri" w:hAnsi="Calibri" w:cs="宋体"/>
      <w:szCs w:val="22"/>
    </w:rPr>
  </w:style>
  <w:style w:type="paragraph" w:styleId="11">
    <w:name w:val="Body Text Indent"/>
    <w:basedOn w:val="1"/>
    <w:next w:val="1"/>
    <w:qFormat/>
    <w:uiPriority w:val="0"/>
    <w:pPr>
      <w:spacing w:line="600" w:lineRule="atLeast"/>
      <w:ind w:firstLine="480" w:firstLineChars="200"/>
    </w:pPr>
    <w:rPr>
      <w:rFonts w:ascii="宋体" w:hAnsi="宋体"/>
      <w:sz w:val="24"/>
      <w:szCs w:val="24"/>
    </w:rPr>
  </w:style>
  <w:style w:type="paragraph" w:styleId="12">
    <w:name w:val="Plain Text"/>
    <w:basedOn w:val="1"/>
    <w:link w:val="49"/>
    <w:qFormat/>
    <w:uiPriority w:val="99"/>
    <w:pPr>
      <w:tabs>
        <w:tab w:val="left" w:pos="-105"/>
      </w:tabs>
      <w:spacing w:line="440" w:lineRule="exact"/>
      <w:ind w:right="-147" w:rightChars="-70"/>
      <w:outlineLvl w:val="2"/>
    </w:pPr>
    <w:rPr>
      <w:rFonts w:ascii="宋体" w:hAnsi="Courier New"/>
      <w:sz w:val="24"/>
      <w:szCs w:val="21"/>
    </w:rPr>
  </w:style>
  <w:style w:type="paragraph" w:styleId="13">
    <w:name w:val="Balloon Text"/>
    <w:basedOn w:val="1"/>
    <w:link w:val="34"/>
    <w:qFormat/>
    <w:uiPriority w:val="99"/>
    <w:rPr>
      <w:sz w:val="18"/>
      <w:szCs w:val="18"/>
    </w:rPr>
  </w:style>
  <w:style w:type="paragraph" w:styleId="14">
    <w:name w:val="footer"/>
    <w:basedOn w:val="1"/>
    <w:link w:val="35"/>
    <w:qFormat/>
    <w:uiPriority w:val="99"/>
    <w:pPr>
      <w:tabs>
        <w:tab w:val="center" w:pos="4153"/>
        <w:tab w:val="right" w:pos="8306"/>
      </w:tabs>
      <w:snapToGrid w:val="0"/>
      <w:jc w:val="left"/>
    </w:pPr>
    <w:rPr>
      <w:sz w:val="18"/>
      <w:szCs w:val="18"/>
    </w:rPr>
  </w:style>
  <w:style w:type="paragraph" w:styleId="15">
    <w:name w:val="header"/>
    <w:basedOn w:val="1"/>
    <w:link w:val="36"/>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4"/>
    <w:semiHidden/>
    <w:qFormat/>
    <w:uiPriority w:val="99"/>
    <w:rPr>
      <w:b/>
      <w:bCs/>
    </w:rPr>
  </w:style>
  <w:style w:type="paragraph" w:styleId="19">
    <w:name w:val="Body Text First Indent 2"/>
    <w:basedOn w:val="11"/>
    <w:qFormat/>
    <w:uiPriority w:val="0"/>
    <w:pPr>
      <w:spacing w:after="120" w:line="240" w:lineRule="auto"/>
      <w:ind w:left="420" w:leftChars="200" w:firstLine="420"/>
    </w:pPr>
    <w:rPr>
      <w:rFonts w:ascii="Times New Roman" w:hAnsi="Times New Roman"/>
      <w:sz w:val="21"/>
      <w:szCs w:val="20"/>
    </w:rPr>
  </w:style>
  <w:style w:type="table" w:styleId="21">
    <w:name w:val="Table Grid"/>
    <w:basedOn w:val="20"/>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locked/>
    <w:uiPriority w:val="0"/>
    <w:rPr>
      <w:b/>
    </w:rPr>
  </w:style>
  <w:style w:type="character" w:styleId="24">
    <w:name w:val="Hyperlink"/>
    <w:basedOn w:val="22"/>
    <w:qFormat/>
    <w:uiPriority w:val="99"/>
    <w:rPr>
      <w:rFonts w:cs="Times New Roman"/>
      <w:color w:val="0000FF"/>
      <w:u w:val="single"/>
    </w:rPr>
  </w:style>
  <w:style w:type="character" w:styleId="25">
    <w:name w:val="annotation reference"/>
    <w:basedOn w:val="22"/>
    <w:qFormat/>
    <w:uiPriority w:val="99"/>
    <w:rPr>
      <w:rFonts w:cs="Times New Roman"/>
      <w:sz w:val="21"/>
      <w:szCs w:val="21"/>
    </w:rPr>
  </w:style>
  <w:style w:type="paragraph" w:customStyle="1" w:styleId="26">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7">
    <w:name w:val="标题 1 Char"/>
    <w:basedOn w:val="22"/>
    <w:link w:val="2"/>
    <w:qFormat/>
    <w:locked/>
    <w:uiPriority w:val="99"/>
    <w:rPr>
      <w:rFonts w:ascii="Times New Roman" w:hAnsi="Times New Roman" w:eastAsia="宋体" w:cs="Times New Roman"/>
      <w:b/>
      <w:bCs/>
      <w:kern w:val="44"/>
      <w:sz w:val="44"/>
      <w:szCs w:val="44"/>
    </w:rPr>
  </w:style>
  <w:style w:type="character" w:customStyle="1" w:styleId="28">
    <w:name w:val="标题 2 Char"/>
    <w:basedOn w:val="22"/>
    <w:link w:val="3"/>
    <w:qFormat/>
    <w:locked/>
    <w:uiPriority w:val="99"/>
    <w:rPr>
      <w:rFonts w:ascii="Cambria" w:hAnsi="Cambria" w:eastAsia="宋体" w:cs="Times New Roman"/>
      <w:b/>
      <w:bCs/>
      <w:kern w:val="2"/>
      <w:sz w:val="32"/>
      <w:szCs w:val="32"/>
    </w:rPr>
  </w:style>
  <w:style w:type="character" w:customStyle="1" w:styleId="29">
    <w:name w:val="标题 3 Char"/>
    <w:basedOn w:val="22"/>
    <w:link w:val="4"/>
    <w:qFormat/>
    <w:locked/>
    <w:uiPriority w:val="99"/>
    <w:rPr>
      <w:rFonts w:eastAsia="宋体" w:cs="Times New Roman"/>
      <w:b/>
      <w:sz w:val="32"/>
    </w:rPr>
  </w:style>
  <w:style w:type="character" w:customStyle="1" w:styleId="30">
    <w:name w:val="标题 4 Char"/>
    <w:basedOn w:val="22"/>
    <w:link w:val="5"/>
    <w:qFormat/>
    <w:locked/>
    <w:uiPriority w:val="99"/>
    <w:rPr>
      <w:rFonts w:ascii="Arial" w:hAnsi="Arial" w:eastAsia="黑体" w:cs="Times New Roman"/>
      <w:b/>
      <w:bCs/>
      <w:kern w:val="2"/>
      <w:sz w:val="28"/>
      <w:szCs w:val="28"/>
    </w:rPr>
  </w:style>
  <w:style w:type="character" w:customStyle="1" w:styleId="31">
    <w:name w:val="文档结构图 Char"/>
    <w:basedOn w:val="22"/>
    <w:link w:val="7"/>
    <w:qFormat/>
    <w:locked/>
    <w:uiPriority w:val="99"/>
    <w:rPr>
      <w:rFonts w:ascii="宋体" w:hAnsi="Times New Roman" w:eastAsia="宋体" w:cs="Times New Roman"/>
      <w:kern w:val="2"/>
      <w:sz w:val="18"/>
      <w:szCs w:val="18"/>
    </w:rPr>
  </w:style>
  <w:style w:type="character" w:customStyle="1" w:styleId="32">
    <w:name w:val="批注文字 Char"/>
    <w:basedOn w:val="22"/>
    <w:link w:val="8"/>
    <w:qFormat/>
    <w:locked/>
    <w:uiPriority w:val="99"/>
    <w:rPr>
      <w:rFonts w:ascii="Times New Roman" w:hAnsi="Times New Roman" w:cs="Times New Roman"/>
      <w:kern w:val="2"/>
      <w:sz w:val="21"/>
    </w:rPr>
  </w:style>
  <w:style w:type="character" w:customStyle="1" w:styleId="33">
    <w:name w:val="正文文本 Char"/>
    <w:basedOn w:val="22"/>
    <w:link w:val="9"/>
    <w:qFormat/>
    <w:locked/>
    <w:uiPriority w:val="99"/>
    <w:rPr>
      <w:rFonts w:ascii="Times New Roman" w:hAnsi="Times New Roman" w:eastAsia="宋体" w:cs="Times New Roman"/>
      <w:sz w:val="20"/>
      <w:szCs w:val="20"/>
    </w:rPr>
  </w:style>
  <w:style w:type="character" w:customStyle="1" w:styleId="34">
    <w:name w:val="批注框文本 Char"/>
    <w:basedOn w:val="22"/>
    <w:link w:val="13"/>
    <w:qFormat/>
    <w:locked/>
    <w:uiPriority w:val="99"/>
    <w:rPr>
      <w:rFonts w:ascii="Times New Roman" w:hAnsi="Times New Roman" w:eastAsia="宋体" w:cs="Times New Roman"/>
      <w:kern w:val="2"/>
      <w:sz w:val="18"/>
      <w:szCs w:val="18"/>
    </w:rPr>
  </w:style>
  <w:style w:type="character" w:customStyle="1" w:styleId="35">
    <w:name w:val="页脚 Char"/>
    <w:basedOn w:val="22"/>
    <w:link w:val="14"/>
    <w:qFormat/>
    <w:locked/>
    <w:uiPriority w:val="99"/>
    <w:rPr>
      <w:rFonts w:ascii="Times New Roman" w:hAnsi="Times New Roman" w:eastAsia="宋体" w:cs="Times New Roman"/>
      <w:sz w:val="18"/>
      <w:szCs w:val="18"/>
    </w:rPr>
  </w:style>
  <w:style w:type="character" w:customStyle="1" w:styleId="36">
    <w:name w:val="页眉 Char"/>
    <w:basedOn w:val="22"/>
    <w:link w:val="15"/>
    <w:qFormat/>
    <w:locked/>
    <w:uiPriority w:val="99"/>
    <w:rPr>
      <w:rFonts w:ascii="Times New Roman" w:hAnsi="Times New Roman" w:eastAsia="宋体" w:cs="Times New Roman"/>
      <w:sz w:val="18"/>
      <w:szCs w:val="18"/>
    </w:rPr>
  </w:style>
  <w:style w:type="character" w:customStyle="1" w:styleId="37">
    <w:name w:val="正文首行缩进 Char"/>
    <w:basedOn w:val="33"/>
    <w:link w:val="10"/>
    <w:qFormat/>
    <w:locked/>
    <w:uiPriority w:val="99"/>
    <w:rPr>
      <w:rFonts w:ascii="Times New Roman" w:hAnsi="Times New Roman" w:eastAsia="宋体" w:cs="Times New Roman"/>
      <w:sz w:val="20"/>
      <w:szCs w:val="20"/>
    </w:rPr>
  </w:style>
  <w:style w:type="character" w:customStyle="1" w:styleId="38">
    <w:name w:val="正文缩进2格 Char"/>
    <w:link w:val="39"/>
    <w:qFormat/>
    <w:locked/>
    <w:uiPriority w:val="99"/>
    <w:rPr>
      <w:rFonts w:ascii="仿宋_GB2312" w:hAnsi="宋体" w:eastAsia="仿宋_GB2312"/>
      <w:sz w:val="31"/>
    </w:rPr>
  </w:style>
  <w:style w:type="paragraph" w:customStyle="1" w:styleId="39">
    <w:name w:val="正文缩进2格"/>
    <w:basedOn w:val="1"/>
    <w:next w:val="1"/>
    <w:link w:val="38"/>
    <w:qFormat/>
    <w:uiPriority w:val="99"/>
    <w:pPr>
      <w:spacing w:line="600" w:lineRule="exact"/>
      <w:ind w:firstLine="639" w:firstLineChars="206"/>
    </w:pPr>
    <w:rPr>
      <w:rFonts w:ascii="仿宋_GB2312" w:hAnsi="宋体" w:eastAsia="仿宋_GB2312"/>
      <w:kern w:val="0"/>
      <w:sz w:val="31"/>
      <w:szCs w:val="31"/>
    </w:rPr>
  </w:style>
  <w:style w:type="paragraph" w:customStyle="1" w:styleId="40">
    <w:name w:val="列出段落1"/>
    <w:basedOn w:val="1"/>
    <w:qFormat/>
    <w:uiPriority w:val="99"/>
    <w:pPr>
      <w:ind w:firstLine="420" w:firstLineChars="200"/>
    </w:pPr>
  </w:style>
  <w:style w:type="paragraph" w:customStyle="1" w:styleId="41">
    <w:name w:val="列出段落2"/>
    <w:basedOn w:val="1"/>
    <w:qFormat/>
    <w:uiPriority w:val="99"/>
    <w:pPr>
      <w:ind w:firstLine="420" w:firstLineChars="200"/>
    </w:pPr>
  </w:style>
  <w:style w:type="paragraph" w:styleId="42">
    <w:name w:val="List Paragraph"/>
    <w:basedOn w:val="1"/>
    <w:qFormat/>
    <w:uiPriority w:val="99"/>
    <w:pPr>
      <w:ind w:firstLine="420" w:firstLineChars="200"/>
    </w:pPr>
  </w:style>
  <w:style w:type="character" w:customStyle="1" w:styleId="43">
    <w:name w:val="fontstyle01"/>
    <w:basedOn w:val="22"/>
    <w:qFormat/>
    <w:uiPriority w:val="99"/>
    <w:rPr>
      <w:rFonts w:ascii="仿宋" w:hAnsi="仿宋" w:eastAsia="仿宋" w:cs="Times New Roman"/>
      <w:color w:val="000000"/>
      <w:sz w:val="28"/>
      <w:szCs w:val="28"/>
    </w:rPr>
  </w:style>
  <w:style w:type="character" w:customStyle="1" w:styleId="44">
    <w:name w:val="！正文 Char"/>
    <w:link w:val="45"/>
    <w:qFormat/>
    <w:locked/>
    <w:uiPriority w:val="99"/>
    <w:rPr>
      <w:rFonts w:ascii="Arial" w:hAnsi="Arial"/>
      <w:sz w:val="24"/>
    </w:rPr>
  </w:style>
  <w:style w:type="paragraph" w:customStyle="1" w:styleId="45">
    <w:name w:val="！正文"/>
    <w:basedOn w:val="1"/>
    <w:link w:val="44"/>
    <w:qFormat/>
    <w:uiPriority w:val="99"/>
    <w:pPr>
      <w:spacing w:line="360" w:lineRule="auto"/>
      <w:ind w:firstLine="200" w:firstLineChars="200"/>
    </w:pPr>
    <w:rPr>
      <w:rFonts w:ascii="Arial" w:hAnsi="Arial" w:eastAsia="等线"/>
      <w:kern w:val="0"/>
      <w:sz w:val="24"/>
      <w:szCs w:val="24"/>
    </w:rPr>
  </w:style>
  <w:style w:type="paragraph" w:customStyle="1" w:styleId="46">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7">
    <w:name w:val="正文缩进 Char"/>
    <w:link w:val="6"/>
    <w:qFormat/>
    <w:locked/>
    <w:uiPriority w:val="99"/>
    <w:rPr>
      <w:sz w:val="24"/>
    </w:rPr>
  </w:style>
  <w:style w:type="paragraph" w:customStyle="1" w:styleId="48">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9">
    <w:name w:val="纯文本 Char"/>
    <w:basedOn w:val="22"/>
    <w:link w:val="12"/>
    <w:qFormat/>
    <w:locked/>
    <w:uiPriority w:val="99"/>
    <w:rPr>
      <w:rFonts w:ascii="宋体" w:hAnsi="Courier New" w:eastAsia="宋体" w:cs="Times New Roman"/>
      <w:kern w:val="2"/>
      <w:sz w:val="21"/>
      <w:szCs w:val="21"/>
    </w:rPr>
  </w:style>
  <w:style w:type="character" w:customStyle="1" w:styleId="50">
    <w:name w:val="未处理的提及1"/>
    <w:basedOn w:val="22"/>
    <w:semiHidden/>
    <w:qFormat/>
    <w:uiPriority w:val="99"/>
    <w:rPr>
      <w:rFonts w:cs="Times New Roman"/>
      <w:color w:val="605E5C"/>
      <w:shd w:val="clear" w:color="auto" w:fill="E1DFDD"/>
    </w:rPr>
  </w:style>
  <w:style w:type="paragraph" w:customStyle="1" w:styleId="51">
    <w:name w:val="样式"/>
    <w:basedOn w:val="1"/>
    <w:next w:val="42"/>
    <w:qFormat/>
    <w:uiPriority w:val="99"/>
    <w:pPr>
      <w:ind w:firstLine="420" w:firstLineChars="200"/>
    </w:pPr>
    <w:rPr>
      <w:rFonts w:ascii="Calibri" w:hAnsi="Calibri"/>
      <w:szCs w:val="22"/>
    </w:rPr>
  </w:style>
  <w:style w:type="character" w:customStyle="1" w:styleId="52">
    <w:name w:val="Body Text Indent 2 Char Char"/>
    <w:link w:val="53"/>
    <w:qFormat/>
    <w:locked/>
    <w:uiPriority w:val="99"/>
  </w:style>
  <w:style w:type="paragraph" w:customStyle="1" w:styleId="53">
    <w:name w:val="正文文本缩进 21"/>
    <w:basedOn w:val="1"/>
    <w:link w:val="52"/>
    <w:qFormat/>
    <w:uiPriority w:val="99"/>
    <w:pPr>
      <w:adjustRightInd w:val="0"/>
      <w:spacing w:line="480" w:lineRule="auto"/>
      <w:ind w:firstLine="540"/>
    </w:pPr>
    <w:rPr>
      <w:rFonts w:ascii="Calibri" w:hAnsi="Calibri" w:eastAsia="等线"/>
      <w:kern w:val="0"/>
      <w:sz w:val="20"/>
    </w:rPr>
  </w:style>
  <w:style w:type="character" w:customStyle="1" w:styleId="54">
    <w:name w:val="批注主题 Char"/>
    <w:basedOn w:val="32"/>
    <w:link w:val="18"/>
    <w:semiHidden/>
    <w:qFormat/>
    <w:locked/>
    <w:uiPriority w:val="99"/>
    <w:rPr>
      <w:rFonts w:ascii="Times New Roman" w:hAnsi="Times New Roman" w:eastAsia="宋体" w:cs="Times New Roman"/>
      <w:b/>
      <w:bCs/>
      <w:kern w:val="2"/>
      <w:sz w:val="21"/>
    </w:rPr>
  </w:style>
  <w:style w:type="character" w:customStyle="1" w:styleId="55">
    <w:name w:val="标题 4 字符"/>
    <w:basedOn w:val="22"/>
    <w:semiHidden/>
    <w:qFormat/>
    <w:uiPriority w:val="99"/>
    <w:rPr>
      <w:rFonts w:ascii="Cambria" w:hAnsi="Cambria" w:eastAsia="宋体" w:cs="Times New Roman"/>
      <w:b/>
      <w:bCs/>
      <w:kern w:val="2"/>
      <w:sz w:val="28"/>
      <w:szCs w:val="28"/>
    </w:rPr>
  </w:style>
  <w:style w:type="paragraph" w:customStyle="1" w:styleId="56">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7">
    <w:name w:val="致远要点"/>
    <w:basedOn w:val="42"/>
    <w:link w:val="58"/>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8">
    <w:name w:val="致远要点 字符"/>
    <w:basedOn w:val="22"/>
    <w:link w:val="57"/>
    <w:qFormat/>
    <w:locked/>
    <w:uiPriority w:val="99"/>
    <w:rPr>
      <w:rFonts w:ascii="黑体" w:hAnsi="黑体" w:eastAsia="黑体" w:cs="宋体"/>
      <w:kern w:val="2"/>
      <w:sz w:val="22"/>
      <w:szCs w:val="22"/>
    </w:rPr>
  </w:style>
  <w:style w:type="paragraph" w:customStyle="1" w:styleId="59">
    <w:name w:val="SANGFOR_6_正文"/>
    <w:basedOn w:val="1"/>
    <w:qFormat/>
    <w:uiPriority w:val="99"/>
    <w:pPr>
      <w:spacing w:line="360" w:lineRule="auto"/>
    </w:pPr>
    <w:rPr>
      <w:szCs w:val="24"/>
    </w:rPr>
  </w:style>
  <w:style w:type="character" w:customStyle="1" w:styleId="60">
    <w:name w:val="font01"/>
    <w:basedOn w:val="22"/>
    <w:qFormat/>
    <w:uiPriority w:val="0"/>
    <w:rPr>
      <w:rFonts w:hint="eastAsia" w:ascii="宋体" w:hAnsi="宋体" w:eastAsia="宋体" w:cs="宋体"/>
      <w:color w:val="000000"/>
      <w:sz w:val="22"/>
      <w:szCs w:val="22"/>
      <w:u w:val="none"/>
    </w:rPr>
  </w:style>
  <w:style w:type="character" w:customStyle="1" w:styleId="61">
    <w:name w:val="font31"/>
    <w:basedOn w:val="22"/>
    <w:qFormat/>
    <w:uiPriority w:val="0"/>
    <w:rPr>
      <w:rFonts w:hint="eastAsia" w:ascii="宋体" w:hAnsi="宋体" w:eastAsia="宋体" w:cs="宋体"/>
      <w:color w:val="FF0000"/>
      <w:sz w:val="22"/>
      <w:szCs w:val="22"/>
      <w:u w:val="none"/>
    </w:rPr>
  </w:style>
  <w:style w:type="character" w:customStyle="1" w:styleId="62">
    <w:name w:val="font21"/>
    <w:basedOn w:val="22"/>
    <w:qFormat/>
    <w:uiPriority w:val="0"/>
    <w:rPr>
      <w:rFonts w:hint="eastAsia" w:ascii="宋体" w:hAnsi="宋体" w:eastAsia="宋体" w:cs="宋体"/>
      <w:b/>
      <w:color w:val="000000"/>
      <w:sz w:val="22"/>
      <w:szCs w:val="22"/>
      <w:u w:val="none"/>
    </w:rPr>
  </w:style>
  <w:style w:type="paragraph" w:customStyle="1" w:styleId="63">
    <w:name w:val="表格内容"/>
    <w:next w:val="1"/>
    <w:qFormat/>
    <w:uiPriority w:val="0"/>
    <w:pPr>
      <w:jc w:val="center"/>
    </w:pPr>
    <w:rPr>
      <w:rFonts w:ascii="Times New Roman" w:hAnsi="Times New Roman" w:eastAsia="宋体" w:cs="Times New Roman"/>
      <w:kern w:val="2"/>
      <w:position w:val="-3"/>
      <w:sz w:val="21"/>
      <w:szCs w:val="21"/>
      <w:lang w:val="en-US" w:eastAsia="zh-CN" w:bidi="ar-SA"/>
    </w:rPr>
  </w:style>
  <w:style w:type="paragraph" w:customStyle="1" w:styleId="64">
    <w:name w:val="表格标题"/>
    <w:basedOn w:val="1"/>
    <w:qFormat/>
    <w:uiPriority w:val="0"/>
    <w:pPr>
      <w:widowControl/>
      <w:jc w:val="center"/>
    </w:pPr>
    <w:rPr>
      <w:rFonts w:ascii="Times New Roman" w:hAnsi="Times New Roman" w:eastAsia="宋体" w:cs="Times New Roman"/>
      <w:b/>
      <w:kern w:val="0"/>
      <w:sz w:val="24"/>
      <w:szCs w:val="20"/>
    </w:rPr>
  </w:style>
  <w:style w:type="paragraph" w:customStyle="1" w:styleId="65">
    <w:name w:val="样式 行距: 固定值 20 磅"/>
    <w:basedOn w:val="1"/>
    <w:qFormat/>
    <w:uiPriority w:val="0"/>
    <w:pPr>
      <w:numPr>
        <w:ilvl w:val="0"/>
        <w:numId w:val="3"/>
      </w:numPr>
      <w:tabs>
        <w:tab w:val="left" w:pos="482"/>
      </w:tabs>
      <w:spacing w:line="400" w:lineRule="exact"/>
    </w:pPr>
    <w:rPr>
      <w:rFonts w:ascii="Times New Roman" w:hAnsi="Times New Roman" w:eastAsia="宋体" w:cs="宋体"/>
      <w:szCs w:val="20"/>
    </w:rPr>
  </w:style>
  <w:style w:type="paragraph" w:customStyle="1" w:styleId="66">
    <w:name w:val="Table Paragraph"/>
    <w:basedOn w:val="1"/>
    <w:qFormat/>
    <w:uiPriority w:val="0"/>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53</Pages>
  <Words>11519</Words>
  <Characters>12165</Characters>
  <Lines>4</Lines>
  <Paragraphs>7</Paragraphs>
  <TotalTime>322</TotalTime>
  <ScaleCrop>false</ScaleCrop>
  <LinksUpToDate>false</LinksUpToDate>
  <CharactersWithSpaces>12638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admin</dc:creator>
  <cp:lastModifiedBy>罗铭斯</cp:lastModifiedBy>
  <cp:lastPrinted>2025-12-04T01:27:37Z</cp:lastPrinted>
  <dcterms:modified xsi:type="dcterms:W3CDTF">2025-12-04T01:48:44Z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7C719C8DE27C4078824C16C6121AE27E_13</vt:lpwstr>
  </property>
  <property fmtid="{D5CDD505-2E9C-101B-9397-08002B2CF9AE}" pid="4" name="KSOTemplateDocerSaveRecord">
    <vt:lpwstr>eyJoZGlkIjoiZDExNGQ1MDgyOTM4MDVjYzMwNWM2YzJmZTUwODZmZjciLCJ1c2VySWQiOiIxNTg0NTIwOTQ3In0=</vt:lpwstr>
  </property>
</Properties>
</file>