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3535F">
      <w:pPr>
        <w:jc w:val="center"/>
        <w:rPr>
          <w:rFonts w:hint="eastAsia" w:ascii="黑体" w:hAnsi="黑体" w:eastAsia="黑体" w:cs="黑体"/>
          <w:sz w:val="40"/>
          <w:szCs w:val="48"/>
          <w:lang w:val="en-US" w:eastAsia="zh-CN"/>
        </w:rPr>
      </w:pPr>
      <w:r>
        <w:rPr>
          <w:rFonts w:hint="eastAsia" w:ascii="黑体" w:hAnsi="黑体" w:eastAsia="黑体" w:cs="黑体"/>
          <w:sz w:val="40"/>
          <w:szCs w:val="48"/>
          <w:lang w:val="en-US" w:eastAsia="zh-CN"/>
        </w:rPr>
        <w:t>询价文件</w:t>
      </w:r>
    </w:p>
    <w:p w14:paraId="0E73AA4E">
      <w:pPr>
        <w:jc w:val="both"/>
        <w:rPr>
          <w:rFonts w:hint="eastAsia" w:ascii="黑体" w:hAnsi="黑体" w:eastAsia="黑体" w:cs="黑体"/>
          <w:sz w:val="40"/>
          <w:szCs w:val="48"/>
          <w:lang w:val="en-US" w:eastAsia="zh-CN"/>
        </w:rPr>
      </w:pPr>
    </w:p>
    <w:p w14:paraId="56D98C6D">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left="45" w:right="45" w:firstLine="645"/>
        <w:rPr>
          <w:rFonts w:hint="eastAsia" w:ascii="仿宋" w:hAnsi="仿宋" w:eastAsia="仿宋" w:cs="仿宋"/>
          <w:i w:val="0"/>
          <w:iCs w:val="0"/>
          <w:caps w:val="0"/>
          <w:color w:val="auto"/>
          <w:spacing w:val="0"/>
          <w:sz w:val="31"/>
          <w:szCs w:val="31"/>
        </w:rPr>
      </w:pPr>
      <w:r>
        <w:rPr>
          <w:rFonts w:hint="eastAsia" w:ascii="仿宋" w:hAnsi="仿宋" w:eastAsia="仿宋" w:cs="仿宋"/>
          <w:i w:val="0"/>
          <w:iCs w:val="0"/>
          <w:caps w:val="0"/>
          <w:color w:val="auto"/>
          <w:spacing w:val="0"/>
          <w:sz w:val="31"/>
          <w:szCs w:val="31"/>
          <w:lang w:val="en-US" w:eastAsia="zh-CN"/>
        </w:rPr>
        <w:t>东莞市能源投资集团有限公司开展能源大厦消防设施系统性改造项目设计服务项目采购工作，</w:t>
      </w:r>
      <w:r>
        <w:rPr>
          <w:rFonts w:hint="eastAsia" w:ascii="仿宋" w:hAnsi="仿宋" w:eastAsia="仿宋" w:cs="仿宋"/>
          <w:i w:val="0"/>
          <w:iCs w:val="0"/>
          <w:caps w:val="0"/>
          <w:color w:val="auto"/>
          <w:spacing w:val="0"/>
          <w:sz w:val="31"/>
          <w:szCs w:val="31"/>
        </w:rPr>
        <w:t>现将相关情况介绍如下：</w:t>
      </w:r>
    </w:p>
    <w:p w14:paraId="57403CF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00" w:firstLineChars="200"/>
        <w:textAlignment w:val="auto"/>
        <w:rPr>
          <w:rFonts w:hint="default" w:ascii="微软雅黑" w:hAnsi="微软雅黑" w:eastAsia="黑体" w:cs="微软雅黑"/>
          <w:i w:val="0"/>
          <w:iCs w:val="0"/>
          <w:caps w:val="0"/>
          <w:color w:val="auto"/>
          <w:spacing w:val="0"/>
          <w:sz w:val="30"/>
          <w:szCs w:val="30"/>
          <w:lang w:val="en-US" w:eastAsia="zh-CN"/>
        </w:rPr>
      </w:pPr>
      <w:r>
        <w:rPr>
          <w:rFonts w:ascii="黑体" w:hAnsi="宋体" w:eastAsia="黑体" w:cs="黑体"/>
          <w:i w:val="0"/>
          <w:iCs w:val="0"/>
          <w:caps w:val="0"/>
          <w:color w:val="auto"/>
          <w:spacing w:val="0"/>
          <w:sz w:val="30"/>
          <w:szCs w:val="30"/>
        </w:rPr>
        <w:t>一、项目名称及</w:t>
      </w:r>
      <w:r>
        <w:rPr>
          <w:rFonts w:hint="eastAsia" w:ascii="黑体" w:hAnsi="宋体" w:eastAsia="黑体" w:cs="黑体"/>
          <w:i w:val="0"/>
          <w:iCs w:val="0"/>
          <w:caps w:val="0"/>
          <w:color w:val="auto"/>
          <w:spacing w:val="0"/>
          <w:sz w:val="30"/>
          <w:szCs w:val="30"/>
          <w:lang w:val="en-US" w:eastAsia="zh-CN"/>
        </w:rPr>
        <w:t>服务地点</w:t>
      </w:r>
    </w:p>
    <w:p w14:paraId="2AF51FA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ascii="仿宋" w:hAnsi="仿宋" w:eastAsia="仿宋" w:cs="仿宋"/>
          <w:i w:val="0"/>
          <w:iCs w:val="0"/>
          <w:caps w:val="0"/>
          <w:color w:val="auto"/>
          <w:spacing w:val="0"/>
          <w:sz w:val="31"/>
          <w:szCs w:val="31"/>
          <w:lang w:val="en-US" w:eastAsia="zh-CN"/>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项目名称：</w:t>
      </w:r>
      <w:r>
        <w:rPr>
          <w:rFonts w:hint="eastAsia" w:ascii="仿宋" w:hAnsi="仿宋" w:eastAsia="仿宋" w:cs="仿宋"/>
          <w:i w:val="0"/>
          <w:iCs w:val="0"/>
          <w:caps w:val="0"/>
          <w:color w:val="auto"/>
          <w:spacing w:val="0"/>
          <w:sz w:val="31"/>
          <w:szCs w:val="31"/>
          <w:lang w:val="en-US" w:eastAsia="zh-CN"/>
        </w:rPr>
        <w:t>能源大厦消防设施系统性改造设计项目</w:t>
      </w:r>
    </w:p>
    <w:p w14:paraId="222BC1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服务地点：东莞市莞城街道八达路81号能源大厦</w:t>
      </w:r>
    </w:p>
    <w:p w14:paraId="32F6C27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3.服务时间：本项目总工期约14个日历日，具体要求：合同签订后7个日历日内完成建设工程消防设计文件，合同签订后10个日历日内完成设计图纸（含建筑、结构、水、电、通风、装修等图纸）及审查，合同签订后14个日历日内完成施工蓝图。</w:t>
      </w:r>
    </w:p>
    <w:p w14:paraId="16E088F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00" w:firstLineChars="200"/>
        <w:textAlignment w:val="auto"/>
        <w:rPr>
          <w:rFonts w:hint="eastAsia" w:ascii="微软雅黑" w:hAnsi="微软雅黑" w:eastAsia="微软雅黑" w:cs="微软雅黑"/>
          <w:i w:val="0"/>
          <w:iCs w:val="0"/>
          <w:caps w:val="0"/>
          <w:color w:val="auto"/>
          <w:spacing w:val="0"/>
          <w:sz w:val="30"/>
          <w:szCs w:val="30"/>
        </w:rPr>
      </w:pPr>
      <w:r>
        <w:rPr>
          <w:rFonts w:hint="eastAsia" w:ascii="黑体" w:hAnsi="宋体" w:eastAsia="黑体" w:cs="黑体"/>
          <w:i w:val="0"/>
          <w:iCs w:val="0"/>
          <w:caps w:val="0"/>
          <w:color w:val="auto"/>
          <w:spacing w:val="0"/>
          <w:sz w:val="30"/>
          <w:szCs w:val="30"/>
        </w:rPr>
        <w:t>二、项目发布</w:t>
      </w:r>
    </w:p>
    <w:p w14:paraId="0CD9D0A0">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firstLine="640" w:firstLineChars="200"/>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本采购</w:t>
      </w:r>
      <w:r>
        <w:rPr>
          <w:rFonts w:hint="eastAsia" w:ascii="仿宋" w:hAnsi="仿宋" w:eastAsia="仿宋" w:cs="仿宋"/>
          <w:i w:val="0"/>
          <w:iCs w:val="0"/>
          <w:caps w:val="0"/>
          <w:color w:val="auto"/>
          <w:spacing w:val="0"/>
          <w:sz w:val="32"/>
          <w:szCs w:val="32"/>
          <w:lang w:val="en-US" w:eastAsia="zh-CN"/>
        </w:rPr>
        <w:t>项目</w:t>
      </w:r>
      <w:r>
        <w:rPr>
          <w:rFonts w:hint="eastAsia" w:ascii="仿宋" w:hAnsi="仿宋" w:eastAsia="仿宋" w:cs="仿宋"/>
          <w:i w:val="0"/>
          <w:iCs w:val="0"/>
          <w:caps w:val="0"/>
          <w:color w:val="auto"/>
          <w:spacing w:val="0"/>
          <w:sz w:val="32"/>
          <w:szCs w:val="32"/>
        </w:rPr>
        <w:t>信息在东莞实业投资控股集团有限公司网站（http://www.dgsy.com.cn/）发布（参照《东实集团招标采购管理办法》、《工程招标实施细则》、《采购实施细则》要求执行）。</w:t>
      </w:r>
    </w:p>
    <w:p w14:paraId="0A33A335">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firstLine="620" w:firstLineChars="200"/>
        <w:rPr>
          <w:rFonts w:hint="eastAsia" w:ascii="微软雅黑" w:hAnsi="微软雅黑" w:eastAsia="微软雅黑" w:cs="微软雅黑"/>
          <w:i w:val="0"/>
          <w:iCs w:val="0"/>
          <w:caps w:val="0"/>
          <w:color w:val="auto"/>
          <w:spacing w:val="0"/>
          <w:sz w:val="21"/>
          <w:szCs w:val="21"/>
        </w:rPr>
      </w:pPr>
      <w:r>
        <w:rPr>
          <w:rFonts w:hint="eastAsia" w:ascii="黑体" w:hAnsi="宋体" w:eastAsia="黑体" w:cs="黑体"/>
          <w:i w:val="0"/>
          <w:iCs w:val="0"/>
          <w:caps w:val="0"/>
          <w:color w:val="auto"/>
          <w:spacing w:val="0"/>
          <w:sz w:val="31"/>
          <w:szCs w:val="31"/>
        </w:rPr>
        <w:t>三、</w:t>
      </w:r>
      <w:r>
        <w:rPr>
          <w:rFonts w:hint="eastAsia" w:ascii="黑体" w:hAnsi="宋体" w:eastAsia="黑体" w:cs="黑体"/>
          <w:i w:val="0"/>
          <w:iCs w:val="0"/>
          <w:caps w:val="0"/>
          <w:color w:val="auto"/>
          <w:spacing w:val="0"/>
          <w:sz w:val="31"/>
          <w:szCs w:val="31"/>
          <w:lang w:val="en-US" w:eastAsia="zh-CN"/>
        </w:rPr>
        <w:t>响应人</w:t>
      </w:r>
      <w:r>
        <w:rPr>
          <w:rFonts w:hint="eastAsia" w:ascii="黑体" w:hAnsi="宋体" w:eastAsia="黑体" w:cs="黑体"/>
          <w:i w:val="0"/>
          <w:iCs w:val="0"/>
          <w:caps w:val="0"/>
          <w:color w:val="auto"/>
          <w:spacing w:val="0"/>
          <w:sz w:val="31"/>
          <w:szCs w:val="31"/>
        </w:rPr>
        <w:t>资格要求</w:t>
      </w:r>
    </w:p>
    <w:p w14:paraId="088667EA">
      <w:pPr>
        <w:keepNext w:val="0"/>
        <w:keepLines w:val="0"/>
        <w:pageBreakBefore w:val="0"/>
        <w:widowControl w:val="0"/>
        <w:kinsoku/>
        <w:wordWrap/>
        <w:overflowPunct/>
        <w:topLinePunct w:val="0"/>
        <w:bidi w:val="0"/>
        <w:spacing w:line="560" w:lineRule="exact"/>
        <w:ind w:firstLine="620" w:firstLineChars="200"/>
        <w:textAlignment w:val="auto"/>
        <w:rPr>
          <w:rFonts w:hint="eastAsia" w:ascii="仿宋" w:hAnsi="仿宋" w:eastAsia="仿宋" w:cs="仿宋"/>
          <w:i w:val="0"/>
          <w:iCs w:val="0"/>
          <w:caps w:val="0"/>
          <w:color w:val="auto"/>
          <w:spacing w:val="0"/>
          <w:kern w:val="0"/>
          <w:sz w:val="32"/>
          <w:szCs w:val="32"/>
          <w:lang w:val="en-US" w:eastAsia="zh-CN" w:bidi="ar"/>
        </w:rPr>
      </w:pPr>
      <w:r>
        <w:rPr>
          <w:rFonts w:ascii="仿宋" w:hAnsi="仿宋" w:eastAsia="仿宋" w:cs="仿宋"/>
          <w:i w:val="0"/>
          <w:iCs w:val="0"/>
          <w:caps w:val="0"/>
          <w:color w:val="auto"/>
          <w:spacing w:val="0"/>
          <w:sz w:val="31"/>
          <w:szCs w:val="31"/>
        </w:rPr>
        <w:t>1</w:t>
      </w:r>
      <w:r>
        <w:rPr>
          <w:rFonts w:hint="eastAsia" w:ascii="仿宋" w:hAnsi="仿宋" w:eastAsia="仿宋" w:cs="仿宋"/>
          <w:i w:val="0"/>
          <w:iCs w:val="0"/>
          <w:caps w:val="0"/>
          <w:color w:val="auto"/>
          <w:spacing w:val="0"/>
          <w:sz w:val="31"/>
          <w:szCs w:val="31"/>
          <w:lang w:val="en-US" w:eastAsia="zh-CN"/>
        </w:rPr>
        <w:t>.</w:t>
      </w:r>
      <w:r>
        <w:rPr>
          <w:rFonts w:hint="eastAsia" w:ascii="仿宋" w:hAnsi="仿宋" w:eastAsia="仿宋" w:cs="仿宋"/>
          <w:i w:val="0"/>
          <w:iCs w:val="0"/>
          <w:caps w:val="0"/>
          <w:color w:val="auto"/>
          <w:spacing w:val="0"/>
          <w:kern w:val="0"/>
          <w:sz w:val="32"/>
          <w:szCs w:val="32"/>
          <w:lang w:val="en-US" w:eastAsia="zh-CN" w:bidi="ar"/>
        </w:rPr>
        <w:t>响应人须为在中华人民共和国境内登记注册的具有独立承担民事责任能力的法人或其他组织。【提供《营业执照》复印件（加盖公章）或《事业单位法人证书》复印件（加盖公章）或其他主体证书复印件（加盖公章）】。</w:t>
      </w:r>
    </w:p>
    <w:p w14:paraId="436AFA0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20" w:firstLineChars="200"/>
        <w:textAlignment w:val="auto"/>
        <w:rPr>
          <w:rFonts w:hint="eastAsia" w:ascii="仿宋" w:hAnsi="仿宋" w:eastAsia="仿宋" w:cs="仿宋"/>
          <w:i w:val="0"/>
          <w:iCs w:val="0"/>
          <w:caps w:val="0"/>
          <w:color w:val="auto"/>
          <w:spacing w:val="0"/>
          <w:sz w:val="31"/>
          <w:szCs w:val="31"/>
          <w:lang w:val="en-US" w:eastAsia="zh-CN"/>
        </w:rPr>
      </w:pPr>
      <w:r>
        <w:rPr>
          <w:rFonts w:hint="eastAsia" w:ascii="仿宋" w:hAnsi="仿宋" w:eastAsia="仿宋" w:cs="仿宋"/>
          <w:i w:val="0"/>
          <w:iCs w:val="0"/>
          <w:caps w:val="0"/>
          <w:color w:val="auto"/>
          <w:spacing w:val="0"/>
          <w:sz w:val="31"/>
          <w:szCs w:val="31"/>
          <w:lang w:val="en-US" w:eastAsia="zh-CN"/>
        </w:rPr>
        <w:t>2.资质要求：响应人须具有行政主管部门核发的消防设施工程设计专项乙级或以上资质。【提供资质复印件（加盖公章）】。</w:t>
      </w:r>
    </w:p>
    <w:p w14:paraId="7959266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20" w:firstLineChars="200"/>
        <w:textAlignment w:val="auto"/>
        <w:rPr>
          <w:rFonts w:hint="eastAsia" w:ascii="仿宋" w:hAnsi="仿宋" w:eastAsia="仿宋" w:cs="仿宋"/>
          <w:i w:val="0"/>
          <w:iCs w:val="0"/>
          <w:caps w:val="0"/>
          <w:color w:val="auto"/>
          <w:spacing w:val="0"/>
          <w:sz w:val="31"/>
          <w:szCs w:val="31"/>
          <w:lang w:val="en-US" w:eastAsia="zh-CN"/>
        </w:rPr>
      </w:pPr>
      <w:r>
        <w:rPr>
          <w:rFonts w:hint="eastAsia" w:ascii="仿宋" w:hAnsi="仿宋" w:eastAsia="仿宋" w:cs="仿宋"/>
          <w:i w:val="0"/>
          <w:iCs w:val="0"/>
          <w:caps w:val="0"/>
          <w:color w:val="auto"/>
          <w:spacing w:val="0"/>
          <w:sz w:val="31"/>
          <w:szCs w:val="31"/>
          <w:lang w:val="en-US" w:eastAsia="zh-CN"/>
        </w:rPr>
        <w:t>3.本项目不接受联合体报价。</w:t>
      </w:r>
    </w:p>
    <w:p w14:paraId="0EC16869">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2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1"/>
          <w:szCs w:val="31"/>
          <w:lang w:val="en-US" w:eastAsia="zh-CN"/>
        </w:rPr>
        <w:t>4.</w:t>
      </w:r>
      <w:r>
        <w:rPr>
          <w:rFonts w:hint="eastAsia" w:ascii="仿宋" w:hAnsi="仿宋" w:eastAsia="仿宋" w:cs="仿宋"/>
          <w:i w:val="0"/>
          <w:iCs w:val="0"/>
          <w:caps w:val="0"/>
          <w:color w:val="auto"/>
          <w:spacing w:val="0"/>
          <w:sz w:val="32"/>
          <w:szCs w:val="32"/>
          <w:lang w:val="en-US" w:eastAsia="zh-CN"/>
        </w:rPr>
        <w:t>未被列入“信用中国网站（www.creditchina.gov.cn）”记录失信被执行人，</w:t>
      </w:r>
      <w:r>
        <w:rPr>
          <w:rFonts w:hint="eastAsia" w:ascii="仿宋" w:hAnsi="仿宋" w:eastAsia="仿宋" w:cs="仿宋"/>
          <w:i w:val="0"/>
          <w:iCs w:val="0"/>
          <w:caps w:val="0"/>
          <w:color w:val="auto"/>
          <w:spacing w:val="0"/>
          <w:sz w:val="32"/>
          <w:szCs w:val="32"/>
        </w:rPr>
        <w:t>或重大税收违法失信主体或政府采购严重违法失信行为”记录名单。以采购人于报价截止日当天在“信用中国”网站查询结果为准，如相关失信记录已失效，报价人需提供相关证明资料。</w:t>
      </w:r>
    </w:p>
    <w:p w14:paraId="4198C01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报价人未被列入东实</w:t>
      </w:r>
      <w:r>
        <w:rPr>
          <w:rFonts w:hint="eastAsia" w:ascii="仿宋" w:hAnsi="仿宋" w:eastAsia="仿宋" w:cs="仿宋"/>
          <w:i w:val="0"/>
          <w:iCs w:val="0"/>
          <w:caps w:val="0"/>
          <w:color w:val="auto"/>
          <w:spacing w:val="0"/>
          <w:sz w:val="32"/>
          <w:szCs w:val="32"/>
          <w:lang w:val="en-US" w:eastAsia="zh-CN"/>
        </w:rPr>
        <w:t>集团</w:t>
      </w:r>
      <w:r>
        <w:rPr>
          <w:rFonts w:hint="eastAsia" w:ascii="仿宋" w:hAnsi="仿宋" w:eastAsia="仿宋" w:cs="仿宋"/>
          <w:i w:val="0"/>
          <w:iCs w:val="0"/>
          <w:caps w:val="0"/>
          <w:color w:val="auto"/>
          <w:spacing w:val="0"/>
          <w:sz w:val="32"/>
          <w:szCs w:val="32"/>
        </w:rPr>
        <w:t>及下属公司相关领域黑名单。</w:t>
      </w:r>
    </w:p>
    <w:p w14:paraId="7BAEE31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firstLine="640" w:firstLineChars="200"/>
        <w:rPr>
          <w:rFonts w:hint="default" w:ascii="黑体" w:hAnsi="黑体" w:eastAsia="黑体" w:cs="黑体"/>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四、采购内容及要求</w:t>
      </w:r>
    </w:p>
    <w:p w14:paraId="67D3F879">
      <w:pPr>
        <w:pStyle w:val="14"/>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（一）项目内容</w:t>
      </w:r>
    </w:p>
    <w:p w14:paraId="4BABD233">
      <w:pPr>
        <w:pStyle w:val="14"/>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jc w:val="both"/>
        <w:textAlignment w:val="auto"/>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能源大厦消防设施系统性改造项目设计内容包括但不限于：</w:t>
      </w:r>
      <w:r>
        <w:rPr>
          <w:rFonts w:hint="eastAsia" w:ascii="仿宋" w:hAnsi="仿宋" w:eastAsia="仿宋" w:cs="仿宋"/>
          <w:i w:val="0"/>
          <w:iCs w:val="0"/>
          <w:caps w:val="0"/>
          <w:color w:val="auto"/>
          <w:spacing w:val="0"/>
          <w:sz w:val="32"/>
          <w:szCs w:val="32"/>
          <w:lang w:val="en-US" w:eastAsia="zh-CN"/>
        </w:rPr>
        <w:t>建设工程消防设计文件、</w:t>
      </w:r>
      <w:r>
        <w:rPr>
          <w:rFonts w:hint="eastAsia" w:ascii="仿宋" w:hAnsi="仿宋" w:eastAsia="仿宋" w:cs="仿宋"/>
          <w:i w:val="0"/>
          <w:iCs w:val="0"/>
          <w:caps w:val="0"/>
          <w:color w:val="auto"/>
          <w:spacing w:val="0"/>
          <w:kern w:val="0"/>
          <w:sz w:val="32"/>
          <w:szCs w:val="32"/>
          <w:lang w:val="en-US" w:eastAsia="zh-CN" w:bidi="ar"/>
        </w:rPr>
        <w:t>设计图纸（含</w:t>
      </w:r>
      <w:r>
        <w:rPr>
          <w:rFonts w:hint="eastAsia" w:ascii="仿宋" w:hAnsi="仿宋" w:eastAsia="仿宋" w:cs="仿宋"/>
          <w:i w:val="0"/>
          <w:iCs w:val="0"/>
          <w:caps w:val="0"/>
          <w:color w:val="auto"/>
          <w:spacing w:val="0"/>
          <w:sz w:val="32"/>
          <w:szCs w:val="32"/>
          <w:lang w:val="en-US" w:eastAsia="zh-CN"/>
        </w:rPr>
        <w:t>建筑、结构、水、电、通风、装修等图纸</w:t>
      </w:r>
      <w:r>
        <w:rPr>
          <w:rFonts w:hint="eastAsia" w:ascii="仿宋" w:hAnsi="仿宋" w:eastAsia="仿宋" w:cs="仿宋"/>
          <w:i w:val="0"/>
          <w:iCs w:val="0"/>
          <w:caps w:val="0"/>
          <w:color w:val="auto"/>
          <w:spacing w:val="0"/>
          <w:kern w:val="0"/>
          <w:sz w:val="32"/>
          <w:szCs w:val="32"/>
          <w:lang w:val="en-US" w:eastAsia="zh-CN" w:bidi="ar"/>
        </w:rPr>
        <w:t xml:space="preserve">）、设计变更（如有）等，图纸经第三方公司审核上传广东省审图系统取得施工图设计文件审查合格书，并负责进行施工图技术交底，及时解决施工中发生的设计问题。     </w:t>
      </w:r>
    </w:p>
    <w:p w14:paraId="655078C2">
      <w:pPr>
        <w:pStyle w:val="14"/>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jc w:val="both"/>
        <w:textAlignment w:val="auto"/>
        <w:rPr>
          <w:rFonts w:hint="default"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 xml:space="preserve">能源大厦总高八层，建筑面积为7870.5平方米。为确保最终设计成果的质量，报价人须在投标前进行现场勘察，以全面、准确地掌握能源大厦内部消防系统现场实情。 </w:t>
      </w:r>
    </w:p>
    <w:p w14:paraId="66A1223D">
      <w:pPr>
        <w:pStyle w:val="14"/>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（二）服务要求</w:t>
      </w:r>
    </w:p>
    <w:p w14:paraId="12E89F11">
      <w:pPr>
        <w:pStyle w:val="14"/>
        <w:keepNext w:val="0"/>
        <w:keepLines w:val="0"/>
        <w:pageBreakBefore w:val="0"/>
        <w:widowControl w:val="0"/>
        <w:numPr>
          <w:ilvl w:val="0"/>
          <w:numId w:val="0"/>
        </w:numPr>
        <w:kinsoku/>
        <w:wordWrap/>
        <w:overflowPunct/>
        <w:topLinePunct w:val="0"/>
        <w:bidi w:val="0"/>
        <w:spacing w:line="560" w:lineRule="exact"/>
        <w:ind w:firstLine="640" w:firstLineChars="200"/>
        <w:jc w:val="both"/>
        <w:textAlignment w:val="auto"/>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1.为保证服务质量，成交人必须应采购人要求成立项目组并在项目所在地设立常驻机构，常驻人员需全过程参与本项目后续的施工环节，并每月不少于4次到项目施工现场指导施工单位按设计施工图要求施工。常驻人员不得少于1人，要求人员身体健康、适应现场工作条件。如常驻人员不符合要求，采购人有权更换。</w:t>
      </w:r>
    </w:p>
    <w:p w14:paraId="56BF0694">
      <w:pPr>
        <w:pStyle w:val="14"/>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2.成交人职责包括但不限于：收集设计所必需的原始资料、前期方案汇报、会议记录、备忘录整理、设计规划等工作；按采购人要求对设计方案进行优化，及时进行设计文件修改；项目实施过程中，成交人进行设计技术交底，做好设计变更、施工技术指导和解决施工过程中有关设计问题。</w:t>
      </w:r>
    </w:p>
    <w:p w14:paraId="74C32272">
      <w:pPr>
        <w:pStyle w:val="14"/>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3.成果要求：</w:t>
      </w:r>
    </w:p>
    <w:p w14:paraId="02FE10C3">
      <w:pPr>
        <w:pStyle w:val="14"/>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成交人需提交以下成果资料，成果资料要求组织结构清晰、逻辑性强。资料内容要正确、准确、一致、清晰完整，满足工程要求。所供资料除提供书面文件外还提供电子版。具体包括：</w:t>
      </w:r>
    </w:p>
    <w:tbl>
      <w:tblPr>
        <w:tblStyle w:val="9"/>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348"/>
        <w:gridCol w:w="3132"/>
        <w:gridCol w:w="1620"/>
      </w:tblGrid>
      <w:tr w14:paraId="1C0D3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00" w:type="dxa"/>
            <w:tcBorders>
              <w:top w:val="single" w:color="auto" w:sz="4" w:space="0"/>
              <w:left w:val="single" w:color="auto" w:sz="4" w:space="0"/>
              <w:bottom w:val="single" w:color="auto" w:sz="4" w:space="0"/>
              <w:right w:val="single" w:color="auto" w:sz="4" w:space="0"/>
            </w:tcBorders>
            <w:vAlign w:val="center"/>
          </w:tcPr>
          <w:p w14:paraId="2C0FBAB4">
            <w:pPr>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3348" w:type="dxa"/>
            <w:tcBorders>
              <w:top w:val="single" w:color="auto" w:sz="4" w:space="0"/>
              <w:left w:val="single" w:color="auto" w:sz="4" w:space="0"/>
              <w:bottom w:val="single" w:color="auto" w:sz="4" w:space="0"/>
              <w:right w:val="single" w:color="auto" w:sz="4" w:space="0"/>
            </w:tcBorders>
            <w:vAlign w:val="center"/>
          </w:tcPr>
          <w:p w14:paraId="4FEEEA56">
            <w:pPr>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设计阶段、图纸名称</w:t>
            </w:r>
          </w:p>
        </w:tc>
        <w:tc>
          <w:tcPr>
            <w:tcW w:w="3132" w:type="dxa"/>
            <w:tcBorders>
              <w:top w:val="single" w:color="auto" w:sz="4" w:space="0"/>
              <w:left w:val="single" w:color="auto" w:sz="4" w:space="0"/>
              <w:bottom w:val="single" w:color="auto" w:sz="4" w:space="0"/>
              <w:right w:val="single" w:color="auto" w:sz="4" w:space="0"/>
            </w:tcBorders>
            <w:vAlign w:val="center"/>
          </w:tcPr>
          <w:p w14:paraId="26D8961A">
            <w:pPr>
              <w:jc w:val="center"/>
              <w:rPr>
                <w:rFonts w:hint="default" w:ascii="Times New Roman" w:hAnsi="Times New Roman" w:eastAsia="宋体" w:cs="Times New Roman"/>
                <w:b/>
                <w:bCs/>
                <w:color w:val="000000" w:themeColor="text1"/>
                <w:sz w:val="21"/>
                <w:szCs w:val="21"/>
                <w:highlight w:val="yellow"/>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交付时间</w:t>
            </w:r>
          </w:p>
        </w:tc>
        <w:tc>
          <w:tcPr>
            <w:tcW w:w="1620" w:type="dxa"/>
            <w:tcBorders>
              <w:top w:val="single" w:color="auto" w:sz="4" w:space="0"/>
              <w:left w:val="single" w:color="auto" w:sz="4" w:space="0"/>
              <w:bottom w:val="single" w:color="auto" w:sz="4" w:space="0"/>
              <w:right w:val="single" w:color="auto" w:sz="4" w:space="0"/>
            </w:tcBorders>
            <w:vAlign w:val="center"/>
          </w:tcPr>
          <w:p w14:paraId="18146407">
            <w:pPr>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份数</w:t>
            </w:r>
          </w:p>
        </w:tc>
      </w:tr>
      <w:tr w14:paraId="5BE58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00" w:type="dxa"/>
            <w:tcBorders>
              <w:top w:val="single" w:color="auto" w:sz="4" w:space="0"/>
              <w:left w:val="single" w:color="auto" w:sz="4" w:space="0"/>
              <w:bottom w:val="single" w:color="auto" w:sz="4" w:space="0"/>
              <w:right w:val="single" w:color="auto" w:sz="4" w:space="0"/>
            </w:tcBorders>
            <w:vAlign w:val="center"/>
          </w:tcPr>
          <w:p w14:paraId="0BF46309">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3348" w:type="dxa"/>
            <w:tcBorders>
              <w:top w:val="single" w:color="auto" w:sz="4" w:space="0"/>
              <w:left w:val="single" w:color="auto" w:sz="4" w:space="0"/>
              <w:bottom w:val="single" w:color="auto" w:sz="4" w:space="0"/>
              <w:right w:val="single" w:color="auto" w:sz="4" w:space="0"/>
            </w:tcBorders>
            <w:vAlign w:val="center"/>
          </w:tcPr>
          <w:p w14:paraId="5A8F1843">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建设工程消防设计文件</w:t>
            </w:r>
          </w:p>
        </w:tc>
        <w:tc>
          <w:tcPr>
            <w:tcW w:w="3132" w:type="dxa"/>
            <w:tcBorders>
              <w:top w:val="single" w:color="auto" w:sz="4" w:space="0"/>
              <w:left w:val="single" w:color="auto" w:sz="4" w:space="0"/>
              <w:bottom w:val="single" w:color="auto" w:sz="4" w:space="0"/>
              <w:right w:val="single" w:color="auto" w:sz="4" w:space="0"/>
            </w:tcBorders>
            <w:vAlign w:val="center"/>
          </w:tcPr>
          <w:p w14:paraId="6CC2D066">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按约定</w:t>
            </w:r>
            <w:r>
              <w:rPr>
                <w:rFonts w:hint="default" w:ascii="Times New Roman" w:hAnsi="Times New Roman" w:eastAsia="宋体" w:cs="Times New Roman"/>
                <w:b w:val="0"/>
                <w:bCs w:val="0"/>
                <w:color w:val="000000" w:themeColor="text1"/>
                <w:sz w:val="21"/>
                <w:szCs w:val="21"/>
                <w14:textFill>
                  <w14:solidFill>
                    <w14:schemeClr w14:val="tx1"/>
                  </w14:solidFill>
                </w14:textFill>
              </w:rPr>
              <w:t>进度交付</w:t>
            </w:r>
          </w:p>
        </w:tc>
        <w:tc>
          <w:tcPr>
            <w:tcW w:w="1620" w:type="dxa"/>
            <w:tcBorders>
              <w:top w:val="single" w:color="auto" w:sz="4" w:space="0"/>
              <w:left w:val="single" w:color="auto" w:sz="4" w:space="0"/>
              <w:bottom w:val="single" w:color="auto" w:sz="4" w:space="0"/>
              <w:right w:val="single" w:color="auto" w:sz="4" w:space="0"/>
            </w:tcBorders>
            <w:vAlign w:val="center"/>
          </w:tcPr>
          <w:p w14:paraId="6F570F67">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r>
      <w:tr w14:paraId="1E357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00" w:type="dxa"/>
            <w:tcBorders>
              <w:top w:val="single" w:color="auto" w:sz="4" w:space="0"/>
              <w:left w:val="single" w:color="auto" w:sz="4" w:space="0"/>
              <w:bottom w:val="single" w:color="auto" w:sz="4" w:space="0"/>
              <w:right w:val="single" w:color="auto" w:sz="4" w:space="0"/>
            </w:tcBorders>
            <w:vAlign w:val="center"/>
          </w:tcPr>
          <w:p w14:paraId="25A97216">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3348" w:type="dxa"/>
            <w:tcBorders>
              <w:top w:val="single" w:color="auto" w:sz="4" w:space="0"/>
              <w:left w:val="single" w:color="auto" w:sz="4" w:space="0"/>
              <w:bottom w:val="single" w:color="auto" w:sz="4" w:space="0"/>
              <w:right w:val="single" w:color="auto" w:sz="4" w:space="0"/>
            </w:tcBorders>
            <w:vAlign w:val="center"/>
          </w:tcPr>
          <w:p w14:paraId="7717772B">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设计图纸</w:t>
            </w:r>
          </w:p>
        </w:tc>
        <w:tc>
          <w:tcPr>
            <w:tcW w:w="3132" w:type="dxa"/>
            <w:tcBorders>
              <w:top w:val="single" w:color="auto" w:sz="4" w:space="0"/>
              <w:left w:val="single" w:color="auto" w:sz="4" w:space="0"/>
              <w:bottom w:val="single" w:color="auto" w:sz="4" w:space="0"/>
              <w:right w:val="single" w:color="auto" w:sz="4" w:space="0"/>
            </w:tcBorders>
            <w:vAlign w:val="center"/>
          </w:tcPr>
          <w:p w14:paraId="2DC429E4">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按约定</w:t>
            </w:r>
            <w:r>
              <w:rPr>
                <w:rFonts w:hint="default" w:ascii="Times New Roman" w:hAnsi="Times New Roman" w:eastAsia="宋体" w:cs="Times New Roman"/>
                <w:b w:val="0"/>
                <w:bCs w:val="0"/>
                <w:color w:val="000000" w:themeColor="text1"/>
                <w:sz w:val="21"/>
                <w:szCs w:val="21"/>
                <w14:textFill>
                  <w14:solidFill>
                    <w14:schemeClr w14:val="tx1"/>
                  </w14:solidFill>
                </w14:textFill>
              </w:rPr>
              <w:t>进度交付</w:t>
            </w:r>
          </w:p>
        </w:tc>
        <w:tc>
          <w:tcPr>
            <w:tcW w:w="1620" w:type="dxa"/>
            <w:tcBorders>
              <w:top w:val="single" w:color="auto" w:sz="4" w:space="0"/>
              <w:left w:val="single" w:color="auto" w:sz="4" w:space="0"/>
              <w:bottom w:val="single" w:color="auto" w:sz="4" w:space="0"/>
              <w:right w:val="single" w:color="auto" w:sz="4" w:space="0"/>
            </w:tcBorders>
            <w:vAlign w:val="center"/>
          </w:tcPr>
          <w:p w14:paraId="74FC4D2E">
            <w:pPr>
              <w:jc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10</w:t>
            </w:r>
          </w:p>
        </w:tc>
      </w:tr>
    </w:tbl>
    <w:p w14:paraId="29C31803">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eastAsia="黑体"/>
          <w:color w:val="000000"/>
          <w:sz w:val="32"/>
          <w:szCs w:val="32"/>
        </w:rPr>
      </w:pPr>
      <w:r>
        <w:rPr>
          <w:rFonts w:hint="eastAsia" w:ascii="仿宋" w:hAnsi="仿宋" w:eastAsia="仿宋" w:cs="仿宋"/>
          <w:color w:val="000000"/>
          <w:sz w:val="32"/>
          <w:szCs w:val="32"/>
          <w:lang w:val="en-US" w:eastAsia="zh-CN"/>
        </w:rPr>
        <w:t>以上各项材料均需提供纸质版八份及电子版两份。</w:t>
      </w:r>
    </w:p>
    <w:p w14:paraId="61A0148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eastAsia="黑体"/>
          <w:color w:val="000000"/>
          <w:sz w:val="32"/>
          <w:szCs w:val="32"/>
        </w:rPr>
      </w:pPr>
      <w:r>
        <w:rPr>
          <w:rFonts w:hint="eastAsia" w:eastAsia="黑体"/>
          <w:color w:val="000000"/>
          <w:sz w:val="32"/>
          <w:szCs w:val="32"/>
        </w:rPr>
        <w:t>五、完成时间</w:t>
      </w:r>
    </w:p>
    <w:p w14:paraId="10B706B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本项目总工期约14个日历日，具体要求：合同签订后7个日历日内完成建设工程消防设计文件，合同签订后10个日历日内完成设计图纸（含建筑、结构、水、电、通风、装修等图纸）及审查，合同签订后14个日历日内完成施工蓝图。</w:t>
      </w:r>
    </w:p>
    <w:p w14:paraId="6AEBA7FF">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eastAsia="黑体"/>
          <w:color w:val="000000"/>
          <w:sz w:val="32"/>
          <w:szCs w:val="32"/>
        </w:rPr>
      </w:pPr>
      <w:r>
        <w:rPr>
          <w:rFonts w:hint="eastAsia" w:eastAsia="黑体"/>
          <w:color w:val="000000"/>
          <w:sz w:val="32"/>
          <w:szCs w:val="32"/>
        </w:rPr>
        <w:t>六、支付方式</w:t>
      </w:r>
    </w:p>
    <w:p w14:paraId="34A81C3B">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（一）合同签订并生效后，成交人应向采购人提供合法有效的增值税普通发票，采购人凭发票在10个工作日内向成交人支付合同总金额20%。</w:t>
      </w:r>
    </w:p>
    <w:p w14:paraId="31BFBAFB">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（二）项目设计图纸及</w:t>
      </w:r>
      <w:r>
        <w:rPr>
          <w:rFonts w:hint="eastAsia" w:ascii="仿宋" w:hAnsi="仿宋" w:eastAsia="仿宋" w:cs="仿宋"/>
          <w:i w:val="0"/>
          <w:iCs w:val="0"/>
          <w:caps w:val="0"/>
          <w:color w:val="auto"/>
          <w:spacing w:val="0"/>
          <w:sz w:val="32"/>
          <w:szCs w:val="32"/>
          <w:lang w:val="en-US" w:eastAsia="zh-CN"/>
        </w:rPr>
        <w:t>建设工程消防设计文件（深化稿）</w:t>
      </w:r>
      <w:r>
        <w:rPr>
          <w:rFonts w:hint="eastAsia" w:ascii="仿宋" w:hAnsi="仿宋" w:eastAsia="仿宋" w:cs="仿宋"/>
          <w:i w:val="0"/>
          <w:iCs w:val="0"/>
          <w:caps w:val="0"/>
          <w:color w:val="auto"/>
          <w:spacing w:val="0"/>
          <w:kern w:val="0"/>
          <w:sz w:val="32"/>
          <w:szCs w:val="32"/>
          <w:lang w:val="en-US" w:eastAsia="zh-CN" w:bidi="ar"/>
        </w:rPr>
        <w:t>经采购人最终审核确认后，成交人应向采购人提交合法有效的增值税普通发票，采购人凭发票在10个工作日内支付合同总金额的20%。</w:t>
      </w:r>
    </w:p>
    <w:p w14:paraId="67313C37">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（三）项目设计图纸及</w:t>
      </w:r>
      <w:r>
        <w:rPr>
          <w:rFonts w:hint="eastAsia" w:ascii="仿宋" w:hAnsi="仿宋" w:eastAsia="仿宋" w:cs="仿宋"/>
          <w:i w:val="0"/>
          <w:iCs w:val="0"/>
          <w:caps w:val="0"/>
          <w:color w:val="auto"/>
          <w:spacing w:val="0"/>
          <w:sz w:val="32"/>
          <w:szCs w:val="32"/>
          <w:lang w:val="en-US" w:eastAsia="zh-CN"/>
        </w:rPr>
        <w:t>建设工程消防设计文件（最终稿）</w:t>
      </w:r>
      <w:r>
        <w:rPr>
          <w:rFonts w:hint="eastAsia" w:ascii="仿宋" w:hAnsi="仿宋" w:eastAsia="仿宋" w:cs="仿宋"/>
          <w:i w:val="0"/>
          <w:iCs w:val="0"/>
          <w:caps w:val="0"/>
          <w:color w:val="auto"/>
          <w:spacing w:val="0"/>
          <w:kern w:val="0"/>
          <w:sz w:val="32"/>
          <w:szCs w:val="32"/>
          <w:lang w:val="en-US" w:eastAsia="zh-CN" w:bidi="ar"/>
        </w:rPr>
        <w:t>全部完成并通过采购人确认及审图单位审查，且成交人已将所有相关资料完整移交采购人后，成交人应向采购人提供合法有效的增值税普通发票，采购人凭发票在10个工作日内支付剩余合同总金额的50%。</w:t>
      </w:r>
    </w:p>
    <w:p w14:paraId="05261083">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（四）能源大厦消防设施系统性改造项目完成施工及验收合格后，成交人应向采购人提交合法有效的增值税普通发票，采购人凭发票在10个工作日内支付合同总金额的7%。</w:t>
      </w:r>
    </w:p>
    <w:p w14:paraId="18A2B45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firstLine="640" w:firstLineChars="200"/>
        <w:jc w:val="both"/>
        <w:rPr>
          <w:rFonts w:hint="eastAsia"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（五）能源大厦消防设施系统性改造项目施工完成并验收合格后6个月内无质量问题，成交人应向采购人提交合法有效的增值税普通发票，采购人凭发票在10个工作日内支付合同总金额的3%。</w:t>
      </w:r>
    </w:p>
    <w:p w14:paraId="227A43F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firstLine="640" w:firstLineChars="200"/>
        <w:jc w:val="both"/>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七、报价</w:t>
      </w:r>
    </w:p>
    <w:p w14:paraId="6F278A7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采购</w:t>
      </w:r>
      <w:r>
        <w:rPr>
          <w:rFonts w:hint="eastAsia" w:ascii="仿宋" w:hAnsi="仿宋" w:eastAsia="仿宋" w:cs="仿宋"/>
          <w:i w:val="0"/>
          <w:iCs w:val="0"/>
          <w:caps w:val="0"/>
          <w:color w:val="auto"/>
          <w:spacing w:val="0"/>
          <w:sz w:val="32"/>
          <w:szCs w:val="32"/>
          <w:lang w:val="en-US" w:eastAsia="zh-CN"/>
        </w:rPr>
        <w:t>限</w:t>
      </w:r>
      <w:r>
        <w:rPr>
          <w:rFonts w:hint="eastAsia" w:ascii="仿宋" w:hAnsi="仿宋" w:eastAsia="仿宋" w:cs="仿宋"/>
          <w:i w:val="0"/>
          <w:iCs w:val="0"/>
          <w:caps w:val="0"/>
          <w:color w:val="auto"/>
          <w:spacing w:val="0"/>
          <w:sz w:val="32"/>
          <w:szCs w:val="32"/>
        </w:rPr>
        <w:t>价</w:t>
      </w:r>
      <w:r>
        <w:rPr>
          <w:rFonts w:hint="eastAsia" w:ascii="仿宋" w:hAnsi="仿宋" w:eastAsia="仿宋" w:cs="仿宋"/>
          <w:i w:val="0"/>
          <w:iCs w:val="0"/>
          <w:caps w:val="0"/>
          <w:color w:val="auto"/>
          <w:spacing w:val="0"/>
          <w:sz w:val="32"/>
          <w:szCs w:val="32"/>
          <w:u w:val="single"/>
        </w:rPr>
        <w:t>￥</w:t>
      </w:r>
      <w:r>
        <w:rPr>
          <w:rFonts w:hint="eastAsia" w:ascii="仿宋" w:hAnsi="仿宋" w:eastAsia="仿宋" w:cs="仿宋"/>
          <w:i w:val="0"/>
          <w:iCs w:val="0"/>
          <w:caps w:val="0"/>
          <w:color w:val="auto"/>
          <w:spacing w:val="0"/>
          <w:sz w:val="32"/>
          <w:szCs w:val="32"/>
          <w:u w:val="single"/>
          <w:lang w:val="en-US" w:eastAsia="zh-CN"/>
        </w:rPr>
        <w:t>80,244.00元</w:t>
      </w:r>
      <w:r>
        <w:rPr>
          <w:rFonts w:hint="eastAsia" w:ascii="仿宋" w:hAnsi="仿宋" w:eastAsia="仿宋" w:cs="仿宋"/>
          <w:i w:val="0"/>
          <w:iCs w:val="0"/>
          <w:caps w:val="0"/>
          <w:color w:val="auto"/>
          <w:spacing w:val="0"/>
          <w:sz w:val="32"/>
          <w:szCs w:val="32"/>
          <w:u w:val="none"/>
          <w:lang w:val="en-US" w:eastAsia="zh-CN"/>
        </w:rPr>
        <w:t>（含税）</w:t>
      </w:r>
      <w:r>
        <w:rPr>
          <w:rFonts w:hint="eastAsia" w:ascii="仿宋" w:hAnsi="仿宋" w:eastAsia="仿宋" w:cs="仿宋"/>
          <w:i w:val="0"/>
          <w:iCs w:val="0"/>
          <w:caps w:val="0"/>
          <w:color w:val="auto"/>
          <w:spacing w:val="0"/>
          <w:sz w:val="32"/>
          <w:szCs w:val="32"/>
          <w:lang w:eastAsia="zh-CN"/>
        </w:rPr>
        <w:t>。</w:t>
      </w:r>
    </w:p>
    <w:p w14:paraId="5EE3264F">
      <w:pPr>
        <w:keepNext w:val="0"/>
        <w:keepLines w:val="0"/>
        <w:pageBreakBefore w:val="0"/>
        <w:widowControl w:val="0"/>
        <w:kinsoku/>
        <w:wordWrap/>
        <w:overflowPunct/>
        <w:topLinePunct w:val="0"/>
        <w:bidi w:val="0"/>
        <w:adjustRightInd w:val="0"/>
        <w:snapToGrid w:val="0"/>
        <w:spacing w:line="560" w:lineRule="exact"/>
        <w:ind w:firstLine="640" w:firstLineChars="200"/>
        <w:textAlignment w:val="auto"/>
        <w:outlineLvl w:val="1"/>
        <w:rPr>
          <w:rFonts w:hint="default" w:ascii="仿宋" w:hAnsi="仿宋" w:eastAsia="仿宋" w:cs="仿宋"/>
          <w:i w:val="0"/>
          <w:iCs w:val="0"/>
          <w:caps w:val="0"/>
          <w:color w:val="auto"/>
          <w:spacing w:val="0"/>
          <w:kern w:val="0"/>
          <w:sz w:val="32"/>
          <w:szCs w:val="32"/>
          <w:lang w:val="en-US" w:eastAsia="zh-CN" w:bidi="ar"/>
        </w:rPr>
      </w:pPr>
      <w:r>
        <w:rPr>
          <w:rFonts w:hint="eastAsia" w:ascii="仿宋" w:hAnsi="仿宋" w:eastAsia="仿宋" w:cs="仿宋"/>
          <w:i w:val="0"/>
          <w:iCs w:val="0"/>
          <w:caps w:val="0"/>
          <w:color w:val="auto"/>
          <w:spacing w:val="0"/>
          <w:kern w:val="0"/>
          <w:sz w:val="32"/>
          <w:szCs w:val="32"/>
          <w:lang w:val="en-US" w:eastAsia="zh-CN" w:bidi="ar"/>
        </w:rPr>
        <w:t>采购限价根据国家发展计划委员会、建设部2002年颁布的《工程勘察设计收费标准》（2002年修订本）计算得出（计算方法详见附件5计算说明）。</w:t>
      </w:r>
    </w:p>
    <w:p w14:paraId="055DB9B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本项目发包方式为固定单价包干，实行</w:t>
      </w:r>
      <w:r>
        <w:rPr>
          <w:rFonts w:hint="eastAsia" w:ascii="仿宋" w:hAnsi="仿宋" w:eastAsia="仿宋" w:cs="仿宋"/>
          <w:i w:val="0"/>
          <w:iCs w:val="0"/>
          <w:caps w:val="0"/>
          <w:color w:val="auto"/>
          <w:spacing w:val="0"/>
          <w:sz w:val="32"/>
          <w:szCs w:val="32"/>
          <w:lang w:val="en-US" w:eastAsia="zh-CN"/>
        </w:rPr>
        <w:t>固定价格</w:t>
      </w:r>
      <w:r>
        <w:rPr>
          <w:rFonts w:hint="eastAsia" w:ascii="仿宋" w:hAnsi="仿宋" w:eastAsia="仿宋" w:cs="仿宋"/>
          <w:i w:val="0"/>
          <w:iCs w:val="0"/>
          <w:caps w:val="0"/>
          <w:color w:val="auto"/>
          <w:spacing w:val="0"/>
          <w:sz w:val="32"/>
          <w:szCs w:val="32"/>
        </w:rPr>
        <w:t>报价，包括但不限于：成本、利润、税金（增值税专用发票）、人工费、保险费</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如有</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、运输费用等在项目过程中可能产生的一切费用。报价人已充分考虑了本项目服务内容及要求描述工作量可能与最终实际工作量存在差距的风险，结算时不做调整</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要求报价人提供分项报价。</w:t>
      </w:r>
    </w:p>
    <w:p w14:paraId="60351A3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firstLine="640" w:firstLineChars="200"/>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八、定标</w:t>
      </w:r>
    </w:p>
    <w:p w14:paraId="31DEAB4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本次项目采用询价方式进行采购，采购人对各供应商响应文件进行审核，并根据质量和服务均能满足采购文件实质性响应要求且报价最低的原则，确定成交供应商。（报价相同的，由采购人对响应人</w:t>
      </w:r>
      <w:r>
        <w:rPr>
          <w:rFonts w:hint="eastAsia" w:ascii="仿宋" w:hAnsi="仿宋" w:eastAsia="仿宋" w:cs="仿宋"/>
          <w:i w:val="0"/>
          <w:iCs w:val="0"/>
          <w:caps w:val="0"/>
          <w:color w:val="auto"/>
          <w:spacing w:val="0"/>
          <w:sz w:val="32"/>
          <w:szCs w:val="32"/>
          <w:lang w:val="en-US" w:eastAsia="zh-CN"/>
        </w:rPr>
        <w:t>资质、业绩</w:t>
      </w:r>
      <w:r>
        <w:rPr>
          <w:rFonts w:hint="eastAsia" w:ascii="仿宋" w:hAnsi="仿宋" w:eastAsia="仿宋" w:cs="仿宋"/>
          <w:i w:val="0"/>
          <w:iCs w:val="0"/>
          <w:caps w:val="0"/>
          <w:color w:val="auto"/>
          <w:spacing w:val="0"/>
          <w:sz w:val="32"/>
          <w:szCs w:val="32"/>
        </w:rPr>
        <w:t>进行评定，并出具询价报告，排在前面的响应人的最低报价为中标供应商。采购人一致认为响应人报价明显不合理或者低于成本，应当要求响应人在规定时间内提供书面文件予以解释说明，并提供相关证明材料。）</w:t>
      </w:r>
    </w:p>
    <w:p w14:paraId="112060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九、采取的合同文本</w:t>
      </w:r>
    </w:p>
    <w:p w14:paraId="30818FB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left="45" w:right="45" w:firstLine="645"/>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1.</w:t>
      </w:r>
      <w:r>
        <w:rPr>
          <w:rFonts w:hint="eastAsia" w:ascii="仿宋" w:hAnsi="仿宋" w:eastAsia="仿宋" w:cs="仿宋"/>
          <w:i w:val="0"/>
          <w:iCs w:val="0"/>
          <w:caps w:val="0"/>
          <w:color w:val="auto"/>
          <w:spacing w:val="0"/>
          <w:sz w:val="32"/>
          <w:szCs w:val="32"/>
        </w:rPr>
        <w:t>合同签订的依据为</w:t>
      </w:r>
      <w:r>
        <w:rPr>
          <w:rFonts w:hint="eastAsia" w:ascii="仿宋" w:hAnsi="仿宋" w:eastAsia="仿宋" w:cs="仿宋"/>
          <w:i w:val="0"/>
          <w:iCs w:val="0"/>
          <w:caps w:val="0"/>
          <w:color w:val="auto"/>
          <w:spacing w:val="0"/>
          <w:sz w:val="32"/>
          <w:szCs w:val="32"/>
          <w:lang w:val="en-US" w:eastAsia="zh-CN"/>
        </w:rPr>
        <w:t>询价文件</w:t>
      </w:r>
      <w:r>
        <w:rPr>
          <w:rFonts w:hint="eastAsia" w:ascii="仿宋" w:hAnsi="仿宋" w:eastAsia="仿宋" w:cs="仿宋"/>
          <w:i w:val="0"/>
          <w:iCs w:val="0"/>
          <w:caps w:val="0"/>
          <w:color w:val="auto"/>
          <w:spacing w:val="0"/>
          <w:sz w:val="32"/>
          <w:szCs w:val="32"/>
        </w:rPr>
        <w:t>、</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文件及补充说明等。确定成交单位后，成交单位在10天内与采购人签订合同。</w:t>
      </w:r>
    </w:p>
    <w:p w14:paraId="6335CE11">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left="45" w:right="45" w:firstLine="645"/>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rPr>
        <w:t>响应人收款前需向采购人提供请款材料和开具合法有效等额的增值税</w:t>
      </w:r>
      <w:r>
        <w:rPr>
          <w:rFonts w:hint="eastAsia" w:ascii="仿宋" w:hAnsi="仿宋" w:eastAsia="仿宋" w:cs="仿宋"/>
          <w:i w:val="0"/>
          <w:iCs w:val="0"/>
          <w:caps w:val="0"/>
          <w:color w:val="auto"/>
          <w:spacing w:val="0"/>
          <w:sz w:val="32"/>
          <w:szCs w:val="32"/>
          <w:lang w:val="en-US" w:eastAsia="zh-CN"/>
        </w:rPr>
        <w:t>普通</w:t>
      </w:r>
      <w:r>
        <w:rPr>
          <w:rFonts w:hint="eastAsia" w:ascii="仿宋" w:hAnsi="仿宋" w:eastAsia="仿宋" w:cs="仿宋"/>
          <w:i w:val="0"/>
          <w:iCs w:val="0"/>
          <w:caps w:val="0"/>
          <w:color w:val="auto"/>
          <w:spacing w:val="0"/>
          <w:sz w:val="32"/>
          <w:szCs w:val="32"/>
        </w:rPr>
        <w:t>发票，否则采购人有权拒绝付款。</w:t>
      </w:r>
    </w:p>
    <w:p w14:paraId="4CC38E47">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firstLine="640" w:firstLineChars="200"/>
        <w:rPr>
          <w:rStyle w:val="11"/>
          <w:rFonts w:hint="eastAsia" w:ascii="黑体" w:hAnsi="黑体" w:eastAsia="黑体" w:cs="黑体"/>
          <w:b w:val="0"/>
          <w:bCs/>
          <w:i w:val="0"/>
          <w:iCs w:val="0"/>
          <w:caps w:val="0"/>
          <w:color w:val="auto"/>
          <w:spacing w:val="0"/>
          <w:sz w:val="32"/>
          <w:szCs w:val="32"/>
        </w:rPr>
      </w:pPr>
      <w:r>
        <w:rPr>
          <w:rStyle w:val="11"/>
          <w:rFonts w:hint="eastAsia" w:ascii="黑体" w:hAnsi="黑体" w:eastAsia="黑体" w:cs="黑体"/>
          <w:b w:val="0"/>
          <w:bCs/>
          <w:i w:val="0"/>
          <w:iCs w:val="0"/>
          <w:caps w:val="0"/>
          <w:color w:val="auto"/>
          <w:spacing w:val="0"/>
          <w:sz w:val="32"/>
          <w:szCs w:val="32"/>
        </w:rPr>
        <w:t>十、报价文件的组成部分（报价文件本项资料如有不全，则作无效报价处理）</w:t>
      </w:r>
    </w:p>
    <w:p w14:paraId="10DF3CF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报价函（加盖公章</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模板详见附件</w:t>
      </w:r>
      <w:r>
        <w:rPr>
          <w:rFonts w:hint="eastAsia" w:ascii="仿宋" w:hAnsi="仿宋" w:eastAsia="仿宋" w:cs="仿宋"/>
          <w:i w:val="0"/>
          <w:iCs w:val="0"/>
          <w:caps w:val="0"/>
          <w:color w:val="auto"/>
          <w:spacing w:val="0"/>
          <w:sz w:val="32"/>
          <w:szCs w:val="32"/>
        </w:rPr>
        <w:t>）；</w:t>
      </w:r>
    </w:p>
    <w:p w14:paraId="74D50BF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法定代表人身份证明（模板详见附件）以及法定代表人身份证复印件（加盖公章）；</w:t>
      </w:r>
    </w:p>
    <w:p w14:paraId="772C08A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rPr>
        <w:t>3</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法人授权书（模板，详见附件）及被委托人身份证复印件（加盖公章）（法人本人参加报价活动不需提供）</w:t>
      </w:r>
      <w:r>
        <w:rPr>
          <w:rFonts w:hint="eastAsia" w:ascii="仿宋" w:hAnsi="仿宋" w:eastAsia="仿宋" w:cs="仿宋"/>
          <w:i w:val="0"/>
          <w:iCs w:val="0"/>
          <w:caps w:val="0"/>
          <w:color w:val="auto"/>
          <w:spacing w:val="0"/>
          <w:sz w:val="32"/>
          <w:szCs w:val="32"/>
          <w:lang w:eastAsia="zh-CN"/>
        </w:rPr>
        <w:t>；</w:t>
      </w:r>
    </w:p>
    <w:p w14:paraId="5E1E503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4.承诺函（模板详见附件）；</w:t>
      </w:r>
    </w:p>
    <w:p w14:paraId="139E685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5.公司相关资质证书复印件（加盖公章）；</w:t>
      </w:r>
    </w:p>
    <w:p w14:paraId="37409DF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6.设计方案；</w:t>
      </w:r>
    </w:p>
    <w:p w14:paraId="7F64529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7.近三年内消防工程设计项目的相关业绩案例；</w:t>
      </w:r>
    </w:p>
    <w:p w14:paraId="17E21CC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8.</w:t>
      </w:r>
      <w:r>
        <w:rPr>
          <w:rFonts w:hint="eastAsia" w:ascii="仿宋" w:hAnsi="仿宋" w:eastAsia="仿宋" w:cs="仿宋"/>
          <w:i w:val="0"/>
          <w:iCs w:val="0"/>
          <w:caps w:val="0"/>
          <w:color w:val="auto"/>
          <w:spacing w:val="0"/>
          <w:sz w:val="32"/>
          <w:szCs w:val="32"/>
        </w:rPr>
        <w:t>本项目采购文件要求或报价人认为应补充的其他资料（如有）。</w:t>
      </w:r>
    </w:p>
    <w:p w14:paraId="7C4294EC">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600" w:lineRule="atLeast"/>
        <w:ind w:right="45" w:firstLine="640" w:firstLineChars="200"/>
        <w:rPr>
          <w:rStyle w:val="11"/>
          <w:rFonts w:hint="eastAsia" w:ascii="黑体" w:hAnsi="黑体" w:eastAsia="黑体" w:cs="黑体"/>
          <w:b w:val="0"/>
          <w:bCs/>
          <w:i w:val="0"/>
          <w:iCs w:val="0"/>
          <w:caps w:val="0"/>
          <w:color w:val="auto"/>
          <w:spacing w:val="0"/>
          <w:sz w:val="32"/>
          <w:szCs w:val="32"/>
        </w:rPr>
      </w:pPr>
      <w:r>
        <w:rPr>
          <w:rStyle w:val="11"/>
          <w:rFonts w:hint="eastAsia" w:ascii="黑体" w:hAnsi="黑体" w:eastAsia="黑体" w:cs="黑体"/>
          <w:b w:val="0"/>
          <w:bCs/>
          <w:i w:val="0"/>
          <w:iCs w:val="0"/>
          <w:caps w:val="0"/>
          <w:color w:val="auto"/>
          <w:spacing w:val="0"/>
          <w:sz w:val="32"/>
          <w:szCs w:val="32"/>
        </w:rPr>
        <w:t>十一、报价文件份数及要求</w:t>
      </w:r>
    </w:p>
    <w:p w14:paraId="5843279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600"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正本一份。</w:t>
      </w:r>
    </w:p>
    <w:p w14:paraId="7D0521E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Style w:val="11"/>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报价人须严格按照采购人提供的表单格式及要求报价，报价文件必须装订或胶装成册，</w:t>
      </w:r>
      <w:r>
        <w:rPr>
          <w:rStyle w:val="11"/>
          <w:rFonts w:hint="eastAsia" w:ascii="仿宋" w:hAnsi="仿宋" w:eastAsia="仿宋" w:cs="仿宋"/>
          <w:i w:val="0"/>
          <w:iCs w:val="0"/>
          <w:caps w:val="0"/>
          <w:color w:val="auto"/>
          <w:spacing w:val="0"/>
          <w:sz w:val="32"/>
          <w:szCs w:val="32"/>
        </w:rPr>
        <w:t>必须每页加盖公章。</w:t>
      </w:r>
    </w:p>
    <w:p w14:paraId="1AD54BB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3</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报价文件必须密封完好，装有报价文件的文件袋须贴有密封条，于骑缝处加盖报价人公章，因密封不当导致文件破损、缺失，视为无效报价。</w:t>
      </w:r>
    </w:p>
    <w:p w14:paraId="4176772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4</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报价人所递交的报价文件必须为盖章原件，公章、私章或签字，不得为彩色/黑白的打印件/复印件。</w:t>
      </w:r>
    </w:p>
    <w:p w14:paraId="77C4E0D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5</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报价人需将本项目密封文件袋封面粘贴于报价文件密封袋上。</w:t>
      </w:r>
    </w:p>
    <w:p w14:paraId="787FB75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6</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不符合本项要求的报价文件为无效报价。</w:t>
      </w:r>
    </w:p>
    <w:p w14:paraId="069D144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firstLine="640" w:firstLineChars="200"/>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十</w:t>
      </w:r>
      <w:r>
        <w:rPr>
          <w:rStyle w:val="11"/>
          <w:rFonts w:hint="eastAsia" w:ascii="黑体" w:hAnsi="黑体" w:eastAsia="黑体" w:cs="黑体"/>
          <w:b w:val="0"/>
          <w:bCs/>
          <w:i w:val="0"/>
          <w:iCs w:val="0"/>
          <w:caps w:val="0"/>
          <w:color w:val="auto"/>
          <w:spacing w:val="0"/>
          <w:sz w:val="32"/>
          <w:szCs w:val="32"/>
          <w:lang w:val="en-US" w:eastAsia="zh-CN"/>
        </w:rPr>
        <w:t>二</w:t>
      </w:r>
      <w:r>
        <w:rPr>
          <w:rStyle w:val="11"/>
          <w:rFonts w:hint="eastAsia" w:ascii="黑体" w:hAnsi="黑体" w:eastAsia="黑体" w:cs="黑体"/>
          <w:b w:val="0"/>
          <w:bCs/>
          <w:i w:val="0"/>
          <w:iCs w:val="0"/>
          <w:caps w:val="0"/>
          <w:color w:val="auto"/>
          <w:spacing w:val="0"/>
          <w:sz w:val="32"/>
          <w:szCs w:val="32"/>
        </w:rPr>
        <w:t>、开标时间及地址</w:t>
      </w:r>
    </w:p>
    <w:p w14:paraId="7729397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3" w:firstLineChars="200"/>
        <w:jc w:val="both"/>
        <w:textAlignment w:val="auto"/>
        <w:rPr>
          <w:rFonts w:hint="default" w:ascii="仿宋" w:hAnsi="仿宋" w:eastAsia="仿宋" w:cs="仿宋"/>
          <w:i w:val="0"/>
          <w:iCs w:val="0"/>
          <w:caps w:val="0"/>
          <w:color w:val="auto"/>
          <w:spacing w:val="0"/>
          <w:sz w:val="32"/>
          <w:szCs w:val="32"/>
          <w:lang w:val="en-US" w:eastAsia="zh-CN"/>
        </w:rPr>
      </w:pPr>
      <w:r>
        <w:rPr>
          <w:rStyle w:val="11"/>
          <w:rFonts w:hint="eastAsia" w:ascii="仿宋" w:hAnsi="仿宋" w:eastAsia="仿宋" w:cs="仿宋"/>
          <w:i w:val="0"/>
          <w:iCs w:val="0"/>
          <w:caps w:val="0"/>
          <w:color w:val="auto"/>
          <w:spacing w:val="0"/>
          <w:sz w:val="32"/>
          <w:szCs w:val="32"/>
        </w:rPr>
        <w:t>1</w:t>
      </w:r>
      <w:r>
        <w:rPr>
          <w:rStyle w:val="11"/>
          <w:rFonts w:hint="eastAsia" w:ascii="仿宋" w:hAnsi="仿宋" w:eastAsia="仿宋" w:cs="仿宋"/>
          <w:i w:val="0"/>
          <w:iCs w:val="0"/>
          <w:caps w:val="0"/>
          <w:color w:val="auto"/>
          <w:spacing w:val="0"/>
          <w:sz w:val="32"/>
          <w:szCs w:val="32"/>
          <w:lang w:val="en-US" w:eastAsia="zh-CN"/>
        </w:rPr>
        <w:t>.</w:t>
      </w:r>
      <w:r>
        <w:rPr>
          <w:rStyle w:val="11"/>
          <w:rFonts w:hint="eastAsia" w:ascii="仿宋" w:hAnsi="仿宋" w:eastAsia="仿宋" w:cs="仿宋"/>
          <w:i w:val="0"/>
          <w:iCs w:val="0"/>
          <w:caps w:val="0"/>
          <w:color w:val="auto"/>
          <w:spacing w:val="0"/>
          <w:sz w:val="32"/>
          <w:szCs w:val="32"/>
        </w:rPr>
        <w:t>开标时间</w:t>
      </w:r>
      <w:r>
        <w:rPr>
          <w:rFonts w:hint="eastAsia" w:ascii="仿宋" w:hAnsi="仿宋" w:eastAsia="仿宋" w:cs="仿宋"/>
          <w:i w:val="0"/>
          <w:iCs w:val="0"/>
          <w:caps w:val="0"/>
          <w:color w:val="auto"/>
          <w:spacing w:val="0"/>
          <w:sz w:val="32"/>
          <w:szCs w:val="32"/>
        </w:rPr>
        <w:t>：2025年</w:t>
      </w:r>
      <w:r>
        <w:rPr>
          <w:rFonts w:hint="eastAsia" w:ascii="仿宋" w:hAnsi="仿宋" w:eastAsia="仿宋" w:cs="仿宋"/>
          <w:i w:val="0"/>
          <w:iCs w:val="0"/>
          <w:caps w:val="0"/>
          <w:color w:val="auto"/>
          <w:spacing w:val="0"/>
          <w:sz w:val="32"/>
          <w:szCs w:val="32"/>
          <w:lang w:val="en-US" w:eastAsia="zh-CN"/>
        </w:rPr>
        <w:t>11</w:t>
      </w:r>
      <w:r>
        <w:rPr>
          <w:rFonts w:hint="eastAsia" w:ascii="仿宋" w:hAnsi="仿宋" w:eastAsia="仿宋" w:cs="仿宋"/>
          <w:i w:val="0"/>
          <w:iCs w:val="0"/>
          <w:caps w:val="0"/>
          <w:color w:val="auto"/>
          <w:spacing w:val="0"/>
          <w:sz w:val="32"/>
          <w:szCs w:val="32"/>
        </w:rPr>
        <w:t>月</w:t>
      </w:r>
      <w:r>
        <w:rPr>
          <w:rFonts w:hint="eastAsia" w:ascii="仿宋" w:hAnsi="仿宋" w:eastAsia="仿宋" w:cs="仿宋"/>
          <w:i w:val="0"/>
          <w:iCs w:val="0"/>
          <w:caps w:val="0"/>
          <w:color w:val="auto"/>
          <w:spacing w:val="0"/>
          <w:sz w:val="32"/>
          <w:szCs w:val="32"/>
          <w:lang w:val="en-US" w:eastAsia="zh-CN"/>
        </w:rPr>
        <w:t>28</w:t>
      </w:r>
      <w:r>
        <w:rPr>
          <w:rFonts w:hint="eastAsia" w:ascii="仿宋" w:hAnsi="仿宋" w:eastAsia="仿宋" w:cs="仿宋"/>
          <w:i w:val="0"/>
          <w:iCs w:val="0"/>
          <w:caps w:val="0"/>
          <w:color w:val="auto"/>
          <w:spacing w:val="0"/>
          <w:sz w:val="32"/>
          <w:szCs w:val="32"/>
        </w:rPr>
        <w:t>日（星期</w:t>
      </w:r>
      <w:r>
        <w:rPr>
          <w:rFonts w:hint="eastAsia" w:ascii="仿宋" w:hAnsi="仿宋" w:eastAsia="仿宋" w:cs="仿宋"/>
          <w:i w:val="0"/>
          <w:iCs w:val="0"/>
          <w:caps w:val="0"/>
          <w:color w:val="auto"/>
          <w:spacing w:val="0"/>
          <w:sz w:val="32"/>
          <w:szCs w:val="32"/>
          <w:lang w:val="en-US" w:eastAsia="zh-CN"/>
        </w:rPr>
        <w:t>五</w:t>
      </w:r>
      <w:r>
        <w:rPr>
          <w:rFonts w:hint="eastAsia" w:ascii="仿宋" w:hAnsi="仿宋" w:eastAsia="仿宋" w:cs="仿宋"/>
          <w:i w:val="0"/>
          <w:iCs w:val="0"/>
          <w:caps w:val="0"/>
          <w:color w:val="auto"/>
          <w:spacing w:val="0"/>
          <w:sz w:val="32"/>
          <w:szCs w:val="32"/>
        </w:rPr>
        <w:t>）</w:t>
      </w:r>
      <w:r>
        <w:rPr>
          <w:rFonts w:hint="eastAsia" w:ascii="仿宋" w:hAnsi="仿宋" w:eastAsia="仿宋" w:cs="仿宋"/>
          <w:i w:val="0"/>
          <w:iCs w:val="0"/>
          <w:caps w:val="0"/>
          <w:color w:val="auto"/>
          <w:spacing w:val="0"/>
          <w:sz w:val="32"/>
          <w:szCs w:val="32"/>
          <w:lang w:val="en-US" w:eastAsia="zh-CN"/>
        </w:rPr>
        <w:t>下午15:00分</w:t>
      </w:r>
    </w:p>
    <w:p w14:paraId="4FB880D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3" w:firstLineChars="200"/>
        <w:jc w:val="both"/>
        <w:textAlignment w:val="auto"/>
        <w:rPr>
          <w:rFonts w:hint="eastAsia" w:ascii="仿宋" w:hAnsi="仿宋" w:eastAsia="仿宋" w:cs="仿宋"/>
          <w:i w:val="0"/>
          <w:iCs w:val="0"/>
          <w:caps w:val="0"/>
          <w:color w:val="auto"/>
          <w:spacing w:val="0"/>
          <w:sz w:val="22"/>
          <w:szCs w:val="22"/>
        </w:rPr>
      </w:pPr>
      <w:r>
        <w:rPr>
          <w:rStyle w:val="11"/>
          <w:rFonts w:hint="eastAsia" w:ascii="仿宋" w:hAnsi="仿宋" w:eastAsia="仿宋" w:cs="仿宋"/>
          <w:i w:val="0"/>
          <w:iCs w:val="0"/>
          <w:caps w:val="0"/>
          <w:color w:val="auto"/>
          <w:spacing w:val="0"/>
          <w:sz w:val="32"/>
          <w:szCs w:val="32"/>
        </w:rPr>
        <w:t>2</w:t>
      </w:r>
      <w:r>
        <w:rPr>
          <w:rStyle w:val="11"/>
          <w:rFonts w:hint="eastAsia" w:ascii="仿宋" w:hAnsi="仿宋" w:eastAsia="仿宋" w:cs="仿宋"/>
          <w:i w:val="0"/>
          <w:iCs w:val="0"/>
          <w:caps w:val="0"/>
          <w:color w:val="auto"/>
          <w:spacing w:val="0"/>
          <w:sz w:val="32"/>
          <w:szCs w:val="32"/>
          <w:lang w:val="en-US" w:eastAsia="zh-CN"/>
        </w:rPr>
        <w:t>.</w:t>
      </w:r>
      <w:r>
        <w:rPr>
          <w:rStyle w:val="11"/>
          <w:rFonts w:hint="eastAsia" w:ascii="仿宋" w:hAnsi="仿宋" w:eastAsia="仿宋" w:cs="仿宋"/>
          <w:i w:val="0"/>
          <w:iCs w:val="0"/>
          <w:caps w:val="0"/>
          <w:color w:val="auto"/>
          <w:spacing w:val="0"/>
          <w:sz w:val="32"/>
          <w:szCs w:val="32"/>
        </w:rPr>
        <w:t>报价文件递交</w:t>
      </w:r>
    </w:p>
    <w:p w14:paraId="32DD961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6"/>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（1）现场递交报价文件</w:t>
      </w:r>
    </w:p>
    <w:p w14:paraId="24DB50A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报价人须委派法定代表人或授权委托人按时到开标地址提交报价文件，开标时间后</w:t>
      </w:r>
      <w:r>
        <w:rPr>
          <w:rFonts w:hint="eastAsia" w:ascii="仿宋" w:hAnsi="仿宋" w:eastAsia="仿宋" w:cs="仿宋"/>
          <w:i w:val="0"/>
          <w:iCs w:val="0"/>
          <w:caps w:val="0"/>
          <w:color w:val="auto"/>
          <w:spacing w:val="0"/>
          <w:sz w:val="32"/>
          <w:szCs w:val="32"/>
          <w:lang w:val="en-US" w:eastAsia="zh-CN"/>
        </w:rPr>
        <w:t>送</w:t>
      </w:r>
      <w:r>
        <w:rPr>
          <w:rFonts w:hint="eastAsia" w:ascii="仿宋" w:hAnsi="仿宋" w:eastAsia="仿宋" w:cs="仿宋"/>
          <w:i w:val="0"/>
          <w:iCs w:val="0"/>
          <w:caps w:val="0"/>
          <w:color w:val="auto"/>
          <w:spacing w:val="0"/>
          <w:sz w:val="32"/>
          <w:szCs w:val="32"/>
        </w:rPr>
        <w:t>达的拒收报价文件。</w:t>
      </w:r>
    </w:p>
    <w:p w14:paraId="4FE4529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6"/>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报价人现场递交报价文件地址：</w:t>
      </w:r>
      <w:r>
        <w:rPr>
          <w:rFonts w:hint="eastAsia" w:ascii="仿宋" w:hAnsi="仿宋" w:eastAsia="仿宋" w:cs="仿宋"/>
          <w:sz w:val="30"/>
          <w:szCs w:val="30"/>
          <w:u w:val="single"/>
          <w:lang w:val="en-US" w:eastAsia="zh-CN"/>
        </w:rPr>
        <w:t>东莞市松山湖新城大道5号D栋1层能源集团三楼物业管理中心</w:t>
      </w:r>
      <w:r>
        <w:rPr>
          <w:rFonts w:hint="eastAsia" w:ascii="仿宋" w:hAnsi="仿宋" w:eastAsia="仿宋" w:cs="仿宋"/>
          <w:i w:val="0"/>
          <w:iCs w:val="0"/>
          <w:caps w:val="0"/>
          <w:color w:val="auto"/>
          <w:spacing w:val="0"/>
          <w:sz w:val="32"/>
          <w:szCs w:val="32"/>
        </w:rPr>
        <w:t>，逾期无效。</w:t>
      </w:r>
    </w:p>
    <w:p w14:paraId="2419C39E">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（2）邮寄递交报价文件</w:t>
      </w:r>
    </w:p>
    <w:p w14:paraId="40C73D0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报价人必须确保报价文件密封完好，在开标截止时间</w:t>
      </w:r>
      <w:r>
        <w:rPr>
          <w:rStyle w:val="11"/>
          <w:rFonts w:hint="eastAsia" w:ascii="仿宋" w:hAnsi="仿宋" w:eastAsia="仿宋" w:cs="仿宋"/>
          <w:i w:val="0"/>
          <w:iCs w:val="0"/>
          <w:caps w:val="0"/>
          <w:color w:val="auto"/>
          <w:spacing w:val="0"/>
          <w:sz w:val="32"/>
          <w:szCs w:val="32"/>
        </w:rPr>
        <w:t>前一日送达采购人处</w:t>
      </w:r>
      <w:r>
        <w:rPr>
          <w:rFonts w:hint="eastAsia" w:ascii="仿宋" w:hAnsi="仿宋" w:eastAsia="仿宋" w:cs="仿宋"/>
          <w:i w:val="0"/>
          <w:iCs w:val="0"/>
          <w:caps w:val="0"/>
          <w:color w:val="auto"/>
          <w:spacing w:val="0"/>
          <w:sz w:val="32"/>
          <w:szCs w:val="32"/>
        </w:rPr>
        <w:t>，须使用</w:t>
      </w:r>
      <w:r>
        <w:rPr>
          <w:rFonts w:hint="eastAsia" w:ascii="仿宋" w:hAnsi="仿宋" w:eastAsia="仿宋" w:cs="仿宋"/>
          <w:i w:val="0"/>
          <w:iCs w:val="0"/>
          <w:caps w:val="0"/>
          <w:color w:val="auto"/>
          <w:spacing w:val="0"/>
          <w:sz w:val="32"/>
          <w:szCs w:val="32"/>
          <w:lang w:val="en-US" w:eastAsia="zh-CN"/>
        </w:rPr>
        <w:t>快递</w:t>
      </w:r>
      <w:r>
        <w:rPr>
          <w:rFonts w:hint="eastAsia" w:ascii="仿宋" w:hAnsi="仿宋" w:eastAsia="仿宋" w:cs="仿宋"/>
          <w:i w:val="0"/>
          <w:iCs w:val="0"/>
          <w:caps w:val="0"/>
          <w:color w:val="auto"/>
          <w:spacing w:val="0"/>
          <w:sz w:val="32"/>
          <w:szCs w:val="32"/>
        </w:rPr>
        <w:t>速运提前寄送（运费自理，采购人拒收到付件），因邮寄造成报价文件破损无效或文件丢失的责任由报价人自负，因快递派件人员原因造成快递派件问题的责任由报价人自负，开标时间后送达的报价文件无效。</w:t>
      </w:r>
    </w:p>
    <w:p w14:paraId="234AF9FB">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邮寄递交报价收件信息：</w:t>
      </w:r>
    </w:p>
    <w:p w14:paraId="6EF97C2F">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收件地址：</w:t>
      </w:r>
      <w:r>
        <w:rPr>
          <w:rFonts w:hint="eastAsia" w:ascii="仿宋" w:hAnsi="仿宋" w:eastAsia="仿宋" w:cs="仿宋"/>
          <w:i w:val="0"/>
          <w:iCs w:val="0"/>
          <w:caps w:val="0"/>
          <w:color w:val="auto"/>
          <w:spacing w:val="0"/>
          <w:sz w:val="32"/>
          <w:szCs w:val="32"/>
          <w:lang w:val="en-US" w:eastAsia="zh-CN"/>
        </w:rPr>
        <w:t>东莞市</w:t>
      </w:r>
      <w:r>
        <w:rPr>
          <w:rFonts w:hint="eastAsia" w:ascii="仿宋" w:hAnsi="仿宋" w:eastAsia="仿宋" w:cs="仿宋"/>
          <w:i w:val="0"/>
          <w:iCs w:val="0"/>
          <w:caps w:val="0"/>
          <w:color w:val="auto"/>
          <w:spacing w:val="0"/>
          <w:sz w:val="32"/>
          <w:szCs w:val="32"/>
        </w:rPr>
        <w:t>松山湖新城大道5号</w:t>
      </w:r>
      <w:r>
        <w:rPr>
          <w:rFonts w:hint="eastAsia" w:ascii="仿宋" w:hAnsi="仿宋" w:eastAsia="仿宋" w:cs="仿宋"/>
          <w:i w:val="0"/>
          <w:iCs w:val="0"/>
          <w:caps w:val="0"/>
          <w:color w:val="auto"/>
          <w:spacing w:val="0"/>
          <w:sz w:val="32"/>
          <w:szCs w:val="32"/>
          <w:lang w:val="en-US" w:eastAsia="zh-CN"/>
        </w:rPr>
        <w:t>D</w:t>
      </w:r>
      <w:r>
        <w:rPr>
          <w:rFonts w:hint="eastAsia" w:ascii="仿宋" w:hAnsi="仿宋" w:eastAsia="仿宋" w:cs="仿宋"/>
          <w:i w:val="0"/>
          <w:iCs w:val="0"/>
          <w:caps w:val="0"/>
          <w:color w:val="auto"/>
          <w:spacing w:val="0"/>
          <w:sz w:val="32"/>
          <w:szCs w:val="32"/>
        </w:rPr>
        <w:t>栋</w:t>
      </w:r>
      <w:r>
        <w:rPr>
          <w:rFonts w:hint="eastAsia" w:ascii="仿宋" w:hAnsi="仿宋" w:eastAsia="仿宋" w:cs="仿宋"/>
          <w:i w:val="0"/>
          <w:iCs w:val="0"/>
          <w:caps w:val="0"/>
          <w:color w:val="auto"/>
          <w:spacing w:val="0"/>
          <w:sz w:val="32"/>
          <w:szCs w:val="32"/>
          <w:lang w:val="en-US" w:eastAsia="zh-CN"/>
        </w:rPr>
        <w:t>一楼</w:t>
      </w:r>
      <w:r>
        <w:rPr>
          <w:rFonts w:hint="eastAsia" w:ascii="仿宋" w:hAnsi="仿宋" w:eastAsia="仿宋" w:cs="仿宋"/>
          <w:i w:val="0"/>
          <w:iCs w:val="0"/>
          <w:caps w:val="0"/>
          <w:color w:val="auto"/>
          <w:spacing w:val="0"/>
          <w:sz w:val="32"/>
          <w:szCs w:val="32"/>
        </w:rPr>
        <w:t>能源投资集团有限公司</w:t>
      </w:r>
    </w:p>
    <w:p w14:paraId="388AF958">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default" w:ascii="仿宋" w:hAnsi="仿宋" w:eastAsia="仿宋" w:cs="仿宋"/>
          <w:i w:val="0"/>
          <w:iCs w:val="0"/>
          <w:caps w:val="0"/>
          <w:color w:val="auto"/>
          <w:spacing w:val="0"/>
          <w:sz w:val="22"/>
          <w:szCs w:val="22"/>
          <w:lang w:val="en-US" w:eastAsia="zh-CN"/>
        </w:rPr>
      </w:pPr>
      <w:r>
        <w:rPr>
          <w:rFonts w:hint="eastAsia" w:ascii="仿宋" w:hAnsi="仿宋" w:eastAsia="仿宋" w:cs="仿宋"/>
          <w:i w:val="0"/>
          <w:iCs w:val="0"/>
          <w:caps w:val="0"/>
          <w:color w:val="auto"/>
          <w:spacing w:val="0"/>
          <w:sz w:val="32"/>
          <w:szCs w:val="32"/>
        </w:rPr>
        <w:t>联系人：</w:t>
      </w:r>
      <w:r>
        <w:rPr>
          <w:rFonts w:hint="eastAsia" w:ascii="仿宋" w:hAnsi="仿宋" w:eastAsia="仿宋" w:cs="仿宋"/>
          <w:i w:val="0"/>
          <w:iCs w:val="0"/>
          <w:caps w:val="0"/>
          <w:color w:val="auto"/>
          <w:spacing w:val="0"/>
          <w:sz w:val="32"/>
          <w:szCs w:val="32"/>
          <w:lang w:val="en-US" w:eastAsia="zh-CN"/>
        </w:rPr>
        <w:t>王先生</w:t>
      </w:r>
    </w:p>
    <w:p w14:paraId="06F747CA">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left="45" w:right="45" w:firstLine="555"/>
        <w:jc w:val="both"/>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联系电话：</w:t>
      </w:r>
      <w:r>
        <w:rPr>
          <w:rFonts w:hint="eastAsia" w:ascii="仿宋" w:hAnsi="仿宋" w:eastAsia="仿宋" w:cs="仿宋"/>
          <w:i w:val="0"/>
          <w:iCs w:val="0"/>
          <w:caps w:val="0"/>
          <w:color w:val="auto"/>
          <w:spacing w:val="0"/>
          <w:sz w:val="32"/>
          <w:szCs w:val="32"/>
          <w:lang w:val="en-US" w:eastAsia="zh-CN"/>
        </w:rPr>
        <w:t>13509810682</w:t>
      </w:r>
    </w:p>
    <w:p w14:paraId="4F55AE3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开标地址：东莞市松山湖新城大道5号D栋能源集团四楼会议室</w:t>
      </w:r>
    </w:p>
    <w:p w14:paraId="78297583">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15" w:lineRule="atLeast"/>
        <w:ind w:right="45" w:firstLine="640" w:firstLineChars="200"/>
        <w:jc w:val="both"/>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十</w:t>
      </w:r>
      <w:r>
        <w:rPr>
          <w:rStyle w:val="11"/>
          <w:rFonts w:hint="eastAsia" w:ascii="黑体" w:hAnsi="黑体" w:eastAsia="黑体" w:cs="黑体"/>
          <w:b w:val="0"/>
          <w:bCs/>
          <w:i w:val="0"/>
          <w:iCs w:val="0"/>
          <w:caps w:val="0"/>
          <w:color w:val="auto"/>
          <w:spacing w:val="0"/>
          <w:sz w:val="32"/>
          <w:szCs w:val="32"/>
          <w:lang w:val="en-US" w:eastAsia="zh-CN"/>
        </w:rPr>
        <w:t>三</w:t>
      </w:r>
      <w:r>
        <w:rPr>
          <w:rStyle w:val="11"/>
          <w:rFonts w:hint="eastAsia" w:ascii="黑体" w:hAnsi="黑体" w:eastAsia="黑体" w:cs="黑体"/>
          <w:b w:val="0"/>
          <w:bCs/>
          <w:i w:val="0"/>
          <w:iCs w:val="0"/>
          <w:caps w:val="0"/>
          <w:color w:val="auto"/>
          <w:spacing w:val="0"/>
          <w:sz w:val="32"/>
          <w:szCs w:val="32"/>
        </w:rPr>
        <w:t>、注意事项</w:t>
      </w:r>
    </w:p>
    <w:p w14:paraId="32C1EAF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若报价人未按规定时间递交报价文件，视为放弃报价资格。</w:t>
      </w:r>
    </w:p>
    <w:p w14:paraId="6728008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rPr>
        <w:t>采购人向报价人提供的有关资料和数据，是采购人现有的能使报价人利用的资料，采购人对报价人由此而做出的推论、理解和结论概不负责。</w:t>
      </w:r>
    </w:p>
    <w:p w14:paraId="7394FE5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rPr>
        <w:t>本项目执行过程中将遵循国家、省、市有关法律、法规、标准、技术规范和规范性文件的最新规定。</w:t>
      </w:r>
    </w:p>
    <w:p w14:paraId="2D57349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4.</w:t>
      </w:r>
      <w:r>
        <w:rPr>
          <w:rFonts w:hint="eastAsia" w:ascii="仿宋" w:hAnsi="仿宋" w:eastAsia="仿宋" w:cs="仿宋"/>
          <w:i w:val="0"/>
          <w:iCs w:val="0"/>
          <w:caps w:val="0"/>
          <w:color w:val="auto"/>
          <w:spacing w:val="0"/>
          <w:sz w:val="32"/>
          <w:szCs w:val="32"/>
        </w:rPr>
        <w:t>本项目仅可提交一个报价方案，提交两个或以上报价方案的报价人视为无效报价。</w:t>
      </w:r>
    </w:p>
    <w:p w14:paraId="4B59B03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default" w:ascii="仿宋" w:hAnsi="仿宋" w:eastAsia="仿宋" w:cs="仿宋"/>
          <w:i w:val="0"/>
          <w:iCs w:val="0"/>
          <w:caps w:val="0"/>
          <w:color w:val="auto"/>
          <w:spacing w:val="0"/>
          <w:sz w:val="22"/>
          <w:szCs w:val="22"/>
          <w:lang w:val="en-US" w:eastAsia="zh-CN"/>
        </w:rPr>
      </w:pP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本项目不接受报价人其他附加条件</w:t>
      </w:r>
      <w:r>
        <w:rPr>
          <w:rFonts w:hint="eastAsia" w:ascii="仿宋" w:hAnsi="仿宋" w:eastAsia="仿宋" w:cs="仿宋"/>
          <w:i w:val="0"/>
          <w:iCs w:val="0"/>
          <w:caps w:val="0"/>
          <w:color w:val="auto"/>
          <w:spacing w:val="0"/>
          <w:sz w:val="32"/>
          <w:szCs w:val="32"/>
          <w:lang w:val="en-US" w:eastAsia="zh-CN"/>
        </w:rPr>
        <w:t>和联合体报价。</w:t>
      </w:r>
    </w:p>
    <w:p w14:paraId="780CCC4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6.</w:t>
      </w:r>
      <w:r>
        <w:rPr>
          <w:rFonts w:hint="eastAsia" w:ascii="仿宋" w:hAnsi="仿宋" w:eastAsia="仿宋" w:cs="仿宋"/>
          <w:i w:val="0"/>
          <w:iCs w:val="0"/>
          <w:caps w:val="0"/>
          <w:color w:val="auto"/>
          <w:spacing w:val="0"/>
          <w:sz w:val="32"/>
          <w:szCs w:val="32"/>
        </w:rPr>
        <w:t>有下列情形之一的，报价人纳入采购人报价人黑名单：</w:t>
      </w:r>
    </w:p>
    <w:p w14:paraId="16D19C5F">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1</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中标后无正当理由放弃中标或不与采购人签订合同。</w:t>
      </w:r>
    </w:p>
    <w:p w14:paraId="1A1CB6F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lang w:eastAsia="zh-CN"/>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成交人将本项目转让给他人，或者在报价文件中未说明，且未经采购人同意，将中标项目分包给他人</w:t>
      </w:r>
      <w:r>
        <w:rPr>
          <w:rFonts w:hint="eastAsia" w:ascii="仿宋" w:hAnsi="仿宋" w:eastAsia="仿宋" w:cs="仿宋"/>
          <w:i w:val="0"/>
          <w:iCs w:val="0"/>
          <w:caps w:val="0"/>
          <w:color w:val="auto"/>
          <w:spacing w:val="0"/>
          <w:sz w:val="32"/>
          <w:szCs w:val="32"/>
          <w:lang w:eastAsia="zh-CN"/>
        </w:rPr>
        <w:t>。</w:t>
      </w:r>
    </w:p>
    <w:p w14:paraId="2AFBB02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报价人提供虚假报价文件或虚假补充文件。</w:t>
      </w:r>
    </w:p>
    <w:p w14:paraId="7CA1406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right="45"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7.</w:t>
      </w:r>
      <w:r>
        <w:rPr>
          <w:rFonts w:hint="eastAsia" w:ascii="仿宋" w:hAnsi="仿宋" w:eastAsia="仿宋" w:cs="仿宋"/>
          <w:i w:val="0"/>
          <w:iCs w:val="0"/>
          <w:caps w:val="0"/>
          <w:color w:val="auto"/>
          <w:spacing w:val="0"/>
          <w:sz w:val="32"/>
          <w:szCs w:val="32"/>
        </w:rPr>
        <w:t>有下列情形之一的，视为报价人串通询价，其报价无效：</w:t>
      </w:r>
    </w:p>
    <w:p w14:paraId="5E044B4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lang w:eastAsia="zh-CN"/>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1</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不同报价人的报价文件由同一单位或者</w:t>
      </w:r>
      <w:r>
        <w:rPr>
          <w:rFonts w:hint="eastAsia" w:ascii="仿宋" w:hAnsi="仿宋" w:eastAsia="仿宋" w:cs="仿宋"/>
          <w:i w:val="0"/>
          <w:iCs w:val="0"/>
          <w:caps w:val="0"/>
          <w:color w:val="auto"/>
          <w:spacing w:val="0"/>
          <w:sz w:val="32"/>
          <w:szCs w:val="32"/>
          <w:lang w:val="en-US" w:eastAsia="zh-CN"/>
        </w:rPr>
        <w:t>同一个</w:t>
      </w:r>
      <w:r>
        <w:rPr>
          <w:rFonts w:hint="eastAsia" w:ascii="仿宋" w:hAnsi="仿宋" w:eastAsia="仿宋" w:cs="仿宋"/>
          <w:i w:val="0"/>
          <w:iCs w:val="0"/>
          <w:caps w:val="0"/>
          <w:color w:val="auto"/>
          <w:spacing w:val="0"/>
          <w:sz w:val="32"/>
          <w:szCs w:val="32"/>
        </w:rPr>
        <w:t>人编制</w:t>
      </w:r>
      <w:r>
        <w:rPr>
          <w:rFonts w:hint="eastAsia" w:ascii="仿宋" w:hAnsi="仿宋" w:eastAsia="仿宋" w:cs="仿宋"/>
          <w:i w:val="0"/>
          <w:iCs w:val="0"/>
          <w:caps w:val="0"/>
          <w:color w:val="auto"/>
          <w:spacing w:val="0"/>
          <w:sz w:val="32"/>
          <w:szCs w:val="32"/>
          <w:lang w:eastAsia="zh-CN"/>
        </w:rPr>
        <w:t>。</w:t>
      </w:r>
    </w:p>
    <w:p w14:paraId="100AD78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lang w:eastAsia="zh-CN"/>
        </w:rPr>
      </w:pP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rPr>
        <w:t>不同报价人委托同一单位或者</w:t>
      </w:r>
      <w:r>
        <w:rPr>
          <w:rFonts w:hint="eastAsia" w:ascii="仿宋" w:hAnsi="仿宋" w:eastAsia="仿宋" w:cs="仿宋"/>
          <w:i w:val="0"/>
          <w:iCs w:val="0"/>
          <w:caps w:val="0"/>
          <w:color w:val="auto"/>
          <w:spacing w:val="0"/>
          <w:sz w:val="32"/>
          <w:szCs w:val="32"/>
          <w:lang w:val="en-US" w:eastAsia="zh-CN"/>
        </w:rPr>
        <w:t>同一</w:t>
      </w:r>
      <w:r>
        <w:rPr>
          <w:rFonts w:hint="eastAsia" w:ascii="仿宋" w:hAnsi="仿宋" w:eastAsia="仿宋" w:cs="仿宋"/>
          <w:i w:val="0"/>
          <w:iCs w:val="0"/>
          <w:caps w:val="0"/>
          <w:color w:val="auto"/>
          <w:spacing w:val="0"/>
          <w:sz w:val="32"/>
          <w:szCs w:val="32"/>
        </w:rPr>
        <w:t>个人办理报价事宜</w:t>
      </w:r>
      <w:r>
        <w:rPr>
          <w:rFonts w:hint="eastAsia" w:ascii="仿宋" w:hAnsi="仿宋" w:eastAsia="仿宋" w:cs="仿宋"/>
          <w:i w:val="0"/>
          <w:iCs w:val="0"/>
          <w:caps w:val="0"/>
          <w:color w:val="auto"/>
          <w:spacing w:val="0"/>
          <w:sz w:val="32"/>
          <w:szCs w:val="32"/>
          <w:lang w:eastAsia="zh-CN"/>
        </w:rPr>
        <w:t>。</w:t>
      </w:r>
    </w:p>
    <w:p w14:paraId="7F2073C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lang w:eastAsia="zh-CN"/>
        </w:rPr>
      </w:pP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rPr>
        <w:t>不同报价人的报价文件载明的项目管理成员或者联系人员为同一人</w:t>
      </w:r>
      <w:r>
        <w:rPr>
          <w:rFonts w:hint="eastAsia" w:ascii="仿宋" w:hAnsi="仿宋" w:eastAsia="仿宋" w:cs="仿宋"/>
          <w:i w:val="0"/>
          <w:iCs w:val="0"/>
          <w:caps w:val="0"/>
          <w:color w:val="auto"/>
          <w:spacing w:val="0"/>
          <w:sz w:val="32"/>
          <w:szCs w:val="32"/>
          <w:lang w:eastAsia="zh-CN"/>
        </w:rPr>
        <w:t>。</w:t>
      </w:r>
    </w:p>
    <w:p w14:paraId="7D044B1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lang w:eastAsia="zh-CN"/>
        </w:rPr>
      </w:pPr>
      <w:r>
        <w:rPr>
          <w:rFonts w:hint="eastAsia" w:ascii="仿宋" w:hAnsi="仿宋" w:eastAsia="仿宋" w:cs="仿宋"/>
          <w:i w:val="0"/>
          <w:iCs w:val="0"/>
          <w:caps w:val="0"/>
          <w:color w:val="auto"/>
          <w:spacing w:val="0"/>
          <w:sz w:val="32"/>
          <w:szCs w:val="32"/>
          <w:lang w:val="en-US" w:eastAsia="zh-CN"/>
        </w:rPr>
        <w:t>（4）</w:t>
      </w:r>
      <w:r>
        <w:rPr>
          <w:rFonts w:hint="eastAsia" w:ascii="仿宋" w:hAnsi="仿宋" w:eastAsia="仿宋" w:cs="仿宋"/>
          <w:i w:val="0"/>
          <w:iCs w:val="0"/>
          <w:caps w:val="0"/>
          <w:color w:val="auto"/>
          <w:spacing w:val="0"/>
          <w:sz w:val="32"/>
          <w:szCs w:val="32"/>
        </w:rPr>
        <w:t>不同报价人的报价文件异常一致或者报价呈规律性差异</w:t>
      </w:r>
      <w:r>
        <w:rPr>
          <w:rFonts w:hint="eastAsia" w:ascii="仿宋" w:hAnsi="仿宋" w:eastAsia="仿宋" w:cs="仿宋"/>
          <w:i w:val="0"/>
          <w:iCs w:val="0"/>
          <w:caps w:val="0"/>
          <w:color w:val="auto"/>
          <w:spacing w:val="0"/>
          <w:sz w:val="32"/>
          <w:szCs w:val="32"/>
          <w:lang w:eastAsia="zh-CN"/>
        </w:rPr>
        <w:t>。</w:t>
      </w:r>
    </w:p>
    <w:p w14:paraId="31BA979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45" w:right="45" w:firstLine="555"/>
        <w:jc w:val="both"/>
        <w:textAlignment w:val="auto"/>
        <w:rPr>
          <w:rFonts w:hint="eastAsia" w:ascii="仿宋" w:hAnsi="仿宋" w:eastAsia="仿宋" w:cs="仿宋"/>
          <w:i w:val="0"/>
          <w:iCs w:val="0"/>
          <w:caps w:val="0"/>
          <w:color w:val="auto"/>
          <w:spacing w:val="0"/>
          <w:sz w:val="22"/>
          <w:szCs w:val="22"/>
          <w:lang w:eastAsia="zh-CN"/>
        </w:rPr>
      </w:pP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不同报价人的报价文件相互混装</w:t>
      </w:r>
      <w:r>
        <w:rPr>
          <w:rFonts w:hint="eastAsia" w:ascii="仿宋" w:hAnsi="仿宋" w:eastAsia="仿宋" w:cs="仿宋"/>
          <w:i w:val="0"/>
          <w:iCs w:val="0"/>
          <w:caps w:val="0"/>
          <w:color w:val="auto"/>
          <w:spacing w:val="0"/>
          <w:sz w:val="32"/>
          <w:szCs w:val="32"/>
          <w:lang w:eastAsia="zh-CN"/>
        </w:rPr>
        <w:t>。</w:t>
      </w:r>
    </w:p>
    <w:p w14:paraId="53CAD8D2">
      <w:pPr>
        <w:pStyle w:val="7"/>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 w:beforeAutospacing="0" w:after="45" w:afterAutospacing="0" w:line="315" w:lineRule="atLeast"/>
        <w:ind w:left="600" w:leftChars="0" w:right="45" w:rightChars="0"/>
        <w:jc w:val="both"/>
        <w:textAlignment w:val="auto"/>
        <w:rPr>
          <w:rFonts w:hint="eastAsia" w:ascii="仿宋" w:hAnsi="仿宋" w:eastAsia="仿宋" w:cs="仿宋"/>
          <w:sz w:val="32"/>
          <w:szCs w:val="32"/>
          <w:lang w:val="en-US" w:eastAsia="zh-CN"/>
        </w:rPr>
      </w:pPr>
      <w:r>
        <w:rPr>
          <w:rFonts w:hint="eastAsia" w:ascii="仿宋" w:hAnsi="仿宋" w:eastAsia="仿宋" w:cs="仿宋"/>
          <w:i w:val="0"/>
          <w:iCs w:val="0"/>
          <w:caps w:val="0"/>
          <w:color w:val="auto"/>
          <w:spacing w:val="0"/>
          <w:sz w:val="32"/>
          <w:szCs w:val="32"/>
          <w:lang w:val="en-US" w:eastAsia="zh-CN"/>
        </w:rPr>
        <w:t>8.</w:t>
      </w:r>
      <w:r>
        <w:rPr>
          <w:rFonts w:hint="eastAsia" w:ascii="仿宋" w:hAnsi="仿宋" w:eastAsia="仿宋" w:cs="仿宋"/>
          <w:i w:val="0"/>
          <w:iCs w:val="0"/>
          <w:caps w:val="0"/>
          <w:color w:val="auto"/>
          <w:spacing w:val="0"/>
          <w:sz w:val="32"/>
          <w:szCs w:val="32"/>
        </w:rPr>
        <w:t>已列入采购人及上级单位黑名单的报价人的报价文件视为无效</w:t>
      </w:r>
      <w:r>
        <w:rPr>
          <w:rFonts w:hint="eastAsia" w:ascii="仿宋" w:hAnsi="仿宋" w:eastAsia="仿宋" w:cs="仿宋"/>
          <w:i w:val="0"/>
          <w:iCs w:val="0"/>
          <w:caps w:val="0"/>
          <w:color w:val="auto"/>
          <w:spacing w:val="0"/>
          <w:sz w:val="32"/>
          <w:szCs w:val="32"/>
          <w:lang w:eastAsia="zh-CN"/>
        </w:rPr>
        <w:t>。</w:t>
      </w:r>
      <w:r>
        <w:rPr>
          <w:rFonts w:hint="eastAsia" w:ascii="黑体" w:hAnsi="黑体" w:eastAsia="黑体" w:cs="黑体"/>
          <w:sz w:val="40"/>
          <w:szCs w:val="48"/>
          <w:lang w:val="en-US" w:eastAsia="zh-CN"/>
        </w:rPr>
        <w:t xml:space="preserve">            </w:t>
      </w:r>
    </w:p>
    <w:p w14:paraId="29D9FC6D">
      <w:pPr>
        <w:jc w:val="right"/>
        <w:rPr>
          <w:rFonts w:hint="eastAsia" w:ascii="仿宋" w:hAnsi="仿宋" w:eastAsia="仿宋" w:cs="仿宋"/>
          <w:sz w:val="32"/>
          <w:szCs w:val="32"/>
          <w:lang w:val="en-US" w:eastAsia="zh-CN"/>
        </w:rPr>
      </w:pPr>
    </w:p>
    <w:p w14:paraId="4562FBAF">
      <w:pPr>
        <w:jc w:val="right"/>
        <w:rPr>
          <w:rFonts w:hint="eastAsia" w:ascii="仿宋" w:hAnsi="仿宋" w:eastAsia="仿宋" w:cs="仿宋"/>
          <w:sz w:val="32"/>
          <w:szCs w:val="32"/>
          <w:lang w:val="en-US" w:eastAsia="zh-CN"/>
        </w:rPr>
      </w:pPr>
    </w:p>
    <w:p w14:paraId="3B94E090">
      <w:pPr>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东莞市能源投资集团有限公司</w:t>
      </w:r>
    </w:p>
    <w:p w14:paraId="4BC38240">
      <w:pPr>
        <w:jc w:val="center"/>
        <w:rPr>
          <w:rFonts w:hint="eastAsia" w:ascii="仿宋_GB2312" w:hAnsi="仿宋_GB2312" w:eastAsia="仿宋_GB2312" w:cs="仿宋_GB2312"/>
          <w:b/>
          <w:bCs/>
          <w:sz w:val="28"/>
          <w:szCs w:val="28"/>
          <w:highlight w:val="none"/>
          <w:lang w:val="en-US" w:eastAsia="zh-CN"/>
        </w:rPr>
      </w:pPr>
      <w:r>
        <w:rPr>
          <w:rFonts w:hint="eastAsia" w:ascii="仿宋" w:hAnsi="仿宋" w:eastAsia="仿宋" w:cs="仿宋"/>
          <w:sz w:val="32"/>
          <w:szCs w:val="32"/>
          <w:lang w:val="en-US" w:eastAsia="zh-CN"/>
        </w:rPr>
        <w:t xml:space="preserve">                               2025年11月24日</w:t>
      </w:r>
    </w:p>
    <w:p w14:paraId="1A795645">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74DBDDAD">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7427C136">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166BA778">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436AF672">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08676527">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692F41F5">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7AED0228">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06B143EB">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7150F678">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bookmarkStart w:id="1" w:name="_GoBack"/>
      <w:bookmarkEnd w:id="1"/>
    </w:p>
    <w:p w14:paraId="091F494A">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lang w:val="en-US" w:eastAsia="zh-CN"/>
        </w:rPr>
        <w:t>附件1</w:t>
      </w:r>
    </w:p>
    <w:p w14:paraId="659F1476">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rPr>
        <w:t>报价</w:t>
      </w:r>
      <w:r>
        <w:rPr>
          <w:rFonts w:hint="eastAsia" w:ascii="仿宋_GB2312" w:hAnsi="仿宋_GB2312" w:eastAsia="仿宋_GB2312" w:cs="仿宋_GB2312"/>
          <w:b/>
          <w:bCs/>
          <w:sz w:val="32"/>
          <w:szCs w:val="32"/>
          <w:highlight w:val="none"/>
          <w:lang w:val="en-US" w:eastAsia="zh-CN"/>
        </w:rPr>
        <w:t>函</w:t>
      </w:r>
    </w:p>
    <w:p w14:paraId="558BFD2D">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东莞市</w:t>
      </w:r>
      <w:r>
        <w:rPr>
          <w:rFonts w:hint="eastAsia" w:ascii="仿宋_GB2312" w:hAnsi="仿宋_GB2312" w:eastAsia="仿宋_GB2312" w:cs="仿宋_GB2312"/>
          <w:sz w:val="32"/>
          <w:szCs w:val="32"/>
          <w:highlight w:val="none"/>
          <w:lang w:val="en-US" w:eastAsia="zh-CN"/>
        </w:rPr>
        <w:t>能源投资集团</w:t>
      </w:r>
      <w:r>
        <w:rPr>
          <w:rFonts w:hint="eastAsia" w:ascii="仿宋_GB2312" w:hAnsi="仿宋_GB2312" w:eastAsia="仿宋_GB2312" w:cs="仿宋_GB2312"/>
          <w:sz w:val="32"/>
          <w:szCs w:val="32"/>
          <w:highlight w:val="none"/>
          <w:lang w:eastAsia="zh-CN"/>
        </w:rPr>
        <w:t>有限公司</w:t>
      </w:r>
      <w:r>
        <w:rPr>
          <w:rFonts w:hint="eastAsia" w:ascii="仿宋_GB2312" w:hAnsi="仿宋_GB2312" w:eastAsia="仿宋_GB2312" w:cs="仿宋_GB2312"/>
          <w:sz w:val="32"/>
          <w:szCs w:val="32"/>
          <w:highlight w:val="none"/>
        </w:rPr>
        <w:t>：</w:t>
      </w:r>
    </w:p>
    <w:p w14:paraId="30F617F2">
      <w:pPr>
        <w:keepNext w:val="0"/>
        <w:keepLines w:val="0"/>
        <w:pageBreakBefore w:val="0"/>
        <w:overflowPunct/>
        <w:topLinePunct w:val="0"/>
        <w:bidi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针对贵司关于</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，我司愿意以</w:t>
      </w:r>
      <w:r>
        <w:rPr>
          <w:rFonts w:hint="eastAsia" w:ascii="仿宋_GB2312" w:hAnsi="仿宋_GB2312" w:eastAsia="仿宋_GB2312" w:cs="仿宋_GB2312"/>
          <w:sz w:val="32"/>
          <w:szCs w:val="32"/>
          <w:highlight w:val="none"/>
          <w:lang w:val="en-US" w:eastAsia="zh-CN"/>
        </w:rPr>
        <w:t>含税价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（开具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%专用发票）</w:t>
      </w:r>
      <w:r>
        <w:rPr>
          <w:rFonts w:hint="eastAsia" w:ascii="仿宋_GB2312" w:hAnsi="仿宋_GB2312" w:eastAsia="仿宋_GB2312" w:cs="仿宋_GB2312"/>
          <w:sz w:val="32"/>
          <w:szCs w:val="32"/>
          <w:highlight w:val="none"/>
        </w:rPr>
        <w:t>承接此项目。</w:t>
      </w:r>
    </w:p>
    <w:p w14:paraId="39AE28E3">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6AC77685">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2891D7CA">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6911C01D">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法定代表人或受委托人（签名或盖章）：</w:t>
      </w:r>
    </w:p>
    <w:p w14:paraId="0097009C">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联系人：</w:t>
      </w:r>
    </w:p>
    <w:p w14:paraId="1F3394F4">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w:t>
      </w:r>
    </w:p>
    <w:p w14:paraId="22B2A8B9">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日期：</w:t>
      </w:r>
    </w:p>
    <w:p w14:paraId="3810200E">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071FFCEC">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1E45CDF5">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2FB2B352">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5B21D3CA">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1831B5CD">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78D17CAE">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71DDB25A">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0A6499F7">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3BDA3C01">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490632FC">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2467B372">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6B773E81">
      <w:pPr>
        <w:keepNext w:val="0"/>
        <w:keepLines w:val="0"/>
        <w:pageBreakBefore w:val="0"/>
        <w:overflowPunct/>
        <w:topLinePunct w:val="0"/>
        <w:bidi w:val="0"/>
        <w:snapToGrid w:val="0"/>
        <w:spacing w:line="360" w:lineRule="auto"/>
        <w:rPr>
          <w:rFonts w:hint="eastAsia" w:ascii="仿宋_GB2312" w:hAnsi="仿宋_GB2312" w:eastAsia="仿宋_GB2312" w:cs="仿宋_GB2312"/>
          <w:b/>
          <w:bCs/>
          <w:sz w:val="28"/>
          <w:szCs w:val="28"/>
          <w:highlight w:val="none"/>
          <w:lang w:val="en-US" w:eastAsia="zh-CN"/>
        </w:rPr>
      </w:pPr>
    </w:p>
    <w:p w14:paraId="5B8E580A">
      <w:pPr>
        <w:keepNext w:val="0"/>
        <w:keepLines w:val="0"/>
        <w:pageBreakBefore w:val="0"/>
        <w:overflowPunct/>
        <w:topLinePunct w:val="0"/>
        <w:bidi w:val="0"/>
        <w:snapToGrid w:val="0"/>
        <w:spacing w:line="360" w:lineRule="auto"/>
        <w:rPr>
          <w:rFonts w:hint="eastAsia" w:ascii="仿宋_GB2312" w:hAnsi="仿宋_GB2312" w:eastAsia="仿宋_GB2312" w:cs="仿宋_GB2312"/>
          <w:b/>
          <w:bCs/>
          <w:sz w:val="28"/>
          <w:szCs w:val="28"/>
          <w:highlight w:val="none"/>
          <w:lang w:val="en-US" w:eastAsia="zh-CN"/>
        </w:rPr>
      </w:pPr>
    </w:p>
    <w:p w14:paraId="256B953F">
      <w:pPr>
        <w:keepNext w:val="0"/>
        <w:keepLines w:val="0"/>
        <w:pageBreakBefore w:val="0"/>
        <w:overflowPunct/>
        <w:topLinePunct w:val="0"/>
        <w:bidi w:val="0"/>
        <w:snapToGrid w:val="0"/>
        <w:spacing w:line="360" w:lineRule="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附件2</w:t>
      </w:r>
    </w:p>
    <w:p w14:paraId="5DC4F637">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法定代表人身份证明书及法定代表人身份证复印件</w:t>
      </w:r>
    </w:p>
    <w:p w14:paraId="4673BEDB">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28"/>
          <w:szCs w:val="28"/>
          <w:highlight w:val="none"/>
        </w:rPr>
      </w:pPr>
    </w:p>
    <w:p w14:paraId="2D00A531">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东莞市能源投资集团有限公司</w:t>
      </w:r>
      <w:r>
        <w:rPr>
          <w:rFonts w:hint="eastAsia" w:ascii="仿宋_GB2312" w:hAnsi="仿宋_GB2312" w:eastAsia="仿宋_GB2312" w:cs="仿宋_GB2312"/>
          <w:sz w:val="32"/>
          <w:szCs w:val="32"/>
          <w:highlight w:val="none"/>
        </w:rPr>
        <w:t>：</w:t>
      </w:r>
    </w:p>
    <w:p w14:paraId="14C0DFF0">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本证明书声明：注册于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（国家名称）的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（法定代表人姓名、职务）为本公司的合法代表人（须附法定代表人身份证复印件）。</w:t>
      </w:r>
    </w:p>
    <w:p w14:paraId="5DE08126">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特此证明</w:t>
      </w:r>
    </w:p>
    <w:p w14:paraId="4779D5B2">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7D44B121">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13E75ED9">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地址：</w:t>
      </w:r>
    </w:p>
    <w:p w14:paraId="38D159AF">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法定代表人（签名或盖私章）：</w:t>
      </w:r>
    </w:p>
    <w:p w14:paraId="6AB84AC7">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413CBC3F">
      <w:pPr>
        <w:keepNext w:val="0"/>
        <w:keepLines w:val="0"/>
        <w:pageBreakBefore w:val="0"/>
        <w:overflowPunct/>
        <w:topLinePunct w:val="0"/>
        <w:bidi w:val="0"/>
        <w:snapToGrid w:val="0"/>
        <w:spacing w:line="360" w:lineRule="auto"/>
        <w:ind w:left="0" w:leftChars="0" w:firstLine="0" w:firstLineChars="0"/>
        <w:rPr>
          <w:rFonts w:hint="default" w:ascii="Times New Roman" w:hAnsi="Times New Roman" w:cs="Times New Roman" w:eastAsiaTheme="minorEastAsia"/>
          <w:sz w:val="28"/>
          <w:szCs w:val="28"/>
          <w:highlight w:val="none"/>
          <w:lang w:val="en-US" w:eastAsia="zh-CN"/>
        </w:rPr>
      </w:pPr>
    </w:p>
    <w:p w14:paraId="22FB6DB5">
      <w:pPr>
        <w:jc w:val="both"/>
        <w:rPr>
          <w:rFonts w:hint="default" w:ascii="仿宋" w:hAnsi="仿宋" w:eastAsia="仿宋" w:cs="仿宋"/>
          <w:sz w:val="32"/>
          <w:szCs w:val="32"/>
          <w:lang w:val="en-US" w:eastAsia="zh-CN"/>
        </w:rPr>
      </w:pPr>
    </w:p>
    <w:p w14:paraId="3D6A858C">
      <w:pPr>
        <w:jc w:val="both"/>
        <w:rPr>
          <w:rFonts w:hint="default" w:ascii="仿宋" w:hAnsi="仿宋" w:eastAsia="仿宋" w:cs="仿宋"/>
          <w:sz w:val="32"/>
          <w:szCs w:val="32"/>
          <w:lang w:val="en-US" w:eastAsia="zh-CN"/>
        </w:rPr>
      </w:pPr>
    </w:p>
    <w:p w14:paraId="1154B13F">
      <w:pPr>
        <w:jc w:val="both"/>
        <w:rPr>
          <w:rFonts w:hint="default" w:ascii="仿宋" w:hAnsi="仿宋" w:eastAsia="仿宋" w:cs="仿宋"/>
          <w:sz w:val="32"/>
          <w:szCs w:val="32"/>
          <w:lang w:val="en-US" w:eastAsia="zh-CN"/>
        </w:rPr>
      </w:pPr>
    </w:p>
    <w:p w14:paraId="63521C74">
      <w:pPr>
        <w:jc w:val="both"/>
        <w:rPr>
          <w:rFonts w:hint="default" w:ascii="仿宋" w:hAnsi="仿宋" w:eastAsia="仿宋" w:cs="仿宋"/>
          <w:sz w:val="32"/>
          <w:szCs w:val="32"/>
          <w:lang w:val="en-US" w:eastAsia="zh-CN"/>
        </w:rPr>
      </w:pPr>
    </w:p>
    <w:p w14:paraId="7F9169DC">
      <w:pPr>
        <w:jc w:val="both"/>
        <w:rPr>
          <w:rFonts w:hint="default" w:ascii="仿宋" w:hAnsi="仿宋" w:eastAsia="仿宋" w:cs="仿宋"/>
          <w:sz w:val="32"/>
          <w:szCs w:val="32"/>
          <w:lang w:val="en-US" w:eastAsia="zh-CN"/>
        </w:rPr>
      </w:pPr>
    </w:p>
    <w:p w14:paraId="1DD18625">
      <w:pPr>
        <w:jc w:val="both"/>
        <w:rPr>
          <w:rFonts w:hint="default" w:ascii="仿宋" w:hAnsi="仿宋" w:eastAsia="仿宋" w:cs="仿宋"/>
          <w:sz w:val="32"/>
          <w:szCs w:val="32"/>
          <w:lang w:val="en-US" w:eastAsia="zh-CN"/>
        </w:rPr>
      </w:pPr>
    </w:p>
    <w:p w14:paraId="236A7B49">
      <w:pPr>
        <w:jc w:val="both"/>
        <w:rPr>
          <w:rFonts w:hint="default" w:ascii="仿宋" w:hAnsi="仿宋" w:eastAsia="仿宋" w:cs="仿宋"/>
          <w:sz w:val="32"/>
          <w:szCs w:val="32"/>
          <w:lang w:val="en-US" w:eastAsia="zh-CN"/>
        </w:rPr>
      </w:pPr>
    </w:p>
    <w:p w14:paraId="4988A49D">
      <w:pPr>
        <w:jc w:val="both"/>
        <w:rPr>
          <w:rFonts w:hint="eastAsia" w:ascii="仿宋" w:hAnsi="仿宋" w:eastAsia="仿宋" w:cs="仿宋"/>
          <w:sz w:val="28"/>
          <w:szCs w:val="28"/>
          <w:lang w:val="en-US" w:eastAsia="zh-CN"/>
        </w:rPr>
      </w:pPr>
    </w:p>
    <w:p w14:paraId="44C91BF9">
      <w:pPr>
        <w:jc w:val="both"/>
        <w:rPr>
          <w:rFonts w:hint="eastAsia" w:ascii="仿宋_GB2312" w:hAnsi="仿宋_GB2312" w:eastAsia="仿宋_GB2312" w:cs="仿宋_GB2312"/>
          <w:b/>
          <w:bCs/>
          <w:sz w:val="28"/>
          <w:szCs w:val="28"/>
          <w:lang w:val="en-US" w:eastAsia="zh-CN"/>
        </w:rPr>
      </w:pPr>
    </w:p>
    <w:p w14:paraId="77BA3580">
      <w:pPr>
        <w:jc w:val="both"/>
        <w:rPr>
          <w:rFonts w:hint="eastAsia" w:ascii="仿宋_GB2312" w:hAnsi="仿宋_GB2312" w:eastAsia="仿宋_GB2312" w:cs="仿宋_GB2312"/>
          <w:b/>
          <w:bCs/>
          <w:sz w:val="28"/>
          <w:szCs w:val="28"/>
          <w:lang w:val="en-US" w:eastAsia="zh-CN"/>
        </w:rPr>
      </w:pPr>
    </w:p>
    <w:p w14:paraId="4F776DF4">
      <w:pPr>
        <w:jc w:val="both"/>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附件3</w:t>
      </w:r>
    </w:p>
    <w:p w14:paraId="387D1C09">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bookmarkStart w:id="0" w:name="_Toc384752807"/>
      <w:r>
        <w:rPr>
          <w:rFonts w:hint="eastAsia" w:ascii="仿宋_GB2312" w:hAnsi="仿宋_GB2312" w:eastAsia="仿宋_GB2312" w:cs="仿宋_GB2312"/>
          <w:b/>
          <w:bCs/>
          <w:sz w:val="32"/>
          <w:szCs w:val="32"/>
          <w:highlight w:val="none"/>
          <w:lang w:val="en-US" w:eastAsia="zh-CN"/>
        </w:rPr>
        <w:t>授权委托书</w:t>
      </w:r>
      <w:bookmarkEnd w:id="0"/>
    </w:p>
    <w:p w14:paraId="6ABBD3B5">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lang w:val="en-US" w:eastAsia="zh-CN"/>
        </w:rPr>
      </w:pPr>
    </w:p>
    <w:p w14:paraId="712FE9FB">
      <w:pPr>
        <w:keepNext w:val="0"/>
        <w:keepLines w:val="0"/>
        <w:pageBreakBefore w:val="0"/>
        <w:widowControl w:val="0"/>
        <w:kinsoku/>
        <w:wordWrap/>
        <w:overflowPunct/>
        <w:topLinePunct w:val="0"/>
        <w:autoSpaceDE/>
        <w:autoSpaceDN/>
        <w:bidi w:val="0"/>
        <w:adjustRightInd/>
        <w:snapToGrid w:val="0"/>
        <w:spacing w:line="288" w:lineRule="auto"/>
        <w:ind w:left="0" w:leftChars="0" w:firstLine="0" w:firstLine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东莞市能源投资集团有限公司</w:t>
      </w:r>
      <w:r>
        <w:rPr>
          <w:rFonts w:hint="eastAsia" w:ascii="仿宋_GB2312" w:hAnsi="仿宋_GB2312" w:eastAsia="仿宋_GB2312" w:cs="仿宋_GB2312"/>
          <w:sz w:val="32"/>
          <w:szCs w:val="32"/>
          <w:highlight w:val="none"/>
        </w:rPr>
        <w:t>：</w:t>
      </w:r>
    </w:p>
    <w:p w14:paraId="769D05D8">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本委托书声明：在下面签字的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（填写法定代表人姓名、职务）代表</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名称）委托在下面签字的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（填写受委托人的姓名、职务）为本公司的合法代表人，就</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等相关报价</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合同的签订、执行，以我方的名义处理一切与之有关的事宜（相关身份证复印件须附后）。</w:t>
      </w:r>
    </w:p>
    <w:p w14:paraId="1752E5FD">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 xml:space="preserve"> 年</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日签字生效，特此声明。（有效期不得少于90个日历日）</w:t>
      </w:r>
    </w:p>
    <w:p w14:paraId="7550CCE3">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19608F3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6D1DADE3">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地址：</w:t>
      </w:r>
    </w:p>
    <w:p w14:paraId="0274C10E">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36DB3795">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法定代表人（签字或盖章）：</w:t>
      </w:r>
    </w:p>
    <w:p w14:paraId="4AB3E89E">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3FA080A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124121FB">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受委托人（签字或盖章）：</w:t>
      </w:r>
    </w:p>
    <w:p w14:paraId="69144F3C">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322D603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12F7AB58">
      <w:pPr>
        <w:jc w:val="both"/>
        <w:rPr>
          <w:rFonts w:hint="default" w:ascii="仿宋" w:hAnsi="仿宋" w:eastAsia="仿宋" w:cs="仿宋"/>
          <w:sz w:val="32"/>
          <w:szCs w:val="32"/>
          <w:lang w:val="en-US" w:eastAsia="zh-CN"/>
        </w:rPr>
      </w:pPr>
    </w:p>
    <w:p w14:paraId="39A9F771">
      <w:pPr>
        <w:jc w:val="both"/>
        <w:rPr>
          <w:rFonts w:hint="default" w:ascii="仿宋" w:hAnsi="仿宋" w:eastAsia="仿宋" w:cs="仿宋"/>
          <w:sz w:val="32"/>
          <w:szCs w:val="32"/>
          <w:lang w:val="en-US" w:eastAsia="zh-CN"/>
        </w:rPr>
      </w:pPr>
    </w:p>
    <w:p w14:paraId="0BCD17C7">
      <w:pPr>
        <w:jc w:val="both"/>
        <w:rPr>
          <w:rFonts w:hint="default" w:ascii="仿宋" w:hAnsi="仿宋" w:eastAsia="仿宋" w:cs="仿宋"/>
          <w:sz w:val="32"/>
          <w:szCs w:val="32"/>
          <w:lang w:val="en-US" w:eastAsia="zh-CN"/>
        </w:rPr>
      </w:pPr>
    </w:p>
    <w:p w14:paraId="788D623A">
      <w:pPr>
        <w:jc w:val="both"/>
        <w:rPr>
          <w:rFonts w:hint="default" w:ascii="仿宋" w:hAnsi="仿宋" w:eastAsia="仿宋" w:cs="仿宋"/>
          <w:sz w:val="28"/>
          <w:szCs w:val="28"/>
          <w:lang w:val="en-US" w:eastAsia="zh-CN"/>
        </w:rPr>
      </w:pPr>
    </w:p>
    <w:p w14:paraId="3941783B">
      <w:pPr>
        <w:pStyle w:val="12"/>
        <w:ind w:firstLine="0" w:firstLineChars="0"/>
        <w:jc w:val="left"/>
        <w:outlineLvl w:val="1"/>
        <w:rPr>
          <w:rFonts w:hint="eastAsia" w:ascii="仿宋_GB2312" w:hAnsi="仿宋_GB2312" w:eastAsia="仿宋_GB2312" w:cs="仿宋_GB2312"/>
          <w:b/>
          <w:bCs/>
          <w:color w:val="auto"/>
          <w:sz w:val="28"/>
          <w:szCs w:val="44"/>
        </w:rPr>
      </w:pPr>
    </w:p>
    <w:p w14:paraId="1ED6FA7F">
      <w:pPr>
        <w:pStyle w:val="12"/>
        <w:ind w:firstLine="0" w:firstLineChars="0"/>
        <w:jc w:val="left"/>
        <w:outlineLvl w:val="1"/>
        <w:rPr>
          <w:rFonts w:hint="eastAsia" w:ascii="仿宋_GB2312" w:hAnsi="仿宋_GB2312" w:eastAsia="仿宋_GB2312" w:cs="仿宋_GB2312"/>
          <w:color w:val="auto"/>
          <w:sz w:val="28"/>
          <w:szCs w:val="44"/>
        </w:rPr>
      </w:pPr>
      <w:r>
        <w:rPr>
          <w:rFonts w:hint="eastAsia" w:ascii="仿宋_GB2312" w:hAnsi="仿宋_GB2312" w:eastAsia="仿宋_GB2312" w:cs="仿宋_GB2312"/>
          <w:b/>
          <w:bCs/>
          <w:color w:val="auto"/>
          <w:sz w:val="28"/>
          <w:szCs w:val="44"/>
        </w:rPr>
        <w:t>附件</w:t>
      </w:r>
      <w:r>
        <w:rPr>
          <w:rFonts w:hint="eastAsia" w:ascii="仿宋_GB2312" w:hAnsi="仿宋_GB2312" w:eastAsia="仿宋_GB2312" w:cs="仿宋_GB2312"/>
          <w:b/>
          <w:bCs/>
          <w:color w:val="auto"/>
          <w:sz w:val="28"/>
          <w:szCs w:val="44"/>
          <w:lang w:val="en-US" w:eastAsia="zh-CN"/>
        </w:rPr>
        <w:t>4</w:t>
      </w:r>
      <w:r>
        <w:rPr>
          <w:rFonts w:hint="eastAsia" w:ascii="仿宋_GB2312" w:hAnsi="仿宋_GB2312" w:eastAsia="仿宋_GB2312" w:cs="仿宋_GB2312"/>
          <w:color w:val="auto"/>
          <w:sz w:val="28"/>
          <w:szCs w:val="44"/>
          <w:lang w:val="en-US" w:eastAsia="zh-CN"/>
        </w:rPr>
        <w:t xml:space="preserve"> </w:t>
      </w:r>
    </w:p>
    <w:p w14:paraId="7150971D">
      <w:pPr>
        <w:pStyle w:val="12"/>
        <w:ind w:firstLine="0" w:firstLineChars="0"/>
        <w:jc w:val="center"/>
        <w:rPr>
          <w:rFonts w:eastAsia="仿宋_GB2312"/>
          <w:b/>
          <w:color w:val="auto"/>
          <w:sz w:val="32"/>
          <w:szCs w:val="32"/>
        </w:rPr>
      </w:pPr>
      <w:r>
        <w:rPr>
          <w:rFonts w:hint="eastAsia" w:eastAsia="仿宋_GB2312"/>
          <w:b/>
          <w:color w:val="auto"/>
          <w:sz w:val="32"/>
          <w:szCs w:val="32"/>
        </w:rPr>
        <w:t>承诺函</w:t>
      </w:r>
    </w:p>
    <w:p w14:paraId="520F8647">
      <w:pPr>
        <w:rPr>
          <w:rFonts w:eastAsia="仿宋_GB2312"/>
          <w:color w:val="auto"/>
          <w:sz w:val="32"/>
          <w:szCs w:val="32"/>
        </w:rPr>
      </w:pPr>
      <w:r>
        <w:rPr>
          <w:rFonts w:hint="eastAsia" w:eastAsia="仿宋_GB2312"/>
          <w:color w:val="auto"/>
          <w:sz w:val="32"/>
          <w:szCs w:val="32"/>
          <w:u w:val="single"/>
          <w:lang w:val="en-US" w:eastAsia="zh-CN"/>
        </w:rPr>
        <w:t>东莞市能源投资集团有限公司</w:t>
      </w:r>
      <w:r>
        <w:rPr>
          <w:rFonts w:hint="eastAsia" w:eastAsia="仿宋_GB2312"/>
          <w:color w:val="auto"/>
          <w:sz w:val="32"/>
          <w:szCs w:val="32"/>
        </w:rPr>
        <w:t>：</w:t>
      </w:r>
    </w:p>
    <w:p w14:paraId="0B64704E">
      <w:pPr>
        <w:pStyle w:val="13"/>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投标工作，作出以下承诺：</w:t>
      </w:r>
    </w:p>
    <w:p w14:paraId="41264533">
      <w:pPr>
        <w:pStyle w:val="13"/>
        <w:ind w:firstLine="659"/>
        <w:rPr>
          <w:rFonts w:ascii="Times New Roman" w:hAnsi="Times New Roman"/>
          <w:color w:val="auto"/>
          <w:sz w:val="32"/>
          <w:szCs w:val="32"/>
        </w:rPr>
      </w:pP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lang w:val="en-US" w:eastAsia="zh-CN"/>
        </w:rPr>
        <w:t xml:space="preserve">               </w:t>
      </w:r>
      <w:r>
        <w:rPr>
          <w:rFonts w:hint="eastAsia" w:ascii="Times New Roman" w:hAnsi="Times New Roman"/>
          <w:color w:val="auto"/>
          <w:sz w:val="32"/>
          <w:szCs w:val="32"/>
        </w:rPr>
        <w:t>等于或优于采购人需求，并承诺如不满足采购人需求，采购人有权取消合同并进行违约处罚。</w:t>
      </w:r>
    </w:p>
    <w:p w14:paraId="56DAFB58">
      <w:pPr>
        <w:pStyle w:val="13"/>
        <w:ind w:firstLine="659"/>
        <w:rPr>
          <w:rFonts w:ascii="Times New Roman" w:hAnsi="Times New Roman"/>
          <w:color w:val="auto"/>
          <w:sz w:val="32"/>
          <w:szCs w:val="32"/>
        </w:rPr>
      </w:pPr>
    </w:p>
    <w:p w14:paraId="2F1FEE97">
      <w:pPr>
        <w:jc w:val="left"/>
        <w:rPr>
          <w:rFonts w:eastAsia="仿宋"/>
          <w:color w:val="auto"/>
          <w:sz w:val="32"/>
          <w:szCs w:val="32"/>
        </w:rPr>
      </w:pPr>
    </w:p>
    <w:p w14:paraId="55122202">
      <w:pPr>
        <w:pStyle w:val="13"/>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报价</w:t>
      </w:r>
      <w:r>
        <w:rPr>
          <w:rFonts w:hint="eastAsia" w:ascii="Times New Roman" w:hAnsi="Times New Roman"/>
          <w:color w:val="auto"/>
          <w:sz w:val="32"/>
          <w:szCs w:val="32"/>
        </w:rPr>
        <w:t>人名称（加盖公章）：</w:t>
      </w:r>
    </w:p>
    <w:p w14:paraId="1082AB57">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报价</w:t>
      </w:r>
      <w:r>
        <w:rPr>
          <w:rFonts w:hint="eastAsia" w:ascii="Times New Roman" w:hAnsi="Times New Roman"/>
          <w:color w:val="auto"/>
          <w:sz w:val="32"/>
          <w:szCs w:val="32"/>
        </w:rPr>
        <w:t>人地址：</w:t>
      </w:r>
    </w:p>
    <w:p w14:paraId="2D7C6AC4">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7C84C7E4">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2ACA403A">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日期：</w:t>
      </w:r>
    </w:p>
    <w:p w14:paraId="113BCE10">
      <w:pPr>
        <w:jc w:val="both"/>
        <w:rPr>
          <w:rFonts w:hint="default" w:ascii="仿宋" w:hAnsi="仿宋" w:eastAsia="仿宋" w:cs="仿宋"/>
          <w:sz w:val="28"/>
          <w:szCs w:val="28"/>
          <w:lang w:val="en-US" w:eastAsia="zh-CN"/>
        </w:rPr>
      </w:pPr>
    </w:p>
    <w:p w14:paraId="07410337">
      <w:pPr>
        <w:pStyle w:val="2"/>
        <w:rPr>
          <w:rFonts w:hint="default" w:ascii="仿宋" w:hAnsi="仿宋" w:eastAsia="仿宋" w:cs="仿宋"/>
          <w:sz w:val="28"/>
          <w:szCs w:val="28"/>
          <w:lang w:val="en-US" w:eastAsia="zh-CN"/>
        </w:rPr>
      </w:pPr>
    </w:p>
    <w:p w14:paraId="2389D04A">
      <w:pPr>
        <w:rPr>
          <w:rFonts w:hint="default" w:ascii="仿宋" w:hAnsi="仿宋" w:eastAsia="仿宋" w:cs="仿宋"/>
          <w:sz w:val="28"/>
          <w:szCs w:val="28"/>
          <w:lang w:val="en-US" w:eastAsia="zh-CN"/>
        </w:rPr>
      </w:pPr>
    </w:p>
    <w:p w14:paraId="2001833A">
      <w:pPr>
        <w:pStyle w:val="2"/>
        <w:rPr>
          <w:rFonts w:hint="default" w:ascii="仿宋" w:hAnsi="仿宋" w:eastAsia="仿宋" w:cs="仿宋"/>
          <w:sz w:val="28"/>
          <w:szCs w:val="28"/>
          <w:lang w:val="en-US" w:eastAsia="zh-CN"/>
        </w:rPr>
      </w:pPr>
    </w:p>
    <w:p w14:paraId="6BFE1401">
      <w:pPr>
        <w:rPr>
          <w:rFonts w:hint="default" w:ascii="仿宋" w:hAnsi="仿宋" w:eastAsia="仿宋" w:cs="仿宋"/>
          <w:sz w:val="28"/>
          <w:szCs w:val="28"/>
          <w:lang w:val="en-US" w:eastAsia="zh-CN"/>
        </w:rPr>
      </w:pPr>
    </w:p>
    <w:p w14:paraId="27531229">
      <w:pPr>
        <w:pStyle w:val="2"/>
        <w:rPr>
          <w:rFonts w:hint="default" w:ascii="仿宋" w:hAnsi="仿宋" w:eastAsia="仿宋" w:cs="仿宋"/>
          <w:sz w:val="28"/>
          <w:szCs w:val="28"/>
          <w:lang w:val="en-US" w:eastAsia="zh-CN"/>
        </w:rPr>
      </w:pPr>
    </w:p>
    <w:p w14:paraId="3D70CA33">
      <w:pPr>
        <w:rPr>
          <w:rFonts w:hint="default" w:ascii="仿宋" w:hAnsi="仿宋" w:eastAsia="仿宋" w:cs="仿宋"/>
          <w:sz w:val="28"/>
          <w:szCs w:val="28"/>
          <w:lang w:val="en-US" w:eastAsia="zh-CN"/>
        </w:rPr>
      </w:pPr>
    </w:p>
    <w:p w14:paraId="16894B27">
      <w:pPr>
        <w:pStyle w:val="2"/>
        <w:rPr>
          <w:rFonts w:hint="default" w:ascii="仿宋" w:hAnsi="仿宋" w:eastAsia="仿宋" w:cs="仿宋"/>
          <w:sz w:val="28"/>
          <w:szCs w:val="28"/>
          <w:lang w:val="en-US" w:eastAsia="zh-CN"/>
        </w:rPr>
      </w:pPr>
    </w:p>
    <w:p w14:paraId="21223FC5">
      <w:pPr>
        <w:pStyle w:val="12"/>
        <w:ind w:firstLine="0" w:firstLineChars="0"/>
        <w:jc w:val="left"/>
        <w:outlineLvl w:val="1"/>
        <w:rPr>
          <w:rFonts w:hint="eastAsia" w:ascii="仿宋_GB2312" w:hAnsi="仿宋_GB2312" w:eastAsia="仿宋_GB2312" w:cs="仿宋_GB2312"/>
          <w:b/>
          <w:bCs/>
          <w:color w:val="auto"/>
          <w:sz w:val="28"/>
          <w:szCs w:val="44"/>
          <w:lang w:val="en-US" w:eastAsia="zh-CN"/>
        </w:rPr>
      </w:pPr>
      <w:r>
        <w:rPr>
          <w:rFonts w:hint="eastAsia" w:ascii="仿宋_GB2312" w:hAnsi="仿宋_GB2312" w:eastAsia="仿宋_GB2312" w:cs="仿宋_GB2312"/>
          <w:b/>
          <w:bCs/>
          <w:color w:val="auto"/>
          <w:sz w:val="28"/>
          <w:szCs w:val="44"/>
          <w:lang w:val="en-US" w:eastAsia="zh-CN"/>
        </w:rPr>
        <w:t>附件5</w:t>
      </w:r>
    </w:p>
    <w:tbl>
      <w:tblPr>
        <w:tblStyle w:val="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97"/>
        <w:gridCol w:w="994"/>
        <w:gridCol w:w="1023"/>
        <w:gridCol w:w="994"/>
        <w:gridCol w:w="842"/>
        <w:gridCol w:w="1514"/>
        <w:gridCol w:w="1658"/>
      </w:tblGrid>
      <w:tr w14:paraId="17C51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vAlign w:val="top"/>
          </w:tcPr>
          <w:p w14:paraId="4FA75BA7">
            <w:pPr>
              <w:keepNext w:val="0"/>
              <w:keepLines w:val="0"/>
              <w:widowControl/>
              <w:suppressLineNumbers w:val="0"/>
              <w:jc w:val="center"/>
              <w:textAlignment w:val="top"/>
              <w:rPr>
                <w:rFonts w:hint="default" w:ascii="宋体" w:hAnsi="宋体" w:eastAsia="宋体" w:cs="宋体"/>
                <w:b/>
                <w:bCs/>
                <w:i w:val="0"/>
                <w:iCs w:val="0"/>
                <w:color w:val="000000"/>
                <w:sz w:val="28"/>
                <w:szCs w:val="28"/>
                <w:u w:val="none"/>
                <w:lang w:val="en-US"/>
              </w:rPr>
            </w:pPr>
            <w:r>
              <w:rPr>
                <w:rFonts w:hint="default" w:ascii="宋体" w:hAnsi="宋体" w:eastAsia="宋体" w:cs="宋体"/>
                <w:b/>
                <w:bCs/>
                <w:i w:val="0"/>
                <w:iCs w:val="0"/>
                <w:color w:val="000000"/>
                <w:kern w:val="0"/>
                <w:sz w:val="28"/>
                <w:szCs w:val="28"/>
                <w:u w:val="none"/>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03200" cy="200025"/>
                  <wp:effectExtent l="0" t="0" r="6350" b="9525"/>
                  <wp:wrapNone/>
                  <wp:docPr id="1" name="image3"/>
                  <wp:cNvGraphicFramePr/>
                  <a:graphic xmlns:a="http://schemas.openxmlformats.org/drawingml/2006/main">
                    <a:graphicData uri="http://schemas.openxmlformats.org/drawingml/2006/picture">
                      <pic:pic xmlns:pic="http://schemas.openxmlformats.org/drawingml/2006/picture">
                        <pic:nvPicPr>
                          <pic:cNvPr id="1" name="image3"/>
                          <pic:cNvPicPr/>
                        </pic:nvPicPr>
                        <pic:blipFill>
                          <a:blip r:embed="rId4"/>
                          <a:stretch>
                            <a:fillRect/>
                          </a:stretch>
                        </pic:blipFill>
                        <pic:spPr>
                          <a:xfrm>
                            <a:off x="0" y="0"/>
                            <a:ext cx="203200" cy="200025"/>
                          </a:xfrm>
                          <a:prstGeom prst="rect">
                            <a:avLst/>
                          </a:prstGeom>
                          <a:noFill/>
                          <a:ln>
                            <a:noFill/>
                          </a:ln>
                        </pic:spPr>
                      </pic:pic>
                    </a:graphicData>
                  </a:graphic>
                </wp:anchor>
              </w:drawing>
            </w:r>
            <w:r>
              <w:rPr>
                <w:rFonts w:hint="eastAsia" w:ascii="宋体" w:hAnsi="宋体" w:eastAsia="宋体" w:cs="宋体"/>
                <w:b/>
                <w:bCs/>
                <w:i w:val="0"/>
                <w:iCs w:val="0"/>
                <w:color w:val="000000"/>
                <w:kern w:val="0"/>
                <w:sz w:val="28"/>
                <w:szCs w:val="28"/>
                <w:u w:val="none"/>
                <w:lang w:val="en-US" w:eastAsia="zh-CN" w:bidi="ar"/>
              </w:rPr>
              <w:t>计算说明</w:t>
            </w:r>
          </w:p>
        </w:tc>
      </w:tr>
      <w:tr w14:paraId="209E6B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6C477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基础计费参数</w:t>
            </w:r>
          </w:p>
        </w:tc>
        <w:tc>
          <w:tcPr>
            <w:tcW w:w="5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564CCE">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工程计</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收费计费额(万元)</w:t>
            </w:r>
          </w:p>
        </w:tc>
        <w:tc>
          <w:tcPr>
            <w:tcW w:w="353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7EB89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调整系数</w:t>
            </w:r>
          </w:p>
        </w:tc>
      </w:tr>
      <w:tr w14:paraId="231E7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8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AF87D">
            <w:pPr>
              <w:jc w:val="center"/>
              <w:rPr>
                <w:rFonts w:hint="eastAsia" w:ascii="宋体" w:hAnsi="宋体" w:eastAsia="宋体" w:cs="宋体"/>
                <w:b/>
                <w:bCs/>
                <w:i w:val="0"/>
                <w:iCs w:val="0"/>
                <w:color w:val="000000"/>
                <w:sz w:val="20"/>
                <w:szCs w:val="20"/>
                <w:u w:val="none"/>
              </w:rPr>
            </w:pPr>
          </w:p>
        </w:tc>
        <w:tc>
          <w:tcPr>
            <w:tcW w:w="5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10879">
            <w:pPr>
              <w:jc w:val="center"/>
              <w:rPr>
                <w:rFonts w:hint="eastAsia" w:ascii="宋体" w:hAnsi="宋体" w:eastAsia="宋体" w:cs="宋体"/>
                <w:b/>
                <w:bCs/>
                <w:i w:val="0"/>
                <w:iCs w:val="0"/>
                <w:color w:val="000000"/>
                <w:sz w:val="20"/>
                <w:szCs w:val="20"/>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5762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专业调整</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系数</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ADF9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工程复杂程度调整系数</w:t>
            </w:r>
          </w:p>
        </w:tc>
        <w:tc>
          <w:tcPr>
            <w:tcW w:w="4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3F23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附加调</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整系数</w:t>
            </w:r>
          </w:p>
        </w:tc>
        <w:tc>
          <w:tcPr>
            <w:tcW w:w="18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F9DB7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0D284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B099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2A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①</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F0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②</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6F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③</w:t>
            </w:r>
          </w:p>
        </w:tc>
        <w:tc>
          <w:tcPr>
            <w:tcW w:w="4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D0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④</w:t>
            </w:r>
          </w:p>
        </w:tc>
        <w:tc>
          <w:tcPr>
            <w:tcW w:w="18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C64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按《工程勘察设计收费标准》(2002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年修订本)确定；</w:t>
            </w:r>
          </w:p>
        </w:tc>
      </w:tr>
      <w:tr w14:paraId="2BB9D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520D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数额</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top"/>
          </w:tcPr>
          <w:p w14:paraId="1E6899E9">
            <w:pPr>
              <w:keepNext w:val="0"/>
              <w:keepLines w:val="0"/>
              <w:widowControl/>
              <w:suppressLineNumbers w:val="0"/>
              <w:jc w:val="center"/>
              <w:textAlignment w:val="top"/>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148.60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top"/>
          </w:tcPr>
          <w:p w14:paraId="19E264D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 </w:t>
            </w:r>
          </w:p>
        </w:tc>
        <w:tc>
          <w:tcPr>
            <w:tcW w:w="583" w:type="pct"/>
            <w:tcBorders>
              <w:top w:val="single" w:color="000000" w:sz="4" w:space="0"/>
              <w:left w:val="single" w:color="000000" w:sz="4" w:space="0"/>
              <w:bottom w:val="single" w:color="000000" w:sz="4" w:space="0"/>
              <w:right w:val="single" w:color="000000" w:sz="4" w:space="0"/>
            </w:tcBorders>
            <w:shd w:val="clear" w:color="auto" w:fill="auto"/>
            <w:vAlign w:val="top"/>
          </w:tcPr>
          <w:p w14:paraId="71961A5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1.00 </w:t>
            </w:r>
          </w:p>
        </w:tc>
        <w:tc>
          <w:tcPr>
            <w:tcW w:w="492" w:type="pct"/>
            <w:tcBorders>
              <w:top w:val="single" w:color="000000" w:sz="4" w:space="0"/>
              <w:left w:val="single" w:color="000000" w:sz="4" w:space="0"/>
              <w:bottom w:val="single" w:color="000000" w:sz="4" w:space="0"/>
              <w:right w:val="single" w:color="000000" w:sz="4" w:space="0"/>
            </w:tcBorders>
            <w:shd w:val="clear" w:color="auto" w:fill="auto"/>
            <w:vAlign w:val="top"/>
          </w:tcPr>
          <w:p w14:paraId="1C715A17">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1.50 </w:t>
            </w:r>
          </w:p>
        </w:tc>
        <w:tc>
          <w:tcPr>
            <w:tcW w:w="18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862821">
            <w:pPr>
              <w:jc w:val="center"/>
              <w:rPr>
                <w:rFonts w:hint="eastAsia" w:ascii="宋体" w:hAnsi="宋体" w:eastAsia="宋体" w:cs="宋体"/>
                <w:i w:val="0"/>
                <w:iCs w:val="0"/>
                <w:color w:val="000000"/>
                <w:sz w:val="20"/>
                <w:szCs w:val="20"/>
                <w:u w:val="none"/>
              </w:rPr>
            </w:pPr>
          </w:p>
        </w:tc>
      </w:tr>
      <w:tr w14:paraId="521F5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8345D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费用项目</w:t>
            </w:r>
          </w:p>
        </w:tc>
      </w:tr>
      <w:tr w14:paraId="7BA88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C782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22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A02A0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公式及计算</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1BAC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金额(元)</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7ACB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4BAAC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CC8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(一)工程设</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计收费基价</w:t>
            </w:r>
          </w:p>
        </w:tc>
        <w:tc>
          <w:tcPr>
            <w:tcW w:w="22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5EC0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1486000/200*9</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47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¥66,870.00</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32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以①为基数，按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《工程勘察设计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收费标准》(2002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年修订本)计取</w:t>
            </w:r>
          </w:p>
        </w:tc>
      </w:tr>
      <w:tr w14:paraId="1A518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EEF6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(二)基本设</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计收费</w:t>
            </w:r>
          </w:p>
        </w:tc>
        <w:tc>
          <w:tcPr>
            <w:tcW w:w="22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FF9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(一)×②×③×④</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4A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¥100,305.00</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top"/>
          </w:tcPr>
          <w:p w14:paraId="3BDA46DB">
            <w:pPr>
              <w:jc w:val="left"/>
              <w:rPr>
                <w:rFonts w:hint="eastAsia" w:ascii="宋体" w:hAnsi="宋体" w:eastAsia="宋体" w:cs="宋体"/>
                <w:i w:val="0"/>
                <w:iCs w:val="0"/>
                <w:color w:val="000000"/>
                <w:sz w:val="36"/>
                <w:szCs w:val="36"/>
                <w:u w:val="none"/>
              </w:rPr>
            </w:pPr>
          </w:p>
        </w:tc>
      </w:tr>
      <w:tr w14:paraId="4431C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12C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(三)其他设</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计收费</w:t>
            </w:r>
          </w:p>
        </w:tc>
        <w:tc>
          <w:tcPr>
            <w:tcW w:w="22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BDB7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B78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top"/>
          </w:tcPr>
          <w:p w14:paraId="4FA5D4AA">
            <w:pPr>
              <w:jc w:val="left"/>
              <w:rPr>
                <w:rFonts w:hint="eastAsia" w:ascii="宋体" w:hAnsi="宋体" w:eastAsia="宋体" w:cs="宋体"/>
                <w:i w:val="0"/>
                <w:iCs w:val="0"/>
                <w:color w:val="000000"/>
                <w:sz w:val="36"/>
                <w:szCs w:val="36"/>
                <w:u w:val="none"/>
              </w:rPr>
            </w:pPr>
          </w:p>
        </w:tc>
      </w:tr>
      <w:tr w14:paraId="1022F3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8B97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(四)工程设</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计收费基准价</w:t>
            </w:r>
          </w:p>
        </w:tc>
        <w:tc>
          <w:tcPr>
            <w:tcW w:w="22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1ABD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(二)+(三)</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8C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¥100,305.00</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top"/>
          </w:tcPr>
          <w:p w14:paraId="0E38E109">
            <w:pPr>
              <w:jc w:val="left"/>
              <w:rPr>
                <w:rFonts w:hint="eastAsia" w:ascii="宋体" w:hAnsi="宋体" w:eastAsia="宋体" w:cs="宋体"/>
                <w:i w:val="0"/>
                <w:iCs w:val="0"/>
                <w:color w:val="000000"/>
                <w:sz w:val="36"/>
                <w:szCs w:val="36"/>
                <w:u w:val="none"/>
              </w:rPr>
            </w:pPr>
          </w:p>
        </w:tc>
      </w:tr>
      <w:tr w14:paraId="538A1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7CE3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(五)工程设</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计费最高限价</w:t>
            </w:r>
          </w:p>
        </w:tc>
        <w:tc>
          <w:tcPr>
            <w:tcW w:w="22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EED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(四)×最高中标服务收费系数(0.80)</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3B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¥80,244.00</w:t>
            </w:r>
          </w:p>
        </w:tc>
        <w:tc>
          <w:tcPr>
            <w:tcW w:w="972" w:type="pct"/>
            <w:tcBorders>
              <w:top w:val="single" w:color="000000" w:sz="4" w:space="0"/>
              <w:left w:val="single" w:color="000000" w:sz="4" w:space="0"/>
              <w:bottom w:val="single" w:color="000000" w:sz="4" w:space="0"/>
              <w:right w:val="single" w:color="000000" w:sz="4" w:space="0"/>
            </w:tcBorders>
            <w:shd w:val="clear" w:color="auto" w:fill="auto"/>
            <w:vAlign w:val="top"/>
          </w:tcPr>
          <w:p w14:paraId="5C559916">
            <w:pPr>
              <w:jc w:val="left"/>
              <w:rPr>
                <w:rFonts w:hint="eastAsia" w:ascii="宋体" w:hAnsi="宋体" w:eastAsia="宋体" w:cs="宋体"/>
                <w:i w:val="0"/>
                <w:iCs w:val="0"/>
                <w:color w:val="000000"/>
                <w:sz w:val="36"/>
                <w:szCs w:val="36"/>
                <w:u w:val="none"/>
              </w:rPr>
            </w:pPr>
          </w:p>
        </w:tc>
      </w:tr>
    </w:tbl>
    <w:p w14:paraId="2A6C0621">
      <w:pPr>
        <w:rPr>
          <w:rFonts w:hint="default"/>
          <w:lang w:val="en-US" w:eastAsia="zh-CN"/>
        </w:rPr>
      </w:pPr>
    </w:p>
    <w:sectPr>
      <w:pgSz w:w="11906" w:h="16838"/>
      <w:pgMar w:top="1440" w:right="1800" w:bottom="85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黑体"/>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MetaPlusLF">
    <w:altName w:val="Segoe Print"/>
    <w:panose1 w:val="00000000000000000000"/>
    <w:charset w:val="00"/>
    <w:family w:val="auto"/>
    <w:pitch w:val="default"/>
    <w:sig w:usb0="00000000" w:usb1="00000000" w:usb2="00000000" w:usb3="00000000" w:csb0="00000097"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B675B"/>
    <w:rsid w:val="01E94248"/>
    <w:rsid w:val="024F3AFA"/>
    <w:rsid w:val="029E0599"/>
    <w:rsid w:val="03AF2EC8"/>
    <w:rsid w:val="03F36166"/>
    <w:rsid w:val="04484AC7"/>
    <w:rsid w:val="04571AFC"/>
    <w:rsid w:val="04E13A54"/>
    <w:rsid w:val="051C4A8C"/>
    <w:rsid w:val="057600B8"/>
    <w:rsid w:val="060211CD"/>
    <w:rsid w:val="06A20FC1"/>
    <w:rsid w:val="06B91B76"/>
    <w:rsid w:val="072F78C0"/>
    <w:rsid w:val="075F585C"/>
    <w:rsid w:val="080661DB"/>
    <w:rsid w:val="09721724"/>
    <w:rsid w:val="09B512B5"/>
    <w:rsid w:val="0A276E4E"/>
    <w:rsid w:val="0A924F27"/>
    <w:rsid w:val="0AA63EC7"/>
    <w:rsid w:val="0AB62AF0"/>
    <w:rsid w:val="0C1438C3"/>
    <w:rsid w:val="0C184BF9"/>
    <w:rsid w:val="0C572F92"/>
    <w:rsid w:val="0CDB2458"/>
    <w:rsid w:val="0D464D9C"/>
    <w:rsid w:val="0DBF06AB"/>
    <w:rsid w:val="0E2875AD"/>
    <w:rsid w:val="0E332820"/>
    <w:rsid w:val="0E8C12B4"/>
    <w:rsid w:val="0E9A19EF"/>
    <w:rsid w:val="0F306F5F"/>
    <w:rsid w:val="0F5D69AE"/>
    <w:rsid w:val="0F917E25"/>
    <w:rsid w:val="0FF86C27"/>
    <w:rsid w:val="109C64BB"/>
    <w:rsid w:val="10FA4E14"/>
    <w:rsid w:val="11400359"/>
    <w:rsid w:val="114E6099"/>
    <w:rsid w:val="115B2D44"/>
    <w:rsid w:val="11D34725"/>
    <w:rsid w:val="12001240"/>
    <w:rsid w:val="12875C22"/>
    <w:rsid w:val="13166FBF"/>
    <w:rsid w:val="132C17E0"/>
    <w:rsid w:val="13AE369B"/>
    <w:rsid w:val="159B37AB"/>
    <w:rsid w:val="15A80B6D"/>
    <w:rsid w:val="15CE1DD3"/>
    <w:rsid w:val="16444FF7"/>
    <w:rsid w:val="16AE750E"/>
    <w:rsid w:val="16D41498"/>
    <w:rsid w:val="16D451C7"/>
    <w:rsid w:val="17237EFC"/>
    <w:rsid w:val="1740703D"/>
    <w:rsid w:val="1763654B"/>
    <w:rsid w:val="17DE4F5D"/>
    <w:rsid w:val="183944EE"/>
    <w:rsid w:val="18E436BB"/>
    <w:rsid w:val="19D25788"/>
    <w:rsid w:val="1A8B64E4"/>
    <w:rsid w:val="1AA413A5"/>
    <w:rsid w:val="1AE614FD"/>
    <w:rsid w:val="1B0A13D0"/>
    <w:rsid w:val="1B3C39B6"/>
    <w:rsid w:val="1B4B6708"/>
    <w:rsid w:val="1C4B69D5"/>
    <w:rsid w:val="1CDF2A53"/>
    <w:rsid w:val="1CEB41DC"/>
    <w:rsid w:val="1D054242"/>
    <w:rsid w:val="1D2113EA"/>
    <w:rsid w:val="1D23563C"/>
    <w:rsid w:val="1D621F0C"/>
    <w:rsid w:val="1D79411E"/>
    <w:rsid w:val="1DA90A2F"/>
    <w:rsid w:val="1DDB24E1"/>
    <w:rsid w:val="1F2459C8"/>
    <w:rsid w:val="1FC63844"/>
    <w:rsid w:val="200150A8"/>
    <w:rsid w:val="20107D5E"/>
    <w:rsid w:val="205374D3"/>
    <w:rsid w:val="20566B06"/>
    <w:rsid w:val="209F1C20"/>
    <w:rsid w:val="20F3093F"/>
    <w:rsid w:val="21A00173"/>
    <w:rsid w:val="21B03343"/>
    <w:rsid w:val="222334A6"/>
    <w:rsid w:val="228956CA"/>
    <w:rsid w:val="22CC21A0"/>
    <w:rsid w:val="22F623BF"/>
    <w:rsid w:val="23377B21"/>
    <w:rsid w:val="23A8707F"/>
    <w:rsid w:val="23B26890"/>
    <w:rsid w:val="23C363C4"/>
    <w:rsid w:val="243F0A71"/>
    <w:rsid w:val="247D70CD"/>
    <w:rsid w:val="24C56B1E"/>
    <w:rsid w:val="254B04A6"/>
    <w:rsid w:val="256242E5"/>
    <w:rsid w:val="25720777"/>
    <w:rsid w:val="261801CB"/>
    <w:rsid w:val="26AA3CA9"/>
    <w:rsid w:val="26D92B8F"/>
    <w:rsid w:val="26E97948"/>
    <w:rsid w:val="273D60FE"/>
    <w:rsid w:val="278F4C7A"/>
    <w:rsid w:val="293E7C9D"/>
    <w:rsid w:val="295A0AA5"/>
    <w:rsid w:val="29686F9D"/>
    <w:rsid w:val="29737ED0"/>
    <w:rsid w:val="298C75C2"/>
    <w:rsid w:val="298D37C6"/>
    <w:rsid w:val="29F97C59"/>
    <w:rsid w:val="29FC6AB7"/>
    <w:rsid w:val="2A2E3241"/>
    <w:rsid w:val="2AEC2D35"/>
    <w:rsid w:val="2AFD3EB3"/>
    <w:rsid w:val="2B6B1CB8"/>
    <w:rsid w:val="2C027AF8"/>
    <w:rsid w:val="2C2A6E1C"/>
    <w:rsid w:val="2CBF7BE8"/>
    <w:rsid w:val="2CC92165"/>
    <w:rsid w:val="2D1A62EC"/>
    <w:rsid w:val="2D6B3E4A"/>
    <w:rsid w:val="2DD57291"/>
    <w:rsid w:val="2DF81E3E"/>
    <w:rsid w:val="2F5170ED"/>
    <w:rsid w:val="2F541DA4"/>
    <w:rsid w:val="2FBC45F2"/>
    <w:rsid w:val="31493165"/>
    <w:rsid w:val="31B84434"/>
    <w:rsid w:val="326F50D7"/>
    <w:rsid w:val="340B40A2"/>
    <w:rsid w:val="34292D68"/>
    <w:rsid w:val="34407F55"/>
    <w:rsid w:val="347936B6"/>
    <w:rsid w:val="34E11446"/>
    <w:rsid w:val="35C12A64"/>
    <w:rsid w:val="35CA5032"/>
    <w:rsid w:val="3651018A"/>
    <w:rsid w:val="36CC3725"/>
    <w:rsid w:val="37354718"/>
    <w:rsid w:val="37A111BE"/>
    <w:rsid w:val="384607CB"/>
    <w:rsid w:val="38864612"/>
    <w:rsid w:val="389A7E40"/>
    <w:rsid w:val="38ED07C1"/>
    <w:rsid w:val="38FE651C"/>
    <w:rsid w:val="39CA4792"/>
    <w:rsid w:val="39CC0C92"/>
    <w:rsid w:val="3A5E1506"/>
    <w:rsid w:val="3A817073"/>
    <w:rsid w:val="3BDD0EC4"/>
    <w:rsid w:val="3CC33464"/>
    <w:rsid w:val="3D2256C5"/>
    <w:rsid w:val="3D363AC1"/>
    <w:rsid w:val="3D895F4A"/>
    <w:rsid w:val="3E634FE6"/>
    <w:rsid w:val="3FC157A3"/>
    <w:rsid w:val="3FD1047C"/>
    <w:rsid w:val="400D0636"/>
    <w:rsid w:val="401130C9"/>
    <w:rsid w:val="40A953F2"/>
    <w:rsid w:val="413463FC"/>
    <w:rsid w:val="4154274D"/>
    <w:rsid w:val="41B71A54"/>
    <w:rsid w:val="41F06AA9"/>
    <w:rsid w:val="42C35F6C"/>
    <w:rsid w:val="42C36562"/>
    <w:rsid w:val="43823379"/>
    <w:rsid w:val="43C7274B"/>
    <w:rsid w:val="441F45B5"/>
    <w:rsid w:val="44661209"/>
    <w:rsid w:val="44755B02"/>
    <w:rsid w:val="453400E3"/>
    <w:rsid w:val="45A33E32"/>
    <w:rsid w:val="46276AF8"/>
    <w:rsid w:val="467923CB"/>
    <w:rsid w:val="46A2233C"/>
    <w:rsid w:val="46A27E61"/>
    <w:rsid w:val="470C378C"/>
    <w:rsid w:val="477A621C"/>
    <w:rsid w:val="49361266"/>
    <w:rsid w:val="49523BA5"/>
    <w:rsid w:val="49CA61CE"/>
    <w:rsid w:val="49D74038"/>
    <w:rsid w:val="4AC27C60"/>
    <w:rsid w:val="4B886986"/>
    <w:rsid w:val="4C6F2CC0"/>
    <w:rsid w:val="4CE21D9A"/>
    <w:rsid w:val="4D0D3CB9"/>
    <w:rsid w:val="4D182233"/>
    <w:rsid w:val="4D7E765F"/>
    <w:rsid w:val="4DB5265E"/>
    <w:rsid w:val="4DEB363B"/>
    <w:rsid w:val="4E245AD2"/>
    <w:rsid w:val="4E452BC5"/>
    <w:rsid w:val="4E5758E8"/>
    <w:rsid w:val="4F41314E"/>
    <w:rsid w:val="4F7A3BF2"/>
    <w:rsid w:val="4FCB77DA"/>
    <w:rsid w:val="502A3A06"/>
    <w:rsid w:val="50A66CDE"/>
    <w:rsid w:val="5132515F"/>
    <w:rsid w:val="51C57A7C"/>
    <w:rsid w:val="532B0CA4"/>
    <w:rsid w:val="54F05119"/>
    <w:rsid w:val="5555098B"/>
    <w:rsid w:val="55BF6A67"/>
    <w:rsid w:val="56215531"/>
    <w:rsid w:val="562E311D"/>
    <w:rsid w:val="566C4EF0"/>
    <w:rsid w:val="56982E14"/>
    <w:rsid w:val="56F36FC4"/>
    <w:rsid w:val="57715B3F"/>
    <w:rsid w:val="579B0E0D"/>
    <w:rsid w:val="58EF1411"/>
    <w:rsid w:val="59814772"/>
    <w:rsid w:val="59D6612D"/>
    <w:rsid w:val="5A601E9A"/>
    <w:rsid w:val="5B444EF7"/>
    <w:rsid w:val="5B5A6348"/>
    <w:rsid w:val="5BA8647E"/>
    <w:rsid w:val="5C3B671B"/>
    <w:rsid w:val="5CE16F7B"/>
    <w:rsid w:val="5DBD47D0"/>
    <w:rsid w:val="5E091947"/>
    <w:rsid w:val="5E174027"/>
    <w:rsid w:val="5EEA65BC"/>
    <w:rsid w:val="5F7E0196"/>
    <w:rsid w:val="5FCA669A"/>
    <w:rsid w:val="5FFF0008"/>
    <w:rsid w:val="607603CF"/>
    <w:rsid w:val="6251656A"/>
    <w:rsid w:val="633167EB"/>
    <w:rsid w:val="63551F47"/>
    <w:rsid w:val="64014F88"/>
    <w:rsid w:val="64045845"/>
    <w:rsid w:val="6456039C"/>
    <w:rsid w:val="65520ECE"/>
    <w:rsid w:val="655263ED"/>
    <w:rsid w:val="66AA6977"/>
    <w:rsid w:val="681749C9"/>
    <w:rsid w:val="69C55421"/>
    <w:rsid w:val="69CD2E87"/>
    <w:rsid w:val="69FA7C16"/>
    <w:rsid w:val="6A420314"/>
    <w:rsid w:val="6A770414"/>
    <w:rsid w:val="6B303A93"/>
    <w:rsid w:val="6C2E1475"/>
    <w:rsid w:val="6C420A2A"/>
    <w:rsid w:val="6C953C26"/>
    <w:rsid w:val="6CB95B66"/>
    <w:rsid w:val="6E001233"/>
    <w:rsid w:val="6FAC4AE7"/>
    <w:rsid w:val="70222E28"/>
    <w:rsid w:val="711B73D3"/>
    <w:rsid w:val="713D5E7B"/>
    <w:rsid w:val="725673E3"/>
    <w:rsid w:val="737A608E"/>
    <w:rsid w:val="73DB2A1B"/>
    <w:rsid w:val="73E7745D"/>
    <w:rsid w:val="744C56F4"/>
    <w:rsid w:val="74864D7B"/>
    <w:rsid w:val="758B4A63"/>
    <w:rsid w:val="764E2089"/>
    <w:rsid w:val="770662AD"/>
    <w:rsid w:val="77AB254F"/>
    <w:rsid w:val="78EF46BD"/>
    <w:rsid w:val="7AF91823"/>
    <w:rsid w:val="7B227F5D"/>
    <w:rsid w:val="7BC36208"/>
    <w:rsid w:val="7CA41656"/>
    <w:rsid w:val="7CD819B0"/>
    <w:rsid w:val="7CE55392"/>
    <w:rsid w:val="7D3C78EA"/>
    <w:rsid w:val="7E491E00"/>
    <w:rsid w:val="7EC363A2"/>
    <w:rsid w:val="7F820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Body Text Indent"/>
    <w:basedOn w:val="1"/>
    <w:next w:val="4"/>
    <w:qFormat/>
    <w:uiPriority w:val="0"/>
    <w:pPr>
      <w:spacing w:line="520" w:lineRule="exact"/>
      <w:ind w:left="570"/>
    </w:pPr>
    <w:rPr>
      <w:rFonts w:ascii="方正仿宋简体" w:hAnsi="创艺简仿宋" w:eastAsia="方正仿宋简体"/>
      <w:sz w:val="24"/>
    </w:rPr>
  </w:style>
  <w:style w:type="paragraph" w:styleId="4">
    <w:name w:val="envelope return"/>
    <w:basedOn w:val="1"/>
    <w:unhideWhenUsed/>
    <w:qFormat/>
    <w:uiPriority w:val="99"/>
    <w:rPr>
      <w:rFonts w:hint="eastAsia"/>
    </w:rPr>
  </w:style>
  <w:style w:type="paragraph" w:styleId="5">
    <w:name w:val="footer"/>
    <w:basedOn w:val="1"/>
    <w:qFormat/>
    <w:uiPriority w:val="99"/>
    <w:pPr>
      <w:tabs>
        <w:tab w:val="center" w:pos="4153"/>
        <w:tab w:val="right" w:pos="8306"/>
      </w:tabs>
      <w:snapToGrid w:val="0"/>
    </w:pPr>
    <w:rPr>
      <w:sz w:val="18"/>
      <w:szCs w:val="18"/>
    </w:rPr>
  </w:style>
  <w:style w:type="paragraph" w:styleId="6">
    <w:name w:val="header"/>
    <w:basedOn w:val="1"/>
    <w:qFormat/>
    <w:uiPriority w:val="99"/>
    <w:pPr>
      <w:tabs>
        <w:tab w:val="center" w:pos="4153"/>
        <w:tab w:val="right" w:pos="8306"/>
      </w:tabs>
      <w:snapToGrid w:val="0"/>
      <w:spacing w:line="240" w:lineRule="atLeast"/>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3"/>
    <w:qFormat/>
    <w:uiPriority w:val="0"/>
    <w:pPr>
      <w:spacing w:after="120" w:line="240" w:lineRule="auto"/>
      <w:ind w:left="420" w:leftChars="200" w:firstLine="420"/>
    </w:pPr>
    <w:rPr>
      <w:sz w:val="21"/>
    </w:rPr>
  </w:style>
  <w:style w:type="character" w:styleId="11">
    <w:name w:val="Strong"/>
    <w:basedOn w:val="10"/>
    <w:qFormat/>
    <w:uiPriority w:val="0"/>
    <w:rPr>
      <w:b/>
    </w:rPr>
  </w:style>
  <w:style w:type="paragraph" w:customStyle="1" w:styleId="12">
    <w:name w:val="列出段落1"/>
    <w:basedOn w:val="1"/>
    <w:qFormat/>
    <w:uiPriority w:val="99"/>
    <w:pPr>
      <w:ind w:firstLine="420" w:firstLineChars="200"/>
    </w:pPr>
  </w:style>
  <w:style w:type="paragraph" w:customStyle="1" w:styleId="13">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paragraph" w:customStyle="1" w:styleId="14">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4461</Words>
  <Characters>4693</Characters>
  <Lines>0</Lines>
  <Paragraphs>0</Paragraphs>
  <TotalTime>13</TotalTime>
  <ScaleCrop>false</ScaleCrop>
  <LinksUpToDate>false</LinksUpToDate>
  <CharactersWithSpaces>4867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2025-03-25T07:46:00Z</dcterms:created>
  <dc:creator>Administrator</dc:creator>
  <cp:lastModifiedBy>jun</cp:lastModifiedBy>
  <cp:lastPrinted>2025-04-07T03:58:00Z</cp:lastPrinted>
  <dcterms:modified xsi:type="dcterms:W3CDTF">2025-11-24T02:39:19Z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eyJoZGlkIjoiNjdiZGZkOWQxYzFmYTA0MzAyYzkyZDhmZTE1ZTMzNDciLCJ1c2VySWQiOiIzMDYyOTAzNTgifQ==</vt:lpwstr>
  </property>
  <property fmtid="{D5CDD505-2E9C-101B-9397-08002B2CF9AE}" pid="4" name="ICV">
    <vt:lpwstr>DE727E51973245E1BE041D7EF00DA21F_12</vt:lpwstr>
  </property>
</Properties>
</file>