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5B5D5">
      <w:pPr>
        <w:adjustRightInd w:val="0"/>
        <w:snapToGrid w:val="0"/>
        <w:spacing w:before="120" w:after="120" w:line="276" w:lineRule="auto"/>
        <w:jc w:val="center"/>
        <w:rPr>
          <w:rFonts w:eastAsia="华文中宋"/>
          <w:color w:val="auto"/>
          <w:sz w:val="44"/>
          <w:szCs w:val="44"/>
          <w:highlight w:val="none"/>
        </w:rPr>
      </w:pPr>
      <w:bookmarkStart w:id="19" w:name="_GoBack"/>
      <w:bookmarkEnd w:id="19"/>
      <w:r>
        <w:rPr>
          <w:rFonts w:hint="eastAsia" w:eastAsia="华文中宋"/>
          <w:color w:val="auto"/>
          <w:sz w:val="44"/>
          <w:szCs w:val="44"/>
          <w:highlight w:val="none"/>
        </w:rPr>
        <w:t>询价文件</w:t>
      </w:r>
    </w:p>
    <w:p w14:paraId="4D63FB0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高密度矿石灰仓泵系统</w:t>
      </w:r>
      <w:r>
        <w:rPr>
          <w:rFonts w:hint="eastAsia" w:eastAsia="仿宋_GB2312"/>
          <w:color w:val="auto"/>
          <w:sz w:val="32"/>
          <w:szCs w:val="32"/>
          <w:highlight w:val="none"/>
          <w:u w:val="single"/>
        </w:rPr>
        <w:t>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4CED112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203160E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阳江开能环保能源有限公司高密度矿石灰仓泵系统采购项目</w:t>
      </w:r>
      <w:r>
        <w:rPr>
          <w:rFonts w:hint="eastAsia" w:eastAsia="仿宋_GB2312"/>
          <w:color w:val="auto"/>
          <w:sz w:val="32"/>
          <w:szCs w:val="32"/>
          <w:highlight w:val="none"/>
          <w:u w:val="single"/>
        </w:rPr>
        <w:t>（项目编号：YJKN（202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）-HW-00</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282CB3A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u w:val="single"/>
          <w:lang w:val="en-US" w:eastAsia="zh-CN"/>
        </w:rPr>
        <w:t>高密度矿石灰仓泵系统的</w:t>
      </w:r>
      <w:r>
        <w:rPr>
          <w:rFonts w:hint="eastAsia" w:eastAsia="仿宋_GB2312"/>
          <w:color w:val="auto"/>
          <w:sz w:val="32"/>
          <w:szCs w:val="32"/>
          <w:highlight w:val="none"/>
          <w:u w:val="single"/>
        </w:rPr>
        <w:t>供货、指导安装调试</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可</w:t>
      </w:r>
      <w:r>
        <w:rPr>
          <w:rFonts w:hint="eastAsia" w:eastAsia="仿宋_GB2312"/>
          <w:color w:val="auto"/>
          <w:sz w:val="32"/>
          <w:szCs w:val="32"/>
          <w:highlight w:val="none"/>
          <w:u w:val="single"/>
          <w:lang w:eastAsia="zh-CN"/>
        </w:rPr>
        <w:t>电话</w:t>
      </w:r>
      <w:r>
        <w:rPr>
          <w:rFonts w:hint="eastAsia" w:eastAsia="仿宋_GB2312"/>
          <w:color w:val="auto"/>
          <w:sz w:val="32"/>
          <w:szCs w:val="32"/>
          <w:highlight w:val="none"/>
          <w:u w:val="single"/>
          <w:lang w:val="en-US" w:eastAsia="zh-CN"/>
        </w:rPr>
        <w:t>及</w:t>
      </w:r>
      <w:r>
        <w:rPr>
          <w:rFonts w:hint="eastAsia" w:eastAsia="仿宋_GB2312"/>
          <w:color w:val="auto"/>
          <w:sz w:val="32"/>
          <w:szCs w:val="32"/>
          <w:highlight w:val="none"/>
          <w:u w:val="single"/>
          <w:lang w:eastAsia="zh-CN"/>
        </w:rPr>
        <w:t>视频指导）</w:t>
      </w:r>
      <w:r>
        <w:rPr>
          <w:rFonts w:hint="eastAsia" w:eastAsia="仿宋_GB2312"/>
          <w:color w:val="auto"/>
          <w:sz w:val="32"/>
          <w:szCs w:val="32"/>
          <w:highlight w:val="none"/>
          <w:u w:val="single"/>
          <w:lang w:val="en-US" w:eastAsia="zh-CN"/>
        </w:rPr>
        <w:t>等工作</w:t>
      </w:r>
      <w:r>
        <w:rPr>
          <w:rFonts w:hint="eastAsia" w:eastAsia="仿宋_GB2312"/>
          <w:color w:val="auto"/>
          <w:sz w:val="32"/>
          <w:szCs w:val="32"/>
          <w:highlight w:val="none"/>
          <w:u w:val="single"/>
        </w:rPr>
        <w:t>；</w:t>
      </w:r>
    </w:p>
    <w:p w14:paraId="24ED4797">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广东省阳江高新技术产业开发区港口工业园广东广青金属科技有限公司厂区内 </w:t>
      </w:r>
      <w:r>
        <w:rPr>
          <w:rFonts w:hint="eastAsia" w:eastAsia="仿宋_GB2312"/>
          <w:color w:val="auto"/>
          <w:sz w:val="32"/>
          <w:szCs w:val="32"/>
          <w:highlight w:val="none"/>
          <w:u w:val="single"/>
        </w:rPr>
        <w:t>；</w:t>
      </w:r>
    </w:p>
    <w:p w14:paraId="70CCE1DA">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w:t>
      </w:r>
      <w:r>
        <w:rPr>
          <w:rFonts w:hint="eastAsia" w:eastAsia="仿宋_GB2312"/>
          <w:color w:val="auto"/>
          <w:sz w:val="32"/>
          <w:szCs w:val="32"/>
          <w:highlight w:val="none"/>
        </w:rPr>
        <w:t>供货时间要求：</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成交人需在</w:t>
      </w:r>
      <w:r>
        <w:rPr>
          <w:rFonts w:hint="eastAsia" w:eastAsia="仿宋_GB2312"/>
          <w:color w:val="auto"/>
          <w:sz w:val="32"/>
          <w:szCs w:val="32"/>
          <w:highlight w:val="none"/>
          <w:u w:val="single"/>
          <w:lang w:val="en-US" w:eastAsia="zh-CN"/>
        </w:rPr>
        <w:t>合同签订及相关款项支付后的45</w:t>
      </w:r>
      <w:r>
        <w:rPr>
          <w:rFonts w:hint="eastAsia" w:eastAsia="仿宋_GB2312"/>
          <w:color w:val="auto"/>
          <w:sz w:val="32"/>
          <w:szCs w:val="32"/>
          <w:highlight w:val="none"/>
          <w:u w:val="single"/>
        </w:rPr>
        <w:t>个日历日内</w:t>
      </w:r>
      <w:r>
        <w:rPr>
          <w:rFonts w:hint="eastAsia" w:eastAsia="仿宋_GB2312"/>
          <w:color w:val="auto"/>
          <w:sz w:val="32"/>
          <w:szCs w:val="32"/>
          <w:highlight w:val="none"/>
          <w:u w:val="single"/>
          <w:lang w:val="en-US" w:eastAsia="zh-CN"/>
        </w:rPr>
        <w:t>将所有货物交货至采购人项目指定地点</w:t>
      </w:r>
      <w:r>
        <w:rPr>
          <w:rFonts w:hint="eastAsia" w:eastAsia="仿宋_GB2312"/>
          <w:color w:val="auto"/>
          <w:sz w:val="32"/>
          <w:szCs w:val="32"/>
          <w:highlight w:val="none"/>
          <w:u w:val="single"/>
        </w:rPr>
        <w:t>；</w:t>
      </w:r>
    </w:p>
    <w:p w14:paraId="66B83F4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7C71610">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30F99483">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55E364CF">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C154523">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阀门/电机类设备</w:t>
      </w:r>
      <w:r>
        <w:rPr>
          <w:rFonts w:hint="eastAsia" w:ascii="仿宋" w:hAnsi="仿宋" w:eastAsia="仿宋"/>
          <w:color w:val="auto"/>
          <w:sz w:val="32"/>
          <w:szCs w:val="32"/>
          <w:highlight w:val="none"/>
          <w:u w:val="single"/>
        </w:rPr>
        <w:t>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阀门/电机类设备</w:t>
      </w:r>
      <w:r>
        <w:rPr>
          <w:rFonts w:hint="eastAsia" w:ascii="仿宋" w:hAnsi="仿宋" w:eastAsia="仿宋"/>
          <w:color w:val="auto"/>
          <w:sz w:val="32"/>
          <w:szCs w:val="32"/>
          <w:highlight w:val="none"/>
          <w:u w:val="single"/>
        </w:rPr>
        <w:t>供货</w:t>
      </w:r>
      <w:r>
        <w:rPr>
          <w:rFonts w:hint="eastAsia" w:ascii="仿宋" w:hAnsi="仿宋" w:eastAsia="仿宋"/>
          <w:color w:val="auto"/>
          <w:sz w:val="32"/>
          <w:szCs w:val="32"/>
          <w:highlight w:val="none"/>
          <w:u w:val="single"/>
          <w:lang w:val="en-US" w:eastAsia="zh-CN"/>
        </w:rPr>
        <w:t>的供货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52E37620">
      <w:pPr>
        <w:adjustRightInd w:val="0"/>
        <w:snapToGrid w:val="0"/>
        <w:spacing w:line="600" w:lineRule="exact"/>
        <w:ind w:firstLine="640" w:firstLineChars="200"/>
        <w:rPr>
          <w:rFonts w:hint="eastAsia" w:ascii="仿宋" w:hAnsi="仿宋" w:eastAsia="仿宋" w:cs="仿宋"/>
          <w:color w:val="auto"/>
          <w:sz w:val="32"/>
          <w:szCs w:val="32"/>
          <w:highlight w:val="none"/>
          <w:lang w:eastAsia="zh-CN"/>
        </w:rPr>
      </w:pPr>
      <w:r>
        <w:rPr>
          <w:rFonts w:hint="eastAsia" w:eastAsia="仿宋_GB2312"/>
          <w:color w:val="auto"/>
          <w:sz w:val="32"/>
          <w:szCs w:val="32"/>
          <w:highlight w:val="none"/>
        </w:rPr>
        <w:t>3、</w:t>
      </w:r>
      <w:r>
        <w:rPr>
          <w:rFonts w:hint="eastAsia" w:ascii="仿宋" w:hAnsi="仿宋" w:eastAsia="仿宋" w:cs="仿宋"/>
          <w:color w:val="auto"/>
          <w:sz w:val="32"/>
          <w:szCs w:val="32"/>
          <w:highlight w:val="none"/>
        </w:rPr>
        <w:t>未被列入东实集团及下属企业相关领域黑名单</w:t>
      </w:r>
      <w:r>
        <w:rPr>
          <w:rFonts w:hint="eastAsia" w:ascii="仿宋" w:hAnsi="仿宋" w:eastAsia="仿宋" w:cs="仿宋"/>
          <w:color w:val="auto"/>
          <w:sz w:val="32"/>
          <w:szCs w:val="32"/>
          <w:highlight w:val="none"/>
          <w:lang w:eastAsia="zh-CN"/>
        </w:rPr>
        <w:t>。</w:t>
      </w:r>
    </w:p>
    <w:p w14:paraId="1884AEA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39148EE5">
      <w:pPr>
        <w:spacing w:line="60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u w:val="none"/>
          <w:lang w:val="en-US" w:eastAsia="zh-CN"/>
        </w:rPr>
        <w:t>阳江开能环保能源有限公司高密度矿石灰仓泵系统的供货、指导安装调试（可电话及视频指导）等工作</w:t>
      </w:r>
      <w:r>
        <w:rPr>
          <w:rFonts w:hint="eastAsia" w:ascii="仿宋" w:hAnsi="仿宋" w:eastAsia="仿宋" w:cs="仿宋"/>
          <w:color w:val="auto"/>
          <w:sz w:val="32"/>
          <w:szCs w:val="32"/>
          <w:highlight w:val="none"/>
          <w:u w:val="none"/>
        </w:rPr>
        <w:t>；</w:t>
      </w:r>
    </w:p>
    <w:p w14:paraId="586C6D5E">
      <w:pPr>
        <w:pStyle w:val="12"/>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响应所有货物必须为合法销售、原厂原装、全新合格正品，带有出厂合格凭证，其质量、材质、规格参数、技术特征、外观样式等符合本文件要求、国家或行业有关标准。若有品牌要求，报价人须保证所供货物为品牌正品；若无具体品牌要求，在满足规格型号的条件下，可选择优质品牌。</w:t>
      </w:r>
      <w:r>
        <w:rPr>
          <w:rFonts w:hint="eastAsia" w:ascii="仿宋" w:hAnsi="仿宋" w:eastAsia="仿宋" w:cs="仿宋"/>
          <w:b/>
          <w:bCs/>
          <w:color w:val="auto"/>
          <w:sz w:val="32"/>
          <w:szCs w:val="32"/>
          <w:highlight w:val="none"/>
        </w:rPr>
        <w:t>报价人供货前或供货时，采购人有权要求报价人出具品牌授权或原厂供货、售后服务承诺等证明材料</w:t>
      </w:r>
      <w:r>
        <w:rPr>
          <w:rFonts w:hint="eastAsia" w:ascii="仿宋" w:hAnsi="仿宋" w:eastAsia="仿宋" w:cs="仿宋"/>
          <w:color w:val="auto"/>
          <w:sz w:val="32"/>
          <w:szCs w:val="32"/>
          <w:highlight w:val="none"/>
        </w:rPr>
        <w:t>，如未在采购人要求时间内提供前述相关材料，采购人有权取消其成交资格。</w:t>
      </w:r>
    </w:p>
    <w:p w14:paraId="22DA1F21">
      <w:pPr>
        <w:pStyle w:val="13"/>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、货物包装均应有良好的防湿、防锈、防潮、防雨、防腐及防碰撞的措施。凡由于包装不良造成的损失和由此产生的费用均由成交人承担；外包装物要求贴有供应商名称、货物名称等基本信息；送货单随货送</w:t>
      </w:r>
      <w:r>
        <w:rPr>
          <w:rFonts w:hint="eastAsia" w:ascii="仿宋" w:hAnsi="仿宋" w:eastAsia="仿宋" w:cs="仿宋"/>
          <w:color w:val="auto"/>
          <w:sz w:val="32"/>
          <w:szCs w:val="32"/>
          <w:highlight w:val="none"/>
          <w:lang w:eastAsia="zh-CN"/>
        </w:rPr>
        <w:t>。</w:t>
      </w:r>
    </w:p>
    <w:p w14:paraId="7601E668">
      <w:pPr>
        <w:pStyle w:val="12"/>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货物按本文件及附件、国家标准或行业标准进行验收，如前述标准不一致的，以较高标准为准；所有随货物的附件必须齐全；整机无污染，无侵权行为、表面无划损、无任何缺陷隐患。验收时成交人有义务配合采购人进行货品真伪验证。</w:t>
      </w:r>
    </w:p>
    <w:p w14:paraId="1B0DD623">
      <w:pPr>
        <w:pStyle w:val="12"/>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、成交人负责将货物运输到采购人指定位置，运输过程中所产生运输、装卸、搬运费用由成交人负责。</w:t>
      </w:r>
    </w:p>
    <w:p w14:paraId="16E17800">
      <w:pPr>
        <w:pStyle w:val="13"/>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w:t>
      </w:r>
      <w:r>
        <w:rPr>
          <w:rFonts w:hint="eastAsia" w:ascii="仿宋" w:hAnsi="仿宋" w:eastAsia="仿宋" w:cs="仿宋"/>
          <w:b/>
          <w:bCs/>
          <w:color w:val="auto"/>
          <w:sz w:val="32"/>
          <w:szCs w:val="32"/>
          <w:highlight w:val="none"/>
        </w:rPr>
        <w:t>质保期：</w:t>
      </w:r>
      <w:r>
        <w:rPr>
          <w:rFonts w:hint="eastAsia" w:ascii="仿宋" w:hAnsi="仿宋" w:eastAsia="仿宋" w:cs="仿宋"/>
          <w:b/>
          <w:bCs/>
          <w:color w:val="auto"/>
          <w:sz w:val="32"/>
          <w:szCs w:val="32"/>
          <w:highlight w:val="none"/>
          <w:lang w:val="en-US" w:eastAsia="zh-CN"/>
        </w:rPr>
        <w:t>货验收后18个月或安装运行后1年，先到为准</w:t>
      </w:r>
      <w:r>
        <w:rPr>
          <w:rFonts w:hint="eastAsia" w:ascii="仿宋" w:hAnsi="仿宋" w:eastAsia="仿宋" w:cs="仿宋"/>
          <w:b/>
          <w:bCs/>
          <w:color w:val="auto"/>
          <w:sz w:val="32"/>
          <w:szCs w:val="32"/>
          <w:highlight w:val="none"/>
        </w:rPr>
        <w:t>。</w:t>
      </w:r>
      <w:r>
        <w:rPr>
          <w:rFonts w:hint="eastAsia" w:ascii="仿宋" w:hAnsi="仿宋" w:eastAsia="仿宋" w:cs="仿宋"/>
          <w:color w:val="auto"/>
          <w:sz w:val="32"/>
          <w:szCs w:val="32"/>
          <w:highlight w:val="none"/>
        </w:rPr>
        <w:t>质保期内成交人应在收到采购人售后服务通知后1小时内响应，并在采购人指定时间内予以修理或更换。如货物本身有质保期或保修期的、附件有特别说明质保要求的，和本采购文件约定的质保期出现冲突时，以时间长的期限为最终约定。</w:t>
      </w:r>
    </w:p>
    <w:p w14:paraId="0F623758">
      <w:pPr>
        <w:pStyle w:val="12"/>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如采购人所要求货物品牌对应型号已停产或已更换型号编号，报价人可提供同等档次或更优品牌、同等或更优参数、满足采购人使用需求的其他型号替代品，并备注说明情况。采购人有权要求成交人提供前述相关佐证资料，如经采购人核实成交人所报货物不符合前述要求的，采购人有权取消成交人中标资格。</w:t>
      </w:r>
    </w:p>
    <w:p w14:paraId="4F609BA0">
      <w:pPr>
        <w:pStyle w:val="12"/>
        <w:ind w:firstLine="640"/>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8</w:t>
      </w:r>
      <w:r>
        <w:rPr>
          <w:rFonts w:hint="eastAsia" w:ascii="仿宋" w:hAnsi="仿宋" w:eastAsia="仿宋" w:cs="仿宋"/>
          <w:color w:val="auto"/>
          <w:sz w:val="32"/>
          <w:szCs w:val="32"/>
          <w:highlight w:val="none"/>
          <w:u w:val="none"/>
        </w:rPr>
        <w:t>、具体</w:t>
      </w:r>
      <w:r>
        <w:rPr>
          <w:rFonts w:hint="eastAsia" w:ascii="仿宋" w:hAnsi="仿宋" w:eastAsia="仿宋" w:cs="仿宋"/>
          <w:color w:val="auto"/>
          <w:sz w:val="32"/>
          <w:szCs w:val="32"/>
          <w:highlight w:val="none"/>
          <w:u w:val="none"/>
          <w:lang w:val="en-US" w:eastAsia="zh-CN"/>
        </w:rPr>
        <w:t>设备</w:t>
      </w:r>
      <w:r>
        <w:rPr>
          <w:rFonts w:hint="eastAsia" w:ascii="仿宋" w:hAnsi="仿宋" w:eastAsia="仿宋" w:cs="仿宋"/>
          <w:color w:val="auto"/>
          <w:sz w:val="32"/>
          <w:szCs w:val="32"/>
          <w:highlight w:val="none"/>
          <w:u w:val="none"/>
        </w:rPr>
        <w:t>要求详见</w:t>
      </w:r>
      <w:r>
        <w:rPr>
          <w:rFonts w:hint="eastAsia" w:ascii="仿宋" w:hAnsi="仿宋" w:eastAsia="仿宋" w:cs="仿宋"/>
          <w:color w:val="auto"/>
          <w:sz w:val="32"/>
          <w:szCs w:val="32"/>
          <w:highlight w:val="none"/>
          <w:u w:val="none"/>
          <w:lang w:val="en-US" w:eastAsia="zh-CN"/>
        </w:rPr>
        <w:t>下列采购需求表:</w:t>
      </w:r>
    </w:p>
    <w:tbl>
      <w:tblPr>
        <w:tblStyle w:val="23"/>
        <w:tblW w:w="8257"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8"/>
        <w:gridCol w:w="1769"/>
        <w:gridCol w:w="3620"/>
        <w:gridCol w:w="1110"/>
        <w:gridCol w:w="1110"/>
      </w:tblGrid>
      <w:tr w14:paraId="14C21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648" w:type="dxa"/>
            <w:tcBorders>
              <w:top w:val="single" w:color="000000" w:sz="8" w:space="0"/>
              <w:left w:val="single" w:color="000000" w:sz="8" w:space="0"/>
              <w:bottom w:val="nil"/>
              <w:right w:val="single" w:color="000000" w:sz="8" w:space="0"/>
            </w:tcBorders>
            <w:shd w:val="clear" w:color="auto" w:fill="auto"/>
            <w:vAlign w:val="center"/>
          </w:tcPr>
          <w:p w14:paraId="71F193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1769" w:type="dxa"/>
            <w:tcBorders>
              <w:top w:val="single" w:color="000000" w:sz="8" w:space="0"/>
              <w:left w:val="nil"/>
              <w:bottom w:val="nil"/>
              <w:right w:val="single" w:color="000000" w:sz="8" w:space="0"/>
            </w:tcBorders>
            <w:shd w:val="clear" w:color="auto" w:fill="auto"/>
            <w:vAlign w:val="center"/>
          </w:tcPr>
          <w:p w14:paraId="03A523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货物名称</w:t>
            </w:r>
          </w:p>
        </w:tc>
        <w:tc>
          <w:tcPr>
            <w:tcW w:w="3620" w:type="dxa"/>
            <w:tcBorders>
              <w:top w:val="single" w:color="000000" w:sz="8" w:space="0"/>
              <w:left w:val="nil"/>
              <w:bottom w:val="nil"/>
              <w:right w:val="single" w:color="000000" w:sz="8" w:space="0"/>
            </w:tcBorders>
            <w:shd w:val="clear" w:color="auto" w:fill="auto"/>
            <w:vAlign w:val="center"/>
          </w:tcPr>
          <w:p w14:paraId="7E9C97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规格型号及其他要求</w:t>
            </w:r>
          </w:p>
        </w:tc>
        <w:tc>
          <w:tcPr>
            <w:tcW w:w="1110" w:type="dxa"/>
            <w:tcBorders>
              <w:top w:val="single" w:color="000000" w:sz="8" w:space="0"/>
              <w:left w:val="nil"/>
              <w:bottom w:val="nil"/>
              <w:right w:val="single" w:color="000000" w:sz="8" w:space="0"/>
            </w:tcBorders>
            <w:shd w:val="clear" w:color="auto" w:fill="auto"/>
            <w:vAlign w:val="center"/>
          </w:tcPr>
          <w:p w14:paraId="1C6009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单位</w:t>
            </w:r>
          </w:p>
        </w:tc>
        <w:tc>
          <w:tcPr>
            <w:tcW w:w="1110" w:type="dxa"/>
            <w:tcBorders>
              <w:top w:val="single" w:color="000000" w:sz="8" w:space="0"/>
              <w:left w:val="nil"/>
              <w:bottom w:val="nil"/>
              <w:right w:val="single" w:color="000000" w:sz="8" w:space="0"/>
            </w:tcBorders>
            <w:shd w:val="clear" w:color="auto" w:fill="auto"/>
            <w:vAlign w:val="center"/>
          </w:tcPr>
          <w:p w14:paraId="41DB3D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数量</w:t>
            </w:r>
          </w:p>
        </w:tc>
      </w:tr>
      <w:tr w14:paraId="2AB5F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8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0C7496">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一、控制部分</w:t>
            </w:r>
          </w:p>
        </w:tc>
      </w:tr>
      <w:tr w14:paraId="279CA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4EC512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769" w:type="dxa"/>
            <w:tcBorders>
              <w:top w:val="nil"/>
              <w:left w:val="nil"/>
              <w:bottom w:val="single" w:color="000000" w:sz="8" w:space="0"/>
              <w:right w:val="single" w:color="000000" w:sz="8" w:space="0"/>
            </w:tcBorders>
            <w:shd w:val="clear" w:color="auto" w:fill="auto"/>
            <w:vAlign w:val="center"/>
          </w:tcPr>
          <w:p w14:paraId="4796F3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电控就地柜</w:t>
            </w:r>
          </w:p>
        </w:tc>
        <w:tc>
          <w:tcPr>
            <w:tcW w:w="3620" w:type="dxa"/>
            <w:tcBorders>
              <w:top w:val="nil"/>
              <w:left w:val="nil"/>
              <w:bottom w:val="single" w:color="000000" w:sz="8" w:space="0"/>
              <w:right w:val="single" w:color="000000" w:sz="8" w:space="0"/>
            </w:tcBorders>
            <w:shd w:val="clear" w:color="auto" w:fill="auto"/>
            <w:vAlign w:val="center"/>
          </w:tcPr>
          <w:p w14:paraId="46A6D4B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尺寸500*400*200mm，材质：碳钢喷塑</w:t>
            </w:r>
          </w:p>
        </w:tc>
        <w:tc>
          <w:tcPr>
            <w:tcW w:w="1110" w:type="dxa"/>
            <w:tcBorders>
              <w:top w:val="nil"/>
              <w:left w:val="nil"/>
              <w:bottom w:val="single" w:color="000000" w:sz="8" w:space="0"/>
              <w:right w:val="single" w:color="000000" w:sz="8" w:space="0"/>
            </w:tcBorders>
            <w:shd w:val="clear" w:color="auto" w:fill="auto"/>
            <w:vAlign w:val="center"/>
          </w:tcPr>
          <w:p w14:paraId="7171B6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套</w:t>
            </w:r>
          </w:p>
        </w:tc>
        <w:tc>
          <w:tcPr>
            <w:tcW w:w="1110" w:type="dxa"/>
            <w:tcBorders>
              <w:top w:val="nil"/>
              <w:left w:val="nil"/>
              <w:bottom w:val="single" w:color="000000" w:sz="8" w:space="0"/>
              <w:right w:val="single" w:color="000000" w:sz="8" w:space="0"/>
            </w:tcBorders>
            <w:shd w:val="clear" w:color="auto" w:fill="auto"/>
            <w:vAlign w:val="center"/>
          </w:tcPr>
          <w:p w14:paraId="3EE94D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3BD81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24442C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769" w:type="dxa"/>
            <w:tcBorders>
              <w:top w:val="nil"/>
              <w:left w:val="nil"/>
              <w:bottom w:val="single" w:color="000000" w:sz="8" w:space="0"/>
              <w:right w:val="single" w:color="000000" w:sz="8" w:space="0"/>
            </w:tcBorders>
            <w:shd w:val="clear" w:color="auto" w:fill="auto"/>
            <w:vAlign w:val="center"/>
          </w:tcPr>
          <w:p w14:paraId="361D0A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料位计</w:t>
            </w:r>
          </w:p>
        </w:tc>
        <w:tc>
          <w:tcPr>
            <w:tcW w:w="3620" w:type="dxa"/>
            <w:tcBorders>
              <w:top w:val="nil"/>
              <w:left w:val="nil"/>
              <w:bottom w:val="single" w:color="000000" w:sz="8" w:space="0"/>
              <w:right w:val="single" w:color="000000" w:sz="8" w:space="0"/>
            </w:tcBorders>
            <w:shd w:val="clear" w:color="auto" w:fill="auto"/>
            <w:vAlign w:val="center"/>
          </w:tcPr>
          <w:p w14:paraId="7BB7850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阻旋，仓泵用高料位计，材质304不锈钢</w:t>
            </w:r>
          </w:p>
        </w:tc>
        <w:tc>
          <w:tcPr>
            <w:tcW w:w="1110" w:type="dxa"/>
            <w:tcBorders>
              <w:top w:val="nil"/>
              <w:left w:val="nil"/>
              <w:bottom w:val="single" w:color="000000" w:sz="8" w:space="0"/>
              <w:right w:val="single" w:color="000000" w:sz="8" w:space="0"/>
            </w:tcBorders>
            <w:shd w:val="clear" w:color="auto" w:fill="auto"/>
            <w:vAlign w:val="center"/>
          </w:tcPr>
          <w:p w14:paraId="064B8B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110" w:type="dxa"/>
            <w:tcBorders>
              <w:top w:val="nil"/>
              <w:left w:val="nil"/>
              <w:bottom w:val="single" w:color="000000" w:sz="8" w:space="0"/>
              <w:right w:val="single" w:color="000000" w:sz="8" w:space="0"/>
            </w:tcBorders>
            <w:shd w:val="clear" w:color="auto" w:fill="auto"/>
            <w:vAlign w:val="center"/>
          </w:tcPr>
          <w:p w14:paraId="776104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6251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2" w:hRule="atLeast"/>
        </w:trPr>
        <w:tc>
          <w:tcPr>
            <w:tcW w:w="648" w:type="dxa"/>
            <w:tcBorders>
              <w:top w:val="nil"/>
              <w:left w:val="single" w:color="000000" w:sz="8" w:space="0"/>
              <w:bottom w:val="nil"/>
              <w:right w:val="single" w:color="000000" w:sz="8" w:space="0"/>
            </w:tcBorders>
            <w:shd w:val="clear" w:color="auto" w:fill="auto"/>
            <w:vAlign w:val="center"/>
          </w:tcPr>
          <w:p w14:paraId="414EF3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769" w:type="dxa"/>
            <w:tcBorders>
              <w:top w:val="nil"/>
              <w:left w:val="nil"/>
              <w:bottom w:val="nil"/>
              <w:right w:val="single" w:color="000000" w:sz="8" w:space="0"/>
            </w:tcBorders>
            <w:shd w:val="clear" w:color="auto" w:fill="auto"/>
            <w:vAlign w:val="center"/>
          </w:tcPr>
          <w:p w14:paraId="0DBCCB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压力变送器</w:t>
            </w:r>
          </w:p>
        </w:tc>
        <w:tc>
          <w:tcPr>
            <w:tcW w:w="3620" w:type="dxa"/>
            <w:tcBorders>
              <w:top w:val="nil"/>
              <w:left w:val="nil"/>
              <w:bottom w:val="nil"/>
              <w:right w:val="single" w:color="000000" w:sz="8" w:space="0"/>
            </w:tcBorders>
            <w:shd w:val="clear" w:color="auto" w:fill="auto"/>
            <w:vAlign w:val="center"/>
          </w:tcPr>
          <w:p w14:paraId="5A06CF5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用于仓泵及气源压力监测；压力范围：0-1.0MPA；精度等级：0.25；带就地显示</w:t>
            </w:r>
          </w:p>
        </w:tc>
        <w:tc>
          <w:tcPr>
            <w:tcW w:w="1110" w:type="dxa"/>
            <w:tcBorders>
              <w:top w:val="nil"/>
              <w:left w:val="nil"/>
              <w:bottom w:val="nil"/>
              <w:right w:val="single" w:color="000000" w:sz="8" w:space="0"/>
            </w:tcBorders>
            <w:shd w:val="clear" w:color="auto" w:fill="auto"/>
            <w:vAlign w:val="center"/>
          </w:tcPr>
          <w:p w14:paraId="09AE91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110" w:type="dxa"/>
            <w:tcBorders>
              <w:top w:val="nil"/>
              <w:left w:val="nil"/>
              <w:bottom w:val="nil"/>
              <w:right w:val="single" w:color="000000" w:sz="8" w:space="0"/>
            </w:tcBorders>
            <w:shd w:val="clear" w:color="auto" w:fill="auto"/>
            <w:vAlign w:val="center"/>
          </w:tcPr>
          <w:p w14:paraId="3BE4A1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3CF6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825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E8D63A">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二、输送部分</w:t>
            </w:r>
          </w:p>
        </w:tc>
      </w:tr>
      <w:tr w14:paraId="5FCE0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02C1FA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769" w:type="dxa"/>
            <w:tcBorders>
              <w:top w:val="nil"/>
              <w:left w:val="nil"/>
              <w:bottom w:val="single" w:color="000000" w:sz="8" w:space="0"/>
              <w:right w:val="single" w:color="000000" w:sz="8" w:space="0"/>
            </w:tcBorders>
            <w:shd w:val="clear" w:color="auto" w:fill="auto"/>
            <w:vAlign w:val="center"/>
          </w:tcPr>
          <w:p w14:paraId="10247A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膨胀节</w:t>
            </w:r>
          </w:p>
        </w:tc>
        <w:tc>
          <w:tcPr>
            <w:tcW w:w="3620" w:type="dxa"/>
            <w:tcBorders>
              <w:top w:val="nil"/>
              <w:left w:val="nil"/>
              <w:bottom w:val="single" w:color="000000" w:sz="8" w:space="0"/>
              <w:right w:val="single" w:color="000000" w:sz="8" w:space="0"/>
            </w:tcBorders>
            <w:shd w:val="clear" w:color="auto" w:fill="auto"/>
            <w:vAlign w:val="center"/>
          </w:tcPr>
          <w:p w14:paraId="687C095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DN200；材质：304不锈钢</w:t>
            </w:r>
          </w:p>
        </w:tc>
        <w:tc>
          <w:tcPr>
            <w:tcW w:w="1110" w:type="dxa"/>
            <w:tcBorders>
              <w:top w:val="nil"/>
              <w:left w:val="nil"/>
              <w:bottom w:val="single" w:color="000000" w:sz="8" w:space="0"/>
              <w:right w:val="single" w:color="000000" w:sz="8" w:space="0"/>
            </w:tcBorders>
            <w:shd w:val="clear" w:color="auto" w:fill="auto"/>
            <w:vAlign w:val="center"/>
          </w:tcPr>
          <w:p w14:paraId="19E123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110" w:type="dxa"/>
            <w:tcBorders>
              <w:top w:val="nil"/>
              <w:left w:val="nil"/>
              <w:bottom w:val="single" w:color="000000" w:sz="8" w:space="0"/>
              <w:right w:val="single" w:color="000000" w:sz="8" w:space="0"/>
            </w:tcBorders>
            <w:shd w:val="clear" w:color="auto" w:fill="auto"/>
            <w:vAlign w:val="center"/>
          </w:tcPr>
          <w:p w14:paraId="739E7A3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98D9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654280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769" w:type="dxa"/>
            <w:tcBorders>
              <w:top w:val="nil"/>
              <w:left w:val="nil"/>
              <w:bottom w:val="single" w:color="000000" w:sz="8" w:space="0"/>
              <w:right w:val="single" w:color="000000" w:sz="8" w:space="0"/>
            </w:tcBorders>
            <w:shd w:val="clear" w:color="auto" w:fill="auto"/>
            <w:vAlign w:val="center"/>
          </w:tcPr>
          <w:p w14:paraId="6C728E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发送仓泵</w:t>
            </w:r>
          </w:p>
        </w:tc>
        <w:tc>
          <w:tcPr>
            <w:tcW w:w="3620" w:type="dxa"/>
            <w:tcBorders>
              <w:top w:val="nil"/>
              <w:left w:val="nil"/>
              <w:bottom w:val="single" w:color="000000" w:sz="8" w:space="0"/>
              <w:right w:val="single" w:color="000000" w:sz="8" w:space="0"/>
            </w:tcBorders>
            <w:shd w:val="clear" w:color="auto" w:fill="auto"/>
            <w:vAlign w:val="center"/>
          </w:tcPr>
          <w:p w14:paraId="7781043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容积：0.5m³；包含：发送装置YC组装阀门，泵内壁内衬陶瓷等 ；材质为304不锈钢；</w:t>
            </w:r>
          </w:p>
        </w:tc>
        <w:tc>
          <w:tcPr>
            <w:tcW w:w="1110" w:type="dxa"/>
            <w:tcBorders>
              <w:top w:val="nil"/>
              <w:left w:val="nil"/>
              <w:bottom w:val="single" w:color="000000" w:sz="8" w:space="0"/>
              <w:right w:val="single" w:color="000000" w:sz="8" w:space="0"/>
            </w:tcBorders>
            <w:shd w:val="clear" w:color="auto" w:fill="auto"/>
            <w:vAlign w:val="center"/>
          </w:tcPr>
          <w:p w14:paraId="4BDAC84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110" w:type="dxa"/>
            <w:tcBorders>
              <w:top w:val="nil"/>
              <w:left w:val="nil"/>
              <w:bottom w:val="single" w:color="000000" w:sz="8" w:space="0"/>
              <w:right w:val="single" w:color="000000" w:sz="8" w:space="0"/>
            </w:tcBorders>
            <w:shd w:val="clear" w:color="auto" w:fill="auto"/>
            <w:vAlign w:val="center"/>
          </w:tcPr>
          <w:p w14:paraId="0DFD9C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4A5B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22A6DC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769" w:type="dxa"/>
            <w:tcBorders>
              <w:top w:val="nil"/>
              <w:left w:val="nil"/>
              <w:bottom w:val="single" w:color="000000" w:sz="8" w:space="0"/>
              <w:right w:val="single" w:color="000000" w:sz="8" w:space="0"/>
            </w:tcBorders>
            <w:shd w:val="clear" w:color="auto" w:fill="auto"/>
            <w:vAlign w:val="center"/>
          </w:tcPr>
          <w:p w14:paraId="56771F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气动进料圆顶阀</w:t>
            </w:r>
          </w:p>
        </w:tc>
        <w:tc>
          <w:tcPr>
            <w:tcW w:w="3620" w:type="dxa"/>
            <w:tcBorders>
              <w:top w:val="nil"/>
              <w:left w:val="nil"/>
              <w:bottom w:val="single" w:color="000000" w:sz="8" w:space="0"/>
              <w:right w:val="single" w:color="000000" w:sz="8" w:space="0"/>
            </w:tcBorders>
            <w:shd w:val="clear" w:color="auto" w:fill="auto"/>
            <w:vAlign w:val="center"/>
          </w:tcPr>
          <w:p w14:paraId="778C06F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DN200；气动摆动阀；材质304不锈钢；内衬陶瓷；</w:t>
            </w:r>
          </w:p>
        </w:tc>
        <w:tc>
          <w:tcPr>
            <w:tcW w:w="1110" w:type="dxa"/>
            <w:tcBorders>
              <w:top w:val="nil"/>
              <w:left w:val="nil"/>
              <w:bottom w:val="single" w:color="000000" w:sz="8" w:space="0"/>
              <w:right w:val="single" w:color="000000" w:sz="8" w:space="0"/>
            </w:tcBorders>
            <w:shd w:val="clear" w:color="auto" w:fill="auto"/>
            <w:vAlign w:val="center"/>
          </w:tcPr>
          <w:p w14:paraId="02FB1C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110" w:type="dxa"/>
            <w:tcBorders>
              <w:top w:val="nil"/>
              <w:left w:val="nil"/>
              <w:bottom w:val="single" w:color="000000" w:sz="8" w:space="0"/>
              <w:right w:val="single" w:color="000000" w:sz="8" w:space="0"/>
            </w:tcBorders>
            <w:shd w:val="clear" w:color="auto" w:fill="auto"/>
            <w:vAlign w:val="center"/>
          </w:tcPr>
          <w:p w14:paraId="11AE7D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7B24E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2938FB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1769" w:type="dxa"/>
            <w:tcBorders>
              <w:top w:val="nil"/>
              <w:left w:val="nil"/>
              <w:bottom w:val="single" w:color="000000" w:sz="8" w:space="0"/>
              <w:right w:val="single" w:color="000000" w:sz="8" w:space="0"/>
            </w:tcBorders>
            <w:shd w:val="clear" w:color="auto" w:fill="auto"/>
            <w:vAlign w:val="center"/>
          </w:tcPr>
          <w:p w14:paraId="7128583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气动排料阀</w:t>
            </w:r>
          </w:p>
        </w:tc>
        <w:tc>
          <w:tcPr>
            <w:tcW w:w="3620" w:type="dxa"/>
            <w:tcBorders>
              <w:top w:val="nil"/>
              <w:left w:val="nil"/>
              <w:bottom w:val="single" w:color="000000" w:sz="8" w:space="0"/>
              <w:right w:val="single" w:color="000000" w:sz="8" w:space="0"/>
            </w:tcBorders>
            <w:shd w:val="clear" w:color="auto" w:fill="auto"/>
            <w:vAlign w:val="center"/>
          </w:tcPr>
          <w:p w14:paraId="6D9543D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DN100；气动双插板阀；材质304不锈钢；内衬陶瓷；</w:t>
            </w:r>
          </w:p>
        </w:tc>
        <w:tc>
          <w:tcPr>
            <w:tcW w:w="1110" w:type="dxa"/>
            <w:tcBorders>
              <w:top w:val="nil"/>
              <w:left w:val="nil"/>
              <w:bottom w:val="single" w:color="000000" w:sz="8" w:space="0"/>
              <w:right w:val="single" w:color="000000" w:sz="8" w:space="0"/>
            </w:tcBorders>
            <w:shd w:val="clear" w:color="auto" w:fill="auto"/>
            <w:vAlign w:val="center"/>
          </w:tcPr>
          <w:p w14:paraId="2BAF7A4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110" w:type="dxa"/>
            <w:tcBorders>
              <w:top w:val="nil"/>
              <w:left w:val="nil"/>
              <w:bottom w:val="single" w:color="000000" w:sz="8" w:space="0"/>
              <w:right w:val="single" w:color="000000" w:sz="8" w:space="0"/>
            </w:tcBorders>
            <w:shd w:val="clear" w:color="auto" w:fill="auto"/>
            <w:vAlign w:val="center"/>
          </w:tcPr>
          <w:p w14:paraId="76099C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467A1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6EF56A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1769" w:type="dxa"/>
            <w:tcBorders>
              <w:top w:val="nil"/>
              <w:left w:val="nil"/>
              <w:bottom w:val="single" w:color="000000" w:sz="8" w:space="0"/>
              <w:right w:val="single" w:color="000000" w:sz="8" w:space="0"/>
            </w:tcBorders>
            <w:shd w:val="clear" w:color="auto" w:fill="auto"/>
            <w:vAlign w:val="center"/>
          </w:tcPr>
          <w:p w14:paraId="3B9697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气动排气阀</w:t>
            </w:r>
          </w:p>
        </w:tc>
        <w:tc>
          <w:tcPr>
            <w:tcW w:w="3620" w:type="dxa"/>
            <w:tcBorders>
              <w:top w:val="nil"/>
              <w:left w:val="nil"/>
              <w:bottom w:val="single" w:color="000000" w:sz="8" w:space="0"/>
              <w:right w:val="single" w:color="000000" w:sz="8" w:space="0"/>
            </w:tcBorders>
            <w:shd w:val="clear" w:color="auto" w:fill="auto"/>
            <w:vAlign w:val="center"/>
          </w:tcPr>
          <w:p w14:paraId="7429A2E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DN50；气动双插板阀；内衬陶瓷</w:t>
            </w:r>
          </w:p>
        </w:tc>
        <w:tc>
          <w:tcPr>
            <w:tcW w:w="1110" w:type="dxa"/>
            <w:tcBorders>
              <w:top w:val="nil"/>
              <w:left w:val="nil"/>
              <w:bottom w:val="single" w:color="000000" w:sz="8" w:space="0"/>
              <w:right w:val="single" w:color="000000" w:sz="8" w:space="0"/>
            </w:tcBorders>
            <w:shd w:val="clear" w:color="auto" w:fill="auto"/>
            <w:vAlign w:val="center"/>
          </w:tcPr>
          <w:p w14:paraId="029977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110" w:type="dxa"/>
            <w:tcBorders>
              <w:top w:val="nil"/>
              <w:left w:val="nil"/>
              <w:bottom w:val="single" w:color="000000" w:sz="8" w:space="0"/>
              <w:right w:val="single" w:color="000000" w:sz="8" w:space="0"/>
            </w:tcBorders>
            <w:shd w:val="clear" w:color="auto" w:fill="auto"/>
            <w:vAlign w:val="center"/>
          </w:tcPr>
          <w:p w14:paraId="5C21910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B786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0805B1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1769" w:type="dxa"/>
            <w:tcBorders>
              <w:top w:val="nil"/>
              <w:left w:val="nil"/>
              <w:bottom w:val="single" w:color="000000" w:sz="8" w:space="0"/>
              <w:right w:val="single" w:color="000000" w:sz="8" w:space="0"/>
            </w:tcBorders>
            <w:shd w:val="clear" w:color="auto" w:fill="auto"/>
            <w:vAlign w:val="center"/>
          </w:tcPr>
          <w:p w14:paraId="5B1769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主进气阀组</w:t>
            </w:r>
          </w:p>
        </w:tc>
        <w:tc>
          <w:tcPr>
            <w:tcW w:w="3620" w:type="dxa"/>
            <w:tcBorders>
              <w:top w:val="nil"/>
              <w:left w:val="nil"/>
              <w:bottom w:val="single" w:color="000000" w:sz="8" w:space="0"/>
              <w:right w:val="single" w:color="000000" w:sz="8" w:space="0"/>
            </w:tcBorders>
            <w:shd w:val="clear" w:color="auto" w:fill="auto"/>
            <w:vAlign w:val="center"/>
          </w:tcPr>
          <w:p w14:paraId="6F7175B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DN50；包含：YC组装球阀，单向阀，调压阀；</w:t>
            </w:r>
          </w:p>
        </w:tc>
        <w:tc>
          <w:tcPr>
            <w:tcW w:w="1110" w:type="dxa"/>
            <w:tcBorders>
              <w:top w:val="nil"/>
              <w:left w:val="nil"/>
              <w:bottom w:val="single" w:color="000000" w:sz="8" w:space="0"/>
              <w:right w:val="single" w:color="000000" w:sz="8" w:space="0"/>
            </w:tcBorders>
            <w:shd w:val="clear" w:color="auto" w:fill="auto"/>
            <w:vAlign w:val="center"/>
          </w:tcPr>
          <w:p w14:paraId="0CB96B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110" w:type="dxa"/>
            <w:tcBorders>
              <w:top w:val="nil"/>
              <w:left w:val="nil"/>
              <w:bottom w:val="single" w:color="000000" w:sz="8" w:space="0"/>
              <w:right w:val="single" w:color="000000" w:sz="8" w:space="0"/>
            </w:tcBorders>
            <w:shd w:val="clear" w:color="auto" w:fill="auto"/>
            <w:vAlign w:val="center"/>
          </w:tcPr>
          <w:p w14:paraId="57CC4C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1C1E7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2BBB3D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1769" w:type="dxa"/>
            <w:tcBorders>
              <w:top w:val="nil"/>
              <w:left w:val="nil"/>
              <w:bottom w:val="single" w:color="000000" w:sz="8" w:space="0"/>
              <w:right w:val="single" w:color="000000" w:sz="8" w:space="0"/>
            </w:tcBorders>
            <w:shd w:val="clear" w:color="auto" w:fill="auto"/>
            <w:vAlign w:val="center"/>
          </w:tcPr>
          <w:p w14:paraId="69A81F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加压流化阀组</w:t>
            </w:r>
          </w:p>
        </w:tc>
        <w:tc>
          <w:tcPr>
            <w:tcW w:w="3620" w:type="dxa"/>
            <w:tcBorders>
              <w:top w:val="nil"/>
              <w:left w:val="nil"/>
              <w:bottom w:val="single" w:color="000000" w:sz="8" w:space="0"/>
              <w:right w:val="single" w:color="000000" w:sz="8" w:space="0"/>
            </w:tcBorders>
            <w:shd w:val="clear" w:color="auto" w:fill="auto"/>
            <w:vAlign w:val="center"/>
          </w:tcPr>
          <w:p w14:paraId="55CBD61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DN40；包含：阀门、活结 单向阀、止回阀等；</w:t>
            </w:r>
          </w:p>
        </w:tc>
        <w:tc>
          <w:tcPr>
            <w:tcW w:w="1110" w:type="dxa"/>
            <w:tcBorders>
              <w:top w:val="nil"/>
              <w:left w:val="nil"/>
              <w:bottom w:val="single" w:color="000000" w:sz="8" w:space="0"/>
              <w:right w:val="single" w:color="000000" w:sz="8" w:space="0"/>
            </w:tcBorders>
            <w:shd w:val="clear" w:color="auto" w:fill="auto"/>
            <w:vAlign w:val="center"/>
          </w:tcPr>
          <w:p w14:paraId="66914F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110" w:type="dxa"/>
            <w:tcBorders>
              <w:top w:val="nil"/>
              <w:left w:val="nil"/>
              <w:bottom w:val="single" w:color="000000" w:sz="8" w:space="0"/>
              <w:right w:val="single" w:color="000000" w:sz="8" w:space="0"/>
            </w:tcBorders>
            <w:shd w:val="clear" w:color="auto" w:fill="auto"/>
            <w:vAlign w:val="center"/>
          </w:tcPr>
          <w:p w14:paraId="67574D8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7AB4B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614701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1769" w:type="dxa"/>
            <w:tcBorders>
              <w:top w:val="nil"/>
              <w:left w:val="nil"/>
              <w:bottom w:val="single" w:color="000000" w:sz="8" w:space="0"/>
              <w:right w:val="single" w:color="000000" w:sz="8" w:space="0"/>
            </w:tcBorders>
            <w:shd w:val="clear" w:color="auto" w:fill="auto"/>
            <w:vAlign w:val="center"/>
          </w:tcPr>
          <w:p w14:paraId="783A63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助吹阀组</w:t>
            </w:r>
          </w:p>
        </w:tc>
        <w:tc>
          <w:tcPr>
            <w:tcW w:w="3620" w:type="dxa"/>
            <w:tcBorders>
              <w:top w:val="nil"/>
              <w:left w:val="nil"/>
              <w:bottom w:val="single" w:color="000000" w:sz="8" w:space="0"/>
              <w:right w:val="single" w:color="000000" w:sz="8" w:space="0"/>
            </w:tcBorders>
            <w:shd w:val="clear" w:color="auto" w:fill="auto"/>
            <w:vAlign w:val="center"/>
          </w:tcPr>
          <w:p w14:paraId="2033EBB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DN50*25；包含：YC组装 球阀，单向阀，调压阀；</w:t>
            </w:r>
          </w:p>
        </w:tc>
        <w:tc>
          <w:tcPr>
            <w:tcW w:w="1110" w:type="dxa"/>
            <w:tcBorders>
              <w:top w:val="nil"/>
              <w:left w:val="nil"/>
              <w:bottom w:val="single" w:color="000000" w:sz="8" w:space="0"/>
              <w:right w:val="single" w:color="000000" w:sz="8" w:space="0"/>
            </w:tcBorders>
            <w:shd w:val="clear" w:color="auto" w:fill="auto"/>
            <w:vAlign w:val="center"/>
          </w:tcPr>
          <w:p w14:paraId="1CC601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110" w:type="dxa"/>
            <w:tcBorders>
              <w:top w:val="nil"/>
              <w:left w:val="nil"/>
              <w:bottom w:val="single" w:color="000000" w:sz="8" w:space="0"/>
              <w:right w:val="single" w:color="000000" w:sz="8" w:space="0"/>
            </w:tcBorders>
            <w:shd w:val="clear" w:color="auto" w:fill="auto"/>
            <w:vAlign w:val="center"/>
          </w:tcPr>
          <w:p w14:paraId="46A047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0DB18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4E3018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1769" w:type="dxa"/>
            <w:tcBorders>
              <w:top w:val="nil"/>
              <w:left w:val="nil"/>
              <w:bottom w:val="single" w:color="000000" w:sz="8" w:space="0"/>
              <w:right w:val="single" w:color="000000" w:sz="8" w:space="0"/>
            </w:tcBorders>
            <w:shd w:val="clear" w:color="auto" w:fill="auto"/>
            <w:vAlign w:val="center"/>
          </w:tcPr>
          <w:p w14:paraId="34CD926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排堵阀</w:t>
            </w:r>
          </w:p>
        </w:tc>
        <w:tc>
          <w:tcPr>
            <w:tcW w:w="3620" w:type="dxa"/>
            <w:tcBorders>
              <w:top w:val="nil"/>
              <w:left w:val="nil"/>
              <w:bottom w:val="single" w:color="000000" w:sz="8" w:space="0"/>
              <w:right w:val="single" w:color="000000" w:sz="8" w:space="0"/>
            </w:tcBorders>
            <w:shd w:val="clear" w:color="auto" w:fill="auto"/>
            <w:vAlign w:val="center"/>
          </w:tcPr>
          <w:p w14:paraId="07F4F71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DN40；包含：球阀，单向阀；</w:t>
            </w:r>
          </w:p>
        </w:tc>
        <w:tc>
          <w:tcPr>
            <w:tcW w:w="1110" w:type="dxa"/>
            <w:tcBorders>
              <w:top w:val="nil"/>
              <w:left w:val="nil"/>
              <w:bottom w:val="single" w:color="000000" w:sz="8" w:space="0"/>
              <w:right w:val="single" w:color="000000" w:sz="8" w:space="0"/>
            </w:tcBorders>
            <w:shd w:val="clear" w:color="auto" w:fill="auto"/>
            <w:vAlign w:val="center"/>
          </w:tcPr>
          <w:p w14:paraId="77388CD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110" w:type="dxa"/>
            <w:tcBorders>
              <w:top w:val="nil"/>
              <w:left w:val="nil"/>
              <w:bottom w:val="single" w:color="000000" w:sz="8" w:space="0"/>
              <w:right w:val="single" w:color="000000" w:sz="8" w:space="0"/>
            </w:tcBorders>
            <w:shd w:val="clear" w:color="auto" w:fill="auto"/>
            <w:vAlign w:val="center"/>
          </w:tcPr>
          <w:p w14:paraId="2AA783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79370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1" w:hRule="atLeast"/>
        </w:trPr>
        <w:tc>
          <w:tcPr>
            <w:tcW w:w="648" w:type="dxa"/>
            <w:tcBorders>
              <w:top w:val="nil"/>
              <w:left w:val="single" w:color="000000" w:sz="8" w:space="0"/>
              <w:bottom w:val="single" w:color="000000" w:sz="8" w:space="0"/>
              <w:right w:val="single" w:color="000000" w:sz="8" w:space="0"/>
            </w:tcBorders>
            <w:shd w:val="clear" w:color="auto" w:fill="auto"/>
            <w:vAlign w:val="center"/>
          </w:tcPr>
          <w:p w14:paraId="3341C8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1769" w:type="dxa"/>
            <w:tcBorders>
              <w:top w:val="nil"/>
              <w:left w:val="nil"/>
              <w:bottom w:val="single" w:color="000000" w:sz="8" w:space="0"/>
              <w:right w:val="single" w:color="000000" w:sz="8" w:space="0"/>
            </w:tcBorders>
            <w:shd w:val="clear" w:color="auto" w:fill="auto"/>
            <w:vAlign w:val="center"/>
          </w:tcPr>
          <w:p w14:paraId="4BDA55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PU管</w:t>
            </w:r>
          </w:p>
        </w:tc>
        <w:tc>
          <w:tcPr>
            <w:tcW w:w="3620" w:type="dxa"/>
            <w:tcBorders>
              <w:top w:val="nil"/>
              <w:left w:val="nil"/>
              <w:bottom w:val="single" w:color="000000" w:sz="8" w:space="0"/>
              <w:right w:val="single" w:color="000000" w:sz="8" w:space="0"/>
            </w:tcBorders>
            <w:shd w:val="clear" w:color="auto" w:fill="auto"/>
            <w:vAlign w:val="center"/>
          </w:tcPr>
          <w:p w14:paraId="6CAEF91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定制；长度约为10-20米；</w:t>
            </w:r>
          </w:p>
        </w:tc>
        <w:tc>
          <w:tcPr>
            <w:tcW w:w="1110" w:type="dxa"/>
            <w:tcBorders>
              <w:top w:val="nil"/>
              <w:left w:val="nil"/>
              <w:bottom w:val="single" w:color="000000" w:sz="8" w:space="0"/>
              <w:right w:val="single" w:color="000000" w:sz="8" w:space="0"/>
            </w:tcBorders>
            <w:shd w:val="clear" w:color="auto" w:fill="auto"/>
            <w:vAlign w:val="center"/>
          </w:tcPr>
          <w:p w14:paraId="790F9B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110" w:type="dxa"/>
            <w:tcBorders>
              <w:top w:val="nil"/>
              <w:left w:val="nil"/>
              <w:bottom w:val="single" w:color="000000" w:sz="8" w:space="0"/>
              <w:right w:val="single" w:color="000000" w:sz="8" w:space="0"/>
            </w:tcBorders>
            <w:shd w:val="clear" w:color="auto" w:fill="auto"/>
            <w:vAlign w:val="center"/>
          </w:tcPr>
          <w:p w14:paraId="05678A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bl>
    <w:p w14:paraId="3E7F235D">
      <w:pPr>
        <w:pStyle w:val="13"/>
        <w:rPr>
          <w:rFonts w:hint="eastAsia" w:ascii="仿宋" w:hAnsi="仿宋" w:eastAsia="仿宋" w:cs="仿宋"/>
          <w:color w:val="auto"/>
          <w:highlight w:val="none"/>
          <w:lang w:val="en-US"/>
        </w:rPr>
      </w:pPr>
    </w:p>
    <w:p w14:paraId="0F05317C">
      <w:pPr>
        <w:pStyle w:val="12"/>
        <w:ind w:firstLine="64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响应人须仔细</w:t>
      </w:r>
      <w:r>
        <w:rPr>
          <w:rFonts w:hint="eastAsia" w:ascii="仿宋" w:hAnsi="仿宋" w:eastAsia="仿宋" w:cs="仿宋"/>
          <w:color w:val="auto"/>
          <w:sz w:val="32"/>
          <w:szCs w:val="32"/>
          <w:highlight w:val="none"/>
          <w:lang w:val="en-US" w:eastAsia="zh-CN"/>
        </w:rPr>
        <w:t>阅读上述需求表</w:t>
      </w:r>
      <w:r>
        <w:rPr>
          <w:rFonts w:hint="eastAsia" w:ascii="仿宋" w:hAnsi="仿宋" w:eastAsia="仿宋" w:cs="仿宋"/>
          <w:color w:val="auto"/>
          <w:sz w:val="32"/>
          <w:szCs w:val="32"/>
          <w:highlight w:val="none"/>
        </w:rPr>
        <w:t>，因未详细</w:t>
      </w:r>
      <w:r>
        <w:rPr>
          <w:rFonts w:hint="eastAsia" w:ascii="仿宋" w:hAnsi="仿宋" w:eastAsia="仿宋" w:cs="仿宋"/>
          <w:color w:val="auto"/>
          <w:sz w:val="32"/>
          <w:szCs w:val="32"/>
          <w:highlight w:val="none"/>
          <w:lang w:val="en-US" w:eastAsia="zh-CN"/>
        </w:rPr>
        <w:t>需求表</w:t>
      </w:r>
      <w:r>
        <w:rPr>
          <w:rFonts w:hint="eastAsia" w:ascii="仿宋" w:hAnsi="仿宋" w:eastAsia="仿宋" w:cs="仿宋"/>
          <w:color w:val="auto"/>
          <w:sz w:val="32"/>
          <w:szCs w:val="32"/>
          <w:highlight w:val="none"/>
        </w:rPr>
        <w:t>造成报价项目遗漏，由响应人自行负责</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响应人应根据需求表要求选择符合询价文件推荐品牌的对应型号产品，如响应文件中的品牌和技术规范不符合询价文件要求的，采购人有权否决其投标。</w:t>
      </w:r>
    </w:p>
    <w:p w14:paraId="1249AFC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8DE129">
      <w:pPr>
        <w:spacing w:line="600" w:lineRule="exact"/>
        <w:ind w:firstLine="640" w:firstLineChars="200"/>
        <w:rPr>
          <w:rFonts w:eastAsia="仿宋_GB2312"/>
          <w:color w:val="auto"/>
          <w:sz w:val="32"/>
          <w:szCs w:val="32"/>
          <w:highlight w:val="none"/>
          <w:u w:val="single"/>
        </w:rPr>
      </w:pPr>
      <w:bookmarkStart w:id="0" w:name="_Hlk38897553"/>
      <w:r>
        <w:rPr>
          <w:rFonts w:hint="eastAsia" w:ascii="仿宋" w:hAnsi="仿宋" w:eastAsia="仿宋" w:cs="仿宋"/>
          <w:color w:val="auto"/>
          <w:sz w:val="32"/>
          <w:szCs w:val="32"/>
          <w:highlight w:val="none"/>
        </w:rPr>
        <w:t>供货时间要求：</w:t>
      </w:r>
      <w:bookmarkEnd w:id="0"/>
    </w:p>
    <w:p w14:paraId="6A656F0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r>
        <w:rPr>
          <w:rFonts w:hint="eastAsia"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u w:val="single"/>
        </w:rPr>
        <w:t>成交人需在</w:t>
      </w:r>
      <w:r>
        <w:rPr>
          <w:rFonts w:hint="eastAsia" w:ascii="仿宋" w:hAnsi="仿宋" w:eastAsia="仿宋" w:cs="仿宋"/>
          <w:color w:val="auto"/>
          <w:sz w:val="32"/>
          <w:szCs w:val="32"/>
          <w:highlight w:val="none"/>
          <w:u w:val="single"/>
          <w:lang w:val="en-US" w:eastAsia="zh-CN"/>
        </w:rPr>
        <w:t>合同签订后的45</w:t>
      </w:r>
      <w:r>
        <w:rPr>
          <w:rFonts w:hint="eastAsia" w:ascii="仿宋" w:hAnsi="仿宋" w:eastAsia="仿宋" w:cs="仿宋"/>
          <w:color w:val="auto"/>
          <w:sz w:val="32"/>
          <w:szCs w:val="32"/>
          <w:highlight w:val="none"/>
          <w:u w:val="single"/>
        </w:rPr>
        <w:t>个日历日内</w:t>
      </w:r>
      <w:r>
        <w:rPr>
          <w:rFonts w:hint="eastAsia" w:ascii="仿宋" w:hAnsi="仿宋" w:eastAsia="仿宋" w:cs="仿宋"/>
          <w:color w:val="auto"/>
          <w:sz w:val="32"/>
          <w:szCs w:val="32"/>
          <w:highlight w:val="none"/>
          <w:u w:val="single"/>
          <w:lang w:val="en-US" w:eastAsia="zh-CN"/>
        </w:rPr>
        <w:t>将所有货物交货至采购人项目指定地点</w:t>
      </w:r>
      <w:r>
        <w:rPr>
          <w:rFonts w:hint="eastAsia" w:eastAsia="仿宋_GB2312"/>
          <w:color w:val="auto"/>
          <w:sz w:val="32"/>
          <w:szCs w:val="32"/>
          <w:highlight w:val="none"/>
          <w:u w:val="single"/>
        </w:rPr>
        <w:t>。</w:t>
      </w:r>
    </w:p>
    <w:p w14:paraId="78F503B3">
      <w:pPr>
        <w:adjustRightInd w:val="0"/>
        <w:snapToGrid w:val="0"/>
        <w:spacing w:line="600" w:lineRule="exact"/>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所有货物送达</w:t>
      </w:r>
      <w:r>
        <w:rPr>
          <w:rFonts w:hint="eastAsia" w:ascii="仿宋" w:hAnsi="仿宋" w:eastAsia="仿宋" w:cs="仿宋"/>
          <w:color w:val="auto"/>
          <w:sz w:val="32"/>
          <w:szCs w:val="32"/>
          <w:highlight w:val="none"/>
        </w:rPr>
        <w:t>采购人</w:t>
      </w:r>
      <w:r>
        <w:rPr>
          <w:rFonts w:hint="eastAsia" w:ascii="仿宋" w:hAnsi="仿宋" w:eastAsia="仿宋" w:cs="仿宋"/>
          <w:color w:val="auto"/>
          <w:sz w:val="32"/>
          <w:szCs w:val="32"/>
          <w:highlight w:val="none"/>
          <w:lang w:val="en-US" w:eastAsia="zh-CN"/>
        </w:rPr>
        <w:t>所在项目地点并经采购人验收合格后，采购人在十五个工作日</w:t>
      </w:r>
      <w:r>
        <w:rPr>
          <w:rFonts w:hint="eastAsia" w:ascii="仿宋" w:hAnsi="仿宋" w:eastAsia="仿宋" w:cs="仿宋"/>
          <w:color w:val="auto"/>
          <w:sz w:val="32"/>
          <w:szCs w:val="32"/>
          <w:highlight w:val="none"/>
        </w:rPr>
        <w:t>内向成交人支付合同总价</w:t>
      </w:r>
      <w:r>
        <w:rPr>
          <w:rFonts w:hint="eastAsia" w:ascii="仿宋" w:hAnsi="仿宋" w:eastAsia="仿宋" w:cs="仿宋"/>
          <w:color w:val="auto"/>
          <w:sz w:val="32"/>
          <w:szCs w:val="32"/>
          <w:highlight w:val="none"/>
          <w:lang w:val="en-US" w:eastAsia="zh-CN"/>
        </w:rPr>
        <w:t>97</w:t>
      </w:r>
      <w:r>
        <w:rPr>
          <w:rFonts w:hint="eastAsia" w:ascii="仿宋" w:hAnsi="仿宋" w:eastAsia="仿宋" w:cs="仿宋"/>
          <w:color w:val="auto"/>
          <w:sz w:val="32"/>
          <w:szCs w:val="32"/>
          <w:highlight w:val="none"/>
        </w:rPr>
        <w:t>%作为</w:t>
      </w:r>
      <w:r>
        <w:rPr>
          <w:rFonts w:hint="eastAsia" w:ascii="仿宋" w:hAnsi="仿宋" w:eastAsia="仿宋" w:cs="仿宋"/>
          <w:color w:val="auto"/>
          <w:sz w:val="32"/>
          <w:szCs w:val="32"/>
          <w:highlight w:val="none"/>
          <w:lang w:val="en-US" w:eastAsia="zh-CN"/>
        </w:rPr>
        <w:t>到货验收款</w:t>
      </w:r>
      <w:r>
        <w:rPr>
          <w:rFonts w:hint="eastAsia" w:ascii="仿宋" w:hAnsi="仿宋" w:eastAsia="仿宋" w:cs="仿宋"/>
          <w:color w:val="auto"/>
          <w:sz w:val="32"/>
          <w:szCs w:val="32"/>
          <w:highlight w:val="none"/>
        </w:rPr>
        <w:t>；</w:t>
      </w:r>
    </w:p>
    <w:p w14:paraId="1CFD83AF">
      <w:pPr>
        <w:adjustRightInd w:val="0"/>
        <w:snapToGrid w:val="0"/>
        <w:spacing w:line="600" w:lineRule="exact"/>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、保留合同</w:t>
      </w:r>
      <w:r>
        <w:rPr>
          <w:rFonts w:hint="eastAsia" w:ascii="仿宋" w:hAnsi="仿宋" w:eastAsia="仿宋" w:cs="仿宋"/>
          <w:color w:val="auto"/>
          <w:sz w:val="32"/>
          <w:szCs w:val="32"/>
          <w:highlight w:val="none"/>
          <w:lang w:val="en-US" w:eastAsia="zh-CN"/>
        </w:rPr>
        <w:t>总价的3</w:t>
      </w:r>
      <w:r>
        <w:rPr>
          <w:rFonts w:hint="eastAsia" w:ascii="仿宋" w:hAnsi="仿宋" w:eastAsia="仿宋" w:cs="仿宋"/>
          <w:color w:val="auto"/>
          <w:sz w:val="32"/>
          <w:szCs w:val="32"/>
          <w:highlight w:val="none"/>
        </w:rPr>
        <w:t>%作为质保金，</w:t>
      </w:r>
      <w:r>
        <w:rPr>
          <w:rFonts w:hint="eastAsia" w:ascii="仿宋" w:hAnsi="仿宋" w:eastAsia="仿宋" w:cs="仿宋"/>
          <w:color w:val="auto"/>
          <w:sz w:val="32"/>
          <w:szCs w:val="32"/>
          <w:highlight w:val="none"/>
          <w:lang w:val="en-US" w:eastAsia="zh-CN"/>
        </w:rPr>
        <w:t>质保期为到货验收后18个月或安装运行后1年，先到为准。质保期满后，</w:t>
      </w:r>
      <w:r>
        <w:rPr>
          <w:rFonts w:hint="eastAsia" w:ascii="仿宋" w:hAnsi="仿宋" w:eastAsia="仿宋" w:cs="仿宋"/>
          <w:color w:val="auto"/>
          <w:sz w:val="32"/>
          <w:szCs w:val="32"/>
          <w:highlight w:val="none"/>
        </w:rPr>
        <w:t>由成交人提交请款资料，采购人在三十个日历日内一次性无息支付。</w:t>
      </w:r>
    </w:p>
    <w:p w14:paraId="37F7BF0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220B72F6">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采购限价：</w:t>
      </w:r>
      <w:r>
        <w:rPr>
          <w:rFonts w:hint="eastAsia" w:ascii="仿宋" w:hAnsi="仿宋" w:eastAsia="仿宋" w:cs="仿宋"/>
          <w:color w:val="auto"/>
          <w:sz w:val="32"/>
          <w:szCs w:val="32"/>
          <w:highlight w:val="none"/>
          <w:lang w:val="en-US" w:eastAsia="zh-CN"/>
        </w:rPr>
        <w:t>总价限价</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65</w:t>
      </w:r>
      <w:r>
        <w:rPr>
          <w:rFonts w:hint="eastAsia" w:ascii="仿宋" w:hAnsi="仿宋" w:eastAsia="仿宋" w:cs="仿宋"/>
          <w:color w:val="auto"/>
          <w:sz w:val="32"/>
          <w:szCs w:val="32"/>
          <w:highlight w:val="none"/>
          <w:u w:val="single"/>
        </w:rPr>
        <w:t>,</w:t>
      </w:r>
      <w:r>
        <w:rPr>
          <w:rFonts w:hint="eastAsia" w:ascii="仿宋" w:hAnsi="仿宋" w:eastAsia="仿宋" w:cs="仿宋"/>
          <w:color w:val="auto"/>
          <w:sz w:val="32"/>
          <w:szCs w:val="32"/>
          <w:highlight w:val="none"/>
          <w:u w:val="single"/>
          <w:lang w:val="en-US" w:eastAsia="zh-CN"/>
        </w:rPr>
        <w:t>0</w:t>
      </w:r>
      <w:r>
        <w:rPr>
          <w:rFonts w:hint="eastAsia" w:ascii="仿宋" w:hAnsi="仿宋" w:eastAsia="仿宋" w:cs="仿宋"/>
          <w:color w:val="auto"/>
          <w:sz w:val="32"/>
          <w:szCs w:val="32"/>
          <w:highlight w:val="none"/>
          <w:u w:val="single"/>
        </w:rPr>
        <w:t xml:space="preserve">00.00 </w:t>
      </w:r>
      <w:r>
        <w:rPr>
          <w:rFonts w:hint="eastAsia" w:ascii="仿宋" w:hAnsi="仿宋" w:eastAsia="仿宋" w:cs="仿宋"/>
          <w:color w:val="auto"/>
          <w:sz w:val="32"/>
          <w:szCs w:val="32"/>
          <w:highlight w:val="none"/>
        </w:rPr>
        <w:t>元（大写：人民币</w:t>
      </w:r>
      <w:r>
        <w:rPr>
          <w:rFonts w:hint="eastAsia" w:ascii="仿宋" w:hAnsi="仿宋" w:eastAsia="仿宋" w:cs="仿宋"/>
          <w:color w:val="auto"/>
          <w:sz w:val="32"/>
          <w:szCs w:val="32"/>
          <w:highlight w:val="none"/>
          <w:lang w:val="en-US" w:eastAsia="zh-CN"/>
        </w:rPr>
        <w:t>陆万伍仟</w:t>
      </w:r>
      <w:r>
        <w:rPr>
          <w:rFonts w:hint="eastAsia" w:ascii="仿宋" w:hAnsi="仿宋" w:eastAsia="仿宋" w:cs="仿宋"/>
          <w:color w:val="auto"/>
          <w:sz w:val="32"/>
          <w:szCs w:val="32"/>
          <w:highlight w:val="none"/>
        </w:rPr>
        <w:t>元整</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含税</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超过采购限价则作为无效报价</w:t>
      </w:r>
      <w:r>
        <w:rPr>
          <w:rFonts w:hint="eastAsia" w:ascii="仿宋" w:hAnsi="仿宋" w:eastAsia="仿宋" w:cs="仿宋"/>
          <w:color w:val="auto"/>
          <w:sz w:val="32"/>
          <w:szCs w:val="32"/>
          <w:highlight w:val="none"/>
        </w:rPr>
        <w:t>。</w:t>
      </w:r>
    </w:p>
    <w:p w14:paraId="601EDB73">
      <w:pPr>
        <w:spacing w:line="360" w:lineRule="auto"/>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本项目发包方式为固定</w:t>
      </w:r>
      <w:r>
        <w:rPr>
          <w:rFonts w:hint="eastAsia" w:ascii="仿宋" w:hAnsi="仿宋" w:eastAsia="仿宋" w:cs="仿宋"/>
          <w:color w:val="auto"/>
          <w:sz w:val="32"/>
          <w:szCs w:val="32"/>
          <w:highlight w:val="none"/>
          <w:lang w:val="en-US" w:eastAsia="zh-CN"/>
        </w:rPr>
        <w:t>总价包干</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报价包含货物、税费、人工费、材料费、辅材费、装卸费、机械费、运输费、措施费、保险费、</w:t>
      </w:r>
      <w:r>
        <w:rPr>
          <w:rFonts w:hint="eastAsia" w:ascii="仿宋" w:hAnsi="仿宋" w:eastAsia="仿宋" w:cs="仿宋"/>
          <w:color w:val="auto"/>
          <w:sz w:val="32"/>
          <w:szCs w:val="32"/>
          <w:highlight w:val="none"/>
          <w:lang w:val="en-US" w:eastAsia="zh-CN"/>
        </w:rPr>
        <w:t>指导</w:t>
      </w:r>
      <w:r>
        <w:rPr>
          <w:rFonts w:hint="eastAsia" w:ascii="仿宋" w:hAnsi="仿宋" w:eastAsia="仿宋" w:cs="仿宋"/>
          <w:color w:val="auto"/>
          <w:sz w:val="32"/>
          <w:szCs w:val="32"/>
          <w:highlight w:val="none"/>
        </w:rPr>
        <w:t>安装调试服务费等一切为满足项目实施可能产生的费用。</w:t>
      </w:r>
    </w:p>
    <w:p w14:paraId="6DF2D5AD">
      <w:pPr>
        <w:adjustRightInd w:val="0"/>
        <w:snapToGrid w:val="0"/>
        <w:spacing w:line="600" w:lineRule="exact"/>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八、定标</w:t>
      </w:r>
    </w:p>
    <w:p w14:paraId="77DD486F">
      <w:pPr>
        <w:spacing w:line="60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本次项目采用询价方式进行采购，询价小组对各供应商响应文件进行审核，并根据满足采购文件实质性响应要求且</w:t>
      </w:r>
      <w:r>
        <w:rPr>
          <w:rFonts w:hint="eastAsia" w:ascii="仿宋" w:hAnsi="仿宋" w:eastAsia="仿宋" w:cs="仿宋"/>
          <w:color w:val="auto"/>
          <w:sz w:val="32"/>
          <w:szCs w:val="32"/>
          <w:highlight w:val="none"/>
          <w:u w:val="none"/>
          <w:lang w:val="en-US" w:eastAsia="zh-CN"/>
        </w:rPr>
        <w:t>不</w:t>
      </w:r>
      <w:r>
        <w:rPr>
          <w:rFonts w:hint="eastAsia" w:ascii="仿宋" w:hAnsi="仿宋" w:eastAsia="仿宋" w:cs="仿宋"/>
          <w:color w:val="auto"/>
          <w:sz w:val="32"/>
          <w:szCs w:val="32"/>
          <w:highlight w:val="none"/>
          <w:u w:val="none"/>
        </w:rPr>
        <w:t>含税总价最低的原则，推荐成交候选人。</w:t>
      </w:r>
    </w:p>
    <w:p w14:paraId="219F5612">
      <w:pPr>
        <w:spacing w:line="60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询价结束后，招标采购工作小组将相关询价情况按程序审批并确定成交人。</w:t>
      </w:r>
    </w:p>
    <w:p w14:paraId="74E8534A">
      <w:pPr>
        <w:adjustRightInd w:val="0"/>
        <w:snapToGrid w:val="0"/>
        <w:spacing w:line="600" w:lineRule="exact"/>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九、采取的合同文本</w:t>
      </w:r>
    </w:p>
    <w:p w14:paraId="6D56EB19">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合同签订的依据为询价函、响应文件及补充说明等。确定成交单位后，成交单位在</w:t>
      </w:r>
      <w:r>
        <w:rPr>
          <w:rFonts w:hint="eastAsia" w:ascii="仿宋" w:hAnsi="仿宋" w:eastAsia="仿宋" w:cs="仿宋"/>
          <w:color w:val="auto"/>
          <w:sz w:val="32"/>
          <w:szCs w:val="32"/>
          <w:highlight w:val="none"/>
          <w:u w:val="single"/>
        </w:rPr>
        <w:t>10</w:t>
      </w:r>
      <w:r>
        <w:rPr>
          <w:rFonts w:hint="eastAsia" w:ascii="仿宋" w:hAnsi="仿宋" w:eastAsia="仿宋" w:cs="仿宋"/>
          <w:color w:val="auto"/>
          <w:sz w:val="32"/>
          <w:szCs w:val="32"/>
          <w:highlight w:val="none"/>
        </w:rPr>
        <w:t>天内与采购人签订合同。</w:t>
      </w:r>
    </w:p>
    <w:p w14:paraId="52991AE0">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响应人收款前需向采购人提供请款材料和开具合法有效等额的增值税专用发票，否则采购人有权拒绝付款。</w:t>
      </w:r>
    </w:p>
    <w:p w14:paraId="11781827">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365A55CF">
      <w:pPr>
        <w:numPr>
          <w:ilvl w:val="0"/>
          <w:numId w:val="3"/>
        </w:num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报价函（模板）及报价清单；</w:t>
      </w:r>
    </w:p>
    <w:p w14:paraId="19F2C5A8">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2、法定代表人身份证明（模板）以及法定代表人身份证复印件；</w:t>
      </w:r>
    </w:p>
    <w:p w14:paraId="649F2FB1">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3、法人授权书（模板）及被委托人身份证复印件；</w:t>
      </w:r>
    </w:p>
    <w:p w14:paraId="58BFF53A">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4、承诺函（模板）；</w:t>
      </w:r>
    </w:p>
    <w:p w14:paraId="72EB3598">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w:t>
      </w:r>
      <w:r>
        <w:rPr>
          <w:rFonts w:hint="eastAsia" w:ascii="仿宋" w:hAnsi="仿宋" w:eastAsia="仿宋" w:cs="仿宋"/>
          <w:color w:val="auto"/>
          <w:sz w:val="32"/>
          <w:szCs w:val="32"/>
          <w:highlight w:val="none"/>
          <w:lang w:val="en-US" w:eastAsia="zh-CN"/>
        </w:rPr>
        <w:t>投标人未到场证明（如需）</w:t>
      </w:r>
      <w:r>
        <w:rPr>
          <w:rFonts w:hint="eastAsia" w:ascii="仿宋" w:hAnsi="仿宋" w:eastAsia="仿宋" w:cs="仿宋"/>
          <w:color w:val="auto"/>
          <w:sz w:val="32"/>
          <w:szCs w:val="32"/>
          <w:highlight w:val="none"/>
        </w:rPr>
        <w:t>；</w:t>
      </w:r>
    </w:p>
    <w:p w14:paraId="3607B377">
      <w:pPr>
        <w:pStyle w:val="9"/>
        <w:rPr>
          <w:rFonts w:hint="eastAsia" w:ascii="仿宋" w:hAnsi="仿宋" w:eastAsia="仿宋" w:cs="仿宋"/>
          <w:color w:val="auto"/>
          <w:highlight w:val="none"/>
        </w:rPr>
      </w:pPr>
      <w:r>
        <w:rPr>
          <w:rFonts w:hint="eastAsia" w:ascii="仿宋" w:hAnsi="仿宋" w:eastAsia="仿宋" w:cs="仿宋"/>
          <w:color w:val="auto"/>
          <w:sz w:val="32"/>
          <w:szCs w:val="32"/>
          <w:highlight w:val="none"/>
        </w:rPr>
        <w:t xml:space="preserve"> 6、商务技术偏离表（模板）</w:t>
      </w:r>
    </w:p>
    <w:p w14:paraId="0E6D3C84">
      <w:pPr>
        <w:pStyle w:val="12"/>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7、符合“响应人资格要求”对应的证明资料；</w:t>
      </w:r>
    </w:p>
    <w:p w14:paraId="5FC8C94A">
      <w:pPr>
        <w:pStyle w:val="12"/>
        <w:ind w:firstLine="640" w:firstLineChars="200"/>
        <w:rPr>
          <w:rFonts w:hint="eastAsia" w:ascii="仿宋" w:hAnsi="仿宋" w:eastAsia="仿宋" w:cs="仿宋"/>
          <w:b/>
          <w:color w:val="auto"/>
          <w:sz w:val="32"/>
          <w:szCs w:val="32"/>
          <w:highlight w:val="none"/>
        </w:rPr>
      </w:pPr>
      <w:r>
        <w:rPr>
          <w:rFonts w:hint="eastAsia" w:ascii="仿宋" w:hAnsi="仿宋" w:eastAsia="仿宋" w:cs="仿宋"/>
          <w:color w:val="auto"/>
          <w:sz w:val="32"/>
          <w:szCs w:val="32"/>
          <w:highlight w:val="none"/>
        </w:rPr>
        <w:t>8、响应人认为需要提供的其他资料。</w:t>
      </w:r>
    </w:p>
    <w:p w14:paraId="46DEF9A4">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响应人须严格按照采购人提供的表单格式报价，响应文件必须装订完整，于骑缝处加盖投标单位企业公章。</w:t>
      </w:r>
      <w:r>
        <w:rPr>
          <w:rFonts w:hint="eastAsia" w:ascii="仿宋" w:hAnsi="仿宋" w:eastAsia="仿宋" w:cs="仿宋"/>
          <w:b/>
          <w:bCs/>
          <w:color w:val="auto"/>
          <w:sz w:val="32"/>
          <w:szCs w:val="32"/>
          <w:highlight w:val="none"/>
        </w:rPr>
        <w:t>装有响应文件的文件袋须贴有密封条，于骑缝处加盖企业公章</w:t>
      </w:r>
      <w:r>
        <w:rPr>
          <w:rFonts w:hint="eastAsia" w:ascii="仿宋" w:hAnsi="仿宋" w:eastAsia="仿宋" w:cs="仿宋"/>
          <w:color w:val="auto"/>
          <w:sz w:val="32"/>
          <w:szCs w:val="32"/>
          <w:highlight w:val="none"/>
        </w:rPr>
        <w:t>。</w:t>
      </w:r>
    </w:p>
    <w:p w14:paraId="5C1A7F9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1FC7F89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70B18E42">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59C90A8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壹仟叁</w:t>
      </w:r>
      <w:r>
        <w:rPr>
          <w:rFonts w:hint="eastAsia" w:eastAsia="仿宋_GB2312"/>
          <w:color w:val="auto"/>
          <w:sz w:val="32"/>
          <w:szCs w:val="32"/>
          <w:highlight w:val="none"/>
        </w:rPr>
        <w:t>佰元整（小写￥</w:t>
      </w:r>
      <w:r>
        <w:rPr>
          <w:rFonts w:hint="eastAsia" w:eastAsia="仿宋_GB2312"/>
          <w:color w:val="auto"/>
          <w:sz w:val="32"/>
          <w:szCs w:val="32"/>
          <w:highlight w:val="none"/>
          <w:lang w:val="en-US" w:eastAsia="zh-CN"/>
        </w:rPr>
        <w:t>13</w:t>
      </w:r>
      <w:r>
        <w:rPr>
          <w:rFonts w:hint="eastAsia" w:eastAsia="仿宋_GB2312"/>
          <w:color w:val="auto"/>
          <w:sz w:val="32"/>
          <w:szCs w:val="32"/>
          <w:highlight w:val="none"/>
        </w:rPr>
        <w:t>00.00元）</w:t>
      </w:r>
      <w:r>
        <w:rPr>
          <w:rFonts w:hint="eastAsia" w:eastAsia="仿宋_GB2312"/>
          <w:color w:val="auto"/>
          <w:sz w:val="32"/>
          <w:szCs w:val="32"/>
          <w:highlight w:val="none"/>
        </w:rPr>
        <w:t>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A1A567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47BA2F8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帐户名称：阳江开能环保能源有限公司；</w:t>
      </w:r>
    </w:p>
    <w:p w14:paraId="0D08C7B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BDE835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1019ACFF">
      <w:pPr>
        <w:numPr>
          <w:ilvl w:val="255"/>
          <w:numId w:val="0"/>
        </w:numPr>
        <w:spacing w:line="360" w:lineRule="auto"/>
        <w:ind w:firstLine="640" w:firstLineChars="200"/>
        <w:outlineLvl w:val="1"/>
        <w:rPr>
          <w:color w:val="auto"/>
          <w:highlight w:val="none"/>
        </w:rPr>
      </w:pPr>
      <w:r>
        <w:rPr>
          <w:rFonts w:hint="eastAsia" w:eastAsia="仿宋_GB2312"/>
          <w:color w:val="auto"/>
          <w:sz w:val="32"/>
          <w:szCs w:val="32"/>
          <w:highlight w:val="none"/>
        </w:rPr>
        <w:t>2、成交人的报价保证金在本项目合同签订后自动转为履约保证金，</w:t>
      </w:r>
      <w:r>
        <w:rPr>
          <w:rFonts w:hint="eastAsia" w:ascii="仿宋_GB2312" w:hAnsi="仿宋_GB2312" w:eastAsia="仿宋_GB2312" w:cs="仿宋_GB2312"/>
          <w:color w:val="auto"/>
          <w:sz w:val="32"/>
          <w:szCs w:val="32"/>
          <w:highlight w:val="none"/>
        </w:rPr>
        <w:t>作为成交人在履约过程中违约金或罚款的扣罚来源之一，履约保证金申请返还时间为</w:t>
      </w:r>
      <w:r>
        <w:rPr>
          <w:rFonts w:hint="eastAsia" w:ascii="仿宋_GB2312" w:hAnsi="仿宋_GB2312" w:eastAsia="仿宋_GB2312" w:cs="仿宋_GB2312"/>
          <w:color w:val="auto"/>
          <w:sz w:val="32"/>
          <w:szCs w:val="32"/>
          <w:highlight w:val="none"/>
          <w:lang w:val="en-US" w:eastAsia="zh-CN"/>
        </w:rPr>
        <w:t>成交人完成所有货物交货并经采购人</w:t>
      </w:r>
      <w:r>
        <w:rPr>
          <w:rFonts w:hint="eastAsia" w:ascii="仿宋_GB2312" w:hAnsi="仿宋_GB2312" w:eastAsia="仿宋_GB2312" w:cs="仿宋_GB2312"/>
          <w:color w:val="auto"/>
          <w:sz w:val="32"/>
          <w:szCs w:val="32"/>
          <w:highlight w:val="none"/>
        </w:rPr>
        <w:t>验收合格后，成交</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没有任何违约的情况下由成交人提交退款申请，收到成交人申请后30个日历日内，采购人一次性无息退回。</w:t>
      </w:r>
    </w:p>
    <w:p w14:paraId="551022F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B215811">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5</w:t>
      </w:r>
      <w:r>
        <w:rPr>
          <w:rFonts w:eastAsia="仿宋_GB2312"/>
          <w:b/>
          <w:color w:val="auto"/>
          <w:sz w:val="32"/>
          <w:szCs w:val="32"/>
          <w:highlight w:val="none"/>
          <w:u w:val="single"/>
        </w:rPr>
        <w:t xml:space="preserve"> </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11</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19</w:t>
      </w:r>
      <w:r>
        <w:rPr>
          <w:rFonts w:eastAsia="仿宋_GB2312"/>
          <w:b/>
          <w:color w:val="auto"/>
          <w:sz w:val="32"/>
          <w:szCs w:val="32"/>
          <w:highlight w:val="none"/>
          <w:u w:val="single"/>
        </w:rPr>
        <w:t xml:space="preserve"> </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三</w:t>
      </w:r>
      <w:r>
        <w:rPr>
          <w:rFonts w:hint="eastAsia" w:eastAsia="仿宋_GB2312"/>
          <w:b/>
          <w:color w:val="auto"/>
          <w:sz w:val="32"/>
          <w:szCs w:val="32"/>
          <w:highlight w:val="none"/>
        </w:rPr>
        <w:t>）下午</w:t>
      </w:r>
      <w:r>
        <w:rPr>
          <w:rFonts w:hint="eastAsia" w:eastAsia="仿宋_GB2312"/>
          <w:b/>
          <w:color w:val="auto"/>
          <w:sz w:val="32"/>
          <w:szCs w:val="32"/>
          <w:highlight w:val="none"/>
          <w:u w:val="single"/>
        </w:rPr>
        <w:t>15</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6E0BE68C">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16F4262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54E88CD2">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53CF9A5C">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r>
        <w:rPr>
          <w:rFonts w:hint="eastAsia" w:eastAsia="仿宋_GB2312"/>
          <w:b w:val="0"/>
          <w:bCs/>
          <w:color w:val="auto"/>
          <w:sz w:val="32"/>
          <w:szCs w:val="32"/>
          <w:highlight w:val="none"/>
        </w:rPr>
        <w:t>，逾期无效。</w:t>
      </w:r>
    </w:p>
    <w:p w14:paraId="53BFBD6F">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7787A007">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0FFC46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59EDE99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03DF59FC">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吕先生</w:t>
      </w:r>
    </w:p>
    <w:p w14:paraId="5A9B6BD3">
      <w:pPr>
        <w:spacing w:line="600" w:lineRule="exact"/>
        <w:ind w:firstLine="640" w:firstLineChars="200"/>
        <w:rPr>
          <w:rFonts w:hint="default" w:eastAsia="仿宋_GB2312"/>
          <w:b/>
          <w:color w:val="auto"/>
          <w:sz w:val="32"/>
          <w:szCs w:val="32"/>
          <w:highlight w:val="none"/>
          <w:lang w:val="en-US" w:eastAsia="zh-CN"/>
        </w:rPr>
      </w:pPr>
      <w:r>
        <w:rPr>
          <w:rFonts w:hint="eastAsia" w:eastAsia="仿宋_GB2312"/>
          <w:b w:val="0"/>
          <w:bCs/>
          <w:color w:val="auto"/>
          <w:sz w:val="32"/>
          <w:szCs w:val="32"/>
          <w:highlight w:val="none"/>
        </w:rPr>
        <w:t>联系电话：</w:t>
      </w:r>
      <w:r>
        <w:rPr>
          <w:rFonts w:hint="eastAsia" w:eastAsia="仿宋_GB2312"/>
          <w:b w:val="0"/>
          <w:bCs/>
          <w:color w:val="auto"/>
          <w:sz w:val="32"/>
          <w:szCs w:val="32"/>
          <w:highlight w:val="none"/>
          <w:lang w:val="en-US" w:eastAsia="zh-CN"/>
        </w:rPr>
        <w:t>15692019575</w:t>
      </w:r>
    </w:p>
    <w:p w14:paraId="331A8CD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77584D11">
      <w:pPr>
        <w:spacing w:line="600" w:lineRule="exact"/>
        <w:ind w:firstLine="640" w:firstLineChars="200"/>
        <w:rPr>
          <w:rFonts w:eastAsia="仿宋_GB2312"/>
          <w:color w:val="auto"/>
          <w:sz w:val="32"/>
          <w:szCs w:val="32"/>
          <w:highlight w:val="none"/>
        </w:rPr>
      </w:pPr>
      <w:bookmarkStart w:id="1"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4F8D29D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9B33B5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1"/>
    </w:p>
    <w:p w14:paraId="0471761B">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7529B71">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087ED504">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4EE4AAC">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6C0413E5">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703321E4">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688848C">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人提供虚假报价文件或虚假补充文件。</w:t>
      </w:r>
    </w:p>
    <w:p w14:paraId="76EA3C5F">
      <w:pPr>
        <w:widowControl/>
        <w:spacing w:line="600" w:lineRule="exact"/>
        <w:jc w:val="left"/>
        <w:rPr>
          <w:rFonts w:eastAsia="仿宋_GB2312"/>
          <w:color w:val="auto"/>
          <w:sz w:val="32"/>
          <w:szCs w:val="32"/>
          <w:highlight w:val="none"/>
        </w:rPr>
      </w:pPr>
    </w:p>
    <w:p w14:paraId="462FB330">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w:t>
      </w:r>
      <w:r>
        <w:rPr>
          <w:rFonts w:eastAsia="仿宋_GB2312"/>
          <w:color w:val="auto"/>
          <w:sz w:val="32"/>
          <w:szCs w:val="32"/>
          <w:highlight w:val="none"/>
          <w:u w:val="single"/>
        </w:rPr>
        <w:t xml:space="preserve"> </w:t>
      </w:r>
      <w:r>
        <w:rPr>
          <w:rFonts w:hint="eastAsia" w:eastAsia="仿宋_GB2312"/>
          <w:color w:val="auto"/>
          <w:sz w:val="32"/>
          <w:szCs w:val="32"/>
          <w:highlight w:val="none"/>
        </w:rPr>
        <w:t>公司（采购人）</w:t>
      </w:r>
    </w:p>
    <w:p w14:paraId="71D2721B">
      <w:pPr>
        <w:spacing w:line="600" w:lineRule="exact"/>
        <w:ind w:firstLine="640" w:firstLineChars="200"/>
        <w:jc w:val="center"/>
        <w:rPr>
          <w:rFonts w:eastAsia="仿宋_GB2312"/>
          <w:color w:val="auto"/>
          <w:sz w:val="32"/>
          <w:szCs w:val="32"/>
          <w:highlight w:val="none"/>
        </w:rPr>
      </w:pPr>
      <w:r>
        <w:rPr>
          <w:rFonts w:hint="eastAsia" w:eastAsia="仿宋_GB2312"/>
          <w:color w:val="auto"/>
          <w:sz w:val="32"/>
          <w:szCs w:val="32"/>
          <w:highlight w:val="none"/>
        </w:rPr>
        <w:t xml:space="preserve">   </w:t>
      </w:r>
      <w:r>
        <w:rPr>
          <w:rFonts w:hint="eastAsia" w:eastAsia="仿宋_GB2312"/>
          <w:color w:val="auto"/>
          <w:sz w:val="32"/>
          <w:szCs w:val="32"/>
          <w:highlight w:val="none"/>
          <w:u w:val="single"/>
        </w:rPr>
        <w:t xml:space="preserve"> </w:t>
      </w: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10</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71159499">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6363AD9D">
      <w:pPr>
        <w:pStyle w:val="43"/>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02B87636">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C1A4D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7034C4C">
            <w:pPr>
              <w:pStyle w:val="13"/>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A2B7642">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4E0D0584">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3D818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0B918A6">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24970BB7">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516B783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阳江开能环保能源有限公司高密度矿石灰仓泵系统采购项目</w:t>
            </w:r>
          </w:p>
        </w:tc>
      </w:tr>
      <w:tr w14:paraId="24F877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201B73">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28E9593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7F13C2">
            <w:pPr>
              <w:spacing w:line="360" w:lineRule="auto"/>
              <w:rPr>
                <w:rFonts w:eastAsia="仿宋_GB2312"/>
                <w:color w:val="auto"/>
                <w:sz w:val="32"/>
                <w:szCs w:val="32"/>
                <w:highlight w:val="none"/>
              </w:rPr>
            </w:pPr>
            <w:r>
              <w:rPr>
                <w:rFonts w:hint="eastAsia" w:eastAsia="仿宋_GB2312"/>
                <w:color w:val="auto"/>
                <w:sz w:val="32"/>
                <w:szCs w:val="32"/>
                <w:highlight w:val="none"/>
              </w:rPr>
              <w:t xml:space="preserve"> 广东省阳江高新技术产业开发区港口工业园广东广青金属科技有限公司厂区内</w:t>
            </w:r>
          </w:p>
        </w:tc>
      </w:tr>
      <w:tr w14:paraId="46B455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CC2674A">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5B01E81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477F767B">
            <w:pPr>
              <w:spacing w:line="360" w:lineRule="auto"/>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固定总价包干</w:t>
            </w:r>
          </w:p>
        </w:tc>
      </w:tr>
      <w:tr w14:paraId="599439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7D46BB9">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686A5DE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货期要求</w:t>
            </w:r>
          </w:p>
        </w:tc>
        <w:tc>
          <w:tcPr>
            <w:tcW w:w="5942" w:type="dxa"/>
            <w:vAlign w:val="center"/>
          </w:tcPr>
          <w:p w14:paraId="5A0BC929">
            <w:pPr>
              <w:spacing w:line="500" w:lineRule="exact"/>
              <w:jc w:val="left"/>
              <w:rPr>
                <w:rFonts w:eastAsia="仿宋_GB2312"/>
                <w:color w:val="auto"/>
                <w:sz w:val="32"/>
                <w:szCs w:val="32"/>
                <w:highlight w:val="none"/>
              </w:rPr>
            </w:pPr>
            <w:r>
              <w:rPr>
                <w:rFonts w:hint="eastAsia" w:eastAsia="仿宋_GB2312"/>
                <w:color w:val="auto"/>
                <w:sz w:val="32"/>
                <w:szCs w:val="32"/>
                <w:highlight w:val="none"/>
              </w:rPr>
              <w:t>成交人需在合同签订后的</w:t>
            </w:r>
            <w:r>
              <w:rPr>
                <w:rFonts w:hint="eastAsia" w:eastAsia="仿宋_GB2312"/>
                <w:color w:val="auto"/>
                <w:sz w:val="32"/>
                <w:szCs w:val="32"/>
                <w:highlight w:val="none"/>
                <w:lang w:val="en-US" w:eastAsia="zh-CN"/>
              </w:rPr>
              <w:t>4</w:t>
            </w:r>
            <w:r>
              <w:rPr>
                <w:rFonts w:hint="eastAsia" w:eastAsia="仿宋_GB2312"/>
                <w:color w:val="auto"/>
                <w:sz w:val="32"/>
                <w:szCs w:val="32"/>
                <w:highlight w:val="none"/>
              </w:rPr>
              <w:t>5个日历日内将所有货物交货至采购人项目指定地点</w:t>
            </w:r>
          </w:p>
        </w:tc>
      </w:tr>
      <w:tr w14:paraId="683C4A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5E58EB1">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0BFE737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5366A5C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壹仟叁</w:t>
            </w:r>
            <w:r>
              <w:rPr>
                <w:rFonts w:hint="eastAsia" w:eastAsia="仿宋_GB2312"/>
                <w:color w:val="auto"/>
                <w:sz w:val="32"/>
                <w:szCs w:val="32"/>
                <w:highlight w:val="none"/>
              </w:rPr>
              <w:t>佰元整（小写￥</w:t>
            </w:r>
            <w:r>
              <w:rPr>
                <w:rFonts w:hint="eastAsia" w:eastAsia="仿宋_GB2312"/>
                <w:color w:val="auto"/>
                <w:sz w:val="32"/>
                <w:szCs w:val="32"/>
                <w:highlight w:val="none"/>
                <w:lang w:val="en-US" w:eastAsia="zh-CN"/>
              </w:rPr>
              <w:t>13</w:t>
            </w:r>
            <w:r>
              <w:rPr>
                <w:rFonts w:hint="eastAsia" w:eastAsia="仿宋_GB2312"/>
                <w:color w:val="auto"/>
                <w:sz w:val="32"/>
                <w:szCs w:val="32"/>
                <w:highlight w:val="none"/>
              </w:rPr>
              <w:t>00.00元）</w:t>
            </w:r>
            <w:r>
              <w:rPr>
                <w:rFonts w:hint="eastAsia" w:eastAsia="仿宋_GB2312"/>
                <w:color w:val="auto"/>
                <w:sz w:val="32"/>
                <w:szCs w:val="32"/>
                <w:highlight w:val="none"/>
              </w:rPr>
              <w:t>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F05570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3A2B79F">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3D20EA55">
            <w:pPr>
              <w:spacing w:line="600" w:lineRule="exact"/>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2D558F0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u w:val="single"/>
              </w:rPr>
              <w:t>银行帐号：9550 8802 0063 4500 171；</w:t>
            </w:r>
          </w:p>
        </w:tc>
      </w:tr>
      <w:tr w14:paraId="579650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1A4BEF2">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0A3B881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3756DAD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77431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93A6BEA">
            <w:pPr>
              <w:spacing w:line="360" w:lineRule="auto"/>
              <w:jc w:val="center"/>
              <w:rPr>
                <w:rFonts w:eastAsia="仿宋_GB2312"/>
                <w:color w:val="auto"/>
                <w:sz w:val="32"/>
                <w:szCs w:val="32"/>
                <w:highlight w:val="none"/>
              </w:rPr>
            </w:pPr>
          </w:p>
        </w:tc>
        <w:tc>
          <w:tcPr>
            <w:tcW w:w="2275" w:type="dxa"/>
            <w:vAlign w:val="center"/>
          </w:tcPr>
          <w:p w14:paraId="7C13F2E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71C8FE6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08B853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4E34EE5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C10898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252F37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AC6E79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5CEBFE2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458B25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21E8904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2102B2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2EC5918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99644B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600AFB3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3A456A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D3C4EA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628D467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1CD7D5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62B09C58">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6BA23C7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E9F695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55471F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C80E14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706CB37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6B54B3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6A95FF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1A6DAD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53C01E5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6095C6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12B09A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78439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24E5BF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14752DC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0A154D9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89A61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1BC40D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6AD9CC1E">
      <w:pPr>
        <w:rPr>
          <w:rFonts w:eastAsia="仿宋_GB2312"/>
          <w:color w:val="auto"/>
          <w:sz w:val="32"/>
          <w:szCs w:val="32"/>
          <w:highlight w:val="none"/>
        </w:rPr>
      </w:pPr>
    </w:p>
    <w:p w14:paraId="14B48FAF">
      <w:pPr>
        <w:rPr>
          <w:rFonts w:eastAsia="仿宋_GB2312"/>
          <w:color w:val="auto"/>
          <w:sz w:val="32"/>
          <w:szCs w:val="32"/>
          <w:highlight w:val="none"/>
        </w:rPr>
      </w:pPr>
    </w:p>
    <w:p w14:paraId="4604AE67">
      <w:pPr>
        <w:rPr>
          <w:rFonts w:eastAsia="仿宋_GB2312"/>
          <w:color w:val="auto"/>
          <w:sz w:val="32"/>
          <w:szCs w:val="32"/>
          <w:highlight w:val="none"/>
        </w:rPr>
      </w:pPr>
    </w:p>
    <w:p w14:paraId="6086B428">
      <w:pPr>
        <w:rPr>
          <w:rFonts w:eastAsia="仿宋_GB2312"/>
          <w:color w:val="auto"/>
          <w:sz w:val="32"/>
          <w:szCs w:val="32"/>
          <w:highlight w:val="none"/>
        </w:rPr>
      </w:pPr>
    </w:p>
    <w:p w14:paraId="40A67CE0">
      <w:pPr>
        <w:rPr>
          <w:rFonts w:eastAsia="仿宋_GB2312"/>
          <w:color w:val="auto"/>
          <w:sz w:val="32"/>
          <w:szCs w:val="32"/>
          <w:highlight w:val="none"/>
        </w:rPr>
      </w:pPr>
    </w:p>
    <w:p w14:paraId="7D27875E">
      <w:pPr>
        <w:rPr>
          <w:rFonts w:eastAsia="仿宋_GB2312"/>
          <w:color w:val="auto"/>
          <w:sz w:val="32"/>
          <w:szCs w:val="32"/>
          <w:highlight w:val="none"/>
        </w:rPr>
      </w:pPr>
    </w:p>
    <w:p w14:paraId="5021116F">
      <w:pPr>
        <w:rPr>
          <w:rFonts w:eastAsia="仿宋_GB2312"/>
          <w:color w:val="auto"/>
          <w:sz w:val="32"/>
          <w:szCs w:val="32"/>
          <w:highlight w:val="none"/>
        </w:rPr>
      </w:pPr>
    </w:p>
    <w:p w14:paraId="39C186F3">
      <w:pPr>
        <w:pStyle w:val="12"/>
        <w:rPr>
          <w:rFonts w:eastAsia="仿宋_GB2312"/>
          <w:color w:val="auto"/>
          <w:sz w:val="32"/>
          <w:szCs w:val="32"/>
          <w:highlight w:val="none"/>
        </w:rPr>
      </w:pPr>
    </w:p>
    <w:p w14:paraId="100AB652">
      <w:pPr>
        <w:pStyle w:val="13"/>
        <w:ind w:firstLine="320"/>
        <w:rPr>
          <w:rFonts w:eastAsia="仿宋_GB2312"/>
          <w:color w:val="auto"/>
          <w:sz w:val="32"/>
          <w:szCs w:val="32"/>
          <w:highlight w:val="none"/>
        </w:rPr>
      </w:pPr>
    </w:p>
    <w:p w14:paraId="3CC6DE88">
      <w:pPr>
        <w:pStyle w:val="14"/>
        <w:ind w:firstLine="640"/>
        <w:rPr>
          <w:rFonts w:eastAsia="仿宋_GB2312"/>
          <w:color w:val="auto"/>
          <w:sz w:val="32"/>
          <w:szCs w:val="32"/>
          <w:highlight w:val="none"/>
        </w:rPr>
      </w:pPr>
    </w:p>
    <w:p w14:paraId="464CEFBE">
      <w:pPr>
        <w:rPr>
          <w:rFonts w:eastAsia="仿宋_GB2312"/>
          <w:color w:val="auto"/>
          <w:sz w:val="32"/>
          <w:szCs w:val="32"/>
          <w:highlight w:val="none"/>
        </w:rPr>
      </w:pPr>
    </w:p>
    <w:p w14:paraId="7BBD0224">
      <w:pPr>
        <w:pStyle w:val="12"/>
        <w:rPr>
          <w:rFonts w:eastAsia="仿宋_GB2312"/>
          <w:color w:val="auto"/>
          <w:sz w:val="32"/>
          <w:szCs w:val="32"/>
          <w:highlight w:val="none"/>
        </w:rPr>
      </w:pPr>
    </w:p>
    <w:p w14:paraId="1A623D64">
      <w:pPr>
        <w:pStyle w:val="13"/>
        <w:ind w:firstLine="320"/>
        <w:rPr>
          <w:rFonts w:eastAsia="仿宋_GB2312"/>
          <w:color w:val="auto"/>
          <w:sz w:val="32"/>
          <w:szCs w:val="32"/>
          <w:highlight w:val="none"/>
        </w:rPr>
      </w:pPr>
    </w:p>
    <w:p w14:paraId="63595642">
      <w:pPr>
        <w:pStyle w:val="14"/>
        <w:ind w:firstLine="640"/>
        <w:rPr>
          <w:rFonts w:eastAsia="仿宋_GB2312"/>
          <w:color w:val="auto"/>
          <w:sz w:val="32"/>
          <w:szCs w:val="32"/>
          <w:highlight w:val="none"/>
        </w:rPr>
      </w:pPr>
    </w:p>
    <w:p w14:paraId="3D3BFFB0">
      <w:pPr>
        <w:rPr>
          <w:rFonts w:eastAsia="仿宋_GB2312"/>
          <w:color w:val="auto"/>
          <w:sz w:val="32"/>
          <w:szCs w:val="32"/>
          <w:highlight w:val="none"/>
        </w:rPr>
      </w:pPr>
    </w:p>
    <w:p w14:paraId="4F087AB2">
      <w:pPr>
        <w:pStyle w:val="12"/>
        <w:rPr>
          <w:color w:val="auto"/>
          <w:highlight w:val="none"/>
        </w:rPr>
      </w:pPr>
    </w:p>
    <w:p w14:paraId="2CE0FCBA">
      <w:pPr>
        <w:pStyle w:val="43"/>
        <w:ind w:firstLine="0" w:firstLineChars="0"/>
        <w:jc w:val="left"/>
        <w:outlineLvl w:val="1"/>
        <w:rPr>
          <w:rFonts w:eastAsia="黑体"/>
          <w:color w:val="auto"/>
          <w:sz w:val="28"/>
          <w:szCs w:val="44"/>
          <w:highlight w:val="none"/>
        </w:rPr>
      </w:pPr>
      <w:bookmarkStart w:id="2" w:name="_Hlk524442005"/>
      <w:r>
        <w:rPr>
          <w:rFonts w:hint="eastAsia" w:eastAsia="黑体"/>
          <w:color w:val="auto"/>
          <w:sz w:val="28"/>
          <w:szCs w:val="44"/>
          <w:highlight w:val="none"/>
        </w:rPr>
        <w:t>附件二报价函</w:t>
      </w:r>
    </w:p>
    <w:p w14:paraId="7C0B02B5">
      <w:pPr>
        <w:jc w:val="center"/>
        <w:rPr>
          <w:rFonts w:eastAsia="华文中宋"/>
          <w:color w:val="auto"/>
          <w:sz w:val="44"/>
          <w:szCs w:val="44"/>
          <w:highlight w:val="none"/>
        </w:rPr>
      </w:pPr>
      <w:r>
        <w:rPr>
          <w:rFonts w:hint="eastAsia" w:eastAsia="华文中宋"/>
          <w:color w:val="auto"/>
          <w:sz w:val="44"/>
          <w:szCs w:val="44"/>
          <w:highlight w:val="none"/>
        </w:rPr>
        <w:t>报价函</w:t>
      </w:r>
    </w:p>
    <w:p w14:paraId="2DDACBD3">
      <w:pPr>
        <w:ind w:firstLine="560"/>
        <w:jc w:val="center"/>
        <w:rPr>
          <w:rFonts w:eastAsia="仿宋_GB2312"/>
          <w:color w:val="auto"/>
          <w:sz w:val="32"/>
          <w:szCs w:val="32"/>
          <w:highlight w:val="none"/>
        </w:rPr>
      </w:pPr>
    </w:p>
    <w:p w14:paraId="4717DFA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3DC5539C">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阳江开能环保能源有限公司高密度矿石灰仓泵系统采购</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11FEAAAB">
      <w:pPr>
        <w:rPr>
          <w:rFonts w:eastAsia="仿宋_GB2312"/>
          <w:color w:val="auto"/>
          <w:sz w:val="32"/>
          <w:szCs w:val="32"/>
          <w:highlight w:val="none"/>
        </w:rPr>
      </w:pPr>
    </w:p>
    <w:p w14:paraId="7D0B55A7">
      <w:pPr>
        <w:rPr>
          <w:rFonts w:eastAsia="仿宋_GB2312"/>
          <w:color w:val="auto"/>
          <w:sz w:val="32"/>
          <w:szCs w:val="32"/>
          <w:highlight w:val="none"/>
        </w:rPr>
      </w:pPr>
    </w:p>
    <w:p w14:paraId="71C0267B">
      <w:pPr>
        <w:rPr>
          <w:rFonts w:eastAsia="仿宋_GB2312"/>
          <w:color w:val="auto"/>
          <w:sz w:val="32"/>
          <w:szCs w:val="32"/>
          <w:highlight w:val="none"/>
        </w:rPr>
      </w:pPr>
    </w:p>
    <w:p w14:paraId="617B1E2F">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3169E02">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D92C9B3">
      <w:pPr>
        <w:jc w:val="left"/>
        <w:rPr>
          <w:rFonts w:eastAsia="仿宋_GB2312"/>
          <w:color w:val="auto"/>
          <w:sz w:val="32"/>
          <w:szCs w:val="32"/>
          <w:highlight w:val="none"/>
        </w:rPr>
      </w:pPr>
      <w:r>
        <w:rPr>
          <w:rFonts w:hint="eastAsia" w:eastAsia="仿宋_GB2312"/>
          <w:color w:val="auto"/>
          <w:sz w:val="32"/>
          <w:szCs w:val="32"/>
          <w:highlight w:val="none"/>
        </w:rPr>
        <w:t>联系人：</w:t>
      </w:r>
    </w:p>
    <w:p w14:paraId="47AE93D9">
      <w:pPr>
        <w:jc w:val="left"/>
        <w:rPr>
          <w:rFonts w:eastAsia="仿宋_GB2312"/>
          <w:color w:val="auto"/>
          <w:sz w:val="32"/>
          <w:szCs w:val="32"/>
          <w:highlight w:val="none"/>
        </w:rPr>
      </w:pPr>
      <w:r>
        <w:rPr>
          <w:rFonts w:hint="eastAsia" w:eastAsia="仿宋_GB2312"/>
          <w:color w:val="auto"/>
          <w:sz w:val="32"/>
          <w:szCs w:val="32"/>
          <w:highlight w:val="none"/>
        </w:rPr>
        <w:t>联系电话：</w:t>
      </w:r>
    </w:p>
    <w:p w14:paraId="06F72F12">
      <w:pPr>
        <w:jc w:val="left"/>
        <w:rPr>
          <w:rFonts w:eastAsia="仿宋_GB2312"/>
          <w:color w:val="auto"/>
          <w:sz w:val="32"/>
          <w:szCs w:val="32"/>
          <w:highlight w:val="none"/>
        </w:rPr>
      </w:pPr>
      <w:r>
        <w:rPr>
          <w:rFonts w:hint="eastAsia" w:eastAsia="仿宋_GB2312"/>
          <w:color w:val="auto"/>
          <w:sz w:val="32"/>
          <w:szCs w:val="32"/>
          <w:highlight w:val="none"/>
        </w:rPr>
        <w:t>日期：</w:t>
      </w:r>
    </w:p>
    <w:p w14:paraId="6F6D160C">
      <w:pPr>
        <w:jc w:val="center"/>
        <w:rPr>
          <w:rFonts w:eastAsia="仿宋_GB2312"/>
          <w:color w:val="auto"/>
          <w:sz w:val="32"/>
          <w:szCs w:val="32"/>
          <w:highlight w:val="none"/>
        </w:rPr>
      </w:pPr>
    </w:p>
    <w:p w14:paraId="7EABB9C7">
      <w:pPr>
        <w:jc w:val="center"/>
        <w:rPr>
          <w:rFonts w:eastAsia="仿宋_GB2312"/>
          <w:color w:val="auto"/>
          <w:sz w:val="32"/>
          <w:szCs w:val="32"/>
          <w:highlight w:val="none"/>
        </w:rPr>
      </w:pPr>
    </w:p>
    <w:p w14:paraId="2A5600B9">
      <w:pPr>
        <w:jc w:val="center"/>
        <w:rPr>
          <w:rFonts w:eastAsia="仿宋_GB2312"/>
          <w:color w:val="auto"/>
          <w:sz w:val="32"/>
          <w:szCs w:val="32"/>
          <w:highlight w:val="none"/>
        </w:rPr>
      </w:pPr>
    </w:p>
    <w:p w14:paraId="6358BBEF">
      <w:pPr>
        <w:jc w:val="center"/>
        <w:rPr>
          <w:rFonts w:eastAsia="仿宋_GB2312"/>
          <w:color w:val="auto"/>
          <w:sz w:val="32"/>
          <w:szCs w:val="32"/>
          <w:highlight w:val="none"/>
        </w:rPr>
      </w:pPr>
    </w:p>
    <w:p w14:paraId="764C4241">
      <w:pPr>
        <w:jc w:val="center"/>
        <w:rPr>
          <w:rFonts w:eastAsia="仿宋_GB2312"/>
          <w:color w:val="auto"/>
          <w:sz w:val="32"/>
          <w:szCs w:val="32"/>
          <w:highlight w:val="none"/>
        </w:rPr>
      </w:pPr>
    </w:p>
    <w:p w14:paraId="2308B436">
      <w:pPr>
        <w:pStyle w:val="2"/>
        <w:rPr>
          <w:rFonts w:eastAsia="仿宋_GB2312"/>
          <w:color w:val="auto"/>
          <w:sz w:val="32"/>
          <w:szCs w:val="32"/>
          <w:highlight w:val="none"/>
        </w:rPr>
      </w:pPr>
    </w:p>
    <w:p w14:paraId="47CB2B43">
      <w:pPr>
        <w:pStyle w:val="2"/>
        <w:rPr>
          <w:rFonts w:eastAsia="仿宋_GB2312"/>
          <w:color w:val="auto"/>
          <w:sz w:val="32"/>
          <w:szCs w:val="32"/>
          <w:highlight w:val="none"/>
        </w:rPr>
      </w:pPr>
    </w:p>
    <w:p w14:paraId="40B9C257">
      <w:pPr>
        <w:pStyle w:val="43"/>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附件三报价清单</w:t>
      </w:r>
    </w:p>
    <w:tbl>
      <w:tblPr>
        <w:tblStyle w:val="23"/>
        <w:tblW w:w="965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1"/>
        <w:gridCol w:w="1240"/>
        <w:gridCol w:w="2854"/>
        <w:gridCol w:w="1030"/>
        <w:gridCol w:w="1030"/>
        <w:gridCol w:w="1030"/>
        <w:gridCol w:w="1870"/>
      </w:tblGrid>
      <w:tr w14:paraId="0E0C8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2" w:hRule="atLeast"/>
        </w:trPr>
        <w:tc>
          <w:tcPr>
            <w:tcW w:w="60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962E8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1240" w:type="dxa"/>
            <w:tcBorders>
              <w:top w:val="single" w:color="000000" w:sz="8" w:space="0"/>
              <w:left w:val="nil"/>
              <w:bottom w:val="single" w:color="000000" w:sz="8" w:space="0"/>
              <w:right w:val="single" w:color="000000" w:sz="8" w:space="0"/>
            </w:tcBorders>
            <w:shd w:val="clear" w:color="auto" w:fill="auto"/>
            <w:vAlign w:val="center"/>
          </w:tcPr>
          <w:p w14:paraId="47DDC6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货物名称</w:t>
            </w:r>
          </w:p>
        </w:tc>
        <w:tc>
          <w:tcPr>
            <w:tcW w:w="2854" w:type="dxa"/>
            <w:tcBorders>
              <w:top w:val="single" w:color="000000" w:sz="8" w:space="0"/>
              <w:left w:val="nil"/>
              <w:bottom w:val="single" w:color="000000" w:sz="8" w:space="0"/>
              <w:right w:val="single" w:color="000000" w:sz="8" w:space="0"/>
            </w:tcBorders>
            <w:shd w:val="clear" w:color="auto" w:fill="auto"/>
            <w:vAlign w:val="center"/>
          </w:tcPr>
          <w:p w14:paraId="3A4FF6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规格型号及其他要求</w:t>
            </w:r>
          </w:p>
        </w:tc>
        <w:tc>
          <w:tcPr>
            <w:tcW w:w="1030" w:type="dxa"/>
            <w:tcBorders>
              <w:top w:val="single" w:color="000000" w:sz="8" w:space="0"/>
              <w:left w:val="nil"/>
              <w:bottom w:val="single" w:color="000000" w:sz="8" w:space="0"/>
              <w:right w:val="single" w:color="000000" w:sz="8" w:space="0"/>
            </w:tcBorders>
            <w:shd w:val="clear" w:color="auto" w:fill="auto"/>
            <w:vAlign w:val="center"/>
          </w:tcPr>
          <w:p w14:paraId="542B84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单位</w:t>
            </w:r>
          </w:p>
        </w:tc>
        <w:tc>
          <w:tcPr>
            <w:tcW w:w="1030" w:type="dxa"/>
            <w:tcBorders>
              <w:top w:val="single" w:color="000000" w:sz="8" w:space="0"/>
              <w:left w:val="nil"/>
              <w:bottom w:val="single" w:color="000000" w:sz="8" w:space="0"/>
              <w:right w:val="single" w:color="000000" w:sz="8" w:space="0"/>
            </w:tcBorders>
            <w:shd w:val="clear" w:color="auto" w:fill="auto"/>
            <w:vAlign w:val="center"/>
          </w:tcPr>
          <w:p w14:paraId="4000F8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数量</w:t>
            </w:r>
          </w:p>
        </w:tc>
        <w:tc>
          <w:tcPr>
            <w:tcW w:w="1030" w:type="dxa"/>
            <w:tcBorders>
              <w:top w:val="single" w:color="000000" w:sz="8" w:space="0"/>
              <w:left w:val="nil"/>
              <w:bottom w:val="single" w:color="000000" w:sz="8" w:space="0"/>
              <w:right w:val="single" w:color="000000" w:sz="8" w:space="0"/>
            </w:tcBorders>
            <w:shd w:val="clear" w:color="auto" w:fill="auto"/>
            <w:vAlign w:val="center"/>
          </w:tcPr>
          <w:p w14:paraId="356B3B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报价单价</w:t>
            </w:r>
          </w:p>
        </w:tc>
        <w:tc>
          <w:tcPr>
            <w:tcW w:w="1870" w:type="dxa"/>
            <w:tcBorders>
              <w:top w:val="single" w:color="000000" w:sz="8" w:space="0"/>
              <w:left w:val="nil"/>
              <w:bottom w:val="single" w:color="000000" w:sz="8" w:space="0"/>
              <w:right w:val="single" w:color="000000" w:sz="8" w:space="0"/>
            </w:tcBorders>
            <w:shd w:val="clear" w:color="auto" w:fill="auto"/>
            <w:vAlign w:val="center"/>
          </w:tcPr>
          <w:p w14:paraId="7A9849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总价（元）</w:t>
            </w:r>
          </w:p>
        </w:tc>
      </w:tr>
      <w:tr w14:paraId="389E5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9655" w:type="dxa"/>
            <w:gridSpan w:val="7"/>
            <w:tcBorders>
              <w:top w:val="nil"/>
              <w:left w:val="single" w:color="000000" w:sz="8" w:space="0"/>
              <w:bottom w:val="single" w:color="000000" w:sz="8" w:space="0"/>
              <w:right w:val="single" w:color="000000" w:sz="8" w:space="0"/>
            </w:tcBorders>
            <w:shd w:val="clear" w:color="auto" w:fill="auto"/>
            <w:vAlign w:val="center"/>
          </w:tcPr>
          <w:p w14:paraId="16D21B2C">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一、控制部分</w:t>
            </w:r>
          </w:p>
        </w:tc>
      </w:tr>
      <w:tr w14:paraId="21F75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12AB21D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240" w:type="dxa"/>
            <w:tcBorders>
              <w:top w:val="nil"/>
              <w:left w:val="nil"/>
              <w:bottom w:val="single" w:color="000000" w:sz="8" w:space="0"/>
              <w:right w:val="single" w:color="000000" w:sz="8" w:space="0"/>
            </w:tcBorders>
            <w:shd w:val="clear" w:color="auto" w:fill="auto"/>
            <w:vAlign w:val="center"/>
          </w:tcPr>
          <w:p w14:paraId="2C4661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电控就地柜</w:t>
            </w:r>
          </w:p>
        </w:tc>
        <w:tc>
          <w:tcPr>
            <w:tcW w:w="2854" w:type="dxa"/>
            <w:tcBorders>
              <w:top w:val="nil"/>
              <w:left w:val="nil"/>
              <w:bottom w:val="single" w:color="000000" w:sz="8" w:space="0"/>
              <w:right w:val="single" w:color="000000" w:sz="8" w:space="0"/>
            </w:tcBorders>
            <w:shd w:val="clear" w:color="auto" w:fill="auto"/>
            <w:vAlign w:val="center"/>
          </w:tcPr>
          <w:p w14:paraId="631F102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尺寸500*400*200mm，材质：碳钢喷塑</w:t>
            </w:r>
          </w:p>
        </w:tc>
        <w:tc>
          <w:tcPr>
            <w:tcW w:w="1030" w:type="dxa"/>
            <w:tcBorders>
              <w:top w:val="nil"/>
              <w:left w:val="nil"/>
              <w:bottom w:val="single" w:color="000000" w:sz="8" w:space="0"/>
              <w:right w:val="single" w:color="000000" w:sz="8" w:space="0"/>
            </w:tcBorders>
            <w:shd w:val="clear" w:color="auto" w:fill="auto"/>
            <w:vAlign w:val="center"/>
          </w:tcPr>
          <w:p w14:paraId="489C73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套</w:t>
            </w:r>
          </w:p>
        </w:tc>
        <w:tc>
          <w:tcPr>
            <w:tcW w:w="1030" w:type="dxa"/>
            <w:tcBorders>
              <w:top w:val="nil"/>
              <w:left w:val="nil"/>
              <w:bottom w:val="single" w:color="000000" w:sz="8" w:space="0"/>
              <w:right w:val="single" w:color="000000" w:sz="8" w:space="0"/>
            </w:tcBorders>
            <w:shd w:val="clear" w:color="auto" w:fill="auto"/>
            <w:vAlign w:val="center"/>
          </w:tcPr>
          <w:p w14:paraId="4A2E0C5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161576FF">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22962488">
            <w:pPr>
              <w:jc w:val="center"/>
              <w:rPr>
                <w:rFonts w:hint="eastAsia" w:ascii="宋体" w:hAnsi="宋体" w:eastAsia="宋体" w:cs="宋体"/>
                <w:i w:val="0"/>
                <w:iCs w:val="0"/>
                <w:color w:val="auto"/>
                <w:sz w:val="22"/>
                <w:szCs w:val="22"/>
                <w:highlight w:val="none"/>
                <w:u w:val="none"/>
              </w:rPr>
            </w:pPr>
          </w:p>
        </w:tc>
      </w:tr>
      <w:tr w14:paraId="5F572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24B5528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240" w:type="dxa"/>
            <w:tcBorders>
              <w:top w:val="nil"/>
              <w:left w:val="nil"/>
              <w:bottom w:val="single" w:color="000000" w:sz="8" w:space="0"/>
              <w:right w:val="single" w:color="000000" w:sz="8" w:space="0"/>
            </w:tcBorders>
            <w:shd w:val="clear" w:color="auto" w:fill="auto"/>
            <w:vAlign w:val="center"/>
          </w:tcPr>
          <w:p w14:paraId="462C0A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料位计</w:t>
            </w:r>
          </w:p>
        </w:tc>
        <w:tc>
          <w:tcPr>
            <w:tcW w:w="2854" w:type="dxa"/>
            <w:tcBorders>
              <w:top w:val="nil"/>
              <w:left w:val="nil"/>
              <w:bottom w:val="single" w:color="000000" w:sz="8" w:space="0"/>
              <w:right w:val="single" w:color="000000" w:sz="8" w:space="0"/>
            </w:tcBorders>
            <w:shd w:val="clear" w:color="auto" w:fill="auto"/>
            <w:vAlign w:val="center"/>
          </w:tcPr>
          <w:p w14:paraId="082B99C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阻旋，仓泵用高料位计，材质304不锈钢</w:t>
            </w:r>
          </w:p>
        </w:tc>
        <w:tc>
          <w:tcPr>
            <w:tcW w:w="1030" w:type="dxa"/>
            <w:tcBorders>
              <w:top w:val="nil"/>
              <w:left w:val="nil"/>
              <w:bottom w:val="single" w:color="000000" w:sz="8" w:space="0"/>
              <w:right w:val="single" w:color="000000" w:sz="8" w:space="0"/>
            </w:tcBorders>
            <w:shd w:val="clear" w:color="auto" w:fill="auto"/>
            <w:vAlign w:val="center"/>
          </w:tcPr>
          <w:p w14:paraId="2FE18B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30" w:type="dxa"/>
            <w:tcBorders>
              <w:top w:val="nil"/>
              <w:left w:val="nil"/>
              <w:bottom w:val="single" w:color="000000" w:sz="8" w:space="0"/>
              <w:right w:val="single" w:color="000000" w:sz="8" w:space="0"/>
            </w:tcBorders>
            <w:shd w:val="clear" w:color="auto" w:fill="auto"/>
            <w:vAlign w:val="center"/>
          </w:tcPr>
          <w:p w14:paraId="2837014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2E455021">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169AFE77">
            <w:pPr>
              <w:jc w:val="center"/>
              <w:rPr>
                <w:rFonts w:hint="eastAsia" w:ascii="宋体" w:hAnsi="宋体" w:eastAsia="宋体" w:cs="宋体"/>
                <w:i w:val="0"/>
                <w:iCs w:val="0"/>
                <w:color w:val="auto"/>
                <w:sz w:val="22"/>
                <w:szCs w:val="22"/>
                <w:highlight w:val="none"/>
                <w:u w:val="none"/>
              </w:rPr>
            </w:pPr>
          </w:p>
        </w:tc>
      </w:tr>
      <w:tr w14:paraId="03A34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1F9ACB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240" w:type="dxa"/>
            <w:tcBorders>
              <w:top w:val="nil"/>
              <w:left w:val="nil"/>
              <w:bottom w:val="single" w:color="000000" w:sz="8" w:space="0"/>
              <w:right w:val="single" w:color="000000" w:sz="8" w:space="0"/>
            </w:tcBorders>
            <w:shd w:val="clear" w:color="auto" w:fill="auto"/>
            <w:vAlign w:val="center"/>
          </w:tcPr>
          <w:p w14:paraId="057B15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压力变送器</w:t>
            </w:r>
          </w:p>
        </w:tc>
        <w:tc>
          <w:tcPr>
            <w:tcW w:w="2854" w:type="dxa"/>
            <w:tcBorders>
              <w:top w:val="nil"/>
              <w:left w:val="nil"/>
              <w:bottom w:val="single" w:color="000000" w:sz="8" w:space="0"/>
              <w:right w:val="single" w:color="000000" w:sz="8" w:space="0"/>
            </w:tcBorders>
            <w:shd w:val="clear" w:color="auto" w:fill="auto"/>
            <w:vAlign w:val="center"/>
          </w:tcPr>
          <w:p w14:paraId="58A4B0B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用于仓泵及气源压力监测；压力范围：0-1.0MPA；精度等级：0.25；带就地显示</w:t>
            </w:r>
          </w:p>
        </w:tc>
        <w:tc>
          <w:tcPr>
            <w:tcW w:w="1030" w:type="dxa"/>
            <w:tcBorders>
              <w:top w:val="nil"/>
              <w:left w:val="nil"/>
              <w:bottom w:val="single" w:color="000000" w:sz="8" w:space="0"/>
              <w:right w:val="single" w:color="000000" w:sz="8" w:space="0"/>
            </w:tcBorders>
            <w:shd w:val="clear" w:color="auto" w:fill="auto"/>
            <w:vAlign w:val="center"/>
          </w:tcPr>
          <w:p w14:paraId="469C4F6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30" w:type="dxa"/>
            <w:tcBorders>
              <w:top w:val="nil"/>
              <w:left w:val="nil"/>
              <w:bottom w:val="single" w:color="000000" w:sz="8" w:space="0"/>
              <w:right w:val="single" w:color="000000" w:sz="8" w:space="0"/>
            </w:tcBorders>
            <w:shd w:val="clear" w:color="auto" w:fill="auto"/>
            <w:vAlign w:val="center"/>
          </w:tcPr>
          <w:p w14:paraId="644D87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2D73A43F">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14B54866">
            <w:pPr>
              <w:jc w:val="center"/>
              <w:rPr>
                <w:rFonts w:hint="eastAsia" w:ascii="宋体" w:hAnsi="宋体" w:eastAsia="宋体" w:cs="宋体"/>
                <w:i w:val="0"/>
                <w:iCs w:val="0"/>
                <w:color w:val="auto"/>
                <w:sz w:val="22"/>
                <w:szCs w:val="22"/>
                <w:highlight w:val="none"/>
                <w:u w:val="none"/>
              </w:rPr>
            </w:pPr>
          </w:p>
        </w:tc>
      </w:tr>
      <w:tr w14:paraId="61462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trPr>
        <w:tc>
          <w:tcPr>
            <w:tcW w:w="9655" w:type="dxa"/>
            <w:gridSpan w:val="7"/>
            <w:tcBorders>
              <w:top w:val="nil"/>
              <w:left w:val="single" w:color="000000" w:sz="8" w:space="0"/>
              <w:bottom w:val="single" w:color="000000" w:sz="8" w:space="0"/>
              <w:right w:val="single" w:color="000000" w:sz="8" w:space="0"/>
            </w:tcBorders>
            <w:shd w:val="clear" w:color="auto" w:fill="auto"/>
            <w:vAlign w:val="center"/>
          </w:tcPr>
          <w:p w14:paraId="6D48531E">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二、输送部分</w:t>
            </w:r>
          </w:p>
        </w:tc>
      </w:tr>
      <w:tr w14:paraId="49BDA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0F03DC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240" w:type="dxa"/>
            <w:tcBorders>
              <w:top w:val="nil"/>
              <w:left w:val="nil"/>
              <w:bottom w:val="single" w:color="000000" w:sz="8" w:space="0"/>
              <w:right w:val="single" w:color="000000" w:sz="8" w:space="0"/>
            </w:tcBorders>
            <w:shd w:val="clear" w:color="auto" w:fill="auto"/>
            <w:vAlign w:val="center"/>
          </w:tcPr>
          <w:p w14:paraId="2300B1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膨胀节</w:t>
            </w:r>
          </w:p>
        </w:tc>
        <w:tc>
          <w:tcPr>
            <w:tcW w:w="2854" w:type="dxa"/>
            <w:tcBorders>
              <w:top w:val="nil"/>
              <w:left w:val="nil"/>
              <w:bottom w:val="single" w:color="000000" w:sz="8" w:space="0"/>
              <w:right w:val="single" w:color="000000" w:sz="8" w:space="0"/>
            </w:tcBorders>
            <w:shd w:val="clear" w:color="auto" w:fill="auto"/>
            <w:vAlign w:val="center"/>
          </w:tcPr>
          <w:p w14:paraId="30EFEA5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DN200；材质：304不锈钢</w:t>
            </w:r>
          </w:p>
        </w:tc>
        <w:tc>
          <w:tcPr>
            <w:tcW w:w="1030" w:type="dxa"/>
            <w:tcBorders>
              <w:top w:val="nil"/>
              <w:left w:val="nil"/>
              <w:bottom w:val="single" w:color="000000" w:sz="8" w:space="0"/>
              <w:right w:val="single" w:color="000000" w:sz="8" w:space="0"/>
            </w:tcBorders>
            <w:shd w:val="clear" w:color="auto" w:fill="auto"/>
            <w:vAlign w:val="center"/>
          </w:tcPr>
          <w:p w14:paraId="5B22D1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030" w:type="dxa"/>
            <w:tcBorders>
              <w:top w:val="nil"/>
              <w:left w:val="nil"/>
              <w:bottom w:val="single" w:color="000000" w:sz="8" w:space="0"/>
              <w:right w:val="single" w:color="000000" w:sz="8" w:space="0"/>
            </w:tcBorders>
            <w:shd w:val="clear" w:color="auto" w:fill="auto"/>
            <w:vAlign w:val="center"/>
          </w:tcPr>
          <w:p w14:paraId="297977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2B479CAE">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28D2AA7D">
            <w:pPr>
              <w:jc w:val="center"/>
              <w:rPr>
                <w:rFonts w:hint="eastAsia" w:ascii="宋体" w:hAnsi="宋体" w:eastAsia="宋体" w:cs="宋体"/>
                <w:i w:val="0"/>
                <w:iCs w:val="0"/>
                <w:color w:val="auto"/>
                <w:sz w:val="22"/>
                <w:szCs w:val="22"/>
                <w:highlight w:val="none"/>
                <w:u w:val="none"/>
              </w:rPr>
            </w:pPr>
          </w:p>
        </w:tc>
      </w:tr>
      <w:tr w14:paraId="592E1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8"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34D4BA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240" w:type="dxa"/>
            <w:tcBorders>
              <w:top w:val="nil"/>
              <w:left w:val="nil"/>
              <w:bottom w:val="single" w:color="000000" w:sz="8" w:space="0"/>
              <w:right w:val="single" w:color="000000" w:sz="8" w:space="0"/>
            </w:tcBorders>
            <w:shd w:val="clear" w:color="auto" w:fill="auto"/>
            <w:vAlign w:val="center"/>
          </w:tcPr>
          <w:p w14:paraId="22CE9A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发送仓泵</w:t>
            </w:r>
          </w:p>
        </w:tc>
        <w:tc>
          <w:tcPr>
            <w:tcW w:w="2854" w:type="dxa"/>
            <w:tcBorders>
              <w:top w:val="nil"/>
              <w:left w:val="nil"/>
              <w:bottom w:val="single" w:color="000000" w:sz="8" w:space="0"/>
              <w:right w:val="single" w:color="000000" w:sz="8" w:space="0"/>
            </w:tcBorders>
            <w:shd w:val="clear" w:color="auto" w:fill="auto"/>
            <w:vAlign w:val="center"/>
          </w:tcPr>
          <w:p w14:paraId="77C2B09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容积：0.5m³；包含：发送装置YC组装阀门，泵内壁内衬陶瓷等 ；材质为304不锈钢；</w:t>
            </w:r>
          </w:p>
        </w:tc>
        <w:tc>
          <w:tcPr>
            <w:tcW w:w="1030" w:type="dxa"/>
            <w:tcBorders>
              <w:top w:val="nil"/>
              <w:left w:val="nil"/>
              <w:bottom w:val="single" w:color="000000" w:sz="8" w:space="0"/>
              <w:right w:val="single" w:color="000000" w:sz="8" w:space="0"/>
            </w:tcBorders>
            <w:shd w:val="clear" w:color="auto" w:fill="auto"/>
            <w:vAlign w:val="center"/>
          </w:tcPr>
          <w:p w14:paraId="4BE34D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30" w:type="dxa"/>
            <w:tcBorders>
              <w:top w:val="nil"/>
              <w:left w:val="nil"/>
              <w:bottom w:val="single" w:color="000000" w:sz="8" w:space="0"/>
              <w:right w:val="single" w:color="000000" w:sz="8" w:space="0"/>
            </w:tcBorders>
            <w:shd w:val="clear" w:color="auto" w:fill="auto"/>
            <w:vAlign w:val="center"/>
          </w:tcPr>
          <w:p w14:paraId="3EE4A75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794F187D">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04D08B08">
            <w:pPr>
              <w:jc w:val="center"/>
              <w:rPr>
                <w:rFonts w:hint="eastAsia" w:ascii="宋体" w:hAnsi="宋体" w:eastAsia="宋体" w:cs="宋体"/>
                <w:i w:val="0"/>
                <w:iCs w:val="0"/>
                <w:color w:val="auto"/>
                <w:sz w:val="22"/>
                <w:szCs w:val="22"/>
                <w:highlight w:val="none"/>
                <w:u w:val="none"/>
              </w:rPr>
            </w:pPr>
          </w:p>
        </w:tc>
      </w:tr>
      <w:tr w14:paraId="2ACFC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73C747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240" w:type="dxa"/>
            <w:tcBorders>
              <w:top w:val="nil"/>
              <w:left w:val="nil"/>
              <w:bottom w:val="single" w:color="000000" w:sz="8" w:space="0"/>
              <w:right w:val="single" w:color="000000" w:sz="8" w:space="0"/>
            </w:tcBorders>
            <w:shd w:val="clear" w:color="auto" w:fill="auto"/>
            <w:vAlign w:val="center"/>
          </w:tcPr>
          <w:p w14:paraId="0D0387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气动进料圆顶阀</w:t>
            </w:r>
          </w:p>
        </w:tc>
        <w:tc>
          <w:tcPr>
            <w:tcW w:w="2854" w:type="dxa"/>
            <w:tcBorders>
              <w:top w:val="nil"/>
              <w:left w:val="nil"/>
              <w:bottom w:val="single" w:color="000000" w:sz="8" w:space="0"/>
              <w:right w:val="single" w:color="000000" w:sz="8" w:space="0"/>
            </w:tcBorders>
            <w:shd w:val="clear" w:color="auto" w:fill="auto"/>
            <w:vAlign w:val="center"/>
          </w:tcPr>
          <w:p w14:paraId="0044213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DN200；气动摆动阀；材质304不锈钢；内衬陶瓷；</w:t>
            </w:r>
          </w:p>
        </w:tc>
        <w:tc>
          <w:tcPr>
            <w:tcW w:w="1030" w:type="dxa"/>
            <w:tcBorders>
              <w:top w:val="nil"/>
              <w:left w:val="nil"/>
              <w:bottom w:val="single" w:color="000000" w:sz="8" w:space="0"/>
              <w:right w:val="single" w:color="000000" w:sz="8" w:space="0"/>
            </w:tcBorders>
            <w:shd w:val="clear" w:color="auto" w:fill="auto"/>
            <w:vAlign w:val="center"/>
          </w:tcPr>
          <w:p w14:paraId="526E860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30" w:type="dxa"/>
            <w:tcBorders>
              <w:top w:val="nil"/>
              <w:left w:val="nil"/>
              <w:bottom w:val="single" w:color="000000" w:sz="8" w:space="0"/>
              <w:right w:val="single" w:color="000000" w:sz="8" w:space="0"/>
            </w:tcBorders>
            <w:shd w:val="clear" w:color="auto" w:fill="auto"/>
            <w:vAlign w:val="center"/>
          </w:tcPr>
          <w:p w14:paraId="3E0FB3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7AFD9A1D">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6FB6EAE8">
            <w:pPr>
              <w:jc w:val="center"/>
              <w:rPr>
                <w:rFonts w:hint="eastAsia" w:ascii="宋体" w:hAnsi="宋体" w:eastAsia="宋体" w:cs="宋体"/>
                <w:i w:val="0"/>
                <w:iCs w:val="0"/>
                <w:color w:val="auto"/>
                <w:sz w:val="22"/>
                <w:szCs w:val="22"/>
                <w:highlight w:val="none"/>
                <w:u w:val="none"/>
              </w:rPr>
            </w:pPr>
          </w:p>
        </w:tc>
      </w:tr>
      <w:tr w14:paraId="0B39D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782F46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1240" w:type="dxa"/>
            <w:tcBorders>
              <w:top w:val="nil"/>
              <w:left w:val="nil"/>
              <w:bottom w:val="single" w:color="000000" w:sz="8" w:space="0"/>
              <w:right w:val="single" w:color="000000" w:sz="8" w:space="0"/>
            </w:tcBorders>
            <w:shd w:val="clear" w:color="auto" w:fill="auto"/>
            <w:vAlign w:val="center"/>
          </w:tcPr>
          <w:p w14:paraId="19748A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气动排料阀</w:t>
            </w:r>
          </w:p>
        </w:tc>
        <w:tc>
          <w:tcPr>
            <w:tcW w:w="2854" w:type="dxa"/>
            <w:tcBorders>
              <w:top w:val="nil"/>
              <w:left w:val="nil"/>
              <w:bottom w:val="single" w:color="000000" w:sz="8" w:space="0"/>
              <w:right w:val="single" w:color="000000" w:sz="8" w:space="0"/>
            </w:tcBorders>
            <w:shd w:val="clear" w:color="auto" w:fill="auto"/>
            <w:vAlign w:val="center"/>
          </w:tcPr>
          <w:p w14:paraId="0AC8B1F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DN100；气动双插板阀；材质304不锈钢；内衬陶瓷；</w:t>
            </w:r>
          </w:p>
        </w:tc>
        <w:tc>
          <w:tcPr>
            <w:tcW w:w="1030" w:type="dxa"/>
            <w:tcBorders>
              <w:top w:val="nil"/>
              <w:left w:val="nil"/>
              <w:bottom w:val="single" w:color="000000" w:sz="8" w:space="0"/>
              <w:right w:val="single" w:color="000000" w:sz="8" w:space="0"/>
            </w:tcBorders>
            <w:shd w:val="clear" w:color="auto" w:fill="auto"/>
            <w:vAlign w:val="center"/>
          </w:tcPr>
          <w:p w14:paraId="555636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30" w:type="dxa"/>
            <w:tcBorders>
              <w:top w:val="nil"/>
              <w:left w:val="nil"/>
              <w:bottom w:val="single" w:color="000000" w:sz="8" w:space="0"/>
              <w:right w:val="single" w:color="000000" w:sz="8" w:space="0"/>
            </w:tcBorders>
            <w:shd w:val="clear" w:color="auto" w:fill="auto"/>
            <w:vAlign w:val="center"/>
          </w:tcPr>
          <w:p w14:paraId="57A1183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4E3DC056">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03636352">
            <w:pPr>
              <w:jc w:val="center"/>
              <w:rPr>
                <w:rFonts w:hint="eastAsia" w:ascii="宋体" w:hAnsi="宋体" w:eastAsia="宋体" w:cs="宋体"/>
                <w:i w:val="0"/>
                <w:iCs w:val="0"/>
                <w:color w:val="auto"/>
                <w:sz w:val="22"/>
                <w:szCs w:val="22"/>
                <w:highlight w:val="none"/>
                <w:u w:val="none"/>
              </w:rPr>
            </w:pPr>
          </w:p>
        </w:tc>
      </w:tr>
      <w:tr w14:paraId="73D6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20D9EF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1240" w:type="dxa"/>
            <w:tcBorders>
              <w:top w:val="nil"/>
              <w:left w:val="nil"/>
              <w:bottom w:val="single" w:color="000000" w:sz="8" w:space="0"/>
              <w:right w:val="single" w:color="000000" w:sz="8" w:space="0"/>
            </w:tcBorders>
            <w:shd w:val="clear" w:color="auto" w:fill="auto"/>
            <w:vAlign w:val="center"/>
          </w:tcPr>
          <w:p w14:paraId="298FEA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气动排气阀</w:t>
            </w:r>
          </w:p>
        </w:tc>
        <w:tc>
          <w:tcPr>
            <w:tcW w:w="2854" w:type="dxa"/>
            <w:tcBorders>
              <w:top w:val="nil"/>
              <w:left w:val="nil"/>
              <w:bottom w:val="single" w:color="000000" w:sz="8" w:space="0"/>
              <w:right w:val="single" w:color="000000" w:sz="8" w:space="0"/>
            </w:tcBorders>
            <w:shd w:val="clear" w:color="auto" w:fill="auto"/>
            <w:vAlign w:val="center"/>
          </w:tcPr>
          <w:p w14:paraId="0FDC270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DN50；气动双插板阀；内衬陶瓷</w:t>
            </w:r>
          </w:p>
        </w:tc>
        <w:tc>
          <w:tcPr>
            <w:tcW w:w="1030" w:type="dxa"/>
            <w:tcBorders>
              <w:top w:val="nil"/>
              <w:left w:val="nil"/>
              <w:bottom w:val="single" w:color="000000" w:sz="8" w:space="0"/>
              <w:right w:val="single" w:color="000000" w:sz="8" w:space="0"/>
            </w:tcBorders>
            <w:shd w:val="clear" w:color="auto" w:fill="auto"/>
            <w:vAlign w:val="center"/>
          </w:tcPr>
          <w:p w14:paraId="11677D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30" w:type="dxa"/>
            <w:tcBorders>
              <w:top w:val="nil"/>
              <w:left w:val="nil"/>
              <w:bottom w:val="single" w:color="000000" w:sz="8" w:space="0"/>
              <w:right w:val="single" w:color="000000" w:sz="8" w:space="0"/>
            </w:tcBorders>
            <w:shd w:val="clear" w:color="auto" w:fill="auto"/>
            <w:vAlign w:val="center"/>
          </w:tcPr>
          <w:p w14:paraId="5E2EB5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6AFEACFE">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6982F6EF">
            <w:pPr>
              <w:jc w:val="center"/>
              <w:rPr>
                <w:rFonts w:hint="eastAsia" w:ascii="宋体" w:hAnsi="宋体" w:eastAsia="宋体" w:cs="宋体"/>
                <w:i w:val="0"/>
                <w:iCs w:val="0"/>
                <w:color w:val="auto"/>
                <w:sz w:val="22"/>
                <w:szCs w:val="22"/>
                <w:highlight w:val="none"/>
                <w:u w:val="none"/>
              </w:rPr>
            </w:pPr>
          </w:p>
        </w:tc>
      </w:tr>
      <w:tr w14:paraId="56D85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42C5AE8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1240" w:type="dxa"/>
            <w:tcBorders>
              <w:top w:val="nil"/>
              <w:left w:val="nil"/>
              <w:bottom w:val="single" w:color="000000" w:sz="8" w:space="0"/>
              <w:right w:val="single" w:color="000000" w:sz="8" w:space="0"/>
            </w:tcBorders>
            <w:shd w:val="clear" w:color="auto" w:fill="auto"/>
            <w:vAlign w:val="center"/>
          </w:tcPr>
          <w:p w14:paraId="65C7AC4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主进气阀组</w:t>
            </w:r>
          </w:p>
        </w:tc>
        <w:tc>
          <w:tcPr>
            <w:tcW w:w="2854" w:type="dxa"/>
            <w:tcBorders>
              <w:top w:val="nil"/>
              <w:left w:val="nil"/>
              <w:bottom w:val="single" w:color="000000" w:sz="8" w:space="0"/>
              <w:right w:val="single" w:color="000000" w:sz="8" w:space="0"/>
            </w:tcBorders>
            <w:shd w:val="clear" w:color="auto" w:fill="auto"/>
            <w:vAlign w:val="center"/>
          </w:tcPr>
          <w:p w14:paraId="2098F78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DN50；包含：YC组装球阀，单向阀，调压阀；</w:t>
            </w:r>
          </w:p>
        </w:tc>
        <w:tc>
          <w:tcPr>
            <w:tcW w:w="1030" w:type="dxa"/>
            <w:tcBorders>
              <w:top w:val="nil"/>
              <w:left w:val="nil"/>
              <w:bottom w:val="single" w:color="000000" w:sz="8" w:space="0"/>
              <w:right w:val="single" w:color="000000" w:sz="8" w:space="0"/>
            </w:tcBorders>
            <w:shd w:val="clear" w:color="auto" w:fill="auto"/>
            <w:vAlign w:val="center"/>
          </w:tcPr>
          <w:p w14:paraId="22BFCD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030" w:type="dxa"/>
            <w:tcBorders>
              <w:top w:val="nil"/>
              <w:left w:val="nil"/>
              <w:bottom w:val="single" w:color="000000" w:sz="8" w:space="0"/>
              <w:right w:val="single" w:color="000000" w:sz="8" w:space="0"/>
            </w:tcBorders>
            <w:shd w:val="clear" w:color="auto" w:fill="auto"/>
            <w:vAlign w:val="center"/>
          </w:tcPr>
          <w:p w14:paraId="7DB049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6332B7F1">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41BEFA1A">
            <w:pPr>
              <w:jc w:val="center"/>
              <w:rPr>
                <w:rFonts w:hint="eastAsia" w:ascii="宋体" w:hAnsi="宋体" w:eastAsia="宋体" w:cs="宋体"/>
                <w:i w:val="0"/>
                <w:iCs w:val="0"/>
                <w:color w:val="auto"/>
                <w:sz w:val="22"/>
                <w:szCs w:val="22"/>
                <w:highlight w:val="none"/>
                <w:u w:val="none"/>
              </w:rPr>
            </w:pPr>
          </w:p>
        </w:tc>
      </w:tr>
      <w:tr w14:paraId="4C48A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453495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1240" w:type="dxa"/>
            <w:tcBorders>
              <w:top w:val="nil"/>
              <w:left w:val="nil"/>
              <w:bottom w:val="single" w:color="000000" w:sz="8" w:space="0"/>
              <w:right w:val="single" w:color="000000" w:sz="8" w:space="0"/>
            </w:tcBorders>
            <w:shd w:val="clear" w:color="auto" w:fill="auto"/>
            <w:vAlign w:val="center"/>
          </w:tcPr>
          <w:p w14:paraId="2D0939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加压流化阀组</w:t>
            </w:r>
          </w:p>
        </w:tc>
        <w:tc>
          <w:tcPr>
            <w:tcW w:w="2854" w:type="dxa"/>
            <w:tcBorders>
              <w:top w:val="nil"/>
              <w:left w:val="nil"/>
              <w:bottom w:val="single" w:color="000000" w:sz="8" w:space="0"/>
              <w:right w:val="single" w:color="000000" w:sz="8" w:space="0"/>
            </w:tcBorders>
            <w:shd w:val="clear" w:color="auto" w:fill="auto"/>
            <w:vAlign w:val="center"/>
          </w:tcPr>
          <w:p w14:paraId="147A0A2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DN40；包含：阀门、活结 单向阀、止回阀等；</w:t>
            </w:r>
          </w:p>
        </w:tc>
        <w:tc>
          <w:tcPr>
            <w:tcW w:w="1030" w:type="dxa"/>
            <w:tcBorders>
              <w:top w:val="nil"/>
              <w:left w:val="nil"/>
              <w:bottom w:val="single" w:color="000000" w:sz="8" w:space="0"/>
              <w:right w:val="single" w:color="000000" w:sz="8" w:space="0"/>
            </w:tcBorders>
            <w:shd w:val="clear" w:color="auto" w:fill="auto"/>
            <w:vAlign w:val="center"/>
          </w:tcPr>
          <w:p w14:paraId="563E4D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030" w:type="dxa"/>
            <w:tcBorders>
              <w:top w:val="nil"/>
              <w:left w:val="nil"/>
              <w:bottom w:val="single" w:color="000000" w:sz="8" w:space="0"/>
              <w:right w:val="single" w:color="000000" w:sz="8" w:space="0"/>
            </w:tcBorders>
            <w:shd w:val="clear" w:color="auto" w:fill="auto"/>
            <w:vAlign w:val="center"/>
          </w:tcPr>
          <w:p w14:paraId="6119CC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1B3B4105">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3D4089ED">
            <w:pPr>
              <w:jc w:val="center"/>
              <w:rPr>
                <w:rFonts w:hint="eastAsia" w:ascii="宋体" w:hAnsi="宋体" w:eastAsia="宋体" w:cs="宋体"/>
                <w:i w:val="0"/>
                <w:iCs w:val="0"/>
                <w:color w:val="auto"/>
                <w:sz w:val="22"/>
                <w:szCs w:val="22"/>
                <w:highlight w:val="none"/>
                <w:u w:val="none"/>
              </w:rPr>
            </w:pPr>
          </w:p>
        </w:tc>
      </w:tr>
      <w:tr w14:paraId="4676E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6AAA81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1240" w:type="dxa"/>
            <w:tcBorders>
              <w:top w:val="nil"/>
              <w:left w:val="nil"/>
              <w:bottom w:val="single" w:color="000000" w:sz="8" w:space="0"/>
              <w:right w:val="single" w:color="000000" w:sz="8" w:space="0"/>
            </w:tcBorders>
            <w:shd w:val="clear" w:color="auto" w:fill="auto"/>
            <w:vAlign w:val="center"/>
          </w:tcPr>
          <w:p w14:paraId="64CEEF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助吹阀组</w:t>
            </w:r>
          </w:p>
        </w:tc>
        <w:tc>
          <w:tcPr>
            <w:tcW w:w="2854" w:type="dxa"/>
            <w:tcBorders>
              <w:top w:val="nil"/>
              <w:left w:val="nil"/>
              <w:bottom w:val="single" w:color="000000" w:sz="8" w:space="0"/>
              <w:right w:val="single" w:color="000000" w:sz="8" w:space="0"/>
            </w:tcBorders>
            <w:shd w:val="clear" w:color="auto" w:fill="auto"/>
            <w:vAlign w:val="center"/>
          </w:tcPr>
          <w:p w14:paraId="31F05A2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DN50*25；包含：YC组装 球阀，单向阀，调压阀；</w:t>
            </w:r>
          </w:p>
        </w:tc>
        <w:tc>
          <w:tcPr>
            <w:tcW w:w="1030" w:type="dxa"/>
            <w:tcBorders>
              <w:top w:val="nil"/>
              <w:left w:val="nil"/>
              <w:bottom w:val="single" w:color="000000" w:sz="8" w:space="0"/>
              <w:right w:val="single" w:color="000000" w:sz="8" w:space="0"/>
            </w:tcBorders>
            <w:shd w:val="clear" w:color="auto" w:fill="auto"/>
            <w:vAlign w:val="center"/>
          </w:tcPr>
          <w:p w14:paraId="46CA4E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030" w:type="dxa"/>
            <w:tcBorders>
              <w:top w:val="nil"/>
              <w:left w:val="nil"/>
              <w:bottom w:val="single" w:color="000000" w:sz="8" w:space="0"/>
              <w:right w:val="single" w:color="000000" w:sz="8" w:space="0"/>
            </w:tcBorders>
            <w:shd w:val="clear" w:color="auto" w:fill="auto"/>
            <w:vAlign w:val="center"/>
          </w:tcPr>
          <w:p w14:paraId="0D72F0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4C46124D">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76C7D136">
            <w:pPr>
              <w:jc w:val="center"/>
              <w:rPr>
                <w:rFonts w:hint="eastAsia" w:ascii="宋体" w:hAnsi="宋体" w:eastAsia="宋体" w:cs="宋体"/>
                <w:i w:val="0"/>
                <w:iCs w:val="0"/>
                <w:color w:val="auto"/>
                <w:sz w:val="22"/>
                <w:szCs w:val="22"/>
                <w:highlight w:val="none"/>
                <w:u w:val="none"/>
              </w:rPr>
            </w:pPr>
          </w:p>
        </w:tc>
      </w:tr>
      <w:tr w14:paraId="6D0AE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02D0DB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1240" w:type="dxa"/>
            <w:tcBorders>
              <w:top w:val="nil"/>
              <w:left w:val="nil"/>
              <w:bottom w:val="single" w:color="000000" w:sz="8" w:space="0"/>
              <w:right w:val="single" w:color="000000" w:sz="8" w:space="0"/>
            </w:tcBorders>
            <w:shd w:val="clear" w:color="auto" w:fill="auto"/>
            <w:vAlign w:val="center"/>
          </w:tcPr>
          <w:p w14:paraId="7960D9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排堵阀</w:t>
            </w:r>
          </w:p>
        </w:tc>
        <w:tc>
          <w:tcPr>
            <w:tcW w:w="2854" w:type="dxa"/>
            <w:tcBorders>
              <w:top w:val="nil"/>
              <w:left w:val="nil"/>
              <w:bottom w:val="single" w:color="000000" w:sz="8" w:space="0"/>
              <w:right w:val="single" w:color="000000" w:sz="8" w:space="0"/>
            </w:tcBorders>
            <w:shd w:val="clear" w:color="auto" w:fill="auto"/>
            <w:vAlign w:val="center"/>
          </w:tcPr>
          <w:p w14:paraId="13DE659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DN40；包含：球阀，单向阀；</w:t>
            </w:r>
          </w:p>
        </w:tc>
        <w:tc>
          <w:tcPr>
            <w:tcW w:w="1030" w:type="dxa"/>
            <w:tcBorders>
              <w:top w:val="nil"/>
              <w:left w:val="nil"/>
              <w:bottom w:val="single" w:color="000000" w:sz="8" w:space="0"/>
              <w:right w:val="single" w:color="000000" w:sz="8" w:space="0"/>
            </w:tcBorders>
            <w:shd w:val="clear" w:color="auto" w:fill="auto"/>
            <w:vAlign w:val="center"/>
          </w:tcPr>
          <w:p w14:paraId="129430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030" w:type="dxa"/>
            <w:tcBorders>
              <w:top w:val="nil"/>
              <w:left w:val="nil"/>
              <w:bottom w:val="single" w:color="000000" w:sz="8" w:space="0"/>
              <w:right w:val="single" w:color="000000" w:sz="8" w:space="0"/>
            </w:tcBorders>
            <w:shd w:val="clear" w:color="auto" w:fill="auto"/>
            <w:vAlign w:val="center"/>
          </w:tcPr>
          <w:p w14:paraId="4F5800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27A74A0F">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432246C2">
            <w:pPr>
              <w:jc w:val="center"/>
              <w:rPr>
                <w:rFonts w:hint="eastAsia" w:ascii="宋体" w:hAnsi="宋体" w:eastAsia="宋体" w:cs="宋体"/>
                <w:i w:val="0"/>
                <w:iCs w:val="0"/>
                <w:color w:val="auto"/>
                <w:sz w:val="22"/>
                <w:szCs w:val="22"/>
                <w:highlight w:val="none"/>
                <w:u w:val="none"/>
              </w:rPr>
            </w:pPr>
          </w:p>
        </w:tc>
      </w:tr>
      <w:tr w14:paraId="572EA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2" w:hRule="atLeast"/>
        </w:trPr>
        <w:tc>
          <w:tcPr>
            <w:tcW w:w="601" w:type="dxa"/>
            <w:tcBorders>
              <w:top w:val="nil"/>
              <w:left w:val="single" w:color="000000" w:sz="8" w:space="0"/>
              <w:bottom w:val="single" w:color="000000" w:sz="8" w:space="0"/>
              <w:right w:val="single" w:color="000000" w:sz="8" w:space="0"/>
            </w:tcBorders>
            <w:shd w:val="clear" w:color="auto" w:fill="auto"/>
            <w:vAlign w:val="center"/>
          </w:tcPr>
          <w:p w14:paraId="1447C4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1240" w:type="dxa"/>
            <w:tcBorders>
              <w:top w:val="nil"/>
              <w:left w:val="nil"/>
              <w:bottom w:val="single" w:color="000000" w:sz="8" w:space="0"/>
              <w:right w:val="single" w:color="000000" w:sz="8" w:space="0"/>
            </w:tcBorders>
            <w:shd w:val="clear" w:color="auto" w:fill="auto"/>
            <w:vAlign w:val="center"/>
          </w:tcPr>
          <w:p w14:paraId="7633B96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PU管</w:t>
            </w:r>
          </w:p>
        </w:tc>
        <w:tc>
          <w:tcPr>
            <w:tcW w:w="2854" w:type="dxa"/>
            <w:tcBorders>
              <w:top w:val="nil"/>
              <w:left w:val="nil"/>
              <w:bottom w:val="single" w:color="000000" w:sz="8" w:space="0"/>
              <w:right w:val="single" w:color="000000" w:sz="8" w:space="0"/>
            </w:tcBorders>
            <w:shd w:val="clear" w:color="auto" w:fill="auto"/>
            <w:vAlign w:val="center"/>
          </w:tcPr>
          <w:p w14:paraId="5F5F5F1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定制；长度约为10-20米；</w:t>
            </w:r>
          </w:p>
        </w:tc>
        <w:tc>
          <w:tcPr>
            <w:tcW w:w="1030" w:type="dxa"/>
            <w:tcBorders>
              <w:top w:val="nil"/>
              <w:left w:val="nil"/>
              <w:bottom w:val="single" w:color="000000" w:sz="8" w:space="0"/>
              <w:right w:val="single" w:color="000000" w:sz="8" w:space="0"/>
            </w:tcBorders>
            <w:shd w:val="clear" w:color="auto" w:fill="auto"/>
            <w:vAlign w:val="center"/>
          </w:tcPr>
          <w:p w14:paraId="2CE768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030" w:type="dxa"/>
            <w:tcBorders>
              <w:top w:val="nil"/>
              <w:left w:val="nil"/>
              <w:bottom w:val="single" w:color="000000" w:sz="8" w:space="0"/>
              <w:right w:val="single" w:color="000000" w:sz="8" w:space="0"/>
            </w:tcBorders>
            <w:shd w:val="clear" w:color="auto" w:fill="auto"/>
            <w:vAlign w:val="center"/>
          </w:tcPr>
          <w:p w14:paraId="5355AC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030" w:type="dxa"/>
            <w:tcBorders>
              <w:top w:val="nil"/>
              <w:left w:val="nil"/>
              <w:bottom w:val="single" w:color="000000" w:sz="8" w:space="0"/>
              <w:right w:val="single" w:color="000000" w:sz="8" w:space="0"/>
            </w:tcBorders>
            <w:shd w:val="clear" w:color="auto" w:fill="auto"/>
            <w:vAlign w:val="center"/>
          </w:tcPr>
          <w:p w14:paraId="643E5195">
            <w:pPr>
              <w:jc w:val="center"/>
              <w:rPr>
                <w:rFonts w:hint="eastAsia" w:ascii="宋体" w:hAnsi="宋体" w:eastAsia="宋体" w:cs="宋体"/>
                <w:i w:val="0"/>
                <w:iCs w:val="0"/>
                <w:color w:val="auto"/>
                <w:sz w:val="22"/>
                <w:szCs w:val="22"/>
                <w:highlight w:val="none"/>
                <w:u w:val="none"/>
              </w:rPr>
            </w:pPr>
          </w:p>
        </w:tc>
        <w:tc>
          <w:tcPr>
            <w:tcW w:w="1870" w:type="dxa"/>
            <w:tcBorders>
              <w:top w:val="nil"/>
              <w:left w:val="nil"/>
              <w:bottom w:val="single" w:color="000000" w:sz="8" w:space="0"/>
              <w:right w:val="single" w:color="000000" w:sz="8" w:space="0"/>
            </w:tcBorders>
            <w:shd w:val="clear" w:color="auto" w:fill="auto"/>
            <w:vAlign w:val="center"/>
          </w:tcPr>
          <w:p w14:paraId="075C9DD5">
            <w:pPr>
              <w:jc w:val="center"/>
              <w:rPr>
                <w:rFonts w:hint="eastAsia" w:ascii="宋体" w:hAnsi="宋体" w:eastAsia="宋体" w:cs="宋体"/>
                <w:i w:val="0"/>
                <w:iCs w:val="0"/>
                <w:color w:val="auto"/>
                <w:sz w:val="22"/>
                <w:szCs w:val="22"/>
                <w:highlight w:val="none"/>
                <w:u w:val="none"/>
              </w:rPr>
            </w:pPr>
          </w:p>
        </w:tc>
      </w:tr>
      <w:tr w14:paraId="74615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trPr>
        <w:tc>
          <w:tcPr>
            <w:tcW w:w="7785" w:type="dxa"/>
            <w:gridSpan w:val="6"/>
            <w:tcBorders>
              <w:top w:val="nil"/>
              <w:left w:val="single" w:color="000000" w:sz="8" w:space="0"/>
              <w:bottom w:val="single" w:color="000000" w:sz="8" w:space="0"/>
              <w:right w:val="single" w:color="000000" w:sz="8" w:space="0"/>
            </w:tcBorders>
            <w:shd w:val="clear" w:color="auto" w:fill="auto"/>
            <w:vAlign w:val="center"/>
          </w:tcPr>
          <w:p w14:paraId="0F397CE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合计：</w:t>
            </w:r>
          </w:p>
        </w:tc>
        <w:tc>
          <w:tcPr>
            <w:tcW w:w="0" w:type="auto"/>
            <w:tcBorders>
              <w:top w:val="nil"/>
              <w:left w:val="nil"/>
              <w:bottom w:val="single" w:color="000000" w:sz="8" w:space="0"/>
              <w:right w:val="single" w:color="000000" w:sz="8" w:space="0"/>
            </w:tcBorders>
            <w:shd w:val="clear" w:color="auto" w:fill="auto"/>
            <w:noWrap/>
            <w:vAlign w:val="center"/>
          </w:tcPr>
          <w:p w14:paraId="3A8C8041">
            <w:pPr>
              <w:jc w:val="center"/>
              <w:rPr>
                <w:rFonts w:hint="eastAsia" w:ascii="宋体" w:hAnsi="宋体" w:eastAsia="宋体" w:cs="宋体"/>
                <w:b/>
                <w:bCs/>
                <w:i w:val="0"/>
                <w:iCs w:val="0"/>
                <w:color w:val="auto"/>
                <w:sz w:val="22"/>
                <w:szCs w:val="22"/>
                <w:highlight w:val="none"/>
                <w:u w:val="none"/>
              </w:rPr>
            </w:pPr>
          </w:p>
        </w:tc>
      </w:tr>
    </w:tbl>
    <w:p w14:paraId="332D6578">
      <w:pPr>
        <w:rPr>
          <w:rFonts w:eastAsia="仿宋_GB2312"/>
          <w:color w:val="auto"/>
          <w:sz w:val="32"/>
          <w:szCs w:val="32"/>
          <w:highlight w:val="none"/>
        </w:rPr>
      </w:pPr>
    </w:p>
    <w:p w14:paraId="7D3677A9">
      <w:pPr>
        <w:pStyle w:val="12"/>
        <w:rPr>
          <w:rFonts w:eastAsia="仿宋_GB2312"/>
          <w:color w:val="auto"/>
          <w:sz w:val="32"/>
          <w:szCs w:val="32"/>
          <w:highlight w:val="none"/>
        </w:rPr>
      </w:pPr>
    </w:p>
    <w:p w14:paraId="42244C1E">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3F503D9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19411432">
      <w:pPr>
        <w:jc w:val="left"/>
        <w:rPr>
          <w:rFonts w:eastAsia="仿宋_GB2312"/>
          <w:color w:val="auto"/>
          <w:sz w:val="32"/>
          <w:szCs w:val="32"/>
          <w:highlight w:val="none"/>
        </w:rPr>
      </w:pPr>
      <w:r>
        <w:rPr>
          <w:rFonts w:hint="eastAsia" w:eastAsia="仿宋_GB2312"/>
          <w:color w:val="auto"/>
          <w:sz w:val="32"/>
          <w:szCs w:val="32"/>
          <w:highlight w:val="none"/>
        </w:rPr>
        <w:t>联系人：</w:t>
      </w:r>
    </w:p>
    <w:p w14:paraId="37F97EBE">
      <w:pPr>
        <w:jc w:val="left"/>
        <w:rPr>
          <w:rFonts w:eastAsia="仿宋_GB2312"/>
          <w:color w:val="auto"/>
          <w:sz w:val="32"/>
          <w:szCs w:val="32"/>
          <w:highlight w:val="none"/>
        </w:rPr>
      </w:pPr>
      <w:r>
        <w:rPr>
          <w:rFonts w:hint="eastAsia" w:eastAsia="仿宋_GB2312"/>
          <w:color w:val="auto"/>
          <w:sz w:val="32"/>
          <w:szCs w:val="32"/>
          <w:highlight w:val="none"/>
        </w:rPr>
        <w:t>联系电话：</w:t>
      </w:r>
    </w:p>
    <w:p w14:paraId="5C049931">
      <w:pPr>
        <w:jc w:val="left"/>
        <w:rPr>
          <w:rFonts w:eastAsia="仿宋_GB2312"/>
          <w:color w:val="auto"/>
          <w:sz w:val="32"/>
          <w:szCs w:val="32"/>
          <w:highlight w:val="none"/>
        </w:rPr>
      </w:pPr>
      <w:r>
        <w:rPr>
          <w:rFonts w:hint="eastAsia" w:eastAsia="仿宋_GB2312"/>
          <w:color w:val="auto"/>
          <w:sz w:val="32"/>
          <w:szCs w:val="32"/>
          <w:highlight w:val="none"/>
        </w:rPr>
        <w:t>日期：</w:t>
      </w:r>
    </w:p>
    <w:p w14:paraId="7AF9C97C">
      <w:pPr>
        <w:pStyle w:val="13"/>
        <w:ind w:firstLine="320"/>
        <w:rPr>
          <w:rFonts w:eastAsia="仿宋_GB2312"/>
          <w:color w:val="auto"/>
          <w:sz w:val="32"/>
          <w:szCs w:val="32"/>
          <w:highlight w:val="none"/>
        </w:rPr>
      </w:pPr>
    </w:p>
    <w:p w14:paraId="6CF63ACC">
      <w:pPr>
        <w:pStyle w:val="12"/>
        <w:rPr>
          <w:rFonts w:eastAsia="仿宋_GB2312"/>
          <w:color w:val="auto"/>
          <w:sz w:val="32"/>
          <w:szCs w:val="32"/>
          <w:highlight w:val="none"/>
        </w:rPr>
      </w:pPr>
    </w:p>
    <w:p w14:paraId="31FD45B7">
      <w:pPr>
        <w:pStyle w:val="13"/>
        <w:rPr>
          <w:rFonts w:eastAsia="仿宋_GB2312"/>
          <w:color w:val="auto"/>
          <w:sz w:val="32"/>
          <w:szCs w:val="32"/>
          <w:highlight w:val="none"/>
        </w:rPr>
      </w:pPr>
    </w:p>
    <w:p w14:paraId="1FCE4E16">
      <w:pPr>
        <w:pStyle w:val="14"/>
        <w:rPr>
          <w:rFonts w:eastAsia="仿宋_GB2312"/>
          <w:color w:val="auto"/>
          <w:sz w:val="32"/>
          <w:szCs w:val="32"/>
          <w:highlight w:val="none"/>
        </w:rPr>
      </w:pPr>
    </w:p>
    <w:p w14:paraId="07EE04F1">
      <w:pPr>
        <w:rPr>
          <w:rFonts w:eastAsia="仿宋_GB2312"/>
          <w:color w:val="auto"/>
          <w:sz w:val="32"/>
          <w:szCs w:val="32"/>
          <w:highlight w:val="none"/>
        </w:rPr>
      </w:pPr>
    </w:p>
    <w:p w14:paraId="605A89F5">
      <w:pPr>
        <w:pStyle w:val="2"/>
        <w:rPr>
          <w:rFonts w:eastAsia="仿宋_GB2312"/>
          <w:color w:val="auto"/>
          <w:sz w:val="32"/>
          <w:szCs w:val="32"/>
          <w:highlight w:val="none"/>
        </w:rPr>
      </w:pPr>
    </w:p>
    <w:p w14:paraId="73DA5624">
      <w:pPr>
        <w:pStyle w:val="2"/>
        <w:rPr>
          <w:rFonts w:eastAsia="仿宋_GB2312"/>
          <w:color w:val="auto"/>
          <w:sz w:val="32"/>
          <w:szCs w:val="32"/>
          <w:highlight w:val="none"/>
        </w:rPr>
      </w:pPr>
    </w:p>
    <w:p w14:paraId="7C69DBC9">
      <w:pPr>
        <w:pStyle w:val="2"/>
        <w:rPr>
          <w:rFonts w:eastAsia="仿宋_GB2312"/>
          <w:color w:val="auto"/>
          <w:sz w:val="32"/>
          <w:szCs w:val="32"/>
          <w:highlight w:val="none"/>
        </w:rPr>
      </w:pPr>
    </w:p>
    <w:p w14:paraId="606BBFDF">
      <w:pPr>
        <w:pStyle w:val="2"/>
        <w:rPr>
          <w:rFonts w:eastAsia="仿宋_GB2312"/>
          <w:color w:val="auto"/>
          <w:sz w:val="32"/>
          <w:szCs w:val="32"/>
          <w:highlight w:val="none"/>
        </w:rPr>
      </w:pPr>
    </w:p>
    <w:p w14:paraId="26D17433">
      <w:pPr>
        <w:pStyle w:val="43"/>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附件四法人证明</w:t>
      </w:r>
    </w:p>
    <w:p w14:paraId="59063879">
      <w:pPr>
        <w:pStyle w:val="43"/>
        <w:ind w:firstLine="0" w:firstLineChars="0"/>
        <w:jc w:val="left"/>
        <w:rPr>
          <w:rFonts w:eastAsia="黑体"/>
          <w:color w:val="auto"/>
          <w:sz w:val="28"/>
          <w:szCs w:val="44"/>
          <w:highlight w:val="none"/>
        </w:rPr>
      </w:pPr>
    </w:p>
    <w:p w14:paraId="52921A72">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20C59C79">
      <w:pPr>
        <w:rPr>
          <w:rFonts w:eastAsia="仿宋_GB2312"/>
          <w:color w:val="auto"/>
          <w:sz w:val="32"/>
          <w:szCs w:val="32"/>
          <w:highlight w:val="none"/>
        </w:rPr>
      </w:pPr>
    </w:p>
    <w:p w14:paraId="40C62463">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E815327">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57D3B578">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30DE81A9">
      <w:pPr>
        <w:spacing w:line="600" w:lineRule="exact"/>
        <w:rPr>
          <w:rFonts w:eastAsia="仿宋_GB2312"/>
          <w:color w:val="auto"/>
          <w:sz w:val="32"/>
          <w:szCs w:val="32"/>
          <w:highlight w:val="none"/>
        </w:rPr>
      </w:pPr>
    </w:p>
    <w:p w14:paraId="7C75CD1B">
      <w:pPr>
        <w:spacing w:line="600" w:lineRule="exact"/>
        <w:rPr>
          <w:rFonts w:eastAsia="仿宋_GB2312"/>
          <w:color w:val="auto"/>
          <w:sz w:val="32"/>
          <w:szCs w:val="32"/>
          <w:highlight w:val="none"/>
        </w:rPr>
      </w:pPr>
    </w:p>
    <w:p w14:paraId="7A5F18E8">
      <w:pPr>
        <w:spacing w:line="600" w:lineRule="exact"/>
        <w:rPr>
          <w:rFonts w:eastAsia="仿宋_GB2312"/>
          <w:color w:val="auto"/>
          <w:sz w:val="32"/>
          <w:szCs w:val="32"/>
          <w:highlight w:val="none"/>
        </w:rPr>
      </w:pPr>
    </w:p>
    <w:p w14:paraId="4DA84EB5">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5791F9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39641485">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3B33100">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93448DA">
      <w:pPr>
        <w:widowControl/>
        <w:rPr>
          <w:rFonts w:eastAsia="仿宋_GB2312"/>
          <w:color w:val="auto"/>
          <w:sz w:val="32"/>
          <w:szCs w:val="32"/>
          <w:highlight w:val="none"/>
        </w:rPr>
      </w:pPr>
      <w:bookmarkStart w:id="3" w:name="_Toc384752807"/>
    </w:p>
    <w:p w14:paraId="511A0210">
      <w:pPr>
        <w:pStyle w:val="12"/>
        <w:rPr>
          <w:rFonts w:eastAsia="仿宋_GB2312"/>
          <w:color w:val="auto"/>
          <w:sz w:val="32"/>
          <w:szCs w:val="32"/>
          <w:highlight w:val="none"/>
        </w:rPr>
      </w:pPr>
    </w:p>
    <w:p w14:paraId="1D07E72B">
      <w:pPr>
        <w:pStyle w:val="13"/>
        <w:rPr>
          <w:rFonts w:eastAsia="仿宋_GB2312"/>
          <w:color w:val="auto"/>
          <w:sz w:val="32"/>
          <w:szCs w:val="32"/>
          <w:highlight w:val="none"/>
        </w:rPr>
      </w:pPr>
    </w:p>
    <w:p w14:paraId="4A154D06">
      <w:pPr>
        <w:pStyle w:val="14"/>
        <w:rPr>
          <w:rFonts w:eastAsia="仿宋_GB2312"/>
          <w:color w:val="auto"/>
          <w:sz w:val="32"/>
          <w:szCs w:val="32"/>
          <w:highlight w:val="none"/>
        </w:rPr>
      </w:pPr>
    </w:p>
    <w:p w14:paraId="5D6109A1">
      <w:pPr>
        <w:rPr>
          <w:rFonts w:eastAsia="仿宋_GB2312"/>
          <w:color w:val="auto"/>
          <w:sz w:val="32"/>
          <w:szCs w:val="32"/>
          <w:highlight w:val="none"/>
        </w:rPr>
      </w:pPr>
    </w:p>
    <w:p w14:paraId="7AB423B2">
      <w:pPr>
        <w:pStyle w:val="2"/>
        <w:ind w:left="0" w:leftChars="0" w:firstLine="0" w:firstLineChars="0"/>
        <w:rPr>
          <w:rFonts w:hint="eastAsia" w:eastAsia="宋体"/>
          <w:color w:val="auto"/>
          <w:highlight w:val="none"/>
          <w:lang w:eastAsia="zh-CN"/>
        </w:rPr>
      </w:pPr>
    </w:p>
    <w:p w14:paraId="0EDA250A">
      <w:pPr>
        <w:pStyle w:val="43"/>
        <w:ind w:firstLine="0" w:firstLineChars="0"/>
        <w:jc w:val="left"/>
        <w:outlineLvl w:val="1"/>
        <w:rPr>
          <w:rFonts w:eastAsia="黑体"/>
          <w:color w:val="auto"/>
          <w:sz w:val="28"/>
          <w:szCs w:val="44"/>
          <w:highlight w:val="none"/>
        </w:rPr>
      </w:pPr>
      <w:bookmarkStart w:id="4" w:name="_Hlk40704362"/>
      <w:r>
        <w:rPr>
          <w:rFonts w:hint="eastAsia" w:eastAsia="黑体"/>
          <w:color w:val="auto"/>
          <w:sz w:val="28"/>
          <w:szCs w:val="44"/>
          <w:highlight w:val="none"/>
        </w:rPr>
        <w:t>附件五法人授权书</w:t>
      </w:r>
    </w:p>
    <w:p w14:paraId="1B713E77">
      <w:pPr>
        <w:widowControl/>
        <w:jc w:val="center"/>
        <w:rPr>
          <w:rFonts w:eastAsia="仿宋_GB2312"/>
          <w:b/>
          <w:color w:val="auto"/>
          <w:sz w:val="32"/>
          <w:szCs w:val="32"/>
          <w:highlight w:val="none"/>
        </w:rPr>
      </w:pPr>
    </w:p>
    <w:p w14:paraId="60C8DF34">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1C2487BD">
      <w:pPr>
        <w:pStyle w:val="42"/>
        <w:ind w:firstLine="0" w:firstLineChars="0"/>
        <w:rPr>
          <w:rFonts w:ascii="Times New Roman" w:hAnsi="Times New Roman"/>
          <w:color w:val="auto"/>
          <w:sz w:val="32"/>
          <w:szCs w:val="32"/>
          <w:highlight w:val="none"/>
        </w:rPr>
      </w:pPr>
    </w:p>
    <w:p w14:paraId="106E6D7B">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2757CFD">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rPr>
        <w:t>阳江开能环保能源有限公司高密度矿石灰仓泵系统采购</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41621342">
      <w:pPr>
        <w:pStyle w:val="42"/>
        <w:ind w:firstLine="659"/>
        <w:rPr>
          <w:rFonts w:ascii="Times New Roman" w:hAnsi="Times New Roman"/>
          <w:color w:val="auto"/>
          <w:sz w:val="32"/>
          <w:szCs w:val="32"/>
          <w:highlight w:val="none"/>
        </w:rPr>
      </w:pPr>
    </w:p>
    <w:p w14:paraId="287E8E20">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6289729D">
      <w:pPr>
        <w:pStyle w:val="42"/>
        <w:ind w:firstLine="659"/>
        <w:rPr>
          <w:rFonts w:ascii="Times New Roman" w:hAnsi="Times New Roman"/>
          <w:color w:val="auto"/>
          <w:sz w:val="32"/>
          <w:szCs w:val="32"/>
          <w:highlight w:val="none"/>
        </w:rPr>
      </w:pPr>
    </w:p>
    <w:p w14:paraId="2B56CE27">
      <w:pPr>
        <w:pStyle w:val="42"/>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41771E8F">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770F7ABD">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67F077B5">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B2BCA17">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70F2F254">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6327F5E">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0F2C3919">
      <w:pPr>
        <w:pStyle w:val="43"/>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附件六承诺函</w:t>
      </w:r>
    </w:p>
    <w:p w14:paraId="71884D67">
      <w:pPr>
        <w:pStyle w:val="43"/>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8ABCDCD">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738DBB0">
      <w:pPr>
        <w:pStyle w:val="42"/>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阳阳江开能环保能源有限公司高密度矿石灰仓泵系统采购项目</w:t>
      </w:r>
      <w:r>
        <w:rPr>
          <w:rFonts w:hint="eastAsia" w:ascii="Times New Roman" w:hAnsi="Times New Roman"/>
          <w:color w:val="auto"/>
          <w:sz w:val="32"/>
          <w:szCs w:val="32"/>
          <w:highlight w:val="none"/>
        </w:rPr>
        <w:t>投标工作，作出以下承诺：</w:t>
      </w:r>
    </w:p>
    <w:p w14:paraId="7FFADEE8">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设备</w:t>
      </w:r>
      <w:r>
        <w:rPr>
          <w:color w:val="auto"/>
          <w:sz w:val="32"/>
          <w:szCs w:val="32"/>
          <w:highlight w:val="none"/>
          <w:u w:val="single"/>
        </w:rPr>
        <w:t xml:space="preserve">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326D108">
      <w:pPr>
        <w:pStyle w:val="42"/>
        <w:ind w:firstLine="659"/>
        <w:rPr>
          <w:rFonts w:ascii="Times New Roman" w:hAnsi="Times New Roman"/>
          <w:color w:val="auto"/>
          <w:sz w:val="32"/>
          <w:szCs w:val="32"/>
          <w:highlight w:val="none"/>
        </w:rPr>
      </w:pPr>
    </w:p>
    <w:p w14:paraId="2C3A9C39">
      <w:pPr>
        <w:pStyle w:val="42"/>
        <w:ind w:firstLine="0" w:firstLineChars="0"/>
        <w:jc w:val="left"/>
        <w:rPr>
          <w:rFonts w:ascii="Times New Roman" w:hAnsi="Times New Roman"/>
          <w:color w:val="auto"/>
          <w:sz w:val="32"/>
          <w:szCs w:val="32"/>
          <w:highlight w:val="none"/>
        </w:rPr>
      </w:pPr>
    </w:p>
    <w:p w14:paraId="749BAEC7">
      <w:pPr>
        <w:jc w:val="left"/>
        <w:rPr>
          <w:rFonts w:eastAsia="仿宋"/>
          <w:color w:val="auto"/>
          <w:sz w:val="32"/>
          <w:szCs w:val="32"/>
          <w:highlight w:val="none"/>
        </w:rPr>
      </w:pPr>
    </w:p>
    <w:p w14:paraId="663C6AE7">
      <w:pPr>
        <w:jc w:val="left"/>
        <w:rPr>
          <w:rFonts w:eastAsia="仿宋"/>
          <w:color w:val="auto"/>
          <w:sz w:val="32"/>
          <w:szCs w:val="32"/>
          <w:highlight w:val="none"/>
        </w:rPr>
      </w:pPr>
    </w:p>
    <w:p w14:paraId="1C2C87D6">
      <w:pPr>
        <w:jc w:val="left"/>
        <w:rPr>
          <w:rFonts w:eastAsia="仿宋"/>
          <w:color w:val="auto"/>
          <w:sz w:val="32"/>
          <w:szCs w:val="32"/>
          <w:highlight w:val="none"/>
        </w:rPr>
      </w:pPr>
    </w:p>
    <w:p w14:paraId="55E94BCD">
      <w:pPr>
        <w:pStyle w:val="42"/>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30DF0B6">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7B8C7C28">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5ED343C">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B9E6AB1">
      <w:pPr>
        <w:pStyle w:val="42"/>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743EC84">
      <w:pPr>
        <w:pStyle w:val="42"/>
        <w:ind w:firstLine="0" w:firstLineChars="0"/>
        <w:jc w:val="left"/>
        <w:rPr>
          <w:rFonts w:ascii="Times New Roman" w:hAnsi="Times New Roman"/>
          <w:color w:val="auto"/>
          <w:sz w:val="32"/>
          <w:szCs w:val="32"/>
          <w:highlight w:val="none"/>
        </w:rPr>
      </w:pPr>
    </w:p>
    <w:p w14:paraId="0F363D33">
      <w:pPr>
        <w:pStyle w:val="42"/>
        <w:ind w:firstLine="0" w:firstLineChars="0"/>
        <w:jc w:val="left"/>
        <w:rPr>
          <w:rFonts w:ascii="Times New Roman" w:hAnsi="Times New Roman"/>
          <w:color w:val="auto"/>
          <w:sz w:val="32"/>
          <w:szCs w:val="32"/>
          <w:highlight w:val="none"/>
        </w:rPr>
      </w:pPr>
    </w:p>
    <w:p w14:paraId="6413DB84">
      <w:pPr>
        <w:rPr>
          <w:color w:val="auto"/>
          <w:highlight w:val="none"/>
        </w:rPr>
      </w:pPr>
    </w:p>
    <w:p w14:paraId="5761B886">
      <w:pPr>
        <w:widowControl/>
        <w:jc w:val="left"/>
        <w:rPr>
          <w:rFonts w:eastAsia="黑体"/>
          <w:color w:val="auto"/>
          <w:sz w:val="28"/>
          <w:szCs w:val="44"/>
          <w:highlight w:val="none"/>
        </w:rPr>
      </w:pPr>
    </w:p>
    <w:p w14:paraId="47CAED44">
      <w:pPr>
        <w:widowControl/>
        <w:jc w:val="left"/>
        <w:rPr>
          <w:rFonts w:eastAsia="黑体"/>
          <w:color w:val="auto"/>
          <w:sz w:val="28"/>
          <w:szCs w:val="44"/>
          <w:highlight w:val="none"/>
        </w:rPr>
      </w:pPr>
    </w:p>
    <w:p w14:paraId="5C1A3C07">
      <w:pPr>
        <w:pStyle w:val="43"/>
        <w:ind w:firstLine="0" w:firstLineChars="0"/>
        <w:jc w:val="left"/>
        <w:outlineLvl w:val="1"/>
        <w:rPr>
          <w:rFonts w:hint="eastAsia" w:eastAsia="黑体"/>
          <w:color w:val="auto"/>
          <w:sz w:val="28"/>
          <w:szCs w:val="44"/>
          <w:highlight w:val="none"/>
          <w:lang w:eastAsia="zh-CN"/>
        </w:rPr>
      </w:pPr>
      <w:bookmarkStart w:id="5" w:name="_Hlk40704598"/>
      <w:r>
        <w:rPr>
          <w:rFonts w:hint="eastAsia" w:eastAsia="黑体"/>
          <w:color w:val="auto"/>
          <w:sz w:val="28"/>
          <w:szCs w:val="44"/>
          <w:highlight w:val="none"/>
        </w:rPr>
        <w:t>附件七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2"/>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阳江开能环保能源有限公司高密度矿石灰仓泵系统采购项目</w:t>
      </w:r>
      <w:r>
        <w:rPr>
          <w:rFonts w:hint="eastAsia" w:ascii="Times New Roman" w:hAnsi="Times New Roman"/>
          <w:color w:val="auto"/>
          <w:sz w:val="32"/>
          <w:szCs w:val="32"/>
          <w:highlight w:val="none"/>
        </w:rPr>
        <w:t>，作出郑重说明：</w:t>
      </w:r>
    </w:p>
    <w:p w14:paraId="39FB9882">
      <w:pPr>
        <w:pStyle w:val="42"/>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2"/>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2"/>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4581ADA2">
      <w:pPr>
        <w:spacing w:line="360" w:lineRule="auto"/>
        <w:rPr>
          <w:rFonts w:eastAsia="仿宋_GB2312"/>
          <w:color w:val="auto"/>
          <w:sz w:val="32"/>
          <w:szCs w:val="32"/>
          <w:highlight w:val="none"/>
        </w:rPr>
      </w:pPr>
    </w:p>
    <w:bookmarkEnd w:id="2"/>
    <w:bookmarkEnd w:id="5"/>
    <w:p w14:paraId="4F2EDD33">
      <w:pPr>
        <w:spacing w:line="360" w:lineRule="auto"/>
        <w:jc w:val="center"/>
        <w:rPr>
          <w:rFonts w:eastAsia="仿宋_GB2312"/>
          <w:color w:val="auto"/>
          <w:sz w:val="32"/>
          <w:szCs w:val="32"/>
          <w:highlight w:val="none"/>
        </w:rPr>
      </w:pPr>
      <w:bookmarkStart w:id="6" w:name="_Toc148265712"/>
      <w:bookmarkEnd w:id="6"/>
    </w:p>
    <w:p w14:paraId="3CC6C789">
      <w:pPr>
        <w:pStyle w:val="2"/>
        <w:rPr>
          <w:rFonts w:eastAsia="仿宋_GB2312"/>
          <w:color w:val="auto"/>
          <w:sz w:val="32"/>
          <w:szCs w:val="32"/>
          <w:highlight w:val="none"/>
        </w:rPr>
      </w:pPr>
    </w:p>
    <w:p w14:paraId="39C0D7B1">
      <w:pPr>
        <w:pStyle w:val="2"/>
        <w:rPr>
          <w:rFonts w:eastAsia="仿宋_GB2312"/>
          <w:color w:val="auto"/>
          <w:sz w:val="32"/>
          <w:szCs w:val="32"/>
          <w:highlight w:val="none"/>
        </w:rPr>
      </w:pPr>
    </w:p>
    <w:p w14:paraId="27005DFB">
      <w:pPr>
        <w:pStyle w:val="2"/>
        <w:rPr>
          <w:rFonts w:eastAsia="仿宋_GB2312"/>
          <w:color w:val="auto"/>
          <w:sz w:val="32"/>
          <w:szCs w:val="32"/>
          <w:highlight w:val="none"/>
        </w:rPr>
      </w:pPr>
    </w:p>
    <w:p w14:paraId="7ECF190F">
      <w:pPr>
        <w:pStyle w:val="2"/>
        <w:rPr>
          <w:rFonts w:eastAsia="仿宋_GB2312"/>
          <w:color w:val="auto"/>
          <w:sz w:val="32"/>
          <w:szCs w:val="32"/>
          <w:highlight w:val="none"/>
        </w:rPr>
      </w:pPr>
    </w:p>
    <w:p w14:paraId="47000543">
      <w:pPr>
        <w:pStyle w:val="2"/>
        <w:rPr>
          <w:rFonts w:eastAsia="仿宋_GB2312"/>
          <w:color w:val="auto"/>
          <w:sz w:val="32"/>
          <w:szCs w:val="32"/>
          <w:highlight w:val="none"/>
        </w:rPr>
      </w:pPr>
    </w:p>
    <w:p w14:paraId="39A20AB6">
      <w:pPr>
        <w:pStyle w:val="2"/>
        <w:rPr>
          <w:rFonts w:eastAsia="仿宋_GB2312"/>
          <w:color w:val="auto"/>
          <w:sz w:val="32"/>
          <w:szCs w:val="32"/>
          <w:highlight w:val="none"/>
        </w:rPr>
      </w:pPr>
    </w:p>
    <w:p w14:paraId="474AE24C">
      <w:pPr>
        <w:pStyle w:val="2"/>
        <w:rPr>
          <w:rFonts w:eastAsia="仿宋_GB2312"/>
          <w:color w:val="auto"/>
          <w:sz w:val="32"/>
          <w:szCs w:val="32"/>
          <w:highlight w:val="none"/>
        </w:rPr>
      </w:pPr>
    </w:p>
    <w:p w14:paraId="17D8021E">
      <w:pPr>
        <w:pStyle w:val="2"/>
        <w:rPr>
          <w:rFonts w:eastAsia="仿宋_GB2312"/>
          <w:color w:val="auto"/>
          <w:sz w:val="32"/>
          <w:szCs w:val="32"/>
          <w:highlight w:val="none"/>
        </w:rPr>
      </w:pPr>
    </w:p>
    <w:p w14:paraId="56179927">
      <w:pPr>
        <w:pStyle w:val="43"/>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5EEDB7D4">
      <w:pPr>
        <w:widowControl/>
        <w:spacing w:line="360" w:lineRule="auto"/>
        <w:jc w:val="center"/>
        <w:rPr>
          <w:rFonts w:ascii="仿宋" w:hAnsi="仿宋" w:eastAsia="仿宋" w:cs="仿宋"/>
          <w:b/>
          <w:bCs/>
          <w:color w:val="auto"/>
          <w:sz w:val="32"/>
          <w:szCs w:val="32"/>
          <w:highlight w:val="none"/>
        </w:rPr>
      </w:pPr>
      <w:bookmarkStart w:id="7" w:name="_Toc30346"/>
      <w:bookmarkStart w:id="8" w:name="_Toc5428"/>
      <w:bookmarkStart w:id="9" w:name="_Toc10037"/>
      <w:bookmarkStart w:id="10" w:name="_Toc28801"/>
      <w:bookmarkStart w:id="11" w:name="_Toc1367"/>
      <w:bookmarkStart w:id="12" w:name="_Toc32088"/>
      <w:bookmarkStart w:id="13" w:name="_Toc3118"/>
      <w:bookmarkStart w:id="14" w:name="_Toc12220"/>
      <w:bookmarkStart w:id="15" w:name="_Toc30323"/>
      <w:bookmarkStart w:id="16" w:name="_Toc3217"/>
      <w:r>
        <w:rPr>
          <w:rFonts w:hint="eastAsia" w:ascii="仿宋" w:hAnsi="仿宋" w:eastAsia="仿宋" w:cs="仿宋"/>
          <w:b/>
          <w:bCs/>
          <w:color w:val="auto"/>
          <w:sz w:val="32"/>
          <w:szCs w:val="32"/>
          <w:highlight w:val="none"/>
        </w:rPr>
        <w:t>报价保证金汇入情况说明</w:t>
      </w:r>
      <w:bookmarkEnd w:id="7"/>
      <w:bookmarkEnd w:id="8"/>
      <w:bookmarkEnd w:id="9"/>
      <w:bookmarkEnd w:id="10"/>
      <w:bookmarkEnd w:id="11"/>
      <w:bookmarkEnd w:id="12"/>
      <w:bookmarkEnd w:id="13"/>
      <w:bookmarkEnd w:id="14"/>
      <w:bookmarkEnd w:id="15"/>
      <w:bookmarkEnd w:id="16"/>
    </w:p>
    <w:p w14:paraId="0A7B7BB3">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阳江</w:t>
      </w:r>
      <w:r>
        <w:rPr>
          <w:rFonts w:hint="eastAsia" w:ascii="仿宋" w:hAnsi="仿宋" w:eastAsia="仿宋" w:cs="仿宋"/>
          <w:b/>
          <w:color w:val="auto"/>
          <w:szCs w:val="21"/>
          <w:highlight w:val="none"/>
        </w:rPr>
        <w:t>开能环保能源有限公司</w:t>
      </w:r>
    </w:p>
    <w:p w14:paraId="52F61F7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5085FD3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74451AA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2D21895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57BE407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3C931B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0E0101C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6742B0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57340D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14497A3B">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4D6F0E98">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0D6AC8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04361AC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F4F2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01D8C26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6EB917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C6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60EC7B0A">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DA372C4">
      <w:pPr>
        <w:pStyle w:val="43"/>
        <w:numPr>
          <w:ilvl w:val="255"/>
          <w:numId w:val="0"/>
        </w:numPr>
        <w:spacing w:line="360" w:lineRule="auto"/>
        <w:jc w:val="left"/>
        <w:outlineLvl w:val="1"/>
        <w:rPr>
          <w:rFonts w:eastAsia="黑体"/>
          <w:color w:val="auto"/>
          <w:sz w:val="28"/>
          <w:szCs w:val="44"/>
          <w:highlight w:val="none"/>
        </w:rPr>
      </w:pPr>
    </w:p>
    <w:p w14:paraId="50947BBE">
      <w:pPr>
        <w:pStyle w:val="43"/>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0C23E2C7">
      <w:pPr>
        <w:pStyle w:val="14"/>
        <w:ind w:firstLine="640"/>
        <w:rPr>
          <w:rFonts w:eastAsia="仿宋_GB2312"/>
          <w:color w:val="auto"/>
          <w:sz w:val="32"/>
          <w:szCs w:val="32"/>
          <w:highlight w:val="none"/>
        </w:rPr>
      </w:pPr>
    </w:p>
    <w:p w14:paraId="6E16CFD1">
      <w:pPr>
        <w:rPr>
          <w:color w:val="auto"/>
          <w:highlight w:val="none"/>
        </w:rPr>
      </w:pPr>
    </w:p>
    <w:p w14:paraId="7DE945FB">
      <w:pPr>
        <w:pStyle w:val="12"/>
        <w:rPr>
          <w:color w:val="auto"/>
          <w:highlight w:val="none"/>
        </w:rPr>
      </w:pPr>
    </w:p>
    <w:p w14:paraId="312E54B1">
      <w:pPr>
        <w:pStyle w:val="13"/>
        <w:ind w:firstLine="210"/>
        <w:rPr>
          <w:color w:val="auto"/>
          <w:highlight w:val="none"/>
        </w:rPr>
      </w:pPr>
    </w:p>
    <w:p w14:paraId="1A18156A">
      <w:pPr>
        <w:pStyle w:val="14"/>
        <w:ind w:firstLine="420"/>
        <w:rPr>
          <w:color w:val="auto"/>
          <w:highlight w:val="none"/>
        </w:rPr>
      </w:pPr>
    </w:p>
    <w:p w14:paraId="3EEDFF43">
      <w:pPr>
        <w:rPr>
          <w:color w:val="auto"/>
          <w:highlight w:val="none"/>
        </w:rPr>
      </w:pPr>
    </w:p>
    <w:p w14:paraId="4F388EDA">
      <w:pPr>
        <w:pStyle w:val="12"/>
        <w:rPr>
          <w:color w:val="auto"/>
          <w:highlight w:val="none"/>
        </w:rPr>
      </w:pPr>
    </w:p>
    <w:p w14:paraId="18E6CDE9">
      <w:pPr>
        <w:pStyle w:val="13"/>
        <w:ind w:firstLine="210"/>
        <w:rPr>
          <w:color w:val="auto"/>
          <w:highlight w:val="none"/>
        </w:rPr>
      </w:pPr>
    </w:p>
    <w:p w14:paraId="7995A455">
      <w:pPr>
        <w:pStyle w:val="14"/>
        <w:ind w:firstLine="420"/>
        <w:rPr>
          <w:color w:val="auto"/>
          <w:highlight w:val="none"/>
        </w:rPr>
      </w:pPr>
    </w:p>
    <w:p w14:paraId="4F07F2F0">
      <w:pPr>
        <w:rPr>
          <w:color w:val="auto"/>
          <w:highlight w:val="none"/>
        </w:rPr>
      </w:pPr>
    </w:p>
    <w:p w14:paraId="147E092D">
      <w:pPr>
        <w:pStyle w:val="12"/>
        <w:rPr>
          <w:color w:val="auto"/>
          <w:highlight w:val="none"/>
        </w:rPr>
      </w:pPr>
    </w:p>
    <w:p w14:paraId="19844CB5">
      <w:pPr>
        <w:pStyle w:val="13"/>
        <w:ind w:firstLine="210"/>
        <w:rPr>
          <w:color w:val="auto"/>
          <w:highlight w:val="none"/>
        </w:rPr>
      </w:pPr>
    </w:p>
    <w:p w14:paraId="504306E8">
      <w:pPr>
        <w:pStyle w:val="14"/>
        <w:ind w:firstLine="420"/>
        <w:rPr>
          <w:color w:val="auto"/>
          <w:highlight w:val="none"/>
        </w:rPr>
      </w:pPr>
    </w:p>
    <w:p w14:paraId="1F2BC045">
      <w:pPr>
        <w:rPr>
          <w:color w:val="auto"/>
          <w:highlight w:val="none"/>
        </w:rPr>
      </w:pPr>
    </w:p>
    <w:p w14:paraId="38BE9E82">
      <w:pPr>
        <w:pStyle w:val="12"/>
        <w:rPr>
          <w:color w:val="auto"/>
          <w:highlight w:val="none"/>
        </w:rPr>
      </w:pPr>
    </w:p>
    <w:p w14:paraId="101979B6">
      <w:pPr>
        <w:pStyle w:val="13"/>
        <w:ind w:firstLine="210"/>
        <w:rPr>
          <w:color w:val="auto"/>
          <w:highlight w:val="none"/>
        </w:rPr>
      </w:pPr>
    </w:p>
    <w:p w14:paraId="7CC5A720">
      <w:pPr>
        <w:pStyle w:val="14"/>
        <w:ind w:firstLine="420"/>
        <w:rPr>
          <w:color w:val="auto"/>
          <w:highlight w:val="none"/>
        </w:rPr>
      </w:pPr>
    </w:p>
    <w:p w14:paraId="10931B94">
      <w:pPr>
        <w:rPr>
          <w:color w:val="auto"/>
          <w:highlight w:val="none"/>
        </w:rPr>
      </w:pPr>
    </w:p>
    <w:p w14:paraId="707BA093">
      <w:pPr>
        <w:pStyle w:val="12"/>
        <w:rPr>
          <w:color w:val="auto"/>
          <w:highlight w:val="none"/>
        </w:rPr>
      </w:pPr>
    </w:p>
    <w:p w14:paraId="4241A14A">
      <w:pPr>
        <w:pStyle w:val="13"/>
        <w:ind w:firstLine="210"/>
        <w:rPr>
          <w:color w:val="auto"/>
          <w:highlight w:val="none"/>
        </w:rPr>
      </w:pPr>
    </w:p>
    <w:p w14:paraId="4F83AC83">
      <w:pPr>
        <w:pStyle w:val="14"/>
        <w:ind w:firstLine="420"/>
        <w:rPr>
          <w:color w:val="auto"/>
          <w:highlight w:val="none"/>
        </w:rPr>
      </w:pPr>
    </w:p>
    <w:p w14:paraId="538B8D6D">
      <w:pPr>
        <w:rPr>
          <w:color w:val="auto"/>
          <w:highlight w:val="none"/>
        </w:rPr>
      </w:pPr>
    </w:p>
    <w:p w14:paraId="557ECF98">
      <w:pPr>
        <w:pStyle w:val="12"/>
        <w:rPr>
          <w:color w:val="auto"/>
          <w:highlight w:val="none"/>
        </w:rPr>
      </w:pPr>
    </w:p>
    <w:p w14:paraId="520B3550">
      <w:pPr>
        <w:pStyle w:val="13"/>
        <w:ind w:firstLine="210"/>
        <w:rPr>
          <w:color w:val="auto"/>
          <w:highlight w:val="none"/>
        </w:rPr>
      </w:pPr>
    </w:p>
    <w:p w14:paraId="2CC80BD2">
      <w:pPr>
        <w:pStyle w:val="14"/>
        <w:ind w:firstLine="420"/>
        <w:rPr>
          <w:color w:val="auto"/>
          <w:highlight w:val="none"/>
        </w:rPr>
      </w:pPr>
    </w:p>
    <w:p w14:paraId="2F0948E1">
      <w:pPr>
        <w:rPr>
          <w:color w:val="auto"/>
          <w:highlight w:val="none"/>
        </w:rPr>
      </w:pPr>
    </w:p>
    <w:p w14:paraId="6E60BF77">
      <w:pPr>
        <w:pStyle w:val="12"/>
        <w:rPr>
          <w:color w:val="auto"/>
          <w:highlight w:val="none"/>
        </w:rPr>
      </w:pPr>
    </w:p>
    <w:p w14:paraId="126007D0">
      <w:pPr>
        <w:pStyle w:val="13"/>
        <w:ind w:firstLine="210"/>
        <w:rPr>
          <w:color w:val="auto"/>
          <w:highlight w:val="none"/>
        </w:rPr>
      </w:pPr>
    </w:p>
    <w:p w14:paraId="13A60F15">
      <w:pPr>
        <w:pStyle w:val="14"/>
        <w:ind w:firstLine="420"/>
        <w:rPr>
          <w:color w:val="auto"/>
          <w:highlight w:val="none"/>
        </w:rPr>
      </w:pPr>
    </w:p>
    <w:p w14:paraId="29E53958">
      <w:pPr>
        <w:rPr>
          <w:color w:val="auto"/>
          <w:highlight w:val="none"/>
        </w:rPr>
      </w:pPr>
    </w:p>
    <w:p w14:paraId="400639E6">
      <w:pPr>
        <w:pStyle w:val="12"/>
        <w:rPr>
          <w:color w:val="auto"/>
          <w:highlight w:val="none"/>
        </w:rPr>
      </w:pPr>
    </w:p>
    <w:p w14:paraId="2AB6962F">
      <w:pPr>
        <w:pStyle w:val="13"/>
        <w:ind w:firstLine="210"/>
        <w:rPr>
          <w:color w:val="auto"/>
          <w:highlight w:val="none"/>
        </w:rPr>
      </w:pPr>
    </w:p>
    <w:p w14:paraId="678554FD">
      <w:pPr>
        <w:pStyle w:val="14"/>
        <w:ind w:firstLine="420"/>
        <w:rPr>
          <w:color w:val="auto"/>
          <w:highlight w:val="none"/>
        </w:rPr>
      </w:pPr>
    </w:p>
    <w:p w14:paraId="25AFC1FA">
      <w:pPr>
        <w:pStyle w:val="43"/>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380BDDC3">
      <w:pPr>
        <w:pStyle w:val="43"/>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4CE87B00">
      <w:pPr>
        <w:rPr>
          <w:color w:val="auto"/>
          <w:highlight w:val="none"/>
        </w:rPr>
      </w:pPr>
    </w:p>
    <w:p w14:paraId="2FED7B6C">
      <w:pPr>
        <w:pStyle w:val="12"/>
        <w:rPr>
          <w:color w:val="auto"/>
          <w:highlight w:val="none"/>
        </w:rPr>
      </w:pPr>
    </w:p>
    <w:p w14:paraId="18B9B376">
      <w:pPr>
        <w:pStyle w:val="13"/>
        <w:ind w:firstLine="210"/>
        <w:rPr>
          <w:color w:val="auto"/>
          <w:highlight w:val="none"/>
        </w:rPr>
      </w:pPr>
    </w:p>
    <w:p w14:paraId="3B1AC0F1">
      <w:pPr>
        <w:pStyle w:val="14"/>
        <w:ind w:firstLine="420"/>
        <w:rPr>
          <w:color w:val="auto"/>
          <w:highlight w:val="none"/>
        </w:rPr>
      </w:pPr>
    </w:p>
    <w:p w14:paraId="010B577E">
      <w:pPr>
        <w:rPr>
          <w:color w:val="auto"/>
          <w:highlight w:val="none"/>
        </w:rPr>
      </w:pPr>
    </w:p>
    <w:p w14:paraId="0CE81E24">
      <w:pPr>
        <w:pStyle w:val="12"/>
        <w:rPr>
          <w:color w:val="auto"/>
          <w:highlight w:val="none"/>
        </w:rPr>
      </w:pPr>
    </w:p>
    <w:p w14:paraId="00E404CE">
      <w:pPr>
        <w:pStyle w:val="13"/>
        <w:ind w:firstLine="210"/>
        <w:rPr>
          <w:color w:val="auto"/>
          <w:highlight w:val="none"/>
        </w:rPr>
      </w:pPr>
    </w:p>
    <w:p w14:paraId="631D9C23">
      <w:pPr>
        <w:pStyle w:val="14"/>
        <w:ind w:firstLine="420"/>
        <w:rPr>
          <w:color w:val="auto"/>
          <w:highlight w:val="none"/>
        </w:rPr>
      </w:pPr>
    </w:p>
    <w:p w14:paraId="0AF8894A">
      <w:pPr>
        <w:rPr>
          <w:color w:val="auto"/>
          <w:highlight w:val="none"/>
        </w:rPr>
      </w:pPr>
    </w:p>
    <w:p w14:paraId="25D39286">
      <w:pPr>
        <w:pStyle w:val="12"/>
        <w:rPr>
          <w:color w:val="auto"/>
          <w:highlight w:val="none"/>
        </w:rPr>
      </w:pPr>
    </w:p>
    <w:p w14:paraId="785D86A6">
      <w:pPr>
        <w:pStyle w:val="13"/>
        <w:ind w:firstLine="210"/>
        <w:rPr>
          <w:color w:val="auto"/>
          <w:highlight w:val="none"/>
        </w:rPr>
      </w:pPr>
    </w:p>
    <w:p w14:paraId="51BFEFBB">
      <w:pPr>
        <w:pStyle w:val="14"/>
        <w:ind w:firstLine="420"/>
        <w:rPr>
          <w:color w:val="auto"/>
          <w:highlight w:val="none"/>
        </w:rPr>
      </w:pPr>
    </w:p>
    <w:p w14:paraId="36FABCA1">
      <w:pPr>
        <w:rPr>
          <w:color w:val="auto"/>
          <w:highlight w:val="none"/>
        </w:rPr>
      </w:pPr>
    </w:p>
    <w:p w14:paraId="168370A2">
      <w:pPr>
        <w:pStyle w:val="12"/>
        <w:rPr>
          <w:color w:val="auto"/>
          <w:highlight w:val="none"/>
        </w:rPr>
      </w:pPr>
    </w:p>
    <w:p w14:paraId="3528D9D6">
      <w:pPr>
        <w:pStyle w:val="13"/>
        <w:ind w:firstLine="210"/>
        <w:rPr>
          <w:color w:val="auto"/>
          <w:highlight w:val="none"/>
        </w:rPr>
      </w:pPr>
    </w:p>
    <w:p w14:paraId="005F2644">
      <w:pPr>
        <w:pStyle w:val="14"/>
        <w:ind w:firstLine="420"/>
        <w:rPr>
          <w:color w:val="auto"/>
          <w:highlight w:val="none"/>
        </w:rPr>
      </w:pPr>
    </w:p>
    <w:p w14:paraId="2D81CAAC">
      <w:pPr>
        <w:rPr>
          <w:color w:val="auto"/>
          <w:highlight w:val="none"/>
        </w:rPr>
      </w:pPr>
    </w:p>
    <w:p w14:paraId="160FA803">
      <w:pPr>
        <w:pStyle w:val="12"/>
        <w:rPr>
          <w:color w:val="auto"/>
          <w:highlight w:val="none"/>
        </w:rPr>
      </w:pPr>
    </w:p>
    <w:p w14:paraId="37479743">
      <w:pPr>
        <w:pStyle w:val="13"/>
        <w:ind w:firstLine="210"/>
        <w:rPr>
          <w:color w:val="auto"/>
          <w:highlight w:val="none"/>
        </w:rPr>
      </w:pPr>
    </w:p>
    <w:p w14:paraId="359CD982">
      <w:pPr>
        <w:pStyle w:val="14"/>
        <w:ind w:firstLine="420"/>
        <w:rPr>
          <w:color w:val="auto"/>
          <w:highlight w:val="none"/>
        </w:rPr>
      </w:pPr>
    </w:p>
    <w:p w14:paraId="2055400D">
      <w:pPr>
        <w:rPr>
          <w:color w:val="auto"/>
          <w:highlight w:val="none"/>
        </w:rPr>
      </w:pPr>
    </w:p>
    <w:p w14:paraId="793828CD">
      <w:pPr>
        <w:pStyle w:val="12"/>
        <w:rPr>
          <w:color w:val="auto"/>
          <w:highlight w:val="none"/>
        </w:rPr>
      </w:pPr>
    </w:p>
    <w:p w14:paraId="1C589339">
      <w:pPr>
        <w:pStyle w:val="13"/>
        <w:ind w:firstLine="210"/>
        <w:rPr>
          <w:color w:val="auto"/>
          <w:highlight w:val="none"/>
        </w:rPr>
      </w:pPr>
    </w:p>
    <w:p w14:paraId="1EEB4040">
      <w:pPr>
        <w:pStyle w:val="14"/>
        <w:ind w:firstLine="420"/>
        <w:rPr>
          <w:color w:val="auto"/>
          <w:highlight w:val="none"/>
        </w:rPr>
      </w:pPr>
    </w:p>
    <w:p w14:paraId="61A1BBFD">
      <w:pPr>
        <w:rPr>
          <w:color w:val="auto"/>
          <w:highlight w:val="none"/>
        </w:rPr>
      </w:pPr>
    </w:p>
    <w:p w14:paraId="3C750716">
      <w:pPr>
        <w:pStyle w:val="12"/>
        <w:rPr>
          <w:color w:val="auto"/>
          <w:highlight w:val="none"/>
        </w:rPr>
      </w:pPr>
    </w:p>
    <w:p w14:paraId="32AF84F0">
      <w:pPr>
        <w:pStyle w:val="13"/>
        <w:ind w:firstLine="210"/>
        <w:rPr>
          <w:color w:val="auto"/>
          <w:highlight w:val="none"/>
        </w:rPr>
      </w:pPr>
    </w:p>
    <w:p w14:paraId="6FDE6754">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5BE0724F">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31A92B0E">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8C1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12D1A19">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3EFF881B">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666BF617">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1C95F95D">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D9E5215">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793BBB1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396C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73757FE">
            <w:pPr>
              <w:jc w:val="center"/>
              <w:rPr>
                <w:rFonts w:ascii="宋体" w:hAnsi="宋体" w:cs="宋体"/>
                <w:color w:val="auto"/>
                <w:sz w:val="24"/>
                <w:highlight w:val="none"/>
              </w:rPr>
            </w:pPr>
          </w:p>
        </w:tc>
        <w:tc>
          <w:tcPr>
            <w:tcW w:w="2120" w:type="dxa"/>
            <w:vAlign w:val="center"/>
          </w:tcPr>
          <w:p w14:paraId="3D25471F">
            <w:pPr>
              <w:jc w:val="center"/>
              <w:rPr>
                <w:rFonts w:ascii="宋体" w:hAnsi="宋体" w:cs="宋体"/>
                <w:color w:val="auto"/>
                <w:sz w:val="24"/>
                <w:highlight w:val="none"/>
              </w:rPr>
            </w:pPr>
          </w:p>
        </w:tc>
        <w:tc>
          <w:tcPr>
            <w:tcW w:w="1958" w:type="dxa"/>
            <w:vAlign w:val="center"/>
          </w:tcPr>
          <w:p w14:paraId="63E95C83">
            <w:pPr>
              <w:jc w:val="center"/>
              <w:rPr>
                <w:rFonts w:ascii="宋体" w:hAnsi="宋体" w:cs="宋体"/>
                <w:color w:val="auto"/>
                <w:sz w:val="24"/>
                <w:highlight w:val="none"/>
              </w:rPr>
            </w:pPr>
          </w:p>
        </w:tc>
        <w:tc>
          <w:tcPr>
            <w:tcW w:w="1955" w:type="dxa"/>
            <w:vAlign w:val="center"/>
          </w:tcPr>
          <w:p w14:paraId="72C783ED">
            <w:pPr>
              <w:jc w:val="center"/>
              <w:rPr>
                <w:rFonts w:ascii="宋体" w:hAnsi="宋体" w:cs="宋体"/>
                <w:color w:val="auto"/>
                <w:sz w:val="24"/>
                <w:highlight w:val="none"/>
              </w:rPr>
            </w:pPr>
          </w:p>
        </w:tc>
        <w:tc>
          <w:tcPr>
            <w:tcW w:w="832" w:type="dxa"/>
            <w:vAlign w:val="center"/>
          </w:tcPr>
          <w:p w14:paraId="1BD1D54A">
            <w:pPr>
              <w:jc w:val="center"/>
              <w:rPr>
                <w:rFonts w:ascii="宋体" w:hAnsi="宋体" w:cs="宋体"/>
                <w:color w:val="auto"/>
                <w:sz w:val="24"/>
                <w:highlight w:val="none"/>
              </w:rPr>
            </w:pPr>
          </w:p>
        </w:tc>
        <w:tc>
          <w:tcPr>
            <w:tcW w:w="831" w:type="dxa"/>
            <w:vAlign w:val="center"/>
          </w:tcPr>
          <w:p w14:paraId="2FFF7743">
            <w:pPr>
              <w:jc w:val="center"/>
              <w:rPr>
                <w:rFonts w:ascii="宋体" w:hAnsi="宋体" w:cs="宋体"/>
                <w:color w:val="auto"/>
                <w:sz w:val="24"/>
                <w:highlight w:val="none"/>
              </w:rPr>
            </w:pPr>
          </w:p>
        </w:tc>
      </w:tr>
      <w:tr w14:paraId="3F3B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0ECA83">
            <w:pPr>
              <w:jc w:val="center"/>
              <w:rPr>
                <w:rFonts w:ascii="宋体" w:hAnsi="宋体" w:cs="宋体"/>
                <w:color w:val="auto"/>
                <w:sz w:val="24"/>
                <w:highlight w:val="none"/>
              </w:rPr>
            </w:pPr>
          </w:p>
        </w:tc>
        <w:tc>
          <w:tcPr>
            <w:tcW w:w="2120" w:type="dxa"/>
            <w:vAlign w:val="center"/>
          </w:tcPr>
          <w:p w14:paraId="3D6C63CA">
            <w:pPr>
              <w:jc w:val="center"/>
              <w:rPr>
                <w:rFonts w:ascii="宋体" w:hAnsi="宋体" w:cs="宋体"/>
                <w:color w:val="auto"/>
                <w:sz w:val="24"/>
                <w:highlight w:val="none"/>
              </w:rPr>
            </w:pPr>
          </w:p>
        </w:tc>
        <w:tc>
          <w:tcPr>
            <w:tcW w:w="1958" w:type="dxa"/>
            <w:vAlign w:val="center"/>
          </w:tcPr>
          <w:p w14:paraId="048CDCBE">
            <w:pPr>
              <w:jc w:val="center"/>
              <w:rPr>
                <w:rFonts w:ascii="宋体" w:hAnsi="宋体" w:cs="宋体"/>
                <w:color w:val="auto"/>
                <w:sz w:val="24"/>
                <w:highlight w:val="none"/>
              </w:rPr>
            </w:pPr>
          </w:p>
        </w:tc>
        <w:tc>
          <w:tcPr>
            <w:tcW w:w="1955" w:type="dxa"/>
            <w:vAlign w:val="center"/>
          </w:tcPr>
          <w:p w14:paraId="10987E0B">
            <w:pPr>
              <w:jc w:val="center"/>
              <w:rPr>
                <w:rFonts w:ascii="宋体" w:hAnsi="宋体" w:cs="宋体"/>
                <w:color w:val="auto"/>
                <w:sz w:val="24"/>
                <w:highlight w:val="none"/>
              </w:rPr>
            </w:pPr>
          </w:p>
        </w:tc>
        <w:tc>
          <w:tcPr>
            <w:tcW w:w="832" w:type="dxa"/>
            <w:vAlign w:val="center"/>
          </w:tcPr>
          <w:p w14:paraId="156DBE6C">
            <w:pPr>
              <w:jc w:val="center"/>
              <w:rPr>
                <w:rFonts w:ascii="宋体" w:hAnsi="宋体" w:cs="宋体"/>
                <w:color w:val="auto"/>
                <w:sz w:val="24"/>
                <w:highlight w:val="none"/>
              </w:rPr>
            </w:pPr>
          </w:p>
        </w:tc>
        <w:tc>
          <w:tcPr>
            <w:tcW w:w="831" w:type="dxa"/>
            <w:vAlign w:val="center"/>
          </w:tcPr>
          <w:p w14:paraId="7650FBEA">
            <w:pPr>
              <w:jc w:val="center"/>
              <w:rPr>
                <w:rFonts w:ascii="宋体" w:hAnsi="宋体" w:cs="宋体"/>
                <w:color w:val="auto"/>
                <w:sz w:val="24"/>
                <w:highlight w:val="none"/>
              </w:rPr>
            </w:pPr>
          </w:p>
        </w:tc>
      </w:tr>
      <w:tr w14:paraId="4DCA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0A79822">
            <w:pPr>
              <w:jc w:val="center"/>
              <w:rPr>
                <w:rFonts w:ascii="宋体" w:hAnsi="宋体" w:cs="宋体"/>
                <w:color w:val="auto"/>
                <w:sz w:val="24"/>
                <w:highlight w:val="none"/>
              </w:rPr>
            </w:pPr>
          </w:p>
        </w:tc>
        <w:tc>
          <w:tcPr>
            <w:tcW w:w="2120" w:type="dxa"/>
            <w:vAlign w:val="center"/>
          </w:tcPr>
          <w:p w14:paraId="39E177FD">
            <w:pPr>
              <w:jc w:val="center"/>
              <w:rPr>
                <w:rFonts w:ascii="宋体" w:hAnsi="宋体" w:cs="宋体"/>
                <w:color w:val="auto"/>
                <w:sz w:val="24"/>
                <w:highlight w:val="none"/>
              </w:rPr>
            </w:pPr>
          </w:p>
        </w:tc>
        <w:tc>
          <w:tcPr>
            <w:tcW w:w="1958" w:type="dxa"/>
            <w:vAlign w:val="center"/>
          </w:tcPr>
          <w:p w14:paraId="2BEF29AF">
            <w:pPr>
              <w:jc w:val="center"/>
              <w:rPr>
                <w:rFonts w:ascii="宋体" w:hAnsi="宋体" w:cs="宋体"/>
                <w:color w:val="auto"/>
                <w:sz w:val="24"/>
                <w:highlight w:val="none"/>
              </w:rPr>
            </w:pPr>
          </w:p>
        </w:tc>
        <w:tc>
          <w:tcPr>
            <w:tcW w:w="1955" w:type="dxa"/>
            <w:vAlign w:val="center"/>
          </w:tcPr>
          <w:p w14:paraId="77B6598E">
            <w:pPr>
              <w:jc w:val="center"/>
              <w:rPr>
                <w:rFonts w:ascii="宋体" w:hAnsi="宋体" w:cs="宋体"/>
                <w:color w:val="auto"/>
                <w:sz w:val="24"/>
                <w:highlight w:val="none"/>
              </w:rPr>
            </w:pPr>
          </w:p>
        </w:tc>
        <w:tc>
          <w:tcPr>
            <w:tcW w:w="832" w:type="dxa"/>
            <w:vAlign w:val="center"/>
          </w:tcPr>
          <w:p w14:paraId="255F3154">
            <w:pPr>
              <w:jc w:val="center"/>
              <w:rPr>
                <w:rFonts w:ascii="宋体" w:hAnsi="宋体" w:cs="宋体"/>
                <w:color w:val="auto"/>
                <w:sz w:val="24"/>
                <w:highlight w:val="none"/>
              </w:rPr>
            </w:pPr>
          </w:p>
        </w:tc>
        <w:tc>
          <w:tcPr>
            <w:tcW w:w="831" w:type="dxa"/>
            <w:vAlign w:val="center"/>
          </w:tcPr>
          <w:p w14:paraId="7911C8BB">
            <w:pPr>
              <w:jc w:val="center"/>
              <w:rPr>
                <w:rFonts w:ascii="宋体" w:hAnsi="宋体" w:cs="宋体"/>
                <w:color w:val="auto"/>
                <w:sz w:val="24"/>
                <w:highlight w:val="none"/>
              </w:rPr>
            </w:pPr>
          </w:p>
        </w:tc>
      </w:tr>
      <w:tr w14:paraId="0D42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2360BC">
            <w:pPr>
              <w:jc w:val="center"/>
              <w:rPr>
                <w:rFonts w:ascii="宋体" w:hAnsi="宋体" w:cs="宋体"/>
                <w:color w:val="auto"/>
                <w:sz w:val="24"/>
                <w:highlight w:val="none"/>
              </w:rPr>
            </w:pPr>
          </w:p>
        </w:tc>
        <w:tc>
          <w:tcPr>
            <w:tcW w:w="2120" w:type="dxa"/>
            <w:vAlign w:val="center"/>
          </w:tcPr>
          <w:p w14:paraId="59692892">
            <w:pPr>
              <w:jc w:val="center"/>
              <w:rPr>
                <w:rFonts w:ascii="宋体" w:hAnsi="宋体" w:cs="宋体"/>
                <w:color w:val="auto"/>
                <w:sz w:val="24"/>
                <w:highlight w:val="none"/>
              </w:rPr>
            </w:pPr>
          </w:p>
        </w:tc>
        <w:tc>
          <w:tcPr>
            <w:tcW w:w="1958" w:type="dxa"/>
            <w:vAlign w:val="center"/>
          </w:tcPr>
          <w:p w14:paraId="2649EA07">
            <w:pPr>
              <w:jc w:val="center"/>
              <w:rPr>
                <w:rFonts w:ascii="宋体" w:hAnsi="宋体" w:cs="宋体"/>
                <w:color w:val="auto"/>
                <w:sz w:val="24"/>
                <w:highlight w:val="none"/>
              </w:rPr>
            </w:pPr>
          </w:p>
        </w:tc>
        <w:tc>
          <w:tcPr>
            <w:tcW w:w="1955" w:type="dxa"/>
            <w:vAlign w:val="center"/>
          </w:tcPr>
          <w:p w14:paraId="409EEA2F">
            <w:pPr>
              <w:jc w:val="center"/>
              <w:rPr>
                <w:rFonts w:ascii="宋体" w:hAnsi="宋体" w:cs="宋体"/>
                <w:color w:val="auto"/>
                <w:sz w:val="24"/>
                <w:highlight w:val="none"/>
              </w:rPr>
            </w:pPr>
          </w:p>
        </w:tc>
        <w:tc>
          <w:tcPr>
            <w:tcW w:w="832" w:type="dxa"/>
            <w:vAlign w:val="center"/>
          </w:tcPr>
          <w:p w14:paraId="6726D748">
            <w:pPr>
              <w:jc w:val="center"/>
              <w:rPr>
                <w:rFonts w:ascii="宋体" w:hAnsi="宋体" w:cs="宋体"/>
                <w:color w:val="auto"/>
                <w:sz w:val="24"/>
                <w:highlight w:val="none"/>
              </w:rPr>
            </w:pPr>
          </w:p>
        </w:tc>
        <w:tc>
          <w:tcPr>
            <w:tcW w:w="831" w:type="dxa"/>
            <w:vAlign w:val="center"/>
          </w:tcPr>
          <w:p w14:paraId="7FADF31A">
            <w:pPr>
              <w:jc w:val="center"/>
              <w:rPr>
                <w:rFonts w:ascii="宋体" w:hAnsi="宋体" w:cs="宋体"/>
                <w:color w:val="auto"/>
                <w:sz w:val="24"/>
                <w:highlight w:val="none"/>
              </w:rPr>
            </w:pPr>
          </w:p>
        </w:tc>
      </w:tr>
      <w:tr w14:paraId="5D3E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75C5C">
            <w:pPr>
              <w:jc w:val="center"/>
              <w:rPr>
                <w:rFonts w:ascii="宋体" w:hAnsi="宋体" w:cs="宋体"/>
                <w:color w:val="auto"/>
                <w:sz w:val="24"/>
                <w:highlight w:val="none"/>
              </w:rPr>
            </w:pPr>
          </w:p>
        </w:tc>
        <w:tc>
          <w:tcPr>
            <w:tcW w:w="2120" w:type="dxa"/>
            <w:vAlign w:val="center"/>
          </w:tcPr>
          <w:p w14:paraId="1BC7FD1C">
            <w:pPr>
              <w:jc w:val="center"/>
              <w:rPr>
                <w:rFonts w:ascii="宋体" w:hAnsi="宋体" w:cs="宋体"/>
                <w:color w:val="auto"/>
                <w:sz w:val="24"/>
                <w:highlight w:val="none"/>
              </w:rPr>
            </w:pPr>
          </w:p>
        </w:tc>
        <w:tc>
          <w:tcPr>
            <w:tcW w:w="1958" w:type="dxa"/>
            <w:vAlign w:val="center"/>
          </w:tcPr>
          <w:p w14:paraId="48860CB3">
            <w:pPr>
              <w:jc w:val="center"/>
              <w:rPr>
                <w:rFonts w:ascii="宋体" w:hAnsi="宋体" w:cs="宋体"/>
                <w:color w:val="auto"/>
                <w:sz w:val="24"/>
                <w:highlight w:val="none"/>
              </w:rPr>
            </w:pPr>
          </w:p>
        </w:tc>
        <w:tc>
          <w:tcPr>
            <w:tcW w:w="1955" w:type="dxa"/>
            <w:vAlign w:val="center"/>
          </w:tcPr>
          <w:p w14:paraId="6AA5C68D">
            <w:pPr>
              <w:jc w:val="center"/>
              <w:rPr>
                <w:rFonts w:ascii="宋体" w:hAnsi="宋体" w:cs="宋体"/>
                <w:color w:val="auto"/>
                <w:sz w:val="24"/>
                <w:highlight w:val="none"/>
              </w:rPr>
            </w:pPr>
          </w:p>
        </w:tc>
        <w:tc>
          <w:tcPr>
            <w:tcW w:w="832" w:type="dxa"/>
            <w:vAlign w:val="center"/>
          </w:tcPr>
          <w:p w14:paraId="2FDA5F23">
            <w:pPr>
              <w:jc w:val="center"/>
              <w:rPr>
                <w:rFonts w:ascii="宋体" w:hAnsi="宋体" w:cs="宋体"/>
                <w:color w:val="auto"/>
                <w:sz w:val="24"/>
                <w:highlight w:val="none"/>
              </w:rPr>
            </w:pPr>
          </w:p>
        </w:tc>
        <w:tc>
          <w:tcPr>
            <w:tcW w:w="831" w:type="dxa"/>
            <w:vAlign w:val="center"/>
          </w:tcPr>
          <w:p w14:paraId="6228B2FE">
            <w:pPr>
              <w:jc w:val="center"/>
              <w:rPr>
                <w:rFonts w:ascii="宋体" w:hAnsi="宋体" w:cs="宋体"/>
                <w:color w:val="auto"/>
                <w:sz w:val="24"/>
                <w:highlight w:val="none"/>
              </w:rPr>
            </w:pPr>
          </w:p>
        </w:tc>
      </w:tr>
      <w:tr w14:paraId="630F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10B353">
            <w:pPr>
              <w:jc w:val="center"/>
              <w:rPr>
                <w:rFonts w:ascii="宋体" w:hAnsi="宋体" w:cs="宋体"/>
                <w:color w:val="auto"/>
                <w:sz w:val="24"/>
                <w:highlight w:val="none"/>
              </w:rPr>
            </w:pPr>
          </w:p>
        </w:tc>
        <w:tc>
          <w:tcPr>
            <w:tcW w:w="2120" w:type="dxa"/>
            <w:vAlign w:val="center"/>
          </w:tcPr>
          <w:p w14:paraId="6A44805F">
            <w:pPr>
              <w:jc w:val="center"/>
              <w:rPr>
                <w:rFonts w:ascii="宋体" w:hAnsi="宋体" w:cs="宋体"/>
                <w:color w:val="auto"/>
                <w:sz w:val="24"/>
                <w:highlight w:val="none"/>
              </w:rPr>
            </w:pPr>
          </w:p>
        </w:tc>
        <w:tc>
          <w:tcPr>
            <w:tcW w:w="1958" w:type="dxa"/>
            <w:vAlign w:val="center"/>
          </w:tcPr>
          <w:p w14:paraId="6C93BE65">
            <w:pPr>
              <w:jc w:val="center"/>
              <w:rPr>
                <w:rFonts w:ascii="宋体" w:hAnsi="宋体" w:cs="宋体"/>
                <w:color w:val="auto"/>
                <w:sz w:val="24"/>
                <w:highlight w:val="none"/>
              </w:rPr>
            </w:pPr>
          </w:p>
        </w:tc>
        <w:tc>
          <w:tcPr>
            <w:tcW w:w="1955" w:type="dxa"/>
            <w:vAlign w:val="center"/>
          </w:tcPr>
          <w:p w14:paraId="0AAED95E">
            <w:pPr>
              <w:jc w:val="center"/>
              <w:rPr>
                <w:rFonts w:ascii="宋体" w:hAnsi="宋体" w:cs="宋体"/>
                <w:color w:val="auto"/>
                <w:sz w:val="24"/>
                <w:highlight w:val="none"/>
              </w:rPr>
            </w:pPr>
          </w:p>
        </w:tc>
        <w:tc>
          <w:tcPr>
            <w:tcW w:w="832" w:type="dxa"/>
            <w:vAlign w:val="center"/>
          </w:tcPr>
          <w:p w14:paraId="7CC2BA01">
            <w:pPr>
              <w:jc w:val="center"/>
              <w:rPr>
                <w:rFonts w:ascii="宋体" w:hAnsi="宋体" w:cs="宋体"/>
                <w:color w:val="auto"/>
                <w:sz w:val="24"/>
                <w:highlight w:val="none"/>
              </w:rPr>
            </w:pPr>
          </w:p>
        </w:tc>
        <w:tc>
          <w:tcPr>
            <w:tcW w:w="831" w:type="dxa"/>
            <w:vAlign w:val="center"/>
          </w:tcPr>
          <w:p w14:paraId="30CB6804">
            <w:pPr>
              <w:jc w:val="center"/>
              <w:rPr>
                <w:rFonts w:ascii="宋体" w:hAnsi="宋体" w:cs="宋体"/>
                <w:color w:val="auto"/>
                <w:sz w:val="24"/>
                <w:highlight w:val="none"/>
              </w:rPr>
            </w:pPr>
          </w:p>
        </w:tc>
      </w:tr>
      <w:tr w14:paraId="41E6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B69888C">
            <w:pPr>
              <w:jc w:val="center"/>
              <w:rPr>
                <w:rFonts w:ascii="宋体" w:hAnsi="宋体" w:cs="宋体"/>
                <w:color w:val="auto"/>
                <w:sz w:val="24"/>
                <w:highlight w:val="none"/>
              </w:rPr>
            </w:pPr>
          </w:p>
        </w:tc>
        <w:tc>
          <w:tcPr>
            <w:tcW w:w="2120" w:type="dxa"/>
            <w:vAlign w:val="center"/>
          </w:tcPr>
          <w:p w14:paraId="779717E7">
            <w:pPr>
              <w:jc w:val="center"/>
              <w:rPr>
                <w:rFonts w:ascii="宋体" w:hAnsi="宋体" w:cs="宋体"/>
                <w:color w:val="auto"/>
                <w:sz w:val="24"/>
                <w:highlight w:val="none"/>
              </w:rPr>
            </w:pPr>
          </w:p>
        </w:tc>
        <w:tc>
          <w:tcPr>
            <w:tcW w:w="1958" w:type="dxa"/>
            <w:vAlign w:val="center"/>
          </w:tcPr>
          <w:p w14:paraId="5B27FE28">
            <w:pPr>
              <w:jc w:val="center"/>
              <w:rPr>
                <w:rFonts w:ascii="宋体" w:hAnsi="宋体" w:cs="宋体"/>
                <w:color w:val="auto"/>
                <w:sz w:val="24"/>
                <w:highlight w:val="none"/>
              </w:rPr>
            </w:pPr>
          </w:p>
        </w:tc>
        <w:tc>
          <w:tcPr>
            <w:tcW w:w="1955" w:type="dxa"/>
            <w:vAlign w:val="center"/>
          </w:tcPr>
          <w:p w14:paraId="1F52A048">
            <w:pPr>
              <w:jc w:val="center"/>
              <w:rPr>
                <w:rFonts w:ascii="宋体" w:hAnsi="宋体" w:cs="宋体"/>
                <w:color w:val="auto"/>
                <w:sz w:val="24"/>
                <w:highlight w:val="none"/>
              </w:rPr>
            </w:pPr>
          </w:p>
        </w:tc>
        <w:tc>
          <w:tcPr>
            <w:tcW w:w="832" w:type="dxa"/>
            <w:vAlign w:val="center"/>
          </w:tcPr>
          <w:p w14:paraId="1EC8508B">
            <w:pPr>
              <w:jc w:val="center"/>
              <w:rPr>
                <w:rFonts w:ascii="宋体" w:hAnsi="宋体" w:cs="宋体"/>
                <w:color w:val="auto"/>
                <w:sz w:val="24"/>
                <w:highlight w:val="none"/>
              </w:rPr>
            </w:pPr>
          </w:p>
        </w:tc>
        <w:tc>
          <w:tcPr>
            <w:tcW w:w="831" w:type="dxa"/>
            <w:vAlign w:val="center"/>
          </w:tcPr>
          <w:p w14:paraId="11707C25">
            <w:pPr>
              <w:jc w:val="center"/>
              <w:rPr>
                <w:rFonts w:ascii="宋体" w:hAnsi="宋体" w:cs="宋体"/>
                <w:color w:val="auto"/>
                <w:sz w:val="24"/>
                <w:highlight w:val="none"/>
              </w:rPr>
            </w:pPr>
          </w:p>
        </w:tc>
      </w:tr>
      <w:tr w14:paraId="55FE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5B92CB6">
            <w:pPr>
              <w:jc w:val="center"/>
              <w:rPr>
                <w:rFonts w:ascii="宋体" w:hAnsi="宋体" w:cs="宋体"/>
                <w:color w:val="auto"/>
                <w:sz w:val="24"/>
                <w:highlight w:val="none"/>
              </w:rPr>
            </w:pPr>
          </w:p>
        </w:tc>
        <w:tc>
          <w:tcPr>
            <w:tcW w:w="2120" w:type="dxa"/>
            <w:vAlign w:val="center"/>
          </w:tcPr>
          <w:p w14:paraId="28606FC4">
            <w:pPr>
              <w:jc w:val="center"/>
              <w:rPr>
                <w:rFonts w:ascii="宋体" w:hAnsi="宋体" w:cs="宋体"/>
                <w:color w:val="auto"/>
                <w:sz w:val="24"/>
                <w:highlight w:val="none"/>
              </w:rPr>
            </w:pPr>
          </w:p>
        </w:tc>
        <w:tc>
          <w:tcPr>
            <w:tcW w:w="1958" w:type="dxa"/>
            <w:vAlign w:val="center"/>
          </w:tcPr>
          <w:p w14:paraId="57C00E87">
            <w:pPr>
              <w:jc w:val="center"/>
              <w:rPr>
                <w:rFonts w:ascii="宋体" w:hAnsi="宋体" w:cs="宋体"/>
                <w:color w:val="auto"/>
                <w:sz w:val="24"/>
                <w:highlight w:val="none"/>
              </w:rPr>
            </w:pPr>
          </w:p>
        </w:tc>
        <w:tc>
          <w:tcPr>
            <w:tcW w:w="1955" w:type="dxa"/>
            <w:vAlign w:val="center"/>
          </w:tcPr>
          <w:p w14:paraId="4A754989">
            <w:pPr>
              <w:jc w:val="center"/>
              <w:rPr>
                <w:rFonts w:ascii="宋体" w:hAnsi="宋体" w:cs="宋体"/>
                <w:color w:val="auto"/>
                <w:sz w:val="24"/>
                <w:highlight w:val="none"/>
              </w:rPr>
            </w:pPr>
          </w:p>
        </w:tc>
        <w:tc>
          <w:tcPr>
            <w:tcW w:w="832" w:type="dxa"/>
            <w:vAlign w:val="center"/>
          </w:tcPr>
          <w:p w14:paraId="57D995D3">
            <w:pPr>
              <w:jc w:val="center"/>
              <w:rPr>
                <w:rFonts w:ascii="宋体" w:hAnsi="宋体" w:cs="宋体"/>
                <w:color w:val="auto"/>
                <w:sz w:val="24"/>
                <w:highlight w:val="none"/>
              </w:rPr>
            </w:pPr>
          </w:p>
        </w:tc>
        <w:tc>
          <w:tcPr>
            <w:tcW w:w="831" w:type="dxa"/>
            <w:vAlign w:val="center"/>
          </w:tcPr>
          <w:p w14:paraId="18F4A124">
            <w:pPr>
              <w:jc w:val="center"/>
              <w:rPr>
                <w:rFonts w:ascii="宋体" w:hAnsi="宋体" w:cs="宋体"/>
                <w:color w:val="auto"/>
                <w:sz w:val="24"/>
                <w:highlight w:val="none"/>
              </w:rPr>
            </w:pPr>
          </w:p>
        </w:tc>
      </w:tr>
      <w:tr w14:paraId="1E9B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7EBBB">
            <w:pPr>
              <w:jc w:val="center"/>
              <w:rPr>
                <w:rFonts w:ascii="宋体" w:hAnsi="宋体" w:cs="宋体"/>
                <w:color w:val="auto"/>
                <w:sz w:val="24"/>
                <w:highlight w:val="none"/>
              </w:rPr>
            </w:pPr>
          </w:p>
        </w:tc>
        <w:tc>
          <w:tcPr>
            <w:tcW w:w="2120" w:type="dxa"/>
            <w:vAlign w:val="center"/>
          </w:tcPr>
          <w:p w14:paraId="2F327BC0">
            <w:pPr>
              <w:jc w:val="center"/>
              <w:rPr>
                <w:rFonts w:ascii="宋体" w:hAnsi="宋体" w:cs="宋体"/>
                <w:color w:val="auto"/>
                <w:sz w:val="24"/>
                <w:highlight w:val="none"/>
              </w:rPr>
            </w:pPr>
          </w:p>
        </w:tc>
        <w:tc>
          <w:tcPr>
            <w:tcW w:w="1958" w:type="dxa"/>
            <w:vAlign w:val="center"/>
          </w:tcPr>
          <w:p w14:paraId="5C28036B">
            <w:pPr>
              <w:jc w:val="center"/>
              <w:rPr>
                <w:rFonts w:ascii="宋体" w:hAnsi="宋体" w:cs="宋体"/>
                <w:color w:val="auto"/>
                <w:sz w:val="24"/>
                <w:highlight w:val="none"/>
              </w:rPr>
            </w:pPr>
          </w:p>
        </w:tc>
        <w:tc>
          <w:tcPr>
            <w:tcW w:w="1955" w:type="dxa"/>
            <w:vAlign w:val="center"/>
          </w:tcPr>
          <w:p w14:paraId="52880C68">
            <w:pPr>
              <w:jc w:val="center"/>
              <w:rPr>
                <w:rFonts w:ascii="宋体" w:hAnsi="宋体" w:cs="宋体"/>
                <w:color w:val="auto"/>
                <w:sz w:val="24"/>
                <w:highlight w:val="none"/>
              </w:rPr>
            </w:pPr>
          </w:p>
        </w:tc>
        <w:tc>
          <w:tcPr>
            <w:tcW w:w="832" w:type="dxa"/>
            <w:vAlign w:val="center"/>
          </w:tcPr>
          <w:p w14:paraId="4235FBF5">
            <w:pPr>
              <w:jc w:val="center"/>
              <w:rPr>
                <w:rFonts w:ascii="宋体" w:hAnsi="宋体" w:cs="宋体"/>
                <w:color w:val="auto"/>
                <w:sz w:val="24"/>
                <w:highlight w:val="none"/>
              </w:rPr>
            </w:pPr>
          </w:p>
        </w:tc>
        <w:tc>
          <w:tcPr>
            <w:tcW w:w="831" w:type="dxa"/>
            <w:vAlign w:val="center"/>
          </w:tcPr>
          <w:p w14:paraId="7A8E9C0A">
            <w:pPr>
              <w:jc w:val="center"/>
              <w:rPr>
                <w:rFonts w:ascii="宋体" w:hAnsi="宋体" w:cs="宋体"/>
                <w:color w:val="auto"/>
                <w:sz w:val="24"/>
                <w:highlight w:val="none"/>
              </w:rPr>
            </w:pPr>
          </w:p>
        </w:tc>
      </w:tr>
    </w:tbl>
    <w:p w14:paraId="40DCB27A">
      <w:pPr>
        <w:ind w:firstLine="480" w:firstLineChars="200"/>
        <w:jc w:val="left"/>
        <w:rPr>
          <w:rFonts w:ascii="宋体" w:hAnsi="宋体" w:cs="宋体"/>
          <w:color w:val="auto"/>
          <w:sz w:val="24"/>
          <w:highlight w:val="none"/>
        </w:rPr>
      </w:pPr>
    </w:p>
    <w:p w14:paraId="64467266">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331E08C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A6D0F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供货时间</w:t>
      </w:r>
      <w:r>
        <w:rPr>
          <w:rFonts w:hint="eastAsia" w:ascii="宋体" w:hAnsi="宋体" w:cs="宋体"/>
          <w:color w:val="auto"/>
          <w:sz w:val="24"/>
          <w:highlight w:val="none"/>
        </w:rPr>
        <w:t>、付款方式、品牌等要求。</w:t>
      </w:r>
    </w:p>
    <w:p w14:paraId="0D38C025">
      <w:pPr>
        <w:pStyle w:val="12"/>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w:t>
      </w:r>
      <w:r>
        <w:rPr>
          <w:rFonts w:hint="eastAsia" w:ascii="宋体" w:hAnsi="宋体" w:cs="宋体"/>
          <w:color w:val="auto"/>
          <w:sz w:val="24"/>
          <w:highlight w:val="none"/>
          <w:lang w:val="en-US" w:eastAsia="zh-CN"/>
        </w:rPr>
        <w:t>询价文件中需求表</w:t>
      </w:r>
      <w:r>
        <w:rPr>
          <w:rFonts w:hint="eastAsia" w:ascii="宋体" w:hAnsi="宋体" w:cs="宋体"/>
          <w:color w:val="auto"/>
          <w:sz w:val="24"/>
          <w:highlight w:val="none"/>
        </w:rPr>
        <w:t>技术</w:t>
      </w:r>
      <w:r>
        <w:rPr>
          <w:rFonts w:hint="eastAsia" w:ascii="宋体" w:hAnsi="宋体" w:cs="宋体"/>
          <w:color w:val="auto"/>
          <w:sz w:val="24"/>
          <w:highlight w:val="none"/>
          <w:lang w:val="en-US" w:eastAsia="zh-CN"/>
        </w:rPr>
        <w:t>参数</w:t>
      </w:r>
      <w:r>
        <w:rPr>
          <w:rFonts w:hint="eastAsia" w:ascii="宋体" w:hAnsi="宋体" w:cs="宋体"/>
          <w:color w:val="auto"/>
          <w:sz w:val="24"/>
          <w:highlight w:val="none"/>
        </w:rPr>
        <w:t>要求。</w:t>
      </w:r>
    </w:p>
    <w:p w14:paraId="19C23F08">
      <w:pPr>
        <w:spacing w:line="360" w:lineRule="exact"/>
        <w:ind w:firstLine="480" w:firstLineChars="200"/>
        <w:jc w:val="left"/>
        <w:rPr>
          <w:rFonts w:ascii="宋体" w:hAnsi="宋体" w:cs="宋体"/>
          <w:color w:val="auto"/>
          <w:sz w:val="24"/>
          <w:highlight w:val="none"/>
        </w:rPr>
      </w:pPr>
    </w:p>
    <w:p w14:paraId="5FA17E84">
      <w:pPr>
        <w:spacing w:line="360" w:lineRule="exact"/>
        <w:ind w:firstLine="480" w:firstLineChars="200"/>
        <w:jc w:val="left"/>
        <w:rPr>
          <w:rFonts w:ascii="宋体" w:hAnsi="宋体" w:cs="宋体"/>
          <w:color w:val="auto"/>
          <w:sz w:val="24"/>
          <w:highlight w:val="none"/>
        </w:rPr>
      </w:pPr>
    </w:p>
    <w:p w14:paraId="04059775">
      <w:pPr>
        <w:spacing w:line="360" w:lineRule="exact"/>
        <w:ind w:firstLine="480" w:firstLineChars="200"/>
        <w:jc w:val="left"/>
        <w:rPr>
          <w:rFonts w:ascii="宋体" w:hAnsi="宋体" w:cs="宋体"/>
          <w:color w:val="auto"/>
          <w:sz w:val="24"/>
          <w:highlight w:val="none"/>
        </w:rPr>
      </w:pPr>
    </w:p>
    <w:p w14:paraId="3BE96AB0">
      <w:pPr>
        <w:pStyle w:val="1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195C113B">
      <w:pPr>
        <w:pStyle w:val="1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1C788F7F">
      <w:pPr>
        <w:spacing w:line="360" w:lineRule="exact"/>
        <w:ind w:firstLine="480" w:firstLineChars="200"/>
        <w:jc w:val="left"/>
        <w:rPr>
          <w:rFonts w:eastAsia="黑体"/>
          <w:color w:val="auto"/>
          <w:sz w:val="28"/>
          <w:szCs w:val="44"/>
          <w:highlight w:val="none"/>
        </w:rPr>
      </w:pPr>
      <w:r>
        <w:rPr>
          <w:rFonts w:hint="eastAsia" w:ascii="宋体" w:hAnsi="宋体" w:cs="宋体"/>
          <w:color w:val="auto"/>
          <w:sz w:val="24"/>
          <w:highlight w:val="none"/>
        </w:rPr>
        <w:t>日      期：</w:t>
      </w:r>
    </w:p>
    <w:p w14:paraId="2962EB4F">
      <w:pPr>
        <w:pStyle w:val="43"/>
        <w:spacing w:line="360" w:lineRule="auto"/>
        <w:ind w:firstLine="0" w:firstLineChars="0"/>
        <w:jc w:val="left"/>
        <w:outlineLvl w:val="1"/>
        <w:rPr>
          <w:rFonts w:hint="eastAsia" w:eastAsia="黑体"/>
          <w:color w:val="auto"/>
          <w:sz w:val="28"/>
          <w:szCs w:val="44"/>
          <w:highlight w:val="none"/>
        </w:rPr>
      </w:pPr>
    </w:p>
    <w:p w14:paraId="23D5BC57">
      <w:pPr>
        <w:pStyle w:val="43"/>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 xml:space="preserve">附件十二 </w:t>
      </w:r>
      <w:r>
        <w:rPr>
          <w:rFonts w:eastAsia="黑体"/>
          <w:color w:val="auto"/>
          <w:sz w:val="28"/>
          <w:szCs w:val="44"/>
          <w:highlight w:val="none"/>
        </w:rPr>
        <w:t xml:space="preserve"> </w:t>
      </w:r>
      <w:r>
        <w:rPr>
          <w:rFonts w:hint="eastAsia" w:eastAsia="黑体"/>
          <w:color w:val="auto"/>
          <w:sz w:val="28"/>
          <w:szCs w:val="44"/>
          <w:highlight w:val="none"/>
        </w:rPr>
        <w:t>合同模板</w:t>
      </w:r>
    </w:p>
    <w:p w14:paraId="1E5786C7">
      <w:pPr>
        <w:pStyle w:val="43"/>
        <w:spacing w:line="360" w:lineRule="auto"/>
        <w:ind w:firstLine="0" w:firstLineChars="0"/>
        <w:jc w:val="left"/>
        <w:outlineLvl w:val="1"/>
        <w:rPr>
          <w:rFonts w:eastAsia="黑体"/>
          <w:color w:val="auto"/>
          <w:sz w:val="28"/>
          <w:szCs w:val="44"/>
          <w:highlight w:val="none"/>
        </w:rPr>
      </w:pPr>
    </w:p>
    <w:p w14:paraId="593E1EAC">
      <w:pPr>
        <w:spacing w:line="360" w:lineRule="auto"/>
        <w:jc w:val="center"/>
        <w:rPr>
          <w:rFonts w:ascii="宋体" w:hAnsi="宋体"/>
          <w:color w:val="auto"/>
          <w:szCs w:val="21"/>
          <w:highlight w:val="none"/>
        </w:rPr>
      </w:pPr>
      <w:r>
        <w:rPr>
          <w:rFonts w:asciiTheme="majorEastAsia" w:hAnsiTheme="majorEastAsia" w:eastAsiaTheme="majorEastAsia"/>
          <w:b/>
          <w:color w:val="auto"/>
          <w:sz w:val="32"/>
          <w:szCs w:val="32"/>
          <w:highlight w:val="none"/>
        </w:rPr>
        <w:t>XXX</w:t>
      </w:r>
      <w:r>
        <w:rPr>
          <w:rFonts w:hint="eastAsia" w:asciiTheme="majorEastAsia" w:hAnsiTheme="majorEastAsia" w:eastAsiaTheme="majorEastAsia"/>
          <w:b/>
          <w:color w:val="auto"/>
          <w:sz w:val="32"/>
          <w:szCs w:val="32"/>
          <w:highlight w:val="none"/>
        </w:rPr>
        <w:t>采购项目合同</w:t>
      </w:r>
      <w:r>
        <w:rPr>
          <w:rFonts w:ascii="宋体" w:hAnsi="宋体"/>
          <w:b/>
          <w:color w:val="auto"/>
          <w:sz w:val="24"/>
          <w:szCs w:val="24"/>
          <w:highlight w:val="none"/>
        </w:rPr>
        <w:br w:type="textWrapping"/>
      </w:r>
    </w:p>
    <w:p w14:paraId="4551E424">
      <w:pPr>
        <w:spacing w:line="360" w:lineRule="auto"/>
        <w:jc w:val="center"/>
        <w:rPr>
          <w:rFonts w:ascii="宋体" w:hAnsi="宋体"/>
          <w:color w:val="auto"/>
          <w:sz w:val="24"/>
          <w:szCs w:val="24"/>
          <w:highlight w:val="none"/>
        </w:rPr>
      </w:pPr>
      <w:r>
        <w:rPr>
          <w:rFonts w:ascii="宋体" w:hAnsi="宋体"/>
          <w:color w:val="auto"/>
          <w:sz w:val="24"/>
          <w:szCs w:val="24"/>
          <w:highlight w:val="none"/>
        </w:rPr>
        <w:t xml:space="preserve">                                                             </w:t>
      </w:r>
    </w:p>
    <w:p w14:paraId="45E7EA03">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甲方：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456CAC17">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统一社会信用代码：</w:t>
      </w:r>
    </w:p>
    <w:p w14:paraId="25106428">
      <w:pPr>
        <w:spacing w:line="360" w:lineRule="auto"/>
        <w:ind w:firstLine="480" w:firstLineChars="200"/>
        <w:rPr>
          <w:rFonts w:ascii="宋体" w:hAnsi="宋体"/>
          <w:bCs/>
          <w:color w:val="auto"/>
          <w:kern w:val="0"/>
          <w:sz w:val="24"/>
          <w:szCs w:val="24"/>
          <w:highlight w:val="none"/>
        </w:rPr>
      </w:pPr>
    </w:p>
    <w:p w14:paraId="7D37685D">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乙方：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13B5920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统一社会信用代码：</w:t>
      </w:r>
    </w:p>
    <w:p w14:paraId="685094A8">
      <w:pPr>
        <w:spacing w:line="360" w:lineRule="auto"/>
        <w:ind w:firstLine="480" w:firstLineChars="200"/>
        <w:rPr>
          <w:rFonts w:ascii="宋体" w:hAnsi="宋体"/>
          <w:color w:val="auto"/>
          <w:sz w:val="24"/>
          <w:szCs w:val="24"/>
          <w:highlight w:val="none"/>
        </w:rPr>
      </w:pPr>
    </w:p>
    <w:p w14:paraId="6D0CEF3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甲、乙双方根据《中华人民共和国民法典》及其他有关法律、法规，遵循平等、自愿、公平和诚实信用的原则，就</w:t>
      </w:r>
      <w:r>
        <w:rPr>
          <w:rFonts w:ascii="宋体" w:hAnsi="宋体"/>
          <w:color w:val="auto"/>
          <w:sz w:val="24"/>
          <w:szCs w:val="24"/>
          <w:highlight w:val="none"/>
          <w:u w:val="single"/>
        </w:rPr>
        <w:t>XXX</w:t>
      </w:r>
      <w:r>
        <w:rPr>
          <w:rFonts w:hint="eastAsia" w:ascii="宋体" w:hAnsi="宋体"/>
          <w:color w:val="auto"/>
          <w:sz w:val="24"/>
          <w:szCs w:val="24"/>
          <w:highlight w:val="none"/>
          <w:u w:val="single"/>
        </w:rPr>
        <w:t>采购项目</w:t>
      </w:r>
      <w:r>
        <w:rPr>
          <w:rFonts w:hint="eastAsia" w:ascii="宋体" w:hAnsi="宋体"/>
          <w:color w:val="auto"/>
          <w:sz w:val="24"/>
          <w:szCs w:val="24"/>
          <w:highlight w:val="none"/>
        </w:rPr>
        <w:t>的相关供货事宜协商一致，特订立本合同，以资共同遵守：</w:t>
      </w:r>
    </w:p>
    <w:p w14:paraId="583FAFE9">
      <w:pPr>
        <w:spacing w:line="360" w:lineRule="auto"/>
        <w:ind w:firstLine="480" w:firstLineChars="200"/>
        <w:rPr>
          <w:rFonts w:ascii="宋体" w:hAnsi="宋体"/>
          <w:color w:val="auto"/>
          <w:sz w:val="24"/>
          <w:szCs w:val="24"/>
          <w:highlight w:val="none"/>
        </w:rPr>
      </w:pPr>
    </w:p>
    <w:p w14:paraId="5C6DD238">
      <w:pPr>
        <w:spacing w:line="360" w:lineRule="auto"/>
        <w:ind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一、货物及合同价款</w:t>
      </w:r>
    </w:p>
    <w:p w14:paraId="76A5C27E">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w:t>
      </w:r>
      <w:r>
        <w:rPr>
          <w:rFonts w:ascii="宋体" w:hAnsi="宋体"/>
          <w:color w:val="auto"/>
          <w:sz w:val="24"/>
          <w:szCs w:val="24"/>
          <w:highlight w:val="none"/>
        </w:rPr>
        <w:t>1</w:t>
      </w:r>
      <w:r>
        <w:rPr>
          <w:rFonts w:hint="eastAsia" w:ascii="宋体" w:hAnsi="宋体"/>
          <w:color w:val="auto"/>
          <w:sz w:val="24"/>
          <w:szCs w:val="24"/>
          <w:highlight w:val="none"/>
        </w:rPr>
        <w:t>本合同</w:t>
      </w:r>
      <w:r>
        <w:rPr>
          <w:rFonts w:hint="eastAsia" w:ascii="宋体" w:hAnsi="宋体"/>
          <w:color w:val="auto"/>
          <w:sz w:val="24"/>
          <w:szCs w:val="24"/>
          <w:highlight w:val="none"/>
          <w:lang w:val="en-US" w:eastAsia="zh-CN"/>
        </w:rPr>
        <w:t>包干</w:t>
      </w:r>
      <w:r>
        <w:rPr>
          <w:rFonts w:hint="eastAsia" w:ascii="宋体" w:hAnsi="宋体"/>
          <w:color w:val="auto"/>
          <w:sz w:val="24"/>
          <w:szCs w:val="24"/>
          <w:highlight w:val="none"/>
        </w:rPr>
        <w:t>总价为</w:t>
      </w:r>
      <w:r>
        <w:rPr>
          <w:rFonts w:hint="eastAsia" w:ascii="宋体" w:hAnsi="宋体"/>
          <w:color w:val="auto"/>
          <w:sz w:val="24"/>
          <w:szCs w:val="24"/>
          <w:highlight w:val="none"/>
          <w:u w:val="single"/>
        </w:rPr>
        <w:t>人民币大写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（小写：¥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元）</w:t>
      </w:r>
      <w:r>
        <w:rPr>
          <w:rFonts w:hint="eastAsia" w:ascii="宋体" w:hAnsi="宋体"/>
          <w:color w:val="auto"/>
          <w:sz w:val="24"/>
          <w:szCs w:val="24"/>
          <w:highlight w:val="none"/>
        </w:rPr>
        <w:t>，其中：增值税税率为</w:t>
      </w:r>
      <w:r>
        <w:rPr>
          <w:rFonts w:ascii="宋体" w:hAnsi="宋体"/>
          <w:color w:val="auto"/>
          <w:sz w:val="24"/>
          <w:szCs w:val="24"/>
          <w:highlight w:val="none"/>
          <w:u w:val="single"/>
        </w:rPr>
        <w:t xml:space="preserve">     </w:t>
      </w:r>
      <w:r>
        <w:rPr>
          <w:rFonts w:ascii="宋体" w:hAnsi="宋体"/>
          <w:color w:val="auto"/>
          <w:sz w:val="24"/>
          <w:szCs w:val="24"/>
          <w:highlight w:val="none"/>
        </w:rPr>
        <w:t>%</w:t>
      </w:r>
      <w:r>
        <w:rPr>
          <w:rFonts w:hint="eastAsia" w:ascii="宋体" w:hAnsi="宋体"/>
          <w:color w:val="auto"/>
          <w:sz w:val="24"/>
          <w:szCs w:val="24"/>
          <w:highlight w:val="none"/>
        </w:rPr>
        <w:t>，税金</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元，不含税合同总价款为</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元。合同价格包含货款、包装费（含防护）、装卸费、税费、人工费、材料费、辅材费、机械费、运输费、措施费、保险费、</w:t>
      </w:r>
      <w:r>
        <w:rPr>
          <w:rFonts w:hint="eastAsia" w:ascii="宋体" w:hAnsi="宋体"/>
          <w:color w:val="auto"/>
          <w:sz w:val="24"/>
          <w:szCs w:val="24"/>
          <w:highlight w:val="none"/>
          <w:lang w:val="en-US" w:eastAsia="zh-CN"/>
        </w:rPr>
        <w:t>指导</w:t>
      </w:r>
      <w:r>
        <w:rPr>
          <w:rFonts w:hint="eastAsia" w:ascii="宋体" w:hAnsi="宋体"/>
          <w:color w:val="auto"/>
          <w:sz w:val="24"/>
          <w:szCs w:val="24"/>
          <w:highlight w:val="none"/>
        </w:rPr>
        <w:t>安装调试服务费</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可</w:t>
      </w:r>
      <w:r>
        <w:rPr>
          <w:rFonts w:hint="eastAsia" w:ascii="宋体" w:hAnsi="宋体"/>
          <w:color w:val="auto"/>
          <w:sz w:val="24"/>
          <w:szCs w:val="24"/>
          <w:highlight w:val="none"/>
          <w:lang w:eastAsia="zh-CN"/>
        </w:rPr>
        <w:t>电话</w:t>
      </w:r>
      <w:r>
        <w:rPr>
          <w:rFonts w:hint="eastAsia" w:ascii="宋体" w:hAnsi="宋体"/>
          <w:color w:val="auto"/>
          <w:sz w:val="24"/>
          <w:szCs w:val="24"/>
          <w:highlight w:val="none"/>
          <w:lang w:val="en-US" w:eastAsia="zh-CN"/>
        </w:rPr>
        <w:t>及</w:t>
      </w:r>
      <w:r>
        <w:rPr>
          <w:rFonts w:hint="eastAsia" w:ascii="宋体" w:hAnsi="宋体"/>
          <w:color w:val="auto"/>
          <w:sz w:val="24"/>
          <w:szCs w:val="24"/>
          <w:highlight w:val="none"/>
          <w:lang w:eastAsia="zh-CN"/>
        </w:rPr>
        <w:t>视频指导）</w:t>
      </w:r>
      <w:r>
        <w:rPr>
          <w:rFonts w:hint="eastAsia" w:ascii="宋体" w:hAnsi="宋体"/>
          <w:color w:val="auto"/>
          <w:sz w:val="24"/>
          <w:szCs w:val="24"/>
          <w:highlight w:val="none"/>
        </w:rPr>
        <w:t>等一切为满足项目实施可能产生的费用，结算时</w:t>
      </w:r>
      <w:r>
        <w:rPr>
          <w:rFonts w:hint="eastAsia" w:ascii="宋体" w:hAnsi="宋体"/>
          <w:color w:val="auto"/>
          <w:sz w:val="24"/>
          <w:szCs w:val="24"/>
          <w:highlight w:val="none"/>
          <w:lang w:val="en-US" w:eastAsia="zh-CN"/>
        </w:rPr>
        <w:t>按照</w:t>
      </w:r>
      <w:r>
        <w:rPr>
          <w:rFonts w:hint="eastAsia" w:ascii="宋体" w:hAnsi="宋体"/>
          <w:color w:val="auto"/>
          <w:sz w:val="24"/>
          <w:szCs w:val="24"/>
          <w:highlight w:val="none"/>
        </w:rPr>
        <w:t>合同附件</w:t>
      </w:r>
      <w:r>
        <w:rPr>
          <w:rFonts w:ascii="宋体" w:hAnsi="宋体"/>
          <w:color w:val="auto"/>
          <w:sz w:val="24"/>
          <w:szCs w:val="24"/>
          <w:highlight w:val="none"/>
        </w:rPr>
        <w:t>1</w:t>
      </w:r>
      <w:r>
        <w:rPr>
          <w:rFonts w:hint="eastAsia" w:ascii="宋体" w:hAnsi="宋体"/>
          <w:color w:val="auto"/>
          <w:sz w:val="24"/>
          <w:szCs w:val="24"/>
          <w:highlight w:val="none"/>
        </w:rPr>
        <w:t>《报价清单》</w:t>
      </w:r>
      <w:r>
        <w:rPr>
          <w:rFonts w:hint="eastAsia" w:ascii="宋体" w:hAnsi="宋体"/>
          <w:color w:val="auto"/>
          <w:sz w:val="24"/>
          <w:szCs w:val="24"/>
          <w:highlight w:val="none"/>
          <w:lang w:val="en-US" w:eastAsia="zh-CN"/>
        </w:rPr>
        <w:t>单价以及实际供货数量进行结算</w:t>
      </w:r>
      <w:r>
        <w:rPr>
          <w:rFonts w:hint="eastAsia" w:ascii="宋体" w:hAnsi="宋体"/>
          <w:color w:val="auto"/>
          <w:sz w:val="24"/>
          <w:szCs w:val="24"/>
          <w:highlight w:val="none"/>
        </w:rPr>
        <w:t>。如遇国家调整税率，不含税合同款不予调整，税金按调整后税率及相关细则执行。</w:t>
      </w:r>
    </w:p>
    <w:p w14:paraId="3B9A4C18">
      <w:pPr>
        <w:widowControl/>
        <w:spacing w:line="360" w:lineRule="auto"/>
        <w:ind w:firstLine="480"/>
        <w:jc w:val="left"/>
        <w:rPr>
          <w:rFonts w:ascii="宋体" w:hAnsi="宋体"/>
          <w:color w:val="auto"/>
          <w:sz w:val="24"/>
          <w:szCs w:val="24"/>
          <w:highlight w:val="none"/>
        </w:rPr>
      </w:pPr>
      <w:r>
        <w:rPr>
          <w:rFonts w:ascii="宋体" w:hAnsi="宋体"/>
          <w:color w:val="auto"/>
          <w:sz w:val="24"/>
          <w:szCs w:val="24"/>
          <w:highlight w:val="none"/>
        </w:rPr>
        <w:t>1.2</w:t>
      </w:r>
      <w:r>
        <w:rPr>
          <w:rFonts w:hint="eastAsia" w:ascii="宋体" w:hAnsi="宋体"/>
          <w:color w:val="auto"/>
          <w:sz w:val="24"/>
          <w:szCs w:val="24"/>
          <w:highlight w:val="none"/>
        </w:rPr>
        <w:t>货物具体要求详见合同附件</w:t>
      </w:r>
      <w:r>
        <w:rPr>
          <w:rFonts w:ascii="宋体" w:hAnsi="宋体"/>
          <w:color w:val="auto"/>
          <w:sz w:val="24"/>
          <w:szCs w:val="24"/>
          <w:highlight w:val="none"/>
        </w:rPr>
        <w:t>1</w:t>
      </w:r>
      <w:r>
        <w:rPr>
          <w:rFonts w:hint="eastAsia" w:ascii="宋体" w:hAnsi="宋体"/>
          <w:color w:val="auto"/>
          <w:sz w:val="24"/>
          <w:szCs w:val="24"/>
          <w:highlight w:val="none"/>
        </w:rPr>
        <w:t>《报价清单》。</w:t>
      </w:r>
    </w:p>
    <w:p w14:paraId="3AB93663">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1.3</w:t>
      </w:r>
      <w:r>
        <w:rPr>
          <w:rFonts w:hint="eastAsia" w:ascii="宋体" w:hAnsi="宋体" w:cs="宋体"/>
          <w:color w:val="auto"/>
          <w:kern w:val="0"/>
          <w:sz w:val="24"/>
          <w:szCs w:val="24"/>
          <w:highlight w:val="none"/>
        </w:rPr>
        <w:t>合同价款形式（请在选择的括号中打“√”，</w:t>
      </w:r>
      <w:bookmarkStart w:id="17" w:name="_Hlk79676021"/>
      <w:r>
        <w:rPr>
          <w:rFonts w:hint="eastAsia" w:ascii="宋体" w:hAnsi="宋体" w:cs="宋体"/>
          <w:color w:val="auto"/>
          <w:kern w:val="0"/>
          <w:sz w:val="24"/>
          <w:szCs w:val="24"/>
          <w:highlight w:val="none"/>
        </w:rPr>
        <w:t>不选择的括号中打“×”</w:t>
      </w:r>
      <w:bookmarkEnd w:id="17"/>
      <w:r>
        <w:rPr>
          <w:rFonts w:hint="eastAsia" w:ascii="宋体" w:hAnsi="宋体" w:cs="宋体"/>
          <w:color w:val="auto"/>
          <w:kern w:val="0"/>
          <w:sz w:val="24"/>
          <w:szCs w:val="24"/>
          <w:highlight w:val="none"/>
        </w:rPr>
        <w:t>）：</w:t>
      </w:r>
    </w:p>
    <w:p w14:paraId="1DD9E104">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以甲方验收单证为准；</w:t>
      </w:r>
    </w:p>
    <w:p w14:paraId="01ABBBE8">
      <w:pPr>
        <w:widowControl/>
        <w:spacing w:line="360" w:lineRule="auto"/>
        <w:ind w:firstLine="720" w:firstLineChars="300"/>
        <w:jc w:val="left"/>
        <w:rPr>
          <w:rFonts w:ascii="宋体" w:hAnsi="宋体" w:cs="宋体"/>
          <w:color w:val="auto"/>
          <w:kern w:val="0"/>
          <w:sz w:val="24"/>
          <w:szCs w:val="24"/>
          <w:highlight w:val="none"/>
        </w:rPr>
      </w:pPr>
      <w:r>
        <w:rPr>
          <w:rFonts w:ascii="宋体" w:hAnsi="宋体" w:cs="宋体"/>
          <w:color w:val="auto"/>
          <w:kern w:val="0"/>
          <w:sz w:val="24"/>
          <w:szCs w:val="24"/>
          <w:highlight w:val="none"/>
        </w:rPr>
        <w:t xml:space="preserve">( </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 xml:space="preserve"> )暂定总价，以单价结算，按合同</w:t>
      </w:r>
      <w:r>
        <w:rPr>
          <w:rFonts w:hint="eastAsia" w:ascii="宋体" w:hAnsi="宋体" w:cs="宋体"/>
          <w:color w:val="auto"/>
          <w:kern w:val="0"/>
          <w:sz w:val="24"/>
          <w:szCs w:val="24"/>
          <w:highlight w:val="none"/>
        </w:rPr>
        <w:t>综合单价和签证数量结算。</w:t>
      </w:r>
    </w:p>
    <w:p w14:paraId="03AC3625">
      <w:pPr>
        <w:spacing w:line="360" w:lineRule="auto"/>
        <w:ind w:firstLine="720" w:firstLineChars="300"/>
        <w:rPr>
          <w:rFonts w:ascii="宋体" w:hAnsi="宋体" w:cs="宋体"/>
          <w:color w:val="auto"/>
          <w:kern w:val="0"/>
          <w:sz w:val="24"/>
          <w:szCs w:val="24"/>
          <w:highlight w:val="none"/>
        </w:rPr>
      </w:pPr>
      <w:r>
        <w:rPr>
          <w:rFonts w:ascii="宋体" w:hAnsi="宋体" w:cs="宋体"/>
          <w:color w:val="auto"/>
          <w:kern w:val="0"/>
          <w:sz w:val="24"/>
          <w:szCs w:val="24"/>
          <w:highlight w:val="none"/>
        </w:rPr>
        <w:t>(  )以固定总价包干，</w:t>
      </w:r>
      <w:r>
        <w:rPr>
          <w:rFonts w:hint="eastAsia" w:ascii="宋体" w:hAnsi="宋体" w:cs="宋体"/>
          <w:color w:val="auto"/>
          <w:kern w:val="0"/>
          <w:sz w:val="24"/>
          <w:szCs w:val="24"/>
          <w:highlight w:val="none"/>
        </w:rPr>
        <w:t>合同履行期间不调整价格。</w:t>
      </w:r>
    </w:p>
    <w:p w14:paraId="4753ED29">
      <w:pPr>
        <w:spacing w:line="360" w:lineRule="auto"/>
        <w:ind w:firstLine="480" w:firstLineChars="200"/>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二、供货时间、地点</w:t>
      </w:r>
    </w:p>
    <w:p w14:paraId="17A0D2F3">
      <w:pPr>
        <w:spacing w:line="360" w:lineRule="auto"/>
        <w:ind w:firstLine="480" w:firstLineChars="200"/>
        <w:rPr>
          <w:rFonts w:hint="eastAsia" w:ascii="宋体" w:hAnsi="宋体" w:eastAsia="宋体" w:cs="宋体"/>
          <w:color w:val="auto"/>
          <w:kern w:val="0"/>
          <w:sz w:val="24"/>
          <w:szCs w:val="24"/>
          <w:highlight w:val="none"/>
          <w:lang w:eastAsia="zh-CN"/>
        </w:rPr>
      </w:pPr>
      <w:r>
        <w:rPr>
          <w:rFonts w:ascii="宋体" w:hAnsi="宋体" w:cs="宋体"/>
          <w:color w:val="auto"/>
          <w:kern w:val="0"/>
          <w:sz w:val="24"/>
          <w:szCs w:val="24"/>
          <w:highlight w:val="none"/>
        </w:rPr>
        <w:t>2.1</w:t>
      </w:r>
      <w:r>
        <w:rPr>
          <w:rFonts w:hint="eastAsia" w:ascii="宋体" w:hAnsi="宋体" w:cs="宋体"/>
          <w:color w:val="auto"/>
          <w:kern w:val="0"/>
          <w:sz w:val="24"/>
          <w:szCs w:val="24"/>
          <w:highlight w:val="none"/>
        </w:rPr>
        <w:t>乙方成需在合同签订后的</w:t>
      </w:r>
      <w:r>
        <w:rPr>
          <w:rFonts w:hint="eastAsia" w:ascii="宋体" w:hAnsi="宋体" w:cs="宋体"/>
          <w:color w:val="auto"/>
          <w:kern w:val="0"/>
          <w:sz w:val="24"/>
          <w:szCs w:val="24"/>
          <w:highlight w:val="none"/>
          <w:lang w:val="en-US" w:eastAsia="zh-CN"/>
        </w:rPr>
        <w:t>4</w:t>
      </w:r>
      <w:r>
        <w:rPr>
          <w:rFonts w:hint="eastAsia" w:ascii="宋体" w:hAnsi="宋体" w:cs="宋体"/>
          <w:color w:val="auto"/>
          <w:kern w:val="0"/>
          <w:sz w:val="24"/>
          <w:szCs w:val="24"/>
          <w:highlight w:val="none"/>
        </w:rPr>
        <w:t>5个日历日内将所有货物交货至</w:t>
      </w:r>
      <w:r>
        <w:rPr>
          <w:rFonts w:hint="eastAsia" w:ascii="宋体" w:hAnsi="宋体" w:cs="宋体"/>
          <w:color w:val="auto"/>
          <w:kern w:val="0"/>
          <w:sz w:val="24"/>
          <w:szCs w:val="24"/>
          <w:highlight w:val="none"/>
          <w:lang w:val="en-US" w:eastAsia="zh-CN"/>
        </w:rPr>
        <w:t>甲方</w:t>
      </w:r>
      <w:r>
        <w:rPr>
          <w:rFonts w:hint="eastAsia" w:ascii="宋体" w:hAnsi="宋体" w:cs="宋体"/>
          <w:color w:val="auto"/>
          <w:kern w:val="0"/>
          <w:sz w:val="24"/>
          <w:szCs w:val="24"/>
          <w:highlight w:val="none"/>
        </w:rPr>
        <w:t>项目指定地点</w:t>
      </w:r>
      <w:r>
        <w:rPr>
          <w:rFonts w:hint="eastAsia" w:ascii="宋体" w:hAnsi="宋体" w:cs="宋体"/>
          <w:color w:val="auto"/>
          <w:kern w:val="0"/>
          <w:sz w:val="24"/>
          <w:szCs w:val="24"/>
          <w:highlight w:val="none"/>
          <w:lang w:eastAsia="zh-CN"/>
        </w:rPr>
        <w:t>。</w:t>
      </w:r>
    </w:p>
    <w:p w14:paraId="52D7A20D">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如果甲方根据实际情况需要提前或延迟供货的，甲方应在合同规定供货期前</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个日历天内通知乙方，乙方不得因此增加费用。乙方需提前交货或延迟供货的，须经甲方书面同意。</w:t>
      </w:r>
    </w:p>
    <w:p w14:paraId="7B4434D7">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甲方项目交货</w:t>
      </w:r>
      <w:r>
        <w:rPr>
          <w:rFonts w:hint="eastAsia" w:ascii="宋体" w:hAnsi="宋体" w:cs="宋体"/>
          <w:color w:val="auto"/>
          <w:kern w:val="0"/>
          <w:sz w:val="24"/>
          <w:szCs w:val="24"/>
          <w:highlight w:val="none"/>
        </w:rPr>
        <w:t>地点：广东省阳江高新技术产业开发区港口工业园广东广青金属科技有限公司厂区内。</w:t>
      </w:r>
    </w:p>
    <w:p w14:paraId="209D3855">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bookmarkStart w:id="18" w:name="_Hlk79677037"/>
      <w:r>
        <w:rPr>
          <w:rFonts w:hint="eastAsia" w:ascii="宋体" w:hAnsi="宋体" w:cs="宋体"/>
          <w:color w:val="auto"/>
          <w:kern w:val="0"/>
          <w:sz w:val="24"/>
          <w:szCs w:val="24"/>
          <w:highlight w:val="none"/>
        </w:rPr>
        <w:t>3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w:t>
      </w:r>
      <w:bookmarkEnd w:id="18"/>
    </w:p>
    <w:p w14:paraId="5AB98B9A">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4乙方的货物包装应有乙方名称（或标志），乙方必须采取防潮、防雨、防锈、防震、防腐蚀等保护措施以保证满足货物质量、数量、性能的要求。</w:t>
      </w:r>
    </w:p>
    <w:p w14:paraId="43BE34A6">
      <w:pPr>
        <w:numPr>
          <w:ilvl w:val="0"/>
          <w:numId w:val="4"/>
        </w:numPr>
        <w:spacing w:line="360" w:lineRule="auto"/>
        <w:ind w:firstLine="480" w:firstLineChars="200"/>
        <w:rPr>
          <w:rFonts w:ascii="宋体" w:hAnsi="宋体"/>
          <w:color w:val="auto"/>
          <w:sz w:val="24"/>
          <w:szCs w:val="24"/>
          <w:highlight w:val="none"/>
        </w:rPr>
      </w:pPr>
      <w:r>
        <w:rPr>
          <w:rFonts w:hint="eastAsia" w:ascii="宋体" w:hAnsi="宋体"/>
          <w:b/>
          <w:color w:val="auto"/>
          <w:sz w:val="24"/>
          <w:szCs w:val="24"/>
          <w:highlight w:val="none"/>
        </w:rPr>
        <w:t>合同付款方式</w:t>
      </w:r>
      <w:r>
        <w:rPr>
          <w:rFonts w:hint="eastAsia" w:ascii="宋体" w:hAnsi="宋体"/>
          <w:color w:val="auto"/>
          <w:sz w:val="24"/>
          <w:szCs w:val="24"/>
          <w:highlight w:val="none"/>
        </w:rPr>
        <w:t>：</w:t>
      </w:r>
    </w:p>
    <w:p w14:paraId="72A7DFF1">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3.1</w:t>
      </w:r>
      <w:r>
        <w:rPr>
          <w:rFonts w:hint="eastAsia" w:ascii="宋体" w:hAnsi="宋体"/>
          <w:color w:val="auto"/>
          <w:sz w:val="24"/>
          <w:szCs w:val="24"/>
          <w:highlight w:val="none"/>
        </w:rPr>
        <w:t>所有货物送达</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所在项目地点并经采购人验收合格后，采购人在十五个工作日内向成交人支付合同总价97%作为到货验收款。</w:t>
      </w:r>
    </w:p>
    <w:p w14:paraId="634C7D8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保留合同总价的3%作为质保金，质保期为到货验收后18个月或安装运行后1年，先到为准。质保期满后，由</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提交请款资料，</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在三十个日历日内一次性无息支付。</w:t>
      </w:r>
    </w:p>
    <w:p w14:paraId="5E910445">
      <w:pPr>
        <w:spacing w:line="360" w:lineRule="auto"/>
        <w:rPr>
          <w:rFonts w:ascii="宋体" w:hAnsi="宋体"/>
          <w:color w:val="auto"/>
          <w:sz w:val="24"/>
          <w:szCs w:val="24"/>
          <w:highlight w:val="none"/>
        </w:rPr>
      </w:pPr>
      <w:r>
        <w:rPr>
          <w:rFonts w:ascii="宋体" w:hAnsi="宋体"/>
          <w:color w:val="auto"/>
          <w:sz w:val="24"/>
          <w:szCs w:val="24"/>
          <w:highlight w:val="none"/>
        </w:rPr>
        <w:t xml:space="preserve">    3.</w:t>
      </w:r>
      <w:r>
        <w:rPr>
          <w:rFonts w:hint="eastAsia" w:ascii="宋体" w:hAnsi="宋体"/>
          <w:color w:val="auto"/>
          <w:sz w:val="24"/>
          <w:szCs w:val="24"/>
          <w:highlight w:val="none"/>
          <w:lang w:val="en-US" w:eastAsia="zh-CN"/>
        </w:rPr>
        <w:t>6</w:t>
      </w:r>
      <w:r>
        <w:rPr>
          <w:rFonts w:hint="eastAsia" w:ascii="宋体" w:hAnsi="宋体"/>
          <w:color w:val="auto"/>
          <w:sz w:val="24"/>
          <w:szCs w:val="24"/>
          <w:highlight w:val="none"/>
        </w:rPr>
        <w:t>乙方的收款账户如下：</w:t>
      </w:r>
    </w:p>
    <w:p w14:paraId="16B32CA9">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开户银行地址：</w:t>
      </w:r>
      <w:r>
        <w:rPr>
          <w:rFonts w:ascii="宋体" w:hAnsi="宋体"/>
          <w:color w:val="auto"/>
          <w:sz w:val="24"/>
          <w:szCs w:val="24"/>
          <w:highlight w:val="none"/>
        </w:rPr>
        <w:t xml:space="preserve">          </w:t>
      </w:r>
    </w:p>
    <w:p w14:paraId="7D2A446E">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收款单位账号：</w:t>
      </w:r>
      <w:r>
        <w:rPr>
          <w:rFonts w:ascii="宋体" w:hAnsi="宋体"/>
          <w:color w:val="auto"/>
          <w:sz w:val="24"/>
          <w:szCs w:val="24"/>
          <w:highlight w:val="none"/>
        </w:rPr>
        <w:t xml:space="preserve"> </w:t>
      </w:r>
    </w:p>
    <w:p w14:paraId="70CD190F">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收款单位名称：</w:t>
      </w:r>
      <w:r>
        <w:rPr>
          <w:rFonts w:ascii="宋体" w:hAnsi="宋体"/>
          <w:color w:val="auto"/>
          <w:sz w:val="24"/>
          <w:szCs w:val="24"/>
          <w:highlight w:val="none"/>
        </w:rPr>
        <w:t xml:space="preserve">  </w:t>
      </w:r>
    </w:p>
    <w:p w14:paraId="24D748DB">
      <w:pPr>
        <w:spacing w:line="56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因乙方提供的收款账户信息错误或乙方擅自变更收款账户信息而未及时书面通知甲方，导致甲方付款迟延的，甲方无需承担迟延付款责任。</w:t>
      </w:r>
    </w:p>
    <w:p w14:paraId="5749532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olor w:val="auto"/>
          <w:sz w:val="24"/>
          <w:szCs w:val="24"/>
          <w:highlight w:val="none"/>
          <w:lang w:val="en-US" w:eastAsia="zh-CN"/>
        </w:rPr>
        <w:t>7</w:t>
      </w:r>
      <w:r>
        <w:rPr>
          <w:rFonts w:hint="eastAsia" w:ascii="宋体" w:hAnsi="宋体" w:cs="宋体"/>
          <w:color w:val="auto"/>
          <w:highlight w:val="none"/>
        </w:rPr>
        <w:t xml:space="preserve"> </w:t>
      </w:r>
      <w:r>
        <w:rPr>
          <w:rFonts w:hint="eastAsia" w:ascii="宋体" w:hAnsi="宋体"/>
          <w:bCs/>
          <w:color w:val="auto"/>
          <w:sz w:val="24"/>
          <w:szCs w:val="24"/>
          <w:highlight w:val="none"/>
        </w:rPr>
        <w:t>本合同的履约担保金额为人民币</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13</w:t>
      </w:r>
      <w:r>
        <w:rPr>
          <w:rFonts w:hint="eastAsia" w:ascii="宋体" w:hAnsi="宋体"/>
          <w:bCs/>
          <w:color w:val="auto"/>
          <w:sz w:val="24"/>
          <w:szCs w:val="24"/>
          <w:highlight w:val="none"/>
        </w:rPr>
        <w:t>00.00元 （大写：</w:t>
      </w:r>
      <w:r>
        <w:rPr>
          <w:rFonts w:hint="eastAsia" w:ascii="宋体" w:hAnsi="宋体"/>
          <w:bCs/>
          <w:color w:val="auto"/>
          <w:sz w:val="24"/>
          <w:szCs w:val="24"/>
          <w:highlight w:val="none"/>
          <w:lang w:val="en-US" w:eastAsia="zh-CN"/>
        </w:rPr>
        <w:t>壹仟叁</w:t>
      </w:r>
      <w:r>
        <w:rPr>
          <w:rFonts w:hint="eastAsia" w:ascii="宋体" w:hAnsi="宋体"/>
          <w:bCs/>
          <w:color w:val="auto"/>
          <w:sz w:val="24"/>
          <w:szCs w:val="24"/>
          <w:highlight w:val="none"/>
        </w:rPr>
        <w:t>佰元整）</w:t>
      </w:r>
      <w:r>
        <w:rPr>
          <w:rFonts w:hint="eastAsia" w:ascii="宋体" w:hAnsi="宋体"/>
          <w:bCs/>
          <w:color w:val="auto"/>
          <w:sz w:val="24"/>
          <w:szCs w:val="24"/>
          <w:highlight w:val="none"/>
        </w:rPr>
        <w:t>，由乙方所缴纳的投标保证金转化。履约担保期限</w:t>
      </w:r>
      <w:r>
        <w:rPr>
          <w:rFonts w:hint="eastAsia" w:ascii="宋体" w:hAnsi="宋体"/>
          <w:bCs/>
          <w:color w:val="auto"/>
          <w:sz w:val="24"/>
          <w:szCs w:val="24"/>
          <w:highlight w:val="none"/>
          <w:lang w:val="en-US" w:eastAsia="zh-CN"/>
        </w:rPr>
        <w:t>为乙方完成供货并经甲方验收合格。</w:t>
      </w:r>
      <w:r>
        <w:rPr>
          <w:rFonts w:hint="eastAsia" w:ascii="宋体" w:hAnsi="宋体"/>
          <w:bCs/>
          <w:color w:val="auto"/>
          <w:sz w:val="24"/>
          <w:szCs w:val="24"/>
          <w:highlight w:val="none"/>
        </w:rPr>
        <w:t>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p>
    <w:p w14:paraId="0D93ADDF">
      <w:pPr>
        <w:spacing w:line="360" w:lineRule="auto"/>
        <w:ind w:firstLine="480" w:firstLineChars="200"/>
        <w:rPr>
          <w:rFonts w:ascii="宋体" w:hAnsi="宋体"/>
          <w:color w:val="auto"/>
          <w:sz w:val="24"/>
          <w:szCs w:val="24"/>
          <w:highlight w:val="none"/>
        </w:rPr>
      </w:pPr>
    </w:p>
    <w:p w14:paraId="2E3B4FE7">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四、双方权利义务</w:t>
      </w:r>
    </w:p>
    <w:p w14:paraId="7A15CA7D">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.1</w:t>
      </w:r>
      <w:r>
        <w:rPr>
          <w:rFonts w:hint="eastAsia" w:ascii="宋体" w:hAnsi="宋体"/>
          <w:b/>
          <w:color w:val="auto"/>
          <w:sz w:val="24"/>
          <w:szCs w:val="24"/>
          <w:highlight w:val="none"/>
        </w:rPr>
        <w:t>甲方权利义务</w:t>
      </w:r>
    </w:p>
    <w:p w14:paraId="38B3D696">
      <w:pPr>
        <w:spacing w:line="360" w:lineRule="auto"/>
        <w:ind w:firstLine="480"/>
        <w:rPr>
          <w:rFonts w:ascii="宋体" w:hAnsi="宋体"/>
          <w:color w:val="auto"/>
          <w:sz w:val="24"/>
          <w:szCs w:val="24"/>
          <w:highlight w:val="none"/>
        </w:rPr>
      </w:pPr>
      <w:r>
        <w:rPr>
          <w:rFonts w:ascii="宋体" w:hAnsi="宋体"/>
          <w:color w:val="auto"/>
          <w:sz w:val="24"/>
          <w:szCs w:val="24"/>
          <w:highlight w:val="none"/>
        </w:rPr>
        <w:t>4.1.1</w:t>
      </w:r>
      <w:r>
        <w:rPr>
          <w:rFonts w:hint="eastAsia" w:ascii="宋体" w:hAnsi="宋体"/>
          <w:color w:val="auto"/>
          <w:sz w:val="24"/>
          <w:szCs w:val="24"/>
          <w:highlight w:val="none"/>
        </w:rPr>
        <w:t xml:space="preserve"> 按合同规定日期向乙方支付合同款；</w:t>
      </w:r>
    </w:p>
    <w:p w14:paraId="53F9C928">
      <w:pPr>
        <w:spacing w:line="360" w:lineRule="auto"/>
        <w:ind w:firstLine="480"/>
        <w:rPr>
          <w:rFonts w:ascii="宋体" w:hAnsi="宋体"/>
          <w:color w:val="auto"/>
          <w:sz w:val="24"/>
          <w:szCs w:val="24"/>
          <w:highlight w:val="none"/>
        </w:rPr>
      </w:pPr>
      <w:r>
        <w:rPr>
          <w:rFonts w:ascii="宋体" w:hAnsi="宋体"/>
          <w:color w:val="auto"/>
          <w:sz w:val="24"/>
          <w:szCs w:val="24"/>
          <w:highlight w:val="none"/>
        </w:rPr>
        <w:t>4.1.2</w:t>
      </w:r>
      <w:r>
        <w:rPr>
          <w:rFonts w:hint="eastAsia" w:ascii="宋体" w:hAnsi="宋体"/>
          <w:color w:val="auto"/>
          <w:sz w:val="24"/>
          <w:szCs w:val="24"/>
          <w:highlight w:val="none"/>
        </w:rPr>
        <w:t xml:space="preserve"> 依据本协议约定对货物进行验收及试验，验收及试验单位为甲方或甲方委托的第三方单位</w:t>
      </w:r>
      <w:r>
        <w:rPr>
          <w:rFonts w:ascii="宋体" w:hAnsi="宋体"/>
          <w:color w:val="auto"/>
          <w:sz w:val="24"/>
          <w:szCs w:val="24"/>
          <w:highlight w:val="none"/>
        </w:rPr>
        <w:t>；</w:t>
      </w:r>
    </w:p>
    <w:p w14:paraId="59AFB0E2">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4.1.3</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乙方按合同或甲方供货通知要求的时间将货物运到指定地点，货物运抵前</w:t>
      </w:r>
      <w:r>
        <w:rPr>
          <w:rFonts w:ascii="宋体" w:hAnsi="宋体"/>
          <w:color w:val="auto"/>
          <w:kern w:val="0"/>
          <w:sz w:val="24"/>
          <w:szCs w:val="24"/>
          <w:highlight w:val="none"/>
        </w:rPr>
        <w:t>3</w:t>
      </w:r>
      <w:r>
        <w:rPr>
          <w:rFonts w:hint="eastAsia" w:ascii="宋体" w:hAnsi="宋体" w:cs="宋体"/>
          <w:color w:val="auto"/>
          <w:kern w:val="0"/>
          <w:sz w:val="24"/>
          <w:szCs w:val="24"/>
          <w:highlight w:val="none"/>
        </w:rPr>
        <w:t>小时通知甲方准备接收；货物到交货点后，甲方应在合理时间内清点和检查验收；乙方应同时提供产地证明、装箱单、产品出厂合格证、质量保证书等交甲方确认，甲方按本合同约定对产品的外观、数量、型号进行初验</w:t>
      </w:r>
      <w:r>
        <w:rPr>
          <w:rFonts w:ascii="宋体" w:hAnsi="宋体"/>
          <w:color w:val="auto"/>
          <w:kern w:val="0"/>
          <w:sz w:val="24"/>
          <w:szCs w:val="24"/>
          <w:highlight w:val="none"/>
        </w:rPr>
        <w:t>,</w:t>
      </w:r>
      <w:r>
        <w:rPr>
          <w:rFonts w:hint="eastAsia" w:ascii="宋体" w:hAnsi="宋体" w:cs="宋体"/>
          <w:color w:val="auto"/>
          <w:kern w:val="0"/>
          <w:sz w:val="24"/>
          <w:szCs w:val="24"/>
          <w:highlight w:val="none"/>
        </w:rPr>
        <w:t>并予以签收确认，但甲方的初验结果不免除乙方因货物质量问题应承担的责任；</w:t>
      </w:r>
    </w:p>
    <w:p w14:paraId="22FEC397">
      <w:pPr>
        <w:spacing w:line="360" w:lineRule="auto"/>
        <w:ind w:firstLine="482"/>
        <w:rPr>
          <w:rFonts w:ascii="宋体" w:hAnsi="宋体"/>
          <w:color w:val="auto"/>
          <w:sz w:val="24"/>
          <w:szCs w:val="24"/>
          <w:highlight w:val="none"/>
        </w:rPr>
      </w:pPr>
      <w:r>
        <w:rPr>
          <w:rFonts w:ascii="宋体" w:hAnsi="宋体"/>
          <w:color w:val="auto"/>
          <w:sz w:val="24"/>
          <w:szCs w:val="24"/>
          <w:highlight w:val="none"/>
        </w:rPr>
        <w:t>4.1.4</w:t>
      </w:r>
      <w:r>
        <w:rPr>
          <w:rFonts w:hint="eastAsia" w:ascii="宋体" w:hAnsi="宋体"/>
          <w:color w:val="auto"/>
          <w:sz w:val="24"/>
          <w:szCs w:val="24"/>
          <w:highlight w:val="none"/>
        </w:rPr>
        <w:t xml:space="preserve"> 对乙方提请确认的内容，甲方应在</w:t>
      </w:r>
      <w:r>
        <w:rPr>
          <w:rFonts w:ascii="宋体" w:hAnsi="宋体"/>
          <w:color w:val="auto"/>
          <w:sz w:val="24"/>
          <w:szCs w:val="24"/>
          <w:highlight w:val="none"/>
        </w:rPr>
        <w:t>48</w:t>
      </w:r>
      <w:r>
        <w:rPr>
          <w:rFonts w:hint="eastAsia" w:ascii="宋体" w:hAnsi="宋体"/>
          <w:color w:val="auto"/>
          <w:sz w:val="24"/>
          <w:szCs w:val="24"/>
          <w:highlight w:val="none"/>
        </w:rPr>
        <w:t>小时内给以确认或提出修改意见。如在</w:t>
      </w:r>
      <w:r>
        <w:rPr>
          <w:rFonts w:ascii="宋体" w:hAnsi="宋体"/>
          <w:color w:val="auto"/>
          <w:sz w:val="24"/>
          <w:szCs w:val="24"/>
          <w:highlight w:val="none"/>
        </w:rPr>
        <w:t>48</w:t>
      </w:r>
      <w:r>
        <w:rPr>
          <w:rFonts w:hint="eastAsia" w:ascii="宋体" w:hAnsi="宋体"/>
          <w:color w:val="auto"/>
          <w:sz w:val="24"/>
          <w:szCs w:val="24"/>
          <w:highlight w:val="none"/>
        </w:rPr>
        <w:t>小时内不能确认，供货时间得以顺延。</w:t>
      </w:r>
    </w:p>
    <w:p w14:paraId="6F86364D">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.2</w:t>
      </w:r>
      <w:r>
        <w:rPr>
          <w:rFonts w:hint="eastAsia" w:ascii="宋体" w:hAnsi="宋体"/>
          <w:b/>
          <w:color w:val="auto"/>
          <w:sz w:val="24"/>
          <w:szCs w:val="24"/>
          <w:highlight w:val="none"/>
        </w:rPr>
        <w:t xml:space="preserve"> 乙方权利义务</w:t>
      </w:r>
    </w:p>
    <w:p w14:paraId="52DBB428">
      <w:pPr>
        <w:spacing w:line="360" w:lineRule="auto"/>
        <w:ind w:firstLine="480"/>
        <w:rPr>
          <w:rFonts w:ascii="宋体" w:hAnsi="宋体"/>
          <w:color w:val="auto"/>
          <w:sz w:val="24"/>
          <w:szCs w:val="24"/>
          <w:highlight w:val="none"/>
        </w:rPr>
      </w:pPr>
      <w:r>
        <w:rPr>
          <w:rFonts w:ascii="宋体" w:hAnsi="宋体"/>
          <w:color w:val="auto"/>
          <w:sz w:val="24"/>
          <w:szCs w:val="24"/>
          <w:highlight w:val="none"/>
        </w:rPr>
        <w:t>4.2.1</w:t>
      </w:r>
      <w:r>
        <w:rPr>
          <w:rFonts w:hint="eastAsia" w:ascii="宋体" w:hAnsi="宋体"/>
          <w:color w:val="auto"/>
          <w:sz w:val="24"/>
          <w:szCs w:val="24"/>
          <w:highlight w:val="none"/>
        </w:rPr>
        <w:t xml:space="preserve"> 乙方应按本合同的约定时间及标准完成供货及保修服务；</w:t>
      </w:r>
    </w:p>
    <w:p w14:paraId="74C47CEB">
      <w:pPr>
        <w:spacing w:line="360" w:lineRule="auto"/>
        <w:ind w:firstLine="480"/>
        <w:rPr>
          <w:rFonts w:ascii="宋体" w:hAnsi="宋体"/>
          <w:color w:val="auto"/>
          <w:sz w:val="24"/>
          <w:szCs w:val="24"/>
          <w:highlight w:val="none"/>
        </w:rPr>
      </w:pPr>
      <w:r>
        <w:rPr>
          <w:rFonts w:ascii="宋体" w:hAnsi="宋体"/>
          <w:color w:val="auto"/>
          <w:sz w:val="24"/>
          <w:szCs w:val="24"/>
          <w:highlight w:val="none"/>
        </w:rPr>
        <w:t>4.2.2</w:t>
      </w:r>
      <w:r>
        <w:rPr>
          <w:rFonts w:hint="eastAsia" w:ascii="宋体" w:hAnsi="宋体"/>
          <w:color w:val="auto"/>
          <w:sz w:val="24"/>
          <w:szCs w:val="24"/>
          <w:highlight w:val="none"/>
        </w:rPr>
        <w:t xml:space="preserve"> 乙方应确保货物的包装在正常情况下能够保证设备的完好。凡由于包装不良造成的损失和由此产生的费用均由乙方承担；</w:t>
      </w:r>
    </w:p>
    <w:p w14:paraId="1C2195FD">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4.2.3</w:t>
      </w:r>
      <w:r>
        <w:rPr>
          <w:rFonts w:hint="eastAsia" w:ascii="宋体" w:hAnsi="宋体"/>
          <w:color w:val="auto"/>
          <w:sz w:val="24"/>
          <w:szCs w:val="24"/>
          <w:highlight w:val="none"/>
        </w:rPr>
        <w:t xml:space="preserve"> 乙方应确保货物的质量符合国家及地方有关的规定、规范、行业标准，符合甲方需求以及本合同相关约定（如前述标准不一致的，以较高标准为准），且乙方保证所提供的产品是全新的、未使用过的、且为产品生产厂家原厂生产。</w:t>
      </w:r>
    </w:p>
    <w:p w14:paraId="224EF655">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设备是否存在质量问题无法达成一致的，甲方有权聘请第三方机构进行检测，如检测结果为设备存在质量问题，则检测费用由乙方承担。</w:t>
      </w:r>
    </w:p>
    <w:p w14:paraId="4A52B648">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w:t>
      </w:r>
      <w:r>
        <w:rPr>
          <w:rFonts w:ascii="宋体" w:hAnsi="宋体"/>
          <w:color w:val="auto"/>
          <w:sz w:val="24"/>
          <w:szCs w:val="24"/>
          <w:highlight w:val="none"/>
        </w:rPr>
        <w:t>2.4</w:t>
      </w:r>
      <w:r>
        <w:rPr>
          <w:rFonts w:hint="eastAsia" w:ascii="宋体" w:hAnsi="宋体"/>
          <w:color w:val="auto"/>
          <w:sz w:val="24"/>
          <w:szCs w:val="24"/>
          <w:highlight w:val="none"/>
        </w:rPr>
        <w:t xml:space="preserve">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宋体" w:hAnsi="宋体" w:cs="宋体"/>
          <w:color w:val="auto"/>
          <w:kern w:val="0"/>
          <w:sz w:val="24"/>
          <w:szCs w:val="24"/>
          <w:highlight w:val="none"/>
        </w:rPr>
        <w:t>本条款为独立条款，不受合同效力的限制。</w:t>
      </w:r>
    </w:p>
    <w:p w14:paraId="4CF3680D">
      <w:pPr>
        <w:widowControl/>
        <w:spacing w:line="360" w:lineRule="auto"/>
        <w:ind w:firstLine="480" w:firstLineChars="200"/>
        <w:jc w:val="left"/>
        <w:rPr>
          <w:rFonts w:ascii="宋体" w:hAnsi="宋体"/>
          <w:color w:val="auto"/>
          <w:sz w:val="24"/>
          <w:szCs w:val="24"/>
          <w:highlight w:val="none"/>
        </w:rPr>
      </w:pPr>
      <w:r>
        <w:rPr>
          <w:rFonts w:ascii="宋体" w:hAnsi="宋体" w:cs="宋体"/>
          <w:color w:val="auto"/>
          <w:kern w:val="0"/>
          <w:sz w:val="24"/>
          <w:szCs w:val="24"/>
          <w:highlight w:val="none"/>
        </w:rPr>
        <w:t>4.2.5</w:t>
      </w:r>
      <w:r>
        <w:rPr>
          <w:rFonts w:hint="eastAsia" w:ascii="宋体" w:hAnsi="宋体"/>
          <w:color w:val="auto"/>
          <w:sz w:val="24"/>
          <w:szCs w:val="24"/>
          <w:highlight w:val="none"/>
        </w:rPr>
        <w:t>乙方保证在合同执行过程中，甲方可以根据实际情况对合同采购清单中的</w:t>
      </w:r>
      <w:r>
        <w:rPr>
          <w:rFonts w:hint="eastAsia" w:ascii="宋体" w:hAnsi="宋体" w:cs="宋体"/>
          <w:color w:val="auto"/>
          <w:kern w:val="0"/>
          <w:sz w:val="24"/>
          <w:szCs w:val="24"/>
          <w:highlight w:val="none"/>
        </w:rPr>
        <w:t>货物进行调整（包括采购货物项目、采购数量增加或减少）；如果甲方对相关项目进行调整的，合同最终价格将根据调整后的情况按实际供货项目及数量结算。</w:t>
      </w:r>
    </w:p>
    <w:p w14:paraId="358FEBC5">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五、货物质保</w:t>
      </w:r>
    </w:p>
    <w:p w14:paraId="53412841">
      <w:pPr>
        <w:spacing w:line="360" w:lineRule="auto"/>
        <w:ind w:firstLine="480"/>
        <w:rPr>
          <w:rFonts w:ascii="宋体" w:hAnsi="宋体"/>
          <w:color w:val="auto"/>
          <w:sz w:val="24"/>
          <w:szCs w:val="24"/>
          <w:highlight w:val="none"/>
        </w:rPr>
      </w:pPr>
      <w:r>
        <w:rPr>
          <w:rFonts w:hint="eastAsia" w:ascii="宋体" w:hAnsi="宋体"/>
          <w:color w:val="auto"/>
          <w:sz w:val="24"/>
          <w:szCs w:val="24"/>
          <w:highlight w:val="none"/>
        </w:rPr>
        <w:t>5</w:t>
      </w:r>
      <w:r>
        <w:rPr>
          <w:rFonts w:ascii="宋体" w:hAnsi="宋体"/>
          <w:color w:val="auto"/>
          <w:sz w:val="24"/>
          <w:szCs w:val="24"/>
          <w:highlight w:val="none"/>
        </w:rPr>
        <w:t>.1</w:t>
      </w:r>
      <w:r>
        <w:rPr>
          <w:rFonts w:hint="eastAsia" w:ascii="宋体" w:hAnsi="宋体"/>
          <w:color w:val="auto"/>
          <w:sz w:val="24"/>
          <w:szCs w:val="24"/>
          <w:highlight w:val="none"/>
        </w:rPr>
        <w:t xml:space="preserve"> 质保期：到货验收后18个月或安装运行后1年</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先到为准</w:t>
      </w:r>
      <w:r>
        <w:rPr>
          <w:rFonts w:hint="eastAsia" w:ascii="宋体" w:hAnsi="宋体"/>
          <w:color w:val="auto"/>
          <w:sz w:val="24"/>
          <w:szCs w:val="24"/>
          <w:highlight w:val="none"/>
        </w:rPr>
        <w:t>。</w:t>
      </w:r>
    </w:p>
    <w:p w14:paraId="0FD81D23">
      <w:pPr>
        <w:spacing w:line="360" w:lineRule="auto"/>
        <w:ind w:firstLine="480"/>
        <w:rPr>
          <w:rFonts w:ascii="宋体" w:hAnsi="宋体"/>
          <w:color w:val="auto"/>
          <w:sz w:val="24"/>
          <w:szCs w:val="24"/>
          <w:highlight w:val="none"/>
        </w:rPr>
      </w:pPr>
      <w:r>
        <w:rPr>
          <w:rFonts w:ascii="宋体" w:hAnsi="宋体"/>
          <w:color w:val="auto"/>
          <w:sz w:val="24"/>
          <w:szCs w:val="24"/>
          <w:highlight w:val="none"/>
        </w:rPr>
        <w:t>5.2</w:t>
      </w:r>
      <w:r>
        <w:rPr>
          <w:rFonts w:hint="eastAsia" w:ascii="宋体" w:hAnsi="宋体"/>
          <w:color w:val="auto"/>
          <w:sz w:val="24"/>
          <w:szCs w:val="24"/>
          <w:highlight w:val="none"/>
        </w:rPr>
        <w:t xml:space="preserve"> 质保期内，如货物出现质量问题的，乙方应在收到甲方售后服务通知后</w:t>
      </w:r>
      <w:r>
        <w:rPr>
          <w:rFonts w:ascii="宋体" w:hAnsi="宋体"/>
          <w:color w:val="auto"/>
          <w:sz w:val="24"/>
          <w:szCs w:val="24"/>
          <w:highlight w:val="none"/>
        </w:rPr>
        <w:t>1</w:t>
      </w:r>
      <w:r>
        <w:rPr>
          <w:rFonts w:hint="eastAsia" w:ascii="宋体" w:hAnsi="宋体"/>
          <w:color w:val="auto"/>
          <w:sz w:val="24"/>
          <w:szCs w:val="24"/>
          <w:highlight w:val="none"/>
        </w:rPr>
        <w:t>小时内响应，并在甲方指定时间内予以修理或更换。否则，修理或更换的费用由乙方承担，且甲方有权按</w:t>
      </w:r>
      <w:r>
        <w:rPr>
          <w:rFonts w:ascii="宋体" w:hAnsi="宋体"/>
          <w:color w:val="auto"/>
          <w:sz w:val="24"/>
          <w:szCs w:val="24"/>
          <w:highlight w:val="none"/>
          <w:u w:val="single"/>
        </w:rPr>
        <w:t>2000</w:t>
      </w:r>
      <w:r>
        <w:rPr>
          <w:rFonts w:hint="eastAsia" w:ascii="宋体" w:hAnsi="宋体"/>
          <w:color w:val="auto"/>
          <w:sz w:val="24"/>
          <w:szCs w:val="24"/>
          <w:highlight w:val="none"/>
          <w:u w:val="single"/>
        </w:rPr>
        <w:t>元</w:t>
      </w:r>
      <w:r>
        <w:rPr>
          <w:rFonts w:ascii="宋体" w:hAnsi="宋体"/>
          <w:color w:val="auto"/>
          <w:sz w:val="24"/>
          <w:szCs w:val="24"/>
          <w:highlight w:val="none"/>
          <w:u w:val="single"/>
        </w:rPr>
        <w:t>/</w:t>
      </w:r>
      <w:r>
        <w:rPr>
          <w:rFonts w:hint="eastAsia" w:ascii="宋体" w:hAnsi="宋体"/>
          <w:color w:val="auto"/>
          <w:sz w:val="24"/>
          <w:szCs w:val="24"/>
          <w:highlight w:val="none"/>
          <w:u w:val="single"/>
        </w:rPr>
        <w:t>次</w:t>
      </w:r>
      <w:r>
        <w:rPr>
          <w:rFonts w:hint="eastAsia" w:ascii="宋体" w:hAnsi="宋体"/>
          <w:color w:val="auto"/>
          <w:sz w:val="24"/>
          <w:szCs w:val="24"/>
          <w:highlight w:val="none"/>
        </w:rPr>
        <w:t>要求乙方支付违约金。</w:t>
      </w:r>
    </w:p>
    <w:p w14:paraId="15B37305">
      <w:pPr>
        <w:spacing w:line="360" w:lineRule="auto"/>
        <w:ind w:firstLine="480"/>
        <w:rPr>
          <w:rFonts w:ascii="宋体" w:hAnsi="宋体"/>
          <w:color w:val="auto"/>
          <w:sz w:val="24"/>
          <w:szCs w:val="24"/>
          <w:highlight w:val="none"/>
        </w:rPr>
      </w:pPr>
      <w:r>
        <w:rPr>
          <w:rFonts w:ascii="宋体" w:hAnsi="宋体"/>
          <w:color w:val="auto"/>
          <w:sz w:val="24"/>
          <w:szCs w:val="24"/>
          <w:highlight w:val="none"/>
        </w:rPr>
        <w:t>5.3</w:t>
      </w:r>
      <w:r>
        <w:rPr>
          <w:rFonts w:hint="eastAsia" w:ascii="宋体" w:hAnsi="宋体"/>
          <w:color w:val="auto"/>
          <w:sz w:val="24"/>
          <w:szCs w:val="24"/>
          <w:highlight w:val="none"/>
        </w:rPr>
        <w:t xml:space="preserve"> 质保期内，如乙方未按要求提供质保服务或拖延提供质保服务达五个工作日的，甲方有权委托第三方处理并从质保金或履约保证金中直接扣除相应费用。</w:t>
      </w:r>
    </w:p>
    <w:p w14:paraId="22EA67F0">
      <w:pPr>
        <w:spacing w:line="360" w:lineRule="auto"/>
        <w:ind w:right="210" w:rightChars="100" w:firstLine="480" w:firstLineChars="200"/>
        <w:rPr>
          <w:rFonts w:ascii="宋体" w:hAnsi="宋体"/>
          <w:b/>
          <w:color w:val="auto"/>
          <w:sz w:val="24"/>
          <w:szCs w:val="24"/>
          <w:highlight w:val="none"/>
        </w:rPr>
      </w:pPr>
      <w:r>
        <w:rPr>
          <w:rFonts w:hint="eastAsia" w:ascii="宋体" w:hAnsi="宋体"/>
          <w:b/>
          <w:color w:val="auto"/>
          <w:sz w:val="24"/>
          <w:szCs w:val="24"/>
          <w:highlight w:val="none"/>
        </w:rPr>
        <w:t>六、违约责任</w:t>
      </w:r>
    </w:p>
    <w:p w14:paraId="6BC4B1F1">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.1</w:t>
      </w:r>
      <w:r>
        <w:rPr>
          <w:rFonts w:hint="eastAsia" w:ascii="宋体" w:hAnsi="宋体"/>
          <w:color w:val="auto"/>
          <w:sz w:val="24"/>
          <w:szCs w:val="24"/>
          <w:highlight w:val="none"/>
        </w:rPr>
        <w:t>乙方未按时供货（包括相关的技术资料）的违约责任：</w:t>
      </w:r>
    </w:p>
    <w:p w14:paraId="56DDBB22">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（1）逾期1~5日历日，每延误一日按合同总价的0.4%/日计算违约金；</w:t>
      </w:r>
    </w:p>
    <w:p w14:paraId="6E42B657">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（2）逾期6~10日历日，每延误一日按合同总价的0.</w:t>
      </w:r>
      <w:r>
        <w:rPr>
          <w:rFonts w:ascii="宋体" w:hAnsi="宋体"/>
          <w:color w:val="auto"/>
          <w:sz w:val="24"/>
          <w:szCs w:val="24"/>
          <w:highlight w:val="none"/>
        </w:rPr>
        <w:t>7</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4FFC5929">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（3）逾期11~15日历日，每延误一日按合同总价的0.</w:t>
      </w:r>
      <w:r>
        <w:rPr>
          <w:rFonts w:ascii="宋体" w:hAnsi="宋体"/>
          <w:color w:val="auto"/>
          <w:sz w:val="24"/>
          <w:szCs w:val="24"/>
          <w:highlight w:val="none"/>
        </w:rPr>
        <w:t>9</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29ADF933">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注：以上违约金分段累计。</w:t>
      </w:r>
    </w:p>
    <w:p w14:paraId="1E623D82">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违约金不足以弥补因此给甲方造成的损失的，乙方还应补足；</w:t>
      </w:r>
    </w:p>
    <w:p w14:paraId="1AC55529">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乙方支付违约金，并不解除乙方按照合同继续交货的义务；</w:t>
      </w:r>
    </w:p>
    <w:p w14:paraId="55F2C31D">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若延误累计超出15日历日的，甲方有权没收合同履约保证金（如有），且单方面解除合同。同时，造成甲方损失（包括但不限于经济损失等），均由乙方承担。</w:t>
      </w:r>
    </w:p>
    <w:p w14:paraId="223E0183">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如果经甲方同意给予了延长期，那么，根据本款应缴纳的违约金从延期后的工期到期日开始计算。</w:t>
      </w:r>
    </w:p>
    <w:p w14:paraId="1917F06A">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.2</w:t>
      </w:r>
      <w:r>
        <w:rPr>
          <w:rFonts w:hint="eastAsia" w:ascii="宋体" w:hAnsi="宋体"/>
          <w:color w:val="auto"/>
          <w:sz w:val="24"/>
          <w:szCs w:val="24"/>
          <w:highlight w:val="none"/>
        </w:rPr>
        <w:t>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ascii="宋体" w:hAnsi="宋体"/>
          <w:color w:val="auto"/>
          <w:sz w:val="24"/>
          <w:szCs w:val="24"/>
          <w:highlight w:val="none"/>
          <w:u w:val="single"/>
        </w:rPr>
        <w:t>20%</w:t>
      </w:r>
      <w:r>
        <w:rPr>
          <w:rFonts w:hint="eastAsia" w:ascii="宋体" w:hAnsi="宋体"/>
          <w:color w:val="auto"/>
          <w:sz w:val="24"/>
          <w:szCs w:val="24"/>
          <w:highlight w:val="none"/>
        </w:rPr>
        <w:t>的违约金，违约金不足以赔偿因此给甲方造成的损失的，乙方应补足。</w:t>
      </w:r>
    </w:p>
    <w:p w14:paraId="6B6195D6">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.3</w:t>
      </w:r>
      <w:r>
        <w:rPr>
          <w:rFonts w:hint="eastAsia" w:ascii="宋体" w:hAnsi="宋体"/>
          <w:color w:val="auto"/>
          <w:sz w:val="24"/>
          <w:szCs w:val="24"/>
          <w:highlight w:val="none"/>
        </w:rPr>
        <w:t>甲方未按时付款的，应按合同总金额的</w:t>
      </w:r>
      <w:r>
        <w:rPr>
          <w:rFonts w:ascii="宋体" w:hAnsi="宋体"/>
          <w:color w:val="auto"/>
          <w:sz w:val="24"/>
          <w:szCs w:val="24"/>
          <w:highlight w:val="none"/>
          <w:u w:val="single"/>
        </w:rPr>
        <w:t>3</w:t>
      </w:r>
      <w:r>
        <w:rPr>
          <w:rFonts w:hint="eastAsia" w:ascii="宋体" w:hAnsi="宋体"/>
          <w:color w:val="auto"/>
          <w:sz w:val="24"/>
          <w:szCs w:val="24"/>
          <w:highlight w:val="none"/>
          <w:u w:val="single"/>
        </w:rPr>
        <w:t>‰</w:t>
      </w:r>
      <w:r>
        <w:rPr>
          <w:rFonts w:ascii="宋体" w:hAnsi="宋体"/>
          <w:color w:val="auto"/>
          <w:sz w:val="24"/>
          <w:szCs w:val="24"/>
          <w:highlight w:val="none"/>
          <w:u w:val="single"/>
        </w:rPr>
        <w:t>/</w:t>
      </w:r>
      <w:r>
        <w:rPr>
          <w:rFonts w:hint="eastAsia" w:ascii="宋体" w:hAnsi="宋体"/>
          <w:color w:val="auto"/>
          <w:sz w:val="24"/>
          <w:szCs w:val="24"/>
          <w:highlight w:val="none"/>
        </w:rPr>
        <w:t>日支付乙方违约金。逾期达</w:t>
      </w:r>
      <w:r>
        <w:rPr>
          <w:rFonts w:ascii="宋体" w:hAnsi="宋体"/>
          <w:color w:val="auto"/>
          <w:sz w:val="24"/>
          <w:szCs w:val="24"/>
          <w:highlight w:val="none"/>
        </w:rPr>
        <w:t>20</w:t>
      </w:r>
      <w:r>
        <w:rPr>
          <w:rFonts w:hint="eastAsia" w:ascii="宋体" w:hAnsi="宋体"/>
          <w:color w:val="auto"/>
          <w:sz w:val="24"/>
          <w:szCs w:val="24"/>
          <w:highlight w:val="none"/>
        </w:rPr>
        <w:t>个日历日的，乙方有权单方终止合同并要求甲方赔偿一切损失。</w:t>
      </w:r>
    </w:p>
    <w:p w14:paraId="66E26FF1">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.4</w:t>
      </w:r>
      <w:r>
        <w:rPr>
          <w:rFonts w:hint="eastAsia" w:ascii="宋体" w:hAnsi="宋体"/>
          <w:color w:val="auto"/>
          <w:sz w:val="24"/>
          <w:szCs w:val="24"/>
          <w:highlight w:val="none"/>
        </w:rPr>
        <w:t>乙方在履约过程中因违约应承担违约金、罚款或甲方损失的，甲方有权直接从履约保证金中扣除相应金额。如履约保证金不足以扣除的，乙方应当补足，甲方有权另行追偿。</w:t>
      </w:r>
    </w:p>
    <w:p w14:paraId="1A497F13">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.5</w:t>
      </w:r>
      <w:r>
        <w:rPr>
          <w:rFonts w:hint="eastAsia" w:ascii="宋体" w:hAnsi="宋体"/>
          <w:color w:val="auto"/>
          <w:sz w:val="24"/>
          <w:szCs w:val="24"/>
          <w:highlight w:val="none"/>
        </w:rPr>
        <w:t xml:space="preserve"> 因一方或双方遇不可抗力不能继续履行合同时，双方互免承担违约责任，可在结清已发生费用后解除合同。</w:t>
      </w:r>
    </w:p>
    <w:p w14:paraId="4C1B36DC">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.6</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在甲方场所，乙方履行合同应当遵守甲方对于场所的各项管理规定，造成甲方或第三方人身安全或财产经济损失的，由乙方负责全额赔偿（甲方可直接在甲方应付款中扣除）。</w:t>
      </w:r>
    </w:p>
    <w:p w14:paraId="27DFE589">
      <w:pPr>
        <w:widowControl/>
        <w:spacing w:line="360" w:lineRule="auto"/>
        <w:ind w:firstLine="480" w:firstLineChars="200"/>
        <w:jc w:val="left"/>
        <w:rPr>
          <w:rFonts w:ascii="宋体" w:hAnsi="宋体"/>
          <w:color w:val="auto"/>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rPr>
        <w:t>7 乙方无正当理由拒不履行本合同约定，经甲方书面通知后，仍未在限期内整改的，甲方有权解除合同，乙方应向甲方退回所有已收取款项，且应按合同总付款的2</w:t>
      </w:r>
      <w:r>
        <w:rPr>
          <w:rFonts w:ascii="宋体" w:hAnsi="宋体" w:cs="宋体"/>
          <w:color w:val="auto"/>
          <w:kern w:val="0"/>
          <w:sz w:val="24"/>
          <w:szCs w:val="24"/>
          <w:highlight w:val="none"/>
        </w:rPr>
        <w:t>0%</w:t>
      </w:r>
      <w:r>
        <w:rPr>
          <w:rFonts w:hint="eastAsia" w:ascii="宋体" w:hAnsi="宋体" w:cs="宋体"/>
          <w:color w:val="auto"/>
          <w:kern w:val="0"/>
          <w:sz w:val="24"/>
          <w:szCs w:val="24"/>
          <w:highlight w:val="none"/>
        </w:rPr>
        <w:t>向甲方支付违约金。</w:t>
      </w:r>
    </w:p>
    <w:p w14:paraId="3D4998A9">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.8</w:t>
      </w:r>
      <w:r>
        <w:rPr>
          <w:rFonts w:hint="eastAsia" w:ascii="宋体" w:hAnsi="宋体" w:cs="宋体"/>
          <w:color w:val="auto"/>
          <w:kern w:val="0"/>
          <w:sz w:val="24"/>
          <w:szCs w:val="24"/>
          <w:highlight w:val="none"/>
        </w:rPr>
        <w:t xml:space="preserve"> 甲方依法律相关规定或本合同约定解除合同的，乙方所有人员、产品必须在甲方解除合同书面通知送达之日起3个工作日内撤离，逾期未撤离的，乙方应向甲方支付场地占用</w:t>
      </w:r>
      <w:r>
        <w:rPr>
          <w:rFonts w:hint="eastAsia" w:ascii="宋体" w:hAnsi="宋体" w:cs="宋体"/>
          <w:color w:val="auto"/>
          <w:kern w:val="0"/>
          <w:sz w:val="24"/>
          <w:szCs w:val="24"/>
          <w:highlight w:val="none"/>
          <w:u w:val="single"/>
        </w:rPr>
        <w:t>费</w:t>
      </w:r>
      <w:r>
        <w:rPr>
          <w:rFonts w:ascii="宋体" w:hAnsi="宋体" w:cs="宋体"/>
          <w:color w:val="auto"/>
          <w:kern w:val="0"/>
          <w:sz w:val="24"/>
          <w:szCs w:val="24"/>
          <w:highlight w:val="none"/>
          <w:u w:val="single"/>
        </w:rPr>
        <w:t>500</w:t>
      </w:r>
      <w:r>
        <w:rPr>
          <w:rFonts w:hint="eastAsia" w:ascii="宋体" w:hAnsi="宋体" w:cs="宋体"/>
          <w:color w:val="auto"/>
          <w:kern w:val="0"/>
          <w:sz w:val="24"/>
          <w:szCs w:val="24"/>
          <w:highlight w:val="none"/>
          <w:u w:val="single"/>
        </w:rPr>
        <w:t>元/日</w:t>
      </w:r>
      <w:r>
        <w:rPr>
          <w:rFonts w:hint="eastAsia" w:ascii="宋体" w:hAnsi="宋体" w:cs="宋体"/>
          <w:color w:val="auto"/>
          <w:kern w:val="0"/>
          <w:sz w:val="24"/>
          <w:szCs w:val="24"/>
          <w:highlight w:val="none"/>
        </w:rPr>
        <w:t>。解除合同书面通知送达之日起，甲方无须对乙方的产品负保管义务和责任，若相关产品损坏或损毁，均由乙方自行承担损失。</w:t>
      </w:r>
    </w:p>
    <w:p w14:paraId="4A81B45D">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6.9因乙方违约而甲方主张权利产生的包括但不限于律师费、诉讼费、保全费、保全担保费等一切费用，均由乙方承担。</w:t>
      </w:r>
    </w:p>
    <w:p w14:paraId="1F4B6E69">
      <w:pPr>
        <w:spacing w:line="360" w:lineRule="auto"/>
        <w:ind w:right="210" w:rightChars="100"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七、不可抗力</w:t>
      </w:r>
    </w:p>
    <w:p w14:paraId="7A2D9A6B">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甲乙双方中任何一方由于不可抗力影响合同执行时，发生不可抗力一方应在</w:t>
      </w:r>
      <w:r>
        <w:rPr>
          <w:rFonts w:ascii="宋体" w:hAnsi="宋体"/>
          <w:color w:val="auto"/>
          <w:sz w:val="24"/>
          <w:szCs w:val="24"/>
          <w:highlight w:val="none"/>
        </w:rPr>
        <w:t>24</w:t>
      </w:r>
      <w:r>
        <w:rPr>
          <w:rFonts w:hint="eastAsia" w:ascii="宋体" w:hAnsi="宋体"/>
          <w:color w:val="auto"/>
          <w:sz w:val="24"/>
          <w:szCs w:val="24"/>
          <w:highlight w:val="none"/>
        </w:rPr>
        <w:t>小时内通知另一方。在此情况下，乙方仍然有责任采取必要的措施加速供货，双方应通过友好协商尽快解决本合同的执行问题。</w:t>
      </w:r>
    </w:p>
    <w:p w14:paraId="64153087">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八、争议的解决</w:t>
      </w:r>
    </w:p>
    <w:p w14:paraId="67F085A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因履行本合同发生的任何争议，双方本着友好互利的原则协商解决。协商不成时应向甲方所在地人民法院提起诉讼。除有争议的部分外，双方应继续履行本合同所约定的义务。</w:t>
      </w:r>
    </w:p>
    <w:p w14:paraId="76640414">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九、其它约定</w:t>
      </w:r>
    </w:p>
    <w:p w14:paraId="291AFBC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.1</w:t>
      </w:r>
      <w:r>
        <w:rPr>
          <w:rFonts w:hint="eastAsia" w:ascii="宋体" w:hAnsi="宋体"/>
          <w:color w:val="auto"/>
          <w:sz w:val="24"/>
          <w:szCs w:val="24"/>
          <w:highlight w:val="none"/>
        </w:rPr>
        <w:t>本合同任何内容的修改，须由双方进行协商，并另行签订补充协议或书面文件。合同中未尽事项，由双方协商另行签订补充协议。</w:t>
      </w:r>
    </w:p>
    <w:p w14:paraId="3CCAF69F">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.2</w:t>
      </w:r>
      <w:r>
        <w:rPr>
          <w:rFonts w:hint="eastAsia" w:ascii="宋体" w:hAnsi="宋体"/>
          <w:color w:val="auto"/>
          <w:sz w:val="24"/>
          <w:szCs w:val="24"/>
          <w:highlight w:val="none"/>
        </w:rPr>
        <w:t>任何一方未经另一方的书面同意，均不得将本合同的权利、义务转让给第三方。</w:t>
      </w:r>
    </w:p>
    <w:p w14:paraId="5A297D1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9.3</w:t>
      </w:r>
      <w:r>
        <w:rPr>
          <w:rFonts w:hint="eastAsia" w:ascii="宋体" w:hAnsi="宋体"/>
          <w:color w:val="auto"/>
          <w:sz w:val="24"/>
          <w:szCs w:val="24"/>
          <w:highlight w:val="none"/>
        </w:rPr>
        <w:t>本合同一式陆份，甲方执肆份、乙方执贰份。本合同自双方法定代表人或委托代理人签字并加合同章（或公章）后生效，合同履行完毕后自行失效。</w:t>
      </w:r>
    </w:p>
    <w:p w14:paraId="1FD76C75">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.4</w:t>
      </w:r>
      <w:r>
        <w:rPr>
          <w:rFonts w:hint="eastAsia" w:ascii="宋体" w:hAnsi="宋体"/>
          <w:color w:val="auto"/>
          <w:sz w:val="24"/>
          <w:szCs w:val="24"/>
          <w:highlight w:val="none"/>
        </w:rPr>
        <w:t>本合同附件：</w:t>
      </w:r>
    </w:p>
    <w:p w14:paraId="3D6D85B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w:t>
      </w:r>
      <w:r>
        <w:rPr>
          <w:rFonts w:ascii="宋体" w:hAnsi="宋体"/>
          <w:color w:val="auto"/>
          <w:sz w:val="24"/>
          <w:szCs w:val="24"/>
          <w:highlight w:val="none"/>
        </w:rPr>
        <w:t>1</w:t>
      </w:r>
      <w:r>
        <w:rPr>
          <w:rFonts w:hint="eastAsia" w:ascii="宋体" w:hAnsi="宋体"/>
          <w:color w:val="auto"/>
          <w:sz w:val="24"/>
          <w:szCs w:val="24"/>
          <w:highlight w:val="none"/>
        </w:rPr>
        <w:t>：《报价清单》</w:t>
      </w:r>
    </w:p>
    <w:p w14:paraId="4BF0B1CF">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：《阳光合作协议》</w:t>
      </w:r>
    </w:p>
    <w:p w14:paraId="1631BF9F">
      <w:pPr>
        <w:spacing w:line="360" w:lineRule="auto"/>
        <w:rPr>
          <w:rFonts w:ascii="宋体" w:hAnsi="宋体"/>
          <w:color w:val="auto"/>
          <w:sz w:val="24"/>
          <w:szCs w:val="24"/>
          <w:highlight w:val="none"/>
        </w:rPr>
      </w:pPr>
      <w:r>
        <w:rPr>
          <w:rFonts w:hint="eastAsia" w:ascii="宋体" w:hAnsi="宋体"/>
          <w:color w:val="auto"/>
          <w:sz w:val="24"/>
          <w:szCs w:val="24"/>
          <w:highlight w:val="none"/>
        </w:rPr>
        <w:t>（以下无正文）</w:t>
      </w:r>
    </w:p>
    <w:p w14:paraId="1E40824E">
      <w:pPr>
        <w:spacing w:line="360" w:lineRule="auto"/>
        <w:ind w:firstLine="480" w:firstLineChars="200"/>
        <w:rPr>
          <w:rFonts w:ascii="宋体" w:hAnsi="宋体"/>
          <w:color w:val="auto"/>
          <w:sz w:val="24"/>
          <w:szCs w:val="24"/>
          <w:highlight w:val="none"/>
        </w:rPr>
      </w:pPr>
    </w:p>
    <w:p w14:paraId="7E6DAC87">
      <w:pPr>
        <w:spacing w:line="360" w:lineRule="auto"/>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olor w:val="auto"/>
          <w:sz w:val="24"/>
          <w:szCs w:val="24"/>
          <w:highlight w:val="none"/>
        </w:rPr>
        <w:t>甲方（盖章）：</w:t>
      </w:r>
      <w:r>
        <w:rPr>
          <w:rFonts w:ascii="宋体" w:hAnsi="宋体"/>
          <w:color w:val="auto"/>
          <w:sz w:val="24"/>
          <w:szCs w:val="24"/>
          <w:highlight w:val="none"/>
        </w:rPr>
        <w:t xml:space="preserve">                     </w:t>
      </w:r>
      <w:r>
        <w:rPr>
          <w:rFonts w:hint="eastAsia" w:ascii="宋体" w:hAnsi="宋体"/>
          <w:color w:val="auto"/>
          <w:sz w:val="24"/>
          <w:szCs w:val="24"/>
          <w:highlight w:val="none"/>
        </w:rPr>
        <w:t>乙方（盖章）：</w:t>
      </w:r>
    </w:p>
    <w:p w14:paraId="34DD71B3">
      <w:pPr>
        <w:spacing w:line="360" w:lineRule="auto"/>
        <w:ind w:firstLine="240" w:firstLineChars="100"/>
        <w:rPr>
          <w:rFonts w:ascii="宋体" w:hAnsi="宋体"/>
          <w:color w:val="auto"/>
          <w:sz w:val="24"/>
          <w:szCs w:val="24"/>
          <w:highlight w:val="none"/>
        </w:rPr>
      </w:pPr>
    </w:p>
    <w:p w14:paraId="2D08F137">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法定代表人（签章）：</w:t>
      </w:r>
      <w:r>
        <w:rPr>
          <w:rFonts w:ascii="宋体" w:hAnsi="宋体"/>
          <w:color w:val="auto"/>
          <w:sz w:val="24"/>
          <w:szCs w:val="24"/>
          <w:highlight w:val="none"/>
        </w:rPr>
        <w:t xml:space="preserve">               </w:t>
      </w:r>
      <w:r>
        <w:rPr>
          <w:rFonts w:hint="eastAsia" w:ascii="宋体" w:hAnsi="宋体"/>
          <w:color w:val="auto"/>
          <w:sz w:val="24"/>
          <w:szCs w:val="24"/>
          <w:highlight w:val="none"/>
        </w:rPr>
        <w:t>法定代表人（签章）：</w:t>
      </w:r>
    </w:p>
    <w:p w14:paraId="0EC901DE">
      <w:pPr>
        <w:spacing w:line="360" w:lineRule="auto"/>
        <w:ind w:firstLine="240" w:firstLineChars="100"/>
        <w:rPr>
          <w:rFonts w:ascii="宋体" w:hAnsi="宋体"/>
          <w:color w:val="auto"/>
          <w:sz w:val="24"/>
          <w:szCs w:val="24"/>
          <w:highlight w:val="none"/>
        </w:rPr>
      </w:pPr>
    </w:p>
    <w:p w14:paraId="79823D22">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或授权代表人（签字）：</w:t>
      </w:r>
      <w:r>
        <w:rPr>
          <w:rFonts w:ascii="宋体" w:hAnsi="宋体"/>
          <w:color w:val="auto"/>
          <w:sz w:val="24"/>
          <w:szCs w:val="24"/>
          <w:highlight w:val="none"/>
        </w:rPr>
        <w:t xml:space="preserve">             </w:t>
      </w:r>
      <w:r>
        <w:rPr>
          <w:rFonts w:hint="eastAsia" w:ascii="宋体" w:hAnsi="宋体"/>
          <w:color w:val="auto"/>
          <w:sz w:val="24"/>
          <w:szCs w:val="24"/>
          <w:highlight w:val="none"/>
        </w:rPr>
        <w:t>或授权代表人（签字）：</w:t>
      </w:r>
    </w:p>
    <w:p w14:paraId="2C8AC38D">
      <w:pPr>
        <w:spacing w:line="360" w:lineRule="auto"/>
        <w:ind w:left="4290" w:leftChars="100" w:hanging="4080" w:hangingChars="1700"/>
        <w:rPr>
          <w:rFonts w:ascii="宋体" w:hAnsi="宋体"/>
          <w:color w:val="auto"/>
          <w:sz w:val="24"/>
          <w:szCs w:val="24"/>
          <w:highlight w:val="none"/>
        </w:rPr>
      </w:pPr>
      <w:r>
        <w:rPr>
          <w:rFonts w:ascii="宋体" w:hAnsi="宋体"/>
          <w:color w:val="auto"/>
          <w:sz w:val="24"/>
          <w:szCs w:val="24"/>
          <w:highlight w:val="none"/>
        </w:rPr>
        <w:t xml:space="preserve">                                  </w:t>
      </w:r>
    </w:p>
    <w:p w14:paraId="33510E8A">
      <w:pPr>
        <w:spacing w:line="360" w:lineRule="auto"/>
        <w:ind w:firstLine="240" w:firstLineChars="100"/>
        <w:rPr>
          <w:rFonts w:ascii="宋体" w:hAnsi="宋体"/>
          <w:color w:val="auto"/>
          <w:sz w:val="24"/>
          <w:szCs w:val="24"/>
          <w:highlight w:val="none"/>
        </w:rPr>
      </w:pPr>
    </w:p>
    <w:p w14:paraId="49C53CD9">
      <w:pPr>
        <w:spacing w:line="360" w:lineRule="auto"/>
        <w:ind w:right="24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签约地点：东莞市</w:t>
      </w:r>
    </w:p>
    <w:p w14:paraId="20A9988B">
      <w:pPr>
        <w:spacing w:line="360" w:lineRule="auto"/>
        <w:ind w:right="96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签订时间：</w:t>
      </w:r>
    </w:p>
    <w:p w14:paraId="17738CB7">
      <w:pPr>
        <w:widowControl/>
        <w:spacing w:line="360" w:lineRule="auto"/>
        <w:jc w:val="left"/>
        <w:rPr>
          <w:rFonts w:ascii="宋体" w:hAnsi="宋体"/>
          <w:color w:val="auto"/>
          <w:sz w:val="24"/>
          <w:szCs w:val="24"/>
          <w:highlight w:val="none"/>
        </w:rPr>
      </w:pPr>
      <w:r>
        <w:rPr>
          <w:rFonts w:ascii="宋体" w:hAnsi="宋体"/>
          <w:color w:val="auto"/>
          <w:sz w:val="24"/>
          <w:szCs w:val="24"/>
          <w:highlight w:val="none"/>
        </w:rPr>
        <w:br w:type="page"/>
      </w:r>
    </w:p>
    <w:p w14:paraId="261C95A1">
      <w:pPr>
        <w:adjustRightInd w:val="0"/>
        <w:snapToGrid w:val="0"/>
        <w:spacing w:line="360" w:lineRule="auto"/>
        <w:rPr>
          <w:rFonts w:ascii="宋体" w:hAnsi="宋体"/>
          <w:b/>
          <w:color w:val="auto"/>
          <w:sz w:val="24"/>
          <w:szCs w:val="24"/>
          <w:highlight w:val="none"/>
        </w:rPr>
      </w:pPr>
      <w:r>
        <w:rPr>
          <w:rFonts w:hint="eastAsia" w:ascii="宋体" w:hAnsi="宋体"/>
          <w:b/>
          <w:color w:val="auto"/>
          <w:sz w:val="24"/>
          <w:szCs w:val="24"/>
          <w:highlight w:val="none"/>
        </w:rPr>
        <w:t>附件</w:t>
      </w:r>
      <w:r>
        <w:rPr>
          <w:rFonts w:ascii="宋体" w:hAnsi="宋体"/>
          <w:b/>
          <w:color w:val="auto"/>
          <w:sz w:val="24"/>
          <w:szCs w:val="24"/>
          <w:highlight w:val="none"/>
        </w:rPr>
        <w:t>1</w:t>
      </w:r>
      <w:r>
        <w:rPr>
          <w:rFonts w:hint="eastAsia" w:ascii="宋体" w:hAnsi="宋体"/>
          <w:b/>
          <w:color w:val="auto"/>
          <w:sz w:val="24"/>
          <w:szCs w:val="24"/>
          <w:highlight w:val="none"/>
        </w:rPr>
        <w:t>：报价清单</w:t>
      </w:r>
    </w:p>
    <w:tbl>
      <w:tblPr>
        <w:tblStyle w:val="23"/>
        <w:tblW w:w="803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0"/>
        <w:gridCol w:w="1720"/>
        <w:gridCol w:w="3520"/>
        <w:gridCol w:w="1080"/>
        <w:gridCol w:w="1080"/>
      </w:tblGrid>
      <w:tr w14:paraId="1C28C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630" w:type="dxa"/>
            <w:tcBorders>
              <w:top w:val="single" w:color="000000" w:sz="8" w:space="0"/>
              <w:left w:val="single" w:color="000000" w:sz="8" w:space="0"/>
              <w:bottom w:val="nil"/>
              <w:right w:val="single" w:color="000000" w:sz="8" w:space="0"/>
            </w:tcBorders>
            <w:shd w:val="clear" w:color="auto" w:fill="auto"/>
            <w:vAlign w:val="center"/>
          </w:tcPr>
          <w:p w14:paraId="45D043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1720" w:type="dxa"/>
            <w:tcBorders>
              <w:top w:val="single" w:color="000000" w:sz="8" w:space="0"/>
              <w:left w:val="nil"/>
              <w:bottom w:val="nil"/>
              <w:right w:val="single" w:color="000000" w:sz="8" w:space="0"/>
            </w:tcBorders>
            <w:shd w:val="clear" w:color="auto" w:fill="auto"/>
            <w:vAlign w:val="center"/>
          </w:tcPr>
          <w:p w14:paraId="1D95E4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货物名称</w:t>
            </w:r>
          </w:p>
        </w:tc>
        <w:tc>
          <w:tcPr>
            <w:tcW w:w="3520" w:type="dxa"/>
            <w:tcBorders>
              <w:top w:val="single" w:color="000000" w:sz="8" w:space="0"/>
              <w:left w:val="nil"/>
              <w:bottom w:val="nil"/>
              <w:right w:val="single" w:color="000000" w:sz="8" w:space="0"/>
            </w:tcBorders>
            <w:shd w:val="clear" w:color="auto" w:fill="auto"/>
            <w:vAlign w:val="center"/>
          </w:tcPr>
          <w:p w14:paraId="77C88C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规格型号及其他要求</w:t>
            </w:r>
          </w:p>
        </w:tc>
        <w:tc>
          <w:tcPr>
            <w:tcW w:w="1080" w:type="dxa"/>
            <w:tcBorders>
              <w:top w:val="single" w:color="000000" w:sz="8" w:space="0"/>
              <w:left w:val="nil"/>
              <w:bottom w:val="nil"/>
              <w:right w:val="single" w:color="000000" w:sz="8" w:space="0"/>
            </w:tcBorders>
            <w:shd w:val="clear" w:color="auto" w:fill="auto"/>
            <w:vAlign w:val="center"/>
          </w:tcPr>
          <w:p w14:paraId="2A5E52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单位</w:t>
            </w:r>
          </w:p>
        </w:tc>
        <w:tc>
          <w:tcPr>
            <w:tcW w:w="1080" w:type="dxa"/>
            <w:tcBorders>
              <w:top w:val="single" w:color="000000" w:sz="8" w:space="0"/>
              <w:left w:val="nil"/>
              <w:bottom w:val="nil"/>
              <w:right w:val="single" w:color="000000" w:sz="8" w:space="0"/>
            </w:tcBorders>
            <w:shd w:val="clear" w:color="auto" w:fill="auto"/>
            <w:vAlign w:val="center"/>
          </w:tcPr>
          <w:p w14:paraId="1AA32C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数量</w:t>
            </w:r>
          </w:p>
        </w:tc>
      </w:tr>
      <w:tr w14:paraId="7D6DD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0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02D8E7">
            <w:pPr>
              <w:keepNext w:val="0"/>
              <w:keepLines w:val="0"/>
              <w:widowControl/>
              <w:suppressLineNumbers w:val="0"/>
              <w:jc w:val="left"/>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一、控制部分</w:t>
            </w:r>
          </w:p>
        </w:tc>
      </w:tr>
      <w:tr w14:paraId="78971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627B4A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720" w:type="dxa"/>
            <w:tcBorders>
              <w:top w:val="nil"/>
              <w:left w:val="nil"/>
              <w:bottom w:val="single" w:color="000000" w:sz="8" w:space="0"/>
              <w:right w:val="single" w:color="000000" w:sz="8" w:space="0"/>
            </w:tcBorders>
            <w:shd w:val="clear" w:color="auto" w:fill="auto"/>
            <w:vAlign w:val="center"/>
          </w:tcPr>
          <w:p w14:paraId="022B03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电控就地柜</w:t>
            </w:r>
          </w:p>
        </w:tc>
        <w:tc>
          <w:tcPr>
            <w:tcW w:w="3520" w:type="dxa"/>
            <w:tcBorders>
              <w:top w:val="nil"/>
              <w:left w:val="nil"/>
              <w:bottom w:val="single" w:color="000000" w:sz="8" w:space="0"/>
              <w:right w:val="single" w:color="000000" w:sz="8" w:space="0"/>
            </w:tcBorders>
            <w:shd w:val="clear" w:color="auto" w:fill="auto"/>
            <w:vAlign w:val="center"/>
          </w:tcPr>
          <w:p w14:paraId="7DBBEFD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尺寸500*400*200mm，材质：碳钢喷塑</w:t>
            </w:r>
          </w:p>
        </w:tc>
        <w:tc>
          <w:tcPr>
            <w:tcW w:w="1080" w:type="dxa"/>
            <w:tcBorders>
              <w:top w:val="nil"/>
              <w:left w:val="nil"/>
              <w:bottom w:val="single" w:color="000000" w:sz="8" w:space="0"/>
              <w:right w:val="single" w:color="000000" w:sz="8" w:space="0"/>
            </w:tcBorders>
            <w:shd w:val="clear" w:color="auto" w:fill="auto"/>
            <w:vAlign w:val="center"/>
          </w:tcPr>
          <w:p w14:paraId="39493E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套</w:t>
            </w:r>
          </w:p>
        </w:tc>
        <w:tc>
          <w:tcPr>
            <w:tcW w:w="1080" w:type="dxa"/>
            <w:tcBorders>
              <w:top w:val="nil"/>
              <w:left w:val="nil"/>
              <w:bottom w:val="single" w:color="000000" w:sz="8" w:space="0"/>
              <w:right w:val="single" w:color="000000" w:sz="8" w:space="0"/>
            </w:tcBorders>
            <w:shd w:val="clear" w:color="auto" w:fill="auto"/>
            <w:vAlign w:val="center"/>
          </w:tcPr>
          <w:p w14:paraId="789EA6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038F5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5A5C492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720" w:type="dxa"/>
            <w:tcBorders>
              <w:top w:val="nil"/>
              <w:left w:val="nil"/>
              <w:bottom w:val="single" w:color="000000" w:sz="8" w:space="0"/>
              <w:right w:val="single" w:color="000000" w:sz="8" w:space="0"/>
            </w:tcBorders>
            <w:shd w:val="clear" w:color="auto" w:fill="auto"/>
            <w:vAlign w:val="center"/>
          </w:tcPr>
          <w:p w14:paraId="0E8DCC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料位计</w:t>
            </w:r>
          </w:p>
        </w:tc>
        <w:tc>
          <w:tcPr>
            <w:tcW w:w="3520" w:type="dxa"/>
            <w:tcBorders>
              <w:top w:val="nil"/>
              <w:left w:val="nil"/>
              <w:bottom w:val="single" w:color="000000" w:sz="8" w:space="0"/>
              <w:right w:val="single" w:color="000000" w:sz="8" w:space="0"/>
            </w:tcBorders>
            <w:shd w:val="clear" w:color="auto" w:fill="auto"/>
            <w:vAlign w:val="center"/>
          </w:tcPr>
          <w:p w14:paraId="2D33982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阻旋，仓泵用高料位计，材质304不锈钢</w:t>
            </w:r>
          </w:p>
        </w:tc>
        <w:tc>
          <w:tcPr>
            <w:tcW w:w="1080" w:type="dxa"/>
            <w:tcBorders>
              <w:top w:val="nil"/>
              <w:left w:val="nil"/>
              <w:bottom w:val="single" w:color="000000" w:sz="8" w:space="0"/>
              <w:right w:val="single" w:color="000000" w:sz="8" w:space="0"/>
            </w:tcBorders>
            <w:shd w:val="clear" w:color="auto" w:fill="auto"/>
            <w:vAlign w:val="center"/>
          </w:tcPr>
          <w:p w14:paraId="561BD2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80" w:type="dxa"/>
            <w:tcBorders>
              <w:top w:val="nil"/>
              <w:left w:val="nil"/>
              <w:bottom w:val="single" w:color="000000" w:sz="8" w:space="0"/>
              <w:right w:val="single" w:color="000000" w:sz="8" w:space="0"/>
            </w:tcBorders>
            <w:shd w:val="clear" w:color="auto" w:fill="auto"/>
            <w:vAlign w:val="center"/>
          </w:tcPr>
          <w:p w14:paraId="211DF26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5A3C5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630" w:type="dxa"/>
            <w:tcBorders>
              <w:top w:val="nil"/>
              <w:left w:val="single" w:color="000000" w:sz="8" w:space="0"/>
              <w:bottom w:val="nil"/>
              <w:right w:val="single" w:color="000000" w:sz="8" w:space="0"/>
            </w:tcBorders>
            <w:shd w:val="clear" w:color="auto" w:fill="auto"/>
            <w:vAlign w:val="center"/>
          </w:tcPr>
          <w:p w14:paraId="4DA4F2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720" w:type="dxa"/>
            <w:tcBorders>
              <w:top w:val="nil"/>
              <w:left w:val="nil"/>
              <w:bottom w:val="nil"/>
              <w:right w:val="single" w:color="000000" w:sz="8" w:space="0"/>
            </w:tcBorders>
            <w:shd w:val="clear" w:color="auto" w:fill="auto"/>
            <w:vAlign w:val="center"/>
          </w:tcPr>
          <w:p w14:paraId="32FA099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压力变送器</w:t>
            </w:r>
          </w:p>
        </w:tc>
        <w:tc>
          <w:tcPr>
            <w:tcW w:w="3520" w:type="dxa"/>
            <w:tcBorders>
              <w:top w:val="nil"/>
              <w:left w:val="nil"/>
              <w:bottom w:val="nil"/>
              <w:right w:val="single" w:color="000000" w:sz="8" w:space="0"/>
            </w:tcBorders>
            <w:shd w:val="clear" w:color="auto" w:fill="auto"/>
            <w:vAlign w:val="center"/>
          </w:tcPr>
          <w:p w14:paraId="1F73053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用于仓泵及气源压力监测；压力范围：0-1.0MPA；精度等级：0.25；带就地显示</w:t>
            </w:r>
          </w:p>
        </w:tc>
        <w:tc>
          <w:tcPr>
            <w:tcW w:w="1080" w:type="dxa"/>
            <w:tcBorders>
              <w:top w:val="nil"/>
              <w:left w:val="nil"/>
              <w:bottom w:val="nil"/>
              <w:right w:val="single" w:color="000000" w:sz="8" w:space="0"/>
            </w:tcBorders>
            <w:shd w:val="clear" w:color="auto" w:fill="auto"/>
            <w:vAlign w:val="center"/>
          </w:tcPr>
          <w:p w14:paraId="415B32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80" w:type="dxa"/>
            <w:tcBorders>
              <w:top w:val="nil"/>
              <w:left w:val="nil"/>
              <w:bottom w:val="nil"/>
              <w:right w:val="single" w:color="000000" w:sz="8" w:space="0"/>
            </w:tcBorders>
            <w:shd w:val="clear" w:color="auto" w:fill="auto"/>
            <w:vAlign w:val="center"/>
          </w:tcPr>
          <w:p w14:paraId="6977157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45718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80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2A0A21">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二、输送部分</w:t>
            </w:r>
          </w:p>
        </w:tc>
      </w:tr>
      <w:tr w14:paraId="25DEB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7E9184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1720" w:type="dxa"/>
            <w:tcBorders>
              <w:top w:val="nil"/>
              <w:left w:val="nil"/>
              <w:bottom w:val="single" w:color="000000" w:sz="8" w:space="0"/>
              <w:right w:val="single" w:color="000000" w:sz="8" w:space="0"/>
            </w:tcBorders>
            <w:shd w:val="clear" w:color="auto" w:fill="auto"/>
            <w:vAlign w:val="center"/>
          </w:tcPr>
          <w:p w14:paraId="789E69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膨胀节</w:t>
            </w:r>
          </w:p>
        </w:tc>
        <w:tc>
          <w:tcPr>
            <w:tcW w:w="3520" w:type="dxa"/>
            <w:tcBorders>
              <w:top w:val="nil"/>
              <w:left w:val="nil"/>
              <w:bottom w:val="single" w:color="000000" w:sz="8" w:space="0"/>
              <w:right w:val="single" w:color="000000" w:sz="8" w:space="0"/>
            </w:tcBorders>
            <w:shd w:val="clear" w:color="auto" w:fill="auto"/>
            <w:vAlign w:val="center"/>
          </w:tcPr>
          <w:p w14:paraId="64D4078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DN200；材质：304不锈钢</w:t>
            </w:r>
          </w:p>
        </w:tc>
        <w:tc>
          <w:tcPr>
            <w:tcW w:w="1080" w:type="dxa"/>
            <w:tcBorders>
              <w:top w:val="nil"/>
              <w:left w:val="nil"/>
              <w:bottom w:val="single" w:color="000000" w:sz="8" w:space="0"/>
              <w:right w:val="single" w:color="000000" w:sz="8" w:space="0"/>
            </w:tcBorders>
            <w:shd w:val="clear" w:color="auto" w:fill="auto"/>
            <w:vAlign w:val="center"/>
          </w:tcPr>
          <w:p w14:paraId="224357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080" w:type="dxa"/>
            <w:tcBorders>
              <w:top w:val="nil"/>
              <w:left w:val="nil"/>
              <w:bottom w:val="single" w:color="000000" w:sz="8" w:space="0"/>
              <w:right w:val="single" w:color="000000" w:sz="8" w:space="0"/>
            </w:tcBorders>
            <w:shd w:val="clear" w:color="auto" w:fill="auto"/>
            <w:vAlign w:val="center"/>
          </w:tcPr>
          <w:p w14:paraId="35ABDB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58A13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6F49B24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1720" w:type="dxa"/>
            <w:tcBorders>
              <w:top w:val="nil"/>
              <w:left w:val="nil"/>
              <w:bottom w:val="single" w:color="000000" w:sz="8" w:space="0"/>
              <w:right w:val="single" w:color="000000" w:sz="8" w:space="0"/>
            </w:tcBorders>
            <w:shd w:val="clear" w:color="auto" w:fill="auto"/>
            <w:vAlign w:val="center"/>
          </w:tcPr>
          <w:p w14:paraId="3ECC7F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发送仓泵</w:t>
            </w:r>
          </w:p>
        </w:tc>
        <w:tc>
          <w:tcPr>
            <w:tcW w:w="3520" w:type="dxa"/>
            <w:tcBorders>
              <w:top w:val="nil"/>
              <w:left w:val="nil"/>
              <w:bottom w:val="single" w:color="000000" w:sz="8" w:space="0"/>
              <w:right w:val="single" w:color="000000" w:sz="8" w:space="0"/>
            </w:tcBorders>
            <w:shd w:val="clear" w:color="auto" w:fill="auto"/>
            <w:vAlign w:val="center"/>
          </w:tcPr>
          <w:p w14:paraId="0B9D7F2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容积：0.5m³；包含：发送装置YC组装阀门，泵内壁内衬陶瓷等 ；材质为304不锈钢；</w:t>
            </w:r>
          </w:p>
        </w:tc>
        <w:tc>
          <w:tcPr>
            <w:tcW w:w="1080" w:type="dxa"/>
            <w:tcBorders>
              <w:top w:val="nil"/>
              <w:left w:val="nil"/>
              <w:bottom w:val="single" w:color="000000" w:sz="8" w:space="0"/>
              <w:right w:val="single" w:color="000000" w:sz="8" w:space="0"/>
            </w:tcBorders>
            <w:shd w:val="clear" w:color="auto" w:fill="auto"/>
            <w:vAlign w:val="center"/>
          </w:tcPr>
          <w:p w14:paraId="10C7C06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80" w:type="dxa"/>
            <w:tcBorders>
              <w:top w:val="nil"/>
              <w:left w:val="nil"/>
              <w:bottom w:val="single" w:color="000000" w:sz="8" w:space="0"/>
              <w:right w:val="single" w:color="000000" w:sz="8" w:space="0"/>
            </w:tcBorders>
            <w:shd w:val="clear" w:color="auto" w:fill="auto"/>
            <w:vAlign w:val="center"/>
          </w:tcPr>
          <w:p w14:paraId="3E0364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2064F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262EB6F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1720" w:type="dxa"/>
            <w:tcBorders>
              <w:top w:val="nil"/>
              <w:left w:val="nil"/>
              <w:bottom w:val="single" w:color="000000" w:sz="8" w:space="0"/>
              <w:right w:val="single" w:color="000000" w:sz="8" w:space="0"/>
            </w:tcBorders>
            <w:shd w:val="clear" w:color="auto" w:fill="auto"/>
            <w:vAlign w:val="center"/>
          </w:tcPr>
          <w:p w14:paraId="2C07FD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气动进料圆顶阀</w:t>
            </w:r>
          </w:p>
        </w:tc>
        <w:tc>
          <w:tcPr>
            <w:tcW w:w="3520" w:type="dxa"/>
            <w:tcBorders>
              <w:top w:val="nil"/>
              <w:left w:val="nil"/>
              <w:bottom w:val="single" w:color="000000" w:sz="8" w:space="0"/>
              <w:right w:val="single" w:color="000000" w:sz="8" w:space="0"/>
            </w:tcBorders>
            <w:shd w:val="clear" w:color="auto" w:fill="auto"/>
            <w:vAlign w:val="center"/>
          </w:tcPr>
          <w:p w14:paraId="68FB144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DN200；气动摆动阀；材质304不锈钢；内衬陶瓷；</w:t>
            </w:r>
          </w:p>
        </w:tc>
        <w:tc>
          <w:tcPr>
            <w:tcW w:w="1080" w:type="dxa"/>
            <w:tcBorders>
              <w:top w:val="nil"/>
              <w:left w:val="nil"/>
              <w:bottom w:val="single" w:color="000000" w:sz="8" w:space="0"/>
              <w:right w:val="single" w:color="000000" w:sz="8" w:space="0"/>
            </w:tcBorders>
            <w:shd w:val="clear" w:color="auto" w:fill="auto"/>
            <w:vAlign w:val="center"/>
          </w:tcPr>
          <w:p w14:paraId="6BE2B0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80" w:type="dxa"/>
            <w:tcBorders>
              <w:top w:val="nil"/>
              <w:left w:val="nil"/>
              <w:bottom w:val="single" w:color="000000" w:sz="8" w:space="0"/>
              <w:right w:val="single" w:color="000000" w:sz="8" w:space="0"/>
            </w:tcBorders>
            <w:shd w:val="clear" w:color="auto" w:fill="auto"/>
            <w:vAlign w:val="center"/>
          </w:tcPr>
          <w:p w14:paraId="0473C5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61DAA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1421CB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1720" w:type="dxa"/>
            <w:tcBorders>
              <w:top w:val="nil"/>
              <w:left w:val="nil"/>
              <w:bottom w:val="single" w:color="000000" w:sz="8" w:space="0"/>
              <w:right w:val="single" w:color="000000" w:sz="8" w:space="0"/>
            </w:tcBorders>
            <w:shd w:val="clear" w:color="auto" w:fill="auto"/>
            <w:vAlign w:val="center"/>
          </w:tcPr>
          <w:p w14:paraId="2E2CB4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气动排料阀</w:t>
            </w:r>
          </w:p>
        </w:tc>
        <w:tc>
          <w:tcPr>
            <w:tcW w:w="3520" w:type="dxa"/>
            <w:tcBorders>
              <w:top w:val="nil"/>
              <w:left w:val="nil"/>
              <w:bottom w:val="single" w:color="000000" w:sz="8" w:space="0"/>
              <w:right w:val="single" w:color="000000" w:sz="8" w:space="0"/>
            </w:tcBorders>
            <w:shd w:val="clear" w:color="auto" w:fill="auto"/>
            <w:vAlign w:val="center"/>
          </w:tcPr>
          <w:p w14:paraId="420BBCF9">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DN100；气动双插板阀；材质304不锈钢；内衬陶瓷；</w:t>
            </w:r>
          </w:p>
        </w:tc>
        <w:tc>
          <w:tcPr>
            <w:tcW w:w="1080" w:type="dxa"/>
            <w:tcBorders>
              <w:top w:val="nil"/>
              <w:left w:val="nil"/>
              <w:bottom w:val="single" w:color="000000" w:sz="8" w:space="0"/>
              <w:right w:val="single" w:color="000000" w:sz="8" w:space="0"/>
            </w:tcBorders>
            <w:shd w:val="clear" w:color="auto" w:fill="auto"/>
            <w:vAlign w:val="center"/>
          </w:tcPr>
          <w:p w14:paraId="397907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80" w:type="dxa"/>
            <w:tcBorders>
              <w:top w:val="nil"/>
              <w:left w:val="nil"/>
              <w:bottom w:val="single" w:color="000000" w:sz="8" w:space="0"/>
              <w:right w:val="single" w:color="000000" w:sz="8" w:space="0"/>
            </w:tcBorders>
            <w:shd w:val="clear" w:color="auto" w:fill="auto"/>
            <w:vAlign w:val="center"/>
          </w:tcPr>
          <w:p w14:paraId="066A41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57E5D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7C71908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1720" w:type="dxa"/>
            <w:tcBorders>
              <w:top w:val="nil"/>
              <w:left w:val="nil"/>
              <w:bottom w:val="single" w:color="000000" w:sz="8" w:space="0"/>
              <w:right w:val="single" w:color="000000" w:sz="8" w:space="0"/>
            </w:tcBorders>
            <w:shd w:val="clear" w:color="auto" w:fill="auto"/>
            <w:vAlign w:val="center"/>
          </w:tcPr>
          <w:p w14:paraId="62E1A0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气动排气阀</w:t>
            </w:r>
          </w:p>
        </w:tc>
        <w:tc>
          <w:tcPr>
            <w:tcW w:w="3520" w:type="dxa"/>
            <w:tcBorders>
              <w:top w:val="nil"/>
              <w:left w:val="nil"/>
              <w:bottom w:val="single" w:color="000000" w:sz="8" w:space="0"/>
              <w:right w:val="single" w:color="000000" w:sz="8" w:space="0"/>
            </w:tcBorders>
            <w:shd w:val="clear" w:color="auto" w:fill="auto"/>
            <w:vAlign w:val="center"/>
          </w:tcPr>
          <w:p w14:paraId="6E7A5F5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DN50；气动双插板阀；内衬陶瓷</w:t>
            </w:r>
          </w:p>
        </w:tc>
        <w:tc>
          <w:tcPr>
            <w:tcW w:w="1080" w:type="dxa"/>
            <w:tcBorders>
              <w:top w:val="nil"/>
              <w:left w:val="nil"/>
              <w:bottom w:val="single" w:color="000000" w:sz="8" w:space="0"/>
              <w:right w:val="single" w:color="000000" w:sz="8" w:space="0"/>
            </w:tcBorders>
            <w:shd w:val="clear" w:color="auto" w:fill="auto"/>
            <w:vAlign w:val="center"/>
          </w:tcPr>
          <w:p w14:paraId="68FC4C2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1080" w:type="dxa"/>
            <w:tcBorders>
              <w:top w:val="nil"/>
              <w:left w:val="nil"/>
              <w:bottom w:val="single" w:color="000000" w:sz="8" w:space="0"/>
              <w:right w:val="single" w:color="000000" w:sz="8" w:space="0"/>
            </w:tcBorders>
            <w:shd w:val="clear" w:color="auto" w:fill="auto"/>
            <w:vAlign w:val="center"/>
          </w:tcPr>
          <w:p w14:paraId="41A7BA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1557F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64DBC10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1720" w:type="dxa"/>
            <w:tcBorders>
              <w:top w:val="nil"/>
              <w:left w:val="nil"/>
              <w:bottom w:val="single" w:color="000000" w:sz="8" w:space="0"/>
              <w:right w:val="single" w:color="000000" w:sz="8" w:space="0"/>
            </w:tcBorders>
            <w:shd w:val="clear" w:color="auto" w:fill="auto"/>
            <w:vAlign w:val="center"/>
          </w:tcPr>
          <w:p w14:paraId="415B35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主进气阀组</w:t>
            </w:r>
          </w:p>
        </w:tc>
        <w:tc>
          <w:tcPr>
            <w:tcW w:w="3520" w:type="dxa"/>
            <w:tcBorders>
              <w:top w:val="nil"/>
              <w:left w:val="nil"/>
              <w:bottom w:val="single" w:color="000000" w:sz="8" w:space="0"/>
              <w:right w:val="single" w:color="000000" w:sz="8" w:space="0"/>
            </w:tcBorders>
            <w:shd w:val="clear" w:color="auto" w:fill="auto"/>
            <w:vAlign w:val="center"/>
          </w:tcPr>
          <w:p w14:paraId="7581CEC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DN50；包含：YC组装球阀，单向阀，调压阀；</w:t>
            </w:r>
          </w:p>
        </w:tc>
        <w:tc>
          <w:tcPr>
            <w:tcW w:w="1080" w:type="dxa"/>
            <w:tcBorders>
              <w:top w:val="nil"/>
              <w:left w:val="nil"/>
              <w:bottom w:val="single" w:color="000000" w:sz="8" w:space="0"/>
              <w:right w:val="single" w:color="000000" w:sz="8" w:space="0"/>
            </w:tcBorders>
            <w:shd w:val="clear" w:color="auto" w:fill="auto"/>
            <w:vAlign w:val="center"/>
          </w:tcPr>
          <w:p w14:paraId="5274FED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080" w:type="dxa"/>
            <w:tcBorders>
              <w:top w:val="nil"/>
              <w:left w:val="nil"/>
              <w:bottom w:val="single" w:color="000000" w:sz="8" w:space="0"/>
              <w:right w:val="single" w:color="000000" w:sz="8" w:space="0"/>
            </w:tcBorders>
            <w:shd w:val="clear" w:color="auto" w:fill="auto"/>
            <w:vAlign w:val="center"/>
          </w:tcPr>
          <w:p w14:paraId="050881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123FE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035339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1720" w:type="dxa"/>
            <w:tcBorders>
              <w:top w:val="nil"/>
              <w:left w:val="nil"/>
              <w:bottom w:val="single" w:color="000000" w:sz="8" w:space="0"/>
              <w:right w:val="single" w:color="000000" w:sz="8" w:space="0"/>
            </w:tcBorders>
            <w:shd w:val="clear" w:color="auto" w:fill="auto"/>
            <w:vAlign w:val="center"/>
          </w:tcPr>
          <w:p w14:paraId="014F5B8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加压流化阀组</w:t>
            </w:r>
          </w:p>
        </w:tc>
        <w:tc>
          <w:tcPr>
            <w:tcW w:w="3520" w:type="dxa"/>
            <w:tcBorders>
              <w:top w:val="nil"/>
              <w:left w:val="nil"/>
              <w:bottom w:val="single" w:color="000000" w:sz="8" w:space="0"/>
              <w:right w:val="single" w:color="000000" w:sz="8" w:space="0"/>
            </w:tcBorders>
            <w:shd w:val="clear" w:color="auto" w:fill="auto"/>
            <w:vAlign w:val="center"/>
          </w:tcPr>
          <w:p w14:paraId="2CD3498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DN40；包含：阀门、活结 单向阀、止回阀等；</w:t>
            </w:r>
          </w:p>
        </w:tc>
        <w:tc>
          <w:tcPr>
            <w:tcW w:w="1080" w:type="dxa"/>
            <w:tcBorders>
              <w:top w:val="nil"/>
              <w:left w:val="nil"/>
              <w:bottom w:val="single" w:color="000000" w:sz="8" w:space="0"/>
              <w:right w:val="single" w:color="000000" w:sz="8" w:space="0"/>
            </w:tcBorders>
            <w:shd w:val="clear" w:color="auto" w:fill="auto"/>
            <w:vAlign w:val="center"/>
          </w:tcPr>
          <w:p w14:paraId="3D1A69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080" w:type="dxa"/>
            <w:tcBorders>
              <w:top w:val="nil"/>
              <w:left w:val="nil"/>
              <w:bottom w:val="single" w:color="000000" w:sz="8" w:space="0"/>
              <w:right w:val="single" w:color="000000" w:sz="8" w:space="0"/>
            </w:tcBorders>
            <w:shd w:val="clear" w:color="auto" w:fill="auto"/>
            <w:vAlign w:val="center"/>
          </w:tcPr>
          <w:p w14:paraId="7A417A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1DB4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1D34F44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1720" w:type="dxa"/>
            <w:tcBorders>
              <w:top w:val="nil"/>
              <w:left w:val="nil"/>
              <w:bottom w:val="single" w:color="000000" w:sz="8" w:space="0"/>
              <w:right w:val="single" w:color="000000" w:sz="8" w:space="0"/>
            </w:tcBorders>
            <w:shd w:val="clear" w:color="auto" w:fill="auto"/>
            <w:vAlign w:val="center"/>
          </w:tcPr>
          <w:p w14:paraId="0D918D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助吹阀组</w:t>
            </w:r>
          </w:p>
        </w:tc>
        <w:tc>
          <w:tcPr>
            <w:tcW w:w="3520" w:type="dxa"/>
            <w:tcBorders>
              <w:top w:val="nil"/>
              <w:left w:val="nil"/>
              <w:bottom w:val="single" w:color="000000" w:sz="8" w:space="0"/>
              <w:right w:val="single" w:color="000000" w:sz="8" w:space="0"/>
            </w:tcBorders>
            <w:shd w:val="clear" w:color="auto" w:fill="auto"/>
            <w:vAlign w:val="center"/>
          </w:tcPr>
          <w:p w14:paraId="5DD83D1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DN50*25；包含：YC组装 球阀，单向阀，调压阀；</w:t>
            </w:r>
          </w:p>
        </w:tc>
        <w:tc>
          <w:tcPr>
            <w:tcW w:w="1080" w:type="dxa"/>
            <w:tcBorders>
              <w:top w:val="nil"/>
              <w:left w:val="nil"/>
              <w:bottom w:val="single" w:color="000000" w:sz="8" w:space="0"/>
              <w:right w:val="single" w:color="000000" w:sz="8" w:space="0"/>
            </w:tcBorders>
            <w:shd w:val="clear" w:color="auto" w:fill="auto"/>
            <w:vAlign w:val="center"/>
          </w:tcPr>
          <w:p w14:paraId="764D1B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组</w:t>
            </w:r>
          </w:p>
        </w:tc>
        <w:tc>
          <w:tcPr>
            <w:tcW w:w="1080" w:type="dxa"/>
            <w:tcBorders>
              <w:top w:val="nil"/>
              <w:left w:val="nil"/>
              <w:bottom w:val="single" w:color="000000" w:sz="8" w:space="0"/>
              <w:right w:val="single" w:color="000000" w:sz="8" w:space="0"/>
            </w:tcBorders>
            <w:shd w:val="clear" w:color="auto" w:fill="auto"/>
            <w:vAlign w:val="center"/>
          </w:tcPr>
          <w:p w14:paraId="566760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70672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17BF7C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1720" w:type="dxa"/>
            <w:tcBorders>
              <w:top w:val="nil"/>
              <w:left w:val="nil"/>
              <w:bottom w:val="single" w:color="000000" w:sz="8" w:space="0"/>
              <w:right w:val="single" w:color="000000" w:sz="8" w:space="0"/>
            </w:tcBorders>
            <w:shd w:val="clear" w:color="auto" w:fill="auto"/>
            <w:vAlign w:val="center"/>
          </w:tcPr>
          <w:p w14:paraId="74B42E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排堵阀</w:t>
            </w:r>
          </w:p>
        </w:tc>
        <w:tc>
          <w:tcPr>
            <w:tcW w:w="3520" w:type="dxa"/>
            <w:tcBorders>
              <w:top w:val="nil"/>
              <w:left w:val="nil"/>
              <w:bottom w:val="single" w:color="000000" w:sz="8" w:space="0"/>
              <w:right w:val="single" w:color="000000" w:sz="8" w:space="0"/>
            </w:tcBorders>
            <w:shd w:val="clear" w:color="auto" w:fill="auto"/>
            <w:vAlign w:val="center"/>
          </w:tcPr>
          <w:p w14:paraId="1B2F78D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DN40；包含：球阀，单向阀；</w:t>
            </w:r>
          </w:p>
        </w:tc>
        <w:tc>
          <w:tcPr>
            <w:tcW w:w="1080" w:type="dxa"/>
            <w:tcBorders>
              <w:top w:val="nil"/>
              <w:left w:val="nil"/>
              <w:bottom w:val="single" w:color="000000" w:sz="8" w:space="0"/>
              <w:right w:val="single" w:color="000000" w:sz="8" w:space="0"/>
            </w:tcBorders>
            <w:shd w:val="clear" w:color="auto" w:fill="auto"/>
            <w:vAlign w:val="center"/>
          </w:tcPr>
          <w:p w14:paraId="57707F1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080" w:type="dxa"/>
            <w:tcBorders>
              <w:top w:val="nil"/>
              <w:left w:val="nil"/>
              <w:bottom w:val="single" w:color="000000" w:sz="8" w:space="0"/>
              <w:right w:val="single" w:color="000000" w:sz="8" w:space="0"/>
            </w:tcBorders>
            <w:shd w:val="clear" w:color="auto" w:fill="auto"/>
            <w:vAlign w:val="center"/>
          </w:tcPr>
          <w:p w14:paraId="20B295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r w14:paraId="41238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30" w:type="dxa"/>
            <w:tcBorders>
              <w:top w:val="nil"/>
              <w:left w:val="single" w:color="000000" w:sz="8" w:space="0"/>
              <w:bottom w:val="single" w:color="000000" w:sz="8" w:space="0"/>
              <w:right w:val="single" w:color="000000" w:sz="8" w:space="0"/>
            </w:tcBorders>
            <w:shd w:val="clear" w:color="auto" w:fill="auto"/>
            <w:vAlign w:val="center"/>
          </w:tcPr>
          <w:p w14:paraId="567FF4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1720" w:type="dxa"/>
            <w:tcBorders>
              <w:top w:val="nil"/>
              <w:left w:val="nil"/>
              <w:bottom w:val="single" w:color="000000" w:sz="8" w:space="0"/>
              <w:right w:val="single" w:color="000000" w:sz="8" w:space="0"/>
            </w:tcBorders>
            <w:shd w:val="clear" w:color="auto" w:fill="auto"/>
            <w:vAlign w:val="center"/>
          </w:tcPr>
          <w:p w14:paraId="27F5B1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PU管</w:t>
            </w:r>
          </w:p>
        </w:tc>
        <w:tc>
          <w:tcPr>
            <w:tcW w:w="3520" w:type="dxa"/>
            <w:tcBorders>
              <w:top w:val="nil"/>
              <w:left w:val="nil"/>
              <w:bottom w:val="single" w:color="000000" w:sz="8" w:space="0"/>
              <w:right w:val="single" w:color="000000" w:sz="8" w:space="0"/>
            </w:tcBorders>
            <w:shd w:val="clear" w:color="auto" w:fill="auto"/>
            <w:vAlign w:val="center"/>
          </w:tcPr>
          <w:p w14:paraId="5590B91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定制；长度约为10-20米；</w:t>
            </w:r>
          </w:p>
        </w:tc>
        <w:tc>
          <w:tcPr>
            <w:tcW w:w="1080" w:type="dxa"/>
            <w:tcBorders>
              <w:top w:val="nil"/>
              <w:left w:val="nil"/>
              <w:bottom w:val="single" w:color="000000" w:sz="8" w:space="0"/>
              <w:right w:val="single" w:color="000000" w:sz="8" w:space="0"/>
            </w:tcBorders>
            <w:shd w:val="clear" w:color="auto" w:fill="auto"/>
            <w:vAlign w:val="center"/>
          </w:tcPr>
          <w:p w14:paraId="166518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件</w:t>
            </w:r>
          </w:p>
        </w:tc>
        <w:tc>
          <w:tcPr>
            <w:tcW w:w="1080" w:type="dxa"/>
            <w:tcBorders>
              <w:top w:val="nil"/>
              <w:left w:val="nil"/>
              <w:bottom w:val="single" w:color="000000" w:sz="8" w:space="0"/>
              <w:right w:val="single" w:color="000000" w:sz="8" w:space="0"/>
            </w:tcBorders>
            <w:shd w:val="clear" w:color="auto" w:fill="auto"/>
            <w:vAlign w:val="center"/>
          </w:tcPr>
          <w:p w14:paraId="293C66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r>
    </w:tbl>
    <w:p w14:paraId="75899031">
      <w:pPr>
        <w:adjustRightInd w:val="0"/>
        <w:snapToGrid w:val="0"/>
        <w:spacing w:line="360" w:lineRule="auto"/>
        <w:rPr>
          <w:rFonts w:ascii="宋体" w:hAnsi="宋体"/>
          <w:b/>
          <w:color w:val="auto"/>
          <w:sz w:val="24"/>
          <w:szCs w:val="24"/>
          <w:highlight w:val="none"/>
        </w:rPr>
      </w:pPr>
    </w:p>
    <w:p w14:paraId="4DCE2070">
      <w:pPr>
        <w:adjustRightInd w:val="0"/>
        <w:snapToGrid w:val="0"/>
        <w:spacing w:line="360" w:lineRule="auto"/>
        <w:rPr>
          <w:rFonts w:ascii="宋体" w:hAnsi="宋体"/>
          <w:b/>
          <w:color w:val="auto"/>
          <w:sz w:val="24"/>
          <w:szCs w:val="24"/>
          <w:highlight w:val="none"/>
        </w:rPr>
      </w:pPr>
    </w:p>
    <w:p w14:paraId="4B421F95">
      <w:pPr>
        <w:adjustRightInd w:val="0"/>
        <w:snapToGrid w:val="0"/>
        <w:spacing w:line="360" w:lineRule="auto"/>
        <w:rPr>
          <w:rFonts w:ascii="宋体" w:hAnsi="宋体"/>
          <w:b/>
          <w:color w:val="auto"/>
          <w:sz w:val="24"/>
          <w:szCs w:val="24"/>
          <w:highlight w:val="none"/>
        </w:rPr>
      </w:pPr>
    </w:p>
    <w:p w14:paraId="51F1BF22">
      <w:pPr>
        <w:adjustRightInd w:val="0"/>
        <w:snapToGrid w:val="0"/>
        <w:spacing w:line="360" w:lineRule="auto"/>
        <w:rPr>
          <w:rFonts w:ascii="宋体" w:hAnsi="宋体"/>
          <w:b/>
          <w:color w:val="auto"/>
          <w:sz w:val="24"/>
          <w:szCs w:val="24"/>
          <w:highlight w:val="none"/>
        </w:rPr>
      </w:pPr>
    </w:p>
    <w:p w14:paraId="2853B7B3">
      <w:pPr>
        <w:pStyle w:val="12"/>
        <w:rPr>
          <w:color w:val="auto"/>
          <w:highlight w:val="none"/>
        </w:rPr>
      </w:pPr>
    </w:p>
    <w:p w14:paraId="1007454D">
      <w:pPr>
        <w:pStyle w:val="43"/>
        <w:spacing w:line="360" w:lineRule="auto"/>
        <w:ind w:firstLine="0" w:firstLineChars="0"/>
        <w:rPr>
          <w:b/>
          <w:bCs/>
          <w:color w:val="auto"/>
          <w:sz w:val="24"/>
          <w:szCs w:val="24"/>
          <w:highlight w:val="none"/>
        </w:rPr>
      </w:pPr>
      <w:r>
        <w:rPr>
          <w:b/>
          <w:bCs/>
          <w:color w:val="auto"/>
          <w:sz w:val="24"/>
          <w:szCs w:val="24"/>
          <w:highlight w:val="none"/>
        </w:rPr>
        <w:t>附件</w:t>
      </w:r>
      <w:r>
        <w:rPr>
          <w:rFonts w:hint="eastAsia"/>
          <w:b/>
          <w:bCs/>
          <w:color w:val="auto"/>
          <w:sz w:val="24"/>
          <w:szCs w:val="24"/>
          <w:highlight w:val="none"/>
          <w:lang w:val="en-US" w:eastAsia="zh-CN"/>
        </w:rPr>
        <w:t>2</w:t>
      </w:r>
      <w:r>
        <w:rPr>
          <w:b/>
          <w:bCs/>
          <w:color w:val="auto"/>
          <w:sz w:val="24"/>
          <w:szCs w:val="24"/>
          <w:highlight w:val="none"/>
        </w:rPr>
        <w:t>：</w:t>
      </w:r>
    </w:p>
    <w:p w14:paraId="465F3ADC">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E9E558E">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460ED959">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3A2B5B2D">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552042CA">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0141058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63FA768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58CB1F1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C3DBB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6CC20403">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25180CD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3983B696">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3C25625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38CAA6E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68632ED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64B9135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CBD7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50ABBEC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举报受理部门：东莞实业投资控股集团有限公司法律合规部</w:t>
      </w:r>
    </w:p>
    <w:p w14:paraId="0DD264F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6668FCF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29FB9CD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邮寄地址：东莞市东城区八一路1号机关二号大院9号楼，东莞实业投资控股集团有限公司法律合规部收，邮编523000。</w:t>
      </w:r>
    </w:p>
    <w:p w14:paraId="2F596C55">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6A8120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3028DA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442317A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p>
    <w:p w14:paraId="38D5107F">
      <w:pPr>
        <w:spacing w:before="166" w:beforeLines="50" w:after="166" w:afterLines="50" w:line="520" w:lineRule="exact"/>
        <w:ind w:firstLine="400" w:firstLineChars="200"/>
        <w:contextualSpacing/>
        <w:rPr>
          <w:color w:val="auto"/>
          <w:sz w:val="20"/>
          <w:highlight w:val="none"/>
        </w:rPr>
      </w:pPr>
    </w:p>
    <w:p w14:paraId="79C0E8CB">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22A5E97B">
      <w:pPr>
        <w:spacing w:before="166" w:beforeLines="50" w:after="166" w:afterLines="50" w:line="520" w:lineRule="exact"/>
        <w:ind w:firstLine="400" w:firstLineChars="200"/>
        <w:contextualSpacing/>
        <w:rPr>
          <w:color w:val="auto"/>
          <w:sz w:val="20"/>
          <w:highlight w:val="none"/>
        </w:rPr>
      </w:pPr>
    </w:p>
    <w:p w14:paraId="433EE594">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848B84E">
      <w:pPr>
        <w:spacing w:before="166" w:beforeLines="50" w:after="166" w:afterLines="50" w:line="520" w:lineRule="exact"/>
        <w:ind w:firstLine="400" w:firstLineChars="200"/>
        <w:contextualSpacing/>
        <w:rPr>
          <w:color w:val="auto"/>
          <w:sz w:val="20"/>
          <w:highlight w:val="none"/>
        </w:rPr>
      </w:pPr>
    </w:p>
    <w:p w14:paraId="31E27734">
      <w:pPr>
        <w:spacing w:before="166" w:beforeLines="50" w:after="166" w:afterLines="50" w:line="520" w:lineRule="exact"/>
        <w:ind w:firstLine="400" w:firstLineChars="200"/>
        <w:contextualSpacing/>
        <w:rPr>
          <w:color w:val="auto"/>
          <w:sz w:val="20"/>
          <w:highlight w:val="none"/>
        </w:rPr>
      </w:pPr>
      <w:r>
        <w:rPr>
          <w:color w:val="auto"/>
          <w:sz w:val="20"/>
          <w:highlight w:val="none"/>
        </w:rPr>
        <w:t>签约日期：202</w:t>
      </w:r>
      <w:r>
        <w:rPr>
          <w:rFonts w:hint="eastAsia"/>
          <w:color w:val="auto"/>
          <w:sz w:val="20"/>
          <w:highlight w:val="none"/>
          <w:lang w:val="en-US" w:eastAsia="zh-CN"/>
        </w:rPr>
        <w:t>5</w:t>
      </w:r>
      <w:r>
        <w:rPr>
          <w:color w:val="auto"/>
          <w:sz w:val="20"/>
          <w:highlight w:val="none"/>
        </w:rPr>
        <w:t>年   月   日</w:t>
      </w:r>
      <w:r>
        <w:rPr>
          <w:color w:val="auto"/>
          <w:sz w:val="20"/>
          <w:highlight w:val="none"/>
        </w:rPr>
        <w:tab/>
      </w:r>
      <w:r>
        <w:rPr>
          <w:color w:val="auto"/>
          <w:sz w:val="20"/>
          <w:highlight w:val="none"/>
        </w:rPr>
        <w:t xml:space="preserve">       签约日期：202</w:t>
      </w:r>
      <w:r>
        <w:rPr>
          <w:rFonts w:hint="eastAsia"/>
          <w:color w:val="auto"/>
          <w:sz w:val="20"/>
          <w:highlight w:val="none"/>
          <w:lang w:val="en-US" w:eastAsia="zh-CN"/>
        </w:rPr>
        <w:t>5</w:t>
      </w:r>
      <w:r>
        <w:rPr>
          <w:color w:val="auto"/>
          <w:sz w:val="20"/>
          <w:highlight w:val="none"/>
        </w:rPr>
        <w:t>年   月   日</w:t>
      </w:r>
    </w:p>
    <w:p w14:paraId="6779D6AE">
      <w:pPr>
        <w:rPr>
          <w:color w:val="auto"/>
          <w:highlight w:val="none"/>
        </w:rPr>
      </w:pPr>
    </w:p>
    <w:p w14:paraId="62408131">
      <w:pPr>
        <w:pStyle w:val="12"/>
        <w:rPr>
          <w:color w:val="auto"/>
          <w:highlight w:val="none"/>
        </w:rPr>
      </w:pPr>
    </w:p>
    <w:p w14:paraId="6B06253F">
      <w:pPr>
        <w:pStyle w:val="13"/>
        <w:ind w:firstLine="210"/>
        <w:rPr>
          <w:color w:val="auto"/>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CDC34">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2232B668">
                          <w:pPr>
                            <w:pStyle w:val="1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PlfknQAAAAAwEAAA8AAAAAAAAAAQAgAAAAIgAAAGRycy9kb3ducmV2LnhtbFBLAQIUABQA&#10;AAAIAIdO4kA6zH7A+AEAAAEEAAAOAAAAAAAAAAEAIAAAAB8BAABkcnMvZTJvRG9jLnhtbFBLBQYA&#10;AAAABgAGAFkBAACJBQAAAAA=&#10;">
              <v:fill on="f" focussize="0,0"/>
              <v:stroke on="f"/>
              <v:imagedata o:title=""/>
              <o:lock v:ext="edit" aspectratio="f"/>
              <v:textbox inset="0mm,0mm,0mm,0mm" style="mso-fit-shape-to-text:t;">
                <w:txbxContent>
                  <w:p w14:paraId="2232B668">
                    <w:pPr>
                      <w:pStyle w:val="1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09B81">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DDE37B"/>
    <w:multiLevelType w:val="singleLevel"/>
    <w:tmpl w:val="CBDDE37B"/>
    <w:lvl w:ilvl="0" w:tentative="0">
      <w:start w:val="3"/>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iNTM0Mjk3Nzk4YWY0OGVhMjUyNDM2Y2U4ZDA1ZTYifQ=="/>
  </w:docVars>
  <w:rsids>
    <w:rsidRoot w:val="00BD5ED0"/>
    <w:rsid w:val="00005B73"/>
    <w:rsid w:val="00012BFA"/>
    <w:rsid w:val="00027E14"/>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36A1"/>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3249"/>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E5EE8"/>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470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74840"/>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1206"/>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17AC"/>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1E20"/>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F15928"/>
    <w:rsid w:val="077C34B8"/>
    <w:rsid w:val="07A209C4"/>
    <w:rsid w:val="07B618C1"/>
    <w:rsid w:val="07E6703F"/>
    <w:rsid w:val="080D26DA"/>
    <w:rsid w:val="08284245"/>
    <w:rsid w:val="086F1260"/>
    <w:rsid w:val="0880226D"/>
    <w:rsid w:val="089F2BDE"/>
    <w:rsid w:val="08AB2B8B"/>
    <w:rsid w:val="08BB2505"/>
    <w:rsid w:val="09525C31"/>
    <w:rsid w:val="097E3E34"/>
    <w:rsid w:val="099A07E1"/>
    <w:rsid w:val="0A9B4FED"/>
    <w:rsid w:val="0B0C0A79"/>
    <w:rsid w:val="0B451F6A"/>
    <w:rsid w:val="0BA14D3A"/>
    <w:rsid w:val="0C6F4C8D"/>
    <w:rsid w:val="0D0E0EB6"/>
    <w:rsid w:val="0DE142CB"/>
    <w:rsid w:val="0E2435A4"/>
    <w:rsid w:val="0EAF7A7A"/>
    <w:rsid w:val="0FDC1CDC"/>
    <w:rsid w:val="10223C48"/>
    <w:rsid w:val="11C641A4"/>
    <w:rsid w:val="12475EA9"/>
    <w:rsid w:val="133360BD"/>
    <w:rsid w:val="137F7471"/>
    <w:rsid w:val="146E4633"/>
    <w:rsid w:val="150412EA"/>
    <w:rsid w:val="15F54A3D"/>
    <w:rsid w:val="1615231F"/>
    <w:rsid w:val="171438BA"/>
    <w:rsid w:val="17230955"/>
    <w:rsid w:val="180F5427"/>
    <w:rsid w:val="182770BA"/>
    <w:rsid w:val="18863017"/>
    <w:rsid w:val="18AC6D73"/>
    <w:rsid w:val="19BA5298"/>
    <w:rsid w:val="1AC3491F"/>
    <w:rsid w:val="1B4716B4"/>
    <w:rsid w:val="1BEE7E74"/>
    <w:rsid w:val="1C08419D"/>
    <w:rsid w:val="1D4D5FFD"/>
    <w:rsid w:val="1DCA4770"/>
    <w:rsid w:val="1DF27476"/>
    <w:rsid w:val="1E182115"/>
    <w:rsid w:val="1EB43554"/>
    <w:rsid w:val="1F7A0970"/>
    <w:rsid w:val="209E2C67"/>
    <w:rsid w:val="20B44A08"/>
    <w:rsid w:val="21581D11"/>
    <w:rsid w:val="216C5FB9"/>
    <w:rsid w:val="216F32CA"/>
    <w:rsid w:val="22124112"/>
    <w:rsid w:val="225C19C8"/>
    <w:rsid w:val="23F57352"/>
    <w:rsid w:val="24285113"/>
    <w:rsid w:val="249A7996"/>
    <w:rsid w:val="261C543B"/>
    <w:rsid w:val="267E2359"/>
    <w:rsid w:val="26BC7CBC"/>
    <w:rsid w:val="27103651"/>
    <w:rsid w:val="271C28F5"/>
    <w:rsid w:val="27447ED5"/>
    <w:rsid w:val="275F3A77"/>
    <w:rsid w:val="284F0253"/>
    <w:rsid w:val="28644870"/>
    <w:rsid w:val="2AC5216B"/>
    <w:rsid w:val="2AE949DF"/>
    <w:rsid w:val="2B2C3F7A"/>
    <w:rsid w:val="2B3B474B"/>
    <w:rsid w:val="2B8D044E"/>
    <w:rsid w:val="2B8E43CA"/>
    <w:rsid w:val="2C016BB8"/>
    <w:rsid w:val="2D77461B"/>
    <w:rsid w:val="2D794C9C"/>
    <w:rsid w:val="2DCD1174"/>
    <w:rsid w:val="2E015014"/>
    <w:rsid w:val="2E400C5F"/>
    <w:rsid w:val="2E5209E3"/>
    <w:rsid w:val="2EB01AFE"/>
    <w:rsid w:val="2F02606D"/>
    <w:rsid w:val="30592C7B"/>
    <w:rsid w:val="30D1119A"/>
    <w:rsid w:val="30F12F4C"/>
    <w:rsid w:val="3112402E"/>
    <w:rsid w:val="313D3E38"/>
    <w:rsid w:val="32611BF0"/>
    <w:rsid w:val="330A1254"/>
    <w:rsid w:val="33A83294"/>
    <w:rsid w:val="33F22DCF"/>
    <w:rsid w:val="34011E26"/>
    <w:rsid w:val="341B4D23"/>
    <w:rsid w:val="345C5D91"/>
    <w:rsid w:val="347C5B47"/>
    <w:rsid w:val="35613714"/>
    <w:rsid w:val="358C4411"/>
    <w:rsid w:val="35E9189D"/>
    <w:rsid w:val="36A81FB2"/>
    <w:rsid w:val="3722158D"/>
    <w:rsid w:val="373448E7"/>
    <w:rsid w:val="375E09FC"/>
    <w:rsid w:val="37B3773B"/>
    <w:rsid w:val="38525FA9"/>
    <w:rsid w:val="39003F1D"/>
    <w:rsid w:val="39276876"/>
    <w:rsid w:val="392B2930"/>
    <w:rsid w:val="3AB56764"/>
    <w:rsid w:val="3AC853CC"/>
    <w:rsid w:val="3B243668"/>
    <w:rsid w:val="3B66136D"/>
    <w:rsid w:val="3C582CD8"/>
    <w:rsid w:val="3D7E64B6"/>
    <w:rsid w:val="3E094E14"/>
    <w:rsid w:val="3E2546CD"/>
    <w:rsid w:val="3E5874B7"/>
    <w:rsid w:val="3E7D36E2"/>
    <w:rsid w:val="40531C58"/>
    <w:rsid w:val="41192D98"/>
    <w:rsid w:val="413E5CD9"/>
    <w:rsid w:val="43425F9D"/>
    <w:rsid w:val="435A3EC5"/>
    <w:rsid w:val="43F465D0"/>
    <w:rsid w:val="442A053D"/>
    <w:rsid w:val="44440739"/>
    <w:rsid w:val="446F65B8"/>
    <w:rsid w:val="44EF3AB0"/>
    <w:rsid w:val="44F057A6"/>
    <w:rsid w:val="45A95346"/>
    <w:rsid w:val="45AD54CB"/>
    <w:rsid w:val="46416F41"/>
    <w:rsid w:val="467D6748"/>
    <w:rsid w:val="46BB2DA5"/>
    <w:rsid w:val="46C4203A"/>
    <w:rsid w:val="470E29AE"/>
    <w:rsid w:val="49471390"/>
    <w:rsid w:val="49CB0CCD"/>
    <w:rsid w:val="4AA610D6"/>
    <w:rsid w:val="4AD618B2"/>
    <w:rsid w:val="4B0C055A"/>
    <w:rsid w:val="4C1B7A56"/>
    <w:rsid w:val="4C610D2E"/>
    <w:rsid w:val="4C8B4A7C"/>
    <w:rsid w:val="4CFC368B"/>
    <w:rsid w:val="4CFC6887"/>
    <w:rsid w:val="4E7D412D"/>
    <w:rsid w:val="4EBE4481"/>
    <w:rsid w:val="4F086AAF"/>
    <w:rsid w:val="4F2325CB"/>
    <w:rsid w:val="4FA6061A"/>
    <w:rsid w:val="5069668A"/>
    <w:rsid w:val="50A83CB2"/>
    <w:rsid w:val="512B42F2"/>
    <w:rsid w:val="51FC2798"/>
    <w:rsid w:val="5233479C"/>
    <w:rsid w:val="5247520B"/>
    <w:rsid w:val="53784D8A"/>
    <w:rsid w:val="538E5DEC"/>
    <w:rsid w:val="555B3486"/>
    <w:rsid w:val="56D076DF"/>
    <w:rsid w:val="56E34736"/>
    <w:rsid w:val="56FB15A3"/>
    <w:rsid w:val="572C3C94"/>
    <w:rsid w:val="5770074C"/>
    <w:rsid w:val="57806BBC"/>
    <w:rsid w:val="57A75FEF"/>
    <w:rsid w:val="58963DA7"/>
    <w:rsid w:val="592C3305"/>
    <w:rsid w:val="5A2C7551"/>
    <w:rsid w:val="5A400720"/>
    <w:rsid w:val="5A441936"/>
    <w:rsid w:val="5B33669F"/>
    <w:rsid w:val="5BDA28F3"/>
    <w:rsid w:val="5C072B21"/>
    <w:rsid w:val="5C101108"/>
    <w:rsid w:val="5CF4139A"/>
    <w:rsid w:val="5D693C9C"/>
    <w:rsid w:val="5D9D7735"/>
    <w:rsid w:val="5DE973D6"/>
    <w:rsid w:val="5E8D2D21"/>
    <w:rsid w:val="5EBD1212"/>
    <w:rsid w:val="5F1D6CF6"/>
    <w:rsid w:val="5FAD0DCB"/>
    <w:rsid w:val="603E3D6F"/>
    <w:rsid w:val="609410DE"/>
    <w:rsid w:val="60C82A21"/>
    <w:rsid w:val="61180F7A"/>
    <w:rsid w:val="61EE7FB7"/>
    <w:rsid w:val="62234041"/>
    <w:rsid w:val="623F329A"/>
    <w:rsid w:val="62695E27"/>
    <w:rsid w:val="628242DE"/>
    <w:rsid w:val="62BE7007"/>
    <w:rsid w:val="63040417"/>
    <w:rsid w:val="636127C3"/>
    <w:rsid w:val="6381342F"/>
    <w:rsid w:val="650B601A"/>
    <w:rsid w:val="6541100E"/>
    <w:rsid w:val="654C0BA8"/>
    <w:rsid w:val="664352EB"/>
    <w:rsid w:val="672079BD"/>
    <w:rsid w:val="683E7EE4"/>
    <w:rsid w:val="68A473A1"/>
    <w:rsid w:val="696610E4"/>
    <w:rsid w:val="6A83721D"/>
    <w:rsid w:val="6AE21101"/>
    <w:rsid w:val="6B2746EE"/>
    <w:rsid w:val="6B4F3B9E"/>
    <w:rsid w:val="6B59484F"/>
    <w:rsid w:val="6BD63153"/>
    <w:rsid w:val="6BFE0B4D"/>
    <w:rsid w:val="6C5B55DC"/>
    <w:rsid w:val="6CAE03DD"/>
    <w:rsid w:val="6CE56E6B"/>
    <w:rsid w:val="6D032DAA"/>
    <w:rsid w:val="6E005A26"/>
    <w:rsid w:val="6E1F68FA"/>
    <w:rsid w:val="6E6329C5"/>
    <w:rsid w:val="6EFF345A"/>
    <w:rsid w:val="6F0E41D6"/>
    <w:rsid w:val="6F4F7C8F"/>
    <w:rsid w:val="6FB4540B"/>
    <w:rsid w:val="6FFA4A72"/>
    <w:rsid w:val="70C73255"/>
    <w:rsid w:val="71126C39"/>
    <w:rsid w:val="715B1488"/>
    <w:rsid w:val="715F328E"/>
    <w:rsid w:val="71610FBE"/>
    <w:rsid w:val="71F14170"/>
    <w:rsid w:val="725008FF"/>
    <w:rsid w:val="72760778"/>
    <w:rsid w:val="72C906E9"/>
    <w:rsid w:val="743104E3"/>
    <w:rsid w:val="74320C3C"/>
    <w:rsid w:val="744F1920"/>
    <w:rsid w:val="74513162"/>
    <w:rsid w:val="74713EB8"/>
    <w:rsid w:val="75431AF8"/>
    <w:rsid w:val="757B75BC"/>
    <w:rsid w:val="76A665D3"/>
    <w:rsid w:val="77314AD0"/>
    <w:rsid w:val="78BD1F9D"/>
    <w:rsid w:val="79201CE1"/>
    <w:rsid w:val="79B14724"/>
    <w:rsid w:val="7B3E0A41"/>
    <w:rsid w:val="7C323980"/>
    <w:rsid w:val="7D571E97"/>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6">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7">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color w:val="000000"/>
    </w:rPr>
  </w:style>
  <w:style w:type="paragraph" w:styleId="3">
    <w:name w:val="Body Text Indent"/>
    <w:basedOn w:val="1"/>
    <w:next w:val="4"/>
    <w:qFormat/>
    <w:uiPriority w:val="0"/>
    <w:pPr>
      <w:snapToGrid w:val="0"/>
      <w:spacing w:line="480" w:lineRule="atLeast"/>
      <w:ind w:firstLine="598" w:firstLineChars="230"/>
    </w:pPr>
    <w:rPr>
      <w:rFonts w:ascii="宋体" w:hAnsi="宋体"/>
      <w:bCs/>
      <w:spacing w:val="10"/>
    </w:rPr>
  </w:style>
  <w:style w:type="paragraph" w:styleId="4">
    <w:name w:val="envelope return"/>
    <w:basedOn w:val="1"/>
    <w:unhideWhenUsed/>
    <w:qFormat/>
    <w:uiPriority w:val="99"/>
    <w:rPr>
      <w:rFonts w:hint="eastAsia" w:ascii="Arial" w:hAnsi="Arial"/>
    </w:rPr>
  </w:style>
  <w:style w:type="paragraph" w:styleId="9">
    <w:name w:val="Normal Indent"/>
    <w:basedOn w:val="1"/>
    <w:link w:val="50"/>
    <w:qFormat/>
    <w:uiPriority w:val="0"/>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4"/>
    <w:qFormat/>
    <w:uiPriority w:val="99"/>
    <w:rPr>
      <w:rFonts w:ascii="宋体"/>
      <w:sz w:val="18"/>
      <w:szCs w:val="18"/>
    </w:rPr>
  </w:style>
  <w:style w:type="paragraph" w:styleId="11">
    <w:name w:val="annotation text"/>
    <w:basedOn w:val="1"/>
    <w:link w:val="35"/>
    <w:qFormat/>
    <w:uiPriority w:val="99"/>
    <w:pPr>
      <w:jc w:val="left"/>
    </w:pPr>
  </w:style>
  <w:style w:type="paragraph" w:styleId="12">
    <w:name w:val="Body Text"/>
    <w:basedOn w:val="1"/>
    <w:next w:val="13"/>
    <w:link w:val="36"/>
    <w:qFormat/>
    <w:uiPriority w:val="99"/>
    <w:pPr>
      <w:spacing w:after="120"/>
    </w:pPr>
  </w:style>
  <w:style w:type="paragraph" w:styleId="13">
    <w:name w:val="Body Text First Indent"/>
    <w:basedOn w:val="12"/>
    <w:next w:val="14"/>
    <w:link w:val="40"/>
    <w:qFormat/>
    <w:uiPriority w:val="99"/>
    <w:pPr>
      <w:widowControl/>
      <w:ind w:firstLine="420" w:firstLineChars="100"/>
    </w:pPr>
    <w:rPr>
      <w:rFonts w:ascii="Calibri" w:hAnsi="Calibri" w:cs="宋体"/>
      <w:szCs w:val="22"/>
    </w:rPr>
  </w:style>
  <w:style w:type="paragraph" w:customStyle="1" w:styleId="14">
    <w:name w:val="样式 正文首行缩进 + 首行缩进:  1 字符"/>
    <w:basedOn w:val="1"/>
    <w:next w:val="1"/>
    <w:qFormat/>
    <w:uiPriority w:val="0"/>
    <w:pPr>
      <w:ind w:firstLine="200" w:firstLineChars="200"/>
    </w:pPr>
    <w:rPr>
      <w:rFonts w:cs="宋体"/>
    </w:rPr>
  </w:style>
  <w:style w:type="paragraph" w:styleId="15">
    <w:name w:val="Plain Text"/>
    <w:basedOn w:val="1"/>
    <w:link w:val="52"/>
    <w:qFormat/>
    <w:uiPriority w:val="99"/>
    <w:pPr>
      <w:tabs>
        <w:tab w:val="left" w:pos="-105"/>
      </w:tabs>
      <w:spacing w:line="440" w:lineRule="exact"/>
      <w:ind w:right="-147" w:rightChars="-70"/>
      <w:outlineLvl w:val="2"/>
    </w:pPr>
    <w:rPr>
      <w:rFonts w:ascii="宋体" w:hAnsi="Courier New"/>
      <w:sz w:val="24"/>
      <w:szCs w:val="21"/>
    </w:rPr>
  </w:style>
  <w:style w:type="paragraph" w:styleId="16">
    <w:name w:val="Date"/>
    <w:basedOn w:val="1"/>
    <w:next w:val="1"/>
    <w:link w:val="63"/>
    <w:semiHidden/>
    <w:unhideWhenUsed/>
    <w:qFormat/>
    <w:uiPriority w:val="99"/>
    <w:pPr>
      <w:ind w:left="100" w:leftChars="2500"/>
    </w:pPr>
  </w:style>
  <w:style w:type="paragraph" w:styleId="17">
    <w:name w:val="Balloon Text"/>
    <w:basedOn w:val="1"/>
    <w:link w:val="37"/>
    <w:qFormat/>
    <w:uiPriority w:val="99"/>
    <w:rPr>
      <w:sz w:val="18"/>
      <w:szCs w:val="18"/>
    </w:rPr>
  </w:style>
  <w:style w:type="paragraph" w:styleId="18">
    <w:name w:val="footer"/>
    <w:basedOn w:val="1"/>
    <w:link w:val="38"/>
    <w:qFormat/>
    <w:uiPriority w:val="99"/>
    <w:pPr>
      <w:tabs>
        <w:tab w:val="center" w:pos="4153"/>
        <w:tab w:val="right" w:pos="8306"/>
      </w:tabs>
      <w:snapToGrid w:val="0"/>
      <w:jc w:val="left"/>
    </w:pPr>
    <w:rPr>
      <w:sz w:val="18"/>
      <w:szCs w:val="18"/>
    </w:rPr>
  </w:style>
  <w:style w:type="paragraph" w:styleId="19">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1"/>
    <w:next w:val="11"/>
    <w:link w:val="57"/>
    <w:semiHidden/>
    <w:qFormat/>
    <w:uiPriority w:val="99"/>
    <w:rPr>
      <w:b/>
      <w:bCs/>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locked/>
    <w:uiPriority w:val="0"/>
    <w:rPr>
      <w:b/>
    </w:rPr>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paragraph" w:customStyle="1" w:styleId="29">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0">
    <w:name w:val="标题 1 字符"/>
    <w:basedOn w:val="25"/>
    <w:link w:val="5"/>
    <w:qFormat/>
    <w:locked/>
    <w:uiPriority w:val="99"/>
    <w:rPr>
      <w:rFonts w:ascii="Times New Roman" w:hAnsi="Times New Roman" w:eastAsia="宋体" w:cs="Times New Roman"/>
      <w:b/>
      <w:bCs/>
      <w:kern w:val="44"/>
      <w:sz w:val="44"/>
      <w:szCs w:val="44"/>
    </w:rPr>
  </w:style>
  <w:style w:type="character" w:customStyle="1" w:styleId="31">
    <w:name w:val="标题 2 字符"/>
    <w:basedOn w:val="25"/>
    <w:link w:val="6"/>
    <w:qFormat/>
    <w:locked/>
    <w:uiPriority w:val="99"/>
    <w:rPr>
      <w:rFonts w:ascii="Cambria" w:hAnsi="Cambria" w:eastAsia="宋体" w:cs="Times New Roman"/>
      <w:b/>
      <w:bCs/>
      <w:kern w:val="2"/>
      <w:sz w:val="32"/>
      <w:szCs w:val="32"/>
    </w:rPr>
  </w:style>
  <w:style w:type="character" w:customStyle="1" w:styleId="32">
    <w:name w:val="标题 3 字符"/>
    <w:basedOn w:val="25"/>
    <w:link w:val="7"/>
    <w:qFormat/>
    <w:locked/>
    <w:uiPriority w:val="99"/>
    <w:rPr>
      <w:rFonts w:eastAsia="宋体" w:cs="Times New Roman"/>
      <w:b/>
      <w:sz w:val="32"/>
    </w:rPr>
  </w:style>
  <w:style w:type="character" w:customStyle="1" w:styleId="33">
    <w:name w:val="标题 4 字符1"/>
    <w:basedOn w:val="25"/>
    <w:link w:val="8"/>
    <w:qFormat/>
    <w:locked/>
    <w:uiPriority w:val="99"/>
    <w:rPr>
      <w:rFonts w:ascii="Arial" w:hAnsi="Arial" w:eastAsia="黑体" w:cs="Times New Roman"/>
      <w:b/>
      <w:bCs/>
      <w:kern w:val="2"/>
      <w:sz w:val="28"/>
      <w:szCs w:val="28"/>
    </w:rPr>
  </w:style>
  <w:style w:type="character" w:customStyle="1" w:styleId="34">
    <w:name w:val="文档结构图 字符"/>
    <w:basedOn w:val="25"/>
    <w:link w:val="10"/>
    <w:qFormat/>
    <w:locked/>
    <w:uiPriority w:val="99"/>
    <w:rPr>
      <w:rFonts w:ascii="宋体" w:hAnsi="Times New Roman" w:eastAsia="宋体" w:cs="Times New Roman"/>
      <w:kern w:val="2"/>
      <w:sz w:val="18"/>
      <w:szCs w:val="18"/>
    </w:rPr>
  </w:style>
  <w:style w:type="character" w:customStyle="1" w:styleId="35">
    <w:name w:val="批注文字 字符"/>
    <w:basedOn w:val="25"/>
    <w:link w:val="11"/>
    <w:qFormat/>
    <w:locked/>
    <w:uiPriority w:val="99"/>
    <w:rPr>
      <w:rFonts w:ascii="Times New Roman" w:hAnsi="Times New Roman" w:cs="Times New Roman"/>
      <w:kern w:val="2"/>
      <w:sz w:val="21"/>
    </w:rPr>
  </w:style>
  <w:style w:type="character" w:customStyle="1" w:styleId="36">
    <w:name w:val="正文文本 字符"/>
    <w:basedOn w:val="25"/>
    <w:link w:val="12"/>
    <w:qFormat/>
    <w:locked/>
    <w:uiPriority w:val="99"/>
    <w:rPr>
      <w:rFonts w:ascii="Times New Roman" w:hAnsi="Times New Roman" w:eastAsia="宋体" w:cs="Times New Roman"/>
      <w:sz w:val="20"/>
      <w:szCs w:val="20"/>
    </w:rPr>
  </w:style>
  <w:style w:type="character" w:customStyle="1" w:styleId="37">
    <w:name w:val="批注框文本 字符"/>
    <w:basedOn w:val="25"/>
    <w:link w:val="17"/>
    <w:qFormat/>
    <w:locked/>
    <w:uiPriority w:val="99"/>
    <w:rPr>
      <w:rFonts w:ascii="Times New Roman" w:hAnsi="Times New Roman" w:eastAsia="宋体" w:cs="Times New Roman"/>
      <w:kern w:val="2"/>
      <w:sz w:val="18"/>
      <w:szCs w:val="18"/>
    </w:rPr>
  </w:style>
  <w:style w:type="character" w:customStyle="1" w:styleId="38">
    <w:name w:val="页脚 字符"/>
    <w:basedOn w:val="25"/>
    <w:link w:val="18"/>
    <w:qFormat/>
    <w:locked/>
    <w:uiPriority w:val="99"/>
    <w:rPr>
      <w:rFonts w:ascii="Times New Roman" w:hAnsi="Times New Roman" w:eastAsia="宋体" w:cs="Times New Roman"/>
      <w:sz w:val="18"/>
      <w:szCs w:val="18"/>
    </w:rPr>
  </w:style>
  <w:style w:type="character" w:customStyle="1" w:styleId="39">
    <w:name w:val="页眉 字符"/>
    <w:basedOn w:val="25"/>
    <w:link w:val="19"/>
    <w:qFormat/>
    <w:locked/>
    <w:uiPriority w:val="99"/>
    <w:rPr>
      <w:rFonts w:ascii="Times New Roman" w:hAnsi="Times New Roman" w:eastAsia="宋体" w:cs="Times New Roman"/>
      <w:sz w:val="18"/>
      <w:szCs w:val="18"/>
    </w:rPr>
  </w:style>
  <w:style w:type="character" w:customStyle="1" w:styleId="40">
    <w:name w:val="正文首行缩进 字符"/>
    <w:basedOn w:val="36"/>
    <w:link w:val="13"/>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next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5"/>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9"/>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5"/>
    <w:link w:val="15"/>
    <w:qFormat/>
    <w:locked/>
    <w:uiPriority w:val="99"/>
    <w:rPr>
      <w:rFonts w:ascii="宋体" w:hAnsi="Courier New" w:eastAsia="宋体" w:cs="Times New Roman"/>
      <w:kern w:val="2"/>
      <w:sz w:val="21"/>
      <w:szCs w:val="21"/>
    </w:rPr>
  </w:style>
  <w:style w:type="character" w:customStyle="1" w:styleId="53">
    <w:name w:val="未处理的提及1"/>
    <w:basedOn w:val="25"/>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22"/>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5"/>
    <w:link w:val="16"/>
    <w:semiHidden/>
    <w:qFormat/>
    <w:uiPriority w:val="99"/>
    <w:rPr>
      <w:kern w:val="2"/>
      <w:sz w:val="21"/>
    </w:rPr>
  </w:style>
  <w:style w:type="character" w:customStyle="1" w:styleId="64">
    <w:name w:val="font11"/>
    <w:basedOn w:val="25"/>
    <w:qFormat/>
    <w:uiPriority w:val="0"/>
    <w:rPr>
      <w:rFonts w:hint="eastAsia" w:ascii="微软雅黑" w:hAnsi="微软雅黑" w:eastAsia="微软雅黑" w:cs="微软雅黑"/>
      <w:color w:val="000000"/>
      <w:sz w:val="20"/>
      <w:szCs w:val="20"/>
      <w:u w:val="none"/>
    </w:rPr>
  </w:style>
  <w:style w:type="character" w:customStyle="1" w:styleId="65">
    <w:name w:val="font21"/>
    <w:basedOn w:val="25"/>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36</Pages>
  <Words>5421</Words>
  <Characters>5638</Characters>
  <Lines>167</Lines>
  <Paragraphs>47</Paragraphs>
  <TotalTime>39</TotalTime>
  <ScaleCrop>false</ScaleCrop>
  <LinksUpToDate>false</LinksUpToDate>
  <CharactersWithSpaces>5746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2024-05-14T01:59:00Z</dcterms:created>
  <dc:creator>86138</dc:creator>
  <cp:lastModifiedBy>LV</cp:lastModifiedBy>
  <cp:lastPrinted>2020-06-08T08:11:00Z</cp:lastPrinted>
  <dcterms:modified xsi:type="dcterms:W3CDTF">2025-11-10T08:08:16Z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CB91A1874593480C932302950DC967B5_13</vt:lpwstr>
  </property>
  <property fmtid="{D5CDD505-2E9C-101B-9397-08002B2CF9AE}" pid="4" name="KSOTemplateDocerSaveRecord">
    <vt:lpwstr>eyJoZGlkIjoiNzNiNTM0Mjk3Nzk4YWY0OGVhMjUyNDM2Y2U4ZDA1ZTYiLCJ1c2VySWQiOiI5NDA4NDc3MTEifQ==</vt:lpwstr>
  </property>
</Properties>
</file>