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A1AA7">
      <w:pPr>
        <w:adjustRightInd w:val="0"/>
        <w:snapToGrid w:val="0"/>
        <w:spacing w:before="120" w:after="120" w:line="276" w:lineRule="auto"/>
        <w:jc w:val="center"/>
        <w:rPr>
          <w:rFonts w:hint="default" w:eastAsia="华文中宋"/>
          <w:color w:val="auto"/>
          <w:sz w:val="44"/>
          <w:szCs w:val="44"/>
          <w:lang w:val="en-US" w:eastAsia="zh-CN"/>
        </w:rPr>
      </w:pPr>
      <w:r>
        <w:rPr>
          <w:rFonts w:hint="eastAsia" w:eastAsia="华文中宋"/>
          <w:color w:val="auto"/>
          <w:sz w:val="44"/>
          <w:szCs w:val="44"/>
          <w:lang w:val="en-US" w:eastAsia="zh-CN"/>
        </w:rPr>
        <w:t>采购文件</w:t>
      </w:r>
      <w:bookmarkStart w:id="16" w:name="_GoBack"/>
      <w:bookmarkEnd w:id="16"/>
    </w:p>
    <w:p w14:paraId="7965C32C">
      <w:pPr>
        <w:spacing w:line="600" w:lineRule="exact"/>
        <w:ind w:firstLine="640" w:firstLineChars="200"/>
        <w:rPr>
          <w:rFonts w:eastAsia="仿宋_GB2312"/>
          <w:color w:val="auto"/>
          <w:sz w:val="32"/>
          <w:szCs w:val="32"/>
        </w:rPr>
      </w:pPr>
      <w:r>
        <w:rPr>
          <w:rFonts w:hint="eastAsia" w:eastAsia="仿宋_GB2312"/>
          <w:color w:val="auto"/>
          <w:sz w:val="32"/>
          <w:szCs w:val="32"/>
          <w:u w:val="none"/>
          <w:lang w:val="en-US" w:eastAsia="zh-CN"/>
        </w:rPr>
        <w:t>广东东实环境股份</w:t>
      </w:r>
      <w:r>
        <w:rPr>
          <w:rFonts w:hint="eastAsia" w:eastAsia="仿宋_GB2312"/>
          <w:color w:val="auto"/>
          <w:sz w:val="32"/>
          <w:szCs w:val="32"/>
          <w:u w:val="none"/>
        </w:rPr>
        <w:t>公司</w:t>
      </w:r>
      <w:r>
        <w:rPr>
          <w:rFonts w:hint="eastAsia" w:eastAsia="仿宋_GB2312"/>
          <w:color w:val="auto"/>
          <w:sz w:val="32"/>
          <w:szCs w:val="32"/>
        </w:rPr>
        <w:t>需采购</w:t>
      </w:r>
      <w:r>
        <w:rPr>
          <w:rFonts w:hint="eastAsia" w:ascii="Times New Roman" w:hAnsi="Times New Roman" w:eastAsia="仿宋_GB2312" w:cs="Times New Roman"/>
          <w:color w:val="auto"/>
          <w:sz w:val="32"/>
          <w:szCs w:val="32"/>
        </w:rPr>
        <w:t>一家</w:t>
      </w:r>
      <w:r>
        <w:rPr>
          <w:rFonts w:hint="eastAsia" w:eastAsia="仿宋_GB2312" w:cs="Times New Roman"/>
          <w:color w:val="auto"/>
          <w:sz w:val="32"/>
          <w:szCs w:val="32"/>
          <w:lang w:val="en-US" w:eastAsia="zh-CN"/>
        </w:rPr>
        <w:t>环境监测</w:t>
      </w:r>
      <w:r>
        <w:rPr>
          <w:rFonts w:hint="eastAsia" w:ascii="Times New Roman" w:hAnsi="Times New Roman" w:eastAsia="仿宋_GB2312" w:cs="Times New Roman"/>
          <w:color w:val="auto"/>
          <w:sz w:val="32"/>
          <w:szCs w:val="32"/>
        </w:rPr>
        <w:t>服务单位，现将相关情</w:t>
      </w:r>
      <w:r>
        <w:rPr>
          <w:rFonts w:hint="eastAsia" w:eastAsia="仿宋_GB2312"/>
          <w:color w:val="auto"/>
          <w:sz w:val="32"/>
          <w:szCs w:val="32"/>
        </w:rPr>
        <w:t>况介绍如下：</w:t>
      </w:r>
    </w:p>
    <w:p w14:paraId="5338809C">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一、项目名称及内容</w:t>
      </w:r>
    </w:p>
    <w:p w14:paraId="39B95CF2">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、项目名称：东莞市海心沙资源循环利用基地</w:t>
      </w:r>
      <w:r>
        <w:rPr>
          <w:rFonts w:hint="eastAsia" w:eastAsia="仿宋_GB2312" w:cs="Times New Roman"/>
          <w:color w:val="auto"/>
          <w:sz w:val="32"/>
          <w:szCs w:val="32"/>
          <w:lang w:val="en-US" w:eastAsia="zh-CN"/>
        </w:rPr>
        <w:t>环境监测</w:t>
      </w:r>
      <w:r>
        <w:rPr>
          <w:rFonts w:hint="eastAsia" w:ascii="Times New Roman" w:hAnsi="Times New Roman" w:eastAsia="仿宋_GB2312" w:cs="Times New Roman"/>
          <w:color w:val="auto"/>
          <w:sz w:val="32"/>
          <w:szCs w:val="32"/>
        </w:rPr>
        <w:t>服务采购</w:t>
      </w:r>
      <w:r>
        <w:rPr>
          <w:rFonts w:hint="eastAsia" w:eastAsia="仿宋_GB2312" w:cs="Times New Roman"/>
          <w:color w:val="auto"/>
          <w:sz w:val="32"/>
          <w:szCs w:val="32"/>
          <w:lang w:val="en-US" w:eastAsia="zh-CN"/>
        </w:rPr>
        <w:t>项目</w:t>
      </w:r>
      <w:r>
        <w:rPr>
          <w:rFonts w:hint="eastAsia" w:ascii="Times New Roman" w:hAnsi="Times New Roman" w:eastAsia="仿宋_GB2312" w:cs="Times New Roman"/>
          <w:color w:val="auto"/>
          <w:sz w:val="32"/>
          <w:szCs w:val="32"/>
        </w:rPr>
        <w:t>；</w:t>
      </w:r>
    </w:p>
    <w:p w14:paraId="735FB3D5">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、采购范围：</w:t>
      </w:r>
      <w:r>
        <w:rPr>
          <w:rFonts w:hint="eastAsia" w:eastAsia="仿宋_GB2312" w:cs="Times New Roman"/>
          <w:color w:val="auto"/>
          <w:sz w:val="32"/>
          <w:szCs w:val="32"/>
          <w:lang w:val="en-US" w:eastAsia="zh-CN"/>
        </w:rPr>
        <w:t>餐厨项目（东实环境）、</w:t>
      </w:r>
      <w:r>
        <w:rPr>
          <w:rFonts w:hint="eastAsia" w:ascii="Times New Roman" w:hAnsi="Times New Roman" w:eastAsia="仿宋_GB2312" w:cs="Times New Roman"/>
          <w:color w:val="auto"/>
          <w:sz w:val="32"/>
          <w:szCs w:val="32"/>
        </w:rPr>
        <w:t>绿色工业服务项目</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新东欣）和海心沙热电厂项目（新东元）的环境监测服务</w:t>
      </w:r>
      <w:r>
        <w:rPr>
          <w:rFonts w:hint="eastAsia" w:ascii="Times New Roman" w:hAnsi="Times New Roman" w:eastAsia="仿宋_GB2312" w:cs="Times New Roman"/>
          <w:color w:val="auto"/>
          <w:sz w:val="32"/>
          <w:szCs w:val="32"/>
        </w:rPr>
        <w:t>；</w:t>
      </w:r>
    </w:p>
    <w:p w14:paraId="5EB97A16">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项目地点：</w:t>
      </w:r>
      <w:r>
        <w:rPr>
          <w:rFonts w:hint="eastAsia" w:eastAsia="仿宋_GB2312" w:cs="Times New Roman"/>
          <w:color w:val="auto"/>
          <w:sz w:val="32"/>
          <w:szCs w:val="32"/>
          <w:lang w:val="en-US" w:eastAsia="zh-CN"/>
        </w:rPr>
        <w:t>麻涌镇大步村海心沙岛</w:t>
      </w:r>
      <w:r>
        <w:rPr>
          <w:rFonts w:hint="eastAsia" w:ascii="Times New Roman" w:hAnsi="Times New Roman" w:eastAsia="仿宋_GB2312" w:cs="Times New Roman"/>
          <w:color w:val="auto"/>
          <w:sz w:val="32"/>
          <w:szCs w:val="32"/>
        </w:rPr>
        <w:t>；</w:t>
      </w:r>
    </w:p>
    <w:p w14:paraId="1555A204">
      <w:pPr>
        <w:adjustRightInd w:val="0"/>
        <w:snapToGrid w:val="0"/>
        <w:spacing w:line="600" w:lineRule="exact"/>
        <w:ind w:firstLine="640" w:firstLineChars="200"/>
        <w:rPr>
          <w:rFonts w:hint="eastAsia" w:eastAsia="仿宋_GB2312" w:cs="Times New Roman"/>
          <w:color w:val="auto"/>
          <w:sz w:val="32"/>
          <w:szCs w:val="32"/>
          <w:lang w:eastAsia="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、服务时间：自</w:t>
      </w:r>
      <w:r>
        <w:rPr>
          <w:rFonts w:hint="eastAsia" w:eastAsia="仿宋_GB2312" w:cs="Times New Roman"/>
          <w:color w:val="auto"/>
          <w:sz w:val="32"/>
          <w:szCs w:val="32"/>
          <w:lang w:val="en-US" w:eastAsia="zh-CN"/>
        </w:rPr>
        <w:t>各</w:t>
      </w:r>
      <w:r>
        <w:rPr>
          <w:rFonts w:hint="eastAsia" w:ascii="Times New Roman" w:hAnsi="Times New Roman" w:eastAsia="仿宋_GB2312" w:cs="Times New Roman"/>
          <w:color w:val="auto"/>
          <w:sz w:val="32"/>
          <w:szCs w:val="32"/>
        </w:rPr>
        <w:t>项目实际进场开始检测之日起</w:t>
      </w:r>
      <w:r>
        <w:rPr>
          <w:rFonts w:hint="eastAsia" w:eastAsia="仿宋_GB2312" w:cs="Times New Roman"/>
          <w:color w:val="auto"/>
          <w:sz w:val="32"/>
          <w:szCs w:val="32"/>
          <w:lang w:val="en-US" w:eastAsia="zh-CN"/>
        </w:rPr>
        <w:t>两</w:t>
      </w:r>
      <w:r>
        <w:rPr>
          <w:rFonts w:hint="eastAsia" w:ascii="Times New Roman" w:hAnsi="Times New Roman" w:eastAsia="仿宋_GB2312" w:cs="Times New Roman"/>
          <w:color w:val="auto"/>
          <w:sz w:val="32"/>
          <w:szCs w:val="32"/>
        </w:rPr>
        <w:t>年</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合同一年一签</w:t>
      </w:r>
      <w:r>
        <w:rPr>
          <w:rFonts w:hint="eastAsia" w:eastAsia="仿宋_GB2312" w:cs="Times New Roman"/>
          <w:color w:val="auto"/>
          <w:sz w:val="32"/>
          <w:szCs w:val="32"/>
          <w:lang w:eastAsia="zh-CN"/>
        </w:rPr>
        <w:t>；</w:t>
      </w:r>
    </w:p>
    <w:p w14:paraId="1E73C724">
      <w:pPr>
        <w:adjustRightInd w:val="0"/>
        <w:snapToGrid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5、服务单位数量及要求：一家，成交人收到成交通知书后分别与东实环境及下属公司签订服务合同并履约响应服务。</w:t>
      </w:r>
    </w:p>
    <w:p w14:paraId="6DF4C47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二、项目发布</w:t>
      </w:r>
    </w:p>
    <w:p w14:paraId="2E72C3C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本采购项目信息在东莞实业投资控股集团有限公司网站（http://www.dgsy.com.cn/）和广东东实环境股份有限公司招采平台(</w:t>
      </w:r>
      <w:r>
        <w:rPr>
          <w:rFonts w:hint="eastAsia" w:eastAsia="仿宋_GB2312"/>
          <w:color w:val="auto"/>
          <w:sz w:val="32"/>
          <w:szCs w:val="32"/>
        </w:rPr>
        <w:t>https://pur.yonyoucloud.com/core4/GDDSE</w:t>
      </w:r>
      <w:r>
        <w:rPr>
          <w:rFonts w:hint="eastAsia" w:ascii="仿宋_GB2312" w:hAnsi="仿宋_GB2312" w:eastAsia="仿宋_GB2312" w:cs="仿宋_GB2312"/>
          <w:color w:val="auto"/>
          <w:sz w:val="32"/>
          <w:szCs w:val="32"/>
        </w:rPr>
        <w:t>)上发布</w:t>
      </w:r>
      <w:r>
        <w:rPr>
          <w:rFonts w:hint="eastAsia" w:ascii="仿宋_GB2312" w:hAnsi="仿宋_GB2312" w:eastAsia="仿宋_GB2312" w:cs="仿宋_GB2312"/>
          <w:color w:val="auto"/>
          <w:sz w:val="32"/>
          <w:szCs w:val="32"/>
          <w:lang w:eastAsia="zh-CN"/>
        </w:rPr>
        <w:t>。</w:t>
      </w:r>
    </w:p>
    <w:p w14:paraId="2422E612">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三、响应人资格要求</w:t>
      </w:r>
    </w:p>
    <w:p w14:paraId="2DCA1259">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248533A">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、资质要求：响应人须具备检验检测机构资质认定证书（许可使用标志CMA）且在</w:t>
      </w:r>
      <w:r>
        <w:rPr>
          <w:rFonts w:hint="eastAsia" w:ascii="仿宋_GB2312" w:hAnsi="仿宋_GB2312" w:eastAsia="仿宋_GB2312" w:cs="仿宋_GB2312"/>
          <w:color w:val="auto"/>
          <w:sz w:val="32"/>
          <w:szCs w:val="32"/>
          <w:highlight w:val="none"/>
        </w:rPr>
        <w:t>有效期内</w:t>
      </w:r>
      <w:r>
        <w:rPr>
          <w:rFonts w:hint="eastAsia" w:ascii="仿宋_GB2312" w:hAnsi="仿宋_GB2312" w:eastAsia="仿宋_GB2312" w:cs="仿宋_GB2312"/>
          <w:color w:val="auto"/>
          <w:sz w:val="32"/>
          <w:szCs w:val="32"/>
        </w:rPr>
        <w:t>。响应人检测证书必须具有本项目资质响应清单95%以上的资质（即1</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项或以上）【详见</w:t>
      </w:r>
      <w:r>
        <w:rPr>
          <w:rFonts w:hint="eastAsia" w:ascii="仿宋_GB2312" w:hAnsi="仿宋_GB2312" w:eastAsia="仿宋_GB2312" w:cs="仿宋_GB2312"/>
          <w:color w:val="auto"/>
          <w:sz w:val="32"/>
          <w:szCs w:val="32"/>
          <w:lang w:val="en-US" w:eastAsia="zh-CN"/>
        </w:rPr>
        <w:t>本采购文件</w:t>
      </w:r>
      <w:r>
        <w:rPr>
          <w:rFonts w:hint="eastAsia" w:ascii="仿宋_GB2312" w:hAnsi="仿宋_GB2312" w:eastAsia="仿宋_GB2312" w:cs="仿宋_GB2312"/>
          <w:color w:val="auto"/>
          <w:sz w:val="32"/>
          <w:szCs w:val="32"/>
        </w:rPr>
        <w:t>附表，提供资质认定证书及其证书附表复印件（加盖公章）】。</w:t>
      </w:r>
    </w:p>
    <w:p w14:paraId="779C573D">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业绩要求：</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人须具备自202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年1月1日起至今不少于2个</w:t>
      </w:r>
      <w:r>
        <w:rPr>
          <w:rFonts w:hint="eastAsia" w:ascii="仿宋_GB2312" w:hAnsi="仿宋_GB2312" w:eastAsia="仿宋_GB2312" w:cs="仿宋_GB2312"/>
          <w:color w:val="auto"/>
          <w:sz w:val="32"/>
          <w:szCs w:val="32"/>
          <w:lang w:val="en-US" w:eastAsia="zh-CN"/>
        </w:rPr>
        <w:t>合同金额不低于30万元</w:t>
      </w:r>
      <w:r>
        <w:rPr>
          <w:rFonts w:hint="eastAsia" w:ascii="仿宋_GB2312" w:hAnsi="仿宋_GB2312" w:eastAsia="仿宋_GB2312" w:cs="仿宋_GB2312"/>
          <w:color w:val="auto"/>
          <w:sz w:val="32"/>
          <w:szCs w:val="32"/>
        </w:rPr>
        <w:t>的生活垃圾焚烧或危险废物处置行业</w:t>
      </w:r>
      <w:r>
        <w:rPr>
          <w:rFonts w:hint="eastAsia" w:ascii="仿宋_GB2312" w:hAnsi="仿宋_GB2312" w:eastAsia="仿宋_GB2312" w:cs="仿宋_GB2312"/>
          <w:color w:val="auto"/>
          <w:sz w:val="32"/>
          <w:szCs w:val="32"/>
          <w:lang w:val="en-US" w:eastAsia="zh-CN"/>
        </w:rPr>
        <w:t>环境监测</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val="en-US" w:eastAsia="zh-CN"/>
        </w:rPr>
        <w:t>业绩</w:t>
      </w:r>
      <w:r>
        <w:rPr>
          <w:rFonts w:hint="eastAsia" w:ascii="仿宋_GB2312" w:hAnsi="仿宋_GB2312" w:eastAsia="仿宋_GB2312" w:cs="仿宋_GB2312"/>
          <w:color w:val="auto"/>
          <w:sz w:val="32"/>
          <w:szCs w:val="32"/>
        </w:rPr>
        <w:t>。【按合同签订时间为准，须提供合同关键页复印件（包含但不限于合同首页、合同金额页、合同签字页等）、该合同期内任意一期发票复印件，并加盖</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人公章。】</w:t>
      </w:r>
    </w:p>
    <w:p w14:paraId="47B2B312">
      <w:pPr>
        <w:pStyle w:val="19"/>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人员要求：响应人拟派项目负责人须具备环境类中级（或以上）工程师职称。【①须提供环境类中级（或以上）工程师职称证书复印件（加盖公章）；②须提供响应人为其缴纳的投标截止日前6个月内连续3个月社保证明材料（加盖公章）。】</w:t>
      </w:r>
    </w:p>
    <w:p w14:paraId="1D118BC6">
      <w:pPr>
        <w:pStyle w:val="19"/>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5、响应人须提供投标截止日前6个月内任意1个月的：①依法缴纳税收证明材料、②无欠税的证明材料。如依法免税的，须提供相应证明材料。【提供证明材料须加盖公章】</w:t>
      </w:r>
    </w:p>
    <w:p w14:paraId="0B558B92">
      <w:pPr>
        <w:numPr>
          <w:ilvl w:val="0"/>
          <w:numId w:val="0"/>
        </w:numPr>
        <w:adjustRightInd/>
        <w:snapToGrid/>
        <w:spacing w:line="600" w:lineRule="exact"/>
        <w:ind w:firstLine="640" w:firstLineChars="200"/>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、未被列入东实</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及下属企业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领域黑名单。</w:t>
      </w:r>
    </w:p>
    <w:p w14:paraId="26D8BCA3">
      <w:pPr>
        <w:numPr>
          <w:ilvl w:val="0"/>
          <w:numId w:val="0"/>
        </w:numPr>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7、本项目不接受联合体响应。</w:t>
      </w:r>
    </w:p>
    <w:p w14:paraId="1A8C29D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四、采购内容及要求</w:t>
      </w:r>
    </w:p>
    <w:p w14:paraId="0E32F8D6">
      <w:pPr>
        <w:spacing w:line="600" w:lineRule="exact"/>
        <w:ind w:firstLine="643" w:firstLineChars="200"/>
        <w:rPr>
          <w:rFonts w:hint="default" w:ascii="Times New Roman" w:hAnsi="Times New Roman" w:eastAsia="仿宋_GB2312" w:cs="Times New Roman"/>
          <w:b/>
          <w:bCs/>
          <w:color w:val="auto"/>
          <w:sz w:val="32"/>
          <w:szCs w:val="32"/>
          <w:u w:val="none"/>
          <w:lang w:val="en-US" w:eastAsia="zh-CN"/>
        </w:rPr>
      </w:pPr>
      <w:r>
        <w:rPr>
          <w:rFonts w:hint="eastAsia" w:eastAsia="仿宋_GB2312" w:cs="Times New Roman"/>
          <w:b/>
          <w:bCs/>
          <w:color w:val="auto"/>
          <w:sz w:val="32"/>
          <w:szCs w:val="32"/>
          <w:u w:val="none"/>
          <w:lang w:eastAsia="zh-CN"/>
        </w:rPr>
        <w:t>（</w:t>
      </w:r>
      <w:r>
        <w:rPr>
          <w:rFonts w:hint="eastAsia" w:eastAsia="仿宋_GB2312" w:cs="Times New Roman"/>
          <w:b/>
          <w:bCs/>
          <w:color w:val="auto"/>
          <w:sz w:val="32"/>
          <w:szCs w:val="32"/>
          <w:u w:val="none"/>
          <w:lang w:val="en-US" w:eastAsia="zh-CN"/>
        </w:rPr>
        <w:t>一）采购范围和服务要求</w:t>
      </w:r>
    </w:p>
    <w:p w14:paraId="6BB9E430">
      <w:pPr>
        <w:spacing w:line="600" w:lineRule="exact"/>
        <w:ind w:firstLine="640" w:firstLineChars="200"/>
        <w:rPr>
          <w:rFonts w:hint="eastAsia"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rPr>
        <w:t>1</w:t>
      </w:r>
      <w:r>
        <w:rPr>
          <w:rFonts w:hint="eastAsia" w:eastAsia="仿宋_GB2312" w:cs="Times New Roman"/>
          <w:color w:val="auto"/>
          <w:sz w:val="32"/>
          <w:szCs w:val="32"/>
          <w:u w:val="none"/>
          <w:lang w:eastAsia="zh-CN"/>
        </w:rPr>
        <w:t>、</w:t>
      </w:r>
      <w:r>
        <w:rPr>
          <w:rFonts w:hint="eastAsia" w:eastAsia="仿宋_GB2312" w:cs="Times New Roman"/>
          <w:color w:val="auto"/>
          <w:sz w:val="32"/>
          <w:szCs w:val="32"/>
          <w:u w:val="none"/>
          <w:lang w:val="en-US" w:eastAsia="zh-CN"/>
        </w:rPr>
        <w:t>服务范围</w:t>
      </w:r>
    </w:p>
    <w:p w14:paraId="3C2497EE">
      <w:pPr>
        <w:pStyle w:val="19"/>
        <w:spacing w:line="600" w:lineRule="exact"/>
        <w:ind w:left="0" w:leftChars="0"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东莞市海心沙资源循环利用基地</w:t>
      </w:r>
      <w:r>
        <w:rPr>
          <w:rFonts w:hint="eastAsia" w:ascii="Times New Roman" w:hAnsi="Times New Roman" w:eastAsia="仿宋_GB2312" w:cs="Times New Roman"/>
          <w:color w:val="auto"/>
          <w:sz w:val="32"/>
          <w:szCs w:val="32"/>
          <w:u w:val="none"/>
          <w:lang w:val="en-US" w:eastAsia="zh-CN"/>
        </w:rPr>
        <w:t>（包括</w:t>
      </w:r>
      <w:r>
        <w:rPr>
          <w:rFonts w:hint="eastAsia" w:eastAsia="仿宋_GB2312" w:cs="Times New Roman"/>
          <w:color w:val="auto"/>
          <w:sz w:val="32"/>
          <w:szCs w:val="32"/>
          <w:u w:val="none"/>
          <w:lang w:val="en-US" w:eastAsia="zh-CN"/>
        </w:rPr>
        <w:t>餐厨项目、</w:t>
      </w:r>
      <w:r>
        <w:rPr>
          <w:rFonts w:hint="eastAsia" w:ascii="Times New Roman" w:hAnsi="Times New Roman" w:eastAsia="仿宋_GB2312" w:cs="Times New Roman"/>
          <w:color w:val="auto"/>
          <w:sz w:val="32"/>
          <w:szCs w:val="32"/>
          <w:u w:val="none"/>
          <w:lang w:val="en-US" w:eastAsia="zh-CN"/>
        </w:rPr>
        <w:t>绿色工业服务项目和海心沙热电厂项目）</w:t>
      </w:r>
      <w:r>
        <w:rPr>
          <w:rFonts w:hint="eastAsia" w:eastAsia="仿宋_GB2312"/>
          <w:color w:val="auto"/>
          <w:sz w:val="32"/>
          <w:szCs w:val="32"/>
          <w:u w:val="none"/>
          <w:lang w:val="en-US" w:eastAsia="zh-CN"/>
        </w:rPr>
        <w:t>环境监测服务，</w:t>
      </w:r>
      <w:r>
        <w:rPr>
          <w:rFonts w:hint="eastAsia" w:ascii="Times New Roman" w:hAnsi="Times New Roman" w:eastAsia="仿宋_GB2312" w:cs="Times New Roman"/>
          <w:color w:val="auto"/>
          <w:sz w:val="32"/>
          <w:szCs w:val="32"/>
          <w:u w:val="none"/>
          <w:lang w:val="en-US" w:eastAsia="zh-CN"/>
        </w:rPr>
        <w:t>成交人</w:t>
      </w:r>
      <w:r>
        <w:rPr>
          <w:rFonts w:hint="eastAsia" w:eastAsia="仿宋_GB2312"/>
          <w:color w:val="auto"/>
          <w:sz w:val="32"/>
          <w:szCs w:val="32"/>
          <w:u w:val="none"/>
          <w:lang w:val="en-US" w:eastAsia="zh-CN"/>
        </w:rPr>
        <w:t>须依据采购人的要求完成采样、监测并出具监测报告。</w:t>
      </w:r>
    </w:p>
    <w:p w14:paraId="35AE05F0">
      <w:pPr>
        <w:pStyle w:val="19"/>
        <w:numPr>
          <w:ilvl w:val="0"/>
          <w:numId w:val="4"/>
        </w:numPr>
        <w:spacing w:line="600" w:lineRule="exact"/>
        <w:ind w:left="0" w:leftChars="0"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服务要求</w:t>
      </w:r>
    </w:p>
    <w:p w14:paraId="60BBB750">
      <w:pPr>
        <w:pStyle w:val="19"/>
        <w:numPr>
          <w:ilvl w:val="-1"/>
          <w:numId w:val="0"/>
        </w:numPr>
        <w:spacing w:line="600" w:lineRule="exact"/>
        <w:ind w:left="0" w:leftChars="0" w:firstLine="640" w:firstLineChars="200"/>
        <w:rPr>
          <w:rFonts w:hint="eastAsia" w:eastAsia="仿宋_GB2312"/>
          <w:color w:val="auto"/>
          <w:sz w:val="32"/>
          <w:szCs w:val="32"/>
          <w:highlight w:val="none"/>
          <w:u w:val="none"/>
          <w:lang w:val="en-US" w:eastAsia="zh-CN"/>
        </w:rPr>
      </w:pPr>
      <w:r>
        <w:rPr>
          <w:rFonts w:hint="eastAsia" w:eastAsia="仿宋_GB2312"/>
          <w:color w:val="auto"/>
          <w:sz w:val="32"/>
          <w:szCs w:val="32"/>
          <w:u w:val="none"/>
          <w:lang w:val="en-US" w:eastAsia="zh-CN"/>
        </w:rPr>
        <w:t>①成交人须依据采购人的要求于每月10号前完成环境监测采样，并于完成采样后的15个日历日内（稳定化飞灰含水率、浸出液重金属含量监测项目需在接收到样品后7个日历日内）出具准确、无数据及文字错误错漏的环境监测报告。逾期不提交报告或提供出现数据及文字错误错漏的报告的，视为违约责任，每延误一日或错误/漏一处扣除</w:t>
      </w:r>
      <w:r>
        <w:rPr>
          <w:rFonts w:hint="eastAsia" w:eastAsia="仿宋_GB2312"/>
          <w:color w:val="auto"/>
          <w:sz w:val="32"/>
          <w:szCs w:val="32"/>
          <w:highlight w:val="none"/>
          <w:u w:val="none"/>
          <w:lang w:val="en-US" w:eastAsia="zh-CN"/>
        </w:rPr>
        <w:t>当季</w:t>
      </w:r>
      <w:r>
        <w:rPr>
          <w:rFonts w:hint="eastAsia" w:eastAsia="仿宋_GB2312"/>
          <w:color w:val="auto"/>
          <w:sz w:val="32"/>
          <w:szCs w:val="32"/>
          <w:u w:val="none"/>
          <w:lang w:val="en-US" w:eastAsia="zh-CN"/>
        </w:rPr>
        <w:t>应付监测费用</w:t>
      </w:r>
      <w:r>
        <w:rPr>
          <w:rFonts w:hint="eastAsia" w:eastAsia="仿宋_GB2312"/>
          <w:color w:val="auto"/>
          <w:sz w:val="32"/>
          <w:szCs w:val="32"/>
          <w:highlight w:val="none"/>
          <w:u w:val="none"/>
          <w:lang w:val="en-US" w:eastAsia="zh-CN"/>
        </w:rPr>
        <w:t>5000元，以此类推。如因成交人原因影响采购人正常工作或造成采购人损失的，采购人有权单方面终止合同，更换服务单位，并有权要求成交人赔付采购人的损失。</w:t>
      </w:r>
    </w:p>
    <w:p w14:paraId="748C43F7">
      <w:pPr>
        <w:pStyle w:val="19"/>
        <w:numPr>
          <w:ilvl w:val="-1"/>
          <w:numId w:val="0"/>
        </w:numPr>
        <w:spacing w:line="600" w:lineRule="exact"/>
        <w:ind w:left="0" w:leftChars="0" w:firstLine="640" w:firstLineChars="200"/>
        <w:rPr>
          <w:rFonts w:hint="default" w:eastAsia="仿宋_GB2312"/>
          <w:color w:val="auto"/>
          <w:sz w:val="32"/>
          <w:szCs w:val="32"/>
          <w:u w:val="none"/>
          <w:lang w:val="en-US" w:eastAsia="zh-CN"/>
        </w:rPr>
      </w:pPr>
      <w:r>
        <w:rPr>
          <w:rFonts w:hint="eastAsia" w:eastAsia="仿宋_GB2312"/>
          <w:color w:val="auto"/>
          <w:sz w:val="32"/>
          <w:szCs w:val="32"/>
          <w:highlight w:val="none"/>
          <w:u w:val="none"/>
          <w:lang w:val="en-US" w:eastAsia="zh-CN"/>
        </w:rPr>
        <w:t>②成交</w:t>
      </w:r>
      <w:r>
        <w:rPr>
          <w:rFonts w:hint="default" w:eastAsia="仿宋_GB2312"/>
          <w:color w:val="auto"/>
          <w:sz w:val="32"/>
          <w:szCs w:val="32"/>
          <w:highlight w:val="none"/>
          <w:u w:val="none"/>
          <w:lang w:val="en-US" w:eastAsia="zh-CN"/>
        </w:rPr>
        <w:t>人应公平、公正出具检测结果，</w:t>
      </w:r>
      <w:r>
        <w:rPr>
          <w:rFonts w:hint="eastAsia" w:eastAsia="仿宋_GB2312"/>
          <w:color w:val="auto"/>
          <w:sz w:val="32"/>
          <w:szCs w:val="32"/>
          <w:highlight w:val="none"/>
          <w:u w:val="none"/>
          <w:lang w:val="en-US" w:eastAsia="zh-CN"/>
        </w:rPr>
        <w:t>采购</w:t>
      </w:r>
      <w:r>
        <w:rPr>
          <w:rFonts w:hint="default" w:eastAsia="仿宋_GB2312"/>
          <w:color w:val="auto"/>
          <w:sz w:val="32"/>
          <w:szCs w:val="32"/>
          <w:highlight w:val="none"/>
          <w:u w:val="none"/>
          <w:lang w:val="en-US" w:eastAsia="zh-CN"/>
        </w:rPr>
        <w:t>人对检测结果有疑议的，由</w:t>
      </w:r>
      <w:r>
        <w:rPr>
          <w:rFonts w:hint="eastAsia" w:eastAsia="仿宋_GB2312"/>
          <w:color w:val="auto"/>
          <w:sz w:val="32"/>
          <w:szCs w:val="32"/>
          <w:highlight w:val="none"/>
          <w:u w:val="none"/>
          <w:lang w:val="en-US" w:eastAsia="zh-CN"/>
        </w:rPr>
        <w:t>成交</w:t>
      </w:r>
      <w:r>
        <w:rPr>
          <w:rFonts w:hint="default" w:eastAsia="仿宋_GB2312"/>
          <w:color w:val="auto"/>
          <w:sz w:val="32"/>
          <w:szCs w:val="32"/>
          <w:highlight w:val="none"/>
          <w:u w:val="none"/>
          <w:lang w:val="en-US" w:eastAsia="zh-CN"/>
        </w:rPr>
        <w:t>人协助进行全过程质量排查，提供免费复测，查找原因。如</w:t>
      </w:r>
      <w:r>
        <w:rPr>
          <w:rFonts w:hint="eastAsia" w:eastAsia="仿宋_GB2312"/>
          <w:color w:val="auto"/>
          <w:sz w:val="32"/>
          <w:szCs w:val="32"/>
          <w:highlight w:val="none"/>
          <w:u w:val="none"/>
          <w:lang w:val="en-US" w:eastAsia="zh-CN"/>
        </w:rPr>
        <w:t>采购</w:t>
      </w:r>
      <w:r>
        <w:rPr>
          <w:rFonts w:hint="default" w:eastAsia="仿宋_GB2312"/>
          <w:color w:val="auto"/>
          <w:sz w:val="32"/>
          <w:szCs w:val="32"/>
          <w:highlight w:val="none"/>
          <w:u w:val="none"/>
          <w:lang w:val="en-US" w:eastAsia="zh-CN"/>
        </w:rPr>
        <w:t>人疑议未能排除的，</w:t>
      </w:r>
      <w:r>
        <w:rPr>
          <w:rFonts w:hint="eastAsia" w:eastAsia="仿宋_GB2312"/>
          <w:color w:val="auto"/>
          <w:sz w:val="32"/>
          <w:szCs w:val="32"/>
          <w:highlight w:val="none"/>
          <w:u w:val="none"/>
          <w:lang w:val="en-US" w:eastAsia="zh-CN"/>
        </w:rPr>
        <w:t>由成交</w:t>
      </w:r>
      <w:r>
        <w:rPr>
          <w:rFonts w:hint="default" w:eastAsia="仿宋_GB2312"/>
          <w:color w:val="auto"/>
          <w:sz w:val="32"/>
          <w:szCs w:val="32"/>
          <w:highlight w:val="none"/>
          <w:u w:val="none"/>
          <w:lang w:val="en-US" w:eastAsia="zh-CN"/>
        </w:rPr>
        <w:t>人聘请</w:t>
      </w:r>
      <w:r>
        <w:rPr>
          <w:rFonts w:hint="eastAsia" w:eastAsia="仿宋_GB2312"/>
          <w:color w:val="auto"/>
          <w:sz w:val="32"/>
          <w:szCs w:val="32"/>
          <w:highlight w:val="none"/>
          <w:u w:val="none"/>
          <w:lang w:val="en-US" w:eastAsia="zh-CN"/>
        </w:rPr>
        <w:t>采购人认可的</w:t>
      </w:r>
      <w:r>
        <w:rPr>
          <w:rFonts w:hint="default" w:eastAsia="仿宋_GB2312"/>
          <w:color w:val="auto"/>
          <w:sz w:val="32"/>
          <w:szCs w:val="32"/>
          <w:highlight w:val="none"/>
          <w:u w:val="none"/>
          <w:lang w:val="en-US" w:eastAsia="zh-CN"/>
        </w:rPr>
        <w:t>第三方有资质机构进行检测，检测费用由</w:t>
      </w:r>
      <w:r>
        <w:rPr>
          <w:rFonts w:hint="eastAsia" w:eastAsia="仿宋_GB2312"/>
          <w:color w:val="auto"/>
          <w:sz w:val="32"/>
          <w:szCs w:val="32"/>
          <w:highlight w:val="none"/>
          <w:u w:val="none"/>
          <w:lang w:val="en-US" w:eastAsia="zh-CN"/>
        </w:rPr>
        <w:t>成交人</w:t>
      </w:r>
      <w:r>
        <w:rPr>
          <w:rFonts w:hint="default" w:eastAsia="仿宋_GB2312"/>
          <w:color w:val="auto"/>
          <w:sz w:val="32"/>
          <w:szCs w:val="32"/>
          <w:highlight w:val="none"/>
          <w:u w:val="none"/>
          <w:lang w:val="en-US" w:eastAsia="zh-CN"/>
        </w:rPr>
        <w:t>先行支付</w:t>
      </w:r>
      <w:r>
        <w:rPr>
          <w:rFonts w:hint="eastAsia" w:eastAsia="仿宋_GB2312"/>
          <w:color w:val="auto"/>
          <w:sz w:val="32"/>
          <w:szCs w:val="32"/>
          <w:highlight w:val="none"/>
          <w:u w:val="none"/>
          <w:lang w:val="en-US" w:eastAsia="zh-CN"/>
        </w:rPr>
        <w:t>。</w:t>
      </w:r>
      <w:r>
        <w:rPr>
          <w:rFonts w:hint="default" w:eastAsia="仿宋_GB2312"/>
          <w:color w:val="auto"/>
          <w:sz w:val="32"/>
          <w:szCs w:val="32"/>
          <w:highlight w:val="none"/>
          <w:u w:val="none"/>
          <w:lang w:val="en-US" w:eastAsia="zh-CN"/>
        </w:rPr>
        <w:t>如第三方检测结果与</w:t>
      </w:r>
      <w:r>
        <w:rPr>
          <w:rFonts w:hint="eastAsia" w:eastAsia="仿宋_GB2312"/>
          <w:color w:val="auto"/>
          <w:sz w:val="32"/>
          <w:szCs w:val="32"/>
          <w:highlight w:val="none"/>
          <w:u w:val="none"/>
          <w:lang w:val="en-US" w:eastAsia="zh-CN"/>
        </w:rPr>
        <w:t>成交</w:t>
      </w:r>
      <w:r>
        <w:rPr>
          <w:rFonts w:hint="default" w:eastAsia="仿宋_GB2312"/>
          <w:color w:val="auto"/>
          <w:sz w:val="32"/>
          <w:szCs w:val="32"/>
          <w:highlight w:val="none"/>
          <w:u w:val="none"/>
          <w:lang w:val="en-US" w:eastAsia="zh-CN"/>
        </w:rPr>
        <w:t>人检测结果差异在正负15%以外的，由</w:t>
      </w:r>
      <w:r>
        <w:rPr>
          <w:rFonts w:hint="eastAsia" w:eastAsia="仿宋_GB2312"/>
          <w:color w:val="auto"/>
          <w:sz w:val="32"/>
          <w:szCs w:val="32"/>
          <w:u w:val="none"/>
          <w:lang w:val="en-US" w:eastAsia="zh-CN"/>
        </w:rPr>
        <w:t>成交</w:t>
      </w:r>
      <w:r>
        <w:rPr>
          <w:rFonts w:hint="default" w:eastAsia="仿宋_GB2312"/>
          <w:color w:val="auto"/>
          <w:sz w:val="32"/>
          <w:szCs w:val="32"/>
          <w:u w:val="none"/>
          <w:lang w:val="en-US" w:eastAsia="zh-CN"/>
        </w:rPr>
        <w:t>人</w:t>
      </w:r>
      <w:r>
        <w:rPr>
          <w:rFonts w:hint="eastAsia" w:eastAsia="仿宋_GB2312"/>
          <w:color w:val="auto"/>
          <w:sz w:val="32"/>
          <w:szCs w:val="32"/>
          <w:u w:val="none"/>
          <w:lang w:val="en-US" w:eastAsia="zh-CN"/>
        </w:rPr>
        <w:t>最终</w:t>
      </w:r>
      <w:r>
        <w:rPr>
          <w:rFonts w:hint="default" w:eastAsia="仿宋_GB2312"/>
          <w:color w:val="auto"/>
          <w:sz w:val="32"/>
          <w:szCs w:val="32"/>
          <w:u w:val="none"/>
          <w:lang w:val="en-US" w:eastAsia="zh-CN"/>
        </w:rPr>
        <w:t>承担第三方检测费用。</w:t>
      </w:r>
    </w:p>
    <w:p w14:paraId="39ADD442">
      <w:pPr>
        <w:numPr>
          <w:ilvl w:val="-1"/>
          <w:numId w:val="0"/>
        </w:numPr>
        <w:spacing w:line="600" w:lineRule="exact"/>
        <w:ind w:firstLine="640" w:firstLineChars="200"/>
        <w:rPr>
          <w:rFonts w:hint="eastAsia"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3、</w:t>
      </w:r>
      <w:r>
        <w:rPr>
          <w:rFonts w:hint="eastAsia" w:eastAsia="仿宋_GB2312" w:cs="Times New Roman"/>
          <w:color w:val="auto"/>
          <w:sz w:val="32"/>
          <w:szCs w:val="32"/>
          <w:u w:val="none"/>
          <w:lang w:eastAsia="zh-CN"/>
        </w:rPr>
        <w:t>具体要求详见本采购文件附件《东莞市海心沙资源循环利用基地</w:t>
      </w:r>
      <w:r>
        <w:rPr>
          <w:rFonts w:hint="eastAsia" w:eastAsia="仿宋_GB2312" w:cs="Times New Roman"/>
          <w:color w:val="auto"/>
          <w:sz w:val="32"/>
          <w:szCs w:val="32"/>
          <w:u w:val="none"/>
          <w:lang w:val="en-US" w:eastAsia="zh-CN"/>
        </w:rPr>
        <w:t>环境监测采购</w:t>
      </w:r>
      <w:r>
        <w:rPr>
          <w:rFonts w:hint="eastAsia" w:eastAsia="仿宋_GB2312" w:cs="Times New Roman"/>
          <w:color w:val="auto"/>
          <w:sz w:val="32"/>
          <w:szCs w:val="32"/>
          <w:u w:val="none"/>
          <w:lang w:eastAsia="zh-CN"/>
        </w:rPr>
        <w:t>需求书》。</w:t>
      </w:r>
      <w:r>
        <w:rPr>
          <w:rFonts w:hint="eastAsia" w:eastAsia="仿宋_GB2312" w:cs="Times New Roman"/>
          <w:color w:val="auto"/>
          <w:sz w:val="32"/>
          <w:szCs w:val="32"/>
          <w:u w:val="none"/>
          <w:lang w:val="en-US" w:eastAsia="zh-CN"/>
        </w:rPr>
        <w:t>响应</w:t>
      </w:r>
      <w:r>
        <w:rPr>
          <w:rFonts w:hint="eastAsia" w:eastAsia="仿宋_GB2312" w:cs="Times New Roman"/>
          <w:color w:val="auto"/>
          <w:sz w:val="32"/>
          <w:szCs w:val="32"/>
          <w:u w:val="none"/>
          <w:lang w:eastAsia="zh-CN"/>
        </w:rPr>
        <w:t>人须仔细阅读本技术规范书，因未详细了解本技术规范书造成报价项目遗漏，由</w:t>
      </w:r>
      <w:r>
        <w:rPr>
          <w:rFonts w:hint="eastAsia" w:eastAsia="仿宋_GB2312" w:cs="Times New Roman"/>
          <w:color w:val="auto"/>
          <w:sz w:val="32"/>
          <w:szCs w:val="32"/>
          <w:u w:val="none"/>
          <w:lang w:val="en-US" w:eastAsia="zh-CN"/>
        </w:rPr>
        <w:t>响应</w:t>
      </w:r>
      <w:r>
        <w:rPr>
          <w:rFonts w:hint="eastAsia" w:eastAsia="仿宋_GB2312" w:cs="Times New Roman"/>
          <w:color w:val="auto"/>
          <w:sz w:val="32"/>
          <w:szCs w:val="32"/>
          <w:u w:val="none"/>
          <w:lang w:eastAsia="zh-CN"/>
        </w:rPr>
        <w:t>人自行负责。</w:t>
      </w:r>
    </w:p>
    <w:p w14:paraId="3286C61B">
      <w:pPr>
        <w:pStyle w:val="2"/>
        <w:ind w:firstLine="640" w:firstLineChars="200"/>
        <w:rPr>
          <w:rFonts w:hint="eastAsia" w:eastAsia="仿宋_GB2312"/>
          <w:color w:val="auto"/>
          <w:sz w:val="32"/>
          <w:szCs w:val="32"/>
          <w:u w:val="none"/>
          <w:lang w:val="en-US" w:eastAsia="zh-CN"/>
        </w:rPr>
      </w:pPr>
      <w:r>
        <w:rPr>
          <w:rFonts w:hint="eastAsia" w:eastAsia="仿宋_GB2312" w:cs="Times New Roman"/>
          <w:color w:val="auto"/>
          <w:sz w:val="32"/>
          <w:szCs w:val="32"/>
          <w:u w:val="none"/>
          <w:lang w:val="en-US" w:eastAsia="zh-CN"/>
        </w:rPr>
        <w:t>4、</w:t>
      </w:r>
      <w:r>
        <w:rPr>
          <w:rFonts w:hint="eastAsia" w:eastAsia="仿宋_GB2312"/>
          <w:color w:val="auto"/>
          <w:sz w:val="32"/>
          <w:szCs w:val="32"/>
          <w:u w:val="none"/>
          <w:lang w:val="en-US" w:eastAsia="zh-CN"/>
        </w:rPr>
        <w:t>如对</w:t>
      </w:r>
      <w:r>
        <w:rPr>
          <w:rFonts w:hint="eastAsia" w:ascii="Times New Roman" w:hAnsi="Times New Roman" w:eastAsia="仿宋_GB2312" w:cs="Times New Roman"/>
          <w:color w:val="auto"/>
          <w:sz w:val="32"/>
          <w:szCs w:val="32"/>
          <w:u w:val="none"/>
          <w:lang w:val="en-US" w:eastAsia="zh-CN"/>
        </w:rPr>
        <w:t>本</w:t>
      </w:r>
      <w:r>
        <w:rPr>
          <w:rFonts w:hint="eastAsia" w:eastAsia="仿宋_GB2312"/>
          <w:color w:val="auto"/>
          <w:sz w:val="32"/>
          <w:szCs w:val="32"/>
          <w:u w:val="none"/>
          <w:lang w:val="en-US" w:eastAsia="zh-CN"/>
        </w:rPr>
        <w:t>项目有其他技术疑问，可咨询技术</w:t>
      </w:r>
      <w:r>
        <w:rPr>
          <w:rFonts w:hint="eastAsia" w:ascii="Times New Roman" w:hAnsi="Times New Roman" w:eastAsia="仿宋_GB2312" w:cs="Times New Roman"/>
          <w:color w:val="auto"/>
          <w:sz w:val="32"/>
          <w:szCs w:val="32"/>
          <w:u w:val="none"/>
          <w:lang w:val="en-US" w:eastAsia="zh-CN"/>
        </w:rPr>
        <w:t>负责人</w:t>
      </w:r>
      <w:r>
        <w:rPr>
          <w:rFonts w:hint="eastAsia" w:eastAsia="仿宋_GB2312"/>
          <w:color w:val="auto"/>
          <w:sz w:val="32"/>
          <w:szCs w:val="32"/>
          <w:u w:val="none"/>
          <w:lang w:val="en-US" w:eastAsia="zh-CN"/>
        </w:rPr>
        <w:t>冯工</w:t>
      </w:r>
      <w:r>
        <w:rPr>
          <w:rFonts w:hint="eastAsia" w:ascii="Times New Roman" w:hAnsi="Times New Roman" w:eastAsia="仿宋_GB2312" w:cs="Times New Roman"/>
          <w:color w:val="auto"/>
          <w:sz w:val="32"/>
          <w:szCs w:val="32"/>
          <w:u w:val="none"/>
          <w:lang w:val="en-US" w:eastAsia="zh-CN"/>
        </w:rPr>
        <w:t>：15018679010</w:t>
      </w:r>
      <w:r>
        <w:rPr>
          <w:rFonts w:hint="eastAsia" w:eastAsia="仿宋_GB2312"/>
          <w:color w:val="auto"/>
          <w:sz w:val="32"/>
          <w:szCs w:val="32"/>
          <w:u w:val="none"/>
          <w:lang w:val="en-US" w:eastAsia="zh-CN"/>
        </w:rPr>
        <w:t>。</w:t>
      </w:r>
    </w:p>
    <w:p w14:paraId="1DFC004E">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五、完成时间</w:t>
      </w:r>
    </w:p>
    <w:p w14:paraId="39B1B92C">
      <w:pPr>
        <w:pStyle w:val="19"/>
        <w:ind w:left="0" w:leftChars="0" w:firstLine="643"/>
        <w:rPr>
          <w:rFonts w:hint="default"/>
          <w:b w:val="0"/>
          <w:bCs w:val="0"/>
          <w:highlight w:val="none"/>
          <w:lang w:val="en-US" w:eastAsia="zh-CN"/>
        </w:rPr>
      </w:pPr>
      <w:r>
        <w:rPr>
          <w:rFonts w:hint="eastAsia" w:ascii="仿宋_GB2312" w:hAnsi="仿宋_GB2312" w:eastAsia="仿宋_GB2312" w:cs="仿宋_GB2312"/>
          <w:b w:val="0"/>
          <w:bCs w:val="0"/>
          <w:color w:val="auto"/>
          <w:sz w:val="32"/>
          <w:szCs w:val="32"/>
          <w:lang w:val="en-US" w:eastAsia="zh-CN"/>
        </w:rPr>
        <w:t>自各项目实际进场开始检测之日起两年，合同一年一签。</w:t>
      </w:r>
      <w:r>
        <w:rPr>
          <w:rFonts w:hint="eastAsia" w:ascii="仿宋_GB2312" w:hAnsi="仿宋_GB2312" w:eastAsia="仿宋_GB2312" w:cs="仿宋_GB2312"/>
          <w:b w:val="0"/>
          <w:bCs w:val="0"/>
          <w:color w:val="auto"/>
          <w:sz w:val="32"/>
          <w:szCs w:val="32"/>
          <w:highlight w:val="none"/>
          <w:lang w:val="en-US" w:eastAsia="zh-CN"/>
        </w:rPr>
        <w:t>如成交人的年度综合履约评价不合格的，采购人有权不续签下一年度合同。</w:t>
      </w:r>
    </w:p>
    <w:p w14:paraId="6E3C10E5">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六、支付方式</w:t>
      </w:r>
    </w:p>
    <w:p w14:paraId="32F3616B">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1、完成季度的采样监测计划并取得报告（含文本+电子）后，按实测支付。</w:t>
      </w:r>
    </w:p>
    <w:p w14:paraId="51F38E2A">
      <w:pPr>
        <w:adjustRightInd w:val="0"/>
        <w:snapToGrid w:val="0"/>
        <w:spacing w:line="600" w:lineRule="exact"/>
        <w:ind w:firstLine="640" w:firstLineChars="200"/>
        <w:outlineLvl w:val="1"/>
        <w:rPr>
          <w:rFonts w:hint="default"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2、每次支付费用之前，成交人应提供等额增值税专用发票；采购人在收到发票后，30个工作日内完成款项支付。成交人未按约定时间提交有效请款资料及增值税专用发票的，采购人有权延期付款。</w:t>
      </w:r>
    </w:p>
    <w:p w14:paraId="4D06974E">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七、报价</w:t>
      </w:r>
    </w:p>
    <w:p w14:paraId="4529BCF4">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采购限价：</w:t>
      </w:r>
      <w:r>
        <w:rPr>
          <w:rFonts w:hint="eastAsia" w:eastAsia="仿宋_GB2312"/>
          <w:b/>
          <w:bCs/>
          <w:color w:val="auto"/>
          <w:sz w:val="32"/>
          <w:szCs w:val="32"/>
          <w:lang w:val="en-US" w:eastAsia="zh-CN"/>
        </w:rPr>
        <w:t>单年度</w:t>
      </w:r>
      <w:r>
        <w:rPr>
          <w:rFonts w:hint="eastAsia" w:eastAsia="仿宋_GB2312"/>
          <w:color w:val="auto"/>
          <w:sz w:val="32"/>
          <w:szCs w:val="32"/>
          <w:lang w:val="en-US" w:eastAsia="zh-CN"/>
        </w:rPr>
        <w:t>总限价为83.02万元（含税）；</w:t>
      </w:r>
    </w:p>
    <w:p w14:paraId="56B4AB0C">
      <w:pPr>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其中，餐厨项目限价：10.88万元（含税）；</w:t>
      </w:r>
    </w:p>
    <w:p w14:paraId="2EFEFE35">
      <w:pPr>
        <w:spacing w:line="600" w:lineRule="exact"/>
        <w:ind w:firstLine="640" w:firstLineChars="200"/>
        <w:rPr>
          <w:rFonts w:hint="eastAsia" w:eastAsia="仿宋_GB2312"/>
          <w:color w:val="auto"/>
          <w:sz w:val="32"/>
          <w:szCs w:val="32"/>
        </w:rPr>
      </w:pPr>
      <w:r>
        <w:rPr>
          <w:rFonts w:hint="eastAsia" w:eastAsia="仿宋_GB2312"/>
          <w:color w:val="auto"/>
          <w:sz w:val="32"/>
          <w:szCs w:val="32"/>
        </w:rPr>
        <w:t>绿色工业服务项目</w:t>
      </w:r>
      <w:r>
        <w:rPr>
          <w:rFonts w:hint="eastAsia" w:eastAsia="仿宋_GB2312"/>
          <w:color w:val="auto"/>
          <w:sz w:val="32"/>
          <w:szCs w:val="32"/>
          <w:lang w:val="en-US" w:eastAsia="zh-CN"/>
        </w:rPr>
        <w:t>限价</w:t>
      </w:r>
      <w:r>
        <w:rPr>
          <w:rFonts w:hint="eastAsia" w:eastAsia="仿宋_GB2312"/>
          <w:color w:val="auto"/>
          <w:sz w:val="32"/>
          <w:szCs w:val="32"/>
        </w:rPr>
        <w:t>：</w:t>
      </w:r>
      <w:r>
        <w:rPr>
          <w:rFonts w:hint="eastAsia" w:eastAsia="仿宋_GB2312"/>
          <w:color w:val="auto"/>
          <w:sz w:val="32"/>
          <w:szCs w:val="32"/>
          <w:lang w:val="en-US" w:eastAsia="zh-CN"/>
        </w:rPr>
        <w:t>49.11万</w:t>
      </w:r>
      <w:r>
        <w:rPr>
          <w:rFonts w:hint="eastAsia" w:eastAsia="仿宋_GB2312"/>
          <w:color w:val="auto"/>
          <w:sz w:val="32"/>
          <w:szCs w:val="32"/>
        </w:rPr>
        <w:t>元</w:t>
      </w:r>
      <w:r>
        <w:rPr>
          <w:rFonts w:hint="eastAsia" w:eastAsia="仿宋_GB2312"/>
          <w:color w:val="auto"/>
          <w:sz w:val="32"/>
          <w:szCs w:val="32"/>
          <w:lang w:eastAsia="zh-CN"/>
        </w:rPr>
        <w:t>（</w:t>
      </w:r>
      <w:r>
        <w:rPr>
          <w:rFonts w:hint="eastAsia" w:eastAsia="仿宋_GB2312"/>
          <w:color w:val="auto"/>
          <w:sz w:val="32"/>
          <w:szCs w:val="32"/>
          <w:lang w:val="en-US" w:eastAsia="zh-CN"/>
        </w:rPr>
        <w:t>含税）</w:t>
      </w:r>
      <w:r>
        <w:rPr>
          <w:rFonts w:hint="eastAsia" w:eastAsia="仿宋_GB2312"/>
          <w:color w:val="auto"/>
          <w:sz w:val="32"/>
          <w:szCs w:val="32"/>
        </w:rPr>
        <w:t>；</w:t>
      </w:r>
    </w:p>
    <w:p w14:paraId="2C1FDE44">
      <w:pPr>
        <w:spacing w:line="600" w:lineRule="exact"/>
        <w:ind w:firstLine="640" w:firstLineChars="200"/>
        <w:rPr>
          <w:rFonts w:eastAsia="仿宋_GB2312"/>
          <w:color w:val="auto"/>
          <w:sz w:val="32"/>
          <w:szCs w:val="32"/>
        </w:rPr>
      </w:pPr>
      <w:r>
        <w:rPr>
          <w:rFonts w:hint="eastAsia" w:eastAsia="仿宋_GB2312"/>
          <w:color w:val="auto"/>
          <w:sz w:val="32"/>
          <w:szCs w:val="32"/>
        </w:rPr>
        <w:t>海心沙热电厂项目</w:t>
      </w:r>
      <w:r>
        <w:rPr>
          <w:rFonts w:hint="eastAsia" w:eastAsia="仿宋_GB2312"/>
          <w:color w:val="auto"/>
          <w:sz w:val="32"/>
          <w:szCs w:val="32"/>
          <w:lang w:val="en-US" w:eastAsia="zh-CN"/>
        </w:rPr>
        <w:t>限价</w:t>
      </w:r>
      <w:r>
        <w:rPr>
          <w:rFonts w:hint="eastAsia" w:eastAsia="仿宋_GB2312"/>
          <w:color w:val="auto"/>
          <w:sz w:val="32"/>
          <w:szCs w:val="32"/>
        </w:rPr>
        <w:t>：</w:t>
      </w:r>
      <w:r>
        <w:rPr>
          <w:rFonts w:hint="eastAsia" w:eastAsia="仿宋_GB2312"/>
          <w:color w:val="auto"/>
          <w:sz w:val="32"/>
          <w:szCs w:val="32"/>
          <w:lang w:val="en-US" w:eastAsia="zh-CN"/>
        </w:rPr>
        <w:t>23.03万</w:t>
      </w:r>
      <w:r>
        <w:rPr>
          <w:rFonts w:hint="eastAsia" w:eastAsia="仿宋_GB2312"/>
          <w:color w:val="auto"/>
          <w:sz w:val="32"/>
          <w:szCs w:val="32"/>
        </w:rPr>
        <w:t>元</w:t>
      </w:r>
      <w:r>
        <w:rPr>
          <w:rFonts w:hint="eastAsia" w:eastAsia="仿宋_GB2312"/>
          <w:color w:val="auto"/>
          <w:sz w:val="32"/>
          <w:szCs w:val="32"/>
          <w:lang w:eastAsia="zh-CN"/>
        </w:rPr>
        <w:t>（</w:t>
      </w:r>
      <w:r>
        <w:rPr>
          <w:rFonts w:hint="eastAsia" w:eastAsia="仿宋_GB2312"/>
          <w:color w:val="auto"/>
          <w:sz w:val="32"/>
          <w:szCs w:val="32"/>
          <w:lang w:val="en-US" w:eastAsia="zh-CN"/>
        </w:rPr>
        <w:t>含税）</w:t>
      </w:r>
      <w:r>
        <w:rPr>
          <w:rFonts w:hint="eastAsia" w:eastAsia="仿宋_GB2312"/>
          <w:color w:val="auto"/>
          <w:sz w:val="32"/>
          <w:szCs w:val="32"/>
        </w:rPr>
        <w:t>。</w:t>
      </w:r>
    </w:p>
    <w:p w14:paraId="56F60B7D">
      <w:pPr>
        <w:spacing w:line="600" w:lineRule="exact"/>
        <w:ind w:firstLine="640" w:firstLineChars="200"/>
      </w:pPr>
      <w:r>
        <w:rPr>
          <w:rFonts w:hint="eastAsia" w:eastAsia="仿宋_GB2312"/>
          <w:color w:val="auto"/>
          <w:sz w:val="32"/>
          <w:szCs w:val="32"/>
          <w:u w:val="none"/>
        </w:rPr>
        <w:t>本项目发包方式为固定</w:t>
      </w:r>
      <w:r>
        <w:rPr>
          <w:rFonts w:hint="eastAsia" w:eastAsia="仿宋_GB2312"/>
          <w:color w:val="auto"/>
          <w:sz w:val="32"/>
          <w:szCs w:val="32"/>
          <w:u w:val="none"/>
          <w:lang w:val="en-US" w:eastAsia="zh-CN"/>
        </w:rPr>
        <w:t>单价暂定</w:t>
      </w:r>
      <w:r>
        <w:rPr>
          <w:rFonts w:hint="eastAsia" w:eastAsia="仿宋_GB2312"/>
          <w:color w:val="auto"/>
          <w:sz w:val="32"/>
          <w:szCs w:val="32"/>
          <w:u w:val="none"/>
        </w:rPr>
        <w:t>总价包干，实行固定</w:t>
      </w:r>
      <w:r>
        <w:rPr>
          <w:rFonts w:hint="eastAsia" w:eastAsia="仿宋_GB2312"/>
          <w:color w:val="auto"/>
          <w:sz w:val="32"/>
          <w:szCs w:val="32"/>
          <w:u w:val="none"/>
          <w:lang w:val="en-US" w:eastAsia="zh-CN"/>
        </w:rPr>
        <w:t>单价</w:t>
      </w:r>
      <w:r>
        <w:rPr>
          <w:rFonts w:hint="eastAsia" w:eastAsia="仿宋_GB2312"/>
          <w:color w:val="auto"/>
          <w:sz w:val="32"/>
          <w:szCs w:val="32"/>
          <w:u w:val="none"/>
        </w:rPr>
        <w:t>报价，包括但不限于：完成本项目环境监测的整个过程的差旅、餐饮、调查、采样、分析及报告出具的费用，</w:t>
      </w:r>
      <w:r>
        <w:rPr>
          <w:rFonts w:hint="eastAsia" w:eastAsia="仿宋_GB2312"/>
          <w:color w:val="auto"/>
          <w:sz w:val="32"/>
          <w:szCs w:val="32"/>
          <w:u w:val="none"/>
          <w:lang w:val="en-US" w:eastAsia="zh-CN"/>
        </w:rPr>
        <w:t>采购</w:t>
      </w:r>
      <w:r>
        <w:rPr>
          <w:rFonts w:hint="eastAsia" w:eastAsia="仿宋_GB2312"/>
          <w:color w:val="auto"/>
          <w:sz w:val="32"/>
          <w:szCs w:val="32"/>
          <w:u w:val="none"/>
        </w:rPr>
        <w:t>人不</w:t>
      </w:r>
      <w:r>
        <w:rPr>
          <w:rFonts w:hint="eastAsia" w:eastAsia="仿宋_GB2312"/>
          <w:color w:val="auto"/>
          <w:sz w:val="32"/>
          <w:szCs w:val="32"/>
          <w:u w:val="none"/>
          <w:lang w:val="en-US" w:eastAsia="zh-CN"/>
        </w:rPr>
        <w:t>再</w:t>
      </w:r>
      <w:r>
        <w:rPr>
          <w:rFonts w:hint="eastAsia" w:eastAsia="仿宋_GB2312"/>
          <w:color w:val="auto"/>
          <w:sz w:val="32"/>
          <w:szCs w:val="32"/>
          <w:u w:val="none"/>
        </w:rPr>
        <w:t>承担其他额外费用。响应人已充分考虑了本项目服务内容及要求描述工作量可能与最终实际工作量存在差距的风险。</w:t>
      </w:r>
    </w:p>
    <w:p w14:paraId="772DC0F7">
      <w:pPr>
        <w:adjustRightInd w:val="0"/>
        <w:snapToGrid w:val="0"/>
        <w:spacing w:line="600" w:lineRule="exact"/>
        <w:ind w:firstLine="640" w:firstLineChars="200"/>
        <w:outlineLvl w:val="1"/>
        <w:rPr>
          <w:rFonts w:hint="eastAsia" w:eastAsia="黑体"/>
          <w:color w:val="auto"/>
          <w:sz w:val="32"/>
          <w:szCs w:val="32"/>
          <w:u w:val="none"/>
          <w:lang w:eastAsia="zh-CN"/>
        </w:rPr>
      </w:pPr>
      <w:r>
        <w:rPr>
          <w:rFonts w:hint="eastAsia" w:eastAsia="黑体"/>
          <w:color w:val="auto"/>
          <w:sz w:val="32"/>
          <w:szCs w:val="32"/>
          <w:u w:val="none"/>
        </w:rPr>
        <w:t>八、定标</w:t>
      </w:r>
    </w:p>
    <w:p w14:paraId="4D1CAD08">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本次项目采用询价方式进行采购，招标采购工作小组对各供应商响应文件进行审核，并根据质量和服务均能满足采购文件实质性响应要求且</w:t>
      </w:r>
      <w:r>
        <w:rPr>
          <w:rFonts w:hint="eastAsia" w:eastAsia="仿宋_GB2312"/>
          <w:color w:val="auto"/>
          <w:sz w:val="32"/>
          <w:szCs w:val="32"/>
          <w:u w:val="none"/>
          <w:lang w:val="en-US" w:eastAsia="zh-CN"/>
        </w:rPr>
        <w:t>暂定含税总价</w:t>
      </w:r>
      <w:r>
        <w:rPr>
          <w:rFonts w:hint="eastAsia" w:eastAsia="仿宋_GB2312"/>
          <w:color w:val="auto"/>
          <w:sz w:val="32"/>
          <w:szCs w:val="32"/>
          <w:u w:val="none"/>
        </w:rPr>
        <w:t>报价最低的原则，推荐成交候选供应商。如出现最低报价相同的，则</w:t>
      </w:r>
      <w:r>
        <w:rPr>
          <w:rFonts w:hint="eastAsia" w:eastAsia="仿宋_GB2312"/>
          <w:color w:val="auto"/>
          <w:sz w:val="32"/>
          <w:szCs w:val="32"/>
          <w:u w:val="none"/>
          <w:lang w:val="en-US" w:eastAsia="zh-CN"/>
        </w:rPr>
        <w:t>从</w:t>
      </w:r>
      <w:r>
        <w:rPr>
          <w:rFonts w:hint="eastAsia" w:eastAsia="仿宋_GB2312"/>
          <w:color w:val="auto"/>
          <w:sz w:val="32"/>
          <w:szCs w:val="32"/>
          <w:u w:val="none"/>
        </w:rPr>
        <w:t>报价最低的响应人</w:t>
      </w:r>
      <w:r>
        <w:rPr>
          <w:rFonts w:hint="eastAsia" w:eastAsia="仿宋_GB2312"/>
          <w:color w:val="auto"/>
          <w:sz w:val="32"/>
          <w:szCs w:val="32"/>
          <w:u w:val="none"/>
          <w:lang w:val="en-US" w:eastAsia="zh-CN"/>
        </w:rPr>
        <w:t>中</w:t>
      </w:r>
      <w:r>
        <w:rPr>
          <w:rFonts w:hint="eastAsia" w:eastAsia="仿宋_GB2312"/>
          <w:color w:val="auto"/>
          <w:sz w:val="32"/>
          <w:szCs w:val="32"/>
          <w:u w:val="none"/>
        </w:rPr>
        <w:t>抽签确定成交候选供应商。</w:t>
      </w:r>
    </w:p>
    <w:p w14:paraId="78498ABD">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询价结束后，招标采购工作小组将相关询价情况按程序审批并确定成交人。</w:t>
      </w:r>
    </w:p>
    <w:p w14:paraId="5B5B57C6">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九、采取的合同文本</w:t>
      </w:r>
    </w:p>
    <w:p w14:paraId="39BDB61D">
      <w:pPr>
        <w:spacing w:line="600" w:lineRule="exact"/>
        <w:ind w:firstLine="640" w:firstLineChars="200"/>
        <w:rPr>
          <w:rFonts w:eastAsia="仿宋_GB2312"/>
          <w:color w:val="auto"/>
          <w:sz w:val="32"/>
          <w:szCs w:val="32"/>
        </w:rPr>
      </w:pPr>
      <w:r>
        <w:rPr>
          <w:rFonts w:hint="eastAsia" w:eastAsia="仿宋_GB2312"/>
          <w:color w:val="auto"/>
          <w:sz w:val="32"/>
          <w:szCs w:val="32"/>
        </w:rPr>
        <w:t>合同签订的依据为询价函、响应文件及补充说明等。确定成交单位后，成交单位在</w:t>
      </w:r>
      <w:r>
        <w:rPr>
          <w:rFonts w:hint="eastAsia" w:eastAsia="仿宋_GB2312"/>
          <w:color w:val="auto"/>
          <w:sz w:val="32"/>
          <w:szCs w:val="32"/>
          <w:u w:val="single"/>
          <w:lang w:val="en-US" w:eastAsia="zh-CN"/>
        </w:rPr>
        <w:t>3</w:t>
      </w:r>
      <w:r>
        <w:rPr>
          <w:rFonts w:eastAsia="仿宋_GB2312"/>
          <w:color w:val="auto"/>
          <w:sz w:val="32"/>
          <w:szCs w:val="32"/>
          <w:u w:val="single"/>
        </w:rPr>
        <w:t>0</w:t>
      </w:r>
      <w:r>
        <w:rPr>
          <w:rFonts w:hint="eastAsia" w:eastAsia="仿宋_GB2312"/>
          <w:color w:val="auto"/>
          <w:sz w:val="32"/>
          <w:szCs w:val="32"/>
        </w:rPr>
        <w:t>天内与采购人签订合同。</w:t>
      </w:r>
    </w:p>
    <w:p w14:paraId="17F2F255">
      <w:pPr>
        <w:spacing w:line="600" w:lineRule="exact"/>
        <w:ind w:firstLine="640" w:firstLineChars="200"/>
        <w:rPr>
          <w:rFonts w:eastAsia="仿宋_GB2312"/>
          <w:color w:val="auto"/>
          <w:sz w:val="32"/>
          <w:szCs w:val="32"/>
        </w:rPr>
      </w:pPr>
      <w:r>
        <w:rPr>
          <w:rFonts w:hint="eastAsia" w:eastAsia="仿宋_GB2312"/>
          <w:color w:val="auto"/>
          <w:sz w:val="32"/>
          <w:szCs w:val="32"/>
        </w:rPr>
        <w:t>响应人收款前需向采购人提供请款材料和开具合法有效等额的增值税专用发票，否则采购人有权拒绝付款。</w:t>
      </w:r>
    </w:p>
    <w:p w14:paraId="29412A41">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十、响应文件的组成部分（响应文件本项资料如有不全，则作无效报价处理）</w:t>
      </w:r>
    </w:p>
    <w:p w14:paraId="1C9E2034">
      <w:pPr>
        <w:numPr>
          <w:ilvl w:val="0"/>
          <w:numId w:val="5"/>
        </w:numPr>
        <w:spacing w:line="600" w:lineRule="exact"/>
        <w:ind w:firstLine="640" w:firstLineChars="200"/>
        <w:rPr>
          <w:rFonts w:eastAsia="仿宋_GB2312"/>
          <w:color w:val="auto"/>
          <w:sz w:val="32"/>
          <w:szCs w:val="32"/>
        </w:rPr>
      </w:pPr>
      <w:r>
        <w:rPr>
          <w:rFonts w:hint="eastAsia" w:eastAsia="仿宋_GB2312"/>
          <w:color w:val="auto"/>
          <w:sz w:val="32"/>
          <w:szCs w:val="32"/>
        </w:rPr>
        <w:t>报价函（模板）及报价清单（</w:t>
      </w:r>
      <w:r>
        <w:rPr>
          <w:rFonts w:hint="eastAsia" w:eastAsia="仿宋_GB2312"/>
          <w:color w:val="auto"/>
          <w:sz w:val="32"/>
          <w:szCs w:val="32"/>
          <w:lang w:val="en-US" w:eastAsia="zh-CN"/>
        </w:rPr>
        <w:t>模板</w:t>
      </w:r>
      <w:r>
        <w:rPr>
          <w:rFonts w:hint="eastAsia" w:eastAsia="仿宋_GB2312"/>
          <w:color w:val="auto"/>
          <w:sz w:val="32"/>
          <w:szCs w:val="32"/>
        </w:rPr>
        <w:t>）（加盖公章）；</w:t>
      </w:r>
    </w:p>
    <w:p w14:paraId="3581CE1D">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身份证复印件（加盖公章）；</w:t>
      </w:r>
    </w:p>
    <w:p w14:paraId="219AFFA9">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、法人授权书（模板）及被委托人身份证复印件（加盖公章）；</w:t>
      </w:r>
    </w:p>
    <w:p w14:paraId="20E68297">
      <w:pPr>
        <w:spacing w:line="600" w:lineRule="exact"/>
        <w:ind w:firstLine="640" w:firstLineChars="200"/>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、承诺函（模板）（加盖公章）；</w:t>
      </w:r>
    </w:p>
    <w:p w14:paraId="3BF4D41E">
      <w:pPr>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r>
        <w:rPr>
          <w:rFonts w:hint="eastAsia" w:eastAsia="仿宋_GB2312"/>
          <w:color w:val="auto"/>
          <w:sz w:val="32"/>
          <w:szCs w:val="32"/>
        </w:rPr>
        <w:t>（加盖公</w:t>
      </w:r>
      <w:r>
        <w:rPr>
          <w:rFonts w:hint="eastAsia" w:ascii="Times New Roman" w:hAnsi="Times New Roman" w:eastAsia="仿宋_GB2312" w:cs="Times New Roman"/>
          <w:color w:val="auto"/>
          <w:sz w:val="32"/>
          <w:szCs w:val="32"/>
        </w:rPr>
        <w:t>章）</w:t>
      </w:r>
      <w:r>
        <w:rPr>
          <w:rFonts w:hint="eastAsia" w:ascii="Times New Roman" w:hAnsi="Times New Roman" w:eastAsia="仿宋_GB2312" w:cs="Times New Roman"/>
          <w:color w:val="auto"/>
          <w:sz w:val="32"/>
          <w:szCs w:val="32"/>
          <w:lang w:val="en-US" w:eastAsia="zh-CN"/>
        </w:rPr>
        <w:t>；</w:t>
      </w:r>
    </w:p>
    <w:p w14:paraId="44F01014">
      <w:pPr>
        <w:pStyle w:val="19"/>
        <w:ind w:left="0" w:leftChars="0" w:firstLine="640" w:firstLineChars="200"/>
        <w:rPr>
          <w:rFonts w:hint="eastAsia" w:eastAsia="仿宋_GB2312"/>
          <w:lang w:val="en-US" w:eastAsia="zh-CN"/>
        </w:rPr>
      </w:pPr>
      <w:r>
        <w:rPr>
          <w:rFonts w:hint="eastAsia" w:eastAsia="仿宋_GB2312" w:cs="Times New Roman"/>
          <w:color w:val="auto"/>
          <w:sz w:val="32"/>
          <w:szCs w:val="32"/>
          <w:lang w:val="en-US" w:eastAsia="zh-CN"/>
        </w:rPr>
        <w:t>6、报价保证金汇入情况说明（模板，详见附件）（加盖公章）；</w:t>
      </w:r>
    </w:p>
    <w:p w14:paraId="67516866">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响应人认为需要提供的其他资料</w:t>
      </w:r>
      <w:r>
        <w:rPr>
          <w:rFonts w:hint="eastAsia" w:ascii="仿宋_GB2312" w:hAnsi="仿宋_GB2312" w:eastAsia="仿宋_GB2312" w:cs="仿宋_GB2312"/>
          <w:color w:val="auto"/>
          <w:sz w:val="32"/>
          <w:szCs w:val="32"/>
        </w:rPr>
        <w:t>（如有）</w:t>
      </w:r>
      <w:r>
        <w:rPr>
          <w:rFonts w:hint="eastAsia" w:ascii="Times New Roman" w:hAnsi="Times New Roman" w:eastAsia="仿宋_GB2312" w:cs="Times New Roman"/>
          <w:color w:val="auto"/>
          <w:sz w:val="32"/>
          <w:szCs w:val="32"/>
        </w:rPr>
        <w:t>（加盖公章）。</w:t>
      </w:r>
    </w:p>
    <w:p w14:paraId="1096AE2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十一、响应</w:t>
      </w:r>
      <w:r>
        <w:rPr>
          <w:rFonts w:hint="eastAsia" w:eastAsia="黑体"/>
          <w:color w:val="auto"/>
          <w:sz w:val="32"/>
          <w:szCs w:val="32"/>
          <w:lang w:val="en-US" w:eastAsia="zh-CN"/>
        </w:rPr>
        <w:t>要求</w:t>
      </w:r>
    </w:p>
    <w:p w14:paraId="794B06C1">
      <w:pPr>
        <w:spacing w:line="600" w:lineRule="exact"/>
        <w:ind w:firstLine="643" w:firstLineChars="200"/>
        <w:rPr>
          <w:rFonts w:hint="eastAsia" w:eastAsia="仿宋_GB2312"/>
          <w:b/>
          <w:bCs/>
          <w:color w:val="auto"/>
          <w:sz w:val="32"/>
          <w:szCs w:val="32"/>
        </w:rPr>
      </w:pPr>
      <w:r>
        <w:rPr>
          <w:rFonts w:hint="eastAsia" w:eastAsia="仿宋_GB2312"/>
          <w:b/>
          <w:bCs/>
          <w:color w:val="auto"/>
          <w:sz w:val="32"/>
          <w:szCs w:val="32"/>
        </w:rPr>
        <w:t>本项目实行线上投标方式，</w:t>
      </w:r>
      <w:r>
        <w:rPr>
          <w:rFonts w:hint="eastAsia" w:eastAsia="仿宋_GB2312"/>
          <w:b/>
          <w:bCs/>
          <w:color w:val="auto"/>
          <w:sz w:val="32"/>
          <w:szCs w:val="32"/>
          <w:lang w:val="en-US" w:eastAsia="zh-CN"/>
        </w:rPr>
        <w:t>响应</w:t>
      </w:r>
      <w:r>
        <w:rPr>
          <w:rFonts w:hint="eastAsia" w:eastAsia="仿宋_GB2312"/>
          <w:b/>
          <w:bCs/>
          <w:color w:val="auto"/>
          <w:sz w:val="32"/>
          <w:szCs w:val="32"/>
        </w:rPr>
        <w:t>人需严格按照要求进行报价。</w:t>
      </w:r>
    </w:p>
    <w:p w14:paraId="6CA5CCBC">
      <w:pPr>
        <w:spacing w:line="600" w:lineRule="exact"/>
        <w:ind w:firstLine="640" w:firstLineChars="200"/>
        <w:rPr>
          <w:rFonts w:hint="eastAsia" w:eastAsia="仿宋_GB2312"/>
          <w:color w:val="auto"/>
          <w:sz w:val="32"/>
          <w:szCs w:val="32"/>
          <w:lang w:eastAsia="zh-CN"/>
        </w:rPr>
      </w:pPr>
      <w:r>
        <w:rPr>
          <w:rFonts w:hint="eastAsia" w:eastAsia="仿宋_GB2312"/>
          <w:color w:val="auto"/>
          <w:sz w:val="32"/>
          <w:szCs w:val="32"/>
        </w:rPr>
        <w:t>（一）线上投标</w:t>
      </w:r>
    </w:p>
    <w:p w14:paraId="36A13191">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详见东实环境官网https://pur.yonyoucloud.com/core4/GDDSE“帮助中心”板块文件《供应商报价操作指引》）。</w:t>
      </w:r>
    </w:p>
    <w:p w14:paraId="6687D6D2">
      <w:pPr>
        <w:spacing w:line="600" w:lineRule="exact"/>
        <w:ind w:firstLine="640" w:firstLineChars="200"/>
        <w:rPr>
          <w:rFonts w:hint="eastAsia" w:eastAsia="仿宋_GB2312"/>
          <w:color w:val="auto"/>
          <w:sz w:val="32"/>
          <w:szCs w:val="32"/>
        </w:rPr>
      </w:pPr>
      <w:r>
        <w:rPr>
          <w:rFonts w:hint="eastAsia" w:eastAsia="仿宋_GB2312"/>
          <w:color w:val="auto"/>
          <w:sz w:val="32"/>
          <w:szCs w:val="32"/>
        </w:rPr>
        <w:t>2、报价人须严格按照系统提示要求提供资料并进行报价。</w:t>
      </w:r>
    </w:p>
    <w:p w14:paraId="5D16FED0">
      <w:pPr>
        <w:spacing w:line="600" w:lineRule="exact"/>
        <w:ind w:firstLine="640" w:firstLineChars="200"/>
        <w:rPr>
          <w:rFonts w:hint="eastAsia" w:eastAsia="仿宋_GB2312"/>
          <w:color w:val="auto"/>
          <w:sz w:val="32"/>
          <w:szCs w:val="32"/>
        </w:rPr>
      </w:pPr>
      <w:r>
        <w:rPr>
          <w:rFonts w:hint="eastAsia" w:eastAsia="仿宋_GB2312"/>
          <w:color w:val="auto"/>
          <w:sz w:val="32"/>
          <w:szCs w:val="32"/>
        </w:rPr>
        <w:t>（二）报价文件编制要求：</w:t>
      </w:r>
    </w:p>
    <w:p w14:paraId="5CA9BD49">
      <w:pPr>
        <w:ind w:firstLine="640" w:firstLineChars="200"/>
        <w:outlineLvl w:val="1"/>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人须严格按照采购人提供的表单格式及要求报价，</w:t>
      </w:r>
      <w:r>
        <w:rPr>
          <w:rFonts w:hint="eastAsia" w:ascii="仿宋_GB2312" w:hAnsi="仿宋_GB2312" w:eastAsia="仿宋_GB2312" w:cs="仿宋_GB2312"/>
          <w:b/>
          <w:bCs/>
          <w:color w:val="auto"/>
          <w:sz w:val="32"/>
          <w:szCs w:val="32"/>
        </w:rPr>
        <w:t>响应文件必须每页加盖公章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以PDF形式上传到线上招采平台（PDF文件公章须为彩色）</w:t>
      </w:r>
      <w:r>
        <w:rPr>
          <w:rFonts w:hint="eastAsia" w:ascii="仿宋_GB2312" w:hAnsi="仿宋_GB2312" w:eastAsia="仿宋_GB2312" w:cs="仿宋_GB2312"/>
          <w:b/>
          <w:bCs/>
          <w:color w:val="auto"/>
          <w:sz w:val="32"/>
          <w:szCs w:val="32"/>
          <w:lang w:eastAsia="zh-CN"/>
        </w:rPr>
        <w:t>。</w:t>
      </w:r>
    </w:p>
    <w:p w14:paraId="7FCDF5EE">
      <w:pPr>
        <w:spacing w:line="360" w:lineRule="auto"/>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、报价文件必须</w:t>
      </w:r>
      <w:r>
        <w:rPr>
          <w:rFonts w:hint="eastAsia" w:ascii="仿宋_GB2312" w:hAnsi="仿宋_GB2312" w:eastAsia="仿宋_GB2312" w:cs="仿宋_GB2312"/>
          <w:color w:val="auto"/>
          <w:sz w:val="32"/>
          <w:szCs w:val="32"/>
          <w:lang w:val="en-US" w:eastAsia="zh-CN"/>
        </w:rPr>
        <w:t>按招采平台要求进行加密。</w:t>
      </w:r>
    </w:p>
    <w:p w14:paraId="6CAABD0E">
      <w:pPr>
        <w:spacing w:line="360" w:lineRule="auto"/>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、不符合本项要求的</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 xml:space="preserve">。 </w:t>
      </w:r>
    </w:p>
    <w:p w14:paraId="108E0C4B">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2C1A5D6A">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人应按采购文件规定的金额和期限缴纳报价保证金，</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人与交款人名称必须一致，非报价人缴纳的报价保证金无效。</w:t>
      </w:r>
    </w:p>
    <w:p w14:paraId="10239272">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1、报价保证金：人民币大写壹万</w:t>
      </w:r>
      <w:r>
        <w:rPr>
          <w:rFonts w:hint="eastAsia" w:ascii="仿宋_GB2312" w:hAnsi="仿宋_GB2312" w:eastAsia="仿宋_GB2312" w:cs="仿宋_GB2312"/>
          <w:sz w:val="32"/>
          <w:szCs w:val="32"/>
          <w:lang w:val="en-US" w:eastAsia="zh-CN"/>
        </w:rPr>
        <w:t>陆仟陆佰</w:t>
      </w:r>
      <w:r>
        <w:rPr>
          <w:rFonts w:hint="eastAsia" w:ascii="仿宋_GB2312" w:hAnsi="仿宋_GB2312" w:eastAsia="仿宋_GB2312" w:cs="仿宋_GB2312"/>
          <w:sz w:val="32"/>
          <w:szCs w:val="32"/>
        </w:rPr>
        <w:t>元整（￥1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00.00）至以下保证金专用账户（</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人与交款人名称必须一致，不接受个人名义转账）。</w:t>
      </w:r>
    </w:p>
    <w:p w14:paraId="5D67301F">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保证金收款账户信息：</w:t>
      </w:r>
    </w:p>
    <w:p w14:paraId="69EDBCB8">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户名称：</w:t>
      </w:r>
      <w:r>
        <w:rPr>
          <w:rFonts w:hint="eastAsia" w:ascii="仿宋_GB2312" w:hAnsi="仿宋_GB2312" w:eastAsia="仿宋_GB2312" w:cs="仿宋_GB2312"/>
          <w:color w:val="auto"/>
          <w:sz w:val="32"/>
          <w:szCs w:val="32"/>
          <w:highlight w:val="none"/>
          <w:lang w:val="en-US" w:eastAsia="zh-CN"/>
        </w:rPr>
        <w:t>广东东实环境股份</w:t>
      </w:r>
      <w:r>
        <w:rPr>
          <w:rFonts w:hint="eastAsia" w:ascii="仿宋_GB2312" w:hAnsi="仿宋_GB2312" w:eastAsia="仿宋_GB2312" w:cs="仿宋_GB2312"/>
          <w:color w:val="auto"/>
          <w:sz w:val="32"/>
          <w:szCs w:val="32"/>
          <w:highlight w:val="none"/>
        </w:rPr>
        <w:t>有限公司</w:t>
      </w:r>
    </w:p>
    <w:p w14:paraId="28CEB170">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开户银行：</w:t>
      </w:r>
      <w:r>
        <w:rPr>
          <w:rFonts w:hint="eastAsia" w:ascii="仿宋_GB2312" w:hAnsi="仿宋_GB2312" w:eastAsia="仿宋_GB2312" w:cs="仿宋_GB2312"/>
          <w:color w:val="auto"/>
          <w:sz w:val="32"/>
          <w:szCs w:val="32"/>
        </w:rPr>
        <w:t>东莞农村商业银行中心支行</w:t>
      </w:r>
    </w:p>
    <w:p w14:paraId="25D553CF">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银行</w:t>
      </w: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rPr>
        <w:t>380010190010009298</w:t>
      </w:r>
    </w:p>
    <w:p w14:paraId="01101FA8">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rPr>
        <w:t>行号：402602000018</w:t>
      </w:r>
      <w:r>
        <w:rPr>
          <w:rFonts w:hint="eastAsia" w:ascii="仿宋_GB2312" w:hAnsi="仿宋_GB2312" w:eastAsia="仿宋_GB2312" w:cs="仿宋_GB2312"/>
          <w:color w:val="auto"/>
          <w:sz w:val="32"/>
          <w:szCs w:val="32"/>
          <w:highlight w:val="none"/>
        </w:rPr>
        <w:tab/>
      </w:r>
    </w:p>
    <w:p w14:paraId="5B2FE7FA">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2、履约保证金</w:t>
      </w:r>
    </w:p>
    <w:p w14:paraId="6B53280B">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成交人在合同签署时向</w:t>
      </w:r>
      <w:r>
        <w:rPr>
          <w:rFonts w:hint="eastAsia" w:ascii="仿宋_GB2312" w:hAnsi="仿宋_GB2312" w:eastAsia="仿宋_GB2312" w:cs="仿宋_GB2312"/>
          <w:color w:val="auto"/>
          <w:sz w:val="32"/>
          <w:szCs w:val="32"/>
          <w:highlight w:val="none"/>
          <w:lang w:val="en-US" w:eastAsia="zh-CN"/>
        </w:rPr>
        <w:t>分别向采购人或合同相对人</w:t>
      </w:r>
      <w:r>
        <w:rPr>
          <w:rFonts w:hint="eastAsia" w:ascii="仿宋_GB2312" w:hAnsi="仿宋_GB2312" w:eastAsia="仿宋_GB2312" w:cs="仿宋_GB2312"/>
          <w:color w:val="auto"/>
          <w:sz w:val="32"/>
          <w:szCs w:val="32"/>
          <w:highlight w:val="none"/>
        </w:rPr>
        <w:t>缴纳</w:t>
      </w:r>
      <w:r>
        <w:rPr>
          <w:rFonts w:hint="eastAsia" w:ascii="仿宋_GB2312" w:hAnsi="仿宋_GB2312" w:eastAsia="仿宋_GB2312" w:cs="仿宋_GB2312"/>
          <w:color w:val="auto"/>
          <w:sz w:val="32"/>
          <w:szCs w:val="32"/>
          <w:highlight w:val="none"/>
          <w:lang w:val="en-US" w:eastAsia="zh-CN"/>
        </w:rPr>
        <w:t>合同暂定总价</w:t>
      </w:r>
      <w:r>
        <w:rPr>
          <w:rFonts w:hint="eastAsia" w:ascii="仿宋_GB2312" w:hAnsi="仿宋_GB2312" w:eastAsia="仿宋_GB2312" w:cs="仿宋_GB2312"/>
          <w:color w:val="auto"/>
          <w:sz w:val="32"/>
          <w:szCs w:val="32"/>
          <w:highlight w:val="none"/>
        </w:rPr>
        <w:t>的10%的履约保证金</w:t>
      </w:r>
      <w:r>
        <w:rPr>
          <w:rFonts w:hint="eastAsia" w:ascii="仿宋_GB2312" w:hAnsi="仿宋_GB2312" w:eastAsia="仿宋_GB2312" w:cs="仿宋_GB2312"/>
          <w:color w:val="auto"/>
          <w:sz w:val="32"/>
          <w:szCs w:val="32"/>
          <w:highlight w:val="none"/>
          <w:lang w:val="en-US" w:eastAsia="zh-CN"/>
        </w:rPr>
        <w:t>或银行履约保函</w:t>
      </w:r>
      <w:r>
        <w:rPr>
          <w:rFonts w:hint="eastAsia" w:ascii="仿宋_GB2312" w:hAnsi="仿宋_GB2312" w:eastAsia="仿宋_GB2312" w:cs="仿宋_GB2312"/>
          <w:color w:val="auto"/>
          <w:sz w:val="32"/>
          <w:szCs w:val="32"/>
          <w:highlight w:val="none"/>
        </w:rPr>
        <w:t>，作为本项目履约的担保。履约保证金作为成交人在该项目履约过程中违约金或罚款的扣罚来源之一，如成交人出现任何违约行为，成交人同意</w:t>
      </w:r>
      <w:r>
        <w:rPr>
          <w:rFonts w:hint="eastAsia" w:ascii="仿宋_GB2312" w:hAnsi="仿宋_GB2312" w:eastAsia="仿宋_GB2312" w:cs="仿宋_GB2312"/>
          <w:color w:val="auto"/>
          <w:sz w:val="32"/>
          <w:szCs w:val="32"/>
          <w:highlight w:val="none"/>
          <w:lang w:val="en-US" w:eastAsia="zh-CN"/>
        </w:rPr>
        <w:t>采购人或合同相对人</w:t>
      </w:r>
      <w:r>
        <w:rPr>
          <w:rFonts w:hint="eastAsia" w:ascii="仿宋_GB2312" w:hAnsi="仿宋_GB2312" w:eastAsia="仿宋_GB2312" w:cs="仿宋_GB2312"/>
          <w:color w:val="auto"/>
          <w:sz w:val="32"/>
          <w:szCs w:val="32"/>
          <w:highlight w:val="none"/>
        </w:rPr>
        <w:t>有权直接从履约保证金中扣除相关款项（包含项目服务期服务问题）。若成交人原因导致本项目提前终止或解除的，</w:t>
      </w:r>
      <w:r>
        <w:rPr>
          <w:rFonts w:hint="eastAsia" w:ascii="仿宋_GB2312" w:hAnsi="仿宋_GB2312" w:eastAsia="仿宋_GB2312" w:cs="仿宋_GB2312"/>
          <w:color w:val="auto"/>
          <w:sz w:val="32"/>
          <w:szCs w:val="32"/>
          <w:highlight w:val="none"/>
          <w:lang w:val="en-US" w:eastAsia="zh-CN"/>
        </w:rPr>
        <w:t>采购人或合同相对人</w:t>
      </w:r>
      <w:r>
        <w:rPr>
          <w:rFonts w:hint="eastAsia" w:ascii="仿宋_GB2312" w:hAnsi="仿宋_GB2312" w:eastAsia="仿宋_GB2312" w:cs="仿宋_GB2312"/>
          <w:color w:val="auto"/>
          <w:sz w:val="32"/>
          <w:szCs w:val="32"/>
          <w:highlight w:val="none"/>
        </w:rPr>
        <w:t>有权没收履约保证金。如成交人在本项目履行期间无任何违约或者有违约扣除违约或质保问题费用后有剩余的情况下，在服务期满由成交人按</w:t>
      </w:r>
      <w:r>
        <w:rPr>
          <w:rFonts w:hint="eastAsia" w:ascii="仿宋_GB2312" w:hAnsi="仿宋_GB2312" w:eastAsia="仿宋_GB2312" w:cs="仿宋_GB2312"/>
          <w:color w:val="auto"/>
          <w:sz w:val="32"/>
          <w:szCs w:val="32"/>
          <w:highlight w:val="none"/>
          <w:lang w:val="en-US" w:eastAsia="zh-CN"/>
        </w:rPr>
        <w:t>采购人或合同相对人</w:t>
      </w:r>
      <w:r>
        <w:rPr>
          <w:rFonts w:hint="eastAsia" w:ascii="仿宋_GB2312" w:hAnsi="仿宋_GB2312" w:eastAsia="仿宋_GB2312" w:cs="仿宋_GB2312"/>
          <w:color w:val="auto"/>
          <w:sz w:val="32"/>
          <w:szCs w:val="32"/>
          <w:highlight w:val="none"/>
        </w:rPr>
        <w:t>的要求提交退款申请，</w:t>
      </w:r>
      <w:r>
        <w:rPr>
          <w:rFonts w:hint="eastAsia" w:ascii="仿宋_GB2312" w:hAnsi="仿宋_GB2312" w:eastAsia="仿宋_GB2312" w:cs="仿宋_GB2312"/>
          <w:color w:val="auto"/>
          <w:sz w:val="32"/>
          <w:szCs w:val="32"/>
          <w:highlight w:val="none"/>
          <w:lang w:val="en-US" w:eastAsia="zh-CN"/>
        </w:rPr>
        <w:t>采购人或合同相对人</w:t>
      </w:r>
      <w:r>
        <w:rPr>
          <w:rFonts w:hint="eastAsia" w:ascii="仿宋_GB2312" w:hAnsi="仿宋_GB2312" w:eastAsia="仿宋_GB2312" w:cs="仿宋_GB2312"/>
          <w:color w:val="auto"/>
          <w:sz w:val="32"/>
          <w:szCs w:val="32"/>
          <w:highlight w:val="none"/>
        </w:rPr>
        <w:t>在收到成交人申请并核实无误后30个日历日内一次性无息退回。</w:t>
      </w:r>
    </w:p>
    <w:p w14:paraId="3C1AAB0A">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3、未</w:t>
      </w:r>
      <w:r>
        <w:rPr>
          <w:rFonts w:hint="eastAsia" w:ascii="仿宋_GB2312" w:hAnsi="仿宋_GB2312" w:eastAsia="仿宋_GB2312" w:cs="仿宋_GB2312"/>
          <w:color w:val="auto"/>
          <w:sz w:val="32"/>
          <w:szCs w:val="32"/>
          <w:highlight w:val="none"/>
          <w:lang w:eastAsia="zh-CN"/>
        </w:rPr>
        <w:t>成交</w:t>
      </w:r>
      <w:r>
        <w:rPr>
          <w:rFonts w:hint="eastAsia" w:ascii="仿宋_GB2312" w:hAnsi="仿宋_GB2312" w:eastAsia="仿宋_GB2312" w:cs="仿宋_GB2312"/>
          <w:color w:val="auto"/>
          <w:sz w:val="32"/>
          <w:szCs w:val="32"/>
          <w:highlight w:val="none"/>
        </w:rPr>
        <w:t>的报价人的报价保证金在采购人发出结果确认函后一次性无息退还；成交人的报价保证金在采购合同签订并缴纳履约保证金后退还。</w:t>
      </w:r>
    </w:p>
    <w:p w14:paraId="13F3AFD5">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如因成交人报价保证金汇错账号或不足额均作无效处理。</w:t>
      </w:r>
    </w:p>
    <w:p w14:paraId="71BC7F5D">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7B2B7CE8">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11</w:t>
      </w:r>
      <w:r>
        <w:rPr>
          <w:rFonts w:hint="eastAsia" w:eastAsia="仿宋_GB2312"/>
          <w:b/>
          <w:color w:val="auto"/>
          <w:sz w:val="32"/>
          <w:szCs w:val="32"/>
        </w:rPr>
        <w:t>月</w:t>
      </w:r>
      <w:r>
        <w:rPr>
          <w:rFonts w:hint="eastAsia" w:eastAsia="仿宋_GB2312"/>
          <w:b/>
          <w:color w:val="auto"/>
          <w:sz w:val="32"/>
          <w:szCs w:val="32"/>
          <w:u w:val="single"/>
          <w:lang w:val="en-US" w:eastAsia="zh-CN"/>
        </w:rPr>
        <w:t>14</w:t>
      </w:r>
      <w:r>
        <w:rPr>
          <w:rFonts w:hint="eastAsia" w:eastAsia="仿宋_GB2312"/>
          <w:b/>
          <w:color w:val="auto"/>
          <w:sz w:val="32"/>
          <w:szCs w:val="32"/>
        </w:rPr>
        <w:t>日（星期</w:t>
      </w:r>
      <w:r>
        <w:rPr>
          <w:rFonts w:hint="eastAsia" w:eastAsia="仿宋_GB2312"/>
          <w:b/>
          <w:color w:val="auto"/>
          <w:sz w:val="32"/>
          <w:szCs w:val="32"/>
          <w:u w:val="single"/>
          <w:lang w:val="en-US" w:eastAsia="zh-CN"/>
        </w:rPr>
        <w:t>五</w:t>
      </w:r>
      <w:r>
        <w:rPr>
          <w:rFonts w:hint="eastAsia" w:eastAsia="仿宋_GB2312"/>
          <w:b/>
          <w:color w:val="auto"/>
          <w:sz w:val="32"/>
          <w:szCs w:val="32"/>
          <w:lang w:val="en-US" w:eastAsia="zh-CN"/>
        </w:rPr>
        <w:t xml:space="preserve"> </w:t>
      </w:r>
      <w:r>
        <w:rPr>
          <w:rFonts w:hint="eastAsia" w:eastAsia="仿宋_GB2312"/>
          <w:b/>
          <w:color w:val="auto"/>
          <w:sz w:val="32"/>
          <w:szCs w:val="32"/>
        </w:rPr>
        <w:t>）</w:t>
      </w:r>
      <w:r>
        <w:rPr>
          <w:rFonts w:hint="eastAsia" w:eastAsia="仿宋_GB2312"/>
          <w:b/>
          <w:color w:val="auto"/>
          <w:sz w:val="32"/>
          <w:szCs w:val="32"/>
          <w:u w:val="single"/>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3</w:t>
      </w:r>
      <w:r>
        <w:rPr>
          <w:rFonts w:eastAsia="仿宋_GB2312"/>
          <w:b/>
          <w:color w:val="auto"/>
          <w:sz w:val="32"/>
          <w:szCs w:val="32"/>
          <w:u w:val="single"/>
        </w:rPr>
        <w:t>0</w:t>
      </w:r>
      <w:r>
        <w:rPr>
          <w:rFonts w:hint="eastAsia" w:eastAsia="仿宋_GB2312"/>
          <w:b/>
          <w:color w:val="auto"/>
          <w:sz w:val="32"/>
          <w:szCs w:val="32"/>
        </w:rPr>
        <w:t>。</w:t>
      </w:r>
    </w:p>
    <w:p w14:paraId="3C15F523">
      <w:pPr>
        <w:spacing w:line="600" w:lineRule="exact"/>
        <w:ind w:firstLine="643" w:firstLineChars="200"/>
        <w:rPr>
          <w:rFonts w:hint="eastAsia" w:eastAsia="仿宋_GB2312"/>
          <w:b w:val="0"/>
          <w:bCs/>
          <w:color w:val="auto"/>
          <w:sz w:val="32"/>
          <w:szCs w:val="32"/>
          <w:u w:val="singl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699DBBA8">
      <w:pPr>
        <w:pStyle w:val="19"/>
        <w:ind w:left="0" w:leftChars="0" w:firstLine="643"/>
        <w:rPr>
          <w:rFonts w:hint="default"/>
          <w:bCs/>
          <w:lang w:val="en-US"/>
        </w:rPr>
      </w:pPr>
      <w:r>
        <w:rPr>
          <w:rFonts w:hint="eastAsia" w:eastAsia="仿宋_GB2312"/>
          <w:b/>
          <w:color w:val="auto"/>
          <w:sz w:val="32"/>
          <w:szCs w:val="32"/>
          <w:lang w:val="en-US"/>
        </w:rPr>
        <w:t>线下地址：</w:t>
      </w:r>
      <w:r>
        <w:rPr>
          <w:rFonts w:hint="eastAsia" w:eastAsia="仿宋_GB2312"/>
          <w:b w:val="0"/>
          <w:bCs/>
          <w:color w:val="auto"/>
          <w:sz w:val="32"/>
          <w:szCs w:val="32"/>
          <w:lang w:val="en-US"/>
        </w:rPr>
        <w:t>广东东实环境股份有限公司管理中心6楼6C开标室。</w:t>
      </w:r>
    </w:p>
    <w:p w14:paraId="325F749A">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7A94790D">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380FD6F6">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none"/>
        </w:rPr>
        <w:t>响应人可通过线上或现场参与开标会议，线上参加可提前在系统进行签到，现场参加须按时到开标地址进行线下签到，逾期无效。未通过线上或现场进行签到参与开标会议的，视为对开标结果无异议。</w:t>
      </w:r>
    </w:p>
    <w:p w14:paraId="6A4E1C06">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03A54AB8">
      <w:pPr>
        <w:spacing w:line="600" w:lineRule="exact"/>
        <w:ind w:firstLine="640" w:firstLineChars="200"/>
        <w:rPr>
          <w:rFonts w:eastAsia="仿宋_GB2312"/>
          <w:color w:val="auto"/>
          <w:sz w:val="32"/>
          <w:szCs w:val="32"/>
        </w:rPr>
      </w:pPr>
      <w:bookmarkStart w:id="0" w:name="_Hlk517879660"/>
      <w:r>
        <w:rPr>
          <w:rFonts w:eastAsia="仿宋_GB2312"/>
          <w:color w:val="auto"/>
          <w:sz w:val="32"/>
          <w:szCs w:val="32"/>
        </w:rPr>
        <w:t>1</w:t>
      </w:r>
      <w:r>
        <w:rPr>
          <w:rFonts w:hint="eastAsia" w:eastAsia="仿宋_GB2312"/>
          <w:color w:val="auto"/>
          <w:sz w:val="32"/>
          <w:szCs w:val="32"/>
        </w:rPr>
        <w:t>、若响应人未按规定时间</w:t>
      </w:r>
      <w:r>
        <w:rPr>
          <w:rFonts w:hint="eastAsia" w:eastAsia="仿宋_GB2312"/>
          <w:color w:val="auto"/>
          <w:sz w:val="32"/>
          <w:szCs w:val="32"/>
          <w:lang w:val="en-US" w:eastAsia="zh-CN"/>
        </w:rPr>
        <w:t>进行线上报价</w:t>
      </w:r>
      <w:r>
        <w:rPr>
          <w:rFonts w:hint="eastAsia" w:ascii="仿宋_GB2312" w:hAnsi="仿宋_GB2312" w:eastAsia="仿宋_GB2312" w:cs="仿宋_GB2312"/>
          <w:color w:val="auto"/>
          <w:sz w:val="32"/>
          <w:szCs w:val="32"/>
          <w:lang w:val="en-US" w:eastAsia="zh-CN"/>
        </w:rPr>
        <w:t>或未按要求缴纳报价保证金</w:t>
      </w:r>
      <w:r>
        <w:rPr>
          <w:rFonts w:hint="eastAsia" w:eastAsia="仿宋_GB2312"/>
          <w:color w:val="auto"/>
          <w:sz w:val="32"/>
          <w:szCs w:val="32"/>
        </w:rPr>
        <w:t>，视为放弃</w:t>
      </w:r>
      <w:r>
        <w:rPr>
          <w:rFonts w:hint="eastAsia" w:eastAsia="仿宋_GB2312"/>
          <w:color w:val="auto"/>
          <w:sz w:val="32"/>
          <w:szCs w:val="32"/>
          <w:lang w:eastAsia="zh-CN"/>
        </w:rPr>
        <w:t>成交</w:t>
      </w:r>
      <w:r>
        <w:rPr>
          <w:rFonts w:hint="eastAsia" w:eastAsia="仿宋_GB2312"/>
          <w:color w:val="auto"/>
          <w:sz w:val="32"/>
          <w:szCs w:val="32"/>
        </w:rPr>
        <w:t>资格。</w:t>
      </w:r>
    </w:p>
    <w:p w14:paraId="1D3D1FA7">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、采购人向响应人提供的有关资料和数据，是采购人现有的能使响应人利用的资料，采购人对响应人由此而做出的推论、理解和结论概不负责。</w:t>
      </w:r>
    </w:p>
    <w:p w14:paraId="18ADCC24">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、本项目执行过程中将遵循国家、省、市有关法律、法规、标准、技术规范和规范性文件的最新规定。</w:t>
      </w:r>
      <w:bookmarkEnd w:id="0"/>
    </w:p>
    <w:p w14:paraId="5092517A">
      <w:pPr>
        <w:widowControl/>
        <w:spacing w:line="600" w:lineRule="exact"/>
        <w:ind w:firstLine="640" w:firstLineChars="200"/>
        <w:jc w:val="lef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098B1C97">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sz w:val="32"/>
          <w:szCs w:val="32"/>
        </w:rPr>
        <w:t>5</w:t>
      </w:r>
      <w:r>
        <w:rPr>
          <w:rFonts w:hint="eastAsia" w:eastAsia="仿宋_GB2312"/>
          <w:color w:val="auto"/>
          <w:sz w:val="32"/>
          <w:szCs w:val="32"/>
        </w:rPr>
        <w:t>、</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本项目仅可提交一个报价方案，提交两个或以上报价方案的响应人视为无效响应。</w:t>
      </w:r>
    </w:p>
    <w:p w14:paraId="491ACF68">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5C02C52E">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68FD344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（1）确定为成交人后无正当理由放弃成交或不与采购人签订合同。</w:t>
      </w:r>
    </w:p>
    <w:p w14:paraId="6E52543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（2）成交人将本项目转让给他人，或者在报价文件中未说明，且未经采购人同意，将成交项目分包给他人，采购人可没收其报价保证金。</w:t>
      </w:r>
    </w:p>
    <w:p w14:paraId="384F414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（3）响应人提供虚假响应文件或虚假补充文件。</w:t>
      </w:r>
    </w:p>
    <w:p w14:paraId="4A119DFD">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（4）成交人在签订合同后，未按合同约定缴纳履约保证金。</w:t>
      </w:r>
    </w:p>
    <w:p w14:paraId="52A562D7">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8、有下列情形之一的，视为响应人串通询价，其响应无效，并将被纳入采购人供应商黑名单：</w:t>
      </w:r>
    </w:p>
    <w:p w14:paraId="4944A9B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（1）不同响应人的响应文件由同一单位或者个人编制；</w:t>
      </w:r>
    </w:p>
    <w:p w14:paraId="0CECBD58">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（2）不同响应人委托同一单位或者个人办理响应事宜；</w:t>
      </w:r>
    </w:p>
    <w:p w14:paraId="7AA03D8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（3）不同响应人的响应文件载明的项目管理成员或者联系人员为同一人；</w:t>
      </w:r>
    </w:p>
    <w:p w14:paraId="6A10D1BF">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（4）不同响应人的响应文件异常一致或者响应报价呈规律性差异；</w:t>
      </w:r>
    </w:p>
    <w:p w14:paraId="363172FF">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（5）不同响应人的响应文件相互混装；</w:t>
      </w:r>
    </w:p>
    <w:p w14:paraId="479E337C">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（6）不同响应人的响应保证金从同一单位或者个人的账户转出。</w:t>
      </w:r>
    </w:p>
    <w:p w14:paraId="32278B6C">
      <w:pPr>
        <w:spacing w:line="600" w:lineRule="exact"/>
        <w:ind w:firstLine="2880" w:firstLineChars="900"/>
        <w:jc w:val="both"/>
        <w:rPr>
          <w:rFonts w:eastAsia="仿宋_GB2312"/>
          <w:color w:val="auto"/>
          <w:sz w:val="32"/>
          <w:szCs w:val="32"/>
        </w:rPr>
      </w:pPr>
      <w:r>
        <w:rPr>
          <w:rFonts w:hint="eastAsia" w:eastAsia="仿宋_GB2312"/>
          <w:color w:val="auto"/>
          <w:sz w:val="32"/>
          <w:szCs w:val="32"/>
          <w:u w:val="single"/>
          <w:lang w:val="en-US" w:eastAsia="zh-CN"/>
        </w:rPr>
        <w:t>广东东实环境股份有限</w:t>
      </w:r>
      <w:r>
        <w:rPr>
          <w:rFonts w:hint="eastAsia" w:eastAsia="仿宋_GB2312"/>
          <w:color w:val="auto"/>
          <w:sz w:val="32"/>
          <w:szCs w:val="32"/>
          <w:u w:val="single"/>
        </w:rPr>
        <w:t>公司</w:t>
      </w:r>
      <w:r>
        <w:rPr>
          <w:rFonts w:hint="eastAsia" w:eastAsia="仿宋_GB2312"/>
          <w:color w:val="auto"/>
          <w:sz w:val="32"/>
          <w:szCs w:val="32"/>
        </w:rPr>
        <w:t>（采购人）</w:t>
      </w:r>
    </w:p>
    <w:p w14:paraId="105BA345">
      <w:pPr>
        <w:spacing w:line="600" w:lineRule="exact"/>
        <w:ind w:firstLine="640" w:firstLineChars="200"/>
        <w:jc w:val="right"/>
        <w:rPr>
          <w:rFonts w:eastAsia="仿宋_GB2312"/>
          <w:color w:val="auto"/>
          <w:sz w:val="32"/>
          <w:szCs w:val="32"/>
        </w:rPr>
      </w:pPr>
      <w:r>
        <w:rPr>
          <w:rFonts w:eastAsia="仿宋_GB2312"/>
          <w:color w:val="auto"/>
          <w:sz w:val="32"/>
          <w:szCs w:val="32"/>
        </w:rPr>
        <w:t>20</w:t>
      </w:r>
      <w:r>
        <w:rPr>
          <w:rFonts w:hint="eastAsia" w:eastAsia="仿宋_GB2312"/>
          <w:color w:val="auto"/>
          <w:sz w:val="32"/>
          <w:szCs w:val="32"/>
          <w:u w:val="single"/>
          <w:lang w:val="en-US" w:eastAsia="zh-CN"/>
        </w:rPr>
        <w:t>25</w:t>
      </w:r>
      <w:r>
        <w:rPr>
          <w:rFonts w:hint="eastAsia" w:eastAsia="仿宋_GB2312"/>
          <w:color w:val="auto"/>
          <w:sz w:val="32"/>
          <w:szCs w:val="32"/>
        </w:rPr>
        <w:t>年</w:t>
      </w:r>
      <w:r>
        <w:rPr>
          <w:rFonts w:hint="eastAsia" w:eastAsia="仿宋_GB2312"/>
          <w:color w:val="auto"/>
          <w:sz w:val="32"/>
          <w:szCs w:val="32"/>
          <w:u w:val="single"/>
          <w:lang w:val="en-US" w:eastAsia="zh-CN"/>
        </w:rPr>
        <w:t>11</w:t>
      </w:r>
      <w:r>
        <w:rPr>
          <w:rFonts w:hint="eastAsia" w:eastAsia="仿宋_GB2312"/>
          <w:color w:val="auto"/>
          <w:sz w:val="32"/>
          <w:szCs w:val="32"/>
        </w:rPr>
        <w:t>月</w:t>
      </w:r>
      <w:r>
        <w:rPr>
          <w:rFonts w:hint="eastAsia" w:eastAsia="仿宋_GB2312"/>
          <w:color w:val="auto"/>
          <w:sz w:val="32"/>
          <w:szCs w:val="32"/>
          <w:u w:val="single"/>
          <w:lang w:val="en-US" w:eastAsia="zh-CN"/>
        </w:rPr>
        <w:t>6</w:t>
      </w:r>
      <w:r>
        <w:rPr>
          <w:rFonts w:hint="eastAsia" w:eastAsia="仿宋_GB2312"/>
          <w:color w:val="auto"/>
          <w:sz w:val="32"/>
          <w:szCs w:val="32"/>
        </w:rPr>
        <w:t>日</w:t>
      </w:r>
    </w:p>
    <w:p w14:paraId="50505E83">
      <w:pPr>
        <w:widowControl/>
        <w:spacing w:line="600" w:lineRule="exact"/>
        <w:ind w:firstLine="640" w:firstLineChars="200"/>
        <w:jc w:val="left"/>
        <w:rPr>
          <w:rFonts w:eastAsia="仿宋_GB2312"/>
          <w:color w:val="auto"/>
          <w:sz w:val="32"/>
          <w:szCs w:val="32"/>
        </w:rPr>
        <w:sectPr>
          <w:headerReference r:id="rId3" w:type="default"/>
          <w:pgSz w:w="11906" w:h="16838"/>
          <w:pgMar w:top="1440" w:right="1800" w:bottom="1440" w:left="1800" w:header="851" w:footer="992" w:gutter="0"/>
          <w:cols w:space="720" w:num="1"/>
          <w:docGrid w:type="lines" w:linePitch="312" w:charSpace="0"/>
        </w:sectPr>
      </w:pPr>
    </w:p>
    <w:p w14:paraId="7D3DD01D">
      <w:pPr>
        <w:pStyle w:val="66"/>
        <w:shd w:val="clear"/>
        <w:ind w:firstLine="0" w:firstLineChars="0"/>
        <w:jc w:val="center"/>
        <w:rPr>
          <w:rFonts w:hint="eastAsia" w:ascii="黑体" w:hAnsi="黑体" w:eastAsia="黑体" w:cs="黑体"/>
          <w:color w:val="auto"/>
          <w:sz w:val="30"/>
          <w:szCs w:val="30"/>
          <w:highlight w:val="none"/>
        </w:rPr>
      </w:pPr>
      <w:r>
        <w:rPr>
          <w:rFonts w:hint="eastAsia" w:ascii="黑体" w:hAnsi="黑体" w:eastAsia="黑体" w:cs="黑体"/>
          <w:color w:val="auto"/>
          <w:sz w:val="30"/>
          <w:szCs w:val="30"/>
          <w:highlight w:val="none"/>
        </w:rPr>
        <w:t>附表1资质响应清单</w:t>
      </w:r>
    </w:p>
    <w:tbl>
      <w:tblPr>
        <w:tblStyle w:val="20"/>
        <w:tblW w:w="8437" w:type="dxa"/>
        <w:jc w:val="center"/>
        <w:tblLayout w:type="fixed"/>
        <w:tblCellMar>
          <w:top w:w="0" w:type="dxa"/>
          <w:left w:w="108" w:type="dxa"/>
          <w:bottom w:w="0" w:type="dxa"/>
          <w:right w:w="108" w:type="dxa"/>
        </w:tblCellMar>
      </w:tblPr>
      <w:tblGrid>
        <w:gridCol w:w="644"/>
        <w:gridCol w:w="1691"/>
        <w:gridCol w:w="2253"/>
        <w:gridCol w:w="1200"/>
        <w:gridCol w:w="1492"/>
        <w:gridCol w:w="1157"/>
      </w:tblGrid>
      <w:tr w14:paraId="2885FE94">
        <w:tblPrEx>
          <w:tblCellMar>
            <w:top w:w="0" w:type="dxa"/>
            <w:left w:w="108" w:type="dxa"/>
            <w:bottom w:w="0" w:type="dxa"/>
            <w:right w:w="108" w:type="dxa"/>
          </w:tblCellMar>
        </w:tblPrEx>
        <w:trPr>
          <w:trHeight w:val="805" w:hRule="atLeast"/>
          <w:tblHeader/>
          <w:jc w:val="center"/>
        </w:trPr>
        <w:tc>
          <w:tcPr>
            <w:tcW w:w="644" w:type="dxa"/>
            <w:tcBorders>
              <w:top w:val="single" w:color="auto" w:sz="4" w:space="0"/>
              <w:left w:val="single" w:color="auto" w:sz="4" w:space="0"/>
              <w:bottom w:val="single" w:color="auto" w:sz="4" w:space="0"/>
              <w:right w:val="single" w:color="auto" w:sz="4" w:space="0"/>
            </w:tcBorders>
            <w:shd w:val="clear" w:color="auto" w:fill="auto"/>
            <w:vAlign w:val="center"/>
          </w:tcPr>
          <w:p w14:paraId="28E616B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序号</w:t>
            </w:r>
          </w:p>
        </w:tc>
        <w:tc>
          <w:tcPr>
            <w:tcW w:w="1691" w:type="dxa"/>
            <w:tcBorders>
              <w:top w:val="single" w:color="auto" w:sz="4" w:space="0"/>
              <w:left w:val="nil"/>
              <w:bottom w:val="single" w:color="auto" w:sz="4" w:space="0"/>
              <w:right w:val="single" w:color="auto" w:sz="4" w:space="0"/>
            </w:tcBorders>
            <w:shd w:val="clear" w:color="auto" w:fill="auto"/>
            <w:vAlign w:val="center"/>
          </w:tcPr>
          <w:p w14:paraId="5874E00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能力类型</w:t>
            </w:r>
          </w:p>
        </w:tc>
        <w:tc>
          <w:tcPr>
            <w:tcW w:w="2253" w:type="dxa"/>
            <w:tcBorders>
              <w:top w:val="single" w:color="auto" w:sz="4" w:space="0"/>
              <w:left w:val="nil"/>
              <w:bottom w:val="single" w:color="auto" w:sz="4" w:space="0"/>
              <w:right w:val="single" w:color="auto" w:sz="4" w:space="0"/>
            </w:tcBorders>
            <w:shd w:val="clear" w:color="auto" w:fill="auto"/>
            <w:vAlign w:val="center"/>
          </w:tcPr>
          <w:p w14:paraId="2B2CC68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资质项目</w:t>
            </w:r>
          </w:p>
        </w:tc>
        <w:tc>
          <w:tcPr>
            <w:tcW w:w="1200" w:type="dxa"/>
            <w:tcBorders>
              <w:top w:val="single" w:color="auto" w:sz="4" w:space="0"/>
              <w:left w:val="nil"/>
              <w:bottom w:val="single" w:color="auto" w:sz="4" w:space="0"/>
              <w:right w:val="single" w:color="auto" w:sz="4" w:space="0"/>
            </w:tcBorders>
            <w:shd w:val="clear" w:color="auto" w:fill="auto"/>
            <w:vAlign w:val="center"/>
          </w:tcPr>
          <w:p w14:paraId="5262CCA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是否具备资质</w:t>
            </w:r>
          </w:p>
        </w:tc>
        <w:tc>
          <w:tcPr>
            <w:tcW w:w="1492" w:type="dxa"/>
            <w:tcBorders>
              <w:top w:val="single" w:color="auto" w:sz="4" w:space="0"/>
              <w:left w:val="nil"/>
              <w:bottom w:val="single" w:color="auto" w:sz="4" w:space="0"/>
              <w:right w:val="single" w:color="auto" w:sz="4" w:space="0"/>
            </w:tcBorders>
            <w:shd w:val="clear" w:color="auto" w:fill="auto"/>
            <w:vAlign w:val="center"/>
          </w:tcPr>
          <w:p w14:paraId="42299BC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证书附表对应页码</w:t>
            </w:r>
          </w:p>
        </w:tc>
        <w:tc>
          <w:tcPr>
            <w:tcW w:w="1157" w:type="dxa"/>
            <w:tcBorders>
              <w:top w:val="single" w:color="auto" w:sz="4" w:space="0"/>
              <w:left w:val="nil"/>
              <w:bottom w:val="single" w:color="auto" w:sz="4" w:space="0"/>
              <w:right w:val="single" w:color="auto" w:sz="4" w:space="0"/>
            </w:tcBorders>
            <w:shd w:val="clear" w:color="auto" w:fill="auto"/>
            <w:vAlign w:val="center"/>
          </w:tcPr>
          <w:p w14:paraId="615F296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备注</w:t>
            </w:r>
          </w:p>
        </w:tc>
      </w:tr>
      <w:tr w14:paraId="3891572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3C340E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w:t>
            </w:r>
          </w:p>
        </w:tc>
        <w:tc>
          <w:tcPr>
            <w:tcW w:w="1691" w:type="dxa"/>
            <w:tcBorders>
              <w:top w:val="nil"/>
              <w:left w:val="nil"/>
              <w:bottom w:val="single" w:color="auto" w:sz="4" w:space="0"/>
              <w:right w:val="single" w:color="auto" w:sz="4" w:space="0"/>
            </w:tcBorders>
            <w:shd w:val="clear" w:color="auto" w:fill="auto"/>
            <w:vAlign w:val="center"/>
          </w:tcPr>
          <w:p w14:paraId="0C25631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8F19E0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总余氯</w:t>
            </w:r>
          </w:p>
        </w:tc>
        <w:tc>
          <w:tcPr>
            <w:tcW w:w="1200" w:type="dxa"/>
            <w:tcBorders>
              <w:top w:val="nil"/>
              <w:left w:val="nil"/>
              <w:bottom w:val="single" w:color="auto" w:sz="4" w:space="0"/>
              <w:right w:val="single" w:color="auto" w:sz="4" w:space="0"/>
            </w:tcBorders>
            <w:shd w:val="clear" w:color="auto" w:fill="auto"/>
            <w:noWrap/>
            <w:vAlign w:val="center"/>
          </w:tcPr>
          <w:p w14:paraId="5451A11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617A96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62E182D">
            <w:pPr>
              <w:shd w:val="clear"/>
              <w:spacing w:line="240" w:lineRule="auto"/>
              <w:jc w:val="center"/>
              <w:rPr>
                <w:rFonts w:ascii="黑体" w:hAnsi="黑体" w:eastAsia="黑体" w:cs="宋体"/>
                <w:color w:val="auto"/>
                <w:szCs w:val="21"/>
                <w:highlight w:val="none"/>
              </w:rPr>
            </w:pPr>
          </w:p>
        </w:tc>
      </w:tr>
      <w:tr w14:paraId="6646A2E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B70C0D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w:t>
            </w:r>
          </w:p>
        </w:tc>
        <w:tc>
          <w:tcPr>
            <w:tcW w:w="1691" w:type="dxa"/>
            <w:tcBorders>
              <w:top w:val="nil"/>
              <w:left w:val="nil"/>
              <w:bottom w:val="single" w:color="auto" w:sz="4" w:space="0"/>
              <w:right w:val="single" w:color="auto" w:sz="4" w:space="0"/>
            </w:tcBorders>
            <w:shd w:val="clear" w:color="auto" w:fill="auto"/>
            <w:vAlign w:val="center"/>
          </w:tcPr>
          <w:p w14:paraId="3ADB2A6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10792B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总硬度</w:t>
            </w:r>
          </w:p>
        </w:tc>
        <w:tc>
          <w:tcPr>
            <w:tcW w:w="1200" w:type="dxa"/>
            <w:tcBorders>
              <w:top w:val="nil"/>
              <w:left w:val="nil"/>
              <w:bottom w:val="single" w:color="auto" w:sz="4" w:space="0"/>
              <w:right w:val="single" w:color="auto" w:sz="4" w:space="0"/>
            </w:tcBorders>
            <w:shd w:val="clear" w:color="auto" w:fill="auto"/>
            <w:noWrap/>
            <w:vAlign w:val="center"/>
          </w:tcPr>
          <w:p w14:paraId="602E511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295436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38AF1A1">
            <w:pPr>
              <w:shd w:val="clear"/>
              <w:spacing w:line="240" w:lineRule="auto"/>
              <w:jc w:val="center"/>
              <w:rPr>
                <w:rFonts w:ascii="黑体" w:hAnsi="黑体" w:eastAsia="黑体" w:cs="宋体"/>
                <w:color w:val="auto"/>
                <w:szCs w:val="21"/>
                <w:highlight w:val="none"/>
              </w:rPr>
            </w:pPr>
          </w:p>
        </w:tc>
      </w:tr>
      <w:tr w14:paraId="2DE6CE5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CC963F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w:t>
            </w:r>
          </w:p>
        </w:tc>
        <w:tc>
          <w:tcPr>
            <w:tcW w:w="1691" w:type="dxa"/>
            <w:tcBorders>
              <w:top w:val="nil"/>
              <w:left w:val="nil"/>
              <w:bottom w:val="single" w:color="auto" w:sz="4" w:space="0"/>
              <w:right w:val="single" w:color="auto" w:sz="4" w:space="0"/>
            </w:tcBorders>
            <w:shd w:val="clear" w:color="auto" w:fill="auto"/>
            <w:vAlign w:val="center"/>
          </w:tcPr>
          <w:p w14:paraId="3F3AB80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24F900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砷</w:t>
            </w:r>
          </w:p>
        </w:tc>
        <w:tc>
          <w:tcPr>
            <w:tcW w:w="1200" w:type="dxa"/>
            <w:tcBorders>
              <w:top w:val="nil"/>
              <w:left w:val="nil"/>
              <w:bottom w:val="single" w:color="auto" w:sz="4" w:space="0"/>
              <w:right w:val="single" w:color="auto" w:sz="4" w:space="0"/>
            </w:tcBorders>
            <w:shd w:val="clear" w:color="auto" w:fill="auto"/>
            <w:noWrap/>
            <w:vAlign w:val="center"/>
          </w:tcPr>
          <w:p w14:paraId="39F2D9D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56D451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F87409A">
            <w:pPr>
              <w:shd w:val="clear"/>
              <w:spacing w:line="240" w:lineRule="auto"/>
              <w:jc w:val="center"/>
              <w:rPr>
                <w:rFonts w:ascii="黑体" w:hAnsi="黑体" w:eastAsia="黑体" w:cs="宋体"/>
                <w:color w:val="auto"/>
                <w:szCs w:val="21"/>
                <w:highlight w:val="none"/>
              </w:rPr>
            </w:pPr>
          </w:p>
        </w:tc>
      </w:tr>
      <w:tr w14:paraId="4CCE6D0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B78CA0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w:t>
            </w:r>
          </w:p>
        </w:tc>
        <w:tc>
          <w:tcPr>
            <w:tcW w:w="1691" w:type="dxa"/>
            <w:tcBorders>
              <w:top w:val="nil"/>
              <w:left w:val="nil"/>
              <w:bottom w:val="single" w:color="auto" w:sz="4" w:space="0"/>
              <w:right w:val="single" w:color="auto" w:sz="4" w:space="0"/>
            </w:tcBorders>
            <w:shd w:val="clear" w:color="auto" w:fill="auto"/>
            <w:vAlign w:val="center"/>
          </w:tcPr>
          <w:p w14:paraId="6120BE0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940F8D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铅</w:t>
            </w:r>
          </w:p>
        </w:tc>
        <w:tc>
          <w:tcPr>
            <w:tcW w:w="1200" w:type="dxa"/>
            <w:tcBorders>
              <w:top w:val="nil"/>
              <w:left w:val="nil"/>
              <w:bottom w:val="single" w:color="auto" w:sz="4" w:space="0"/>
              <w:right w:val="single" w:color="auto" w:sz="4" w:space="0"/>
            </w:tcBorders>
            <w:shd w:val="clear" w:color="auto" w:fill="auto"/>
            <w:noWrap/>
            <w:vAlign w:val="center"/>
          </w:tcPr>
          <w:p w14:paraId="46DD4C6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40A4C9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E08B23A">
            <w:pPr>
              <w:shd w:val="clear"/>
              <w:spacing w:line="240" w:lineRule="auto"/>
              <w:jc w:val="center"/>
              <w:rPr>
                <w:rFonts w:ascii="黑体" w:hAnsi="黑体" w:eastAsia="黑体" w:cs="宋体"/>
                <w:color w:val="auto"/>
                <w:szCs w:val="21"/>
                <w:highlight w:val="none"/>
              </w:rPr>
            </w:pPr>
          </w:p>
        </w:tc>
      </w:tr>
      <w:tr w14:paraId="53280B2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8E915C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w:t>
            </w:r>
          </w:p>
        </w:tc>
        <w:tc>
          <w:tcPr>
            <w:tcW w:w="1691" w:type="dxa"/>
            <w:tcBorders>
              <w:top w:val="nil"/>
              <w:left w:val="nil"/>
              <w:bottom w:val="single" w:color="auto" w:sz="4" w:space="0"/>
              <w:right w:val="single" w:color="auto" w:sz="4" w:space="0"/>
            </w:tcBorders>
            <w:shd w:val="clear" w:color="auto" w:fill="auto"/>
            <w:vAlign w:val="center"/>
          </w:tcPr>
          <w:p w14:paraId="146C761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116C44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总磷</w:t>
            </w:r>
          </w:p>
        </w:tc>
        <w:tc>
          <w:tcPr>
            <w:tcW w:w="1200" w:type="dxa"/>
            <w:tcBorders>
              <w:top w:val="nil"/>
              <w:left w:val="nil"/>
              <w:bottom w:val="single" w:color="auto" w:sz="4" w:space="0"/>
              <w:right w:val="single" w:color="auto" w:sz="4" w:space="0"/>
            </w:tcBorders>
            <w:shd w:val="clear" w:color="auto" w:fill="auto"/>
            <w:noWrap/>
            <w:vAlign w:val="center"/>
          </w:tcPr>
          <w:p w14:paraId="6AF1A3B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D3EED25">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AAAC141">
            <w:pPr>
              <w:shd w:val="clear"/>
              <w:spacing w:line="240" w:lineRule="auto"/>
              <w:jc w:val="center"/>
              <w:rPr>
                <w:rFonts w:ascii="黑体" w:hAnsi="黑体" w:eastAsia="黑体" w:cs="宋体"/>
                <w:color w:val="auto"/>
                <w:szCs w:val="21"/>
                <w:highlight w:val="none"/>
              </w:rPr>
            </w:pPr>
          </w:p>
        </w:tc>
      </w:tr>
      <w:tr w14:paraId="6464CFD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037FBF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w:t>
            </w:r>
          </w:p>
        </w:tc>
        <w:tc>
          <w:tcPr>
            <w:tcW w:w="1691" w:type="dxa"/>
            <w:tcBorders>
              <w:top w:val="nil"/>
              <w:left w:val="nil"/>
              <w:bottom w:val="single" w:color="auto" w:sz="4" w:space="0"/>
              <w:right w:val="single" w:color="auto" w:sz="4" w:space="0"/>
            </w:tcBorders>
            <w:shd w:val="clear" w:color="auto" w:fill="auto"/>
            <w:vAlign w:val="center"/>
          </w:tcPr>
          <w:p w14:paraId="147F81B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EC1CC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汞</w:t>
            </w:r>
          </w:p>
        </w:tc>
        <w:tc>
          <w:tcPr>
            <w:tcW w:w="1200" w:type="dxa"/>
            <w:tcBorders>
              <w:top w:val="nil"/>
              <w:left w:val="nil"/>
              <w:bottom w:val="single" w:color="auto" w:sz="4" w:space="0"/>
              <w:right w:val="single" w:color="auto" w:sz="4" w:space="0"/>
            </w:tcBorders>
            <w:shd w:val="clear" w:color="auto" w:fill="auto"/>
            <w:noWrap/>
            <w:vAlign w:val="center"/>
          </w:tcPr>
          <w:p w14:paraId="0E7EAAD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C7AF47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52E13B0">
            <w:pPr>
              <w:shd w:val="clear"/>
              <w:spacing w:line="240" w:lineRule="auto"/>
              <w:jc w:val="center"/>
              <w:rPr>
                <w:rFonts w:ascii="黑体" w:hAnsi="黑体" w:eastAsia="黑体" w:cs="宋体"/>
                <w:color w:val="auto"/>
                <w:szCs w:val="21"/>
                <w:highlight w:val="none"/>
              </w:rPr>
            </w:pPr>
          </w:p>
        </w:tc>
      </w:tr>
      <w:tr w14:paraId="7CA942B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5412D8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w:t>
            </w:r>
          </w:p>
        </w:tc>
        <w:tc>
          <w:tcPr>
            <w:tcW w:w="1691" w:type="dxa"/>
            <w:tcBorders>
              <w:top w:val="nil"/>
              <w:left w:val="nil"/>
              <w:bottom w:val="single" w:color="auto" w:sz="4" w:space="0"/>
              <w:right w:val="single" w:color="auto" w:sz="4" w:space="0"/>
            </w:tcBorders>
            <w:shd w:val="clear" w:color="auto" w:fill="auto"/>
            <w:vAlign w:val="center"/>
          </w:tcPr>
          <w:p w14:paraId="7B70E8E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386127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w:t>
            </w:r>
          </w:p>
        </w:tc>
        <w:tc>
          <w:tcPr>
            <w:tcW w:w="1200" w:type="dxa"/>
            <w:tcBorders>
              <w:top w:val="nil"/>
              <w:left w:val="nil"/>
              <w:bottom w:val="single" w:color="auto" w:sz="4" w:space="0"/>
              <w:right w:val="single" w:color="auto" w:sz="4" w:space="0"/>
            </w:tcBorders>
            <w:shd w:val="clear" w:color="auto" w:fill="auto"/>
            <w:noWrap/>
            <w:vAlign w:val="center"/>
          </w:tcPr>
          <w:p w14:paraId="0F1F15E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2137C5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255A63A">
            <w:pPr>
              <w:shd w:val="clear"/>
              <w:spacing w:line="240" w:lineRule="auto"/>
              <w:jc w:val="center"/>
              <w:rPr>
                <w:rFonts w:ascii="黑体" w:hAnsi="黑体" w:eastAsia="黑体" w:cs="宋体"/>
                <w:color w:val="auto"/>
                <w:szCs w:val="21"/>
                <w:highlight w:val="none"/>
              </w:rPr>
            </w:pPr>
          </w:p>
        </w:tc>
      </w:tr>
      <w:tr w14:paraId="7BEA10C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531F5D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w:t>
            </w:r>
          </w:p>
        </w:tc>
        <w:tc>
          <w:tcPr>
            <w:tcW w:w="1691" w:type="dxa"/>
            <w:tcBorders>
              <w:top w:val="nil"/>
              <w:left w:val="nil"/>
              <w:bottom w:val="single" w:color="auto" w:sz="4" w:space="0"/>
              <w:right w:val="single" w:color="auto" w:sz="4" w:space="0"/>
            </w:tcBorders>
            <w:shd w:val="clear" w:color="auto" w:fill="auto"/>
            <w:vAlign w:val="center"/>
          </w:tcPr>
          <w:p w14:paraId="7E0B93B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1748F06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镉</w:t>
            </w:r>
          </w:p>
        </w:tc>
        <w:tc>
          <w:tcPr>
            <w:tcW w:w="1200" w:type="dxa"/>
            <w:tcBorders>
              <w:top w:val="nil"/>
              <w:left w:val="nil"/>
              <w:bottom w:val="single" w:color="auto" w:sz="4" w:space="0"/>
              <w:right w:val="single" w:color="auto" w:sz="4" w:space="0"/>
            </w:tcBorders>
            <w:shd w:val="clear" w:color="auto" w:fill="auto"/>
            <w:noWrap/>
            <w:vAlign w:val="center"/>
          </w:tcPr>
          <w:p w14:paraId="16E0C69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743D32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F6F60B4">
            <w:pPr>
              <w:shd w:val="clear"/>
              <w:spacing w:line="240" w:lineRule="auto"/>
              <w:jc w:val="center"/>
              <w:rPr>
                <w:rFonts w:ascii="黑体" w:hAnsi="黑体" w:eastAsia="黑体" w:cs="宋体"/>
                <w:color w:val="auto"/>
                <w:szCs w:val="21"/>
                <w:highlight w:val="none"/>
              </w:rPr>
            </w:pPr>
          </w:p>
        </w:tc>
      </w:tr>
      <w:tr w14:paraId="791CA98E">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15DD4B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w:t>
            </w:r>
          </w:p>
        </w:tc>
        <w:tc>
          <w:tcPr>
            <w:tcW w:w="1691" w:type="dxa"/>
            <w:tcBorders>
              <w:top w:val="nil"/>
              <w:left w:val="nil"/>
              <w:bottom w:val="single" w:color="auto" w:sz="4" w:space="0"/>
              <w:right w:val="single" w:color="auto" w:sz="4" w:space="0"/>
            </w:tcBorders>
            <w:shd w:val="clear" w:color="auto" w:fill="auto"/>
            <w:vAlign w:val="center"/>
          </w:tcPr>
          <w:p w14:paraId="287FAC8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39F3C2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总氮</w:t>
            </w:r>
          </w:p>
        </w:tc>
        <w:tc>
          <w:tcPr>
            <w:tcW w:w="1200" w:type="dxa"/>
            <w:tcBorders>
              <w:top w:val="nil"/>
              <w:left w:val="nil"/>
              <w:bottom w:val="single" w:color="auto" w:sz="4" w:space="0"/>
              <w:right w:val="single" w:color="auto" w:sz="4" w:space="0"/>
            </w:tcBorders>
            <w:shd w:val="clear" w:color="auto" w:fill="auto"/>
            <w:noWrap/>
            <w:vAlign w:val="center"/>
          </w:tcPr>
          <w:p w14:paraId="300EE48C">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B6B6BE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47DAA48">
            <w:pPr>
              <w:shd w:val="clear"/>
              <w:spacing w:line="240" w:lineRule="auto"/>
              <w:jc w:val="center"/>
              <w:rPr>
                <w:rFonts w:ascii="黑体" w:hAnsi="黑体" w:eastAsia="黑体" w:cs="宋体"/>
                <w:color w:val="auto"/>
                <w:szCs w:val="21"/>
                <w:highlight w:val="none"/>
              </w:rPr>
            </w:pPr>
          </w:p>
        </w:tc>
      </w:tr>
      <w:tr w14:paraId="317FE5C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7EECB2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w:t>
            </w:r>
          </w:p>
        </w:tc>
        <w:tc>
          <w:tcPr>
            <w:tcW w:w="1691" w:type="dxa"/>
            <w:tcBorders>
              <w:top w:val="nil"/>
              <w:left w:val="nil"/>
              <w:bottom w:val="single" w:color="auto" w:sz="4" w:space="0"/>
              <w:right w:val="single" w:color="auto" w:sz="4" w:space="0"/>
            </w:tcBorders>
            <w:shd w:val="clear" w:color="auto" w:fill="auto"/>
            <w:vAlign w:val="center"/>
          </w:tcPr>
          <w:p w14:paraId="5DFA569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53F21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总大肠菌群</w:t>
            </w:r>
          </w:p>
        </w:tc>
        <w:tc>
          <w:tcPr>
            <w:tcW w:w="1200" w:type="dxa"/>
            <w:tcBorders>
              <w:top w:val="nil"/>
              <w:left w:val="nil"/>
              <w:bottom w:val="single" w:color="auto" w:sz="4" w:space="0"/>
              <w:right w:val="single" w:color="auto" w:sz="4" w:space="0"/>
            </w:tcBorders>
            <w:shd w:val="clear" w:color="auto" w:fill="auto"/>
            <w:noWrap/>
            <w:vAlign w:val="center"/>
          </w:tcPr>
          <w:p w14:paraId="1035967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EC903E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35A90E8">
            <w:pPr>
              <w:shd w:val="clear"/>
              <w:spacing w:line="240" w:lineRule="auto"/>
              <w:jc w:val="center"/>
              <w:rPr>
                <w:rFonts w:ascii="黑体" w:hAnsi="黑体" w:eastAsia="黑体" w:cs="宋体"/>
                <w:color w:val="auto"/>
                <w:szCs w:val="21"/>
                <w:highlight w:val="none"/>
              </w:rPr>
            </w:pPr>
          </w:p>
        </w:tc>
      </w:tr>
      <w:tr w14:paraId="1EA6F2A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AF88DE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w:t>
            </w:r>
          </w:p>
        </w:tc>
        <w:tc>
          <w:tcPr>
            <w:tcW w:w="1691" w:type="dxa"/>
            <w:tcBorders>
              <w:top w:val="nil"/>
              <w:left w:val="nil"/>
              <w:bottom w:val="single" w:color="auto" w:sz="4" w:space="0"/>
              <w:right w:val="single" w:color="auto" w:sz="4" w:space="0"/>
            </w:tcBorders>
            <w:shd w:val="clear" w:color="auto" w:fill="auto"/>
            <w:vAlign w:val="center"/>
          </w:tcPr>
          <w:p w14:paraId="5AA80BC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415B9F9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银</w:t>
            </w:r>
          </w:p>
        </w:tc>
        <w:tc>
          <w:tcPr>
            <w:tcW w:w="1200" w:type="dxa"/>
            <w:tcBorders>
              <w:top w:val="nil"/>
              <w:left w:val="nil"/>
              <w:bottom w:val="single" w:color="auto" w:sz="4" w:space="0"/>
              <w:right w:val="single" w:color="auto" w:sz="4" w:space="0"/>
            </w:tcBorders>
            <w:shd w:val="clear" w:color="auto" w:fill="auto"/>
            <w:noWrap/>
            <w:vAlign w:val="center"/>
          </w:tcPr>
          <w:p w14:paraId="55B2D84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D4CFEB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6E35F5E">
            <w:pPr>
              <w:shd w:val="clear"/>
              <w:spacing w:line="240" w:lineRule="auto"/>
              <w:jc w:val="center"/>
              <w:rPr>
                <w:rFonts w:ascii="黑体" w:hAnsi="黑体" w:eastAsia="黑体" w:cs="宋体"/>
                <w:color w:val="auto"/>
                <w:szCs w:val="21"/>
                <w:highlight w:val="none"/>
              </w:rPr>
            </w:pPr>
          </w:p>
        </w:tc>
      </w:tr>
      <w:tr w14:paraId="1EAAED0F">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306D31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12</w:t>
            </w:r>
          </w:p>
        </w:tc>
        <w:tc>
          <w:tcPr>
            <w:tcW w:w="1691" w:type="dxa"/>
            <w:tcBorders>
              <w:top w:val="nil"/>
              <w:left w:val="nil"/>
              <w:bottom w:val="single" w:color="auto" w:sz="4" w:space="0"/>
              <w:right w:val="single" w:color="auto" w:sz="4" w:space="0"/>
            </w:tcBorders>
            <w:shd w:val="clear" w:color="auto" w:fill="auto"/>
            <w:vAlign w:val="center"/>
          </w:tcPr>
          <w:p w14:paraId="4FD2F1E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F116CA7">
            <w:pPr>
              <w:shd w:val="clear"/>
              <w:spacing w:line="240" w:lineRule="auto"/>
              <w:jc w:val="center"/>
              <w:rPr>
                <w:rFonts w:hint="eastAsia" w:ascii="黑体" w:hAnsi="黑体" w:eastAsia="黑体" w:cs="宋体"/>
                <w:color w:val="auto"/>
                <w:szCs w:val="21"/>
                <w:highlight w:val="none"/>
              </w:rPr>
            </w:pPr>
            <w:r>
              <w:rPr>
                <w:rFonts w:hint="eastAsia" w:ascii="黑体" w:hAnsi="黑体" w:eastAsia="黑体" w:cs="宋体"/>
                <w:color w:val="auto"/>
                <w:szCs w:val="21"/>
                <w:highlight w:val="none"/>
              </w:rPr>
              <w:t>阴离子表面活性剂</w:t>
            </w:r>
          </w:p>
          <w:p w14:paraId="51BBE92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LAS</w:t>
            </w:r>
          </w:p>
        </w:tc>
        <w:tc>
          <w:tcPr>
            <w:tcW w:w="1200" w:type="dxa"/>
            <w:tcBorders>
              <w:top w:val="nil"/>
              <w:left w:val="nil"/>
              <w:bottom w:val="single" w:color="auto" w:sz="4" w:space="0"/>
              <w:right w:val="single" w:color="auto" w:sz="4" w:space="0"/>
            </w:tcBorders>
            <w:shd w:val="clear" w:color="auto" w:fill="auto"/>
            <w:noWrap/>
            <w:vAlign w:val="center"/>
          </w:tcPr>
          <w:p w14:paraId="2AA07B1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259DD9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6C44886">
            <w:pPr>
              <w:shd w:val="clear"/>
              <w:spacing w:line="240" w:lineRule="auto"/>
              <w:jc w:val="center"/>
              <w:rPr>
                <w:rFonts w:ascii="黑体" w:hAnsi="黑体" w:eastAsia="黑体" w:cs="宋体"/>
                <w:color w:val="auto"/>
                <w:szCs w:val="21"/>
                <w:highlight w:val="none"/>
              </w:rPr>
            </w:pPr>
          </w:p>
        </w:tc>
      </w:tr>
      <w:tr w14:paraId="0B04100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0E836E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13</w:t>
            </w:r>
          </w:p>
        </w:tc>
        <w:tc>
          <w:tcPr>
            <w:tcW w:w="1691" w:type="dxa"/>
            <w:tcBorders>
              <w:top w:val="nil"/>
              <w:left w:val="nil"/>
              <w:bottom w:val="single" w:color="auto" w:sz="4" w:space="0"/>
              <w:right w:val="single" w:color="auto" w:sz="4" w:space="0"/>
            </w:tcBorders>
            <w:shd w:val="clear" w:color="auto" w:fill="auto"/>
            <w:vAlign w:val="center"/>
          </w:tcPr>
          <w:p w14:paraId="53DB7E8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E41CB1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亚硝酸盐（以N计）</w:t>
            </w:r>
          </w:p>
        </w:tc>
        <w:tc>
          <w:tcPr>
            <w:tcW w:w="1200" w:type="dxa"/>
            <w:tcBorders>
              <w:top w:val="nil"/>
              <w:left w:val="nil"/>
              <w:bottom w:val="single" w:color="auto" w:sz="4" w:space="0"/>
              <w:right w:val="single" w:color="auto" w:sz="4" w:space="0"/>
            </w:tcBorders>
            <w:shd w:val="clear" w:color="auto" w:fill="auto"/>
            <w:noWrap/>
            <w:vAlign w:val="center"/>
          </w:tcPr>
          <w:p w14:paraId="0131F11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802A16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9C7D0AC">
            <w:pPr>
              <w:shd w:val="clear"/>
              <w:spacing w:line="240" w:lineRule="auto"/>
              <w:jc w:val="center"/>
              <w:rPr>
                <w:rFonts w:ascii="黑体" w:hAnsi="黑体" w:eastAsia="黑体" w:cs="宋体"/>
                <w:color w:val="auto"/>
                <w:szCs w:val="21"/>
                <w:highlight w:val="none"/>
              </w:rPr>
            </w:pPr>
          </w:p>
        </w:tc>
      </w:tr>
      <w:tr w14:paraId="7F886193">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685AA5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14</w:t>
            </w:r>
          </w:p>
        </w:tc>
        <w:tc>
          <w:tcPr>
            <w:tcW w:w="1691" w:type="dxa"/>
            <w:tcBorders>
              <w:top w:val="nil"/>
              <w:left w:val="nil"/>
              <w:bottom w:val="single" w:color="auto" w:sz="4" w:space="0"/>
              <w:right w:val="single" w:color="auto" w:sz="4" w:space="0"/>
            </w:tcBorders>
            <w:shd w:val="clear" w:color="auto" w:fill="auto"/>
            <w:vAlign w:val="center"/>
          </w:tcPr>
          <w:p w14:paraId="1AEE3BC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6DE3F0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悬浮物</w:t>
            </w:r>
          </w:p>
        </w:tc>
        <w:tc>
          <w:tcPr>
            <w:tcW w:w="1200" w:type="dxa"/>
            <w:tcBorders>
              <w:top w:val="nil"/>
              <w:left w:val="nil"/>
              <w:bottom w:val="single" w:color="auto" w:sz="4" w:space="0"/>
              <w:right w:val="single" w:color="auto" w:sz="4" w:space="0"/>
            </w:tcBorders>
            <w:shd w:val="clear" w:color="auto" w:fill="auto"/>
            <w:noWrap/>
            <w:vAlign w:val="center"/>
          </w:tcPr>
          <w:p w14:paraId="0457F57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69A1ED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20054B7">
            <w:pPr>
              <w:shd w:val="clear"/>
              <w:spacing w:line="240" w:lineRule="auto"/>
              <w:jc w:val="center"/>
              <w:rPr>
                <w:rFonts w:ascii="黑体" w:hAnsi="黑体" w:eastAsia="黑体" w:cs="宋体"/>
                <w:color w:val="auto"/>
                <w:szCs w:val="21"/>
                <w:highlight w:val="none"/>
              </w:rPr>
            </w:pPr>
          </w:p>
        </w:tc>
      </w:tr>
      <w:tr w14:paraId="1111D3B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336B68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15</w:t>
            </w:r>
          </w:p>
        </w:tc>
        <w:tc>
          <w:tcPr>
            <w:tcW w:w="1691" w:type="dxa"/>
            <w:tcBorders>
              <w:top w:val="nil"/>
              <w:left w:val="nil"/>
              <w:bottom w:val="single" w:color="auto" w:sz="4" w:space="0"/>
              <w:right w:val="single" w:color="auto" w:sz="4" w:space="0"/>
            </w:tcBorders>
            <w:shd w:val="clear" w:color="auto" w:fill="auto"/>
            <w:vAlign w:val="center"/>
          </w:tcPr>
          <w:p w14:paraId="0C4BC79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AC8197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锌</w:t>
            </w:r>
          </w:p>
        </w:tc>
        <w:tc>
          <w:tcPr>
            <w:tcW w:w="1200" w:type="dxa"/>
            <w:tcBorders>
              <w:top w:val="nil"/>
              <w:left w:val="nil"/>
              <w:bottom w:val="single" w:color="auto" w:sz="4" w:space="0"/>
              <w:right w:val="single" w:color="auto" w:sz="4" w:space="0"/>
            </w:tcBorders>
            <w:shd w:val="clear" w:color="auto" w:fill="auto"/>
            <w:noWrap/>
            <w:vAlign w:val="center"/>
          </w:tcPr>
          <w:p w14:paraId="08D4AF4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C2F051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D6D75A5">
            <w:pPr>
              <w:shd w:val="clear"/>
              <w:spacing w:line="240" w:lineRule="auto"/>
              <w:jc w:val="center"/>
              <w:rPr>
                <w:rFonts w:ascii="黑体" w:hAnsi="黑体" w:eastAsia="黑体" w:cs="宋体"/>
                <w:color w:val="auto"/>
                <w:szCs w:val="21"/>
                <w:highlight w:val="none"/>
              </w:rPr>
            </w:pPr>
          </w:p>
        </w:tc>
      </w:tr>
      <w:tr w14:paraId="2285937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172082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16</w:t>
            </w:r>
          </w:p>
        </w:tc>
        <w:tc>
          <w:tcPr>
            <w:tcW w:w="1691" w:type="dxa"/>
            <w:tcBorders>
              <w:top w:val="nil"/>
              <w:left w:val="nil"/>
              <w:bottom w:val="single" w:color="auto" w:sz="4" w:space="0"/>
              <w:right w:val="single" w:color="auto" w:sz="4" w:space="0"/>
            </w:tcBorders>
            <w:shd w:val="clear" w:color="auto" w:fill="auto"/>
            <w:vAlign w:val="center"/>
          </w:tcPr>
          <w:p w14:paraId="4C1A036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33C067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硝酸盐</w:t>
            </w:r>
          </w:p>
        </w:tc>
        <w:tc>
          <w:tcPr>
            <w:tcW w:w="1200" w:type="dxa"/>
            <w:tcBorders>
              <w:top w:val="nil"/>
              <w:left w:val="nil"/>
              <w:bottom w:val="single" w:color="auto" w:sz="4" w:space="0"/>
              <w:right w:val="single" w:color="auto" w:sz="4" w:space="0"/>
            </w:tcBorders>
            <w:shd w:val="clear" w:color="auto" w:fill="auto"/>
            <w:noWrap/>
            <w:vAlign w:val="center"/>
          </w:tcPr>
          <w:p w14:paraId="4418BBA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3ECC84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C25730C">
            <w:pPr>
              <w:shd w:val="clear"/>
              <w:spacing w:line="240" w:lineRule="auto"/>
              <w:jc w:val="center"/>
              <w:rPr>
                <w:rFonts w:ascii="黑体" w:hAnsi="黑体" w:eastAsia="黑体" w:cs="宋体"/>
                <w:color w:val="auto"/>
                <w:szCs w:val="21"/>
                <w:highlight w:val="none"/>
              </w:rPr>
            </w:pPr>
          </w:p>
        </w:tc>
      </w:tr>
      <w:tr w14:paraId="408A0A43">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82602B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17</w:t>
            </w:r>
          </w:p>
        </w:tc>
        <w:tc>
          <w:tcPr>
            <w:tcW w:w="1691" w:type="dxa"/>
            <w:tcBorders>
              <w:top w:val="nil"/>
              <w:left w:val="nil"/>
              <w:bottom w:val="single" w:color="auto" w:sz="4" w:space="0"/>
              <w:right w:val="single" w:color="auto" w:sz="4" w:space="0"/>
            </w:tcBorders>
            <w:shd w:val="clear" w:color="auto" w:fill="auto"/>
            <w:vAlign w:val="center"/>
          </w:tcPr>
          <w:p w14:paraId="7446902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B320CE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细菌总数</w:t>
            </w:r>
          </w:p>
        </w:tc>
        <w:tc>
          <w:tcPr>
            <w:tcW w:w="1200" w:type="dxa"/>
            <w:tcBorders>
              <w:top w:val="nil"/>
              <w:left w:val="nil"/>
              <w:bottom w:val="single" w:color="auto" w:sz="4" w:space="0"/>
              <w:right w:val="single" w:color="auto" w:sz="4" w:space="0"/>
            </w:tcBorders>
            <w:shd w:val="clear" w:color="auto" w:fill="auto"/>
            <w:noWrap/>
            <w:vAlign w:val="center"/>
          </w:tcPr>
          <w:p w14:paraId="2176B66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FF750E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5A70022">
            <w:pPr>
              <w:shd w:val="clear"/>
              <w:spacing w:line="240" w:lineRule="auto"/>
              <w:jc w:val="center"/>
              <w:rPr>
                <w:rFonts w:ascii="黑体" w:hAnsi="黑体" w:eastAsia="黑体" w:cs="宋体"/>
                <w:color w:val="auto"/>
                <w:szCs w:val="21"/>
                <w:highlight w:val="none"/>
              </w:rPr>
            </w:pPr>
          </w:p>
        </w:tc>
      </w:tr>
      <w:tr w14:paraId="19805C83">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F8149B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18</w:t>
            </w:r>
          </w:p>
        </w:tc>
        <w:tc>
          <w:tcPr>
            <w:tcW w:w="1691" w:type="dxa"/>
            <w:tcBorders>
              <w:top w:val="nil"/>
              <w:left w:val="nil"/>
              <w:bottom w:val="single" w:color="auto" w:sz="4" w:space="0"/>
              <w:right w:val="single" w:color="auto" w:sz="4" w:space="0"/>
            </w:tcBorders>
            <w:shd w:val="clear" w:color="auto" w:fill="auto"/>
            <w:vAlign w:val="center"/>
          </w:tcPr>
          <w:p w14:paraId="1EB8B9B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64AA724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五日生化需氧量</w:t>
            </w:r>
          </w:p>
        </w:tc>
        <w:tc>
          <w:tcPr>
            <w:tcW w:w="1200" w:type="dxa"/>
            <w:tcBorders>
              <w:top w:val="nil"/>
              <w:left w:val="nil"/>
              <w:bottom w:val="single" w:color="auto" w:sz="4" w:space="0"/>
              <w:right w:val="single" w:color="auto" w:sz="4" w:space="0"/>
            </w:tcBorders>
            <w:shd w:val="clear" w:color="auto" w:fill="auto"/>
            <w:noWrap/>
            <w:vAlign w:val="center"/>
          </w:tcPr>
          <w:p w14:paraId="3EC51D7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B8A4FB7">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F60439C">
            <w:pPr>
              <w:shd w:val="clear"/>
              <w:spacing w:line="240" w:lineRule="auto"/>
              <w:jc w:val="center"/>
              <w:rPr>
                <w:rFonts w:ascii="黑体" w:hAnsi="黑体" w:eastAsia="黑体" w:cs="宋体"/>
                <w:color w:val="auto"/>
                <w:szCs w:val="21"/>
                <w:highlight w:val="none"/>
              </w:rPr>
            </w:pPr>
          </w:p>
        </w:tc>
      </w:tr>
      <w:tr w14:paraId="777BDF6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A6E308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19</w:t>
            </w:r>
          </w:p>
        </w:tc>
        <w:tc>
          <w:tcPr>
            <w:tcW w:w="1691" w:type="dxa"/>
            <w:tcBorders>
              <w:top w:val="nil"/>
              <w:left w:val="nil"/>
              <w:bottom w:val="single" w:color="auto" w:sz="4" w:space="0"/>
              <w:right w:val="single" w:color="auto" w:sz="4" w:space="0"/>
            </w:tcBorders>
            <w:shd w:val="clear" w:color="auto" w:fill="auto"/>
            <w:vAlign w:val="center"/>
          </w:tcPr>
          <w:p w14:paraId="27C7A37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1288A12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铜</w:t>
            </w:r>
          </w:p>
        </w:tc>
        <w:tc>
          <w:tcPr>
            <w:tcW w:w="1200" w:type="dxa"/>
            <w:tcBorders>
              <w:top w:val="nil"/>
              <w:left w:val="nil"/>
              <w:bottom w:val="single" w:color="auto" w:sz="4" w:space="0"/>
              <w:right w:val="single" w:color="auto" w:sz="4" w:space="0"/>
            </w:tcBorders>
            <w:shd w:val="clear" w:color="auto" w:fill="auto"/>
            <w:noWrap/>
            <w:vAlign w:val="center"/>
          </w:tcPr>
          <w:p w14:paraId="5177B94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7DD8DBB">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039DA43">
            <w:pPr>
              <w:shd w:val="clear"/>
              <w:spacing w:line="240" w:lineRule="auto"/>
              <w:jc w:val="center"/>
              <w:rPr>
                <w:rFonts w:ascii="黑体" w:hAnsi="黑体" w:eastAsia="黑体" w:cs="宋体"/>
                <w:color w:val="auto"/>
                <w:szCs w:val="21"/>
                <w:highlight w:val="none"/>
              </w:rPr>
            </w:pPr>
          </w:p>
        </w:tc>
      </w:tr>
      <w:tr w14:paraId="3D2BF1E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8634E8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20</w:t>
            </w:r>
          </w:p>
        </w:tc>
        <w:tc>
          <w:tcPr>
            <w:tcW w:w="1691" w:type="dxa"/>
            <w:tcBorders>
              <w:top w:val="nil"/>
              <w:left w:val="nil"/>
              <w:bottom w:val="single" w:color="auto" w:sz="4" w:space="0"/>
              <w:right w:val="single" w:color="auto" w:sz="4" w:space="0"/>
            </w:tcBorders>
            <w:shd w:val="clear" w:color="auto" w:fill="auto"/>
            <w:vAlign w:val="center"/>
          </w:tcPr>
          <w:p w14:paraId="7876630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4BCCCE6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铁</w:t>
            </w:r>
          </w:p>
        </w:tc>
        <w:tc>
          <w:tcPr>
            <w:tcW w:w="1200" w:type="dxa"/>
            <w:tcBorders>
              <w:top w:val="nil"/>
              <w:left w:val="nil"/>
              <w:bottom w:val="single" w:color="auto" w:sz="4" w:space="0"/>
              <w:right w:val="single" w:color="auto" w:sz="4" w:space="0"/>
            </w:tcBorders>
            <w:shd w:val="clear" w:color="auto" w:fill="auto"/>
            <w:noWrap/>
            <w:vAlign w:val="center"/>
          </w:tcPr>
          <w:p w14:paraId="64ED22F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26809F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510E6E7">
            <w:pPr>
              <w:shd w:val="clear"/>
              <w:spacing w:line="240" w:lineRule="auto"/>
              <w:jc w:val="center"/>
              <w:rPr>
                <w:rFonts w:ascii="黑体" w:hAnsi="黑体" w:eastAsia="黑体" w:cs="宋体"/>
                <w:color w:val="auto"/>
                <w:szCs w:val="21"/>
                <w:highlight w:val="none"/>
              </w:rPr>
            </w:pPr>
          </w:p>
        </w:tc>
      </w:tr>
      <w:tr w14:paraId="7CD34FC3">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4139A4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21</w:t>
            </w:r>
          </w:p>
        </w:tc>
        <w:tc>
          <w:tcPr>
            <w:tcW w:w="1691" w:type="dxa"/>
            <w:tcBorders>
              <w:top w:val="nil"/>
              <w:left w:val="nil"/>
              <w:bottom w:val="single" w:color="auto" w:sz="4" w:space="0"/>
              <w:right w:val="single" w:color="auto" w:sz="4" w:space="0"/>
            </w:tcBorders>
            <w:shd w:val="clear" w:color="auto" w:fill="auto"/>
            <w:vAlign w:val="center"/>
          </w:tcPr>
          <w:p w14:paraId="103F25B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5A1D8D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锑</w:t>
            </w:r>
          </w:p>
        </w:tc>
        <w:tc>
          <w:tcPr>
            <w:tcW w:w="1200" w:type="dxa"/>
            <w:tcBorders>
              <w:top w:val="nil"/>
              <w:left w:val="nil"/>
              <w:bottom w:val="single" w:color="auto" w:sz="4" w:space="0"/>
              <w:right w:val="single" w:color="auto" w:sz="4" w:space="0"/>
            </w:tcBorders>
            <w:shd w:val="clear" w:color="auto" w:fill="auto"/>
            <w:noWrap/>
            <w:vAlign w:val="center"/>
          </w:tcPr>
          <w:p w14:paraId="1B51BA6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9ACF5C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9595849">
            <w:pPr>
              <w:shd w:val="clear"/>
              <w:spacing w:line="240" w:lineRule="auto"/>
              <w:jc w:val="center"/>
              <w:rPr>
                <w:rFonts w:ascii="黑体" w:hAnsi="黑体" w:eastAsia="黑体" w:cs="宋体"/>
                <w:color w:val="auto"/>
                <w:szCs w:val="21"/>
                <w:highlight w:val="none"/>
              </w:rPr>
            </w:pPr>
          </w:p>
        </w:tc>
      </w:tr>
      <w:tr w14:paraId="367A0FF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1E5E25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22</w:t>
            </w:r>
          </w:p>
        </w:tc>
        <w:tc>
          <w:tcPr>
            <w:tcW w:w="1691" w:type="dxa"/>
            <w:tcBorders>
              <w:top w:val="nil"/>
              <w:left w:val="nil"/>
              <w:bottom w:val="single" w:color="auto" w:sz="4" w:space="0"/>
              <w:right w:val="single" w:color="auto" w:sz="4" w:space="0"/>
            </w:tcBorders>
            <w:shd w:val="clear" w:color="auto" w:fill="auto"/>
            <w:vAlign w:val="center"/>
          </w:tcPr>
          <w:p w14:paraId="47E48CB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F52B10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石油类</w:t>
            </w:r>
          </w:p>
        </w:tc>
        <w:tc>
          <w:tcPr>
            <w:tcW w:w="1200" w:type="dxa"/>
            <w:tcBorders>
              <w:top w:val="nil"/>
              <w:left w:val="nil"/>
              <w:bottom w:val="single" w:color="auto" w:sz="4" w:space="0"/>
              <w:right w:val="single" w:color="auto" w:sz="4" w:space="0"/>
            </w:tcBorders>
            <w:shd w:val="clear" w:color="auto" w:fill="auto"/>
            <w:noWrap/>
            <w:vAlign w:val="center"/>
          </w:tcPr>
          <w:p w14:paraId="29C7676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56AE1E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C625535">
            <w:pPr>
              <w:shd w:val="clear"/>
              <w:spacing w:line="240" w:lineRule="auto"/>
              <w:jc w:val="center"/>
              <w:rPr>
                <w:rFonts w:ascii="黑体" w:hAnsi="黑体" w:eastAsia="黑体" w:cs="宋体"/>
                <w:color w:val="auto"/>
                <w:szCs w:val="21"/>
                <w:highlight w:val="none"/>
              </w:rPr>
            </w:pPr>
          </w:p>
        </w:tc>
      </w:tr>
      <w:tr w14:paraId="099499B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88FD2A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23</w:t>
            </w:r>
          </w:p>
        </w:tc>
        <w:tc>
          <w:tcPr>
            <w:tcW w:w="1691" w:type="dxa"/>
            <w:tcBorders>
              <w:top w:val="nil"/>
              <w:left w:val="nil"/>
              <w:bottom w:val="single" w:color="auto" w:sz="4" w:space="0"/>
              <w:right w:val="single" w:color="auto" w:sz="4" w:space="0"/>
            </w:tcBorders>
            <w:shd w:val="clear" w:color="auto" w:fill="auto"/>
            <w:vAlign w:val="center"/>
          </w:tcPr>
          <w:p w14:paraId="224228A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A96431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生化需氧量</w:t>
            </w:r>
          </w:p>
        </w:tc>
        <w:tc>
          <w:tcPr>
            <w:tcW w:w="1200" w:type="dxa"/>
            <w:tcBorders>
              <w:top w:val="nil"/>
              <w:left w:val="nil"/>
              <w:bottom w:val="single" w:color="auto" w:sz="4" w:space="0"/>
              <w:right w:val="single" w:color="auto" w:sz="4" w:space="0"/>
            </w:tcBorders>
            <w:shd w:val="clear" w:color="auto" w:fill="auto"/>
            <w:noWrap/>
            <w:vAlign w:val="center"/>
          </w:tcPr>
          <w:p w14:paraId="425122F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F1DC0B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7CAB1CD">
            <w:pPr>
              <w:shd w:val="clear"/>
              <w:spacing w:line="240" w:lineRule="auto"/>
              <w:jc w:val="center"/>
              <w:rPr>
                <w:rFonts w:ascii="黑体" w:hAnsi="黑体" w:eastAsia="黑体" w:cs="宋体"/>
                <w:color w:val="auto"/>
                <w:szCs w:val="21"/>
                <w:highlight w:val="none"/>
              </w:rPr>
            </w:pPr>
          </w:p>
        </w:tc>
      </w:tr>
      <w:tr w14:paraId="47C89629">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36BAB3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24</w:t>
            </w:r>
          </w:p>
        </w:tc>
        <w:tc>
          <w:tcPr>
            <w:tcW w:w="1691" w:type="dxa"/>
            <w:tcBorders>
              <w:top w:val="nil"/>
              <w:left w:val="nil"/>
              <w:bottom w:val="single" w:color="auto" w:sz="4" w:space="0"/>
              <w:right w:val="single" w:color="auto" w:sz="4" w:space="0"/>
            </w:tcBorders>
            <w:shd w:val="clear" w:color="auto" w:fill="auto"/>
            <w:vAlign w:val="center"/>
          </w:tcPr>
          <w:p w14:paraId="11945C9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DC59A1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色度</w:t>
            </w:r>
          </w:p>
        </w:tc>
        <w:tc>
          <w:tcPr>
            <w:tcW w:w="1200" w:type="dxa"/>
            <w:tcBorders>
              <w:top w:val="nil"/>
              <w:left w:val="nil"/>
              <w:bottom w:val="single" w:color="auto" w:sz="4" w:space="0"/>
              <w:right w:val="single" w:color="auto" w:sz="4" w:space="0"/>
            </w:tcBorders>
            <w:shd w:val="clear" w:color="auto" w:fill="auto"/>
            <w:noWrap/>
            <w:vAlign w:val="center"/>
          </w:tcPr>
          <w:p w14:paraId="16443F8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B29AFA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5CBE7DB">
            <w:pPr>
              <w:shd w:val="clear"/>
              <w:spacing w:line="240" w:lineRule="auto"/>
              <w:jc w:val="center"/>
              <w:rPr>
                <w:rFonts w:ascii="黑体" w:hAnsi="黑体" w:eastAsia="黑体" w:cs="宋体"/>
                <w:color w:val="auto"/>
                <w:szCs w:val="21"/>
                <w:highlight w:val="none"/>
              </w:rPr>
            </w:pPr>
          </w:p>
        </w:tc>
      </w:tr>
      <w:tr w14:paraId="1BC461E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032A8A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25</w:t>
            </w:r>
          </w:p>
        </w:tc>
        <w:tc>
          <w:tcPr>
            <w:tcW w:w="1691" w:type="dxa"/>
            <w:tcBorders>
              <w:top w:val="nil"/>
              <w:left w:val="nil"/>
              <w:bottom w:val="single" w:color="auto" w:sz="4" w:space="0"/>
              <w:right w:val="single" w:color="auto" w:sz="4" w:space="0"/>
            </w:tcBorders>
            <w:shd w:val="clear" w:color="auto" w:fill="auto"/>
            <w:vAlign w:val="center"/>
          </w:tcPr>
          <w:p w14:paraId="6DD9F37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3354E9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溶解氧</w:t>
            </w:r>
          </w:p>
        </w:tc>
        <w:tc>
          <w:tcPr>
            <w:tcW w:w="1200" w:type="dxa"/>
            <w:tcBorders>
              <w:top w:val="nil"/>
              <w:left w:val="nil"/>
              <w:bottom w:val="single" w:color="auto" w:sz="4" w:space="0"/>
              <w:right w:val="single" w:color="auto" w:sz="4" w:space="0"/>
            </w:tcBorders>
            <w:shd w:val="clear" w:color="auto" w:fill="auto"/>
            <w:noWrap/>
            <w:vAlign w:val="center"/>
          </w:tcPr>
          <w:p w14:paraId="6BB9CD7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31FA597">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ABD28F5">
            <w:pPr>
              <w:shd w:val="clear"/>
              <w:spacing w:line="240" w:lineRule="auto"/>
              <w:jc w:val="center"/>
              <w:rPr>
                <w:rFonts w:ascii="黑体" w:hAnsi="黑体" w:eastAsia="黑体" w:cs="宋体"/>
                <w:color w:val="auto"/>
                <w:szCs w:val="21"/>
                <w:highlight w:val="none"/>
              </w:rPr>
            </w:pPr>
          </w:p>
        </w:tc>
      </w:tr>
      <w:tr w14:paraId="7D33DF6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764B2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26</w:t>
            </w:r>
          </w:p>
        </w:tc>
        <w:tc>
          <w:tcPr>
            <w:tcW w:w="1691" w:type="dxa"/>
            <w:tcBorders>
              <w:top w:val="nil"/>
              <w:left w:val="nil"/>
              <w:bottom w:val="single" w:color="auto" w:sz="4" w:space="0"/>
              <w:right w:val="single" w:color="auto" w:sz="4" w:space="0"/>
            </w:tcBorders>
            <w:shd w:val="clear" w:color="auto" w:fill="auto"/>
            <w:vAlign w:val="center"/>
          </w:tcPr>
          <w:p w14:paraId="6691E9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95DD2F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溶解性总固体</w:t>
            </w:r>
          </w:p>
        </w:tc>
        <w:tc>
          <w:tcPr>
            <w:tcW w:w="1200" w:type="dxa"/>
            <w:tcBorders>
              <w:top w:val="nil"/>
              <w:left w:val="nil"/>
              <w:bottom w:val="single" w:color="auto" w:sz="4" w:space="0"/>
              <w:right w:val="single" w:color="auto" w:sz="4" w:space="0"/>
            </w:tcBorders>
            <w:shd w:val="clear" w:color="auto" w:fill="auto"/>
            <w:noWrap/>
            <w:vAlign w:val="center"/>
          </w:tcPr>
          <w:p w14:paraId="4C0AB9E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053346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636BC4B">
            <w:pPr>
              <w:shd w:val="clear"/>
              <w:spacing w:line="240" w:lineRule="auto"/>
              <w:jc w:val="center"/>
              <w:rPr>
                <w:rFonts w:ascii="黑体" w:hAnsi="黑体" w:eastAsia="黑体" w:cs="宋体"/>
                <w:color w:val="auto"/>
                <w:szCs w:val="21"/>
                <w:highlight w:val="none"/>
              </w:rPr>
            </w:pPr>
          </w:p>
        </w:tc>
      </w:tr>
      <w:tr w14:paraId="67BF8FC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077CEC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27</w:t>
            </w:r>
          </w:p>
        </w:tc>
        <w:tc>
          <w:tcPr>
            <w:tcW w:w="1691" w:type="dxa"/>
            <w:tcBorders>
              <w:top w:val="nil"/>
              <w:left w:val="nil"/>
              <w:bottom w:val="single" w:color="auto" w:sz="4" w:space="0"/>
              <w:right w:val="single" w:color="auto" w:sz="4" w:space="0"/>
            </w:tcBorders>
            <w:shd w:val="clear" w:color="auto" w:fill="auto"/>
            <w:vAlign w:val="center"/>
          </w:tcPr>
          <w:p w14:paraId="622DC0A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6AF8768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氰化物</w:t>
            </w:r>
          </w:p>
        </w:tc>
        <w:tc>
          <w:tcPr>
            <w:tcW w:w="1200" w:type="dxa"/>
            <w:tcBorders>
              <w:top w:val="nil"/>
              <w:left w:val="nil"/>
              <w:bottom w:val="single" w:color="auto" w:sz="4" w:space="0"/>
              <w:right w:val="single" w:color="auto" w:sz="4" w:space="0"/>
            </w:tcBorders>
            <w:shd w:val="clear" w:color="auto" w:fill="auto"/>
            <w:noWrap/>
            <w:vAlign w:val="center"/>
          </w:tcPr>
          <w:p w14:paraId="13451AA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10487E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808F338">
            <w:pPr>
              <w:shd w:val="clear"/>
              <w:spacing w:line="240" w:lineRule="auto"/>
              <w:jc w:val="center"/>
              <w:rPr>
                <w:rFonts w:ascii="黑体" w:hAnsi="黑体" w:eastAsia="黑体" w:cs="宋体"/>
                <w:color w:val="auto"/>
                <w:szCs w:val="21"/>
                <w:highlight w:val="none"/>
              </w:rPr>
            </w:pPr>
          </w:p>
        </w:tc>
      </w:tr>
      <w:tr w14:paraId="49BF29A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80500B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28</w:t>
            </w:r>
          </w:p>
        </w:tc>
        <w:tc>
          <w:tcPr>
            <w:tcW w:w="1691" w:type="dxa"/>
            <w:tcBorders>
              <w:top w:val="nil"/>
              <w:left w:val="nil"/>
              <w:bottom w:val="single" w:color="auto" w:sz="4" w:space="0"/>
              <w:right w:val="single" w:color="auto" w:sz="4" w:space="0"/>
            </w:tcBorders>
            <w:shd w:val="clear" w:color="auto" w:fill="auto"/>
            <w:vAlign w:val="center"/>
          </w:tcPr>
          <w:p w14:paraId="52DB672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4D6A6F7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镍</w:t>
            </w:r>
          </w:p>
        </w:tc>
        <w:tc>
          <w:tcPr>
            <w:tcW w:w="1200" w:type="dxa"/>
            <w:tcBorders>
              <w:top w:val="nil"/>
              <w:left w:val="nil"/>
              <w:bottom w:val="single" w:color="auto" w:sz="4" w:space="0"/>
              <w:right w:val="single" w:color="auto" w:sz="4" w:space="0"/>
            </w:tcBorders>
            <w:shd w:val="clear" w:color="auto" w:fill="auto"/>
            <w:noWrap/>
            <w:vAlign w:val="center"/>
          </w:tcPr>
          <w:p w14:paraId="2533940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E74168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5D4E32A">
            <w:pPr>
              <w:shd w:val="clear"/>
              <w:spacing w:line="240" w:lineRule="auto"/>
              <w:jc w:val="center"/>
              <w:rPr>
                <w:rFonts w:ascii="黑体" w:hAnsi="黑体" w:eastAsia="黑体" w:cs="宋体"/>
                <w:color w:val="auto"/>
                <w:szCs w:val="21"/>
                <w:highlight w:val="none"/>
              </w:rPr>
            </w:pPr>
          </w:p>
        </w:tc>
      </w:tr>
      <w:tr w14:paraId="01F58BB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C626E3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29</w:t>
            </w:r>
          </w:p>
        </w:tc>
        <w:tc>
          <w:tcPr>
            <w:tcW w:w="1691" w:type="dxa"/>
            <w:tcBorders>
              <w:top w:val="nil"/>
              <w:left w:val="nil"/>
              <w:bottom w:val="single" w:color="auto" w:sz="4" w:space="0"/>
              <w:right w:val="single" w:color="auto" w:sz="4" w:space="0"/>
            </w:tcBorders>
            <w:shd w:val="clear" w:color="auto" w:fill="auto"/>
            <w:vAlign w:val="center"/>
          </w:tcPr>
          <w:p w14:paraId="37657E1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1C078D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镁</w:t>
            </w:r>
          </w:p>
        </w:tc>
        <w:tc>
          <w:tcPr>
            <w:tcW w:w="1200" w:type="dxa"/>
            <w:tcBorders>
              <w:top w:val="nil"/>
              <w:left w:val="nil"/>
              <w:bottom w:val="single" w:color="auto" w:sz="4" w:space="0"/>
              <w:right w:val="single" w:color="auto" w:sz="4" w:space="0"/>
            </w:tcBorders>
            <w:shd w:val="clear" w:color="auto" w:fill="auto"/>
            <w:noWrap/>
            <w:vAlign w:val="center"/>
          </w:tcPr>
          <w:p w14:paraId="446D0F4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A232C6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08F39CA">
            <w:pPr>
              <w:shd w:val="clear"/>
              <w:spacing w:line="240" w:lineRule="auto"/>
              <w:jc w:val="center"/>
              <w:rPr>
                <w:rFonts w:ascii="黑体" w:hAnsi="黑体" w:eastAsia="黑体" w:cs="宋体"/>
                <w:color w:val="auto"/>
                <w:szCs w:val="21"/>
                <w:highlight w:val="none"/>
              </w:rPr>
            </w:pPr>
          </w:p>
        </w:tc>
      </w:tr>
      <w:tr w14:paraId="3D6A975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D453D7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30</w:t>
            </w:r>
          </w:p>
        </w:tc>
        <w:tc>
          <w:tcPr>
            <w:tcW w:w="1691" w:type="dxa"/>
            <w:tcBorders>
              <w:top w:val="nil"/>
              <w:left w:val="nil"/>
              <w:bottom w:val="single" w:color="auto" w:sz="4" w:space="0"/>
              <w:right w:val="single" w:color="auto" w:sz="4" w:space="0"/>
            </w:tcBorders>
            <w:shd w:val="clear" w:color="auto" w:fill="auto"/>
            <w:vAlign w:val="center"/>
          </w:tcPr>
          <w:p w14:paraId="4CE4F05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B0C893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氯化物</w:t>
            </w:r>
          </w:p>
        </w:tc>
        <w:tc>
          <w:tcPr>
            <w:tcW w:w="1200" w:type="dxa"/>
            <w:tcBorders>
              <w:top w:val="nil"/>
              <w:left w:val="nil"/>
              <w:bottom w:val="single" w:color="auto" w:sz="4" w:space="0"/>
              <w:right w:val="single" w:color="auto" w:sz="4" w:space="0"/>
            </w:tcBorders>
            <w:shd w:val="clear" w:color="auto" w:fill="auto"/>
            <w:noWrap/>
            <w:vAlign w:val="center"/>
          </w:tcPr>
          <w:p w14:paraId="0717D6A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E5E911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60A96EF">
            <w:pPr>
              <w:shd w:val="clear"/>
              <w:spacing w:line="240" w:lineRule="auto"/>
              <w:jc w:val="center"/>
              <w:rPr>
                <w:rFonts w:ascii="黑体" w:hAnsi="黑体" w:eastAsia="黑体" w:cs="宋体"/>
                <w:color w:val="auto"/>
                <w:szCs w:val="21"/>
                <w:highlight w:val="none"/>
              </w:rPr>
            </w:pPr>
          </w:p>
        </w:tc>
      </w:tr>
      <w:tr w14:paraId="22CD5D0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DE32FC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31</w:t>
            </w:r>
          </w:p>
        </w:tc>
        <w:tc>
          <w:tcPr>
            <w:tcW w:w="1691" w:type="dxa"/>
            <w:tcBorders>
              <w:top w:val="nil"/>
              <w:left w:val="nil"/>
              <w:bottom w:val="single" w:color="auto" w:sz="4" w:space="0"/>
              <w:right w:val="single" w:color="auto" w:sz="4" w:space="0"/>
            </w:tcBorders>
            <w:shd w:val="clear" w:color="auto" w:fill="auto"/>
            <w:vAlign w:val="center"/>
          </w:tcPr>
          <w:p w14:paraId="0A94B5D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6687901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六价铬</w:t>
            </w:r>
          </w:p>
        </w:tc>
        <w:tc>
          <w:tcPr>
            <w:tcW w:w="1200" w:type="dxa"/>
            <w:tcBorders>
              <w:top w:val="nil"/>
              <w:left w:val="nil"/>
              <w:bottom w:val="single" w:color="auto" w:sz="4" w:space="0"/>
              <w:right w:val="single" w:color="auto" w:sz="4" w:space="0"/>
            </w:tcBorders>
            <w:shd w:val="clear" w:color="auto" w:fill="auto"/>
            <w:noWrap/>
            <w:vAlign w:val="center"/>
          </w:tcPr>
          <w:p w14:paraId="312711E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4AAF88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3AE1C7D">
            <w:pPr>
              <w:shd w:val="clear"/>
              <w:spacing w:line="240" w:lineRule="auto"/>
              <w:jc w:val="center"/>
              <w:rPr>
                <w:rFonts w:ascii="黑体" w:hAnsi="黑体" w:eastAsia="黑体" w:cs="宋体"/>
                <w:color w:val="auto"/>
                <w:szCs w:val="21"/>
                <w:highlight w:val="none"/>
              </w:rPr>
            </w:pPr>
          </w:p>
        </w:tc>
      </w:tr>
      <w:tr w14:paraId="09CDEFC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75A3D2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32</w:t>
            </w:r>
          </w:p>
        </w:tc>
        <w:tc>
          <w:tcPr>
            <w:tcW w:w="1691" w:type="dxa"/>
            <w:tcBorders>
              <w:top w:val="nil"/>
              <w:left w:val="nil"/>
              <w:bottom w:val="single" w:color="auto" w:sz="4" w:space="0"/>
              <w:right w:val="single" w:color="auto" w:sz="4" w:space="0"/>
            </w:tcBorders>
            <w:shd w:val="clear" w:color="auto" w:fill="auto"/>
            <w:vAlign w:val="center"/>
          </w:tcPr>
          <w:p w14:paraId="3EFA00E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622F61C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硫酸盐</w:t>
            </w:r>
          </w:p>
        </w:tc>
        <w:tc>
          <w:tcPr>
            <w:tcW w:w="1200" w:type="dxa"/>
            <w:tcBorders>
              <w:top w:val="nil"/>
              <w:left w:val="nil"/>
              <w:bottom w:val="single" w:color="auto" w:sz="4" w:space="0"/>
              <w:right w:val="single" w:color="auto" w:sz="4" w:space="0"/>
            </w:tcBorders>
            <w:shd w:val="clear" w:color="auto" w:fill="auto"/>
            <w:noWrap/>
            <w:vAlign w:val="center"/>
          </w:tcPr>
          <w:p w14:paraId="747ED5A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FB0527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047DBC2">
            <w:pPr>
              <w:shd w:val="clear"/>
              <w:spacing w:line="240" w:lineRule="auto"/>
              <w:jc w:val="center"/>
              <w:rPr>
                <w:rFonts w:ascii="黑体" w:hAnsi="黑体" w:eastAsia="黑体" w:cs="宋体"/>
                <w:color w:val="auto"/>
                <w:szCs w:val="21"/>
                <w:highlight w:val="none"/>
              </w:rPr>
            </w:pPr>
          </w:p>
        </w:tc>
      </w:tr>
      <w:tr w14:paraId="6F6DE00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E08310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33</w:t>
            </w:r>
          </w:p>
        </w:tc>
        <w:tc>
          <w:tcPr>
            <w:tcW w:w="1691" w:type="dxa"/>
            <w:tcBorders>
              <w:top w:val="nil"/>
              <w:left w:val="nil"/>
              <w:bottom w:val="single" w:color="auto" w:sz="4" w:space="0"/>
              <w:right w:val="single" w:color="auto" w:sz="4" w:space="0"/>
            </w:tcBorders>
            <w:shd w:val="clear" w:color="auto" w:fill="auto"/>
            <w:vAlign w:val="center"/>
          </w:tcPr>
          <w:p w14:paraId="5131CFE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D66598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硫化物</w:t>
            </w:r>
          </w:p>
        </w:tc>
        <w:tc>
          <w:tcPr>
            <w:tcW w:w="1200" w:type="dxa"/>
            <w:tcBorders>
              <w:top w:val="nil"/>
              <w:left w:val="nil"/>
              <w:bottom w:val="single" w:color="auto" w:sz="4" w:space="0"/>
              <w:right w:val="single" w:color="auto" w:sz="4" w:space="0"/>
            </w:tcBorders>
            <w:shd w:val="clear" w:color="auto" w:fill="auto"/>
            <w:noWrap/>
            <w:vAlign w:val="center"/>
          </w:tcPr>
          <w:p w14:paraId="737BD1F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B207B4B">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29F157F">
            <w:pPr>
              <w:shd w:val="clear"/>
              <w:spacing w:line="240" w:lineRule="auto"/>
              <w:jc w:val="center"/>
              <w:rPr>
                <w:rFonts w:ascii="黑体" w:hAnsi="黑体" w:eastAsia="黑体" w:cs="宋体"/>
                <w:color w:val="auto"/>
                <w:szCs w:val="21"/>
                <w:highlight w:val="none"/>
              </w:rPr>
            </w:pPr>
          </w:p>
        </w:tc>
      </w:tr>
      <w:tr w14:paraId="065611B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F43EA7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34</w:t>
            </w:r>
          </w:p>
        </w:tc>
        <w:tc>
          <w:tcPr>
            <w:tcW w:w="1691" w:type="dxa"/>
            <w:tcBorders>
              <w:top w:val="nil"/>
              <w:left w:val="nil"/>
              <w:bottom w:val="single" w:color="auto" w:sz="4" w:space="0"/>
              <w:right w:val="single" w:color="auto" w:sz="4" w:space="0"/>
            </w:tcBorders>
            <w:shd w:val="clear" w:color="auto" w:fill="auto"/>
            <w:vAlign w:val="center"/>
          </w:tcPr>
          <w:p w14:paraId="7F04405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0666606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菌落总数</w:t>
            </w:r>
          </w:p>
        </w:tc>
        <w:tc>
          <w:tcPr>
            <w:tcW w:w="1200" w:type="dxa"/>
            <w:tcBorders>
              <w:top w:val="nil"/>
              <w:left w:val="nil"/>
              <w:bottom w:val="single" w:color="auto" w:sz="4" w:space="0"/>
              <w:right w:val="single" w:color="auto" w:sz="4" w:space="0"/>
            </w:tcBorders>
            <w:shd w:val="clear" w:color="auto" w:fill="auto"/>
            <w:noWrap/>
            <w:vAlign w:val="center"/>
          </w:tcPr>
          <w:p w14:paraId="3CBAF84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312972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D35E882">
            <w:pPr>
              <w:shd w:val="clear"/>
              <w:spacing w:line="240" w:lineRule="auto"/>
              <w:jc w:val="center"/>
              <w:rPr>
                <w:rFonts w:ascii="黑体" w:hAnsi="黑体" w:eastAsia="黑体" w:cs="宋体"/>
                <w:color w:val="auto"/>
                <w:szCs w:val="21"/>
                <w:highlight w:val="none"/>
              </w:rPr>
            </w:pPr>
          </w:p>
        </w:tc>
      </w:tr>
      <w:tr w14:paraId="2BC6ADD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30EFCB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35</w:t>
            </w:r>
          </w:p>
        </w:tc>
        <w:tc>
          <w:tcPr>
            <w:tcW w:w="1691" w:type="dxa"/>
            <w:tcBorders>
              <w:top w:val="nil"/>
              <w:left w:val="nil"/>
              <w:bottom w:val="single" w:color="auto" w:sz="4" w:space="0"/>
              <w:right w:val="single" w:color="auto" w:sz="4" w:space="0"/>
            </w:tcBorders>
            <w:shd w:val="clear" w:color="auto" w:fill="auto"/>
            <w:vAlign w:val="center"/>
          </w:tcPr>
          <w:p w14:paraId="77A5A5B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6AA254E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钾</w:t>
            </w:r>
          </w:p>
        </w:tc>
        <w:tc>
          <w:tcPr>
            <w:tcW w:w="1200" w:type="dxa"/>
            <w:tcBorders>
              <w:top w:val="nil"/>
              <w:left w:val="nil"/>
              <w:bottom w:val="single" w:color="auto" w:sz="4" w:space="0"/>
              <w:right w:val="single" w:color="auto" w:sz="4" w:space="0"/>
            </w:tcBorders>
            <w:shd w:val="clear" w:color="auto" w:fill="auto"/>
            <w:noWrap/>
            <w:vAlign w:val="center"/>
          </w:tcPr>
          <w:p w14:paraId="169576B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55D909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7FC17A9">
            <w:pPr>
              <w:shd w:val="clear"/>
              <w:spacing w:line="240" w:lineRule="auto"/>
              <w:jc w:val="center"/>
              <w:rPr>
                <w:rFonts w:ascii="黑体" w:hAnsi="黑体" w:eastAsia="黑体" w:cs="宋体"/>
                <w:color w:val="auto"/>
                <w:szCs w:val="21"/>
                <w:highlight w:val="none"/>
              </w:rPr>
            </w:pPr>
          </w:p>
        </w:tc>
      </w:tr>
      <w:tr w14:paraId="4AD71BA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C27A63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36</w:t>
            </w:r>
          </w:p>
        </w:tc>
        <w:tc>
          <w:tcPr>
            <w:tcW w:w="1691" w:type="dxa"/>
            <w:tcBorders>
              <w:top w:val="nil"/>
              <w:left w:val="nil"/>
              <w:bottom w:val="single" w:color="auto" w:sz="4" w:space="0"/>
              <w:right w:val="single" w:color="auto" w:sz="4" w:space="0"/>
            </w:tcBorders>
            <w:shd w:val="clear" w:color="auto" w:fill="auto"/>
            <w:vAlign w:val="center"/>
          </w:tcPr>
          <w:p w14:paraId="0852869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3B7BFA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浑浊度</w:t>
            </w:r>
          </w:p>
        </w:tc>
        <w:tc>
          <w:tcPr>
            <w:tcW w:w="1200" w:type="dxa"/>
            <w:tcBorders>
              <w:top w:val="nil"/>
              <w:left w:val="nil"/>
              <w:bottom w:val="single" w:color="auto" w:sz="4" w:space="0"/>
              <w:right w:val="single" w:color="auto" w:sz="4" w:space="0"/>
            </w:tcBorders>
            <w:shd w:val="clear" w:color="auto" w:fill="auto"/>
            <w:noWrap/>
            <w:vAlign w:val="center"/>
          </w:tcPr>
          <w:p w14:paraId="71E48B2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14682E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E79D9B5">
            <w:pPr>
              <w:shd w:val="clear"/>
              <w:spacing w:line="240" w:lineRule="auto"/>
              <w:jc w:val="center"/>
              <w:rPr>
                <w:rFonts w:ascii="黑体" w:hAnsi="黑体" w:eastAsia="黑体" w:cs="宋体"/>
                <w:color w:val="auto"/>
                <w:szCs w:val="21"/>
                <w:highlight w:val="none"/>
              </w:rPr>
            </w:pPr>
          </w:p>
        </w:tc>
      </w:tr>
      <w:tr w14:paraId="3F9FC5CA">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8CD4B2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37</w:t>
            </w:r>
          </w:p>
        </w:tc>
        <w:tc>
          <w:tcPr>
            <w:tcW w:w="1691" w:type="dxa"/>
            <w:tcBorders>
              <w:top w:val="nil"/>
              <w:left w:val="nil"/>
              <w:bottom w:val="single" w:color="auto" w:sz="4" w:space="0"/>
              <w:right w:val="single" w:color="auto" w:sz="4" w:space="0"/>
            </w:tcBorders>
            <w:shd w:val="clear" w:color="auto" w:fill="auto"/>
            <w:vAlign w:val="center"/>
          </w:tcPr>
          <w:p w14:paraId="5AEA3D5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06CA39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挥发酚类</w:t>
            </w:r>
          </w:p>
        </w:tc>
        <w:tc>
          <w:tcPr>
            <w:tcW w:w="1200" w:type="dxa"/>
            <w:tcBorders>
              <w:top w:val="nil"/>
              <w:left w:val="nil"/>
              <w:bottom w:val="single" w:color="auto" w:sz="4" w:space="0"/>
              <w:right w:val="single" w:color="auto" w:sz="4" w:space="0"/>
            </w:tcBorders>
            <w:shd w:val="clear" w:color="auto" w:fill="auto"/>
            <w:noWrap/>
            <w:vAlign w:val="center"/>
          </w:tcPr>
          <w:p w14:paraId="2B3128D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27DD71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E5E1419">
            <w:pPr>
              <w:shd w:val="clear"/>
              <w:spacing w:line="240" w:lineRule="auto"/>
              <w:jc w:val="center"/>
              <w:rPr>
                <w:rFonts w:ascii="黑体" w:hAnsi="黑体" w:eastAsia="黑体" w:cs="宋体"/>
                <w:color w:val="auto"/>
                <w:szCs w:val="21"/>
                <w:highlight w:val="none"/>
              </w:rPr>
            </w:pPr>
          </w:p>
        </w:tc>
      </w:tr>
      <w:tr w14:paraId="3FE7E87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4AE081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38</w:t>
            </w:r>
          </w:p>
        </w:tc>
        <w:tc>
          <w:tcPr>
            <w:tcW w:w="1691" w:type="dxa"/>
            <w:tcBorders>
              <w:top w:val="nil"/>
              <w:left w:val="nil"/>
              <w:bottom w:val="single" w:color="auto" w:sz="4" w:space="0"/>
              <w:right w:val="single" w:color="auto" w:sz="4" w:space="0"/>
            </w:tcBorders>
            <w:shd w:val="clear" w:color="auto" w:fill="auto"/>
            <w:vAlign w:val="center"/>
          </w:tcPr>
          <w:p w14:paraId="21C5CB9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4B9AEB8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化学需氧量</w:t>
            </w:r>
          </w:p>
        </w:tc>
        <w:tc>
          <w:tcPr>
            <w:tcW w:w="1200" w:type="dxa"/>
            <w:tcBorders>
              <w:top w:val="nil"/>
              <w:left w:val="nil"/>
              <w:bottom w:val="single" w:color="auto" w:sz="4" w:space="0"/>
              <w:right w:val="single" w:color="auto" w:sz="4" w:space="0"/>
            </w:tcBorders>
            <w:shd w:val="clear" w:color="auto" w:fill="auto"/>
            <w:noWrap/>
            <w:vAlign w:val="center"/>
          </w:tcPr>
          <w:p w14:paraId="58AEA87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B699865">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C5D46AB">
            <w:pPr>
              <w:shd w:val="clear"/>
              <w:spacing w:line="240" w:lineRule="auto"/>
              <w:jc w:val="center"/>
              <w:rPr>
                <w:rFonts w:ascii="黑体" w:hAnsi="黑体" w:eastAsia="黑体" w:cs="宋体"/>
                <w:color w:val="auto"/>
                <w:szCs w:val="21"/>
                <w:highlight w:val="none"/>
              </w:rPr>
            </w:pPr>
          </w:p>
        </w:tc>
      </w:tr>
      <w:tr w14:paraId="2A48E9F9">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53E016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39</w:t>
            </w:r>
          </w:p>
        </w:tc>
        <w:tc>
          <w:tcPr>
            <w:tcW w:w="1691" w:type="dxa"/>
            <w:tcBorders>
              <w:top w:val="nil"/>
              <w:left w:val="nil"/>
              <w:bottom w:val="single" w:color="auto" w:sz="4" w:space="0"/>
              <w:right w:val="single" w:color="auto" w:sz="4" w:space="0"/>
            </w:tcBorders>
            <w:shd w:val="clear" w:color="auto" w:fill="auto"/>
            <w:vAlign w:val="center"/>
          </w:tcPr>
          <w:p w14:paraId="3388FE3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1EB18D1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高锰酸盐指数</w:t>
            </w:r>
          </w:p>
        </w:tc>
        <w:tc>
          <w:tcPr>
            <w:tcW w:w="1200" w:type="dxa"/>
            <w:tcBorders>
              <w:top w:val="nil"/>
              <w:left w:val="nil"/>
              <w:bottom w:val="single" w:color="auto" w:sz="4" w:space="0"/>
              <w:right w:val="single" w:color="auto" w:sz="4" w:space="0"/>
            </w:tcBorders>
            <w:shd w:val="clear" w:color="auto" w:fill="auto"/>
            <w:noWrap/>
            <w:vAlign w:val="center"/>
          </w:tcPr>
          <w:p w14:paraId="1CD4912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0B61DF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6F21811">
            <w:pPr>
              <w:shd w:val="clear"/>
              <w:spacing w:line="240" w:lineRule="auto"/>
              <w:jc w:val="center"/>
              <w:rPr>
                <w:rFonts w:ascii="黑体" w:hAnsi="黑体" w:eastAsia="黑体" w:cs="宋体"/>
                <w:color w:val="auto"/>
                <w:szCs w:val="21"/>
                <w:highlight w:val="none"/>
              </w:rPr>
            </w:pPr>
          </w:p>
        </w:tc>
      </w:tr>
      <w:tr w14:paraId="4858FCCE">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D128BF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40</w:t>
            </w:r>
          </w:p>
        </w:tc>
        <w:tc>
          <w:tcPr>
            <w:tcW w:w="1691" w:type="dxa"/>
            <w:tcBorders>
              <w:top w:val="nil"/>
              <w:left w:val="nil"/>
              <w:bottom w:val="single" w:color="auto" w:sz="4" w:space="0"/>
              <w:right w:val="single" w:color="auto" w:sz="4" w:space="0"/>
            </w:tcBorders>
            <w:shd w:val="clear" w:color="auto" w:fill="auto"/>
            <w:vAlign w:val="center"/>
          </w:tcPr>
          <w:p w14:paraId="53A6C6C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936A54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钙</w:t>
            </w:r>
          </w:p>
        </w:tc>
        <w:tc>
          <w:tcPr>
            <w:tcW w:w="1200" w:type="dxa"/>
            <w:tcBorders>
              <w:top w:val="nil"/>
              <w:left w:val="nil"/>
              <w:bottom w:val="single" w:color="auto" w:sz="4" w:space="0"/>
              <w:right w:val="single" w:color="auto" w:sz="4" w:space="0"/>
            </w:tcBorders>
            <w:shd w:val="clear" w:color="auto" w:fill="auto"/>
            <w:noWrap/>
            <w:vAlign w:val="center"/>
          </w:tcPr>
          <w:p w14:paraId="2B947AF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A7741F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067FDAC">
            <w:pPr>
              <w:shd w:val="clear"/>
              <w:spacing w:line="240" w:lineRule="auto"/>
              <w:jc w:val="center"/>
              <w:rPr>
                <w:rFonts w:ascii="黑体" w:hAnsi="黑体" w:eastAsia="黑体" w:cs="宋体"/>
                <w:color w:val="auto"/>
                <w:szCs w:val="21"/>
                <w:highlight w:val="none"/>
              </w:rPr>
            </w:pPr>
          </w:p>
        </w:tc>
      </w:tr>
      <w:tr w14:paraId="5CEFC14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1317A6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41</w:t>
            </w:r>
          </w:p>
        </w:tc>
        <w:tc>
          <w:tcPr>
            <w:tcW w:w="1691" w:type="dxa"/>
            <w:tcBorders>
              <w:top w:val="nil"/>
              <w:left w:val="nil"/>
              <w:bottom w:val="single" w:color="auto" w:sz="4" w:space="0"/>
              <w:right w:val="single" w:color="auto" w:sz="4" w:space="0"/>
            </w:tcBorders>
            <w:shd w:val="clear" w:color="auto" w:fill="auto"/>
            <w:vAlign w:val="center"/>
          </w:tcPr>
          <w:p w14:paraId="7E093F5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B58931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氟化物</w:t>
            </w:r>
          </w:p>
        </w:tc>
        <w:tc>
          <w:tcPr>
            <w:tcW w:w="1200" w:type="dxa"/>
            <w:tcBorders>
              <w:top w:val="nil"/>
              <w:left w:val="nil"/>
              <w:bottom w:val="single" w:color="auto" w:sz="4" w:space="0"/>
              <w:right w:val="single" w:color="auto" w:sz="4" w:space="0"/>
            </w:tcBorders>
            <w:shd w:val="clear" w:color="auto" w:fill="auto"/>
            <w:noWrap/>
            <w:vAlign w:val="center"/>
          </w:tcPr>
          <w:p w14:paraId="7213D12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000192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FB4C45C">
            <w:pPr>
              <w:shd w:val="clear"/>
              <w:spacing w:line="240" w:lineRule="auto"/>
              <w:jc w:val="center"/>
              <w:rPr>
                <w:rFonts w:ascii="黑体" w:hAnsi="黑体" w:eastAsia="黑体" w:cs="宋体"/>
                <w:color w:val="auto"/>
                <w:szCs w:val="21"/>
                <w:highlight w:val="none"/>
              </w:rPr>
            </w:pPr>
          </w:p>
        </w:tc>
      </w:tr>
      <w:tr w14:paraId="3D74621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1204AF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42</w:t>
            </w:r>
          </w:p>
        </w:tc>
        <w:tc>
          <w:tcPr>
            <w:tcW w:w="1691" w:type="dxa"/>
            <w:tcBorders>
              <w:top w:val="nil"/>
              <w:left w:val="nil"/>
              <w:bottom w:val="single" w:color="auto" w:sz="4" w:space="0"/>
              <w:right w:val="single" w:color="auto" w:sz="4" w:space="0"/>
            </w:tcBorders>
            <w:shd w:val="clear" w:color="auto" w:fill="auto"/>
            <w:vAlign w:val="center"/>
          </w:tcPr>
          <w:p w14:paraId="1914B7E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7944CBD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粪大肠菌群数</w:t>
            </w:r>
          </w:p>
        </w:tc>
        <w:tc>
          <w:tcPr>
            <w:tcW w:w="1200" w:type="dxa"/>
            <w:tcBorders>
              <w:top w:val="nil"/>
              <w:left w:val="nil"/>
              <w:bottom w:val="single" w:color="auto" w:sz="4" w:space="0"/>
              <w:right w:val="single" w:color="auto" w:sz="4" w:space="0"/>
            </w:tcBorders>
            <w:shd w:val="clear" w:color="auto" w:fill="auto"/>
            <w:noWrap/>
            <w:vAlign w:val="center"/>
          </w:tcPr>
          <w:p w14:paraId="6D63079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8E4370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61CBC84">
            <w:pPr>
              <w:shd w:val="clear"/>
              <w:spacing w:line="240" w:lineRule="auto"/>
              <w:jc w:val="center"/>
              <w:rPr>
                <w:rFonts w:ascii="黑体" w:hAnsi="黑体" w:eastAsia="黑体" w:cs="宋体"/>
                <w:color w:val="auto"/>
                <w:szCs w:val="21"/>
                <w:highlight w:val="none"/>
              </w:rPr>
            </w:pPr>
          </w:p>
        </w:tc>
      </w:tr>
      <w:tr w14:paraId="6E647CA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2EAB66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43</w:t>
            </w:r>
          </w:p>
        </w:tc>
        <w:tc>
          <w:tcPr>
            <w:tcW w:w="1691" w:type="dxa"/>
            <w:tcBorders>
              <w:top w:val="nil"/>
              <w:left w:val="nil"/>
              <w:bottom w:val="single" w:color="auto" w:sz="4" w:space="0"/>
              <w:right w:val="single" w:color="auto" w:sz="4" w:space="0"/>
            </w:tcBorders>
            <w:shd w:val="clear" w:color="auto" w:fill="auto"/>
            <w:vAlign w:val="center"/>
          </w:tcPr>
          <w:p w14:paraId="700496E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0728B5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动植物油</w:t>
            </w:r>
          </w:p>
        </w:tc>
        <w:tc>
          <w:tcPr>
            <w:tcW w:w="1200" w:type="dxa"/>
            <w:tcBorders>
              <w:top w:val="nil"/>
              <w:left w:val="nil"/>
              <w:bottom w:val="single" w:color="auto" w:sz="4" w:space="0"/>
              <w:right w:val="single" w:color="auto" w:sz="4" w:space="0"/>
            </w:tcBorders>
            <w:shd w:val="clear" w:color="auto" w:fill="auto"/>
            <w:noWrap/>
            <w:vAlign w:val="center"/>
          </w:tcPr>
          <w:p w14:paraId="69D3B19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15349C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6072072">
            <w:pPr>
              <w:shd w:val="clear"/>
              <w:spacing w:line="240" w:lineRule="auto"/>
              <w:jc w:val="center"/>
              <w:rPr>
                <w:rFonts w:ascii="黑体" w:hAnsi="黑体" w:eastAsia="黑体" w:cs="宋体"/>
                <w:color w:val="auto"/>
                <w:szCs w:val="21"/>
                <w:highlight w:val="none"/>
              </w:rPr>
            </w:pPr>
          </w:p>
        </w:tc>
      </w:tr>
      <w:tr w14:paraId="547B355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B4198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44</w:t>
            </w:r>
          </w:p>
        </w:tc>
        <w:tc>
          <w:tcPr>
            <w:tcW w:w="1691" w:type="dxa"/>
            <w:tcBorders>
              <w:top w:val="nil"/>
              <w:left w:val="nil"/>
              <w:bottom w:val="single" w:color="auto" w:sz="4" w:space="0"/>
              <w:right w:val="single" w:color="auto" w:sz="4" w:space="0"/>
            </w:tcBorders>
            <w:shd w:val="clear" w:color="auto" w:fill="auto"/>
            <w:vAlign w:val="center"/>
          </w:tcPr>
          <w:p w14:paraId="268F993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346F84D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电导率</w:t>
            </w:r>
          </w:p>
        </w:tc>
        <w:tc>
          <w:tcPr>
            <w:tcW w:w="1200" w:type="dxa"/>
            <w:tcBorders>
              <w:top w:val="nil"/>
              <w:left w:val="nil"/>
              <w:bottom w:val="single" w:color="auto" w:sz="4" w:space="0"/>
              <w:right w:val="single" w:color="auto" w:sz="4" w:space="0"/>
            </w:tcBorders>
            <w:shd w:val="clear" w:color="auto" w:fill="auto"/>
            <w:noWrap/>
            <w:vAlign w:val="center"/>
          </w:tcPr>
          <w:p w14:paraId="7E5A8A9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F9EB36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AA9161F">
            <w:pPr>
              <w:shd w:val="clear"/>
              <w:spacing w:line="240" w:lineRule="auto"/>
              <w:jc w:val="center"/>
              <w:rPr>
                <w:rFonts w:ascii="黑体" w:hAnsi="黑体" w:eastAsia="黑体" w:cs="宋体"/>
                <w:color w:val="auto"/>
                <w:szCs w:val="21"/>
                <w:highlight w:val="none"/>
              </w:rPr>
            </w:pPr>
          </w:p>
        </w:tc>
      </w:tr>
      <w:tr w14:paraId="7E6C52F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88F659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45</w:t>
            </w:r>
          </w:p>
        </w:tc>
        <w:tc>
          <w:tcPr>
            <w:tcW w:w="1691" w:type="dxa"/>
            <w:tcBorders>
              <w:top w:val="nil"/>
              <w:left w:val="nil"/>
              <w:bottom w:val="single" w:color="auto" w:sz="4" w:space="0"/>
              <w:right w:val="single" w:color="auto" w:sz="4" w:space="0"/>
            </w:tcBorders>
            <w:shd w:val="clear" w:color="auto" w:fill="auto"/>
            <w:vAlign w:val="center"/>
          </w:tcPr>
          <w:p w14:paraId="496FE6D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63A06A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地下水位</w:t>
            </w:r>
          </w:p>
        </w:tc>
        <w:tc>
          <w:tcPr>
            <w:tcW w:w="1200" w:type="dxa"/>
            <w:tcBorders>
              <w:top w:val="nil"/>
              <w:left w:val="nil"/>
              <w:bottom w:val="single" w:color="auto" w:sz="4" w:space="0"/>
              <w:right w:val="single" w:color="auto" w:sz="4" w:space="0"/>
            </w:tcBorders>
            <w:shd w:val="clear" w:color="auto" w:fill="auto"/>
            <w:noWrap/>
            <w:vAlign w:val="center"/>
          </w:tcPr>
          <w:p w14:paraId="71CBB7C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77055F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DD5AA89">
            <w:pPr>
              <w:shd w:val="clear"/>
              <w:spacing w:line="240" w:lineRule="auto"/>
              <w:jc w:val="center"/>
              <w:rPr>
                <w:rFonts w:ascii="黑体" w:hAnsi="黑体" w:eastAsia="黑体" w:cs="宋体"/>
                <w:color w:val="auto"/>
                <w:szCs w:val="21"/>
                <w:highlight w:val="none"/>
              </w:rPr>
            </w:pPr>
          </w:p>
        </w:tc>
      </w:tr>
      <w:tr w14:paraId="49F5367E">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651A33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46</w:t>
            </w:r>
          </w:p>
        </w:tc>
        <w:tc>
          <w:tcPr>
            <w:tcW w:w="1691" w:type="dxa"/>
            <w:tcBorders>
              <w:top w:val="nil"/>
              <w:left w:val="nil"/>
              <w:bottom w:val="single" w:color="auto" w:sz="4" w:space="0"/>
              <w:right w:val="single" w:color="auto" w:sz="4" w:space="0"/>
            </w:tcBorders>
            <w:shd w:val="clear" w:color="auto" w:fill="auto"/>
            <w:vAlign w:val="center"/>
          </w:tcPr>
          <w:p w14:paraId="01A72D8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2162A2A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氨氮（以N计）</w:t>
            </w:r>
          </w:p>
        </w:tc>
        <w:tc>
          <w:tcPr>
            <w:tcW w:w="1200" w:type="dxa"/>
            <w:tcBorders>
              <w:top w:val="nil"/>
              <w:left w:val="nil"/>
              <w:bottom w:val="single" w:color="auto" w:sz="4" w:space="0"/>
              <w:right w:val="single" w:color="auto" w:sz="4" w:space="0"/>
            </w:tcBorders>
            <w:shd w:val="clear" w:color="auto" w:fill="auto"/>
            <w:noWrap/>
            <w:vAlign w:val="center"/>
          </w:tcPr>
          <w:p w14:paraId="55A478C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66FBD0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7637D57">
            <w:pPr>
              <w:shd w:val="clear"/>
              <w:spacing w:line="240" w:lineRule="auto"/>
              <w:jc w:val="center"/>
              <w:rPr>
                <w:rFonts w:ascii="黑体" w:hAnsi="黑体" w:eastAsia="黑体" w:cs="宋体"/>
                <w:color w:val="auto"/>
                <w:szCs w:val="21"/>
                <w:highlight w:val="none"/>
              </w:rPr>
            </w:pPr>
          </w:p>
        </w:tc>
      </w:tr>
      <w:tr w14:paraId="2C1293B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971007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47</w:t>
            </w:r>
          </w:p>
        </w:tc>
        <w:tc>
          <w:tcPr>
            <w:tcW w:w="1691" w:type="dxa"/>
            <w:tcBorders>
              <w:top w:val="nil"/>
              <w:left w:val="nil"/>
              <w:bottom w:val="single" w:color="auto" w:sz="4" w:space="0"/>
              <w:right w:val="single" w:color="auto" w:sz="4" w:space="0"/>
            </w:tcBorders>
            <w:shd w:val="clear" w:color="auto" w:fill="auto"/>
            <w:vAlign w:val="center"/>
          </w:tcPr>
          <w:p w14:paraId="39CAA06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水和废水</w:t>
            </w:r>
          </w:p>
        </w:tc>
        <w:tc>
          <w:tcPr>
            <w:tcW w:w="2253" w:type="dxa"/>
            <w:tcBorders>
              <w:top w:val="nil"/>
              <w:left w:val="nil"/>
              <w:bottom w:val="single" w:color="auto" w:sz="4" w:space="0"/>
              <w:right w:val="single" w:color="auto" w:sz="4" w:space="0"/>
            </w:tcBorders>
            <w:shd w:val="clear" w:color="auto" w:fill="auto"/>
            <w:vAlign w:val="center"/>
          </w:tcPr>
          <w:p w14:paraId="5AFAD30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pH值</w:t>
            </w:r>
          </w:p>
        </w:tc>
        <w:tc>
          <w:tcPr>
            <w:tcW w:w="1200" w:type="dxa"/>
            <w:tcBorders>
              <w:top w:val="nil"/>
              <w:left w:val="nil"/>
              <w:bottom w:val="single" w:color="auto" w:sz="4" w:space="0"/>
              <w:right w:val="single" w:color="auto" w:sz="4" w:space="0"/>
            </w:tcBorders>
            <w:shd w:val="clear" w:color="auto" w:fill="auto"/>
            <w:noWrap/>
            <w:vAlign w:val="center"/>
          </w:tcPr>
          <w:p w14:paraId="728F9BF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3BBFFD9">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65DF494">
            <w:pPr>
              <w:shd w:val="clear"/>
              <w:spacing w:line="240" w:lineRule="auto"/>
              <w:jc w:val="center"/>
              <w:rPr>
                <w:rFonts w:ascii="黑体" w:hAnsi="黑体" w:eastAsia="黑体" w:cs="宋体"/>
                <w:color w:val="auto"/>
                <w:szCs w:val="21"/>
                <w:highlight w:val="none"/>
              </w:rPr>
            </w:pPr>
          </w:p>
        </w:tc>
      </w:tr>
      <w:tr w14:paraId="00EE4AEA">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E5635D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48</w:t>
            </w:r>
          </w:p>
        </w:tc>
        <w:tc>
          <w:tcPr>
            <w:tcW w:w="1691" w:type="dxa"/>
            <w:tcBorders>
              <w:top w:val="nil"/>
              <w:left w:val="nil"/>
              <w:bottom w:val="single" w:color="auto" w:sz="4" w:space="0"/>
              <w:right w:val="single" w:color="auto" w:sz="4" w:space="0"/>
            </w:tcBorders>
            <w:shd w:val="clear" w:color="auto" w:fill="auto"/>
            <w:vAlign w:val="center"/>
          </w:tcPr>
          <w:p w14:paraId="46808C6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B98D2C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油烟浓度</w:t>
            </w:r>
          </w:p>
        </w:tc>
        <w:tc>
          <w:tcPr>
            <w:tcW w:w="1200" w:type="dxa"/>
            <w:tcBorders>
              <w:top w:val="nil"/>
              <w:left w:val="nil"/>
              <w:bottom w:val="single" w:color="auto" w:sz="4" w:space="0"/>
              <w:right w:val="single" w:color="auto" w:sz="4" w:space="0"/>
            </w:tcBorders>
            <w:shd w:val="clear" w:color="auto" w:fill="auto"/>
            <w:noWrap/>
            <w:vAlign w:val="center"/>
          </w:tcPr>
          <w:p w14:paraId="0D51825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C83C60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1C23B24">
            <w:pPr>
              <w:shd w:val="clear"/>
              <w:spacing w:line="240" w:lineRule="auto"/>
              <w:jc w:val="center"/>
              <w:rPr>
                <w:rFonts w:ascii="黑体" w:hAnsi="黑体" w:eastAsia="黑体" w:cs="宋体"/>
                <w:color w:val="auto"/>
                <w:szCs w:val="21"/>
                <w:highlight w:val="none"/>
              </w:rPr>
            </w:pPr>
          </w:p>
        </w:tc>
      </w:tr>
      <w:tr w14:paraId="5CFFCE6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F39E57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49</w:t>
            </w:r>
          </w:p>
        </w:tc>
        <w:tc>
          <w:tcPr>
            <w:tcW w:w="1691" w:type="dxa"/>
            <w:tcBorders>
              <w:top w:val="nil"/>
              <w:left w:val="nil"/>
              <w:bottom w:val="single" w:color="auto" w:sz="4" w:space="0"/>
              <w:right w:val="single" w:color="auto" w:sz="4" w:space="0"/>
            </w:tcBorders>
            <w:shd w:val="clear" w:color="auto" w:fill="auto"/>
            <w:vAlign w:val="center"/>
          </w:tcPr>
          <w:p w14:paraId="0D997E8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0CBC5A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一氧化碳</w:t>
            </w:r>
          </w:p>
        </w:tc>
        <w:tc>
          <w:tcPr>
            <w:tcW w:w="1200" w:type="dxa"/>
            <w:tcBorders>
              <w:top w:val="nil"/>
              <w:left w:val="nil"/>
              <w:bottom w:val="single" w:color="auto" w:sz="4" w:space="0"/>
              <w:right w:val="single" w:color="auto" w:sz="4" w:space="0"/>
            </w:tcBorders>
            <w:shd w:val="clear" w:color="auto" w:fill="auto"/>
            <w:noWrap/>
            <w:vAlign w:val="center"/>
          </w:tcPr>
          <w:p w14:paraId="3E69444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A141CE5">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CCBED82">
            <w:pPr>
              <w:shd w:val="clear"/>
              <w:spacing w:line="240" w:lineRule="auto"/>
              <w:jc w:val="center"/>
              <w:rPr>
                <w:rFonts w:ascii="黑体" w:hAnsi="黑体" w:eastAsia="黑体" w:cs="宋体"/>
                <w:color w:val="auto"/>
                <w:szCs w:val="21"/>
                <w:highlight w:val="none"/>
              </w:rPr>
            </w:pPr>
          </w:p>
        </w:tc>
      </w:tr>
      <w:tr w14:paraId="7A323CB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291DCD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50</w:t>
            </w:r>
          </w:p>
        </w:tc>
        <w:tc>
          <w:tcPr>
            <w:tcW w:w="1691" w:type="dxa"/>
            <w:tcBorders>
              <w:top w:val="nil"/>
              <w:left w:val="nil"/>
              <w:bottom w:val="single" w:color="auto" w:sz="4" w:space="0"/>
              <w:right w:val="single" w:color="auto" w:sz="4" w:space="0"/>
            </w:tcBorders>
            <w:shd w:val="clear" w:color="auto" w:fill="auto"/>
            <w:vAlign w:val="center"/>
          </w:tcPr>
          <w:p w14:paraId="1B7F3E6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C45A7B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氧气CMS</w:t>
            </w:r>
          </w:p>
        </w:tc>
        <w:tc>
          <w:tcPr>
            <w:tcW w:w="1200" w:type="dxa"/>
            <w:tcBorders>
              <w:top w:val="nil"/>
              <w:left w:val="nil"/>
              <w:bottom w:val="single" w:color="auto" w:sz="4" w:space="0"/>
              <w:right w:val="single" w:color="auto" w:sz="4" w:space="0"/>
            </w:tcBorders>
            <w:shd w:val="clear" w:color="auto" w:fill="auto"/>
            <w:noWrap/>
            <w:vAlign w:val="center"/>
          </w:tcPr>
          <w:p w14:paraId="52468341">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2CEA90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4DDA3D1">
            <w:pPr>
              <w:shd w:val="clear"/>
              <w:spacing w:line="240" w:lineRule="auto"/>
              <w:jc w:val="center"/>
              <w:rPr>
                <w:rFonts w:ascii="黑体" w:hAnsi="黑体" w:eastAsia="黑体" w:cs="宋体"/>
                <w:color w:val="auto"/>
                <w:szCs w:val="21"/>
                <w:highlight w:val="none"/>
              </w:rPr>
            </w:pPr>
          </w:p>
        </w:tc>
      </w:tr>
      <w:tr w14:paraId="4892E08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CF31C8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51</w:t>
            </w:r>
          </w:p>
        </w:tc>
        <w:tc>
          <w:tcPr>
            <w:tcW w:w="1691" w:type="dxa"/>
            <w:tcBorders>
              <w:top w:val="nil"/>
              <w:left w:val="nil"/>
              <w:bottom w:val="single" w:color="auto" w:sz="4" w:space="0"/>
              <w:right w:val="single" w:color="auto" w:sz="4" w:space="0"/>
            </w:tcBorders>
            <w:shd w:val="clear" w:color="auto" w:fill="auto"/>
            <w:vAlign w:val="center"/>
          </w:tcPr>
          <w:p w14:paraId="2AB7356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02D655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烟温CMS</w:t>
            </w:r>
          </w:p>
        </w:tc>
        <w:tc>
          <w:tcPr>
            <w:tcW w:w="1200" w:type="dxa"/>
            <w:tcBorders>
              <w:top w:val="nil"/>
              <w:left w:val="nil"/>
              <w:bottom w:val="single" w:color="auto" w:sz="4" w:space="0"/>
              <w:right w:val="single" w:color="auto" w:sz="4" w:space="0"/>
            </w:tcBorders>
            <w:shd w:val="clear" w:color="auto" w:fill="auto"/>
            <w:noWrap/>
            <w:vAlign w:val="center"/>
          </w:tcPr>
          <w:p w14:paraId="13CD616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AB54EE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E151D23">
            <w:pPr>
              <w:shd w:val="clear"/>
              <w:spacing w:line="240" w:lineRule="auto"/>
              <w:jc w:val="center"/>
              <w:rPr>
                <w:rFonts w:ascii="黑体" w:hAnsi="黑体" w:eastAsia="黑体" w:cs="宋体"/>
                <w:color w:val="auto"/>
                <w:szCs w:val="21"/>
                <w:highlight w:val="none"/>
              </w:rPr>
            </w:pPr>
          </w:p>
        </w:tc>
      </w:tr>
      <w:tr w14:paraId="36BFE619">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9E8EA8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52</w:t>
            </w:r>
          </w:p>
        </w:tc>
        <w:tc>
          <w:tcPr>
            <w:tcW w:w="1691" w:type="dxa"/>
            <w:tcBorders>
              <w:top w:val="nil"/>
              <w:left w:val="nil"/>
              <w:bottom w:val="single" w:color="auto" w:sz="4" w:space="0"/>
              <w:right w:val="single" w:color="auto" w:sz="4" w:space="0"/>
            </w:tcBorders>
            <w:shd w:val="clear" w:color="auto" w:fill="auto"/>
            <w:vAlign w:val="center"/>
          </w:tcPr>
          <w:p w14:paraId="5A7F571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880181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湿度CMS</w:t>
            </w:r>
          </w:p>
        </w:tc>
        <w:tc>
          <w:tcPr>
            <w:tcW w:w="1200" w:type="dxa"/>
            <w:tcBorders>
              <w:top w:val="nil"/>
              <w:left w:val="nil"/>
              <w:bottom w:val="single" w:color="auto" w:sz="4" w:space="0"/>
              <w:right w:val="single" w:color="auto" w:sz="4" w:space="0"/>
            </w:tcBorders>
            <w:shd w:val="clear" w:color="auto" w:fill="auto"/>
            <w:noWrap/>
            <w:vAlign w:val="center"/>
          </w:tcPr>
          <w:p w14:paraId="60649DF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60FF07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10579A0">
            <w:pPr>
              <w:shd w:val="clear"/>
              <w:spacing w:line="240" w:lineRule="auto"/>
              <w:jc w:val="center"/>
              <w:rPr>
                <w:rFonts w:ascii="黑体" w:hAnsi="黑体" w:eastAsia="黑体" w:cs="宋体"/>
                <w:color w:val="auto"/>
                <w:szCs w:val="21"/>
                <w:highlight w:val="none"/>
              </w:rPr>
            </w:pPr>
          </w:p>
        </w:tc>
      </w:tr>
      <w:tr w14:paraId="75A33F89">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971FEF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53</w:t>
            </w:r>
          </w:p>
        </w:tc>
        <w:tc>
          <w:tcPr>
            <w:tcW w:w="1691" w:type="dxa"/>
            <w:tcBorders>
              <w:top w:val="nil"/>
              <w:left w:val="nil"/>
              <w:bottom w:val="single" w:color="auto" w:sz="4" w:space="0"/>
              <w:right w:val="single" w:color="auto" w:sz="4" w:space="0"/>
            </w:tcBorders>
            <w:shd w:val="clear" w:color="auto" w:fill="auto"/>
            <w:vAlign w:val="center"/>
          </w:tcPr>
          <w:p w14:paraId="34617F3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7BBAA39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流速CMS</w:t>
            </w:r>
          </w:p>
        </w:tc>
        <w:tc>
          <w:tcPr>
            <w:tcW w:w="1200" w:type="dxa"/>
            <w:tcBorders>
              <w:top w:val="nil"/>
              <w:left w:val="nil"/>
              <w:bottom w:val="single" w:color="auto" w:sz="4" w:space="0"/>
              <w:right w:val="single" w:color="auto" w:sz="4" w:space="0"/>
            </w:tcBorders>
            <w:shd w:val="clear" w:color="auto" w:fill="auto"/>
            <w:noWrap/>
            <w:vAlign w:val="center"/>
          </w:tcPr>
          <w:p w14:paraId="55C6E90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6EF4F8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5CD9469">
            <w:pPr>
              <w:shd w:val="clear"/>
              <w:spacing w:line="240" w:lineRule="auto"/>
              <w:jc w:val="center"/>
              <w:rPr>
                <w:rFonts w:ascii="黑体" w:hAnsi="黑体" w:eastAsia="黑体" w:cs="宋体"/>
                <w:color w:val="auto"/>
                <w:szCs w:val="21"/>
                <w:highlight w:val="none"/>
              </w:rPr>
            </w:pPr>
          </w:p>
        </w:tc>
      </w:tr>
      <w:tr w14:paraId="411A809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6DD94F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54</w:t>
            </w:r>
          </w:p>
        </w:tc>
        <w:tc>
          <w:tcPr>
            <w:tcW w:w="1691" w:type="dxa"/>
            <w:tcBorders>
              <w:top w:val="nil"/>
              <w:left w:val="nil"/>
              <w:bottom w:val="single" w:color="auto" w:sz="4" w:space="0"/>
              <w:right w:val="single" w:color="auto" w:sz="4" w:space="0"/>
            </w:tcBorders>
            <w:shd w:val="clear" w:color="auto" w:fill="auto"/>
            <w:vAlign w:val="center"/>
          </w:tcPr>
          <w:p w14:paraId="20F45E5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A5E2DF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颗粒物</w:t>
            </w:r>
          </w:p>
        </w:tc>
        <w:tc>
          <w:tcPr>
            <w:tcW w:w="1200" w:type="dxa"/>
            <w:tcBorders>
              <w:top w:val="nil"/>
              <w:left w:val="nil"/>
              <w:bottom w:val="single" w:color="auto" w:sz="4" w:space="0"/>
              <w:right w:val="single" w:color="auto" w:sz="4" w:space="0"/>
            </w:tcBorders>
            <w:shd w:val="clear" w:color="auto" w:fill="auto"/>
            <w:noWrap/>
            <w:vAlign w:val="center"/>
          </w:tcPr>
          <w:p w14:paraId="26E9EBD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C2B413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A77FE48">
            <w:pPr>
              <w:shd w:val="clear"/>
              <w:spacing w:line="240" w:lineRule="auto"/>
              <w:jc w:val="center"/>
              <w:rPr>
                <w:rFonts w:ascii="黑体" w:hAnsi="黑体" w:eastAsia="黑体" w:cs="宋体"/>
                <w:color w:val="auto"/>
                <w:szCs w:val="21"/>
                <w:highlight w:val="none"/>
              </w:rPr>
            </w:pPr>
          </w:p>
        </w:tc>
      </w:tr>
      <w:tr w14:paraId="67E090B6">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30D9EF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55</w:t>
            </w:r>
          </w:p>
        </w:tc>
        <w:tc>
          <w:tcPr>
            <w:tcW w:w="1691" w:type="dxa"/>
            <w:tcBorders>
              <w:top w:val="nil"/>
              <w:left w:val="nil"/>
              <w:bottom w:val="single" w:color="auto" w:sz="4" w:space="0"/>
              <w:right w:val="single" w:color="auto" w:sz="4" w:space="0"/>
            </w:tcBorders>
            <w:shd w:val="clear" w:color="auto" w:fill="auto"/>
            <w:vAlign w:val="center"/>
          </w:tcPr>
          <w:p w14:paraId="243462D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5B7F647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锡及其化合物（以Sn计）</w:t>
            </w:r>
          </w:p>
        </w:tc>
        <w:tc>
          <w:tcPr>
            <w:tcW w:w="1200" w:type="dxa"/>
            <w:tcBorders>
              <w:top w:val="nil"/>
              <w:left w:val="nil"/>
              <w:bottom w:val="single" w:color="auto" w:sz="4" w:space="0"/>
              <w:right w:val="single" w:color="auto" w:sz="4" w:space="0"/>
            </w:tcBorders>
            <w:shd w:val="clear" w:color="auto" w:fill="auto"/>
            <w:noWrap/>
            <w:vAlign w:val="center"/>
          </w:tcPr>
          <w:p w14:paraId="4EAA78B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18117E5">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89FDEC1">
            <w:pPr>
              <w:shd w:val="clear"/>
              <w:spacing w:line="240" w:lineRule="auto"/>
              <w:jc w:val="center"/>
              <w:rPr>
                <w:rFonts w:ascii="黑体" w:hAnsi="黑体" w:eastAsia="黑体" w:cs="宋体"/>
                <w:color w:val="auto"/>
                <w:szCs w:val="21"/>
                <w:highlight w:val="none"/>
              </w:rPr>
            </w:pPr>
          </w:p>
        </w:tc>
      </w:tr>
      <w:tr w14:paraId="02642643">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62C755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56</w:t>
            </w:r>
          </w:p>
        </w:tc>
        <w:tc>
          <w:tcPr>
            <w:tcW w:w="1691" w:type="dxa"/>
            <w:tcBorders>
              <w:top w:val="nil"/>
              <w:left w:val="nil"/>
              <w:bottom w:val="single" w:color="auto" w:sz="4" w:space="0"/>
              <w:right w:val="single" w:color="auto" w:sz="4" w:space="0"/>
            </w:tcBorders>
            <w:shd w:val="clear" w:color="auto" w:fill="auto"/>
            <w:vAlign w:val="center"/>
          </w:tcPr>
          <w:p w14:paraId="316E1F0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04D59E8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铜及其化合物（以Cu计）</w:t>
            </w:r>
          </w:p>
        </w:tc>
        <w:tc>
          <w:tcPr>
            <w:tcW w:w="1200" w:type="dxa"/>
            <w:tcBorders>
              <w:top w:val="nil"/>
              <w:left w:val="nil"/>
              <w:bottom w:val="single" w:color="auto" w:sz="4" w:space="0"/>
              <w:right w:val="single" w:color="auto" w:sz="4" w:space="0"/>
            </w:tcBorders>
            <w:shd w:val="clear" w:color="auto" w:fill="auto"/>
            <w:noWrap/>
            <w:vAlign w:val="center"/>
          </w:tcPr>
          <w:p w14:paraId="5267C9A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9C836E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A1484EC">
            <w:pPr>
              <w:shd w:val="clear"/>
              <w:spacing w:line="240" w:lineRule="auto"/>
              <w:jc w:val="center"/>
              <w:rPr>
                <w:rFonts w:ascii="黑体" w:hAnsi="黑体" w:eastAsia="黑体" w:cs="宋体"/>
                <w:color w:val="auto"/>
                <w:szCs w:val="21"/>
                <w:highlight w:val="none"/>
              </w:rPr>
            </w:pPr>
          </w:p>
        </w:tc>
      </w:tr>
      <w:tr w14:paraId="1059C708">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2F6073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57</w:t>
            </w:r>
          </w:p>
        </w:tc>
        <w:tc>
          <w:tcPr>
            <w:tcW w:w="1691" w:type="dxa"/>
            <w:tcBorders>
              <w:top w:val="nil"/>
              <w:left w:val="nil"/>
              <w:bottom w:val="single" w:color="auto" w:sz="4" w:space="0"/>
              <w:right w:val="single" w:color="auto" w:sz="4" w:space="0"/>
            </w:tcBorders>
            <w:shd w:val="clear" w:color="auto" w:fill="auto"/>
            <w:vAlign w:val="center"/>
          </w:tcPr>
          <w:p w14:paraId="398713F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2650CE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锑及其化合物（以Sb计）</w:t>
            </w:r>
          </w:p>
        </w:tc>
        <w:tc>
          <w:tcPr>
            <w:tcW w:w="1200" w:type="dxa"/>
            <w:tcBorders>
              <w:top w:val="nil"/>
              <w:left w:val="nil"/>
              <w:bottom w:val="single" w:color="auto" w:sz="4" w:space="0"/>
              <w:right w:val="single" w:color="auto" w:sz="4" w:space="0"/>
            </w:tcBorders>
            <w:shd w:val="clear" w:color="auto" w:fill="auto"/>
            <w:noWrap/>
            <w:vAlign w:val="center"/>
          </w:tcPr>
          <w:p w14:paraId="3F941CB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42FC957">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DA9AD3D">
            <w:pPr>
              <w:shd w:val="clear"/>
              <w:spacing w:line="240" w:lineRule="auto"/>
              <w:jc w:val="center"/>
              <w:rPr>
                <w:rFonts w:ascii="黑体" w:hAnsi="黑体" w:eastAsia="黑体" w:cs="宋体"/>
                <w:color w:val="auto"/>
                <w:szCs w:val="21"/>
                <w:highlight w:val="none"/>
              </w:rPr>
            </w:pPr>
          </w:p>
        </w:tc>
      </w:tr>
      <w:tr w14:paraId="23D08C79">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8FD9F4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58</w:t>
            </w:r>
          </w:p>
        </w:tc>
        <w:tc>
          <w:tcPr>
            <w:tcW w:w="1691" w:type="dxa"/>
            <w:tcBorders>
              <w:top w:val="nil"/>
              <w:left w:val="nil"/>
              <w:bottom w:val="single" w:color="auto" w:sz="4" w:space="0"/>
              <w:right w:val="single" w:color="auto" w:sz="4" w:space="0"/>
            </w:tcBorders>
            <w:shd w:val="clear" w:color="auto" w:fill="auto"/>
            <w:vAlign w:val="center"/>
          </w:tcPr>
          <w:p w14:paraId="3E98FBD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F0A42D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铊及其化合物（以Tl计）</w:t>
            </w:r>
          </w:p>
        </w:tc>
        <w:tc>
          <w:tcPr>
            <w:tcW w:w="1200" w:type="dxa"/>
            <w:tcBorders>
              <w:top w:val="nil"/>
              <w:left w:val="nil"/>
              <w:bottom w:val="single" w:color="auto" w:sz="4" w:space="0"/>
              <w:right w:val="single" w:color="auto" w:sz="4" w:space="0"/>
            </w:tcBorders>
            <w:shd w:val="clear" w:color="auto" w:fill="auto"/>
            <w:noWrap/>
            <w:vAlign w:val="center"/>
          </w:tcPr>
          <w:p w14:paraId="56E3EBE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1197F9B">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F6A4897">
            <w:pPr>
              <w:shd w:val="clear"/>
              <w:spacing w:line="240" w:lineRule="auto"/>
              <w:jc w:val="center"/>
              <w:rPr>
                <w:rFonts w:ascii="黑体" w:hAnsi="黑体" w:eastAsia="黑体" w:cs="宋体"/>
                <w:color w:val="auto"/>
                <w:szCs w:val="21"/>
                <w:highlight w:val="none"/>
              </w:rPr>
            </w:pPr>
          </w:p>
        </w:tc>
      </w:tr>
      <w:tr w14:paraId="184CC4CE">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A55A82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59</w:t>
            </w:r>
          </w:p>
        </w:tc>
        <w:tc>
          <w:tcPr>
            <w:tcW w:w="1691" w:type="dxa"/>
            <w:tcBorders>
              <w:top w:val="nil"/>
              <w:left w:val="nil"/>
              <w:bottom w:val="single" w:color="auto" w:sz="4" w:space="0"/>
              <w:right w:val="single" w:color="auto" w:sz="4" w:space="0"/>
            </w:tcBorders>
            <w:shd w:val="clear" w:color="auto" w:fill="auto"/>
            <w:vAlign w:val="center"/>
          </w:tcPr>
          <w:p w14:paraId="3893B82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86AD32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砷及其化合物（以As计）</w:t>
            </w:r>
          </w:p>
        </w:tc>
        <w:tc>
          <w:tcPr>
            <w:tcW w:w="1200" w:type="dxa"/>
            <w:tcBorders>
              <w:top w:val="nil"/>
              <w:left w:val="nil"/>
              <w:bottom w:val="single" w:color="auto" w:sz="4" w:space="0"/>
              <w:right w:val="single" w:color="auto" w:sz="4" w:space="0"/>
            </w:tcBorders>
            <w:shd w:val="clear" w:color="auto" w:fill="auto"/>
            <w:noWrap/>
            <w:vAlign w:val="center"/>
          </w:tcPr>
          <w:p w14:paraId="6FA4153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5B43F5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348A010">
            <w:pPr>
              <w:shd w:val="clear"/>
              <w:spacing w:line="240" w:lineRule="auto"/>
              <w:jc w:val="center"/>
              <w:rPr>
                <w:rFonts w:ascii="黑体" w:hAnsi="黑体" w:eastAsia="黑体" w:cs="宋体"/>
                <w:color w:val="auto"/>
                <w:szCs w:val="21"/>
                <w:highlight w:val="none"/>
              </w:rPr>
            </w:pPr>
          </w:p>
        </w:tc>
      </w:tr>
      <w:tr w14:paraId="682145F9">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B12BBC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60</w:t>
            </w:r>
          </w:p>
        </w:tc>
        <w:tc>
          <w:tcPr>
            <w:tcW w:w="1691" w:type="dxa"/>
            <w:tcBorders>
              <w:top w:val="nil"/>
              <w:left w:val="nil"/>
              <w:bottom w:val="single" w:color="auto" w:sz="4" w:space="0"/>
              <w:right w:val="single" w:color="auto" w:sz="4" w:space="0"/>
            </w:tcBorders>
            <w:shd w:val="clear" w:color="auto" w:fill="auto"/>
            <w:vAlign w:val="center"/>
          </w:tcPr>
          <w:p w14:paraId="30DBE93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04F663E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氰化氢</w:t>
            </w:r>
          </w:p>
        </w:tc>
        <w:tc>
          <w:tcPr>
            <w:tcW w:w="1200" w:type="dxa"/>
            <w:tcBorders>
              <w:top w:val="nil"/>
              <w:left w:val="nil"/>
              <w:bottom w:val="single" w:color="auto" w:sz="4" w:space="0"/>
              <w:right w:val="single" w:color="auto" w:sz="4" w:space="0"/>
            </w:tcBorders>
            <w:shd w:val="clear" w:color="auto" w:fill="auto"/>
            <w:noWrap/>
            <w:vAlign w:val="center"/>
          </w:tcPr>
          <w:p w14:paraId="57FA2A2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9A322C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866CE95">
            <w:pPr>
              <w:shd w:val="clear"/>
              <w:spacing w:line="240" w:lineRule="auto"/>
              <w:jc w:val="center"/>
              <w:rPr>
                <w:rFonts w:ascii="黑体" w:hAnsi="黑体" w:eastAsia="黑体" w:cs="宋体"/>
                <w:color w:val="auto"/>
                <w:szCs w:val="21"/>
                <w:highlight w:val="none"/>
              </w:rPr>
            </w:pPr>
          </w:p>
        </w:tc>
      </w:tr>
      <w:tr w14:paraId="33EB06B1">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5F8B48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61</w:t>
            </w:r>
          </w:p>
        </w:tc>
        <w:tc>
          <w:tcPr>
            <w:tcW w:w="1691" w:type="dxa"/>
            <w:tcBorders>
              <w:top w:val="nil"/>
              <w:left w:val="nil"/>
              <w:bottom w:val="single" w:color="auto" w:sz="4" w:space="0"/>
              <w:right w:val="single" w:color="auto" w:sz="4" w:space="0"/>
            </w:tcBorders>
            <w:shd w:val="clear" w:color="auto" w:fill="auto"/>
            <w:vAlign w:val="center"/>
          </w:tcPr>
          <w:p w14:paraId="3EB6686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751B867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铅及其化合物（以Pb计）</w:t>
            </w:r>
          </w:p>
        </w:tc>
        <w:tc>
          <w:tcPr>
            <w:tcW w:w="1200" w:type="dxa"/>
            <w:tcBorders>
              <w:top w:val="nil"/>
              <w:left w:val="nil"/>
              <w:bottom w:val="single" w:color="auto" w:sz="4" w:space="0"/>
              <w:right w:val="single" w:color="auto" w:sz="4" w:space="0"/>
            </w:tcBorders>
            <w:shd w:val="clear" w:color="auto" w:fill="auto"/>
            <w:noWrap/>
            <w:vAlign w:val="center"/>
          </w:tcPr>
          <w:p w14:paraId="6436296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0C83EB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3C8D471">
            <w:pPr>
              <w:shd w:val="clear"/>
              <w:spacing w:line="240" w:lineRule="auto"/>
              <w:jc w:val="center"/>
              <w:rPr>
                <w:rFonts w:ascii="黑体" w:hAnsi="黑体" w:eastAsia="黑体" w:cs="宋体"/>
                <w:color w:val="auto"/>
                <w:szCs w:val="21"/>
                <w:highlight w:val="none"/>
              </w:rPr>
            </w:pPr>
          </w:p>
        </w:tc>
      </w:tr>
      <w:tr w14:paraId="42CE4E1E">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F82CBC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62</w:t>
            </w:r>
          </w:p>
        </w:tc>
        <w:tc>
          <w:tcPr>
            <w:tcW w:w="1691" w:type="dxa"/>
            <w:tcBorders>
              <w:top w:val="nil"/>
              <w:left w:val="nil"/>
              <w:bottom w:val="single" w:color="auto" w:sz="4" w:space="0"/>
              <w:right w:val="single" w:color="auto" w:sz="4" w:space="0"/>
            </w:tcBorders>
            <w:shd w:val="clear" w:color="auto" w:fill="auto"/>
            <w:vAlign w:val="center"/>
          </w:tcPr>
          <w:p w14:paraId="49593E1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72C5752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镍及其化合物（以Ni计）</w:t>
            </w:r>
          </w:p>
        </w:tc>
        <w:tc>
          <w:tcPr>
            <w:tcW w:w="1200" w:type="dxa"/>
            <w:tcBorders>
              <w:top w:val="nil"/>
              <w:left w:val="nil"/>
              <w:bottom w:val="single" w:color="auto" w:sz="4" w:space="0"/>
              <w:right w:val="single" w:color="auto" w:sz="4" w:space="0"/>
            </w:tcBorders>
            <w:shd w:val="clear" w:color="auto" w:fill="auto"/>
            <w:noWrap/>
            <w:vAlign w:val="center"/>
          </w:tcPr>
          <w:p w14:paraId="06C1A40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D52B55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72761FD">
            <w:pPr>
              <w:shd w:val="clear"/>
              <w:spacing w:line="240" w:lineRule="auto"/>
              <w:jc w:val="center"/>
              <w:rPr>
                <w:rFonts w:ascii="黑体" w:hAnsi="黑体" w:eastAsia="黑体" w:cs="宋体"/>
                <w:color w:val="auto"/>
                <w:szCs w:val="21"/>
                <w:highlight w:val="none"/>
              </w:rPr>
            </w:pPr>
          </w:p>
        </w:tc>
      </w:tr>
      <w:tr w14:paraId="0A09B58D">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02189A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63</w:t>
            </w:r>
          </w:p>
        </w:tc>
        <w:tc>
          <w:tcPr>
            <w:tcW w:w="1691" w:type="dxa"/>
            <w:tcBorders>
              <w:top w:val="nil"/>
              <w:left w:val="nil"/>
              <w:bottom w:val="single" w:color="auto" w:sz="4" w:space="0"/>
              <w:right w:val="single" w:color="auto" w:sz="4" w:space="0"/>
            </w:tcBorders>
            <w:shd w:val="clear" w:color="auto" w:fill="auto"/>
            <w:vAlign w:val="center"/>
          </w:tcPr>
          <w:p w14:paraId="06EB06A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44E5C67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锰及其化合物（以Mn计）</w:t>
            </w:r>
          </w:p>
        </w:tc>
        <w:tc>
          <w:tcPr>
            <w:tcW w:w="1200" w:type="dxa"/>
            <w:tcBorders>
              <w:top w:val="nil"/>
              <w:left w:val="nil"/>
              <w:bottom w:val="single" w:color="auto" w:sz="4" w:space="0"/>
              <w:right w:val="single" w:color="auto" w:sz="4" w:space="0"/>
            </w:tcBorders>
            <w:shd w:val="clear" w:color="auto" w:fill="auto"/>
            <w:noWrap/>
            <w:vAlign w:val="center"/>
          </w:tcPr>
          <w:p w14:paraId="1C5C0FE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FA7085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77FA8BB">
            <w:pPr>
              <w:shd w:val="clear"/>
              <w:spacing w:line="240" w:lineRule="auto"/>
              <w:jc w:val="center"/>
              <w:rPr>
                <w:rFonts w:ascii="黑体" w:hAnsi="黑体" w:eastAsia="黑体" w:cs="宋体"/>
                <w:color w:val="auto"/>
                <w:szCs w:val="21"/>
                <w:highlight w:val="none"/>
              </w:rPr>
            </w:pPr>
          </w:p>
        </w:tc>
      </w:tr>
      <w:tr w14:paraId="047BA65F">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EF6E62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64</w:t>
            </w:r>
          </w:p>
        </w:tc>
        <w:tc>
          <w:tcPr>
            <w:tcW w:w="1691" w:type="dxa"/>
            <w:tcBorders>
              <w:top w:val="nil"/>
              <w:left w:val="nil"/>
              <w:bottom w:val="single" w:color="auto" w:sz="4" w:space="0"/>
              <w:right w:val="single" w:color="auto" w:sz="4" w:space="0"/>
            </w:tcBorders>
            <w:shd w:val="clear" w:color="auto" w:fill="auto"/>
            <w:vAlign w:val="center"/>
          </w:tcPr>
          <w:p w14:paraId="54626DB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412B14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锰及其化合物（以Mn+计）</w:t>
            </w:r>
          </w:p>
        </w:tc>
        <w:tc>
          <w:tcPr>
            <w:tcW w:w="1200" w:type="dxa"/>
            <w:tcBorders>
              <w:top w:val="nil"/>
              <w:left w:val="nil"/>
              <w:bottom w:val="single" w:color="auto" w:sz="4" w:space="0"/>
              <w:right w:val="single" w:color="auto" w:sz="4" w:space="0"/>
            </w:tcBorders>
            <w:shd w:val="clear" w:color="auto" w:fill="auto"/>
            <w:noWrap/>
            <w:vAlign w:val="center"/>
          </w:tcPr>
          <w:p w14:paraId="7112256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EAAF5E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7479A29">
            <w:pPr>
              <w:shd w:val="clear"/>
              <w:spacing w:line="240" w:lineRule="auto"/>
              <w:jc w:val="center"/>
              <w:rPr>
                <w:rFonts w:ascii="黑体" w:hAnsi="黑体" w:eastAsia="黑体" w:cs="宋体"/>
                <w:color w:val="auto"/>
                <w:szCs w:val="21"/>
                <w:highlight w:val="none"/>
              </w:rPr>
            </w:pPr>
          </w:p>
        </w:tc>
      </w:tr>
      <w:tr w14:paraId="73DC624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7ACC9D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65</w:t>
            </w:r>
          </w:p>
        </w:tc>
        <w:tc>
          <w:tcPr>
            <w:tcW w:w="1691" w:type="dxa"/>
            <w:tcBorders>
              <w:top w:val="nil"/>
              <w:left w:val="nil"/>
              <w:bottom w:val="single" w:color="auto" w:sz="4" w:space="0"/>
              <w:right w:val="single" w:color="auto" w:sz="4" w:space="0"/>
            </w:tcBorders>
            <w:shd w:val="clear" w:color="auto" w:fill="auto"/>
            <w:vAlign w:val="center"/>
          </w:tcPr>
          <w:p w14:paraId="51CBE49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01E4D3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氯化氢</w:t>
            </w:r>
          </w:p>
        </w:tc>
        <w:tc>
          <w:tcPr>
            <w:tcW w:w="1200" w:type="dxa"/>
            <w:tcBorders>
              <w:top w:val="nil"/>
              <w:left w:val="nil"/>
              <w:bottom w:val="single" w:color="auto" w:sz="4" w:space="0"/>
              <w:right w:val="single" w:color="auto" w:sz="4" w:space="0"/>
            </w:tcBorders>
            <w:shd w:val="clear" w:color="auto" w:fill="auto"/>
            <w:noWrap/>
            <w:vAlign w:val="center"/>
          </w:tcPr>
          <w:p w14:paraId="02C9C1AD">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26BF46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0C2E94E">
            <w:pPr>
              <w:shd w:val="clear"/>
              <w:spacing w:line="240" w:lineRule="auto"/>
              <w:jc w:val="center"/>
              <w:rPr>
                <w:rFonts w:ascii="黑体" w:hAnsi="黑体" w:eastAsia="黑体" w:cs="宋体"/>
                <w:color w:val="auto"/>
                <w:szCs w:val="21"/>
                <w:highlight w:val="none"/>
              </w:rPr>
            </w:pPr>
          </w:p>
        </w:tc>
      </w:tr>
      <w:tr w14:paraId="22F7A87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8789A7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66</w:t>
            </w:r>
          </w:p>
        </w:tc>
        <w:tc>
          <w:tcPr>
            <w:tcW w:w="1691" w:type="dxa"/>
            <w:tcBorders>
              <w:top w:val="nil"/>
              <w:left w:val="nil"/>
              <w:bottom w:val="single" w:color="auto" w:sz="4" w:space="0"/>
              <w:right w:val="single" w:color="auto" w:sz="4" w:space="0"/>
            </w:tcBorders>
            <w:shd w:val="clear" w:color="auto" w:fill="auto"/>
            <w:vAlign w:val="center"/>
          </w:tcPr>
          <w:p w14:paraId="33995C6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5620D31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六价铬</w:t>
            </w:r>
          </w:p>
        </w:tc>
        <w:tc>
          <w:tcPr>
            <w:tcW w:w="1200" w:type="dxa"/>
            <w:tcBorders>
              <w:top w:val="nil"/>
              <w:left w:val="nil"/>
              <w:bottom w:val="single" w:color="auto" w:sz="4" w:space="0"/>
              <w:right w:val="single" w:color="auto" w:sz="4" w:space="0"/>
            </w:tcBorders>
            <w:shd w:val="clear" w:color="auto" w:fill="auto"/>
            <w:noWrap/>
            <w:vAlign w:val="center"/>
          </w:tcPr>
          <w:p w14:paraId="4B15381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38FE23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C2F05C7">
            <w:pPr>
              <w:shd w:val="clear"/>
              <w:spacing w:line="240" w:lineRule="auto"/>
              <w:jc w:val="center"/>
              <w:rPr>
                <w:rFonts w:ascii="黑体" w:hAnsi="黑体" w:eastAsia="黑体" w:cs="宋体"/>
                <w:color w:val="auto"/>
                <w:szCs w:val="21"/>
                <w:highlight w:val="none"/>
              </w:rPr>
            </w:pPr>
          </w:p>
        </w:tc>
      </w:tr>
      <w:tr w14:paraId="477AF93A">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C836D2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67</w:t>
            </w:r>
          </w:p>
        </w:tc>
        <w:tc>
          <w:tcPr>
            <w:tcW w:w="1691" w:type="dxa"/>
            <w:tcBorders>
              <w:top w:val="nil"/>
              <w:left w:val="nil"/>
              <w:bottom w:val="single" w:color="auto" w:sz="4" w:space="0"/>
              <w:right w:val="single" w:color="auto" w:sz="4" w:space="0"/>
            </w:tcBorders>
            <w:shd w:val="clear" w:color="auto" w:fill="auto"/>
            <w:vAlign w:val="center"/>
          </w:tcPr>
          <w:p w14:paraId="69C474C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EB1AC8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硫酸雾</w:t>
            </w:r>
          </w:p>
        </w:tc>
        <w:tc>
          <w:tcPr>
            <w:tcW w:w="1200" w:type="dxa"/>
            <w:tcBorders>
              <w:top w:val="nil"/>
              <w:left w:val="nil"/>
              <w:bottom w:val="single" w:color="auto" w:sz="4" w:space="0"/>
              <w:right w:val="single" w:color="auto" w:sz="4" w:space="0"/>
            </w:tcBorders>
            <w:shd w:val="clear" w:color="auto" w:fill="auto"/>
            <w:noWrap/>
            <w:vAlign w:val="center"/>
          </w:tcPr>
          <w:p w14:paraId="0C75A10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6E859B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ED752F2">
            <w:pPr>
              <w:shd w:val="clear"/>
              <w:spacing w:line="240" w:lineRule="auto"/>
              <w:jc w:val="center"/>
              <w:rPr>
                <w:rFonts w:ascii="黑体" w:hAnsi="黑体" w:eastAsia="黑体" w:cs="宋体"/>
                <w:color w:val="auto"/>
                <w:szCs w:val="21"/>
                <w:highlight w:val="none"/>
              </w:rPr>
            </w:pPr>
          </w:p>
        </w:tc>
      </w:tr>
      <w:tr w14:paraId="462D295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3EE4C0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68</w:t>
            </w:r>
          </w:p>
        </w:tc>
        <w:tc>
          <w:tcPr>
            <w:tcW w:w="1691" w:type="dxa"/>
            <w:tcBorders>
              <w:top w:val="nil"/>
              <w:left w:val="nil"/>
              <w:bottom w:val="single" w:color="auto" w:sz="4" w:space="0"/>
              <w:right w:val="single" w:color="auto" w:sz="4" w:space="0"/>
            </w:tcBorders>
            <w:shd w:val="clear" w:color="auto" w:fill="auto"/>
            <w:vAlign w:val="center"/>
          </w:tcPr>
          <w:p w14:paraId="2A560BC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0C665F3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硫化氢</w:t>
            </w:r>
          </w:p>
        </w:tc>
        <w:tc>
          <w:tcPr>
            <w:tcW w:w="1200" w:type="dxa"/>
            <w:tcBorders>
              <w:top w:val="nil"/>
              <w:left w:val="nil"/>
              <w:bottom w:val="single" w:color="auto" w:sz="4" w:space="0"/>
              <w:right w:val="single" w:color="auto" w:sz="4" w:space="0"/>
            </w:tcBorders>
            <w:shd w:val="clear" w:color="auto" w:fill="auto"/>
            <w:noWrap/>
            <w:vAlign w:val="center"/>
          </w:tcPr>
          <w:p w14:paraId="166CBBD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6B16DC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23BC391">
            <w:pPr>
              <w:shd w:val="clear"/>
              <w:spacing w:line="240" w:lineRule="auto"/>
              <w:jc w:val="center"/>
              <w:rPr>
                <w:rFonts w:ascii="黑体" w:hAnsi="黑体" w:eastAsia="黑体" w:cs="宋体"/>
                <w:color w:val="auto"/>
                <w:szCs w:val="21"/>
                <w:highlight w:val="none"/>
              </w:rPr>
            </w:pPr>
          </w:p>
        </w:tc>
      </w:tr>
      <w:tr w14:paraId="64347AF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C837E8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69</w:t>
            </w:r>
          </w:p>
        </w:tc>
        <w:tc>
          <w:tcPr>
            <w:tcW w:w="1691" w:type="dxa"/>
            <w:tcBorders>
              <w:top w:val="nil"/>
              <w:left w:val="nil"/>
              <w:bottom w:val="single" w:color="auto" w:sz="4" w:space="0"/>
              <w:right w:val="single" w:color="auto" w:sz="4" w:space="0"/>
            </w:tcBorders>
            <w:shd w:val="clear" w:color="auto" w:fill="auto"/>
            <w:vAlign w:val="center"/>
          </w:tcPr>
          <w:p w14:paraId="42BA252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BCAE9A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林格曼黑度</w:t>
            </w:r>
          </w:p>
        </w:tc>
        <w:tc>
          <w:tcPr>
            <w:tcW w:w="1200" w:type="dxa"/>
            <w:tcBorders>
              <w:top w:val="nil"/>
              <w:left w:val="nil"/>
              <w:bottom w:val="single" w:color="auto" w:sz="4" w:space="0"/>
              <w:right w:val="single" w:color="auto" w:sz="4" w:space="0"/>
            </w:tcBorders>
            <w:shd w:val="clear" w:color="auto" w:fill="auto"/>
            <w:noWrap/>
            <w:vAlign w:val="center"/>
          </w:tcPr>
          <w:p w14:paraId="3D5BB4A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487C35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134E065">
            <w:pPr>
              <w:shd w:val="clear"/>
              <w:spacing w:line="240" w:lineRule="auto"/>
              <w:jc w:val="center"/>
              <w:rPr>
                <w:rFonts w:ascii="黑体" w:hAnsi="黑体" w:eastAsia="黑体" w:cs="宋体"/>
                <w:color w:val="auto"/>
                <w:szCs w:val="21"/>
                <w:highlight w:val="none"/>
              </w:rPr>
            </w:pPr>
          </w:p>
        </w:tc>
      </w:tr>
      <w:tr w14:paraId="34C1027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E5F2E1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70</w:t>
            </w:r>
          </w:p>
        </w:tc>
        <w:tc>
          <w:tcPr>
            <w:tcW w:w="1691" w:type="dxa"/>
            <w:tcBorders>
              <w:top w:val="nil"/>
              <w:left w:val="nil"/>
              <w:bottom w:val="single" w:color="auto" w:sz="4" w:space="0"/>
              <w:right w:val="single" w:color="auto" w:sz="4" w:space="0"/>
            </w:tcBorders>
            <w:shd w:val="clear" w:color="auto" w:fill="auto"/>
            <w:vAlign w:val="center"/>
          </w:tcPr>
          <w:p w14:paraId="239E026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0D00E4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甲醛</w:t>
            </w:r>
          </w:p>
        </w:tc>
        <w:tc>
          <w:tcPr>
            <w:tcW w:w="1200" w:type="dxa"/>
            <w:tcBorders>
              <w:top w:val="nil"/>
              <w:left w:val="nil"/>
              <w:bottom w:val="single" w:color="auto" w:sz="4" w:space="0"/>
              <w:right w:val="single" w:color="auto" w:sz="4" w:space="0"/>
            </w:tcBorders>
            <w:shd w:val="clear" w:color="auto" w:fill="auto"/>
            <w:noWrap/>
            <w:vAlign w:val="center"/>
          </w:tcPr>
          <w:p w14:paraId="0B40CB9C">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C4B4A1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26D6F03">
            <w:pPr>
              <w:shd w:val="clear"/>
              <w:spacing w:line="240" w:lineRule="auto"/>
              <w:jc w:val="center"/>
              <w:rPr>
                <w:rFonts w:ascii="黑体" w:hAnsi="黑体" w:eastAsia="黑体" w:cs="宋体"/>
                <w:color w:val="auto"/>
                <w:szCs w:val="21"/>
                <w:highlight w:val="none"/>
              </w:rPr>
            </w:pPr>
          </w:p>
        </w:tc>
      </w:tr>
      <w:tr w14:paraId="0424FF8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6D6AEB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71</w:t>
            </w:r>
          </w:p>
        </w:tc>
        <w:tc>
          <w:tcPr>
            <w:tcW w:w="1691" w:type="dxa"/>
            <w:tcBorders>
              <w:top w:val="nil"/>
              <w:left w:val="nil"/>
              <w:bottom w:val="single" w:color="auto" w:sz="4" w:space="0"/>
              <w:right w:val="single" w:color="auto" w:sz="4" w:space="0"/>
            </w:tcBorders>
            <w:shd w:val="clear" w:color="auto" w:fill="auto"/>
            <w:vAlign w:val="center"/>
          </w:tcPr>
          <w:p w14:paraId="4E64B3B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049E77B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甲硫醇</w:t>
            </w:r>
          </w:p>
        </w:tc>
        <w:tc>
          <w:tcPr>
            <w:tcW w:w="1200" w:type="dxa"/>
            <w:tcBorders>
              <w:top w:val="nil"/>
              <w:left w:val="nil"/>
              <w:bottom w:val="single" w:color="auto" w:sz="4" w:space="0"/>
              <w:right w:val="single" w:color="auto" w:sz="4" w:space="0"/>
            </w:tcBorders>
            <w:shd w:val="clear" w:color="auto" w:fill="auto"/>
            <w:noWrap/>
            <w:vAlign w:val="center"/>
          </w:tcPr>
          <w:p w14:paraId="4A8B413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AD3393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2AAD321">
            <w:pPr>
              <w:shd w:val="clear"/>
              <w:spacing w:line="240" w:lineRule="auto"/>
              <w:jc w:val="center"/>
              <w:rPr>
                <w:rFonts w:ascii="黑体" w:hAnsi="黑体" w:eastAsia="黑体" w:cs="宋体"/>
                <w:color w:val="auto"/>
                <w:szCs w:val="21"/>
                <w:highlight w:val="none"/>
              </w:rPr>
            </w:pPr>
          </w:p>
        </w:tc>
      </w:tr>
      <w:tr w14:paraId="43C6452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F0B4ED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72</w:t>
            </w:r>
          </w:p>
        </w:tc>
        <w:tc>
          <w:tcPr>
            <w:tcW w:w="1691" w:type="dxa"/>
            <w:tcBorders>
              <w:top w:val="nil"/>
              <w:left w:val="nil"/>
              <w:bottom w:val="single" w:color="auto" w:sz="4" w:space="0"/>
              <w:right w:val="single" w:color="auto" w:sz="4" w:space="0"/>
            </w:tcBorders>
            <w:shd w:val="clear" w:color="auto" w:fill="auto"/>
            <w:vAlign w:val="center"/>
          </w:tcPr>
          <w:p w14:paraId="44DA20F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44EE7A9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甲醇</w:t>
            </w:r>
          </w:p>
        </w:tc>
        <w:tc>
          <w:tcPr>
            <w:tcW w:w="1200" w:type="dxa"/>
            <w:tcBorders>
              <w:top w:val="nil"/>
              <w:left w:val="nil"/>
              <w:bottom w:val="single" w:color="auto" w:sz="4" w:space="0"/>
              <w:right w:val="single" w:color="auto" w:sz="4" w:space="0"/>
            </w:tcBorders>
            <w:shd w:val="clear" w:color="auto" w:fill="auto"/>
            <w:noWrap/>
            <w:vAlign w:val="center"/>
          </w:tcPr>
          <w:p w14:paraId="20DF977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A202EA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2DE19D7">
            <w:pPr>
              <w:shd w:val="clear"/>
              <w:spacing w:line="240" w:lineRule="auto"/>
              <w:jc w:val="center"/>
              <w:rPr>
                <w:rFonts w:ascii="黑体" w:hAnsi="黑体" w:eastAsia="黑体" w:cs="宋体"/>
                <w:color w:val="auto"/>
                <w:szCs w:val="21"/>
                <w:highlight w:val="none"/>
              </w:rPr>
            </w:pPr>
          </w:p>
        </w:tc>
      </w:tr>
      <w:tr w14:paraId="247DA45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E326E9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73</w:t>
            </w:r>
          </w:p>
        </w:tc>
        <w:tc>
          <w:tcPr>
            <w:tcW w:w="1691" w:type="dxa"/>
            <w:tcBorders>
              <w:top w:val="nil"/>
              <w:left w:val="nil"/>
              <w:bottom w:val="single" w:color="auto" w:sz="4" w:space="0"/>
              <w:right w:val="single" w:color="auto" w:sz="4" w:space="0"/>
            </w:tcBorders>
            <w:shd w:val="clear" w:color="auto" w:fill="auto"/>
            <w:vAlign w:val="center"/>
          </w:tcPr>
          <w:p w14:paraId="2361522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7E733DE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挥发性有机化合物</w:t>
            </w:r>
          </w:p>
        </w:tc>
        <w:tc>
          <w:tcPr>
            <w:tcW w:w="1200" w:type="dxa"/>
            <w:tcBorders>
              <w:top w:val="nil"/>
              <w:left w:val="nil"/>
              <w:bottom w:val="single" w:color="auto" w:sz="4" w:space="0"/>
              <w:right w:val="single" w:color="auto" w:sz="4" w:space="0"/>
            </w:tcBorders>
            <w:shd w:val="clear" w:color="auto" w:fill="auto"/>
            <w:noWrap/>
            <w:vAlign w:val="center"/>
          </w:tcPr>
          <w:p w14:paraId="0622AFA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AB4087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93065E7">
            <w:pPr>
              <w:shd w:val="clear"/>
              <w:spacing w:line="240" w:lineRule="auto"/>
              <w:jc w:val="center"/>
              <w:rPr>
                <w:rFonts w:ascii="黑体" w:hAnsi="黑体" w:eastAsia="黑体" w:cs="宋体"/>
                <w:color w:val="auto"/>
                <w:szCs w:val="21"/>
                <w:highlight w:val="none"/>
              </w:rPr>
            </w:pPr>
          </w:p>
        </w:tc>
      </w:tr>
      <w:tr w14:paraId="204EA24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AA41CE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74</w:t>
            </w:r>
          </w:p>
        </w:tc>
        <w:tc>
          <w:tcPr>
            <w:tcW w:w="1691" w:type="dxa"/>
            <w:tcBorders>
              <w:top w:val="nil"/>
              <w:left w:val="nil"/>
              <w:bottom w:val="single" w:color="auto" w:sz="4" w:space="0"/>
              <w:right w:val="single" w:color="auto" w:sz="4" w:space="0"/>
            </w:tcBorders>
            <w:shd w:val="clear" w:color="auto" w:fill="auto"/>
            <w:vAlign w:val="center"/>
          </w:tcPr>
          <w:p w14:paraId="394F173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502D379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含氧量</w:t>
            </w:r>
          </w:p>
        </w:tc>
        <w:tc>
          <w:tcPr>
            <w:tcW w:w="1200" w:type="dxa"/>
            <w:tcBorders>
              <w:top w:val="nil"/>
              <w:left w:val="nil"/>
              <w:bottom w:val="single" w:color="auto" w:sz="4" w:space="0"/>
              <w:right w:val="single" w:color="auto" w:sz="4" w:space="0"/>
            </w:tcBorders>
            <w:shd w:val="clear" w:color="auto" w:fill="auto"/>
            <w:noWrap/>
            <w:vAlign w:val="center"/>
          </w:tcPr>
          <w:p w14:paraId="3F8D4DB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91D6927">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73CE757">
            <w:pPr>
              <w:shd w:val="clear"/>
              <w:spacing w:line="240" w:lineRule="auto"/>
              <w:jc w:val="center"/>
              <w:rPr>
                <w:rFonts w:ascii="黑体" w:hAnsi="黑体" w:eastAsia="黑体" w:cs="宋体"/>
                <w:color w:val="auto"/>
                <w:szCs w:val="21"/>
                <w:highlight w:val="none"/>
              </w:rPr>
            </w:pPr>
          </w:p>
        </w:tc>
      </w:tr>
      <w:tr w14:paraId="09CAD342">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03BCED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75</w:t>
            </w:r>
          </w:p>
        </w:tc>
        <w:tc>
          <w:tcPr>
            <w:tcW w:w="1691" w:type="dxa"/>
            <w:tcBorders>
              <w:top w:val="nil"/>
              <w:left w:val="nil"/>
              <w:bottom w:val="single" w:color="auto" w:sz="4" w:space="0"/>
              <w:right w:val="single" w:color="auto" w:sz="4" w:space="0"/>
            </w:tcBorders>
            <w:shd w:val="clear" w:color="auto" w:fill="auto"/>
            <w:vAlign w:val="center"/>
          </w:tcPr>
          <w:p w14:paraId="620E201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456DC2A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钴及其化合物（以Co计）</w:t>
            </w:r>
          </w:p>
        </w:tc>
        <w:tc>
          <w:tcPr>
            <w:tcW w:w="1200" w:type="dxa"/>
            <w:tcBorders>
              <w:top w:val="nil"/>
              <w:left w:val="nil"/>
              <w:bottom w:val="single" w:color="auto" w:sz="4" w:space="0"/>
              <w:right w:val="single" w:color="auto" w:sz="4" w:space="0"/>
            </w:tcBorders>
            <w:shd w:val="clear" w:color="auto" w:fill="auto"/>
            <w:noWrap/>
            <w:vAlign w:val="center"/>
          </w:tcPr>
          <w:p w14:paraId="4BAEE3E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98EA35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FB50A9D">
            <w:pPr>
              <w:shd w:val="clear"/>
              <w:spacing w:line="240" w:lineRule="auto"/>
              <w:jc w:val="center"/>
              <w:rPr>
                <w:rFonts w:ascii="黑体" w:hAnsi="黑体" w:eastAsia="黑体" w:cs="宋体"/>
                <w:color w:val="auto"/>
                <w:szCs w:val="21"/>
                <w:highlight w:val="none"/>
              </w:rPr>
            </w:pPr>
          </w:p>
        </w:tc>
      </w:tr>
      <w:tr w14:paraId="7CDF5B03">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3A71E6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76</w:t>
            </w:r>
          </w:p>
        </w:tc>
        <w:tc>
          <w:tcPr>
            <w:tcW w:w="1691" w:type="dxa"/>
            <w:tcBorders>
              <w:top w:val="nil"/>
              <w:left w:val="nil"/>
              <w:bottom w:val="single" w:color="auto" w:sz="4" w:space="0"/>
              <w:right w:val="single" w:color="auto" w:sz="4" w:space="0"/>
            </w:tcBorders>
            <w:shd w:val="clear" w:color="auto" w:fill="auto"/>
            <w:vAlign w:val="center"/>
          </w:tcPr>
          <w:p w14:paraId="6FCECA2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4FCCCB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汞及其化合物（以Hg计）</w:t>
            </w:r>
          </w:p>
        </w:tc>
        <w:tc>
          <w:tcPr>
            <w:tcW w:w="1200" w:type="dxa"/>
            <w:tcBorders>
              <w:top w:val="nil"/>
              <w:left w:val="nil"/>
              <w:bottom w:val="single" w:color="auto" w:sz="4" w:space="0"/>
              <w:right w:val="single" w:color="auto" w:sz="4" w:space="0"/>
            </w:tcBorders>
            <w:shd w:val="clear" w:color="auto" w:fill="auto"/>
            <w:noWrap/>
            <w:vAlign w:val="center"/>
          </w:tcPr>
          <w:p w14:paraId="2463805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5A9A29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358F22F">
            <w:pPr>
              <w:shd w:val="clear"/>
              <w:spacing w:line="240" w:lineRule="auto"/>
              <w:jc w:val="center"/>
              <w:rPr>
                <w:rFonts w:ascii="黑体" w:hAnsi="黑体" w:eastAsia="黑体" w:cs="宋体"/>
                <w:color w:val="auto"/>
                <w:szCs w:val="21"/>
                <w:highlight w:val="none"/>
              </w:rPr>
            </w:pPr>
          </w:p>
        </w:tc>
      </w:tr>
      <w:tr w14:paraId="02A5538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DE3071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77</w:t>
            </w:r>
          </w:p>
        </w:tc>
        <w:tc>
          <w:tcPr>
            <w:tcW w:w="1691" w:type="dxa"/>
            <w:tcBorders>
              <w:top w:val="nil"/>
              <w:left w:val="nil"/>
              <w:bottom w:val="single" w:color="auto" w:sz="4" w:space="0"/>
              <w:right w:val="single" w:color="auto" w:sz="4" w:space="0"/>
            </w:tcBorders>
            <w:shd w:val="clear" w:color="auto" w:fill="auto"/>
            <w:vAlign w:val="center"/>
          </w:tcPr>
          <w:p w14:paraId="4B50C6B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EE9523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铬酸雾</w:t>
            </w:r>
          </w:p>
        </w:tc>
        <w:tc>
          <w:tcPr>
            <w:tcW w:w="1200" w:type="dxa"/>
            <w:tcBorders>
              <w:top w:val="nil"/>
              <w:left w:val="nil"/>
              <w:bottom w:val="single" w:color="auto" w:sz="4" w:space="0"/>
              <w:right w:val="single" w:color="auto" w:sz="4" w:space="0"/>
            </w:tcBorders>
            <w:shd w:val="clear" w:color="auto" w:fill="auto"/>
            <w:noWrap/>
            <w:vAlign w:val="center"/>
          </w:tcPr>
          <w:p w14:paraId="3D5A3951">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968622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ADDC940">
            <w:pPr>
              <w:shd w:val="clear"/>
              <w:spacing w:line="240" w:lineRule="auto"/>
              <w:jc w:val="center"/>
              <w:rPr>
                <w:rFonts w:ascii="黑体" w:hAnsi="黑体" w:eastAsia="黑体" w:cs="宋体"/>
                <w:color w:val="auto"/>
                <w:szCs w:val="21"/>
                <w:highlight w:val="none"/>
              </w:rPr>
            </w:pPr>
          </w:p>
        </w:tc>
      </w:tr>
      <w:tr w14:paraId="2E46657C">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11F966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78</w:t>
            </w:r>
          </w:p>
        </w:tc>
        <w:tc>
          <w:tcPr>
            <w:tcW w:w="1691" w:type="dxa"/>
            <w:tcBorders>
              <w:top w:val="nil"/>
              <w:left w:val="nil"/>
              <w:bottom w:val="single" w:color="auto" w:sz="4" w:space="0"/>
              <w:right w:val="single" w:color="auto" w:sz="4" w:space="0"/>
            </w:tcBorders>
            <w:shd w:val="clear" w:color="auto" w:fill="auto"/>
            <w:vAlign w:val="center"/>
          </w:tcPr>
          <w:p w14:paraId="19D19DD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0E837A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铬及其化合物（以Cr计）</w:t>
            </w:r>
          </w:p>
        </w:tc>
        <w:tc>
          <w:tcPr>
            <w:tcW w:w="1200" w:type="dxa"/>
            <w:tcBorders>
              <w:top w:val="nil"/>
              <w:left w:val="nil"/>
              <w:bottom w:val="single" w:color="auto" w:sz="4" w:space="0"/>
              <w:right w:val="single" w:color="auto" w:sz="4" w:space="0"/>
            </w:tcBorders>
            <w:shd w:val="clear" w:color="auto" w:fill="auto"/>
            <w:noWrap/>
            <w:vAlign w:val="center"/>
          </w:tcPr>
          <w:p w14:paraId="19DD783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79B9AC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56759F3">
            <w:pPr>
              <w:shd w:val="clear"/>
              <w:spacing w:line="240" w:lineRule="auto"/>
              <w:jc w:val="center"/>
              <w:rPr>
                <w:rFonts w:ascii="黑体" w:hAnsi="黑体" w:eastAsia="黑体" w:cs="宋体"/>
                <w:color w:val="auto"/>
                <w:szCs w:val="21"/>
                <w:highlight w:val="none"/>
              </w:rPr>
            </w:pPr>
          </w:p>
        </w:tc>
      </w:tr>
      <w:tr w14:paraId="004686D6">
        <w:tblPrEx>
          <w:tblCellMar>
            <w:top w:w="0" w:type="dxa"/>
            <w:left w:w="108" w:type="dxa"/>
            <w:bottom w:w="0" w:type="dxa"/>
            <w:right w:w="108" w:type="dxa"/>
          </w:tblCellMar>
        </w:tblPrEx>
        <w:trPr>
          <w:trHeight w:val="804"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12ECFD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79</w:t>
            </w:r>
          </w:p>
        </w:tc>
        <w:tc>
          <w:tcPr>
            <w:tcW w:w="1691" w:type="dxa"/>
            <w:tcBorders>
              <w:top w:val="nil"/>
              <w:left w:val="nil"/>
              <w:bottom w:val="single" w:color="auto" w:sz="4" w:space="0"/>
              <w:right w:val="single" w:color="auto" w:sz="4" w:space="0"/>
            </w:tcBorders>
            <w:shd w:val="clear" w:color="auto" w:fill="auto"/>
            <w:vAlign w:val="center"/>
          </w:tcPr>
          <w:p w14:paraId="620221A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D50AE5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镉及其化合物（以Cd计）</w:t>
            </w:r>
          </w:p>
        </w:tc>
        <w:tc>
          <w:tcPr>
            <w:tcW w:w="1200" w:type="dxa"/>
            <w:tcBorders>
              <w:top w:val="nil"/>
              <w:left w:val="nil"/>
              <w:bottom w:val="single" w:color="auto" w:sz="4" w:space="0"/>
              <w:right w:val="single" w:color="auto" w:sz="4" w:space="0"/>
            </w:tcBorders>
            <w:shd w:val="clear" w:color="auto" w:fill="auto"/>
            <w:noWrap/>
            <w:vAlign w:val="center"/>
          </w:tcPr>
          <w:p w14:paraId="794E429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9B931CA">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33F41A8">
            <w:pPr>
              <w:shd w:val="clear"/>
              <w:spacing w:line="240" w:lineRule="auto"/>
              <w:jc w:val="center"/>
              <w:rPr>
                <w:rFonts w:ascii="黑体" w:hAnsi="黑体" w:eastAsia="黑体" w:cs="宋体"/>
                <w:color w:val="auto"/>
                <w:szCs w:val="21"/>
                <w:highlight w:val="none"/>
              </w:rPr>
            </w:pPr>
          </w:p>
        </w:tc>
      </w:tr>
      <w:tr w14:paraId="7B35107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AB3261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80</w:t>
            </w:r>
          </w:p>
        </w:tc>
        <w:tc>
          <w:tcPr>
            <w:tcW w:w="1691" w:type="dxa"/>
            <w:tcBorders>
              <w:top w:val="nil"/>
              <w:left w:val="nil"/>
              <w:bottom w:val="single" w:color="auto" w:sz="4" w:space="0"/>
              <w:right w:val="single" w:color="auto" w:sz="4" w:space="0"/>
            </w:tcBorders>
            <w:shd w:val="clear" w:color="auto" w:fill="auto"/>
            <w:vAlign w:val="center"/>
          </w:tcPr>
          <w:p w14:paraId="1A86C7C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4EB7315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氟化物</w:t>
            </w:r>
          </w:p>
        </w:tc>
        <w:tc>
          <w:tcPr>
            <w:tcW w:w="1200" w:type="dxa"/>
            <w:tcBorders>
              <w:top w:val="nil"/>
              <w:left w:val="nil"/>
              <w:bottom w:val="single" w:color="auto" w:sz="4" w:space="0"/>
              <w:right w:val="single" w:color="auto" w:sz="4" w:space="0"/>
            </w:tcBorders>
            <w:shd w:val="clear" w:color="auto" w:fill="auto"/>
            <w:noWrap/>
            <w:vAlign w:val="center"/>
          </w:tcPr>
          <w:p w14:paraId="445FB92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11A7CD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6ACE21B">
            <w:pPr>
              <w:shd w:val="clear"/>
              <w:spacing w:line="240" w:lineRule="auto"/>
              <w:jc w:val="center"/>
              <w:rPr>
                <w:rFonts w:ascii="黑体" w:hAnsi="黑体" w:eastAsia="黑体" w:cs="宋体"/>
                <w:color w:val="auto"/>
                <w:szCs w:val="21"/>
                <w:highlight w:val="none"/>
              </w:rPr>
            </w:pPr>
          </w:p>
        </w:tc>
      </w:tr>
      <w:tr w14:paraId="4D3F4B1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296847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81</w:t>
            </w:r>
          </w:p>
        </w:tc>
        <w:tc>
          <w:tcPr>
            <w:tcW w:w="1691" w:type="dxa"/>
            <w:tcBorders>
              <w:top w:val="nil"/>
              <w:left w:val="nil"/>
              <w:bottom w:val="single" w:color="auto" w:sz="4" w:space="0"/>
              <w:right w:val="single" w:color="auto" w:sz="4" w:space="0"/>
            </w:tcBorders>
            <w:shd w:val="clear" w:color="auto" w:fill="auto"/>
            <w:vAlign w:val="center"/>
          </w:tcPr>
          <w:p w14:paraId="6743299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072D5D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氟化氢</w:t>
            </w:r>
          </w:p>
        </w:tc>
        <w:tc>
          <w:tcPr>
            <w:tcW w:w="1200" w:type="dxa"/>
            <w:tcBorders>
              <w:top w:val="nil"/>
              <w:left w:val="nil"/>
              <w:bottom w:val="single" w:color="auto" w:sz="4" w:space="0"/>
              <w:right w:val="single" w:color="auto" w:sz="4" w:space="0"/>
            </w:tcBorders>
            <w:shd w:val="clear" w:color="auto" w:fill="auto"/>
            <w:noWrap/>
            <w:vAlign w:val="center"/>
          </w:tcPr>
          <w:p w14:paraId="2B9A02C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B045BB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ACB414C">
            <w:pPr>
              <w:shd w:val="clear"/>
              <w:spacing w:line="240" w:lineRule="auto"/>
              <w:jc w:val="center"/>
              <w:rPr>
                <w:rFonts w:ascii="黑体" w:hAnsi="黑体" w:eastAsia="黑体" w:cs="宋体"/>
                <w:color w:val="auto"/>
                <w:szCs w:val="21"/>
                <w:highlight w:val="none"/>
              </w:rPr>
            </w:pPr>
          </w:p>
        </w:tc>
      </w:tr>
      <w:tr w14:paraId="119E6BF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527E65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82</w:t>
            </w:r>
          </w:p>
        </w:tc>
        <w:tc>
          <w:tcPr>
            <w:tcW w:w="1691" w:type="dxa"/>
            <w:tcBorders>
              <w:top w:val="nil"/>
              <w:left w:val="nil"/>
              <w:bottom w:val="single" w:color="auto" w:sz="4" w:space="0"/>
              <w:right w:val="single" w:color="auto" w:sz="4" w:space="0"/>
            </w:tcBorders>
            <w:shd w:val="clear" w:color="auto" w:fill="auto"/>
            <w:vAlign w:val="center"/>
          </w:tcPr>
          <w:p w14:paraId="0C0B474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D88E4A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非甲烷总烃</w:t>
            </w:r>
          </w:p>
        </w:tc>
        <w:tc>
          <w:tcPr>
            <w:tcW w:w="1200" w:type="dxa"/>
            <w:tcBorders>
              <w:top w:val="nil"/>
              <w:left w:val="nil"/>
              <w:bottom w:val="single" w:color="auto" w:sz="4" w:space="0"/>
              <w:right w:val="single" w:color="auto" w:sz="4" w:space="0"/>
            </w:tcBorders>
            <w:shd w:val="clear" w:color="auto" w:fill="auto"/>
            <w:noWrap/>
            <w:vAlign w:val="center"/>
          </w:tcPr>
          <w:p w14:paraId="45F68C6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3B88169">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55975B8">
            <w:pPr>
              <w:shd w:val="clear"/>
              <w:spacing w:line="240" w:lineRule="auto"/>
              <w:jc w:val="center"/>
              <w:rPr>
                <w:rFonts w:ascii="黑体" w:hAnsi="黑体" w:eastAsia="黑体" w:cs="宋体"/>
                <w:color w:val="auto"/>
                <w:szCs w:val="21"/>
                <w:highlight w:val="none"/>
              </w:rPr>
            </w:pPr>
          </w:p>
        </w:tc>
      </w:tr>
      <w:tr w14:paraId="7CECB21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EE2638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83</w:t>
            </w:r>
          </w:p>
        </w:tc>
        <w:tc>
          <w:tcPr>
            <w:tcW w:w="1691" w:type="dxa"/>
            <w:tcBorders>
              <w:top w:val="nil"/>
              <w:left w:val="nil"/>
              <w:bottom w:val="single" w:color="auto" w:sz="4" w:space="0"/>
              <w:right w:val="single" w:color="auto" w:sz="4" w:space="0"/>
            </w:tcBorders>
            <w:shd w:val="clear" w:color="auto" w:fill="auto"/>
            <w:vAlign w:val="center"/>
          </w:tcPr>
          <w:p w14:paraId="79D9114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033BBA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二氧化碳</w:t>
            </w:r>
          </w:p>
        </w:tc>
        <w:tc>
          <w:tcPr>
            <w:tcW w:w="1200" w:type="dxa"/>
            <w:tcBorders>
              <w:top w:val="nil"/>
              <w:left w:val="nil"/>
              <w:bottom w:val="single" w:color="auto" w:sz="4" w:space="0"/>
              <w:right w:val="single" w:color="auto" w:sz="4" w:space="0"/>
            </w:tcBorders>
            <w:shd w:val="clear" w:color="auto" w:fill="auto"/>
            <w:noWrap/>
            <w:vAlign w:val="center"/>
          </w:tcPr>
          <w:p w14:paraId="29E8E90C">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469167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771247C">
            <w:pPr>
              <w:shd w:val="clear"/>
              <w:spacing w:line="240" w:lineRule="auto"/>
              <w:jc w:val="center"/>
              <w:rPr>
                <w:rFonts w:ascii="黑体" w:hAnsi="黑体" w:eastAsia="黑体" w:cs="宋体"/>
                <w:color w:val="auto"/>
                <w:szCs w:val="21"/>
                <w:highlight w:val="none"/>
              </w:rPr>
            </w:pPr>
          </w:p>
        </w:tc>
      </w:tr>
      <w:tr w14:paraId="3769AF73">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243E2E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84</w:t>
            </w:r>
          </w:p>
        </w:tc>
        <w:tc>
          <w:tcPr>
            <w:tcW w:w="1691" w:type="dxa"/>
            <w:tcBorders>
              <w:top w:val="nil"/>
              <w:left w:val="nil"/>
              <w:bottom w:val="single" w:color="auto" w:sz="4" w:space="0"/>
              <w:right w:val="single" w:color="auto" w:sz="4" w:space="0"/>
            </w:tcBorders>
            <w:shd w:val="clear" w:color="auto" w:fill="auto"/>
            <w:vAlign w:val="center"/>
          </w:tcPr>
          <w:p w14:paraId="072D66B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766ED14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二氧化硫</w:t>
            </w:r>
          </w:p>
        </w:tc>
        <w:tc>
          <w:tcPr>
            <w:tcW w:w="1200" w:type="dxa"/>
            <w:tcBorders>
              <w:top w:val="nil"/>
              <w:left w:val="nil"/>
              <w:bottom w:val="single" w:color="auto" w:sz="4" w:space="0"/>
              <w:right w:val="single" w:color="auto" w:sz="4" w:space="0"/>
            </w:tcBorders>
            <w:shd w:val="clear" w:color="auto" w:fill="auto"/>
            <w:noWrap/>
            <w:vAlign w:val="center"/>
          </w:tcPr>
          <w:p w14:paraId="028CE3B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EEEE89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DB965A5">
            <w:pPr>
              <w:shd w:val="clear"/>
              <w:spacing w:line="240" w:lineRule="auto"/>
              <w:jc w:val="center"/>
              <w:rPr>
                <w:rFonts w:ascii="黑体" w:hAnsi="黑体" w:eastAsia="黑体" w:cs="宋体"/>
                <w:color w:val="auto"/>
                <w:szCs w:val="21"/>
                <w:highlight w:val="none"/>
              </w:rPr>
            </w:pPr>
          </w:p>
        </w:tc>
      </w:tr>
      <w:tr w14:paraId="2A8CC656">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3D8CFB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85</w:t>
            </w:r>
          </w:p>
        </w:tc>
        <w:tc>
          <w:tcPr>
            <w:tcW w:w="1691" w:type="dxa"/>
            <w:tcBorders>
              <w:top w:val="nil"/>
              <w:left w:val="nil"/>
              <w:bottom w:val="single" w:color="auto" w:sz="4" w:space="0"/>
              <w:right w:val="single" w:color="auto" w:sz="4" w:space="0"/>
            </w:tcBorders>
            <w:shd w:val="clear" w:color="auto" w:fill="auto"/>
            <w:vAlign w:val="center"/>
          </w:tcPr>
          <w:p w14:paraId="66BA927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BAE345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二氧化氮</w:t>
            </w:r>
          </w:p>
        </w:tc>
        <w:tc>
          <w:tcPr>
            <w:tcW w:w="1200" w:type="dxa"/>
            <w:tcBorders>
              <w:top w:val="nil"/>
              <w:left w:val="nil"/>
              <w:bottom w:val="single" w:color="auto" w:sz="4" w:space="0"/>
              <w:right w:val="single" w:color="auto" w:sz="4" w:space="0"/>
            </w:tcBorders>
            <w:shd w:val="clear" w:color="auto" w:fill="auto"/>
            <w:noWrap/>
            <w:vAlign w:val="center"/>
          </w:tcPr>
          <w:p w14:paraId="5F3B8D19">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1A7367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3D6AB0A">
            <w:pPr>
              <w:shd w:val="clear"/>
              <w:spacing w:line="240" w:lineRule="auto"/>
              <w:jc w:val="center"/>
              <w:rPr>
                <w:rFonts w:ascii="黑体" w:hAnsi="黑体" w:eastAsia="黑体" w:cs="宋体"/>
                <w:color w:val="auto"/>
                <w:szCs w:val="21"/>
                <w:highlight w:val="none"/>
              </w:rPr>
            </w:pPr>
          </w:p>
        </w:tc>
      </w:tr>
      <w:tr w14:paraId="3EAE350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CB2333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86</w:t>
            </w:r>
          </w:p>
        </w:tc>
        <w:tc>
          <w:tcPr>
            <w:tcW w:w="1691" w:type="dxa"/>
            <w:tcBorders>
              <w:top w:val="nil"/>
              <w:left w:val="nil"/>
              <w:bottom w:val="single" w:color="auto" w:sz="4" w:space="0"/>
              <w:right w:val="single" w:color="auto" w:sz="4" w:space="0"/>
            </w:tcBorders>
            <w:shd w:val="clear" w:color="auto" w:fill="auto"/>
            <w:vAlign w:val="center"/>
          </w:tcPr>
          <w:p w14:paraId="4891198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3265B53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w:t>
            </w:r>
            <w:r>
              <w:rPr>
                <w:rFonts w:hint="eastAsia" w:ascii="黑体" w:hAnsi="黑体" w:eastAsia="黑体" w:cs="微软雅黑"/>
                <w:color w:val="auto"/>
                <w:szCs w:val="21"/>
                <w:highlight w:val="none"/>
              </w:rPr>
              <w:t>噁</w:t>
            </w:r>
            <w:r>
              <w:rPr>
                <w:rFonts w:hint="eastAsia" w:ascii="黑体" w:hAnsi="黑体" w:eastAsia="黑体" w:cs="宋体"/>
                <w:color w:val="auto"/>
                <w:szCs w:val="21"/>
                <w:highlight w:val="none"/>
              </w:rPr>
              <w:t>英</w:t>
            </w:r>
          </w:p>
        </w:tc>
        <w:tc>
          <w:tcPr>
            <w:tcW w:w="1200" w:type="dxa"/>
            <w:tcBorders>
              <w:top w:val="nil"/>
              <w:left w:val="nil"/>
              <w:bottom w:val="single" w:color="auto" w:sz="4" w:space="0"/>
              <w:right w:val="single" w:color="auto" w:sz="4" w:space="0"/>
            </w:tcBorders>
            <w:shd w:val="clear" w:color="auto" w:fill="auto"/>
            <w:noWrap/>
            <w:vAlign w:val="center"/>
          </w:tcPr>
          <w:p w14:paraId="34F277F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54981E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31271B2">
            <w:pPr>
              <w:shd w:val="clear"/>
              <w:spacing w:line="240" w:lineRule="auto"/>
              <w:jc w:val="center"/>
              <w:rPr>
                <w:rFonts w:ascii="黑体" w:hAnsi="黑体" w:eastAsia="黑体" w:cs="宋体"/>
                <w:color w:val="auto"/>
                <w:szCs w:val="21"/>
                <w:highlight w:val="none"/>
              </w:rPr>
            </w:pPr>
          </w:p>
        </w:tc>
      </w:tr>
      <w:tr w14:paraId="0332A4F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1C2763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87</w:t>
            </w:r>
          </w:p>
        </w:tc>
        <w:tc>
          <w:tcPr>
            <w:tcW w:w="1691" w:type="dxa"/>
            <w:tcBorders>
              <w:top w:val="nil"/>
              <w:left w:val="nil"/>
              <w:bottom w:val="single" w:color="auto" w:sz="4" w:space="0"/>
              <w:right w:val="single" w:color="auto" w:sz="4" w:space="0"/>
            </w:tcBorders>
            <w:shd w:val="clear" w:color="auto" w:fill="auto"/>
            <w:vAlign w:val="center"/>
          </w:tcPr>
          <w:p w14:paraId="5BD0FF7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5C9C28A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氮氧化物</w:t>
            </w:r>
          </w:p>
        </w:tc>
        <w:tc>
          <w:tcPr>
            <w:tcW w:w="1200" w:type="dxa"/>
            <w:tcBorders>
              <w:top w:val="nil"/>
              <w:left w:val="nil"/>
              <w:bottom w:val="single" w:color="auto" w:sz="4" w:space="0"/>
              <w:right w:val="single" w:color="auto" w:sz="4" w:space="0"/>
            </w:tcBorders>
            <w:shd w:val="clear" w:color="auto" w:fill="auto"/>
            <w:noWrap/>
            <w:vAlign w:val="center"/>
          </w:tcPr>
          <w:p w14:paraId="1BCB55C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836372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2950EFE">
            <w:pPr>
              <w:shd w:val="clear"/>
              <w:spacing w:line="240" w:lineRule="auto"/>
              <w:jc w:val="center"/>
              <w:rPr>
                <w:rFonts w:ascii="黑体" w:hAnsi="黑体" w:eastAsia="黑体" w:cs="宋体"/>
                <w:color w:val="auto"/>
                <w:szCs w:val="21"/>
                <w:highlight w:val="none"/>
              </w:rPr>
            </w:pPr>
          </w:p>
        </w:tc>
      </w:tr>
      <w:tr w14:paraId="6CD58C4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AE2E0C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88</w:t>
            </w:r>
          </w:p>
        </w:tc>
        <w:tc>
          <w:tcPr>
            <w:tcW w:w="1691" w:type="dxa"/>
            <w:tcBorders>
              <w:top w:val="nil"/>
              <w:left w:val="nil"/>
              <w:bottom w:val="single" w:color="auto" w:sz="4" w:space="0"/>
              <w:right w:val="single" w:color="auto" w:sz="4" w:space="0"/>
            </w:tcBorders>
            <w:shd w:val="clear" w:color="auto" w:fill="auto"/>
            <w:vAlign w:val="center"/>
          </w:tcPr>
          <w:p w14:paraId="3BB7A81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A437C5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臭氧</w:t>
            </w:r>
          </w:p>
        </w:tc>
        <w:tc>
          <w:tcPr>
            <w:tcW w:w="1200" w:type="dxa"/>
            <w:tcBorders>
              <w:top w:val="nil"/>
              <w:left w:val="nil"/>
              <w:bottom w:val="single" w:color="auto" w:sz="4" w:space="0"/>
              <w:right w:val="single" w:color="auto" w:sz="4" w:space="0"/>
            </w:tcBorders>
            <w:shd w:val="clear" w:color="auto" w:fill="auto"/>
            <w:noWrap/>
            <w:vAlign w:val="center"/>
          </w:tcPr>
          <w:p w14:paraId="01BB828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AB4995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592AAA2">
            <w:pPr>
              <w:shd w:val="clear"/>
              <w:spacing w:line="240" w:lineRule="auto"/>
              <w:jc w:val="center"/>
              <w:rPr>
                <w:rFonts w:ascii="黑体" w:hAnsi="黑体" w:eastAsia="黑体" w:cs="宋体"/>
                <w:color w:val="auto"/>
                <w:szCs w:val="21"/>
                <w:highlight w:val="none"/>
              </w:rPr>
            </w:pPr>
          </w:p>
        </w:tc>
      </w:tr>
      <w:tr w14:paraId="1BF2989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2F9437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89</w:t>
            </w:r>
          </w:p>
        </w:tc>
        <w:tc>
          <w:tcPr>
            <w:tcW w:w="1691" w:type="dxa"/>
            <w:tcBorders>
              <w:top w:val="nil"/>
              <w:left w:val="nil"/>
              <w:bottom w:val="single" w:color="auto" w:sz="4" w:space="0"/>
              <w:right w:val="single" w:color="auto" w:sz="4" w:space="0"/>
            </w:tcBorders>
            <w:shd w:val="clear" w:color="auto" w:fill="auto"/>
            <w:vAlign w:val="center"/>
          </w:tcPr>
          <w:p w14:paraId="06E5C12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0FBEDD7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臭气浓度</w:t>
            </w:r>
          </w:p>
        </w:tc>
        <w:tc>
          <w:tcPr>
            <w:tcW w:w="1200" w:type="dxa"/>
            <w:tcBorders>
              <w:top w:val="nil"/>
              <w:left w:val="nil"/>
              <w:bottom w:val="single" w:color="auto" w:sz="4" w:space="0"/>
              <w:right w:val="single" w:color="auto" w:sz="4" w:space="0"/>
            </w:tcBorders>
            <w:shd w:val="clear" w:color="auto" w:fill="auto"/>
            <w:noWrap/>
            <w:vAlign w:val="center"/>
          </w:tcPr>
          <w:p w14:paraId="64944F7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35FF20B">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3211B24">
            <w:pPr>
              <w:shd w:val="clear"/>
              <w:spacing w:line="240" w:lineRule="auto"/>
              <w:jc w:val="center"/>
              <w:rPr>
                <w:rFonts w:ascii="黑体" w:hAnsi="黑体" w:eastAsia="黑体" w:cs="宋体"/>
                <w:color w:val="auto"/>
                <w:szCs w:val="21"/>
                <w:highlight w:val="none"/>
              </w:rPr>
            </w:pPr>
          </w:p>
        </w:tc>
      </w:tr>
      <w:tr w14:paraId="1ECE8D7A">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4B4542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90</w:t>
            </w:r>
          </w:p>
        </w:tc>
        <w:tc>
          <w:tcPr>
            <w:tcW w:w="1691" w:type="dxa"/>
            <w:tcBorders>
              <w:top w:val="nil"/>
              <w:left w:val="nil"/>
              <w:bottom w:val="single" w:color="auto" w:sz="4" w:space="0"/>
              <w:right w:val="single" w:color="auto" w:sz="4" w:space="0"/>
            </w:tcBorders>
            <w:shd w:val="clear" w:color="auto" w:fill="auto"/>
            <w:vAlign w:val="center"/>
          </w:tcPr>
          <w:p w14:paraId="664518C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1223553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氨（氨气）</w:t>
            </w:r>
          </w:p>
        </w:tc>
        <w:tc>
          <w:tcPr>
            <w:tcW w:w="1200" w:type="dxa"/>
            <w:tcBorders>
              <w:top w:val="nil"/>
              <w:left w:val="nil"/>
              <w:bottom w:val="single" w:color="auto" w:sz="4" w:space="0"/>
              <w:right w:val="single" w:color="auto" w:sz="4" w:space="0"/>
            </w:tcBorders>
            <w:shd w:val="clear" w:color="auto" w:fill="auto"/>
            <w:noWrap/>
            <w:vAlign w:val="center"/>
          </w:tcPr>
          <w:p w14:paraId="0AA5E3E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D6CA5D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BE29033">
            <w:pPr>
              <w:shd w:val="clear"/>
              <w:spacing w:line="240" w:lineRule="auto"/>
              <w:jc w:val="center"/>
              <w:rPr>
                <w:rFonts w:ascii="黑体" w:hAnsi="黑体" w:eastAsia="黑体" w:cs="宋体"/>
                <w:color w:val="auto"/>
                <w:szCs w:val="21"/>
                <w:highlight w:val="none"/>
              </w:rPr>
            </w:pPr>
          </w:p>
        </w:tc>
      </w:tr>
      <w:tr w14:paraId="5EFF77C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D86C9E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91</w:t>
            </w:r>
          </w:p>
        </w:tc>
        <w:tc>
          <w:tcPr>
            <w:tcW w:w="1691" w:type="dxa"/>
            <w:tcBorders>
              <w:top w:val="nil"/>
              <w:left w:val="nil"/>
              <w:bottom w:val="single" w:color="auto" w:sz="4" w:space="0"/>
              <w:right w:val="single" w:color="auto" w:sz="4" w:space="0"/>
            </w:tcBorders>
            <w:shd w:val="clear" w:color="auto" w:fill="auto"/>
            <w:vAlign w:val="center"/>
          </w:tcPr>
          <w:p w14:paraId="4C9C0B1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6788391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PM2.5</w:t>
            </w:r>
          </w:p>
        </w:tc>
        <w:tc>
          <w:tcPr>
            <w:tcW w:w="1200" w:type="dxa"/>
            <w:tcBorders>
              <w:top w:val="nil"/>
              <w:left w:val="nil"/>
              <w:bottom w:val="single" w:color="auto" w:sz="4" w:space="0"/>
              <w:right w:val="single" w:color="auto" w:sz="4" w:space="0"/>
            </w:tcBorders>
            <w:shd w:val="clear" w:color="auto" w:fill="auto"/>
            <w:noWrap/>
            <w:vAlign w:val="center"/>
          </w:tcPr>
          <w:p w14:paraId="640645E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45A6B8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3D129F4">
            <w:pPr>
              <w:shd w:val="clear"/>
              <w:spacing w:line="240" w:lineRule="auto"/>
              <w:jc w:val="center"/>
              <w:rPr>
                <w:rFonts w:ascii="黑体" w:hAnsi="黑体" w:eastAsia="黑体" w:cs="宋体"/>
                <w:color w:val="auto"/>
                <w:szCs w:val="21"/>
                <w:highlight w:val="none"/>
              </w:rPr>
            </w:pPr>
          </w:p>
        </w:tc>
      </w:tr>
      <w:tr w14:paraId="375F358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8F7DFF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92</w:t>
            </w:r>
          </w:p>
        </w:tc>
        <w:tc>
          <w:tcPr>
            <w:tcW w:w="1691" w:type="dxa"/>
            <w:tcBorders>
              <w:top w:val="nil"/>
              <w:left w:val="nil"/>
              <w:bottom w:val="single" w:color="auto" w:sz="4" w:space="0"/>
              <w:right w:val="single" w:color="auto" w:sz="4" w:space="0"/>
            </w:tcBorders>
            <w:shd w:val="clear" w:color="auto" w:fill="auto"/>
            <w:vAlign w:val="center"/>
          </w:tcPr>
          <w:p w14:paraId="32EE943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空气和废气</w:t>
            </w:r>
          </w:p>
        </w:tc>
        <w:tc>
          <w:tcPr>
            <w:tcW w:w="2253" w:type="dxa"/>
            <w:tcBorders>
              <w:top w:val="nil"/>
              <w:left w:val="nil"/>
              <w:bottom w:val="single" w:color="auto" w:sz="4" w:space="0"/>
              <w:right w:val="single" w:color="auto" w:sz="4" w:space="0"/>
            </w:tcBorders>
            <w:shd w:val="clear" w:color="auto" w:fill="auto"/>
            <w:vAlign w:val="center"/>
          </w:tcPr>
          <w:p w14:paraId="270F646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PM10</w:t>
            </w:r>
          </w:p>
        </w:tc>
        <w:tc>
          <w:tcPr>
            <w:tcW w:w="1200" w:type="dxa"/>
            <w:tcBorders>
              <w:top w:val="nil"/>
              <w:left w:val="nil"/>
              <w:bottom w:val="single" w:color="auto" w:sz="4" w:space="0"/>
              <w:right w:val="single" w:color="auto" w:sz="4" w:space="0"/>
            </w:tcBorders>
            <w:shd w:val="clear" w:color="auto" w:fill="auto"/>
            <w:noWrap/>
            <w:vAlign w:val="center"/>
          </w:tcPr>
          <w:p w14:paraId="514B28B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B85548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31437B9">
            <w:pPr>
              <w:shd w:val="clear"/>
              <w:spacing w:line="240" w:lineRule="auto"/>
              <w:jc w:val="center"/>
              <w:rPr>
                <w:rFonts w:ascii="黑体" w:hAnsi="黑体" w:eastAsia="黑体" w:cs="宋体"/>
                <w:color w:val="auto"/>
                <w:szCs w:val="21"/>
                <w:highlight w:val="none"/>
              </w:rPr>
            </w:pPr>
          </w:p>
        </w:tc>
      </w:tr>
      <w:tr w14:paraId="363C8DD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59080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93</w:t>
            </w:r>
          </w:p>
        </w:tc>
        <w:tc>
          <w:tcPr>
            <w:tcW w:w="1691" w:type="dxa"/>
            <w:tcBorders>
              <w:top w:val="nil"/>
              <w:left w:val="nil"/>
              <w:bottom w:val="single" w:color="auto" w:sz="4" w:space="0"/>
              <w:right w:val="single" w:color="auto" w:sz="4" w:space="0"/>
            </w:tcBorders>
            <w:shd w:val="clear" w:color="auto" w:fill="auto"/>
            <w:vAlign w:val="center"/>
          </w:tcPr>
          <w:p w14:paraId="6B95426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3D9222C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w:t>
            </w:r>
          </w:p>
        </w:tc>
        <w:tc>
          <w:tcPr>
            <w:tcW w:w="1200" w:type="dxa"/>
            <w:tcBorders>
              <w:top w:val="nil"/>
              <w:left w:val="nil"/>
              <w:bottom w:val="single" w:color="auto" w:sz="4" w:space="0"/>
              <w:right w:val="single" w:color="auto" w:sz="4" w:space="0"/>
            </w:tcBorders>
            <w:shd w:val="clear" w:color="auto" w:fill="auto"/>
            <w:noWrap/>
            <w:vAlign w:val="center"/>
          </w:tcPr>
          <w:p w14:paraId="7516EE9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8D680A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E79963F">
            <w:pPr>
              <w:shd w:val="clear"/>
              <w:spacing w:line="240" w:lineRule="auto"/>
              <w:jc w:val="center"/>
              <w:rPr>
                <w:rFonts w:ascii="黑体" w:hAnsi="黑体" w:eastAsia="黑体" w:cs="宋体"/>
                <w:color w:val="auto"/>
                <w:szCs w:val="21"/>
                <w:highlight w:val="none"/>
              </w:rPr>
            </w:pPr>
          </w:p>
        </w:tc>
      </w:tr>
      <w:tr w14:paraId="1966757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FC0926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94</w:t>
            </w:r>
          </w:p>
        </w:tc>
        <w:tc>
          <w:tcPr>
            <w:tcW w:w="1691" w:type="dxa"/>
            <w:tcBorders>
              <w:top w:val="nil"/>
              <w:left w:val="nil"/>
              <w:bottom w:val="single" w:color="auto" w:sz="4" w:space="0"/>
              <w:right w:val="single" w:color="auto" w:sz="4" w:space="0"/>
            </w:tcBorders>
            <w:shd w:val="clear" w:color="auto" w:fill="auto"/>
            <w:vAlign w:val="center"/>
          </w:tcPr>
          <w:p w14:paraId="3ED07D8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43C052A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锌</w:t>
            </w:r>
          </w:p>
        </w:tc>
        <w:tc>
          <w:tcPr>
            <w:tcW w:w="1200" w:type="dxa"/>
            <w:tcBorders>
              <w:top w:val="nil"/>
              <w:left w:val="nil"/>
              <w:bottom w:val="single" w:color="auto" w:sz="4" w:space="0"/>
              <w:right w:val="single" w:color="auto" w:sz="4" w:space="0"/>
            </w:tcBorders>
            <w:shd w:val="clear" w:color="auto" w:fill="auto"/>
            <w:noWrap/>
            <w:vAlign w:val="center"/>
          </w:tcPr>
          <w:p w14:paraId="7BBA259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0FF5D1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18E291F">
            <w:pPr>
              <w:shd w:val="clear"/>
              <w:spacing w:line="240" w:lineRule="auto"/>
              <w:jc w:val="center"/>
              <w:rPr>
                <w:rFonts w:ascii="黑体" w:hAnsi="黑体" w:eastAsia="黑体" w:cs="宋体"/>
                <w:color w:val="auto"/>
                <w:szCs w:val="21"/>
                <w:highlight w:val="none"/>
              </w:rPr>
            </w:pPr>
          </w:p>
        </w:tc>
      </w:tr>
      <w:tr w14:paraId="503A709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625305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95</w:t>
            </w:r>
          </w:p>
        </w:tc>
        <w:tc>
          <w:tcPr>
            <w:tcW w:w="1691" w:type="dxa"/>
            <w:tcBorders>
              <w:top w:val="nil"/>
              <w:left w:val="nil"/>
              <w:bottom w:val="single" w:color="auto" w:sz="4" w:space="0"/>
              <w:right w:val="single" w:color="auto" w:sz="4" w:space="0"/>
            </w:tcBorders>
            <w:shd w:val="clear" w:color="auto" w:fill="auto"/>
            <w:vAlign w:val="center"/>
          </w:tcPr>
          <w:p w14:paraId="43FBE0C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77523AC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硒</w:t>
            </w:r>
          </w:p>
        </w:tc>
        <w:tc>
          <w:tcPr>
            <w:tcW w:w="1200" w:type="dxa"/>
            <w:tcBorders>
              <w:top w:val="nil"/>
              <w:left w:val="nil"/>
              <w:bottom w:val="single" w:color="auto" w:sz="4" w:space="0"/>
              <w:right w:val="single" w:color="auto" w:sz="4" w:space="0"/>
            </w:tcBorders>
            <w:shd w:val="clear" w:color="auto" w:fill="auto"/>
            <w:noWrap/>
            <w:vAlign w:val="center"/>
          </w:tcPr>
          <w:p w14:paraId="40AA414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37DBD1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DEDAF33">
            <w:pPr>
              <w:shd w:val="clear"/>
              <w:spacing w:line="240" w:lineRule="auto"/>
              <w:jc w:val="center"/>
              <w:rPr>
                <w:rFonts w:ascii="黑体" w:hAnsi="黑体" w:eastAsia="黑体" w:cs="宋体"/>
                <w:color w:val="auto"/>
                <w:szCs w:val="21"/>
                <w:highlight w:val="none"/>
              </w:rPr>
            </w:pPr>
          </w:p>
        </w:tc>
      </w:tr>
      <w:tr w14:paraId="5206233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20FA06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96</w:t>
            </w:r>
          </w:p>
        </w:tc>
        <w:tc>
          <w:tcPr>
            <w:tcW w:w="1691" w:type="dxa"/>
            <w:tcBorders>
              <w:top w:val="nil"/>
              <w:left w:val="nil"/>
              <w:bottom w:val="single" w:color="auto" w:sz="4" w:space="0"/>
              <w:right w:val="single" w:color="auto" w:sz="4" w:space="0"/>
            </w:tcBorders>
            <w:shd w:val="clear" w:color="auto" w:fill="auto"/>
            <w:vAlign w:val="center"/>
          </w:tcPr>
          <w:p w14:paraId="6F43F5D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40BC5DD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铜</w:t>
            </w:r>
          </w:p>
        </w:tc>
        <w:tc>
          <w:tcPr>
            <w:tcW w:w="1200" w:type="dxa"/>
            <w:tcBorders>
              <w:top w:val="nil"/>
              <w:left w:val="nil"/>
              <w:bottom w:val="single" w:color="auto" w:sz="4" w:space="0"/>
              <w:right w:val="single" w:color="auto" w:sz="4" w:space="0"/>
            </w:tcBorders>
            <w:shd w:val="clear" w:color="auto" w:fill="auto"/>
            <w:noWrap/>
            <w:vAlign w:val="center"/>
          </w:tcPr>
          <w:p w14:paraId="012F460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0DCDED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16FFE69">
            <w:pPr>
              <w:shd w:val="clear"/>
              <w:spacing w:line="240" w:lineRule="auto"/>
              <w:jc w:val="center"/>
              <w:rPr>
                <w:rFonts w:ascii="黑体" w:hAnsi="黑体" w:eastAsia="黑体" w:cs="宋体"/>
                <w:color w:val="auto"/>
                <w:szCs w:val="21"/>
                <w:highlight w:val="none"/>
              </w:rPr>
            </w:pPr>
          </w:p>
        </w:tc>
      </w:tr>
      <w:tr w14:paraId="2D9583E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FD574B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97</w:t>
            </w:r>
          </w:p>
        </w:tc>
        <w:tc>
          <w:tcPr>
            <w:tcW w:w="1691" w:type="dxa"/>
            <w:tcBorders>
              <w:top w:val="nil"/>
              <w:left w:val="nil"/>
              <w:bottom w:val="single" w:color="auto" w:sz="4" w:space="0"/>
              <w:right w:val="single" w:color="auto" w:sz="4" w:space="0"/>
            </w:tcBorders>
            <w:shd w:val="clear" w:color="auto" w:fill="auto"/>
            <w:vAlign w:val="center"/>
          </w:tcPr>
          <w:p w14:paraId="566C062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1F1663E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砷</w:t>
            </w:r>
          </w:p>
        </w:tc>
        <w:tc>
          <w:tcPr>
            <w:tcW w:w="1200" w:type="dxa"/>
            <w:tcBorders>
              <w:top w:val="nil"/>
              <w:left w:val="nil"/>
              <w:bottom w:val="single" w:color="auto" w:sz="4" w:space="0"/>
              <w:right w:val="single" w:color="auto" w:sz="4" w:space="0"/>
            </w:tcBorders>
            <w:shd w:val="clear" w:color="auto" w:fill="auto"/>
            <w:noWrap/>
            <w:vAlign w:val="center"/>
          </w:tcPr>
          <w:p w14:paraId="537E0076">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722E8B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E4B103F">
            <w:pPr>
              <w:shd w:val="clear"/>
              <w:spacing w:line="240" w:lineRule="auto"/>
              <w:jc w:val="center"/>
              <w:rPr>
                <w:rFonts w:ascii="黑体" w:hAnsi="黑体" w:eastAsia="黑体" w:cs="宋体"/>
                <w:color w:val="auto"/>
                <w:szCs w:val="21"/>
                <w:highlight w:val="none"/>
              </w:rPr>
            </w:pPr>
          </w:p>
        </w:tc>
      </w:tr>
      <w:tr w14:paraId="71A59B15">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0B39F09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98</w:t>
            </w:r>
          </w:p>
        </w:tc>
        <w:tc>
          <w:tcPr>
            <w:tcW w:w="1691" w:type="dxa"/>
            <w:tcBorders>
              <w:top w:val="nil"/>
              <w:left w:val="nil"/>
              <w:bottom w:val="single" w:color="auto" w:sz="4" w:space="0"/>
              <w:right w:val="single" w:color="auto" w:sz="4" w:space="0"/>
            </w:tcBorders>
            <w:shd w:val="clear" w:color="auto" w:fill="auto"/>
            <w:vAlign w:val="center"/>
          </w:tcPr>
          <w:p w14:paraId="5F85BFF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49E4FB3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热灼减率</w:t>
            </w:r>
          </w:p>
        </w:tc>
        <w:tc>
          <w:tcPr>
            <w:tcW w:w="1200" w:type="dxa"/>
            <w:tcBorders>
              <w:top w:val="nil"/>
              <w:left w:val="nil"/>
              <w:bottom w:val="single" w:color="auto" w:sz="4" w:space="0"/>
              <w:right w:val="single" w:color="auto" w:sz="4" w:space="0"/>
            </w:tcBorders>
            <w:shd w:val="clear" w:color="auto" w:fill="auto"/>
            <w:noWrap/>
            <w:vAlign w:val="center"/>
          </w:tcPr>
          <w:p w14:paraId="2764685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3F6E0A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6D4660C3">
            <w:pPr>
              <w:shd w:val="clear"/>
              <w:spacing w:line="240" w:lineRule="auto"/>
              <w:jc w:val="center"/>
              <w:rPr>
                <w:rFonts w:ascii="黑体" w:hAnsi="黑体" w:eastAsia="黑体" w:cs="宋体"/>
                <w:color w:val="auto"/>
                <w:szCs w:val="21"/>
                <w:highlight w:val="none"/>
              </w:rPr>
            </w:pPr>
          </w:p>
        </w:tc>
      </w:tr>
      <w:tr w14:paraId="7E5C287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7D6776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99</w:t>
            </w:r>
          </w:p>
        </w:tc>
        <w:tc>
          <w:tcPr>
            <w:tcW w:w="1691" w:type="dxa"/>
            <w:tcBorders>
              <w:top w:val="nil"/>
              <w:left w:val="nil"/>
              <w:bottom w:val="single" w:color="auto" w:sz="4" w:space="0"/>
              <w:right w:val="single" w:color="auto" w:sz="4" w:space="0"/>
            </w:tcBorders>
            <w:shd w:val="clear" w:color="auto" w:fill="auto"/>
            <w:vAlign w:val="center"/>
          </w:tcPr>
          <w:p w14:paraId="0069A2C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436EECD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铅</w:t>
            </w:r>
          </w:p>
        </w:tc>
        <w:tc>
          <w:tcPr>
            <w:tcW w:w="1200" w:type="dxa"/>
            <w:tcBorders>
              <w:top w:val="nil"/>
              <w:left w:val="nil"/>
              <w:bottom w:val="single" w:color="auto" w:sz="4" w:space="0"/>
              <w:right w:val="single" w:color="auto" w:sz="4" w:space="0"/>
            </w:tcBorders>
            <w:shd w:val="clear" w:color="auto" w:fill="auto"/>
            <w:noWrap/>
            <w:vAlign w:val="center"/>
          </w:tcPr>
          <w:p w14:paraId="44803F65">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EF3E04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518ED10">
            <w:pPr>
              <w:shd w:val="clear"/>
              <w:spacing w:line="240" w:lineRule="auto"/>
              <w:jc w:val="center"/>
              <w:rPr>
                <w:rFonts w:ascii="黑体" w:hAnsi="黑体" w:eastAsia="黑体" w:cs="宋体"/>
                <w:color w:val="auto"/>
                <w:szCs w:val="21"/>
                <w:highlight w:val="none"/>
              </w:rPr>
            </w:pPr>
          </w:p>
        </w:tc>
      </w:tr>
      <w:tr w14:paraId="4BC4C022">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38552F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100</w:t>
            </w:r>
          </w:p>
        </w:tc>
        <w:tc>
          <w:tcPr>
            <w:tcW w:w="1691" w:type="dxa"/>
            <w:tcBorders>
              <w:top w:val="nil"/>
              <w:left w:val="nil"/>
              <w:bottom w:val="single" w:color="auto" w:sz="4" w:space="0"/>
              <w:right w:val="single" w:color="auto" w:sz="4" w:space="0"/>
            </w:tcBorders>
            <w:shd w:val="clear" w:color="auto" w:fill="auto"/>
            <w:vAlign w:val="center"/>
          </w:tcPr>
          <w:p w14:paraId="753C520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309F1CF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铍</w:t>
            </w:r>
          </w:p>
        </w:tc>
        <w:tc>
          <w:tcPr>
            <w:tcW w:w="1200" w:type="dxa"/>
            <w:tcBorders>
              <w:top w:val="nil"/>
              <w:left w:val="nil"/>
              <w:bottom w:val="single" w:color="auto" w:sz="4" w:space="0"/>
              <w:right w:val="single" w:color="auto" w:sz="4" w:space="0"/>
            </w:tcBorders>
            <w:shd w:val="clear" w:color="auto" w:fill="auto"/>
            <w:noWrap/>
            <w:vAlign w:val="center"/>
          </w:tcPr>
          <w:p w14:paraId="3B2AE2C0">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2709A18">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378FEAA9">
            <w:pPr>
              <w:shd w:val="clear"/>
              <w:spacing w:line="240" w:lineRule="auto"/>
              <w:jc w:val="center"/>
              <w:rPr>
                <w:rFonts w:ascii="黑体" w:hAnsi="黑体" w:eastAsia="黑体" w:cs="宋体"/>
                <w:color w:val="auto"/>
                <w:szCs w:val="21"/>
                <w:highlight w:val="none"/>
              </w:rPr>
            </w:pPr>
          </w:p>
        </w:tc>
      </w:tr>
      <w:tr w14:paraId="4908F741">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21242D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101</w:t>
            </w:r>
          </w:p>
        </w:tc>
        <w:tc>
          <w:tcPr>
            <w:tcW w:w="1691" w:type="dxa"/>
            <w:tcBorders>
              <w:top w:val="nil"/>
              <w:left w:val="nil"/>
              <w:bottom w:val="single" w:color="auto" w:sz="4" w:space="0"/>
              <w:right w:val="single" w:color="auto" w:sz="4" w:space="0"/>
            </w:tcBorders>
            <w:shd w:val="clear" w:color="auto" w:fill="auto"/>
            <w:vAlign w:val="center"/>
          </w:tcPr>
          <w:p w14:paraId="069DE18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7BB7D87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镍</w:t>
            </w:r>
          </w:p>
        </w:tc>
        <w:tc>
          <w:tcPr>
            <w:tcW w:w="1200" w:type="dxa"/>
            <w:tcBorders>
              <w:top w:val="nil"/>
              <w:left w:val="nil"/>
              <w:bottom w:val="single" w:color="auto" w:sz="4" w:space="0"/>
              <w:right w:val="single" w:color="auto" w:sz="4" w:space="0"/>
            </w:tcBorders>
            <w:shd w:val="clear" w:color="auto" w:fill="auto"/>
            <w:noWrap/>
            <w:vAlign w:val="center"/>
          </w:tcPr>
          <w:p w14:paraId="2A9F89E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9EDD03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61408BA">
            <w:pPr>
              <w:shd w:val="clear"/>
              <w:spacing w:line="240" w:lineRule="auto"/>
              <w:jc w:val="center"/>
              <w:rPr>
                <w:rFonts w:ascii="黑体" w:hAnsi="黑体" w:eastAsia="黑体" w:cs="宋体"/>
                <w:color w:val="auto"/>
                <w:szCs w:val="21"/>
                <w:highlight w:val="none"/>
              </w:rPr>
            </w:pPr>
          </w:p>
        </w:tc>
      </w:tr>
      <w:tr w14:paraId="705306CC">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5F59C7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102</w:t>
            </w:r>
          </w:p>
        </w:tc>
        <w:tc>
          <w:tcPr>
            <w:tcW w:w="1691" w:type="dxa"/>
            <w:tcBorders>
              <w:top w:val="nil"/>
              <w:left w:val="nil"/>
              <w:bottom w:val="single" w:color="auto" w:sz="4" w:space="0"/>
              <w:right w:val="single" w:color="auto" w:sz="4" w:space="0"/>
            </w:tcBorders>
            <w:shd w:val="clear" w:color="auto" w:fill="auto"/>
            <w:vAlign w:val="center"/>
          </w:tcPr>
          <w:p w14:paraId="004AE0C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3FF7602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六价铬</w:t>
            </w:r>
          </w:p>
        </w:tc>
        <w:tc>
          <w:tcPr>
            <w:tcW w:w="1200" w:type="dxa"/>
            <w:tcBorders>
              <w:top w:val="nil"/>
              <w:left w:val="nil"/>
              <w:bottom w:val="single" w:color="auto" w:sz="4" w:space="0"/>
              <w:right w:val="single" w:color="auto" w:sz="4" w:space="0"/>
            </w:tcBorders>
            <w:shd w:val="clear" w:color="auto" w:fill="auto"/>
            <w:noWrap/>
            <w:vAlign w:val="center"/>
          </w:tcPr>
          <w:p w14:paraId="3A4E500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89A18A7">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1FF1762">
            <w:pPr>
              <w:shd w:val="clear"/>
              <w:spacing w:line="240" w:lineRule="auto"/>
              <w:jc w:val="center"/>
              <w:rPr>
                <w:rFonts w:ascii="黑体" w:hAnsi="黑体" w:eastAsia="黑体" w:cs="宋体"/>
                <w:color w:val="auto"/>
                <w:szCs w:val="21"/>
                <w:highlight w:val="none"/>
              </w:rPr>
            </w:pPr>
          </w:p>
        </w:tc>
      </w:tr>
      <w:tr w14:paraId="6A36C93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33FD10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103</w:t>
            </w:r>
          </w:p>
        </w:tc>
        <w:tc>
          <w:tcPr>
            <w:tcW w:w="1691" w:type="dxa"/>
            <w:tcBorders>
              <w:top w:val="nil"/>
              <w:left w:val="nil"/>
              <w:bottom w:val="single" w:color="auto" w:sz="4" w:space="0"/>
              <w:right w:val="single" w:color="auto" w:sz="4" w:space="0"/>
            </w:tcBorders>
            <w:shd w:val="clear" w:color="auto" w:fill="auto"/>
            <w:vAlign w:val="center"/>
          </w:tcPr>
          <w:p w14:paraId="4428454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60D4C12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含水率</w:t>
            </w:r>
          </w:p>
        </w:tc>
        <w:tc>
          <w:tcPr>
            <w:tcW w:w="1200" w:type="dxa"/>
            <w:tcBorders>
              <w:top w:val="nil"/>
              <w:left w:val="nil"/>
              <w:bottom w:val="single" w:color="auto" w:sz="4" w:space="0"/>
              <w:right w:val="single" w:color="auto" w:sz="4" w:space="0"/>
            </w:tcBorders>
            <w:shd w:val="clear" w:color="auto" w:fill="auto"/>
            <w:noWrap/>
            <w:vAlign w:val="center"/>
          </w:tcPr>
          <w:p w14:paraId="44FADC6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7E6FE08F">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C6B42B1">
            <w:pPr>
              <w:shd w:val="clear"/>
              <w:spacing w:line="240" w:lineRule="auto"/>
              <w:jc w:val="center"/>
              <w:rPr>
                <w:rFonts w:ascii="黑体" w:hAnsi="黑体" w:eastAsia="黑体" w:cs="宋体"/>
                <w:color w:val="auto"/>
                <w:szCs w:val="21"/>
                <w:highlight w:val="none"/>
              </w:rPr>
            </w:pPr>
          </w:p>
        </w:tc>
      </w:tr>
      <w:tr w14:paraId="071384B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287AE2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104</w:t>
            </w:r>
          </w:p>
        </w:tc>
        <w:tc>
          <w:tcPr>
            <w:tcW w:w="1691" w:type="dxa"/>
            <w:tcBorders>
              <w:top w:val="nil"/>
              <w:left w:val="nil"/>
              <w:bottom w:val="single" w:color="auto" w:sz="4" w:space="0"/>
              <w:right w:val="single" w:color="auto" w:sz="4" w:space="0"/>
            </w:tcBorders>
            <w:shd w:val="clear" w:color="auto" w:fill="auto"/>
            <w:vAlign w:val="center"/>
          </w:tcPr>
          <w:p w14:paraId="6787C44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7F604F6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汞</w:t>
            </w:r>
          </w:p>
        </w:tc>
        <w:tc>
          <w:tcPr>
            <w:tcW w:w="1200" w:type="dxa"/>
            <w:tcBorders>
              <w:top w:val="nil"/>
              <w:left w:val="nil"/>
              <w:bottom w:val="single" w:color="auto" w:sz="4" w:space="0"/>
              <w:right w:val="single" w:color="auto" w:sz="4" w:space="0"/>
            </w:tcBorders>
            <w:shd w:val="clear" w:color="auto" w:fill="auto"/>
            <w:noWrap/>
            <w:vAlign w:val="center"/>
          </w:tcPr>
          <w:p w14:paraId="2E33AFE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9472A81">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5618C5D">
            <w:pPr>
              <w:shd w:val="clear"/>
              <w:spacing w:line="240" w:lineRule="auto"/>
              <w:jc w:val="center"/>
              <w:rPr>
                <w:rFonts w:ascii="黑体" w:hAnsi="黑体" w:eastAsia="黑体" w:cs="宋体"/>
                <w:color w:val="auto"/>
                <w:szCs w:val="21"/>
                <w:highlight w:val="none"/>
              </w:rPr>
            </w:pPr>
          </w:p>
        </w:tc>
      </w:tr>
      <w:tr w14:paraId="619876D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672963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105</w:t>
            </w:r>
          </w:p>
        </w:tc>
        <w:tc>
          <w:tcPr>
            <w:tcW w:w="1691" w:type="dxa"/>
            <w:tcBorders>
              <w:top w:val="nil"/>
              <w:left w:val="nil"/>
              <w:bottom w:val="single" w:color="auto" w:sz="4" w:space="0"/>
              <w:right w:val="single" w:color="auto" w:sz="4" w:space="0"/>
            </w:tcBorders>
            <w:shd w:val="clear" w:color="auto" w:fill="auto"/>
            <w:vAlign w:val="center"/>
          </w:tcPr>
          <w:p w14:paraId="29E5C81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1D9CE31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镉</w:t>
            </w:r>
          </w:p>
        </w:tc>
        <w:tc>
          <w:tcPr>
            <w:tcW w:w="1200" w:type="dxa"/>
            <w:tcBorders>
              <w:top w:val="nil"/>
              <w:left w:val="nil"/>
              <w:bottom w:val="single" w:color="auto" w:sz="4" w:space="0"/>
              <w:right w:val="single" w:color="auto" w:sz="4" w:space="0"/>
            </w:tcBorders>
            <w:shd w:val="clear" w:color="auto" w:fill="auto"/>
            <w:noWrap/>
            <w:vAlign w:val="center"/>
          </w:tcPr>
          <w:p w14:paraId="5070850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114D8BC">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9A4C5E0">
            <w:pPr>
              <w:shd w:val="clear"/>
              <w:spacing w:line="240" w:lineRule="auto"/>
              <w:jc w:val="center"/>
              <w:rPr>
                <w:rFonts w:ascii="黑体" w:hAnsi="黑体" w:eastAsia="黑体" w:cs="宋体"/>
                <w:color w:val="auto"/>
                <w:szCs w:val="21"/>
                <w:highlight w:val="none"/>
              </w:rPr>
            </w:pPr>
          </w:p>
        </w:tc>
      </w:tr>
      <w:tr w14:paraId="6526DC5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813C14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106</w:t>
            </w:r>
          </w:p>
        </w:tc>
        <w:tc>
          <w:tcPr>
            <w:tcW w:w="1691" w:type="dxa"/>
            <w:tcBorders>
              <w:top w:val="nil"/>
              <w:left w:val="nil"/>
              <w:bottom w:val="single" w:color="auto" w:sz="4" w:space="0"/>
              <w:right w:val="single" w:color="auto" w:sz="4" w:space="0"/>
            </w:tcBorders>
            <w:shd w:val="clear" w:color="auto" w:fill="auto"/>
            <w:vAlign w:val="center"/>
          </w:tcPr>
          <w:p w14:paraId="69BA7F0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5A478C7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w:t>
            </w:r>
            <w:r>
              <w:rPr>
                <w:rFonts w:hint="eastAsia" w:ascii="黑体" w:hAnsi="黑体" w:eastAsia="黑体" w:cs="微软雅黑"/>
                <w:color w:val="auto"/>
                <w:szCs w:val="21"/>
                <w:highlight w:val="none"/>
              </w:rPr>
              <w:t>噁</w:t>
            </w:r>
            <w:r>
              <w:rPr>
                <w:rFonts w:hint="eastAsia" w:ascii="黑体" w:hAnsi="黑体" w:eastAsia="黑体" w:cs="仿宋_GB2312"/>
                <w:color w:val="auto"/>
                <w:szCs w:val="21"/>
                <w:highlight w:val="none"/>
              </w:rPr>
              <w:t>英</w:t>
            </w:r>
          </w:p>
        </w:tc>
        <w:tc>
          <w:tcPr>
            <w:tcW w:w="1200" w:type="dxa"/>
            <w:tcBorders>
              <w:top w:val="nil"/>
              <w:left w:val="nil"/>
              <w:bottom w:val="single" w:color="auto" w:sz="4" w:space="0"/>
              <w:right w:val="single" w:color="auto" w:sz="4" w:space="0"/>
            </w:tcBorders>
            <w:shd w:val="clear" w:color="auto" w:fill="auto"/>
            <w:noWrap/>
            <w:vAlign w:val="center"/>
          </w:tcPr>
          <w:p w14:paraId="2AAB10F3">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631BE0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EA88DBC">
            <w:pPr>
              <w:shd w:val="clear"/>
              <w:spacing w:line="240" w:lineRule="auto"/>
              <w:jc w:val="center"/>
              <w:rPr>
                <w:rFonts w:ascii="黑体" w:hAnsi="黑体" w:eastAsia="黑体" w:cs="宋体"/>
                <w:color w:val="auto"/>
                <w:szCs w:val="21"/>
                <w:highlight w:val="none"/>
              </w:rPr>
            </w:pPr>
          </w:p>
        </w:tc>
      </w:tr>
      <w:tr w14:paraId="25C48B8F">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47FCCFDA">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107</w:t>
            </w:r>
          </w:p>
        </w:tc>
        <w:tc>
          <w:tcPr>
            <w:tcW w:w="1691" w:type="dxa"/>
            <w:tcBorders>
              <w:top w:val="nil"/>
              <w:left w:val="nil"/>
              <w:bottom w:val="single" w:color="auto" w:sz="4" w:space="0"/>
              <w:right w:val="single" w:color="auto" w:sz="4" w:space="0"/>
            </w:tcBorders>
            <w:shd w:val="clear" w:color="auto" w:fill="auto"/>
            <w:vAlign w:val="center"/>
          </w:tcPr>
          <w:p w14:paraId="6EF5E4E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固体废物</w:t>
            </w:r>
          </w:p>
        </w:tc>
        <w:tc>
          <w:tcPr>
            <w:tcW w:w="2253" w:type="dxa"/>
            <w:tcBorders>
              <w:top w:val="nil"/>
              <w:left w:val="nil"/>
              <w:bottom w:val="single" w:color="auto" w:sz="4" w:space="0"/>
              <w:right w:val="single" w:color="auto" w:sz="4" w:space="0"/>
            </w:tcBorders>
            <w:shd w:val="clear" w:color="auto" w:fill="auto"/>
            <w:vAlign w:val="center"/>
          </w:tcPr>
          <w:p w14:paraId="0E75D0E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钡</w:t>
            </w:r>
          </w:p>
        </w:tc>
        <w:tc>
          <w:tcPr>
            <w:tcW w:w="1200" w:type="dxa"/>
            <w:tcBorders>
              <w:top w:val="nil"/>
              <w:left w:val="nil"/>
              <w:bottom w:val="single" w:color="auto" w:sz="4" w:space="0"/>
              <w:right w:val="single" w:color="auto" w:sz="4" w:space="0"/>
            </w:tcBorders>
            <w:shd w:val="clear" w:color="auto" w:fill="auto"/>
            <w:noWrap/>
            <w:vAlign w:val="center"/>
          </w:tcPr>
          <w:p w14:paraId="14697FD7">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D1BDC4D">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AB6FBA3">
            <w:pPr>
              <w:shd w:val="clear"/>
              <w:spacing w:line="240" w:lineRule="auto"/>
              <w:jc w:val="center"/>
              <w:rPr>
                <w:rFonts w:ascii="黑体" w:hAnsi="黑体" w:eastAsia="黑体" w:cs="宋体"/>
                <w:color w:val="auto"/>
                <w:szCs w:val="21"/>
                <w:highlight w:val="none"/>
              </w:rPr>
            </w:pPr>
          </w:p>
        </w:tc>
      </w:tr>
      <w:tr w14:paraId="021E65B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67ABFFC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108</w:t>
            </w:r>
          </w:p>
        </w:tc>
        <w:tc>
          <w:tcPr>
            <w:tcW w:w="1691" w:type="dxa"/>
            <w:tcBorders>
              <w:top w:val="nil"/>
              <w:left w:val="nil"/>
              <w:bottom w:val="single" w:color="auto" w:sz="4" w:space="0"/>
              <w:right w:val="single" w:color="auto" w:sz="4" w:space="0"/>
            </w:tcBorders>
            <w:shd w:val="clear" w:color="auto" w:fill="auto"/>
            <w:vAlign w:val="center"/>
          </w:tcPr>
          <w:p w14:paraId="66D66D1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1E03E3C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锌</w:t>
            </w:r>
          </w:p>
        </w:tc>
        <w:tc>
          <w:tcPr>
            <w:tcW w:w="1200" w:type="dxa"/>
            <w:tcBorders>
              <w:top w:val="nil"/>
              <w:left w:val="nil"/>
              <w:bottom w:val="single" w:color="auto" w:sz="4" w:space="0"/>
              <w:right w:val="single" w:color="auto" w:sz="4" w:space="0"/>
            </w:tcBorders>
            <w:shd w:val="clear" w:color="auto" w:fill="auto"/>
            <w:noWrap/>
            <w:vAlign w:val="center"/>
          </w:tcPr>
          <w:p w14:paraId="5ED9A2F1">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420250A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86E135C">
            <w:pPr>
              <w:shd w:val="clear"/>
              <w:spacing w:line="240" w:lineRule="auto"/>
              <w:jc w:val="center"/>
              <w:rPr>
                <w:rFonts w:ascii="黑体" w:hAnsi="黑体" w:eastAsia="黑体" w:cs="宋体"/>
                <w:color w:val="auto"/>
                <w:szCs w:val="21"/>
                <w:highlight w:val="none"/>
              </w:rPr>
            </w:pPr>
          </w:p>
        </w:tc>
      </w:tr>
      <w:tr w14:paraId="09D041AE">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2FEC22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109</w:t>
            </w:r>
          </w:p>
        </w:tc>
        <w:tc>
          <w:tcPr>
            <w:tcW w:w="1691" w:type="dxa"/>
            <w:tcBorders>
              <w:top w:val="nil"/>
              <w:left w:val="nil"/>
              <w:bottom w:val="single" w:color="auto" w:sz="4" w:space="0"/>
              <w:right w:val="single" w:color="auto" w:sz="4" w:space="0"/>
            </w:tcBorders>
            <w:shd w:val="clear" w:color="auto" w:fill="auto"/>
            <w:vAlign w:val="center"/>
          </w:tcPr>
          <w:p w14:paraId="6382834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27A2C5E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铜</w:t>
            </w:r>
          </w:p>
        </w:tc>
        <w:tc>
          <w:tcPr>
            <w:tcW w:w="1200" w:type="dxa"/>
            <w:tcBorders>
              <w:top w:val="nil"/>
              <w:left w:val="nil"/>
              <w:bottom w:val="single" w:color="auto" w:sz="4" w:space="0"/>
              <w:right w:val="single" w:color="auto" w:sz="4" w:space="0"/>
            </w:tcBorders>
            <w:shd w:val="clear" w:color="auto" w:fill="auto"/>
            <w:noWrap/>
            <w:vAlign w:val="center"/>
          </w:tcPr>
          <w:p w14:paraId="3C44E41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38D030F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42C8D78">
            <w:pPr>
              <w:shd w:val="clear"/>
              <w:spacing w:line="240" w:lineRule="auto"/>
              <w:jc w:val="center"/>
              <w:rPr>
                <w:rFonts w:ascii="黑体" w:hAnsi="黑体" w:eastAsia="黑体" w:cs="宋体"/>
                <w:color w:val="auto"/>
                <w:szCs w:val="21"/>
                <w:highlight w:val="none"/>
              </w:rPr>
            </w:pPr>
          </w:p>
        </w:tc>
      </w:tr>
      <w:tr w14:paraId="1229177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0D8FB33">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110</w:t>
            </w:r>
          </w:p>
        </w:tc>
        <w:tc>
          <w:tcPr>
            <w:tcW w:w="1691" w:type="dxa"/>
            <w:tcBorders>
              <w:top w:val="nil"/>
              <w:left w:val="nil"/>
              <w:bottom w:val="single" w:color="auto" w:sz="4" w:space="0"/>
              <w:right w:val="single" w:color="auto" w:sz="4" w:space="0"/>
            </w:tcBorders>
            <w:shd w:val="clear" w:color="auto" w:fill="auto"/>
            <w:vAlign w:val="center"/>
          </w:tcPr>
          <w:p w14:paraId="672D1AF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6B258FE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锑</w:t>
            </w:r>
          </w:p>
        </w:tc>
        <w:tc>
          <w:tcPr>
            <w:tcW w:w="1200" w:type="dxa"/>
            <w:tcBorders>
              <w:top w:val="nil"/>
              <w:left w:val="nil"/>
              <w:bottom w:val="single" w:color="auto" w:sz="4" w:space="0"/>
              <w:right w:val="single" w:color="auto" w:sz="4" w:space="0"/>
            </w:tcBorders>
            <w:shd w:val="clear" w:color="auto" w:fill="auto"/>
            <w:noWrap/>
            <w:vAlign w:val="center"/>
          </w:tcPr>
          <w:p w14:paraId="5E9789E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1B64E3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772D93F">
            <w:pPr>
              <w:shd w:val="clear"/>
              <w:spacing w:line="240" w:lineRule="auto"/>
              <w:jc w:val="center"/>
              <w:rPr>
                <w:rFonts w:ascii="黑体" w:hAnsi="黑体" w:eastAsia="黑体" w:cs="宋体"/>
                <w:color w:val="auto"/>
                <w:szCs w:val="21"/>
                <w:highlight w:val="none"/>
              </w:rPr>
            </w:pPr>
          </w:p>
        </w:tc>
      </w:tr>
      <w:tr w14:paraId="1BABF2B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9F0A0A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111</w:t>
            </w:r>
          </w:p>
        </w:tc>
        <w:tc>
          <w:tcPr>
            <w:tcW w:w="1691" w:type="dxa"/>
            <w:tcBorders>
              <w:top w:val="nil"/>
              <w:left w:val="nil"/>
              <w:bottom w:val="single" w:color="auto" w:sz="4" w:space="0"/>
              <w:right w:val="single" w:color="auto" w:sz="4" w:space="0"/>
            </w:tcBorders>
            <w:shd w:val="clear" w:color="auto" w:fill="auto"/>
            <w:vAlign w:val="center"/>
          </w:tcPr>
          <w:p w14:paraId="793BA0E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6B5530B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砷</w:t>
            </w:r>
          </w:p>
        </w:tc>
        <w:tc>
          <w:tcPr>
            <w:tcW w:w="1200" w:type="dxa"/>
            <w:tcBorders>
              <w:top w:val="nil"/>
              <w:left w:val="nil"/>
              <w:bottom w:val="single" w:color="auto" w:sz="4" w:space="0"/>
              <w:right w:val="single" w:color="auto" w:sz="4" w:space="0"/>
            </w:tcBorders>
            <w:shd w:val="clear" w:color="auto" w:fill="auto"/>
            <w:noWrap/>
            <w:vAlign w:val="center"/>
          </w:tcPr>
          <w:p w14:paraId="2F629BD4">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8CF023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93D8CC2">
            <w:pPr>
              <w:shd w:val="clear"/>
              <w:spacing w:line="240" w:lineRule="auto"/>
              <w:jc w:val="center"/>
              <w:rPr>
                <w:rFonts w:ascii="黑体" w:hAnsi="黑体" w:eastAsia="黑体" w:cs="宋体"/>
                <w:color w:val="auto"/>
                <w:szCs w:val="21"/>
                <w:highlight w:val="none"/>
              </w:rPr>
            </w:pPr>
          </w:p>
        </w:tc>
      </w:tr>
      <w:tr w14:paraId="6099CDD4">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4FFD7B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112</w:t>
            </w:r>
          </w:p>
        </w:tc>
        <w:tc>
          <w:tcPr>
            <w:tcW w:w="1691" w:type="dxa"/>
            <w:tcBorders>
              <w:top w:val="nil"/>
              <w:left w:val="nil"/>
              <w:bottom w:val="single" w:color="auto" w:sz="4" w:space="0"/>
              <w:right w:val="single" w:color="auto" w:sz="4" w:space="0"/>
            </w:tcBorders>
            <w:shd w:val="clear" w:color="auto" w:fill="auto"/>
            <w:vAlign w:val="center"/>
          </w:tcPr>
          <w:p w14:paraId="023F2D0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6D59FD3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铅</w:t>
            </w:r>
          </w:p>
        </w:tc>
        <w:tc>
          <w:tcPr>
            <w:tcW w:w="1200" w:type="dxa"/>
            <w:tcBorders>
              <w:top w:val="nil"/>
              <w:left w:val="nil"/>
              <w:bottom w:val="single" w:color="auto" w:sz="4" w:space="0"/>
              <w:right w:val="single" w:color="auto" w:sz="4" w:space="0"/>
            </w:tcBorders>
            <w:shd w:val="clear" w:color="auto" w:fill="auto"/>
            <w:noWrap/>
            <w:vAlign w:val="center"/>
          </w:tcPr>
          <w:p w14:paraId="349DFAA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BD391D0">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8287EA3">
            <w:pPr>
              <w:shd w:val="clear"/>
              <w:spacing w:line="240" w:lineRule="auto"/>
              <w:jc w:val="center"/>
              <w:rPr>
                <w:rFonts w:ascii="黑体" w:hAnsi="黑体" w:eastAsia="黑体" w:cs="宋体"/>
                <w:color w:val="auto"/>
                <w:szCs w:val="21"/>
                <w:highlight w:val="none"/>
              </w:rPr>
            </w:pPr>
          </w:p>
        </w:tc>
      </w:tr>
      <w:tr w14:paraId="3916CF3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7FFD01E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113</w:t>
            </w:r>
          </w:p>
        </w:tc>
        <w:tc>
          <w:tcPr>
            <w:tcW w:w="1691" w:type="dxa"/>
            <w:tcBorders>
              <w:top w:val="nil"/>
              <w:left w:val="nil"/>
              <w:bottom w:val="single" w:color="auto" w:sz="4" w:space="0"/>
              <w:right w:val="single" w:color="auto" w:sz="4" w:space="0"/>
            </w:tcBorders>
            <w:shd w:val="clear" w:color="auto" w:fill="auto"/>
            <w:vAlign w:val="center"/>
          </w:tcPr>
          <w:p w14:paraId="2011827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3BAE133E">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镍</w:t>
            </w:r>
          </w:p>
        </w:tc>
        <w:tc>
          <w:tcPr>
            <w:tcW w:w="1200" w:type="dxa"/>
            <w:tcBorders>
              <w:top w:val="nil"/>
              <w:left w:val="nil"/>
              <w:bottom w:val="single" w:color="auto" w:sz="4" w:space="0"/>
              <w:right w:val="single" w:color="auto" w:sz="4" w:space="0"/>
            </w:tcBorders>
            <w:shd w:val="clear" w:color="auto" w:fill="auto"/>
            <w:noWrap/>
            <w:vAlign w:val="center"/>
          </w:tcPr>
          <w:p w14:paraId="56D277B2">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596E0FD2">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567C843">
            <w:pPr>
              <w:shd w:val="clear"/>
              <w:spacing w:line="240" w:lineRule="auto"/>
              <w:jc w:val="center"/>
              <w:rPr>
                <w:rFonts w:ascii="黑体" w:hAnsi="黑体" w:eastAsia="黑体" w:cs="宋体"/>
                <w:color w:val="auto"/>
                <w:szCs w:val="21"/>
                <w:highlight w:val="none"/>
              </w:rPr>
            </w:pPr>
          </w:p>
        </w:tc>
      </w:tr>
      <w:tr w14:paraId="4EEAE8AE">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0CABC00">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114</w:t>
            </w:r>
          </w:p>
        </w:tc>
        <w:tc>
          <w:tcPr>
            <w:tcW w:w="1691" w:type="dxa"/>
            <w:tcBorders>
              <w:top w:val="nil"/>
              <w:left w:val="nil"/>
              <w:bottom w:val="single" w:color="auto" w:sz="4" w:space="0"/>
              <w:right w:val="single" w:color="auto" w:sz="4" w:space="0"/>
            </w:tcBorders>
            <w:shd w:val="clear" w:color="auto" w:fill="auto"/>
            <w:vAlign w:val="center"/>
          </w:tcPr>
          <w:p w14:paraId="4DCEA8AC">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308150D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汞</w:t>
            </w:r>
          </w:p>
        </w:tc>
        <w:tc>
          <w:tcPr>
            <w:tcW w:w="1200" w:type="dxa"/>
            <w:tcBorders>
              <w:top w:val="nil"/>
              <w:left w:val="nil"/>
              <w:bottom w:val="single" w:color="auto" w:sz="4" w:space="0"/>
              <w:right w:val="single" w:color="auto" w:sz="4" w:space="0"/>
            </w:tcBorders>
            <w:shd w:val="clear" w:color="auto" w:fill="auto"/>
            <w:noWrap/>
            <w:vAlign w:val="center"/>
          </w:tcPr>
          <w:p w14:paraId="7839C4B8">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9EA2B33">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50ADC236">
            <w:pPr>
              <w:shd w:val="clear"/>
              <w:spacing w:line="240" w:lineRule="auto"/>
              <w:jc w:val="center"/>
              <w:rPr>
                <w:rFonts w:ascii="黑体" w:hAnsi="黑体" w:eastAsia="黑体" w:cs="宋体"/>
                <w:color w:val="auto"/>
                <w:szCs w:val="21"/>
                <w:highlight w:val="none"/>
              </w:rPr>
            </w:pPr>
          </w:p>
        </w:tc>
      </w:tr>
      <w:tr w14:paraId="3AD02507">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28CF04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115</w:t>
            </w:r>
          </w:p>
        </w:tc>
        <w:tc>
          <w:tcPr>
            <w:tcW w:w="1691" w:type="dxa"/>
            <w:tcBorders>
              <w:top w:val="nil"/>
              <w:left w:val="nil"/>
              <w:bottom w:val="single" w:color="auto" w:sz="4" w:space="0"/>
              <w:right w:val="single" w:color="auto" w:sz="4" w:space="0"/>
            </w:tcBorders>
            <w:shd w:val="clear" w:color="auto" w:fill="auto"/>
            <w:vAlign w:val="center"/>
          </w:tcPr>
          <w:p w14:paraId="421F910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1A05524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铬（六价）</w:t>
            </w:r>
          </w:p>
        </w:tc>
        <w:tc>
          <w:tcPr>
            <w:tcW w:w="1200" w:type="dxa"/>
            <w:tcBorders>
              <w:top w:val="nil"/>
              <w:left w:val="nil"/>
              <w:bottom w:val="single" w:color="auto" w:sz="4" w:space="0"/>
              <w:right w:val="single" w:color="auto" w:sz="4" w:space="0"/>
            </w:tcBorders>
            <w:shd w:val="clear" w:color="auto" w:fill="auto"/>
            <w:noWrap/>
            <w:vAlign w:val="center"/>
          </w:tcPr>
          <w:p w14:paraId="64ADC42C">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6497353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0FDD9608">
            <w:pPr>
              <w:shd w:val="clear"/>
              <w:spacing w:line="240" w:lineRule="auto"/>
              <w:jc w:val="center"/>
              <w:rPr>
                <w:rFonts w:ascii="黑体" w:hAnsi="黑体" w:eastAsia="黑体" w:cs="宋体"/>
                <w:color w:val="auto"/>
                <w:szCs w:val="21"/>
                <w:highlight w:val="none"/>
              </w:rPr>
            </w:pPr>
          </w:p>
        </w:tc>
      </w:tr>
      <w:tr w14:paraId="3808DDB8">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54893462">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116</w:t>
            </w:r>
          </w:p>
        </w:tc>
        <w:tc>
          <w:tcPr>
            <w:tcW w:w="1691" w:type="dxa"/>
            <w:tcBorders>
              <w:top w:val="nil"/>
              <w:left w:val="nil"/>
              <w:bottom w:val="single" w:color="auto" w:sz="4" w:space="0"/>
              <w:right w:val="single" w:color="auto" w:sz="4" w:space="0"/>
            </w:tcBorders>
            <w:shd w:val="clear" w:color="auto" w:fill="auto"/>
            <w:vAlign w:val="center"/>
          </w:tcPr>
          <w:p w14:paraId="397C5CAD">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52B2FDB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铬</w:t>
            </w:r>
          </w:p>
        </w:tc>
        <w:tc>
          <w:tcPr>
            <w:tcW w:w="1200" w:type="dxa"/>
            <w:tcBorders>
              <w:top w:val="nil"/>
              <w:left w:val="nil"/>
              <w:bottom w:val="single" w:color="auto" w:sz="4" w:space="0"/>
              <w:right w:val="single" w:color="auto" w:sz="4" w:space="0"/>
            </w:tcBorders>
            <w:shd w:val="clear" w:color="auto" w:fill="auto"/>
            <w:noWrap/>
            <w:vAlign w:val="center"/>
          </w:tcPr>
          <w:p w14:paraId="75CF651A">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22B6B89B">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4FB2EC71">
            <w:pPr>
              <w:shd w:val="clear"/>
              <w:spacing w:line="240" w:lineRule="auto"/>
              <w:jc w:val="center"/>
              <w:rPr>
                <w:rFonts w:ascii="黑体" w:hAnsi="黑体" w:eastAsia="黑体" w:cs="宋体"/>
                <w:color w:val="auto"/>
                <w:szCs w:val="21"/>
                <w:highlight w:val="none"/>
              </w:rPr>
            </w:pPr>
          </w:p>
        </w:tc>
      </w:tr>
      <w:tr w14:paraId="5ECFA13D">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221414F4">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117</w:t>
            </w:r>
          </w:p>
        </w:tc>
        <w:tc>
          <w:tcPr>
            <w:tcW w:w="1691" w:type="dxa"/>
            <w:tcBorders>
              <w:top w:val="nil"/>
              <w:left w:val="nil"/>
              <w:bottom w:val="single" w:color="auto" w:sz="4" w:space="0"/>
              <w:right w:val="single" w:color="auto" w:sz="4" w:space="0"/>
            </w:tcBorders>
            <w:shd w:val="clear" w:color="auto" w:fill="auto"/>
            <w:vAlign w:val="center"/>
          </w:tcPr>
          <w:p w14:paraId="2547D997">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4CB12C5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镉</w:t>
            </w:r>
          </w:p>
        </w:tc>
        <w:tc>
          <w:tcPr>
            <w:tcW w:w="1200" w:type="dxa"/>
            <w:tcBorders>
              <w:top w:val="nil"/>
              <w:left w:val="nil"/>
              <w:bottom w:val="single" w:color="auto" w:sz="4" w:space="0"/>
              <w:right w:val="single" w:color="auto" w:sz="4" w:space="0"/>
            </w:tcBorders>
            <w:shd w:val="clear" w:color="auto" w:fill="auto"/>
            <w:noWrap/>
            <w:vAlign w:val="center"/>
          </w:tcPr>
          <w:p w14:paraId="10A7060F">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087EE354">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285C352C">
            <w:pPr>
              <w:shd w:val="clear"/>
              <w:spacing w:line="240" w:lineRule="auto"/>
              <w:jc w:val="center"/>
              <w:rPr>
                <w:rFonts w:ascii="黑体" w:hAnsi="黑体" w:eastAsia="黑体" w:cs="宋体"/>
                <w:color w:val="auto"/>
                <w:szCs w:val="21"/>
                <w:highlight w:val="none"/>
              </w:rPr>
            </w:pPr>
          </w:p>
        </w:tc>
      </w:tr>
      <w:tr w14:paraId="4DAA0D2B">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34B53C3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118</w:t>
            </w:r>
          </w:p>
        </w:tc>
        <w:tc>
          <w:tcPr>
            <w:tcW w:w="1691" w:type="dxa"/>
            <w:tcBorders>
              <w:top w:val="nil"/>
              <w:left w:val="nil"/>
              <w:bottom w:val="single" w:color="auto" w:sz="4" w:space="0"/>
              <w:right w:val="single" w:color="auto" w:sz="4" w:space="0"/>
            </w:tcBorders>
            <w:shd w:val="clear" w:color="auto" w:fill="auto"/>
            <w:vAlign w:val="center"/>
          </w:tcPr>
          <w:p w14:paraId="10EBCC51">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5BBFCD5B">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二</w:t>
            </w:r>
            <w:r>
              <w:rPr>
                <w:rFonts w:hint="eastAsia" w:ascii="黑体" w:hAnsi="黑体" w:eastAsia="黑体" w:cs="微软雅黑"/>
                <w:color w:val="auto"/>
                <w:szCs w:val="21"/>
                <w:highlight w:val="none"/>
              </w:rPr>
              <w:t>噁</w:t>
            </w:r>
            <w:r>
              <w:rPr>
                <w:rFonts w:hint="eastAsia" w:ascii="黑体" w:hAnsi="黑体" w:eastAsia="黑体" w:cs="宋体"/>
                <w:color w:val="auto"/>
                <w:szCs w:val="21"/>
                <w:highlight w:val="none"/>
              </w:rPr>
              <w:t>英</w:t>
            </w:r>
          </w:p>
        </w:tc>
        <w:tc>
          <w:tcPr>
            <w:tcW w:w="1200" w:type="dxa"/>
            <w:tcBorders>
              <w:top w:val="nil"/>
              <w:left w:val="nil"/>
              <w:bottom w:val="single" w:color="auto" w:sz="4" w:space="0"/>
              <w:right w:val="single" w:color="auto" w:sz="4" w:space="0"/>
            </w:tcBorders>
            <w:shd w:val="clear" w:color="auto" w:fill="auto"/>
            <w:noWrap/>
            <w:vAlign w:val="center"/>
          </w:tcPr>
          <w:p w14:paraId="415C611B">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D81C9A6">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7C2F3341">
            <w:pPr>
              <w:shd w:val="clear"/>
              <w:spacing w:line="240" w:lineRule="auto"/>
              <w:jc w:val="center"/>
              <w:rPr>
                <w:rFonts w:ascii="黑体" w:hAnsi="黑体" w:eastAsia="黑体" w:cs="宋体"/>
                <w:color w:val="auto"/>
                <w:szCs w:val="21"/>
                <w:highlight w:val="none"/>
              </w:rPr>
            </w:pPr>
          </w:p>
        </w:tc>
      </w:tr>
      <w:tr w14:paraId="751E9AF0">
        <w:tblPrEx>
          <w:tblCellMar>
            <w:top w:w="0" w:type="dxa"/>
            <w:left w:w="108" w:type="dxa"/>
            <w:bottom w:w="0" w:type="dxa"/>
            <w:right w:w="108" w:type="dxa"/>
          </w:tblCellMar>
        </w:tblPrEx>
        <w:trPr>
          <w:trHeight w:val="407"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14:paraId="1CF0A888">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119</w:t>
            </w:r>
          </w:p>
        </w:tc>
        <w:tc>
          <w:tcPr>
            <w:tcW w:w="1691" w:type="dxa"/>
            <w:tcBorders>
              <w:top w:val="nil"/>
              <w:left w:val="nil"/>
              <w:bottom w:val="single" w:color="auto" w:sz="4" w:space="0"/>
              <w:right w:val="single" w:color="auto" w:sz="4" w:space="0"/>
            </w:tcBorders>
            <w:shd w:val="clear" w:color="auto" w:fill="auto"/>
            <w:vAlign w:val="center"/>
          </w:tcPr>
          <w:p w14:paraId="278D27C5">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土壤和沉积物</w:t>
            </w:r>
          </w:p>
        </w:tc>
        <w:tc>
          <w:tcPr>
            <w:tcW w:w="2253" w:type="dxa"/>
            <w:tcBorders>
              <w:top w:val="nil"/>
              <w:left w:val="nil"/>
              <w:bottom w:val="single" w:color="auto" w:sz="4" w:space="0"/>
              <w:right w:val="single" w:color="auto" w:sz="4" w:space="0"/>
            </w:tcBorders>
            <w:shd w:val="clear" w:color="auto" w:fill="auto"/>
            <w:vAlign w:val="center"/>
          </w:tcPr>
          <w:p w14:paraId="4F8E690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pH值</w:t>
            </w:r>
          </w:p>
        </w:tc>
        <w:tc>
          <w:tcPr>
            <w:tcW w:w="1200" w:type="dxa"/>
            <w:tcBorders>
              <w:top w:val="nil"/>
              <w:left w:val="nil"/>
              <w:bottom w:val="single" w:color="auto" w:sz="4" w:space="0"/>
              <w:right w:val="single" w:color="auto" w:sz="4" w:space="0"/>
            </w:tcBorders>
            <w:shd w:val="clear" w:color="auto" w:fill="auto"/>
            <w:noWrap/>
            <w:vAlign w:val="center"/>
          </w:tcPr>
          <w:p w14:paraId="09607DBE">
            <w:pPr>
              <w:shd w:val="clear"/>
              <w:spacing w:line="240" w:lineRule="auto"/>
              <w:jc w:val="center"/>
              <w:rPr>
                <w:rFonts w:ascii="黑体" w:hAnsi="黑体" w:eastAsia="黑体" w:cs="宋体"/>
                <w:color w:val="auto"/>
                <w:szCs w:val="21"/>
                <w:highlight w:val="none"/>
              </w:rPr>
            </w:pPr>
          </w:p>
        </w:tc>
        <w:tc>
          <w:tcPr>
            <w:tcW w:w="1492" w:type="dxa"/>
            <w:tcBorders>
              <w:top w:val="nil"/>
              <w:left w:val="nil"/>
              <w:bottom w:val="single" w:color="auto" w:sz="4" w:space="0"/>
              <w:right w:val="single" w:color="auto" w:sz="4" w:space="0"/>
            </w:tcBorders>
            <w:shd w:val="clear" w:color="auto" w:fill="auto"/>
            <w:noWrap/>
            <w:vAlign w:val="center"/>
          </w:tcPr>
          <w:p w14:paraId="1FCA089E">
            <w:pPr>
              <w:shd w:val="clear"/>
              <w:spacing w:line="240" w:lineRule="auto"/>
              <w:jc w:val="center"/>
              <w:rPr>
                <w:rFonts w:ascii="黑体" w:hAnsi="黑体" w:eastAsia="黑体" w:cs="宋体"/>
                <w:color w:val="auto"/>
                <w:szCs w:val="21"/>
                <w:highlight w:val="none"/>
              </w:rPr>
            </w:pPr>
          </w:p>
        </w:tc>
        <w:tc>
          <w:tcPr>
            <w:tcW w:w="1157" w:type="dxa"/>
            <w:tcBorders>
              <w:top w:val="nil"/>
              <w:left w:val="nil"/>
              <w:bottom w:val="single" w:color="auto" w:sz="4" w:space="0"/>
              <w:right w:val="single" w:color="auto" w:sz="4" w:space="0"/>
            </w:tcBorders>
            <w:shd w:val="clear" w:color="auto" w:fill="auto"/>
            <w:noWrap/>
            <w:vAlign w:val="center"/>
          </w:tcPr>
          <w:p w14:paraId="18F86D1A">
            <w:pPr>
              <w:shd w:val="clear"/>
              <w:spacing w:line="240" w:lineRule="auto"/>
              <w:jc w:val="center"/>
              <w:rPr>
                <w:rFonts w:ascii="黑体" w:hAnsi="黑体" w:eastAsia="黑体" w:cs="宋体"/>
                <w:color w:val="auto"/>
                <w:szCs w:val="21"/>
                <w:highlight w:val="none"/>
              </w:rPr>
            </w:pPr>
          </w:p>
        </w:tc>
      </w:tr>
      <w:tr w14:paraId="1C88A73E">
        <w:tblPrEx>
          <w:tblCellMar>
            <w:top w:w="0" w:type="dxa"/>
            <w:left w:w="108" w:type="dxa"/>
            <w:bottom w:w="0" w:type="dxa"/>
            <w:right w:w="108" w:type="dxa"/>
          </w:tblCellMar>
        </w:tblPrEx>
        <w:trPr>
          <w:trHeight w:val="417" w:hRule="atLeast"/>
          <w:jc w:val="center"/>
        </w:trPr>
        <w:tc>
          <w:tcPr>
            <w:tcW w:w="644" w:type="dxa"/>
            <w:tcBorders>
              <w:top w:val="single" w:color="auto" w:sz="4" w:space="0"/>
              <w:left w:val="single" w:color="auto" w:sz="4" w:space="0"/>
              <w:bottom w:val="single" w:color="auto" w:sz="4" w:space="0"/>
              <w:right w:val="single" w:color="auto" w:sz="4" w:space="0"/>
            </w:tcBorders>
            <w:shd w:val="clear" w:color="auto" w:fill="auto"/>
            <w:vAlign w:val="center"/>
          </w:tcPr>
          <w:p w14:paraId="46A9C449">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120</w:t>
            </w:r>
          </w:p>
        </w:tc>
        <w:tc>
          <w:tcPr>
            <w:tcW w:w="1691" w:type="dxa"/>
            <w:tcBorders>
              <w:top w:val="single" w:color="auto" w:sz="4" w:space="0"/>
              <w:left w:val="nil"/>
              <w:bottom w:val="single" w:color="auto" w:sz="4" w:space="0"/>
              <w:right w:val="single" w:color="auto" w:sz="4" w:space="0"/>
            </w:tcBorders>
            <w:shd w:val="clear" w:color="auto" w:fill="auto"/>
            <w:vAlign w:val="center"/>
          </w:tcPr>
          <w:p w14:paraId="176BAEDF">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厂界噪声</w:t>
            </w:r>
          </w:p>
        </w:tc>
        <w:tc>
          <w:tcPr>
            <w:tcW w:w="2253" w:type="dxa"/>
            <w:tcBorders>
              <w:top w:val="single" w:color="auto" w:sz="4" w:space="0"/>
              <w:left w:val="nil"/>
              <w:bottom w:val="single" w:color="auto" w:sz="4" w:space="0"/>
              <w:right w:val="single" w:color="auto" w:sz="4" w:space="0"/>
            </w:tcBorders>
            <w:shd w:val="clear" w:color="auto" w:fill="auto"/>
            <w:vAlign w:val="center"/>
          </w:tcPr>
          <w:p w14:paraId="1CB04036">
            <w:pPr>
              <w:shd w:val="clear"/>
              <w:spacing w:line="240" w:lineRule="auto"/>
              <w:jc w:val="center"/>
              <w:rPr>
                <w:rFonts w:ascii="黑体" w:hAnsi="黑体" w:eastAsia="黑体" w:cs="宋体"/>
                <w:color w:val="auto"/>
                <w:szCs w:val="21"/>
                <w:highlight w:val="none"/>
              </w:rPr>
            </w:pPr>
            <w:r>
              <w:rPr>
                <w:rFonts w:hint="eastAsia" w:ascii="黑体" w:hAnsi="黑体" w:eastAsia="黑体" w:cs="宋体"/>
                <w:color w:val="auto"/>
                <w:szCs w:val="21"/>
                <w:highlight w:val="none"/>
              </w:rPr>
              <w:t>等效声级</w:t>
            </w:r>
          </w:p>
        </w:tc>
        <w:tc>
          <w:tcPr>
            <w:tcW w:w="1200" w:type="dxa"/>
            <w:tcBorders>
              <w:top w:val="single" w:color="auto" w:sz="4" w:space="0"/>
              <w:left w:val="nil"/>
              <w:bottom w:val="single" w:color="auto" w:sz="4" w:space="0"/>
              <w:right w:val="single" w:color="auto" w:sz="4" w:space="0"/>
            </w:tcBorders>
            <w:shd w:val="clear" w:color="auto" w:fill="auto"/>
            <w:noWrap/>
            <w:vAlign w:val="center"/>
          </w:tcPr>
          <w:p w14:paraId="70EC9E7A">
            <w:pPr>
              <w:shd w:val="clear"/>
              <w:spacing w:line="240" w:lineRule="auto"/>
              <w:jc w:val="center"/>
              <w:rPr>
                <w:rFonts w:ascii="黑体" w:hAnsi="黑体" w:eastAsia="黑体" w:cs="宋体"/>
                <w:color w:val="auto"/>
                <w:szCs w:val="21"/>
                <w:highlight w:val="none"/>
              </w:rPr>
            </w:pPr>
          </w:p>
        </w:tc>
        <w:tc>
          <w:tcPr>
            <w:tcW w:w="1492" w:type="dxa"/>
            <w:tcBorders>
              <w:top w:val="single" w:color="auto" w:sz="4" w:space="0"/>
              <w:left w:val="nil"/>
              <w:bottom w:val="single" w:color="auto" w:sz="4" w:space="0"/>
              <w:right w:val="single" w:color="auto" w:sz="4" w:space="0"/>
            </w:tcBorders>
            <w:shd w:val="clear" w:color="auto" w:fill="auto"/>
            <w:noWrap/>
            <w:vAlign w:val="center"/>
          </w:tcPr>
          <w:p w14:paraId="5E6CC186">
            <w:pPr>
              <w:shd w:val="clear"/>
              <w:spacing w:line="240" w:lineRule="auto"/>
              <w:jc w:val="center"/>
              <w:rPr>
                <w:rFonts w:ascii="黑体" w:hAnsi="黑体" w:eastAsia="黑体" w:cs="宋体"/>
                <w:color w:val="auto"/>
                <w:szCs w:val="21"/>
                <w:highlight w:val="none"/>
              </w:rPr>
            </w:pPr>
          </w:p>
        </w:tc>
        <w:tc>
          <w:tcPr>
            <w:tcW w:w="1157" w:type="dxa"/>
            <w:tcBorders>
              <w:top w:val="single" w:color="auto" w:sz="4" w:space="0"/>
              <w:left w:val="nil"/>
              <w:bottom w:val="single" w:color="auto" w:sz="4" w:space="0"/>
              <w:right w:val="single" w:color="auto" w:sz="4" w:space="0"/>
            </w:tcBorders>
            <w:shd w:val="clear" w:color="auto" w:fill="auto"/>
            <w:noWrap/>
            <w:vAlign w:val="center"/>
          </w:tcPr>
          <w:p w14:paraId="1F2B9CC8">
            <w:pPr>
              <w:shd w:val="clear"/>
              <w:spacing w:line="240" w:lineRule="auto"/>
              <w:jc w:val="center"/>
              <w:rPr>
                <w:rFonts w:ascii="黑体" w:hAnsi="黑体" w:eastAsia="黑体" w:cs="宋体"/>
                <w:color w:val="auto"/>
                <w:szCs w:val="21"/>
                <w:highlight w:val="none"/>
              </w:rPr>
            </w:pPr>
          </w:p>
        </w:tc>
      </w:tr>
      <w:tr w14:paraId="0CBA8542">
        <w:tblPrEx>
          <w:tblCellMar>
            <w:top w:w="0" w:type="dxa"/>
            <w:left w:w="108" w:type="dxa"/>
            <w:bottom w:w="0" w:type="dxa"/>
            <w:right w:w="108" w:type="dxa"/>
          </w:tblCellMar>
        </w:tblPrEx>
        <w:trPr>
          <w:trHeight w:val="417" w:hRule="atLeast"/>
          <w:jc w:val="center"/>
        </w:trPr>
        <w:tc>
          <w:tcPr>
            <w:tcW w:w="23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B43AEE1">
            <w:pPr>
              <w:shd w:val="clear"/>
              <w:spacing w:line="240" w:lineRule="auto"/>
              <w:jc w:val="center"/>
              <w:rPr>
                <w:rFonts w:hint="default" w:ascii="黑体" w:hAnsi="黑体" w:eastAsia="黑体" w:cs="宋体"/>
                <w:color w:val="auto"/>
                <w:szCs w:val="21"/>
                <w:highlight w:val="none"/>
                <w:lang w:val="en-US" w:eastAsia="zh-CN"/>
              </w:rPr>
            </w:pPr>
            <w:r>
              <w:rPr>
                <w:rFonts w:hint="eastAsia" w:ascii="黑体" w:hAnsi="黑体" w:eastAsia="黑体" w:cs="宋体"/>
                <w:b/>
                <w:bCs/>
                <w:color w:val="auto"/>
                <w:szCs w:val="21"/>
                <w:highlight w:val="none"/>
                <w:lang w:val="en-US" w:eastAsia="zh-CN"/>
              </w:rPr>
              <w:t>响应清单数量合计（项）</w:t>
            </w:r>
          </w:p>
        </w:tc>
        <w:tc>
          <w:tcPr>
            <w:tcW w:w="2253" w:type="dxa"/>
            <w:tcBorders>
              <w:top w:val="single" w:color="auto" w:sz="4" w:space="0"/>
              <w:left w:val="nil"/>
              <w:bottom w:val="single" w:color="auto" w:sz="4" w:space="0"/>
              <w:right w:val="single" w:color="auto" w:sz="4" w:space="0"/>
            </w:tcBorders>
            <w:shd w:val="clear" w:color="auto" w:fill="auto"/>
            <w:vAlign w:val="center"/>
          </w:tcPr>
          <w:p w14:paraId="733F57F9">
            <w:pPr>
              <w:shd w:val="clear"/>
              <w:spacing w:line="240" w:lineRule="auto"/>
              <w:jc w:val="center"/>
              <w:rPr>
                <w:rFonts w:hint="eastAsia" w:ascii="黑体" w:hAnsi="黑体" w:eastAsia="黑体" w:cs="宋体"/>
                <w:color w:val="auto"/>
                <w:szCs w:val="21"/>
                <w:highlight w:val="none"/>
              </w:rPr>
            </w:pPr>
          </w:p>
        </w:tc>
        <w:tc>
          <w:tcPr>
            <w:tcW w:w="2692" w:type="dxa"/>
            <w:gridSpan w:val="2"/>
            <w:tcBorders>
              <w:top w:val="single" w:color="auto" w:sz="4" w:space="0"/>
              <w:left w:val="nil"/>
              <w:bottom w:val="single" w:color="auto" w:sz="4" w:space="0"/>
              <w:right w:val="single" w:color="auto" w:sz="4" w:space="0"/>
            </w:tcBorders>
            <w:shd w:val="clear" w:color="auto" w:fill="auto"/>
            <w:noWrap/>
            <w:vAlign w:val="center"/>
          </w:tcPr>
          <w:p w14:paraId="1B9BB93D">
            <w:pPr>
              <w:shd w:val="clear"/>
              <w:spacing w:line="240" w:lineRule="auto"/>
              <w:jc w:val="center"/>
              <w:rPr>
                <w:rFonts w:hint="default" w:ascii="黑体" w:hAnsi="黑体" w:eastAsia="黑体" w:cs="宋体"/>
                <w:color w:val="auto"/>
                <w:szCs w:val="21"/>
                <w:highlight w:val="none"/>
                <w:lang w:val="en-US" w:eastAsia="zh-CN"/>
              </w:rPr>
            </w:pPr>
            <w:r>
              <w:rPr>
                <w:rFonts w:hint="eastAsia" w:ascii="黑体" w:hAnsi="黑体" w:eastAsia="黑体" w:cs="宋体"/>
                <w:b/>
                <w:bCs/>
                <w:color w:val="auto"/>
                <w:szCs w:val="21"/>
                <w:highlight w:val="none"/>
                <w:lang w:val="en-US" w:eastAsia="zh-CN"/>
              </w:rPr>
              <w:t>响应清单比例（%）</w:t>
            </w:r>
          </w:p>
        </w:tc>
        <w:tc>
          <w:tcPr>
            <w:tcW w:w="1157" w:type="dxa"/>
            <w:tcBorders>
              <w:top w:val="single" w:color="auto" w:sz="4" w:space="0"/>
              <w:left w:val="nil"/>
              <w:bottom w:val="single" w:color="auto" w:sz="4" w:space="0"/>
              <w:right w:val="single" w:color="auto" w:sz="4" w:space="0"/>
            </w:tcBorders>
            <w:shd w:val="clear" w:color="auto" w:fill="auto"/>
            <w:noWrap/>
            <w:vAlign w:val="center"/>
          </w:tcPr>
          <w:p w14:paraId="694D8762">
            <w:pPr>
              <w:shd w:val="clear"/>
              <w:spacing w:line="240" w:lineRule="auto"/>
              <w:jc w:val="center"/>
              <w:rPr>
                <w:rFonts w:ascii="黑体" w:hAnsi="黑体" w:eastAsia="黑体" w:cs="宋体"/>
                <w:color w:val="auto"/>
                <w:szCs w:val="21"/>
                <w:highlight w:val="none"/>
              </w:rPr>
            </w:pPr>
          </w:p>
        </w:tc>
      </w:tr>
    </w:tbl>
    <w:p w14:paraId="22B82D10">
      <w:pPr>
        <w:pStyle w:val="2"/>
        <w:shd w:val="clea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w:t>
      </w:r>
      <w:r>
        <w:rPr>
          <w:rFonts w:hint="eastAsia" w:ascii="仿宋_GB2312" w:hAnsi="仿宋_GB2312" w:eastAsia="仿宋_GB2312" w:cs="仿宋_GB2312"/>
          <w:b/>
          <w:bCs/>
          <w:color w:val="auto"/>
          <w:sz w:val="28"/>
          <w:szCs w:val="28"/>
          <w:highlight w:val="none"/>
          <w:lang w:val="en-US" w:eastAsia="zh-CN"/>
        </w:rPr>
        <w:t>响应</w:t>
      </w:r>
      <w:r>
        <w:rPr>
          <w:rFonts w:hint="eastAsia" w:ascii="仿宋_GB2312" w:hAnsi="仿宋_GB2312" w:eastAsia="仿宋_GB2312" w:cs="仿宋_GB2312"/>
          <w:b/>
          <w:bCs/>
          <w:color w:val="auto"/>
          <w:sz w:val="28"/>
          <w:szCs w:val="28"/>
          <w:highlight w:val="none"/>
        </w:rPr>
        <w:t>人检测证书必须具有本项目资质响应清单95%以上的资质（即1</w:t>
      </w:r>
      <w:r>
        <w:rPr>
          <w:rFonts w:hint="eastAsia" w:ascii="仿宋_GB2312" w:hAnsi="仿宋_GB2312" w:eastAsia="仿宋_GB2312" w:cs="仿宋_GB2312"/>
          <w:b/>
          <w:bCs/>
          <w:color w:val="auto"/>
          <w:sz w:val="28"/>
          <w:szCs w:val="28"/>
          <w:highlight w:val="none"/>
          <w:lang w:val="en-US" w:eastAsia="zh-CN"/>
        </w:rPr>
        <w:t>14</w:t>
      </w:r>
      <w:r>
        <w:rPr>
          <w:rFonts w:hint="eastAsia" w:ascii="仿宋_GB2312" w:hAnsi="仿宋_GB2312" w:eastAsia="仿宋_GB2312" w:cs="仿宋_GB2312"/>
          <w:b/>
          <w:bCs/>
          <w:color w:val="auto"/>
          <w:sz w:val="28"/>
          <w:szCs w:val="28"/>
          <w:highlight w:val="none"/>
        </w:rPr>
        <w:t>项或以上）。</w:t>
      </w:r>
      <w:r>
        <w:rPr>
          <w:rFonts w:hint="eastAsia" w:ascii="仿宋_GB2312" w:hAnsi="仿宋_GB2312" w:eastAsia="仿宋_GB2312" w:cs="仿宋_GB2312"/>
          <w:b/>
          <w:bCs/>
          <w:color w:val="auto"/>
          <w:sz w:val="28"/>
          <w:szCs w:val="28"/>
          <w:highlight w:val="none"/>
          <w:lang w:val="en-US" w:eastAsia="zh-CN"/>
        </w:rPr>
        <w:t>响应</w:t>
      </w:r>
      <w:r>
        <w:rPr>
          <w:rFonts w:hint="eastAsia" w:ascii="仿宋_GB2312" w:hAnsi="仿宋_GB2312" w:eastAsia="仿宋_GB2312" w:cs="仿宋_GB2312"/>
          <w:b/>
          <w:bCs/>
          <w:color w:val="auto"/>
          <w:sz w:val="28"/>
          <w:szCs w:val="28"/>
          <w:highlight w:val="none"/>
          <w:lang w:val="en-US"/>
        </w:rPr>
        <w:t>人已具有的</w:t>
      </w:r>
      <w:r>
        <w:rPr>
          <w:rFonts w:hint="eastAsia" w:ascii="仿宋_GB2312" w:hAnsi="仿宋_GB2312" w:eastAsia="仿宋_GB2312" w:cs="仿宋_GB2312"/>
          <w:b/>
          <w:bCs/>
          <w:color w:val="auto"/>
          <w:sz w:val="28"/>
          <w:szCs w:val="28"/>
          <w:highlight w:val="none"/>
        </w:rPr>
        <w:t>响应清单</w:t>
      </w:r>
      <w:r>
        <w:rPr>
          <w:rFonts w:hint="eastAsia" w:ascii="仿宋_GB2312" w:hAnsi="仿宋_GB2312" w:eastAsia="仿宋_GB2312" w:cs="仿宋_GB2312"/>
          <w:b/>
          <w:bCs/>
          <w:color w:val="auto"/>
          <w:sz w:val="28"/>
          <w:szCs w:val="28"/>
          <w:highlight w:val="none"/>
          <w:lang w:val="en-US"/>
        </w:rPr>
        <w:t>项目不允许进行分包;余下的不具备的对应资质允许在</w:t>
      </w:r>
      <w:r>
        <w:rPr>
          <w:rFonts w:hint="eastAsia" w:ascii="仿宋_GB2312" w:hAnsi="仿宋_GB2312" w:eastAsia="仿宋_GB2312" w:cs="仿宋_GB2312"/>
          <w:b/>
          <w:bCs/>
          <w:color w:val="auto"/>
          <w:sz w:val="28"/>
          <w:szCs w:val="28"/>
          <w:highlight w:val="none"/>
        </w:rPr>
        <w:t>质量可控范围内</w:t>
      </w:r>
      <w:r>
        <w:rPr>
          <w:rFonts w:hint="eastAsia" w:ascii="仿宋_GB2312" w:hAnsi="仿宋_GB2312" w:eastAsia="仿宋_GB2312" w:cs="仿宋_GB2312"/>
          <w:b/>
          <w:bCs/>
          <w:color w:val="auto"/>
          <w:sz w:val="28"/>
          <w:szCs w:val="28"/>
          <w:highlight w:val="none"/>
          <w:lang w:val="en-US"/>
        </w:rPr>
        <w:t>进行</w:t>
      </w:r>
      <w:r>
        <w:rPr>
          <w:rFonts w:hint="eastAsia" w:ascii="仿宋_GB2312" w:hAnsi="仿宋_GB2312" w:eastAsia="仿宋_GB2312" w:cs="仿宋_GB2312"/>
          <w:b/>
          <w:bCs/>
          <w:color w:val="auto"/>
          <w:sz w:val="28"/>
          <w:szCs w:val="28"/>
          <w:highlight w:val="none"/>
        </w:rPr>
        <w:t>分包，</w:t>
      </w:r>
      <w:r>
        <w:rPr>
          <w:rFonts w:hint="eastAsia" w:ascii="仿宋_GB2312" w:hAnsi="仿宋_GB2312" w:eastAsia="仿宋_GB2312" w:cs="仿宋_GB2312"/>
          <w:b/>
          <w:bCs/>
          <w:color w:val="auto"/>
          <w:sz w:val="28"/>
          <w:szCs w:val="28"/>
          <w:highlight w:val="none"/>
          <w:lang w:val="en-US"/>
        </w:rPr>
        <w:t>但</w:t>
      </w:r>
      <w:r>
        <w:rPr>
          <w:rFonts w:hint="eastAsia" w:ascii="仿宋_GB2312" w:hAnsi="仿宋_GB2312" w:eastAsia="仿宋_GB2312" w:cs="仿宋_GB2312"/>
          <w:b/>
          <w:bCs/>
          <w:color w:val="auto"/>
          <w:sz w:val="28"/>
          <w:szCs w:val="28"/>
          <w:highlight w:val="none"/>
        </w:rPr>
        <w:t>不得出现二次分包的情形。</w:t>
      </w:r>
    </w:p>
    <w:p w14:paraId="7BF54865">
      <w:pPr>
        <w:pStyle w:val="40"/>
        <w:ind w:firstLine="0" w:firstLineChars="0"/>
        <w:jc w:val="left"/>
        <w:outlineLvl w:val="1"/>
        <w:rPr>
          <w:rFonts w:hint="eastAsia" w:eastAsia="黑体"/>
          <w:color w:val="auto"/>
          <w:sz w:val="28"/>
          <w:szCs w:val="44"/>
        </w:rPr>
        <w:sectPr>
          <w:pgSz w:w="11906" w:h="16838"/>
          <w:pgMar w:top="1440" w:right="1797" w:bottom="1440" w:left="1797" w:header="851" w:footer="992" w:gutter="0"/>
          <w:cols w:space="720" w:num="1"/>
          <w:docGrid w:type="linesAndChars" w:linePitch="312" w:charSpace="0"/>
        </w:sectPr>
      </w:pPr>
    </w:p>
    <w:p w14:paraId="17877325">
      <w:pPr>
        <w:pStyle w:val="40"/>
        <w:ind w:firstLine="0" w:firstLineChars="0"/>
        <w:jc w:val="left"/>
        <w:outlineLvl w:val="1"/>
        <w:rPr>
          <w:rFonts w:eastAsia="黑体"/>
          <w:color w:val="auto"/>
          <w:sz w:val="28"/>
          <w:szCs w:val="44"/>
        </w:rPr>
      </w:pPr>
      <w:r>
        <w:rPr>
          <w:rFonts w:hint="eastAsia" w:eastAsia="黑体"/>
          <w:color w:val="auto"/>
          <w:sz w:val="28"/>
          <w:szCs w:val="44"/>
        </w:rPr>
        <w:t>附件一 响应须知</w:t>
      </w:r>
    </w:p>
    <w:p w14:paraId="204A29B3">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5DD5ED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B96F110">
            <w:pPr>
              <w:pStyle w:val="18"/>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275" w:type="dxa"/>
            <w:tcBorders>
              <w:top w:val="double" w:color="auto" w:sz="4" w:space="0"/>
            </w:tcBorders>
            <w:vAlign w:val="center"/>
          </w:tcPr>
          <w:p w14:paraId="2514C1E2">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5942" w:type="dxa"/>
            <w:tcBorders>
              <w:top w:val="double" w:color="auto" w:sz="4" w:space="0"/>
            </w:tcBorders>
            <w:vAlign w:val="center"/>
          </w:tcPr>
          <w:p w14:paraId="127F7A05">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2A347C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1795F5C">
            <w:pPr>
              <w:spacing w:line="360" w:lineRule="auto"/>
              <w:jc w:val="center"/>
              <w:rPr>
                <w:rFonts w:eastAsia="仿宋_GB2312"/>
                <w:color w:val="auto"/>
                <w:sz w:val="32"/>
                <w:szCs w:val="32"/>
              </w:rPr>
            </w:pPr>
            <w:r>
              <w:rPr>
                <w:rFonts w:eastAsia="仿宋_GB2312"/>
                <w:color w:val="auto"/>
                <w:sz w:val="32"/>
                <w:szCs w:val="32"/>
              </w:rPr>
              <w:t>1</w:t>
            </w:r>
          </w:p>
        </w:tc>
        <w:tc>
          <w:tcPr>
            <w:tcW w:w="2275" w:type="dxa"/>
            <w:vAlign w:val="center"/>
          </w:tcPr>
          <w:p w14:paraId="721CDD7A">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5942" w:type="dxa"/>
            <w:vAlign w:val="center"/>
          </w:tcPr>
          <w:p w14:paraId="38FC0D97">
            <w:pPr>
              <w:adjustRightInd w:val="0"/>
              <w:snapToGrid w:val="0"/>
              <w:spacing w:line="560" w:lineRule="exact"/>
              <w:rPr>
                <w:rFonts w:eastAsia="仿宋_GB2312"/>
                <w:color w:val="auto"/>
                <w:sz w:val="32"/>
                <w:szCs w:val="32"/>
              </w:rPr>
            </w:pPr>
            <w:r>
              <w:rPr>
                <w:rFonts w:hint="eastAsia" w:eastAsia="仿宋_GB2312"/>
                <w:color w:val="auto"/>
                <w:sz w:val="32"/>
                <w:szCs w:val="32"/>
              </w:rPr>
              <w:t>东莞市海心沙资源循环利用基地环境监测服务采购项目</w:t>
            </w:r>
          </w:p>
        </w:tc>
      </w:tr>
      <w:tr w14:paraId="3D2CED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7DA6094">
            <w:pPr>
              <w:spacing w:line="360" w:lineRule="auto"/>
              <w:jc w:val="center"/>
              <w:rPr>
                <w:rFonts w:eastAsia="仿宋_GB2312"/>
                <w:color w:val="auto"/>
                <w:sz w:val="32"/>
                <w:szCs w:val="32"/>
              </w:rPr>
            </w:pPr>
            <w:r>
              <w:rPr>
                <w:rFonts w:eastAsia="仿宋_GB2312"/>
                <w:color w:val="auto"/>
                <w:sz w:val="32"/>
                <w:szCs w:val="32"/>
              </w:rPr>
              <w:t>2</w:t>
            </w:r>
          </w:p>
        </w:tc>
        <w:tc>
          <w:tcPr>
            <w:tcW w:w="2275" w:type="dxa"/>
            <w:vAlign w:val="center"/>
          </w:tcPr>
          <w:p w14:paraId="0A7C946F">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5942" w:type="dxa"/>
            <w:vAlign w:val="center"/>
          </w:tcPr>
          <w:p w14:paraId="58C81419">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4DCF51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718084">
            <w:pPr>
              <w:spacing w:line="360" w:lineRule="auto"/>
              <w:jc w:val="center"/>
              <w:rPr>
                <w:rFonts w:eastAsia="仿宋_GB2312"/>
                <w:color w:val="auto"/>
                <w:sz w:val="32"/>
                <w:szCs w:val="32"/>
              </w:rPr>
            </w:pPr>
            <w:r>
              <w:rPr>
                <w:rFonts w:eastAsia="仿宋_GB2312"/>
                <w:color w:val="auto"/>
                <w:sz w:val="32"/>
                <w:szCs w:val="32"/>
              </w:rPr>
              <w:t>3</w:t>
            </w:r>
          </w:p>
        </w:tc>
        <w:tc>
          <w:tcPr>
            <w:tcW w:w="2275" w:type="dxa"/>
            <w:vAlign w:val="center"/>
          </w:tcPr>
          <w:p w14:paraId="794ABE91">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5942" w:type="dxa"/>
            <w:vAlign w:val="center"/>
          </w:tcPr>
          <w:p w14:paraId="1111A1F0">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18A37A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BA7E611">
            <w:pPr>
              <w:spacing w:line="360" w:lineRule="auto"/>
              <w:jc w:val="center"/>
              <w:rPr>
                <w:rFonts w:eastAsia="仿宋_GB2312"/>
                <w:color w:val="auto"/>
                <w:sz w:val="32"/>
                <w:szCs w:val="32"/>
              </w:rPr>
            </w:pPr>
            <w:r>
              <w:rPr>
                <w:rFonts w:eastAsia="仿宋_GB2312"/>
                <w:color w:val="auto"/>
                <w:sz w:val="32"/>
                <w:szCs w:val="32"/>
              </w:rPr>
              <w:t>4</w:t>
            </w:r>
          </w:p>
        </w:tc>
        <w:tc>
          <w:tcPr>
            <w:tcW w:w="2275" w:type="dxa"/>
            <w:vAlign w:val="center"/>
          </w:tcPr>
          <w:p w14:paraId="30158030">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5942" w:type="dxa"/>
            <w:vAlign w:val="center"/>
          </w:tcPr>
          <w:p w14:paraId="2976F33E">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15F0A9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255094">
            <w:pPr>
              <w:spacing w:line="360" w:lineRule="auto"/>
              <w:jc w:val="center"/>
              <w:rPr>
                <w:rFonts w:eastAsia="仿宋_GB2312"/>
                <w:color w:val="auto"/>
                <w:sz w:val="32"/>
                <w:szCs w:val="32"/>
              </w:rPr>
            </w:pPr>
            <w:r>
              <w:rPr>
                <w:rFonts w:eastAsia="仿宋_GB2312"/>
                <w:color w:val="auto"/>
                <w:sz w:val="32"/>
                <w:szCs w:val="32"/>
              </w:rPr>
              <w:t>5</w:t>
            </w:r>
          </w:p>
        </w:tc>
        <w:tc>
          <w:tcPr>
            <w:tcW w:w="2275" w:type="dxa"/>
            <w:vAlign w:val="center"/>
          </w:tcPr>
          <w:p w14:paraId="0D4F93FB">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5942" w:type="dxa"/>
            <w:vAlign w:val="center"/>
          </w:tcPr>
          <w:p w14:paraId="78A380A8">
            <w:pPr>
              <w:jc w:val="left"/>
              <w:rPr>
                <w:rFonts w:eastAsia="仿宋"/>
                <w:color w:val="auto"/>
                <w:sz w:val="32"/>
                <w:szCs w:val="32"/>
              </w:rPr>
            </w:pPr>
            <w:r>
              <w:rPr>
                <w:rFonts w:hint="eastAsia" w:eastAsia="仿宋_GB2312"/>
                <w:color w:val="auto"/>
                <w:sz w:val="32"/>
                <w:szCs w:val="32"/>
                <w:lang w:val="en-US" w:eastAsia="zh-CN"/>
              </w:rPr>
              <w:t>详见《采购文件》</w:t>
            </w:r>
          </w:p>
        </w:tc>
      </w:tr>
      <w:tr w14:paraId="5E2106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9F8EC51">
            <w:pPr>
              <w:spacing w:line="360" w:lineRule="auto"/>
              <w:jc w:val="center"/>
              <w:rPr>
                <w:rFonts w:eastAsia="仿宋_GB2312"/>
                <w:color w:val="auto"/>
                <w:sz w:val="32"/>
                <w:szCs w:val="32"/>
              </w:rPr>
            </w:pPr>
            <w:r>
              <w:rPr>
                <w:rFonts w:eastAsia="仿宋_GB2312"/>
                <w:color w:val="auto"/>
                <w:sz w:val="32"/>
                <w:szCs w:val="32"/>
              </w:rPr>
              <w:t>6</w:t>
            </w:r>
          </w:p>
        </w:tc>
        <w:tc>
          <w:tcPr>
            <w:tcW w:w="2275" w:type="dxa"/>
            <w:vAlign w:val="center"/>
          </w:tcPr>
          <w:p w14:paraId="634F2DDF">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5942" w:type="dxa"/>
            <w:vAlign w:val="center"/>
          </w:tcPr>
          <w:p w14:paraId="3A1C04DC">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1E2C9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9AE12D7">
            <w:pPr>
              <w:spacing w:line="360" w:lineRule="auto"/>
              <w:jc w:val="center"/>
              <w:rPr>
                <w:rFonts w:eastAsia="仿宋_GB2312"/>
                <w:color w:val="auto"/>
                <w:sz w:val="32"/>
                <w:szCs w:val="32"/>
              </w:rPr>
            </w:pPr>
            <w:r>
              <w:rPr>
                <w:rFonts w:eastAsia="仿宋_GB2312"/>
                <w:color w:val="auto"/>
                <w:sz w:val="32"/>
                <w:szCs w:val="32"/>
              </w:rPr>
              <w:t>7</w:t>
            </w:r>
          </w:p>
        </w:tc>
        <w:tc>
          <w:tcPr>
            <w:tcW w:w="2275" w:type="dxa"/>
            <w:vAlign w:val="center"/>
          </w:tcPr>
          <w:p w14:paraId="4C986081">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5942" w:type="dxa"/>
            <w:vAlign w:val="center"/>
          </w:tcPr>
          <w:p w14:paraId="5572BAFF">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26E192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A92C570">
            <w:pPr>
              <w:spacing w:line="360" w:lineRule="auto"/>
              <w:jc w:val="center"/>
              <w:rPr>
                <w:rFonts w:eastAsia="仿宋_GB2312"/>
                <w:color w:val="auto"/>
                <w:sz w:val="32"/>
                <w:szCs w:val="32"/>
              </w:rPr>
            </w:pPr>
            <w:r>
              <w:rPr>
                <w:rFonts w:eastAsia="仿宋_GB2312"/>
                <w:color w:val="auto"/>
                <w:sz w:val="32"/>
                <w:szCs w:val="32"/>
              </w:rPr>
              <w:t>8</w:t>
            </w:r>
          </w:p>
        </w:tc>
        <w:tc>
          <w:tcPr>
            <w:tcW w:w="2275" w:type="dxa"/>
          </w:tcPr>
          <w:p w14:paraId="08C4F543">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5942" w:type="dxa"/>
            <w:vAlign w:val="center"/>
          </w:tcPr>
          <w:p w14:paraId="7964D7E2">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4B3400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83F152D">
            <w:pPr>
              <w:spacing w:line="360" w:lineRule="auto"/>
              <w:jc w:val="center"/>
              <w:rPr>
                <w:rFonts w:eastAsia="仿宋_GB2312"/>
                <w:color w:val="auto"/>
                <w:sz w:val="32"/>
                <w:szCs w:val="32"/>
              </w:rPr>
            </w:pPr>
            <w:r>
              <w:rPr>
                <w:rFonts w:eastAsia="仿宋_GB2312"/>
                <w:color w:val="auto"/>
                <w:sz w:val="32"/>
                <w:szCs w:val="32"/>
              </w:rPr>
              <w:t>9</w:t>
            </w:r>
          </w:p>
        </w:tc>
        <w:tc>
          <w:tcPr>
            <w:tcW w:w="2275" w:type="dxa"/>
          </w:tcPr>
          <w:p w14:paraId="783852EA">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5942" w:type="dxa"/>
            <w:vAlign w:val="center"/>
          </w:tcPr>
          <w:p w14:paraId="477E127A">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574784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5FB60E">
            <w:pPr>
              <w:spacing w:line="360" w:lineRule="auto"/>
              <w:jc w:val="center"/>
              <w:rPr>
                <w:rFonts w:eastAsia="仿宋_GB2312"/>
                <w:color w:val="auto"/>
                <w:sz w:val="32"/>
                <w:szCs w:val="32"/>
              </w:rPr>
            </w:pPr>
          </w:p>
        </w:tc>
        <w:tc>
          <w:tcPr>
            <w:tcW w:w="2275" w:type="dxa"/>
            <w:vAlign w:val="center"/>
          </w:tcPr>
          <w:p w14:paraId="28AD8CC8">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5942" w:type="dxa"/>
            <w:vAlign w:val="center"/>
          </w:tcPr>
          <w:p w14:paraId="138DDC54">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00CA1FA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58D055E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2805627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5E8572F7">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7FEE4F4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770BDEA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6173A1B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公告或响应须知前附表。</w:t>
            </w:r>
          </w:p>
          <w:p w14:paraId="5743FFAE">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、响应人在询价活动中有下列行为之一的，应视情节轻重，暂停或取消其参与采购人及东实集团旗下采购项目的资格：</w:t>
            </w:r>
          </w:p>
          <w:p w14:paraId="334F8411">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25139C7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）向采购人、代理机构、评审委会成员或其他相关工作人员行贿的；</w:t>
            </w:r>
            <w:r>
              <w:rPr>
                <w:rFonts w:eastAsia="仿宋_GB2312"/>
                <w:color w:val="auto"/>
                <w:sz w:val="32"/>
                <w:szCs w:val="32"/>
              </w:rPr>
              <w:t xml:space="preserve"> </w:t>
            </w:r>
          </w:p>
          <w:p w14:paraId="0E066CE7">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129C8C3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7C21D2B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01804C7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220638E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31981DBA">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0AA5EE76">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5F2F3EF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5A8F08E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5731233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078774E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368B0A3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6B48157F">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0CCD0CE2">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0393033C">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57D65B07">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4A989741">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2C96FA1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4EB6183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0E512ED1">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743796AB">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20F3C4E8">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05EC8613">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46714F19">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0D7D78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491F06A">
            <w:pPr>
              <w:spacing w:line="360" w:lineRule="auto"/>
              <w:jc w:val="center"/>
              <w:rPr>
                <w:rFonts w:eastAsia="仿宋_GB2312"/>
                <w:color w:val="auto"/>
                <w:sz w:val="32"/>
                <w:szCs w:val="32"/>
              </w:rPr>
            </w:pPr>
          </w:p>
        </w:tc>
        <w:tc>
          <w:tcPr>
            <w:tcW w:w="2275" w:type="dxa"/>
            <w:vAlign w:val="center"/>
          </w:tcPr>
          <w:p w14:paraId="56A88756">
            <w:pPr>
              <w:spacing w:line="360" w:lineRule="auto"/>
              <w:jc w:val="center"/>
              <w:rPr>
                <w:rFonts w:eastAsia="仿宋_GB2312"/>
                <w:color w:val="auto"/>
                <w:sz w:val="32"/>
                <w:szCs w:val="32"/>
              </w:rPr>
            </w:pPr>
            <w:r>
              <w:rPr>
                <w:rFonts w:hint="eastAsia" w:eastAsia="仿宋_GB2312"/>
                <w:color w:val="auto"/>
                <w:sz w:val="32"/>
                <w:szCs w:val="32"/>
              </w:rPr>
              <w:t>……</w:t>
            </w:r>
          </w:p>
        </w:tc>
        <w:tc>
          <w:tcPr>
            <w:tcW w:w="5942" w:type="dxa"/>
            <w:vAlign w:val="center"/>
          </w:tcPr>
          <w:p w14:paraId="13B966A5">
            <w:pPr>
              <w:adjustRightInd w:val="0"/>
              <w:snapToGrid w:val="0"/>
              <w:spacing w:line="560" w:lineRule="exact"/>
              <w:rPr>
                <w:rFonts w:eastAsia="仿宋_GB2312"/>
                <w:color w:val="auto"/>
                <w:sz w:val="32"/>
                <w:szCs w:val="32"/>
              </w:rPr>
            </w:pPr>
          </w:p>
        </w:tc>
      </w:tr>
      <w:tr w14:paraId="750FA5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2B445223">
            <w:pPr>
              <w:spacing w:line="360" w:lineRule="auto"/>
              <w:jc w:val="center"/>
              <w:rPr>
                <w:rFonts w:eastAsia="仿宋_GB2312"/>
                <w:color w:val="auto"/>
                <w:sz w:val="32"/>
                <w:szCs w:val="32"/>
              </w:rPr>
            </w:pPr>
          </w:p>
        </w:tc>
        <w:tc>
          <w:tcPr>
            <w:tcW w:w="2275" w:type="dxa"/>
            <w:tcBorders>
              <w:bottom w:val="double" w:color="auto" w:sz="4" w:space="0"/>
            </w:tcBorders>
            <w:vAlign w:val="center"/>
          </w:tcPr>
          <w:p w14:paraId="4EE5685C">
            <w:pPr>
              <w:spacing w:line="360" w:lineRule="auto"/>
              <w:jc w:val="center"/>
              <w:rPr>
                <w:rFonts w:eastAsia="仿宋_GB2312"/>
                <w:color w:val="auto"/>
                <w:sz w:val="32"/>
                <w:szCs w:val="32"/>
              </w:rPr>
            </w:pPr>
          </w:p>
        </w:tc>
        <w:tc>
          <w:tcPr>
            <w:tcW w:w="5942" w:type="dxa"/>
            <w:tcBorders>
              <w:bottom w:val="double" w:color="auto" w:sz="4" w:space="0"/>
            </w:tcBorders>
            <w:vAlign w:val="center"/>
          </w:tcPr>
          <w:p w14:paraId="1DB87C41">
            <w:pPr>
              <w:adjustRightInd w:val="0"/>
              <w:snapToGrid w:val="0"/>
              <w:spacing w:line="560" w:lineRule="exact"/>
              <w:rPr>
                <w:rFonts w:eastAsia="仿宋_GB2312"/>
                <w:color w:val="auto"/>
                <w:sz w:val="32"/>
                <w:szCs w:val="32"/>
              </w:rPr>
            </w:pPr>
          </w:p>
        </w:tc>
      </w:tr>
    </w:tbl>
    <w:p w14:paraId="3328E197">
      <w:pPr>
        <w:rPr>
          <w:rFonts w:eastAsia="仿宋_GB2312"/>
          <w:color w:val="auto"/>
          <w:sz w:val="32"/>
          <w:szCs w:val="32"/>
        </w:rPr>
      </w:pPr>
    </w:p>
    <w:p w14:paraId="533F06D1">
      <w:pPr>
        <w:rPr>
          <w:rFonts w:eastAsia="仿宋_GB2312"/>
          <w:color w:val="auto"/>
          <w:sz w:val="32"/>
          <w:szCs w:val="32"/>
        </w:rPr>
      </w:pPr>
    </w:p>
    <w:p w14:paraId="071E08EF">
      <w:pPr>
        <w:rPr>
          <w:rFonts w:eastAsia="仿宋_GB2312"/>
          <w:color w:val="auto"/>
          <w:sz w:val="32"/>
          <w:szCs w:val="32"/>
        </w:rPr>
      </w:pPr>
    </w:p>
    <w:p w14:paraId="69B69E37">
      <w:pPr>
        <w:pStyle w:val="2"/>
        <w:rPr>
          <w:color w:val="auto"/>
        </w:rPr>
      </w:pPr>
    </w:p>
    <w:p w14:paraId="4B308845">
      <w:pPr>
        <w:rPr>
          <w:rFonts w:eastAsia="仿宋_GB2312"/>
          <w:color w:val="auto"/>
          <w:sz w:val="32"/>
          <w:szCs w:val="32"/>
        </w:rPr>
      </w:pPr>
    </w:p>
    <w:p w14:paraId="6547AFBA">
      <w:pPr>
        <w:pStyle w:val="40"/>
        <w:ind w:firstLine="0" w:firstLineChars="0"/>
        <w:jc w:val="left"/>
        <w:outlineLvl w:val="1"/>
        <w:rPr>
          <w:rFonts w:hint="eastAsia" w:eastAsia="黑体"/>
          <w:color w:val="auto"/>
          <w:sz w:val="28"/>
          <w:szCs w:val="44"/>
        </w:rPr>
      </w:pPr>
      <w:bookmarkStart w:id="1" w:name="_Hlk524442005"/>
    </w:p>
    <w:p w14:paraId="719D99FB">
      <w:pPr>
        <w:pStyle w:val="40"/>
        <w:ind w:firstLine="0" w:firstLineChars="0"/>
        <w:jc w:val="left"/>
        <w:outlineLvl w:val="1"/>
        <w:rPr>
          <w:rFonts w:eastAsia="黑体"/>
          <w:color w:val="auto"/>
          <w:sz w:val="28"/>
          <w:szCs w:val="44"/>
        </w:rPr>
      </w:pPr>
      <w:r>
        <w:rPr>
          <w:rFonts w:hint="eastAsia" w:eastAsia="黑体"/>
          <w:color w:val="auto"/>
          <w:sz w:val="28"/>
          <w:szCs w:val="44"/>
        </w:rPr>
        <w:t>附件二报价函</w:t>
      </w:r>
    </w:p>
    <w:p w14:paraId="05FE1E08">
      <w:pPr>
        <w:jc w:val="center"/>
        <w:rPr>
          <w:rFonts w:eastAsia="华文中宋"/>
          <w:color w:val="auto"/>
          <w:sz w:val="44"/>
          <w:szCs w:val="44"/>
        </w:rPr>
      </w:pPr>
      <w:r>
        <w:rPr>
          <w:rFonts w:hint="eastAsia" w:eastAsia="华文中宋"/>
          <w:color w:val="auto"/>
          <w:sz w:val="44"/>
          <w:szCs w:val="44"/>
        </w:rPr>
        <w:t>报价函</w:t>
      </w:r>
    </w:p>
    <w:p w14:paraId="3CE48B88">
      <w:pPr>
        <w:ind w:firstLine="560"/>
        <w:jc w:val="center"/>
        <w:rPr>
          <w:rFonts w:eastAsia="仿宋_GB2312"/>
          <w:color w:val="auto"/>
          <w:sz w:val="32"/>
          <w:szCs w:val="32"/>
        </w:rPr>
      </w:pPr>
    </w:p>
    <w:p w14:paraId="0D1A64F8">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048E78D5">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rPr>
        <w:t>项目，我司愿意以含税价合计人民币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rPr>
        <w:t>承接此项目。</w:t>
      </w:r>
    </w:p>
    <w:p w14:paraId="5AE06D00">
      <w:pPr>
        <w:rPr>
          <w:rFonts w:eastAsia="仿宋_GB2312"/>
          <w:color w:val="auto"/>
          <w:sz w:val="32"/>
          <w:szCs w:val="32"/>
        </w:rPr>
      </w:pPr>
    </w:p>
    <w:p w14:paraId="50CBEF07">
      <w:pPr>
        <w:rPr>
          <w:rFonts w:eastAsia="仿宋_GB2312"/>
          <w:color w:val="auto"/>
          <w:sz w:val="32"/>
          <w:szCs w:val="32"/>
        </w:rPr>
      </w:pPr>
    </w:p>
    <w:p w14:paraId="05E9E4FA">
      <w:pPr>
        <w:rPr>
          <w:rFonts w:eastAsia="仿宋_GB2312"/>
          <w:color w:val="auto"/>
          <w:sz w:val="32"/>
          <w:szCs w:val="32"/>
        </w:rPr>
      </w:pPr>
    </w:p>
    <w:p w14:paraId="570FF3C6">
      <w:pPr>
        <w:jc w:val="left"/>
        <w:rPr>
          <w:rFonts w:eastAsia="仿宋_GB2312"/>
          <w:color w:val="auto"/>
          <w:sz w:val="32"/>
          <w:szCs w:val="32"/>
        </w:rPr>
      </w:pPr>
      <w:r>
        <w:rPr>
          <w:rFonts w:hint="eastAsia" w:eastAsia="仿宋_GB2312"/>
          <w:color w:val="auto"/>
          <w:sz w:val="32"/>
          <w:szCs w:val="32"/>
        </w:rPr>
        <w:t>响应人名称（加盖公章）：</w:t>
      </w:r>
    </w:p>
    <w:p w14:paraId="483BB577">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094194B4">
      <w:pPr>
        <w:jc w:val="left"/>
        <w:rPr>
          <w:rFonts w:eastAsia="仿宋_GB2312"/>
          <w:color w:val="auto"/>
          <w:sz w:val="32"/>
          <w:szCs w:val="32"/>
        </w:rPr>
      </w:pPr>
      <w:r>
        <w:rPr>
          <w:rFonts w:hint="eastAsia" w:eastAsia="仿宋_GB2312"/>
          <w:color w:val="auto"/>
          <w:sz w:val="32"/>
          <w:szCs w:val="32"/>
        </w:rPr>
        <w:t>联系人：</w:t>
      </w:r>
    </w:p>
    <w:p w14:paraId="69669F2C">
      <w:pPr>
        <w:jc w:val="left"/>
        <w:rPr>
          <w:rFonts w:eastAsia="仿宋_GB2312"/>
          <w:color w:val="auto"/>
          <w:sz w:val="32"/>
          <w:szCs w:val="32"/>
        </w:rPr>
      </w:pPr>
      <w:r>
        <w:rPr>
          <w:rFonts w:hint="eastAsia" w:eastAsia="仿宋_GB2312"/>
          <w:color w:val="auto"/>
          <w:sz w:val="32"/>
          <w:szCs w:val="32"/>
        </w:rPr>
        <w:t>联系电话：</w:t>
      </w:r>
    </w:p>
    <w:p w14:paraId="5ACCED6E">
      <w:pPr>
        <w:jc w:val="left"/>
        <w:rPr>
          <w:rFonts w:eastAsia="仿宋_GB2312"/>
          <w:color w:val="auto"/>
          <w:sz w:val="32"/>
          <w:szCs w:val="32"/>
        </w:rPr>
      </w:pPr>
      <w:r>
        <w:rPr>
          <w:rFonts w:hint="eastAsia" w:eastAsia="仿宋_GB2312"/>
          <w:color w:val="auto"/>
          <w:sz w:val="32"/>
          <w:szCs w:val="32"/>
        </w:rPr>
        <w:t>日期：</w:t>
      </w:r>
    </w:p>
    <w:p w14:paraId="40E8D820">
      <w:pPr>
        <w:jc w:val="center"/>
        <w:rPr>
          <w:rFonts w:eastAsia="仿宋_GB2312"/>
          <w:color w:val="auto"/>
          <w:sz w:val="32"/>
          <w:szCs w:val="32"/>
        </w:rPr>
      </w:pPr>
    </w:p>
    <w:p w14:paraId="5BD1D76D">
      <w:pPr>
        <w:jc w:val="center"/>
        <w:rPr>
          <w:rFonts w:eastAsia="仿宋_GB2312"/>
          <w:color w:val="auto"/>
          <w:sz w:val="32"/>
          <w:szCs w:val="32"/>
        </w:rPr>
      </w:pPr>
    </w:p>
    <w:p w14:paraId="4899A260">
      <w:pPr>
        <w:jc w:val="center"/>
        <w:rPr>
          <w:rFonts w:eastAsia="仿宋_GB2312"/>
          <w:color w:val="auto"/>
          <w:sz w:val="32"/>
          <w:szCs w:val="32"/>
        </w:rPr>
      </w:pPr>
    </w:p>
    <w:p w14:paraId="656FB837">
      <w:pPr>
        <w:jc w:val="center"/>
        <w:rPr>
          <w:rFonts w:eastAsia="仿宋_GB2312"/>
          <w:color w:val="auto"/>
          <w:sz w:val="32"/>
          <w:szCs w:val="32"/>
        </w:rPr>
      </w:pPr>
    </w:p>
    <w:p w14:paraId="1494F6EE">
      <w:pPr>
        <w:pStyle w:val="2"/>
        <w:rPr>
          <w:rFonts w:eastAsia="仿宋_GB2312"/>
          <w:color w:val="auto"/>
          <w:sz w:val="32"/>
          <w:szCs w:val="32"/>
        </w:rPr>
      </w:pPr>
    </w:p>
    <w:p w14:paraId="445F2CEF">
      <w:pPr>
        <w:rPr>
          <w:rFonts w:eastAsia="仿宋_GB2312"/>
          <w:color w:val="auto"/>
          <w:sz w:val="32"/>
          <w:szCs w:val="32"/>
        </w:rPr>
      </w:pPr>
    </w:p>
    <w:p w14:paraId="4A8E7C7A">
      <w:pPr>
        <w:pStyle w:val="2"/>
        <w:rPr>
          <w:color w:val="auto"/>
        </w:rPr>
      </w:pPr>
    </w:p>
    <w:p w14:paraId="1F39E101">
      <w:pPr>
        <w:rPr>
          <w:color w:val="auto"/>
        </w:rPr>
      </w:pPr>
    </w:p>
    <w:p w14:paraId="43112238">
      <w:pPr>
        <w:pStyle w:val="2"/>
        <w:rPr>
          <w:color w:val="auto"/>
        </w:rPr>
      </w:pPr>
    </w:p>
    <w:p w14:paraId="675AEB7D">
      <w:pPr>
        <w:jc w:val="both"/>
        <w:rPr>
          <w:rFonts w:hint="default" w:eastAsia="仿宋_GB2312"/>
          <w:color w:val="auto"/>
          <w:sz w:val="32"/>
          <w:szCs w:val="32"/>
          <w:lang w:val="en-US"/>
        </w:rPr>
      </w:pPr>
      <w:r>
        <w:rPr>
          <w:rFonts w:hint="eastAsia" w:eastAsia="黑体"/>
          <w:color w:val="auto"/>
          <w:sz w:val="28"/>
          <w:szCs w:val="44"/>
          <w:lang w:val="en-US" w:eastAsia="zh-CN"/>
        </w:rPr>
        <w:t>附件三</w:t>
      </w:r>
      <w:r>
        <w:rPr>
          <w:rFonts w:eastAsia="黑体"/>
          <w:color w:val="auto"/>
          <w:sz w:val="28"/>
          <w:szCs w:val="44"/>
        </w:rPr>
        <w:t>报价</w:t>
      </w:r>
      <w:r>
        <w:rPr>
          <w:rFonts w:hint="eastAsia" w:eastAsia="黑体"/>
          <w:color w:val="auto"/>
          <w:sz w:val="28"/>
          <w:szCs w:val="44"/>
          <w:lang w:val="en-US" w:eastAsia="zh-CN"/>
        </w:rPr>
        <w:t>清单（模板）</w:t>
      </w:r>
    </w:p>
    <w:tbl>
      <w:tblPr>
        <w:tblStyle w:val="20"/>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940"/>
        <w:gridCol w:w="1401"/>
        <w:gridCol w:w="1401"/>
        <w:gridCol w:w="2096"/>
      </w:tblGrid>
      <w:tr w14:paraId="01704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681" w:type="dxa"/>
            <w:vAlign w:val="center"/>
          </w:tcPr>
          <w:p w14:paraId="5CF0ADBA">
            <w:pPr>
              <w:shd w:val="clear"/>
              <w:spacing w:line="240" w:lineRule="auto"/>
              <w:jc w:val="center"/>
              <w:rPr>
                <w:rFonts w:hint="eastAsia" w:ascii="仿宋_GB2312" w:hAnsi="仿宋_GB2312" w:eastAsia="仿宋_GB2312" w:cs="仿宋_GB2312"/>
                <w:b/>
                <w:bCs/>
                <w:color w:val="auto"/>
                <w:kern w:val="28"/>
                <w:szCs w:val="21"/>
                <w:highlight w:val="none"/>
              </w:rPr>
            </w:pPr>
            <w:r>
              <w:rPr>
                <w:rFonts w:hint="eastAsia" w:ascii="仿宋_GB2312" w:hAnsi="仿宋_GB2312" w:eastAsia="仿宋_GB2312" w:cs="仿宋_GB2312"/>
                <w:b/>
                <w:bCs/>
                <w:color w:val="auto"/>
                <w:szCs w:val="21"/>
                <w:highlight w:val="none"/>
              </w:rPr>
              <w:t>项目名称</w:t>
            </w:r>
          </w:p>
        </w:tc>
        <w:tc>
          <w:tcPr>
            <w:tcW w:w="1940" w:type="dxa"/>
            <w:vAlign w:val="center"/>
          </w:tcPr>
          <w:p w14:paraId="2550180F">
            <w:pPr>
              <w:shd w:val="clear"/>
              <w:spacing w:line="240" w:lineRule="auto"/>
              <w:jc w:val="center"/>
              <w:rPr>
                <w:rFonts w:hint="eastAsia" w:ascii="仿宋_GB2312" w:hAnsi="仿宋_GB2312" w:eastAsia="仿宋_GB2312" w:cs="仿宋_GB2312"/>
                <w:b/>
                <w:bCs/>
                <w:color w:val="auto"/>
                <w:kern w:val="28"/>
                <w:szCs w:val="21"/>
                <w:highlight w:val="none"/>
              </w:rPr>
            </w:pPr>
            <w:r>
              <w:rPr>
                <w:rFonts w:hint="eastAsia" w:ascii="仿宋_GB2312" w:hAnsi="仿宋_GB2312" w:eastAsia="仿宋_GB2312" w:cs="仿宋_GB2312"/>
                <w:b/>
                <w:bCs/>
                <w:color w:val="auto"/>
                <w:kern w:val="28"/>
                <w:szCs w:val="21"/>
                <w:highlight w:val="none"/>
              </w:rPr>
              <w:t>含税总价（元）</w:t>
            </w:r>
          </w:p>
        </w:tc>
        <w:tc>
          <w:tcPr>
            <w:tcW w:w="1401" w:type="dxa"/>
            <w:vAlign w:val="center"/>
          </w:tcPr>
          <w:p w14:paraId="725F3D7A">
            <w:pPr>
              <w:shd w:val="clear"/>
              <w:spacing w:line="240" w:lineRule="auto"/>
              <w:jc w:val="center"/>
              <w:rPr>
                <w:rFonts w:hint="eastAsia" w:ascii="仿宋_GB2312" w:hAnsi="仿宋_GB2312" w:eastAsia="仿宋_GB2312" w:cs="仿宋_GB2312"/>
                <w:b/>
                <w:bCs/>
                <w:color w:val="auto"/>
                <w:kern w:val="28"/>
                <w:szCs w:val="21"/>
                <w:highlight w:val="none"/>
              </w:rPr>
            </w:pPr>
            <w:r>
              <w:rPr>
                <w:rFonts w:hint="eastAsia" w:ascii="仿宋_GB2312" w:hAnsi="仿宋_GB2312" w:eastAsia="仿宋_GB2312" w:cs="仿宋_GB2312"/>
                <w:b/>
                <w:bCs/>
                <w:color w:val="auto"/>
                <w:kern w:val="28"/>
                <w:szCs w:val="21"/>
                <w:highlight w:val="none"/>
              </w:rPr>
              <w:t>税率</w:t>
            </w:r>
          </w:p>
        </w:tc>
        <w:tc>
          <w:tcPr>
            <w:tcW w:w="1401" w:type="dxa"/>
            <w:vAlign w:val="center"/>
          </w:tcPr>
          <w:p w14:paraId="2BA5C90E">
            <w:pPr>
              <w:shd w:val="clear"/>
              <w:spacing w:line="240" w:lineRule="auto"/>
              <w:jc w:val="center"/>
              <w:rPr>
                <w:rFonts w:hint="eastAsia" w:ascii="仿宋_GB2312" w:hAnsi="仿宋_GB2312" w:eastAsia="仿宋_GB2312" w:cs="仿宋_GB2312"/>
                <w:b/>
                <w:bCs/>
                <w:color w:val="auto"/>
                <w:kern w:val="28"/>
                <w:szCs w:val="21"/>
                <w:highlight w:val="none"/>
              </w:rPr>
            </w:pPr>
            <w:r>
              <w:rPr>
                <w:rFonts w:hint="eastAsia" w:ascii="仿宋_GB2312" w:hAnsi="仿宋_GB2312" w:eastAsia="仿宋_GB2312" w:cs="仿宋_GB2312"/>
                <w:b/>
                <w:bCs/>
                <w:color w:val="auto"/>
                <w:kern w:val="28"/>
                <w:szCs w:val="21"/>
                <w:highlight w:val="none"/>
              </w:rPr>
              <w:t>服务期</w:t>
            </w:r>
          </w:p>
        </w:tc>
        <w:tc>
          <w:tcPr>
            <w:tcW w:w="2096" w:type="dxa"/>
            <w:vAlign w:val="center"/>
          </w:tcPr>
          <w:p w14:paraId="2CAD4882">
            <w:pPr>
              <w:shd w:val="clear"/>
              <w:spacing w:line="240" w:lineRule="auto"/>
              <w:jc w:val="center"/>
              <w:rPr>
                <w:rFonts w:hint="eastAsia" w:ascii="仿宋_GB2312" w:hAnsi="仿宋_GB2312" w:eastAsia="仿宋_GB2312" w:cs="仿宋_GB2312"/>
                <w:b/>
                <w:bCs/>
                <w:color w:val="auto"/>
                <w:kern w:val="28"/>
                <w:szCs w:val="21"/>
                <w:highlight w:val="none"/>
              </w:rPr>
            </w:pPr>
            <w:r>
              <w:rPr>
                <w:rFonts w:hint="eastAsia" w:ascii="仿宋_GB2312" w:hAnsi="仿宋_GB2312" w:eastAsia="仿宋_GB2312" w:cs="仿宋_GB2312"/>
                <w:b/>
                <w:bCs/>
                <w:color w:val="auto"/>
                <w:kern w:val="28"/>
                <w:szCs w:val="21"/>
                <w:highlight w:val="none"/>
              </w:rPr>
              <w:t>备注</w:t>
            </w:r>
          </w:p>
        </w:tc>
      </w:tr>
      <w:tr w14:paraId="3BE87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681" w:type="dxa"/>
            <w:vAlign w:val="center"/>
          </w:tcPr>
          <w:p w14:paraId="0C09CC85">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广东省东实环境股份有限公司餐厨项目环境监测</w:t>
            </w:r>
          </w:p>
        </w:tc>
        <w:tc>
          <w:tcPr>
            <w:tcW w:w="1940" w:type="dxa"/>
            <w:vAlign w:val="center"/>
          </w:tcPr>
          <w:p w14:paraId="636B0FFF">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小写：</w:t>
            </w:r>
          </w:p>
          <w:p w14:paraId="2CE7ECC4">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大写：</w:t>
            </w:r>
          </w:p>
        </w:tc>
        <w:tc>
          <w:tcPr>
            <w:tcW w:w="1401" w:type="dxa"/>
            <w:vAlign w:val="center"/>
          </w:tcPr>
          <w:p w14:paraId="7A2152C7">
            <w:pPr>
              <w:pStyle w:val="26"/>
              <w:shd w:val="clear"/>
              <w:jc w:val="center"/>
              <w:rPr>
                <w:rFonts w:hint="eastAsia" w:ascii="仿宋_GB2312" w:hAnsi="仿宋_GB2312" w:eastAsia="仿宋_GB2312" w:cs="仿宋_GB2312"/>
                <w:color w:val="auto"/>
                <w:sz w:val="21"/>
                <w:szCs w:val="21"/>
                <w:highlight w:val="none"/>
              </w:rPr>
            </w:pPr>
          </w:p>
        </w:tc>
        <w:tc>
          <w:tcPr>
            <w:tcW w:w="1401" w:type="dxa"/>
            <w:vAlign w:val="center"/>
          </w:tcPr>
          <w:p w14:paraId="22B84B11">
            <w:pPr>
              <w:pStyle w:val="26"/>
              <w:shd w:val="clear"/>
              <w:jc w:val="center"/>
              <w:rPr>
                <w:rFonts w:hint="eastAsia" w:ascii="仿宋_GB2312" w:hAnsi="仿宋_GB2312" w:eastAsia="仿宋_GB2312" w:cs="仿宋_GB2312"/>
                <w:color w:val="auto"/>
                <w:sz w:val="21"/>
                <w:szCs w:val="21"/>
                <w:highlight w:val="none"/>
              </w:rPr>
            </w:pPr>
          </w:p>
        </w:tc>
        <w:tc>
          <w:tcPr>
            <w:tcW w:w="2096" w:type="dxa"/>
            <w:vAlign w:val="center"/>
          </w:tcPr>
          <w:p w14:paraId="2F21A36F">
            <w:pPr>
              <w:pStyle w:val="26"/>
              <w:shd w:val="clear"/>
              <w:jc w:val="center"/>
              <w:rPr>
                <w:rFonts w:hint="eastAsia" w:ascii="仿宋_GB2312" w:hAnsi="仿宋_GB2312" w:eastAsia="仿宋_GB2312" w:cs="仿宋_GB2312"/>
                <w:color w:val="auto"/>
                <w:sz w:val="21"/>
                <w:szCs w:val="21"/>
                <w:highlight w:val="none"/>
              </w:rPr>
            </w:pPr>
          </w:p>
        </w:tc>
      </w:tr>
      <w:tr w14:paraId="6AAB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681" w:type="dxa"/>
            <w:vAlign w:val="center"/>
          </w:tcPr>
          <w:p w14:paraId="22ADE17F">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东莞市新东欣环保投资有限公司绿色工业服务项目环境监测</w:t>
            </w:r>
          </w:p>
        </w:tc>
        <w:tc>
          <w:tcPr>
            <w:tcW w:w="1940" w:type="dxa"/>
            <w:vAlign w:val="center"/>
          </w:tcPr>
          <w:p w14:paraId="7636EDBE">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小写：</w:t>
            </w:r>
          </w:p>
          <w:p w14:paraId="27193A15">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大写：</w:t>
            </w:r>
          </w:p>
        </w:tc>
        <w:tc>
          <w:tcPr>
            <w:tcW w:w="1401" w:type="dxa"/>
            <w:vAlign w:val="center"/>
          </w:tcPr>
          <w:p w14:paraId="001F76A7">
            <w:pPr>
              <w:pStyle w:val="26"/>
              <w:shd w:val="clear"/>
              <w:jc w:val="center"/>
              <w:rPr>
                <w:rFonts w:hint="eastAsia" w:ascii="仿宋_GB2312" w:hAnsi="仿宋_GB2312" w:eastAsia="仿宋_GB2312" w:cs="仿宋_GB2312"/>
                <w:color w:val="auto"/>
                <w:sz w:val="21"/>
                <w:szCs w:val="21"/>
                <w:highlight w:val="none"/>
              </w:rPr>
            </w:pPr>
          </w:p>
        </w:tc>
        <w:tc>
          <w:tcPr>
            <w:tcW w:w="1401" w:type="dxa"/>
            <w:vAlign w:val="center"/>
          </w:tcPr>
          <w:p w14:paraId="34D05695">
            <w:pPr>
              <w:pStyle w:val="26"/>
              <w:shd w:val="clear"/>
              <w:jc w:val="center"/>
              <w:rPr>
                <w:rFonts w:hint="eastAsia" w:ascii="仿宋_GB2312" w:hAnsi="仿宋_GB2312" w:eastAsia="仿宋_GB2312" w:cs="仿宋_GB2312"/>
                <w:color w:val="auto"/>
                <w:sz w:val="21"/>
                <w:szCs w:val="21"/>
                <w:highlight w:val="none"/>
              </w:rPr>
            </w:pPr>
          </w:p>
        </w:tc>
        <w:tc>
          <w:tcPr>
            <w:tcW w:w="2096" w:type="dxa"/>
            <w:vAlign w:val="center"/>
          </w:tcPr>
          <w:p w14:paraId="6BF20EB5">
            <w:pPr>
              <w:pStyle w:val="26"/>
              <w:shd w:val="clear"/>
              <w:jc w:val="center"/>
              <w:rPr>
                <w:rFonts w:hint="eastAsia" w:ascii="仿宋_GB2312" w:hAnsi="仿宋_GB2312" w:eastAsia="仿宋_GB2312" w:cs="仿宋_GB2312"/>
                <w:color w:val="auto"/>
                <w:sz w:val="21"/>
                <w:szCs w:val="21"/>
                <w:highlight w:val="none"/>
              </w:rPr>
            </w:pPr>
          </w:p>
        </w:tc>
      </w:tr>
      <w:tr w14:paraId="0020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681" w:type="dxa"/>
            <w:vAlign w:val="center"/>
          </w:tcPr>
          <w:p w14:paraId="681A4C02">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lang w:val="en-US" w:eastAsia="zh-CN"/>
              </w:rPr>
              <w:t>东莞市新东元环保投资</w:t>
            </w:r>
            <w:r>
              <w:rPr>
                <w:rFonts w:hint="eastAsia" w:ascii="仿宋_GB2312" w:hAnsi="仿宋_GB2312" w:eastAsia="仿宋_GB2312" w:cs="仿宋_GB2312"/>
                <w:color w:val="auto"/>
                <w:szCs w:val="21"/>
                <w:highlight w:val="none"/>
              </w:rPr>
              <w:t>有限公司海心沙环保热电厂项目环境监测服务</w:t>
            </w:r>
          </w:p>
        </w:tc>
        <w:tc>
          <w:tcPr>
            <w:tcW w:w="1940" w:type="dxa"/>
            <w:vAlign w:val="center"/>
          </w:tcPr>
          <w:p w14:paraId="49803D1C">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小写：</w:t>
            </w:r>
          </w:p>
          <w:p w14:paraId="333546E4">
            <w:pPr>
              <w:shd w:val="clear"/>
              <w:spacing w:line="240" w:lineRule="auto"/>
              <w:jc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大写：</w:t>
            </w:r>
          </w:p>
        </w:tc>
        <w:tc>
          <w:tcPr>
            <w:tcW w:w="1401" w:type="dxa"/>
            <w:vAlign w:val="center"/>
          </w:tcPr>
          <w:p w14:paraId="6EAA75DC">
            <w:pPr>
              <w:pStyle w:val="26"/>
              <w:shd w:val="clear"/>
              <w:jc w:val="center"/>
              <w:rPr>
                <w:rFonts w:hint="eastAsia" w:ascii="仿宋_GB2312" w:hAnsi="仿宋_GB2312" w:eastAsia="仿宋_GB2312" w:cs="仿宋_GB2312"/>
                <w:color w:val="auto"/>
                <w:sz w:val="21"/>
                <w:szCs w:val="21"/>
                <w:highlight w:val="none"/>
              </w:rPr>
            </w:pPr>
          </w:p>
        </w:tc>
        <w:tc>
          <w:tcPr>
            <w:tcW w:w="1401" w:type="dxa"/>
            <w:vAlign w:val="center"/>
          </w:tcPr>
          <w:p w14:paraId="46700419">
            <w:pPr>
              <w:pStyle w:val="26"/>
              <w:shd w:val="clear"/>
              <w:jc w:val="center"/>
              <w:rPr>
                <w:rFonts w:hint="eastAsia" w:ascii="仿宋_GB2312" w:hAnsi="仿宋_GB2312" w:eastAsia="仿宋_GB2312" w:cs="仿宋_GB2312"/>
                <w:color w:val="auto"/>
                <w:sz w:val="21"/>
                <w:szCs w:val="21"/>
                <w:highlight w:val="none"/>
              </w:rPr>
            </w:pPr>
          </w:p>
        </w:tc>
        <w:tc>
          <w:tcPr>
            <w:tcW w:w="2096" w:type="dxa"/>
            <w:vAlign w:val="center"/>
          </w:tcPr>
          <w:p w14:paraId="5B6880FD">
            <w:pPr>
              <w:pStyle w:val="26"/>
              <w:shd w:val="clear"/>
              <w:jc w:val="center"/>
              <w:rPr>
                <w:rFonts w:hint="eastAsia" w:ascii="仿宋_GB2312" w:hAnsi="仿宋_GB2312" w:eastAsia="仿宋_GB2312" w:cs="仿宋_GB2312"/>
                <w:color w:val="auto"/>
                <w:sz w:val="21"/>
                <w:szCs w:val="21"/>
                <w:highlight w:val="none"/>
              </w:rPr>
            </w:pPr>
          </w:p>
        </w:tc>
      </w:tr>
      <w:tr w14:paraId="3A2D0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8519" w:type="dxa"/>
            <w:gridSpan w:val="5"/>
            <w:vAlign w:val="center"/>
          </w:tcPr>
          <w:p w14:paraId="37E86056">
            <w:pPr>
              <w:shd w:val="clear"/>
              <w:spacing w:line="240" w:lineRule="auto"/>
              <w:jc w:val="both"/>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总报价：小写：</w:t>
            </w:r>
          </w:p>
          <w:p w14:paraId="681F389C">
            <w:pPr>
              <w:pStyle w:val="26"/>
              <w:shd w:val="clear"/>
              <w:ind w:firstLine="840" w:firstLineChars="400"/>
              <w:rPr>
                <w:rFonts w:hint="eastAsia" w:ascii="仿宋_GB2312" w:hAnsi="仿宋_GB2312" w:eastAsia="仿宋_GB2312" w:cs="仿宋_GB2312"/>
                <w:color w:val="auto"/>
                <w:sz w:val="21"/>
                <w:szCs w:val="21"/>
                <w:highlight w:val="none"/>
              </w:rPr>
            </w:pPr>
          </w:p>
          <w:p w14:paraId="4AC0F679">
            <w:pPr>
              <w:pStyle w:val="26"/>
              <w:shd w:val="clear"/>
              <w:ind w:firstLine="840" w:firstLineChars="4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大写：</w:t>
            </w:r>
          </w:p>
        </w:tc>
      </w:tr>
    </w:tbl>
    <w:p w14:paraId="5DBA4194">
      <w:pPr>
        <w:jc w:val="left"/>
        <w:rPr>
          <w:rFonts w:eastAsia="仿宋_GB2312"/>
          <w:color w:val="auto"/>
          <w:sz w:val="32"/>
          <w:szCs w:val="32"/>
        </w:rPr>
      </w:pPr>
    </w:p>
    <w:p w14:paraId="23647E94">
      <w:pPr>
        <w:pStyle w:val="2"/>
        <w:rPr>
          <w:rFonts w:eastAsia="仿宋_GB2312"/>
          <w:color w:val="auto"/>
          <w:sz w:val="32"/>
          <w:szCs w:val="32"/>
        </w:rPr>
      </w:pPr>
    </w:p>
    <w:p w14:paraId="43A5CFFB">
      <w:pPr>
        <w:rPr>
          <w:rFonts w:eastAsia="仿宋_GB2312"/>
          <w:color w:val="auto"/>
          <w:sz w:val="32"/>
          <w:szCs w:val="32"/>
        </w:rPr>
      </w:pPr>
    </w:p>
    <w:p w14:paraId="607E0BA7">
      <w:pPr>
        <w:pStyle w:val="2"/>
        <w:rPr>
          <w:rFonts w:eastAsia="仿宋_GB2312"/>
          <w:color w:val="auto"/>
          <w:sz w:val="32"/>
          <w:szCs w:val="32"/>
        </w:rPr>
      </w:pPr>
    </w:p>
    <w:p w14:paraId="59E443F1">
      <w:pPr>
        <w:rPr>
          <w:rFonts w:eastAsia="仿宋_GB2312"/>
          <w:color w:val="auto"/>
          <w:sz w:val="32"/>
          <w:szCs w:val="32"/>
        </w:rPr>
      </w:pPr>
    </w:p>
    <w:p w14:paraId="123CA9BA">
      <w:pPr>
        <w:pStyle w:val="2"/>
        <w:rPr>
          <w:rFonts w:eastAsia="仿宋_GB2312"/>
          <w:color w:val="auto"/>
          <w:sz w:val="32"/>
          <w:szCs w:val="32"/>
        </w:rPr>
      </w:pPr>
    </w:p>
    <w:p w14:paraId="669F9C14">
      <w:pPr>
        <w:rPr>
          <w:rFonts w:eastAsia="仿宋_GB2312"/>
          <w:color w:val="auto"/>
          <w:sz w:val="32"/>
          <w:szCs w:val="32"/>
        </w:rPr>
      </w:pPr>
    </w:p>
    <w:p w14:paraId="0A2BD7F5">
      <w:pPr>
        <w:pStyle w:val="2"/>
        <w:rPr>
          <w:rFonts w:eastAsia="仿宋_GB2312"/>
          <w:color w:val="auto"/>
          <w:sz w:val="32"/>
          <w:szCs w:val="32"/>
        </w:rPr>
      </w:pPr>
    </w:p>
    <w:p w14:paraId="26CA629B">
      <w:pPr>
        <w:rPr>
          <w:rFonts w:eastAsia="仿宋_GB2312"/>
          <w:color w:val="auto"/>
          <w:sz w:val="32"/>
          <w:szCs w:val="32"/>
        </w:rPr>
      </w:pPr>
    </w:p>
    <w:p w14:paraId="206AFF3F">
      <w:pPr>
        <w:pStyle w:val="2"/>
        <w:rPr>
          <w:rFonts w:eastAsia="仿宋_GB2312"/>
          <w:color w:val="auto"/>
          <w:sz w:val="32"/>
          <w:szCs w:val="32"/>
        </w:rPr>
      </w:pPr>
    </w:p>
    <w:p w14:paraId="55B03DF5">
      <w:pPr>
        <w:pStyle w:val="40"/>
        <w:ind w:firstLine="0" w:firstLineChars="0"/>
        <w:jc w:val="left"/>
        <w:outlineLvl w:val="1"/>
        <w:rPr>
          <w:rFonts w:hint="eastAsia" w:eastAsia="黑体"/>
          <w:color w:val="auto"/>
          <w:sz w:val="28"/>
          <w:szCs w:val="44"/>
        </w:rPr>
        <w:sectPr>
          <w:pgSz w:w="11906" w:h="16838"/>
          <w:pgMar w:top="1440" w:right="1797" w:bottom="1440" w:left="1797" w:header="851" w:footer="992" w:gutter="0"/>
          <w:cols w:space="720" w:num="1"/>
          <w:docGrid w:type="linesAndChars" w:linePitch="312" w:charSpace="0"/>
        </w:sectPr>
      </w:pPr>
    </w:p>
    <w:p w14:paraId="06240D3A">
      <w:pPr>
        <w:pStyle w:val="40"/>
        <w:ind w:firstLine="0" w:firstLineChars="0"/>
        <w:jc w:val="center"/>
        <w:outlineLvl w:val="1"/>
        <w:rPr>
          <w:rFonts w:hint="eastAsia" w:ascii="宋体" w:hAnsi="宋体" w:cs="宋体"/>
          <w:b/>
          <w:bCs/>
          <w:color w:val="auto"/>
          <w:szCs w:val="21"/>
          <w:highlight w:val="none"/>
        </w:rPr>
      </w:pPr>
      <w:r>
        <w:rPr>
          <w:rFonts w:hint="eastAsia" w:ascii="宋体" w:hAnsi="宋体" w:cs="宋体"/>
          <w:b/>
          <w:bCs/>
          <w:color w:val="auto"/>
          <w:szCs w:val="21"/>
          <w:highlight w:val="none"/>
        </w:rPr>
        <w:t>广东省东实环境股份有限公司餐厨项目</w:t>
      </w:r>
    </w:p>
    <w:p w14:paraId="78FAA9BE">
      <w:pPr>
        <w:pStyle w:val="40"/>
        <w:ind w:firstLine="0" w:firstLineChars="0"/>
        <w:jc w:val="left"/>
        <w:outlineLvl w:val="1"/>
        <w:rPr>
          <w:rFonts w:hint="eastAsia" w:ascii="宋体" w:hAnsi="宋体" w:cs="宋体"/>
          <w:b/>
          <w:bCs/>
          <w:color w:val="auto"/>
          <w:szCs w:val="21"/>
          <w:highlight w:val="none"/>
        </w:rPr>
      </w:pPr>
    </w:p>
    <w:tbl>
      <w:tblPr>
        <w:tblStyle w:val="20"/>
        <w:tblW w:w="5493" w:type="pct"/>
        <w:tblInd w:w="-847" w:type="dxa"/>
        <w:tblLayout w:type="autofit"/>
        <w:tblCellMar>
          <w:top w:w="0" w:type="dxa"/>
          <w:left w:w="108" w:type="dxa"/>
          <w:bottom w:w="0" w:type="dxa"/>
          <w:right w:w="108" w:type="dxa"/>
        </w:tblCellMar>
      </w:tblPr>
      <w:tblGrid>
        <w:gridCol w:w="639"/>
        <w:gridCol w:w="853"/>
        <w:gridCol w:w="960"/>
        <w:gridCol w:w="1728"/>
        <w:gridCol w:w="903"/>
        <w:gridCol w:w="1186"/>
        <w:gridCol w:w="795"/>
        <w:gridCol w:w="1162"/>
        <w:gridCol w:w="1143"/>
      </w:tblGrid>
      <w:tr w14:paraId="45EEC241">
        <w:tblPrEx>
          <w:tblCellMar>
            <w:top w:w="0" w:type="dxa"/>
            <w:left w:w="108" w:type="dxa"/>
            <w:bottom w:w="0" w:type="dxa"/>
            <w:right w:w="108" w:type="dxa"/>
          </w:tblCellMar>
        </w:tblPrEx>
        <w:trPr>
          <w:trHeight w:val="780" w:hRule="atLeast"/>
          <w:tblHeader/>
        </w:trPr>
        <w:tc>
          <w:tcPr>
            <w:tcW w:w="341" w:type="pct"/>
            <w:tcBorders>
              <w:top w:val="single" w:color="auto" w:sz="4" w:space="0"/>
              <w:left w:val="single" w:color="auto" w:sz="4" w:space="0"/>
              <w:bottom w:val="single" w:color="auto" w:sz="4" w:space="0"/>
              <w:right w:val="single" w:color="auto" w:sz="4" w:space="0"/>
            </w:tcBorders>
            <w:shd w:val="clear" w:color="auto" w:fill="auto"/>
            <w:vAlign w:val="center"/>
          </w:tcPr>
          <w:p w14:paraId="59E0CFF4">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序号</w:t>
            </w:r>
          </w:p>
        </w:tc>
        <w:tc>
          <w:tcPr>
            <w:tcW w:w="455" w:type="pct"/>
            <w:tcBorders>
              <w:top w:val="single" w:color="auto" w:sz="4" w:space="0"/>
              <w:left w:val="nil"/>
              <w:bottom w:val="single" w:color="auto" w:sz="4" w:space="0"/>
              <w:right w:val="single" w:color="auto" w:sz="4" w:space="0"/>
            </w:tcBorders>
            <w:shd w:val="clear" w:color="auto" w:fill="auto"/>
            <w:vAlign w:val="center"/>
          </w:tcPr>
          <w:p w14:paraId="0068AB12">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项目</w:t>
            </w:r>
          </w:p>
        </w:tc>
        <w:tc>
          <w:tcPr>
            <w:tcW w:w="512" w:type="pct"/>
            <w:tcBorders>
              <w:top w:val="single" w:color="auto" w:sz="4" w:space="0"/>
              <w:left w:val="nil"/>
              <w:bottom w:val="single" w:color="auto" w:sz="4" w:space="0"/>
              <w:right w:val="single" w:color="auto" w:sz="4" w:space="0"/>
            </w:tcBorders>
            <w:shd w:val="clear" w:color="auto" w:fill="auto"/>
            <w:vAlign w:val="center"/>
          </w:tcPr>
          <w:p w14:paraId="41120F13">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监测点位</w:t>
            </w:r>
          </w:p>
        </w:tc>
        <w:tc>
          <w:tcPr>
            <w:tcW w:w="922" w:type="pct"/>
            <w:tcBorders>
              <w:top w:val="single" w:color="auto" w:sz="4" w:space="0"/>
              <w:left w:val="nil"/>
              <w:bottom w:val="single" w:color="auto" w:sz="4" w:space="0"/>
              <w:right w:val="single" w:color="auto" w:sz="4" w:space="0"/>
            </w:tcBorders>
            <w:shd w:val="clear" w:color="auto" w:fill="auto"/>
            <w:vAlign w:val="center"/>
          </w:tcPr>
          <w:p w14:paraId="394E5F0F">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监测因子</w:t>
            </w:r>
          </w:p>
        </w:tc>
        <w:tc>
          <w:tcPr>
            <w:tcW w:w="482" w:type="pct"/>
            <w:tcBorders>
              <w:top w:val="single" w:color="auto" w:sz="4" w:space="0"/>
              <w:left w:val="nil"/>
              <w:bottom w:val="single" w:color="auto" w:sz="4" w:space="0"/>
              <w:right w:val="single" w:color="auto" w:sz="4" w:space="0"/>
            </w:tcBorders>
            <w:shd w:val="clear" w:color="auto" w:fill="auto"/>
            <w:vAlign w:val="center"/>
          </w:tcPr>
          <w:p w14:paraId="63215EAD">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监测频次</w:t>
            </w:r>
          </w:p>
        </w:tc>
        <w:tc>
          <w:tcPr>
            <w:tcW w:w="631" w:type="pct"/>
            <w:tcBorders>
              <w:top w:val="single" w:color="auto" w:sz="4" w:space="0"/>
              <w:left w:val="nil"/>
              <w:bottom w:val="single" w:color="auto" w:sz="4" w:space="0"/>
              <w:right w:val="single" w:color="auto" w:sz="4" w:space="0"/>
            </w:tcBorders>
            <w:shd w:val="clear" w:color="auto" w:fill="auto"/>
            <w:vAlign w:val="center"/>
          </w:tcPr>
          <w:p w14:paraId="75328E81">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备注</w:t>
            </w:r>
          </w:p>
        </w:tc>
        <w:tc>
          <w:tcPr>
            <w:tcW w:w="424" w:type="pct"/>
            <w:tcBorders>
              <w:top w:val="single" w:color="auto" w:sz="4" w:space="0"/>
              <w:left w:val="nil"/>
              <w:bottom w:val="single" w:color="auto" w:sz="4" w:space="0"/>
              <w:right w:val="single" w:color="auto" w:sz="4" w:space="0"/>
            </w:tcBorders>
            <w:shd w:val="clear" w:color="auto" w:fill="auto"/>
            <w:vAlign w:val="center"/>
          </w:tcPr>
          <w:p w14:paraId="05FE5049">
            <w:pPr>
              <w:keepNext w:val="0"/>
              <w:keepLines w:val="0"/>
              <w:widowControl/>
              <w:suppressLineNumbers w:val="0"/>
              <w:spacing w:before="0" w:beforeAutospacing="0" w:after="0" w:afterAutospacing="0"/>
              <w:ind w:left="0" w:right="0"/>
              <w:jc w:val="center"/>
              <w:rPr>
                <w:rFonts w:hint="eastAsia" w:ascii="仿宋_GB2312" w:hAnsi="等线" w:eastAsia="仿宋_GB2312" w:cs="宋体"/>
                <w:b/>
                <w:bCs/>
                <w:kern w:val="0"/>
                <w:szCs w:val="21"/>
              </w:rPr>
            </w:pPr>
            <w:r>
              <w:rPr>
                <w:rFonts w:hint="eastAsia" w:ascii="仿宋_GB2312" w:hAnsi="等线" w:eastAsia="仿宋_GB2312" w:cs="宋体"/>
                <w:b/>
                <w:bCs/>
                <w:kern w:val="0"/>
                <w:szCs w:val="21"/>
              </w:rPr>
              <w:t>年样品数量</w:t>
            </w:r>
          </w:p>
        </w:tc>
        <w:tc>
          <w:tcPr>
            <w:tcW w:w="620" w:type="pct"/>
            <w:tcBorders>
              <w:top w:val="single" w:color="auto" w:sz="4" w:space="0"/>
              <w:left w:val="nil"/>
              <w:bottom w:val="single" w:color="auto" w:sz="4" w:space="0"/>
              <w:right w:val="single" w:color="auto" w:sz="4" w:space="0"/>
            </w:tcBorders>
            <w:shd w:val="clear" w:color="auto" w:fill="auto"/>
            <w:vAlign w:val="center"/>
          </w:tcPr>
          <w:p w14:paraId="5A9C9383">
            <w:pPr>
              <w:keepNext w:val="0"/>
              <w:keepLines w:val="0"/>
              <w:widowControl/>
              <w:suppressLineNumbers w:val="0"/>
              <w:spacing w:before="0" w:beforeAutospacing="0" w:after="0" w:afterAutospacing="0"/>
              <w:ind w:left="0" w:right="0"/>
              <w:jc w:val="center"/>
              <w:rPr>
                <w:rFonts w:hint="default" w:ascii="仿宋_GB2312" w:hAnsi="等线" w:eastAsia="仿宋_GB2312" w:cs="宋体"/>
                <w:b/>
                <w:bCs/>
                <w:kern w:val="0"/>
                <w:szCs w:val="21"/>
                <w:lang w:val="en-US" w:eastAsia="zh-CN"/>
              </w:rPr>
            </w:pPr>
            <w:r>
              <w:rPr>
                <w:rFonts w:hint="eastAsia" w:ascii="仿宋_GB2312" w:hAnsi="等线" w:eastAsia="仿宋_GB2312" w:cs="宋体"/>
                <w:b/>
                <w:bCs/>
                <w:kern w:val="0"/>
                <w:szCs w:val="21"/>
                <w:lang w:val="en-US" w:eastAsia="zh-CN"/>
              </w:rPr>
              <w:t>单价（元）</w:t>
            </w:r>
          </w:p>
        </w:tc>
        <w:tc>
          <w:tcPr>
            <w:tcW w:w="609" w:type="pct"/>
            <w:tcBorders>
              <w:top w:val="single" w:color="auto" w:sz="4" w:space="0"/>
              <w:left w:val="nil"/>
              <w:bottom w:val="single" w:color="auto" w:sz="4" w:space="0"/>
              <w:right w:val="single" w:color="auto" w:sz="4" w:space="0"/>
            </w:tcBorders>
            <w:shd w:val="clear" w:color="auto" w:fill="auto"/>
            <w:vAlign w:val="center"/>
          </w:tcPr>
          <w:p w14:paraId="5A3D3D82">
            <w:pPr>
              <w:keepNext w:val="0"/>
              <w:keepLines w:val="0"/>
              <w:widowControl/>
              <w:suppressLineNumbers w:val="0"/>
              <w:spacing w:before="0" w:beforeAutospacing="0" w:after="0" w:afterAutospacing="0"/>
              <w:ind w:left="0" w:right="0"/>
              <w:jc w:val="center"/>
              <w:rPr>
                <w:rFonts w:hint="default" w:ascii="仿宋_GB2312" w:hAnsi="等线" w:eastAsia="仿宋_GB2312" w:cs="宋体"/>
                <w:b/>
                <w:bCs/>
                <w:kern w:val="0"/>
                <w:szCs w:val="21"/>
                <w:lang w:val="en-US" w:eastAsia="zh-CN"/>
              </w:rPr>
            </w:pPr>
            <w:r>
              <w:rPr>
                <w:rFonts w:hint="eastAsia" w:ascii="仿宋_GB2312" w:hAnsi="等线" w:eastAsia="仿宋_GB2312" w:cs="宋体"/>
                <w:b/>
                <w:bCs/>
                <w:kern w:val="0"/>
                <w:szCs w:val="21"/>
                <w:lang w:val="en-US" w:eastAsia="zh-CN"/>
              </w:rPr>
              <w:t>合计（元）</w:t>
            </w:r>
          </w:p>
        </w:tc>
      </w:tr>
      <w:tr w14:paraId="70331341">
        <w:tblPrEx>
          <w:tblCellMar>
            <w:top w:w="0" w:type="dxa"/>
            <w:left w:w="108" w:type="dxa"/>
            <w:bottom w:w="0" w:type="dxa"/>
            <w:right w:w="108" w:type="dxa"/>
          </w:tblCellMar>
        </w:tblPrEx>
        <w:trPr>
          <w:trHeight w:val="2040"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12357F90">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1</w:t>
            </w:r>
          </w:p>
        </w:tc>
        <w:tc>
          <w:tcPr>
            <w:tcW w:w="455" w:type="pct"/>
            <w:tcBorders>
              <w:top w:val="nil"/>
              <w:left w:val="nil"/>
              <w:bottom w:val="single" w:color="auto" w:sz="4" w:space="0"/>
              <w:right w:val="single" w:color="auto" w:sz="4" w:space="0"/>
            </w:tcBorders>
            <w:shd w:val="clear" w:color="auto" w:fill="auto"/>
            <w:vAlign w:val="center"/>
          </w:tcPr>
          <w:p w14:paraId="26843412">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废水</w:t>
            </w:r>
          </w:p>
        </w:tc>
        <w:tc>
          <w:tcPr>
            <w:tcW w:w="512" w:type="pct"/>
            <w:tcBorders>
              <w:top w:val="nil"/>
              <w:left w:val="nil"/>
              <w:bottom w:val="single" w:color="auto" w:sz="4" w:space="0"/>
              <w:right w:val="single" w:color="auto" w:sz="4" w:space="0"/>
            </w:tcBorders>
            <w:shd w:val="clear" w:color="auto" w:fill="auto"/>
            <w:vAlign w:val="center"/>
          </w:tcPr>
          <w:p w14:paraId="3A089792">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污水排放口（尾水箱）</w:t>
            </w:r>
          </w:p>
        </w:tc>
        <w:tc>
          <w:tcPr>
            <w:tcW w:w="922" w:type="pct"/>
            <w:tcBorders>
              <w:top w:val="nil"/>
              <w:left w:val="nil"/>
              <w:bottom w:val="single" w:color="auto" w:sz="4" w:space="0"/>
              <w:right w:val="single" w:color="auto" w:sz="4" w:space="0"/>
            </w:tcBorders>
            <w:shd w:val="clear" w:color="auto" w:fill="auto"/>
            <w:vAlign w:val="center"/>
          </w:tcPr>
          <w:p w14:paraId="15AA2E93">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pH值、悬浮物、五日生化需氧量、化学需氧量、氨氮、总磷、动植物油、总氮、溶解性总固体、氯化物、硫酸盐、石油类、粪大肠菌群、阴离子表面活性剂</w:t>
            </w:r>
          </w:p>
        </w:tc>
        <w:tc>
          <w:tcPr>
            <w:tcW w:w="482" w:type="pct"/>
            <w:tcBorders>
              <w:top w:val="nil"/>
              <w:left w:val="nil"/>
              <w:bottom w:val="single" w:color="auto" w:sz="4" w:space="0"/>
              <w:right w:val="single" w:color="auto" w:sz="4" w:space="0"/>
            </w:tcBorders>
            <w:shd w:val="clear" w:color="auto" w:fill="auto"/>
            <w:vAlign w:val="center"/>
          </w:tcPr>
          <w:p w14:paraId="6AD66E66">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等线" w:eastAsia="仿宋_GB2312" w:cs="宋体"/>
                <w:kern w:val="0"/>
                <w:szCs w:val="21"/>
              </w:rPr>
            </w:pPr>
            <w:r>
              <w:rPr>
                <w:rFonts w:hint="eastAsia" w:ascii="仿宋_GB2312" w:hAnsi="仿宋_GB2312" w:eastAsia="仿宋_GB2312" w:cs="仿宋_GB2312"/>
                <w:i w:val="0"/>
                <w:iCs w:val="0"/>
                <w:color w:val="auto"/>
                <w:kern w:val="0"/>
                <w:sz w:val="20"/>
                <w:szCs w:val="20"/>
                <w:u w:val="none"/>
                <w:lang w:val="en-US" w:eastAsia="zh-CN" w:bidi="ar"/>
              </w:rPr>
              <w:t>1次/季度</w:t>
            </w:r>
          </w:p>
        </w:tc>
        <w:tc>
          <w:tcPr>
            <w:tcW w:w="631" w:type="pct"/>
            <w:tcBorders>
              <w:top w:val="nil"/>
              <w:left w:val="nil"/>
              <w:bottom w:val="single" w:color="auto" w:sz="4" w:space="0"/>
              <w:right w:val="single" w:color="auto" w:sz="4" w:space="0"/>
            </w:tcBorders>
            <w:shd w:val="clear" w:color="auto" w:fill="auto"/>
            <w:vAlign w:val="center"/>
          </w:tcPr>
          <w:p w14:paraId="3F5A7CB2">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等线" w:eastAsia="仿宋_GB2312" w:cs="宋体"/>
                <w:kern w:val="0"/>
                <w:szCs w:val="21"/>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424" w:type="pct"/>
            <w:tcBorders>
              <w:top w:val="nil"/>
              <w:left w:val="nil"/>
              <w:bottom w:val="single" w:color="auto" w:sz="4" w:space="0"/>
              <w:right w:val="single" w:color="auto" w:sz="4" w:space="0"/>
            </w:tcBorders>
            <w:shd w:val="clear" w:color="auto" w:fill="auto"/>
            <w:vAlign w:val="center"/>
          </w:tcPr>
          <w:p w14:paraId="1B889A7F">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等线" w:eastAsia="仿宋_GB2312" w:cs="宋体"/>
                <w:kern w:val="0"/>
                <w:szCs w:val="21"/>
              </w:rPr>
            </w:pPr>
            <w:r>
              <w:rPr>
                <w:rFonts w:hint="eastAsia" w:ascii="仿宋_GB2312" w:hAnsi="仿宋_GB2312" w:eastAsia="仿宋_GB2312" w:cs="仿宋_GB2312"/>
                <w:i w:val="0"/>
                <w:iCs w:val="0"/>
                <w:color w:val="auto"/>
                <w:kern w:val="0"/>
                <w:sz w:val="20"/>
                <w:szCs w:val="20"/>
                <w:u w:val="none"/>
                <w:lang w:val="en-US" w:eastAsia="zh-CN" w:bidi="ar"/>
              </w:rPr>
              <w:t>12</w:t>
            </w:r>
          </w:p>
        </w:tc>
        <w:tc>
          <w:tcPr>
            <w:tcW w:w="620" w:type="pct"/>
            <w:tcBorders>
              <w:top w:val="nil"/>
              <w:left w:val="nil"/>
              <w:bottom w:val="single" w:color="auto" w:sz="4" w:space="0"/>
              <w:right w:val="single" w:color="auto" w:sz="4" w:space="0"/>
            </w:tcBorders>
            <w:shd w:val="clear" w:color="auto" w:fill="auto"/>
            <w:vAlign w:val="center"/>
          </w:tcPr>
          <w:p w14:paraId="61023C4B">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6A813340">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246A0B4C">
        <w:tblPrEx>
          <w:tblCellMar>
            <w:top w:w="0" w:type="dxa"/>
            <w:left w:w="108" w:type="dxa"/>
            <w:bottom w:w="0" w:type="dxa"/>
            <w:right w:w="108" w:type="dxa"/>
          </w:tblCellMar>
        </w:tblPrEx>
        <w:trPr>
          <w:trHeight w:val="2985"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4F62A4E0">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2</w:t>
            </w:r>
          </w:p>
        </w:tc>
        <w:tc>
          <w:tcPr>
            <w:tcW w:w="455" w:type="pct"/>
            <w:tcBorders>
              <w:top w:val="nil"/>
              <w:left w:val="nil"/>
              <w:bottom w:val="single" w:color="auto" w:sz="4" w:space="0"/>
              <w:right w:val="single" w:color="auto" w:sz="4" w:space="0"/>
            </w:tcBorders>
            <w:shd w:val="clear" w:color="auto" w:fill="auto"/>
            <w:vAlign w:val="center"/>
          </w:tcPr>
          <w:p w14:paraId="76DAA5B7">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雨水</w:t>
            </w:r>
          </w:p>
        </w:tc>
        <w:tc>
          <w:tcPr>
            <w:tcW w:w="512" w:type="pct"/>
            <w:tcBorders>
              <w:top w:val="nil"/>
              <w:left w:val="nil"/>
              <w:bottom w:val="single" w:color="auto" w:sz="4" w:space="0"/>
              <w:right w:val="single" w:color="auto" w:sz="4" w:space="0"/>
            </w:tcBorders>
            <w:shd w:val="clear" w:color="auto" w:fill="auto"/>
            <w:vAlign w:val="center"/>
          </w:tcPr>
          <w:p w14:paraId="6F8953A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麻电项目初期雨水收集池排放口</w:t>
            </w:r>
          </w:p>
        </w:tc>
        <w:tc>
          <w:tcPr>
            <w:tcW w:w="922" w:type="pct"/>
            <w:tcBorders>
              <w:top w:val="nil"/>
              <w:left w:val="nil"/>
              <w:bottom w:val="single" w:color="auto" w:sz="4" w:space="0"/>
              <w:right w:val="single" w:color="auto" w:sz="4" w:space="0"/>
            </w:tcBorders>
            <w:shd w:val="clear" w:color="auto" w:fill="auto"/>
            <w:vAlign w:val="center"/>
          </w:tcPr>
          <w:p w14:paraId="7070B01F">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化学需氧量、悬浮物、氨氮</w:t>
            </w:r>
          </w:p>
        </w:tc>
        <w:tc>
          <w:tcPr>
            <w:tcW w:w="482" w:type="pct"/>
            <w:tcBorders>
              <w:top w:val="nil"/>
              <w:left w:val="nil"/>
              <w:bottom w:val="single" w:color="auto" w:sz="4" w:space="0"/>
              <w:right w:val="single" w:color="auto" w:sz="4" w:space="0"/>
            </w:tcBorders>
            <w:shd w:val="clear" w:color="auto" w:fill="auto"/>
            <w:vAlign w:val="center"/>
          </w:tcPr>
          <w:p w14:paraId="12321AE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71DEC805">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采样时间间隔不少于4h，采样频次不少于3次。</w:t>
            </w:r>
          </w:p>
        </w:tc>
        <w:tc>
          <w:tcPr>
            <w:tcW w:w="424" w:type="pct"/>
            <w:tcBorders>
              <w:top w:val="nil"/>
              <w:left w:val="nil"/>
              <w:bottom w:val="single" w:color="auto" w:sz="4" w:space="0"/>
              <w:right w:val="single" w:color="auto" w:sz="4" w:space="0"/>
            </w:tcBorders>
            <w:shd w:val="clear" w:color="auto" w:fill="auto"/>
            <w:vAlign w:val="center"/>
          </w:tcPr>
          <w:p w14:paraId="761724C5">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12</w:t>
            </w:r>
          </w:p>
        </w:tc>
        <w:tc>
          <w:tcPr>
            <w:tcW w:w="620" w:type="pct"/>
            <w:tcBorders>
              <w:top w:val="nil"/>
              <w:left w:val="nil"/>
              <w:bottom w:val="single" w:color="auto" w:sz="4" w:space="0"/>
              <w:right w:val="single" w:color="auto" w:sz="4" w:space="0"/>
            </w:tcBorders>
            <w:shd w:val="clear" w:color="auto" w:fill="auto"/>
            <w:vAlign w:val="center"/>
          </w:tcPr>
          <w:p w14:paraId="1B16E873">
            <w:pPr>
              <w:keepNext w:val="0"/>
              <w:keepLines w:val="0"/>
              <w:widowControl/>
              <w:suppressLineNumbers w:val="0"/>
              <w:spacing w:before="0" w:beforeAutospacing="0" w:after="0" w:afterAutospacing="0"/>
              <w:ind w:left="0" w:right="0"/>
              <w:jc w:val="center"/>
              <w:rPr>
                <w:rFonts w:hint="default"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707B6024">
            <w:pPr>
              <w:keepNext w:val="0"/>
              <w:keepLines w:val="0"/>
              <w:widowControl/>
              <w:suppressLineNumbers w:val="0"/>
              <w:spacing w:before="0" w:beforeAutospacing="0" w:after="0" w:afterAutospacing="0"/>
              <w:ind w:left="0" w:right="0"/>
              <w:jc w:val="center"/>
              <w:rPr>
                <w:rFonts w:hint="default" w:ascii="仿宋_GB2312" w:hAnsi="等线" w:eastAsia="仿宋_GB2312" w:cs="宋体"/>
                <w:kern w:val="0"/>
                <w:szCs w:val="21"/>
              </w:rPr>
            </w:pPr>
          </w:p>
        </w:tc>
      </w:tr>
      <w:tr w14:paraId="6C2D1B6A">
        <w:tblPrEx>
          <w:tblCellMar>
            <w:top w:w="0" w:type="dxa"/>
            <w:left w:w="108" w:type="dxa"/>
            <w:bottom w:w="0" w:type="dxa"/>
            <w:right w:w="108" w:type="dxa"/>
          </w:tblCellMar>
        </w:tblPrEx>
        <w:trPr>
          <w:trHeight w:val="1680"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5DB86223">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3</w:t>
            </w:r>
          </w:p>
        </w:tc>
        <w:tc>
          <w:tcPr>
            <w:tcW w:w="455" w:type="pct"/>
            <w:tcBorders>
              <w:top w:val="nil"/>
              <w:left w:val="nil"/>
              <w:bottom w:val="single" w:color="auto" w:sz="4" w:space="0"/>
              <w:right w:val="single" w:color="auto" w:sz="4" w:space="0"/>
            </w:tcBorders>
            <w:shd w:val="clear" w:color="auto" w:fill="auto"/>
            <w:vAlign w:val="center"/>
          </w:tcPr>
          <w:p w14:paraId="26151ADF">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地下水</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（2个点）</w:t>
            </w:r>
          </w:p>
        </w:tc>
        <w:tc>
          <w:tcPr>
            <w:tcW w:w="512" w:type="pct"/>
            <w:tcBorders>
              <w:top w:val="nil"/>
              <w:left w:val="nil"/>
              <w:bottom w:val="single" w:color="auto" w:sz="4" w:space="0"/>
              <w:right w:val="single" w:color="auto" w:sz="4" w:space="0"/>
            </w:tcBorders>
            <w:shd w:val="clear" w:color="auto" w:fill="auto"/>
            <w:vAlign w:val="center"/>
          </w:tcPr>
          <w:p w14:paraId="23580EA2">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项目内监测井（2个点，背景井及监视井）</w:t>
            </w:r>
          </w:p>
        </w:tc>
        <w:tc>
          <w:tcPr>
            <w:tcW w:w="922" w:type="pct"/>
            <w:tcBorders>
              <w:top w:val="nil"/>
              <w:left w:val="nil"/>
              <w:bottom w:val="single" w:color="auto" w:sz="4" w:space="0"/>
              <w:right w:val="single" w:color="auto" w:sz="4" w:space="0"/>
            </w:tcBorders>
            <w:shd w:val="clear" w:color="auto" w:fill="auto"/>
            <w:vAlign w:val="center"/>
          </w:tcPr>
          <w:p w14:paraId="3DC5DD1D">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pH值、总硬度、CODMn、氨氮、溶解性总固体、硫酸盐、硝酸盐、亚硝酸盐、六价铬、汞、砷、镉、铅、总大肠菌群、菌落总数</w:t>
            </w:r>
          </w:p>
        </w:tc>
        <w:tc>
          <w:tcPr>
            <w:tcW w:w="482" w:type="pct"/>
            <w:tcBorders>
              <w:top w:val="nil"/>
              <w:left w:val="nil"/>
              <w:bottom w:val="single" w:color="auto" w:sz="4" w:space="0"/>
              <w:right w:val="single" w:color="auto" w:sz="4" w:space="0"/>
            </w:tcBorders>
            <w:shd w:val="clear" w:color="auto" w:fill="auto"/>
            <w:vAlign w:val="center"/>
          </w:tcPr>
          <w:p w14:paraId="7482D262">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1次/半年</w:t>
            </w:r>
          </w:p>
        </w:tc>
        <w:tc>
          <w:tcPr>
            <w:tcW w:w="631" w:type="pct"/>
            <w:tcBorders>
              <w:top w:val="nil"/>
              <w:left w:val="nil"/>
              <w:bottom w:val="single" w:color="auto" w:sz="4" w:space="0"/>
              <w:right w:val="single" w:color="auto" w:sz="4" w:space="0"/>
            </w:tcBorders>
            <w:shd w:val="clear" w:color="auto" w:fill="auto"/>
            <w:vAlign w:val="center"/>
          </w:tcPr>
          <w:p w14:paraId="2DDF5F2A">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w:t>
            </w:r>
          </w:p>
        </w:tc>
        <w:tc>
          <w:tcPr>
            <w:tcW w:w="424" w:type="pct"/>
            <w:tcBorders>
              <w:top w:val="nil"/>
              <w:left w:val="nil"/>
              <w:bottom w:val="single" w:color="auto" w:sz="4" w:space="0"/>
              <w:right w:val="single" w:color="auto" w:sz="4" w:space="0"/>
            </w:tcBorders>
            <w:shd w:val="clear" w:color="auto" w:fill="auto"/>
            <w:vAlign w:val="center"/>
          </w:tcPr>
          <w:p w14:paraId="0E7256D4">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4</w:t>
            </w:r>
          </w:p>
        </w:tc>
        <w:tc>
          <w:tcPr>
            <w:tcW w:w="620" w:type="pct"/>
            <w:tcBorders>
              <w:top w:val="nil"/>
              <w:left w:val="nil"/>
              <w:bottom w:val="single" w:color="auto" w:sz="4" w:space="0"/>
              <w:right w:val="single" w:color="auto" w:sz="4" w:space="0"/>
            </w:tcBorders>
            <w:shd w:val="clear" w:color="auto" w:fill="auto"/>
            <w:vAlign w:val="center"/>
          </w:tcPr>
          <w:p w14:paraId="4AAEF4A1">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1C127F19">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4AB17441">
        <w:tblPrEx>
          <w:tblCellMar>
            <w:top w:w="0" w:type="dxa"/>
            <w:left w:w="108" w:type="dxa"/>
            <w:bottom w:w="0" w:type="dxa"/>
            <w:right w:w="108" w:type="dxa"/>
          </w:tblCellMar>
        </w:tblPrEx>
        <w:trPr>
          <w:trHeight w:val="1339"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4DE9E0E9">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4</w:t>
            </w:r>
          </w:p>
        </w:tc>
        <w:tc>
          <w:tcPr>
            <w:tcW w:w="455" w:type="pct"/>
            <w:tcBorders>
              <w:top w:val="nil"/>
              <w:left w:val="nil"/>
              <w:bottom w:val="single" w:color="auto" w:sz="4" w:space="0"/>
              <w:right w:val="single" w:color="auto" w:sz="4" w:space="0"/>
            </w:tcBorders>
            <w:shd w:val="clear" w:color="auto" w:fill="auto"/>
            <w:vAlign w:val="center"/>
          </w:tcPr>
          <w:p w14:paraId="0D370FD2">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噪声（4个点）</w:t>
            </w:r>
          </w:p>
        </w:tc>
        <w:tc>
          <w:tcPr>
            <w:tcW w:w="512" w:type="pct"/>
            <w:tcBorders>
              <w:top w:val="nil"/>
              <w:left w:val="nil"/>
              <w:bottom w:val="single" w:color="auto" w:sz="4" w:space="0"/>
              <w:right w:val="single" w:color="auto" w:sz="4" w:space="0"/>
            </w:tcBorders>
            <w:shd w:val="clear" w:color="auto" w:fill="auto"/>
            <w:vAlign w:val="center"/>
          </w:tcPr>
          <w:p w14:paraId="704445CC">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厂界东南西北4个方位厂界1m处</w:t>
            </w:r>
          </w:p>
        </w:tc>
        <w:tc>
          <w:tcPr>
            <w:tcW w:w="922" w:type="pct"/>
            <w:tcBorders>
              <w:top w:val="nil"/>
              <w:left w:val="nil"/>
              <w:bottom w:val="single" w:color="auto" w:sz="4" w:space="0"/>
              <w:right w:val="single" w:color="auto" w:sz="4" w:space="0"/>
            </w:tcBorders>
            <w:shd w:val="clear" w:color="auto" w:fill="auto"/>
            <w:vAlign w:val="center"/>
          </w:tcPr>
          <w:p w14:paraId="767B7A04">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等效声级（昼、夜各一次）夜间频发噪声最大声级或夜间偶发噪声最大声级</w:t>
            </w:r>
          </w:p>
        </w:tc>
        <w:tc>
          <w:tcPr>
            <w:tcW w:w="482" w:type="pct"/>
            <w:tcBorders>
              <w:top w:val="nil"/>
              <w:left w:val="nil"/>
              <w:bottom w:val="single" w:color="auto" w:sz="4" w:space="0"/>
              <w:right w:val="single" w:color="auto" w:sz="4" w:space="0"/>
            </w:tcBorders>
            <w:shd w:val="clear" w:color="auto" w:fill="auto"/>
            <w:vAlign w:val="center"/>
          </w:tcPr>
          <w:p w14:paraId="7308A2FD">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2DE17CE5">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w:t>
            </w:r>
          </w:p>
        </w:tc>
        <w:tc>
          <w:tcPr>
            <w:tcW w:w="424" w:type="pct"/>
            <w:tcBorders>
              <w:top w:val="nil"/>
              <w:left w:val="nil"/>
              <w:bottom w:val="single" w:color="auto" w:sz="4" w:space="0"/>
              <w:right w:val="single" w:color="auto" w:sz="4" w:space="0"/>
            </w:tcBorders>
            <w:shd w:val="clear" w:color="auto" w:fill="auto"/>
            <w:vAlign w:val="center"/>
          </w:tcPr>
          <w:p w14:paraId="7852E91A">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32</w:t>
            </w:r>
          </w:p>
        </w:tc>
        <w:tc>
          <w:tcPr>
            <w:tcW w:w="620" w:type="pct"/>
            <w:tcBorders>
              <w:top w:val="nil"/>
              <w:left w:val="nil"/>
              <w:bottom w:val="single" w:color="auto" w:sz="4" w:space="0"/>
              <w:right w:val="single" w:color="auto" w:sz="4" w:space="0"/>
            </w:tcBorders>
            <w:shd w:val="clear" w:color="auto" w:fill="auto"/>
            <w:vAlign w:val="center"/>
          </w:tcPr>
          <w:p w14:paraId="10A57F5A">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4BD0869C">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5EC0EF2F">
        <w:tblPrEx>
          <w:tblCellMar>
            <w:top w:w="0" w:type="dxa"/>
            <w:left w:w="108" w:type="dxa"/>
            <w:bottom w:w="0" w:type="dxa"/>
            <w:right w:w="108" w:type="dxa"/>
          </w:tblCellMar>
        </w:tblPrEx>
        <w:trPr>
          <w:trHeight w:val="1339"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3C20E234">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5</w:t>
            </w:r>
          </w:p>
        </w:tc>
        <w:tc>
          <w:tcPr>
            <w:tcW w:w="455" w:type="pct"/>
            <w:tcBorders>
              <w:top w:val="nil"/>
              <w:left w:val="nil"/>
              <w:bottom w:val="single" w:color="auto" w:sz="4" w:space="0"/>
              <w:right w:val="single" w:color="auto" w:sz="4" w:space="0"/>
            </w:tcBorders>
            <w:shd w:val="clear" w:color="auto" w:fill="auto"/>
            <w:vAlign w:val="center"/>
          </w:tcPr>
          <w:p w14:paraId="52943F5A">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无组织废气</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（4个点）</w:t>
            </w:r>
          </w:p>
        </w:tc>
        <w:tc>
          <w:tcPr>
            <w:tcW w:w="512" w:type="pct"/>
            <w:tcBorders>
              <w:top w:val="nil"/>
              <w:left w:val="nil"/>
              <w:bottom w:val="single" w:color="auto" w:sz="4" w:space="0"/>
              <w:right w:val="single" w:color="auto" w:sz="4" w:space="0"/>
            </w:tcBorders>
            <w:shd w:val="clear" w:color="auto" w:fill="auto"/>
            <w:vAlign w:val="center"/>
          </w:tcPr>
          <w:p w14:paraId="566CA9F6">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餐厨项目周界处，上风向1个点，下风向3个点，合计4个点。</w:t>
            </w:r>
          </w:p>
        </w:tc>
        <w:tc>
          <w:tcPr>
            <w:tcW w:w="922" w:type="pct"/>
            <w:tcBorders>
              <w:top w:val="nil"/>
              <w:left w:val="nil"/>
              <w:bottom w:val="single" w:color="auto" w:sz="4" w:space="0"/>
              <w:right w:val="single" w:color="auto" w:sz="4" w:space="0"/>
            </w:tcBorders>
            <w:shd w:val="clear" w:color="auto" w:fill="auto"/>
            <w:vAlign w:val="center"/>
          </w:tcPr>
          <w:p w14:paraId="3478A49C">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硫化氢、氨（氨气）、臭气浓度、甲硫醇、颗粒物</w:t>
            </w:r>
          </w:p>
        </w:tc>
        <w:tc>
          <w:tcPr>
            <w:tcW w:w="482" w:type="pct"/>
            <w:tcBorders>
              <w:top w:val="nil"/>
              <w:left w:val="nil"/>
              <w:bottom w:val="single" w:color="auto" w:sz="4" w:space="0"/>
              <w:right w:val="single" w:color="auto" w:sz="4" w:space="0"/>
            </w:tcBorders>
            <w:shd w:val="clear" w:color="auto" w:fill="auto"/>
            <w:vAlign w:val="center"/>
          </w:tcPr>
          <w:p w14:paraId="34064924">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0CDA7B9F">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424" w:type="pct"/>
            <w:tcBorders>
              <w:top w:val="nil"/>
              <w:left w:val="nil"/>
              <w:bottom w:val="single" w:color="auto" w:sz="4" w:space="0"/>
              <w:right w:val="single" w:color="auto" w:sz="4" w:space="0"/>
            </w:tcBorders>
            <w:shd w:val="clear" w:color="auto" w:fill="auto"/>
            <w:vAlign w:val="center"/>
          </w:tcPr>
          <w:p w14:paraId="73E72836">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64</w:t>
            </w:r>
          </w:p>
        </w:tc>
        <w:tc>
          <w:tcPr>
            <w:tcW w:w="620" w:type="pct"/>
            <w:tcBorders>
              <w:top w:val="nil"/>
              <w:left w:val="nil"/>
              <w:bottom w:val="single" w:color="auto" w:sz="4" w:space="0"/>
              <w:right w:val="single" w:color="auto" w:sz="4" w:space="0"/>
            </w:tcBorders>
            <w:shd w:val="clear" w:color="auto" w:fill="auto"/>
            <w:vAlign w:val="center"/>
          </w:tcPr>
          <w:p w14:paraId="6F86CB52">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7CCD83CC">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57B32C62">
        <w:tblPrEx>
          <w:tblCellMar>
            <w:top w:w="0" w:type="dxa"/>
            <w:left w:w="108" w:type="dxa"/>
            <w:bottom w:w="0" w:type="dxa"/>
            <w:right w:w="108" w:type="dxa"/>
          </w:tblCellMar>
        </w:tblPrEx>
        <w:trPr>
          <w:trHeight w:val="1815"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07406121">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6</w:t>
            </w:r>
          </w:p>
        </w:tc>
        <w:tc>
          <w:tcPr>
            <w:tcW w:w="455" w:type="pct"/>
            <w:tcBorders>
              <w:top w:val="nil"/>
              <w:left w:val="nil"/>
              <w:bottom w:val="single" w:color="auto" w:sz="4" w:space="0"/>
              <w:right w:val="single" w:color="auto" w:sz="4" w:space="0"/>
            </w:tcBorders>
            <w:shd w:val="clear" w:color="auto" w:fill="auto"/>
            <w:vAlign w:val="center"/>
          </w:tcPr>
          <w:p w14:paraId="2389B737">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有组织废气</w:t>
            </w:r>
          </w:p>
        </w:tc>
        <w:tc>
          <w:tcPr>
            <w:tcW w:w="512" w:type="pct"/>
            <w:tcBorders>
              <w:top w:val="nil"/>
              <w:left w:val="nil"/>
              <w:bottom w:val="single" w:color="auto" w:sz="4" w:space="0"/>
              <w:right w:val="single" w:color="auto" w:sz="4" w:space="0"/>
            </w:tcBorders>
            <w:shd w:val="clear" w:color="auto" w:fill="auto"/>
            <w:vAlign w:val="center"/>
          </w:tcPr>
          <w:p w14:paraId="0D594E9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除臭系统进、出口（3个点）</w:t>
            </w:r>
          </w:p>
        </w:tc>
        <w:tc>
          <w:tcPr>
            <w:tcW w:w="922" w:type="pct"/>
            <w:tcBorders>
              <w:top w:val="nil"/>
              <w:left w:val="nil"/>
              <w:bottom w:val="single" w:color="auto" w:sz="4" w:space="0"/>
              <w:right w:val="single" w:color="auto" w:sz="4" w:space="0"/>
            </w:tcBorders>
            <w:shd w:val="clear" w:color="auto" w:fill="auto"/>
            <w:vAlign w:val="center"/>
          </w:tcPr>
          <w:p w14:paraId="1001F880">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硫化氢、氨（氨气）、甲硫醇、臭气浓度、非甲烷总烃、除臭效率</w:t>
            </w:r>
          </w:p>
        </w:tc>
        <w:tc>
          <w:tcPr>
            <w:tcW w:w="482" w:type="pct"/>
            <w:tcBorders>
              <w:top w:val="nil"/>
              <w:left w:val="nil"/>
              <w:bottom w:val="single" w:color="auto" w:sz="4" w:space="0"/>
              <w:right w:val="single" w:color="auto" w:sz="4" w:space="0"/>
            </w:tcBorders>
            <w:shd w:val="clear" w:color="auto" w:fill="auto"/>
            <w:vAlign w:val="center"/>
          </w:tcPr>
          <w:p w14:paraId="2C6AFB99">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11BCE529">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1.非甲烷总烃以连续一小时的采样获取平均值或在一小时内以等时间间隔采集4个样品，并计平均值。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2.恶臭污染监测样品采集少于3次，取大测定值。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3.需要计算各个污染因子的去除效率。</w:t>
            </w:r>
          </w:p>
        </w:tc>
        <w:tc>
          <w:tcPr>
            <w:tcW w:w="424" w:type="pct"/>
            <w:tcBorders>
              <w:top w:val="nil"/>
              <w:left w:val="nil"/>
              <w:bottom w:val="single" w:color="auto" w:sz="4" w:space="0"/>
              <w:right w:val="single" w:color="auto" w:sz="4" w:space="0"/>
            </w:tcBorders>
            <w:shd w:val="clear" w:color="auto" w:fill="auto"/>
            <w:vAlign w:val="center"/>
          </w:tcPr>
          <w:p w14:paraId="18CF8A8B">
            <w:pPr>
              <w:keepNext w:val="0"/>
              <w:keepLines w:val="0"/>
              <w:widowControl/>
              <w:suppressLineNumbers w:val="0"/>
              <w:spacing w:before="0" w:beforeAutospacing="0" w:after="0" w:afterAutospacing="0"/>
              <w:ind w:left="0" w:leftChars="0" w:right="0" w:rightChars="0"/>
              <w:jc w:val="center"/>
              <w:rPr>
                <w:rFonts w:hint="default" w:ascii="仿宋_GB2312" w:hAnsi="等线" w:eastAsia="仿宋_GB2312" w:cs="宋体"/>
                <w:kern w:val="0"/>
                <w:szCs w:val="21"/>
                <w:lang w:val="en-US" w:eastAsia="zh-CN"/>
              </w:rPr>
            </w:pPr>
            <w:r>
              <w:rPr>
                <w:rFonts w:hint="eastAsia" w:ascii="仿宋_GB2312" w:hAnsi="仿宋_GB2312" w:eastAsia="仿宋_GB2312" w:cs="仿宋_GB2312"/>
                <w:color w:val="auto"/>
                <w:kern w:val="0"/>
                <w:sz w:val="20"/>
                <w:szCs w:val="20"/>
                <w:lang w:val="en-US" w:eastAsia="zh-CN"/>
              </w:rPr>
              <w:t>48</w:t>
            </w:r>
          </w:p>
        </w:tc>
        <w:tc>
          <w:tcPr>
            <w:tcW w:w="620" w:type="pct"/>
            <w:tcBorders>
              <w:top w:val="nil"/>
              <w:left w:val="nil"/>
              <w:bottom w:val="single" w:color="auto" w:sz="4" w:space="0"/>
              <w:right w:val="single" w:color="auto" w:sz="4" w:space="0"/>
            </w:tcBorders>
            <w:shd w:val="clear" w:color="auto" w:fill="auto"/>
            <w:vAlign w:val="center"/>
          </w:tcPr>
          <w:p w14:paraId="3D0D1E9A">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1CE0370E">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1ECF5521">
        <w:tblPrEx>
          <w:tblCellMar>
            <w:top w:w="0" w:type="dxa"/>
            <w:left w:w="108" w:type="dxa"/>
            <w:bottom w:w="0" w:type="dxa"/>
            <w:right w:w="108" w:type="dxa"/>
          </w:tblCellMar>
        </w:tblPrEx>
        <w:trPr>
          <w:trHeight w:val="1680"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4824101A">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7</w:t>
            </w:r>
          </w:p>
        </w:tc>
        <w:tc>
          <w:tcPr>
            <w:tcW w:w="455" w:type="pct"/>
            <w:tcBorders>
              <w:top w:val="nil"/>
              <w:left w:val="nil"/>
              <w:bottom w:val="single" w:color="auto" w:sz="4" w:space="0"/>
              <w:right w:val="single" w:color="auto" w:sz="4" w:space="0"/>
            </w:tcBorders>
            <w:shd w:val="clear" w:color="auto" w:fill="auto"/>
            <w:vAlign w:val="center"/>
          </w:tcPr>
          <w:p w14:paraId="46AFA04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环境空气</w:t>
            </w:r>
          </w:p>
        </w:tc>
        <w:tc>
          <w:tcPr>
            <w:tcW w:w="512" w:type="pct"/>
            <w:tcBorders>
              <w:top w:val="nil"/>
              <w:left w:val="nil"/>
              <w:bottom w:val="single" w:color="auto" w:sz="4" w:space="0"/>
              <w:right w:val="single" w:color="auto" w:sz="4" w:space="0"/>
            </w:tcBorders>
            <w:shd w:val="clear" w:color="auto" w:fill="auto"/>
            <w:vAlign w:val="center"/>
          </w:tcPr>
          <w:p w14:paraId="007CA518">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餐厨系统处理间</w:t>
            </w:r>
          </w:p>
        </w:tc>
        <w:tc>
          <w:tcPr>
            <w:tcW w:w="922" w:type="pct"/>
            <w:tcBorders>
              <w:top w:val="nil"/>
              <w:left w:val="nil"/>
              <w:bottom w:val="single" w:color="auto" w:sz="4" w:space="0"/>
              <w:right w:val="single" w:color="auto" w:sz="4" w:space="0"/>
            </w:tcBorders>
            <w:shd w:val="clear" w:color="auto" w:fill="auto"/>
            <w:vAlign w:val="center"/>
          </w:tcPr>
          <w:p w14:paraId="2457A689">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臭气浓度、硫化氢、甲硫醇、氨（氨气）</w:t>
            </w:r>
          </w:p>
        </w:tc>
        <w:tc>
          <w:tcPr>
            <w:tcW w:w="482" w:type="pct"/>
            <w:tcBorders>
              <w:top w:val="nil"/>
              <w:left w:val="nil"/>
              <w:bottom w:val="single" w:color="auto" w:sz="4" w:space="0"/>
              <w:right w:val="single" w:color="auto" w:sz="4" w:space="0"/>
            </w:tcBorders>
            <w:shd w:val="clear" w:color="auto" w:fill="auto"/>
            <w:vAlign w:val="center"/>
          </w:tcPr>
          <w:p w14:paraId="03251B46">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08A53903">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1.监测餐厨处理间门口的环境空气；</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424" w:type="pct"/>
            <w:tcBorders>
              <w:top w:val="nil"/>
              <w:left w:val="nil"/>
              <w:bottom w:val="single" w:color="auto" w:sz="4" w:space="0"/>
              <w:right w:val="single" w:color="auto" w:sz="4" w:space="0"/>
            </w:tcBorders>
            <w:shd w:val="clear" w:color="auto" w:fill="auto"/>
            <w:vAlign w:val="center"/>
          </w:tcPr>
          <w:p w14:paraId="2BD2E104">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16</w:t>
            </w:r>
          </w:p>
        </w:tc>
        <w:tc>
          <w:tcPr>
            <w:tcW w:w="620" w:type="pct"/>
            <w:tcBorders>
              <w:top w:val="nil"/>
              <w:left w:val="nil"/>
              <w:bottom w:val="single" w:color="auto" w:sz="4" w:space="0"/>
              <w:right w:val="single" w:color="auto" w:sz="4" w:space="0"/>
            </w:tcBorders>
            <w:shd w:val="clear" w:color="auto" w:fill="auto"/>
            <w:vAlign w:val="center"/>
          </w:tcPr>
          <w:p w14:paraId="5D792F9F">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6E510B27">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21D89C1A">
        <w:tblPrEx>
          <w:tblCellMar>
            <w:top w:w="0" w:type="dxa"/>
            <w:left w:w="108" w:type="dxa"/>
            <w:bottom w:w="0" w:type="dxa"/>
            <w:right w:w="108" w:type="dxa"/>
          </w:tblCellMar>
        </w:tblPrEx>
        <w:trPr>
          <w:trHeight w:val="1680" w:hRule="atLeast"/>
        </w:trPr>
        <w:tc>
          <w:tcPr>
            <w:tcW w:w="341" w:type="pct"/>
            <w:tcBorders>
              <w:top w:val="nil"/>
              <w:left w:val="single" w:color="auto" w:sz="4" w:space="0"/>
              <w:bottom w:val="single" w:color="auto" w:sz="4" w:space="0"/>
              <w:right w:val="single" w:color="auto" w:sz="4" w:space="0"/>
            </w:tcBorders>
            <w:shd w:val="clear" w:color="auto" w:fill="auto"/>
            <w:vAlign w:val="center"/>
          </w:tcPr>
          <w:p w14:paraId="4545D19A">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8</w:t>
            </w:r>
          </w:p>
        </w:tc>
        <w:tc>
          <w:tcPr>
            <w:tcW w:w="455" w:type="pct"/>
            <w:tcBorders>
              <w:top w:val="nil"/>
              <w:left w:val="nil"/>
              <w:bottom w:val="single" w:color="auto" w:sz="4" w:space="0"/>
              <w:right w:val="single" w:color="auto" w:sz="4" w:space="0"/>
            </w:tcBorders>
            <w:shd w:val="clear" w:color="auto" w:fill="auto"/>
            <w:vAlign w:val="center"/>
          </w:tcPr>
          <w:p w14:paraId="1FBE199C">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敏感点</w:t>
            </w:r>
          </w:p>
        </w:tc>
        <w:tc>
          <w:tcPr>
            <w:tcW w:w="512" w:type="pct"/>
            <w:tcBorders>
              <w:top w:val="nil"/>
              <w:left w:val="nil"/>
              <w:bottom w:val="single" w:color="auto" w:sz="4" w:space="0"/>
              <w:right w:val="single" w:color="auto" w:sz="4" w:space="0"/>
            </w:tcBorders>
            <w:shd w:val="clear" w:color="auto" w:fill="auto"/>
            <w:vAlign w:val="center"/>
          </w:tcPr>
          <w:p w14:paraId="7EB727AC">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①四季飘香农业生态园；②漳澎村；③洪梅中心小学；④碧桂园十里江湾；⑤万科珠江东岸；每个点各1个样品</w:t>
            </w:r>
          </w:p>
        </w:tc>
        <w:tc>
          <w:tcPr>
            <w:tcW w:w="922" w:type="pct"/>
            <w:tcBorders>
              <w:top w:val="nil"/>
              <w:left w:val="nil"/>
              <w:bottom w:val="single" w:color="auto" w:sz="4" w:space="0"/>
              <w:right w:val="single" w:color="auto" w:sz="4" w:space="0"/>
            </w:tcBorders>
            <w:shd w:val="clear" w:color="auto" w:fill="auto"/>
            <w:vAlign w:val="center"/>
          </w:tcPr>
          <w:p w14:paraId="55D52F0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臭气浓度</w:t>
            </w:r>
          </w:p>
        </w:tc>
        <w:tc>
          <w:tcPr>
            <w:tcW w:w="482" w:type="pct"/>
            <w:tcBorders>
              <w:top w:val="nil"/>
              <w:left w:val="nil"/>
              <w:bottom w:val="single" w:color="auto" w:sz="4" w:space="0"/>
              <w:right w:val="single" w:color="auto" w:sz="4" w:space="0"/>
            </w:tcBorders>
            <w:shd w:val="clear" w:color="auto" w:fill="auto"/>
            <w:vAlign w:val="center"/>
          </w:tcPr>
          <w:p w14:paraId="541CC361">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1次/季度</w:t>
            </w:r>
          </w:p>
        </w:tc>
        <w:tc>
          <w:tcPr>
            <w:tcW w:w="631" w:type="pct"/>
            <w:tcBorders>
              <w:top w:val="nil"/>
              <w:left w:val="nil"/>
              <w:bottom w:val="single" w:color="auto" w:sz="4" w:space="0"/>
              <w:right w:val="single" w:color="auto" w:sz="4" w:space="0"/>
            </w:tcBorders>
            <w:shd w:val="clear" w:color="auto" w:fill="auto"/>
            <w:vAlign w:val="center"/>
          </w:tcPr>
          <w:p w14:paraId="2A8B2C9E">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恶臭污染监测样品采集不少于4次，取最大测定值。</w:t>
            </w:r>
          </w:p>
        </w:tc>
        <w:tc>
          <w:tcPr>
            <w:tcW w:w="424" w:type="pct"/>
            <w:tcBorders>
              <w:top w:val="nil"/>
              <w:left w:val="nil"/>
              <w:bottom w:val="single" w:color="auto" w:sz="4" w:space="0"/>
              <w:right w:val="single" w:color="auto" w:sz="4" w:space="0"/>
            </w:tcBorders>
            <w:shd w:val="clear" w:color="auto" w:fill="auto"/>
            <w:vAlign w:val="center"/>
          </w:tcPr>
          <w:p w14:paraId="409F9A3D">
            <w:pPr>
              <w:keepNext w:val="0"/>
              <w:keepLines w:val="0"/>
              <w:widowControl/>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80</w:t>
            </w:r>
          </w:p>
        </w:tc>
        <w:tc>
          <w:tcPr>
            <w:tcW w:w="620" w:type="pct"/>
            <w:tcBorders>
              <w:top w:val="nil"/>
              <w:left w:val="nil"/>
              <w:bottom w:val="single" w:color="auto" w:sz="4" w:space="0"/>
              <w:right w:val="single" w:color="auto" w:sz="4" w:space="0"/>
            </w:tcBorders>
            <w:shd w:val="clear" w:color="auto" w:fill="auto"/>
            <w:vAlign w:val="center"/>
          </w:tcPr>
          <w:p w14:paraId="21A4504F">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3477CCCF">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p>
        </w:tc>
      </w:tr>
      <w:tr w14:paraId="251F9CB8">
        <w:tblPrEx>
          <w:tblCellMar>
            <w:top w:w="0" w:type="dxa"/>
            <w:left w:w="108" w:type="dxa"/>
            <w:bottom w:w="0" w:type="dxa"/>
            <w:right w:w="108" w:type="dxa"/>
          </w:tblCellMar>
        </w:tblPrEx>
        <w:trPr>
          <w:trHeight w:val="471" w:hRule="atLeast"/>
        </w:trPr>
        <w:tc>
          <w:tcPr>
            <w:tcW w:w="3345"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4F9189C0">
            <w:pPr>
              <w:keepNext w:val="0"/>
              <w:keepLines w:val="0"/>
              <w:widowControl/>
              <w:suppressLineNumbers w:val="0"/>
              <w:spacing w:before="0" w:beforeAutospacing="0" w:after="0" w:afterAutospacing="0"/>
              <w:ind w:left="0" w:right="0"/>
              <w:jc w:val="center"/>
              <w:rPr>
                <w:rFonts w:hint="eastAsia" w:ascii="仿宋_GB2312" w:hAnsi="等线" w:eastAsia="仿宋_GB2312" w:cs="宋体"/>
                <w:kern w:val="0"/>
                <w:szCs w:val="21"/>
              </w:rPr>
            </w:pPr>
            <w:r>
              <w:rPr>
                <w:rFonts w:hint="eastAsia" w:ascii="仿宋_GB2312" w:hAnsi="等线" w:eastAsia="仿宋_GB2312" w:cs="宋体"/>
                <w:kern w:val="0"/>
                <w:szCs w:val="21"/>
              </w:rPr>
              <w:t>小计</w:t>
            </w:r>
          </w:p>
        </w:tc>
        <w:tc>
          <w:tcPr>
            <w:tcW w:w="424" w:type="pct"/>
            <w:tcBorders>
              <w:top w:val="nil"/>
              <w:left w:val="nil"/>
              <w:bottom w:val="single" w:color="auto" w:sz="4" w:space="0"/>
              <w:right w:val="single" w:color="auto" w:sz="4" w:space="0"/>
            </w:tcBorders>
            <w:shd w:val="clear" w:color="auto" w:fill="auto"/>
            <w:vAlign w:val="center"/>
          </w:tcPr>
          <w:p w14:paraId="4EAF2AD1">
            <w:pPr>
              <w:keepNext w:val="0"/>
              <w:keepLines w:val="0"/>
              <w:widowControl/>
              <w:suppressLineNumbers w:val="0"/>
              <w:spacing w:before="0" w:beforeAutospacing="0" w:after="0" w:afterAutospacing="0"/>
              <w:ind w:left="0" w:right="0"/>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268</w:t>
            </w:r>
          </w:p>
        </w:tc>
        <w:tc>
          <w:tcPr>
            <w:tcW w:w="620" w:type="pct"/>
            <w:tcBorders>
              <w:top w:val="nil"/>
              <w:left w:val="nil"/>
              <w:bottom w:val="single" w:color="auto" w:sz="4" w:space="0"/>
              <w:right w:val="single" w:color="auto" w:sz="4" w:space="0"/>
            </w:tcBorders>
            <w:shd w:val="clear" w:color="auto" w:fill="auto"/>
            <w:vAlign w:val="center"/>
          </w:tcPr>
          <w:p w14:paraId="3C7B5A06">
            <w:pPr>
              <w:keepNext w:val="0"/>
              <w:keepLines w:val="0"/>
              <w:widowControl/>
              <w:suppressLineNumbers w:val="0"/>
              <w:spacing w:before="0" w:beforeAutospacing="0" w:after="0" w:afterAutospacing="0"/>
              <w:ind w:left="0" w:right="0"/>
              <w:jc w:val="center"/>
              <w:rPr>
                <w:rFonts w:hint="default" w:ascii="仿宋_GB2312" w:hAnsi="宋体" w:eastAsia="仿宋_GB2312" w:cs="宋体"/>
                <w:kern w:val="0"/>
                <w:szCs w:val="21"/>
              </w:rPr>
            </w:pPr>
          </w:p>
        </w:tc>
        <w:tc>
          <w:tcPr>
            <w:tcW w:w="609" w:type="pct"/>
            <w:tcBorders>
              <w:top w:val="nil"/>
              <w:left w:val="nil"/>
              <w:bottom w:val="single" w:color="auto" w:sz="4" w:space="0"/>
              <w:right w:val="single" w:color="auto" w:sz="4" w:space="0"/>
            </w:tcBorders>
            <w:shd w:val="clear" w:color="auto" w:fill="auto"/>
            <w:vAlign w:val="center"/>
          </w:tcPr>
          <w:p w14:paraId="71116528">
            <w:pPr>
              <w:keepNext w:val="0"/>
              <w:keepLines w:val="0"/>
              <w:widowControl/>
              <w:suppressLineNumbers w:val="0"/>
              <w:spacing w:before="0" w:beforeAutospacing="0" w:after="0" w:afterAutospacing="0"/>
              <w:ind w:left="0" w:right="0"/>
              <w:jc w:val="center"/>
              <w:rPr>
                <w:rFonts w:hint="default" w:ascii="仿宋_GB2312" w:hAnsi="宋体" w:eastAsia="仿宋_GB2312" w:cs="宋体"/>
                <w:kern w:val="0"/>
                <w:szCs w:val="21"/>
              </w:rPr>
            </w:pPr>
          </w:p>
        </w:tc>
      </w:tr>
      <w:tr w14:paraId="14D5210B">
        <w:tblPrEx>
          <w:tblCellMar>
            <w:top w:w="0" w:type="dxa"/>
            <w:left w:w="108" w:type="dxa"/>
            <w:bottom w:w="0" w:type="dxa"/>
            <w:right w:w="108" w:type="dxa"/>
          </w:tblCellMar>
        </w:tblPrEx>
        <w:trPr>
          <w:trHeight w:val="471" w:hRule="atLeast"/>
        </w:trPr>
        <w:tc>
          <w:tcPr>
            <w:tcW w:w="3345"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12E8806B">
            <w:pPr>
              <w:keepNext w:val="0"/>
              <w:keepLines w:val="0"/>
              <w:widowControl/>
              <w:suppressLineNumbers w:val="0"/>
              <w:spacing w:before="0" w:beforeAutospacing="0" w:after="0" w:afterAutospacing="0"/>
              <w:ind w:left="0" w:right="0"/>
              <w:jc w:val="center"/>
              <w:rPr>
                <w:rFonts w:hint="default" w:ascii="仿宋_GB2312" w:hAnsi="等线" w:eastAsia="仿宋_GB2312" w:cs="宋体"/>
                <w:kern w:val="0"/>
                <w:szCs w:val="21"/>
                <w:lang w:val="en-US" w:eastAsia="zh-CN"/>
              </w:rPr>
            </w:pPr>
            <w:r>
              <w:rPr>
                <w:rFonts w:hint="eastAsia" w:ascii="仿宋_GB2312" w:hAnsi="等线" w:eastAsia="仿宋_GB2312" w:cs="宋体"/>
                <w:kern w:val="0"/>
                <w:szCs w:val="21"/>
                <w:lang w:val="en-US" w:eastAsia="zh-CN"/>
              </w:rPr>
              <w:t>价格合计（元）</w:t>
            </w:r>
          </w:p>
        </w:tc>
        <w:tc>
          <w:tcPr>
            <w:tcW w:w="165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D7E6350">
            <w:pPr>
              <w:keepNext w:val="0"/>
              <w:keepLines w:val="0"/>
              <w:widowControl/>
              <w:suppressLineNumbers w:val="0"/>
              <w:spacing w:before="0" w:beforeAutospacing="0" w:after="0" w:afterAutospacing="0"/>
              <w:ind w:left="0" w:right="0"/>
              <w:jc w:val="center"/>
              <w:rPr>
                <w:rFonts w:hint="default" w:ascii="仿宋_GB2312" w:hAnsi="宋体" w:eastAsia="仿宋_GB2312" w:cs="宋体"/>
                <w:kern w:val="0"/>
                <w:szCs w:val="21"/>
              </w:rPr>
            </w:pPr>
          </w:p>
        </w:tc>
      </w:tr>
    </w:tbl>
    <w:p w14:paraId="24C5B238">
      <w:pPr>
        <w:pStyle w:val="40"/>
        <w:ind w:firstLine="0" w:firstLineChars="0"/>
        <w:jc w:val="left"/>
        <w:outlineLvl w:val="1"/>
        <w:rPr>
          <w:rFonts w:hint="eastAsia" w:ascii="宋体" w:hAnsi="宋体" w:cs="宋体"/>
          <w:b/>
          <w:bCs/>
          <w:color w:val="auto"/>
          <w:szCs w:val="21"/>
          <w:highlight w:val="none"/>
        </w:rPr>
        <w:sectPr>
          <w:pgSz w:w="11906" w:h="16838"/>
          <w:pgMar w:top="1440" w:right="1797" w:bottom="1440" w:left="1797" w:header="851" w:footer="992" w:gutter="0"/>
          <w:cols w:space="720" w:num="1"/>
          <w:docGrid w:type="linesAndChars" w:linePitch="312" w:charSpace="0"/>
        </w:sectPr>
      </w:pPr>
    </w:p>
    <w:p w14:paraId="2E9D8314">
      <w:pPr>
        <w:pStyle w:val="40"/>
        <w:ind w:firstLine="0" w:firstLineChars="0"/>
        <w:jc w:val="center"/>
        <w:outlineLvl w:val="1"/>
        <w:rPr>
          <w:rFonts w:hint="eastAsia" w:ascii="宋体" w:hAnsi="宋体" w:cs="宋体"/>
          <w:b/>
          <w:bCs/>
          <w:color w:val="auto"/>
          <w:szCs w:val="21"/>
          <w:highlight w:val="none"/>
        </w:rPr>
      </w:pPr>
      <w:r>
        <w:rPr>
          <w:rFonts w:hint="eastAsia" w:ascii="宋体" w:hAnsi="宋体" w:cs="宋体"/>
          <w:b/>
          <w:bCs/>
          <w:color w:val="auto"/>
          <w:szCs w:val="21"/>
          <w:highlight w:val="none"/>
        </w:rPr>
        <w:t>东莞市新东欣环保投资有限公司绿色工业服务项目</w:t>
      </w:r>
    </w:p>
    <w:tbl>
      <w:tblPr>
        <w:tblStyle w:val="20"/>
        <w:tblpPr w:leftFromText="180" w:rightFromText="180" w:vertAnchor="text" w:horzAnchor="page" w:tblpX="713" w:tblpY="296"/>
        <w:tblOverlap w:val="never"/>
        <w:tblW w:w="9643" w:type="dxa"/>
        <w:tblInd w:w="0" w:type="dxa"/>
        <w:tblLayout w:type="fixed"/>
        <w:tblCellMar>
          <w:top w:w="0" w:type="dxa"/>
          <w:left w:w="108" w:type="dxa"/>
          <w:bottom w:w="0" w:type="dxa"/>
          <w:right w:w="108" w:type="dxa"/>
        </w:tblCellMar>
      </w:tblPr>
      <w:tblGrid>
        <w:gridCol w:w="427"/>
        <w:gridCol w:w="636"/>
        <w:gridCol w:w="700"/>
        <w:gridCol w:w="2060"/>
        <w:gridCol w:w="1125"/>
        <w:gridCol w:w="1950"/>
        <w:gridCol w:w="735"/>
        <w:gridCol w:w="900"/>
        <w:gridCol w:w="1110"/>
      </w:tblGrid>
      <w:tr w14:paraId="24FDA5B1">
        <w:tblPrEx>
          <w:tblCellMar>
            <w:top w:w="0" w:type="dxa"/>
            <w:left w:w="108" w:type="dxa"/>
            <w:bottom w:w="0" w:type="dxa"/>
            <w:right w:w="108" w:type="dxa"/>
          </w:tblCellMar>
        </w:tblPrEx>
        <w:trPr>
          <w:trHeight w:val="780" w:hRule="atLeast"/>
          <w:tblHeader/>
        </w:trPr>
        <w:tc>
          <w:tcPr>
            <w:tcW w:w="427" w:type="dxa"/>
            <w:tcBorders>
              <w:top w:val="single" w:color="auto" w:sz="4" w:space="0"/>
              <w:left w:val="single" w:color="auto" w:sz="4" w:space="0"/>
              <w:bottom w:val="nil"/>
              <w:right w:val="single" w:color="auto" w:sz="4" w:space="0"/>
            </w:tcBorders>
            <w:shd w:val="clear" w:color="auto" w:fill="auto"/>
            <w:vAlign w:val="center"/>
          </w:tcPr>
          <w:p w14:paraId="4346E2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序号</w:t>
            </w:r>
          </w:p>
        </w:tc>
        <w:tc>
          <w:tcPr>
            <w:tcW w:w="636" w:type="dxa"/>
            <w:tcBorders>
              <w:top w:val="single" w:color="auto" w:sz="4" w:space="0"/>
              <w:left w:val="nil"/>
              <w:bottom w:val="nil"/>
              <w:right w:val="single" w:color="auto" w:sz="4" w:space="0"/>
            </w:tcBorders>
            <w:shd w:val="clear" w:color="auto" w:fill="auto"/>
            <w:vAlign w:val="center"/>
          </w:tcPr>
          <w:p w14:paraId="69F38DD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项目</w:t>
            </w:r>
          </w:p>
        </w:tc>
        <w:tc>
          <w:tcPr>
            <w:tcW w:w="700" w:type="dxa"/>
            <w:tcBorders>
              <w:top w:val="single" w:color="auto" w:sz="4" w:space="0"/>
              <w:left w:val="nil"/>
              <w:bottom w:val="nil"/>
              <w:right w:val="single" w:color="auto" w:sz="4" w:space="0"/>
            </w:tcBorders>
            <w:shd w:val="clear" w:color="auto" w:fill="auto"/>
            <w:vAlign w:val="center"/>
          </w:tcPr>
          <w:p w14:paraId="72BE55F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监测点位</w:t>
            </w:r>
          </w:p>
        </w:tc>
        <w:tc>
          <w:tcPr>
            <w:tcW w:w="2060" w:type="dxa"/>
            <w:tcBorders>
              <w:top w:val="single" w:color="auto" w:sz="4" w:space="0"/>
              <w:left w:val="nil"/>
              <w:bottom w:val="nil"/>
              <w:right w:val="single" w:color="auto" w:sz="4" w:space="0"/>
            </w:tcBorders>
            <w:shd w:val="clear" w:color="auto" w:fill="auto"/>
            <w:vAlign w:val="center"/>
          </w:tcPr>
          <w:p w14:paraId="0628583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监测因子</w:t>
            </w:r>
          </w:p>
        </w:tc>
        <w:tc>
          <w:tcPr>
            <w:tcW w:w="1125" w:type="dxa"/>
            <w:tcBorders>
              <w:top w:val="single" w:color="auto" w:sz="4" w:space="0"/>
              <w:left w:val="nil"/>
              <w:bottom w:val="nil"/>
              <w:right w:val="single" w:color="auto" w:sz="4" w:space="0"/>
            </w:tcBorders>
            <w:shd w:val="clear" w:color="auto" w:fill="auto"/>
            <w:vAlign w:val="center"/>
          </w:tcPr>
          <w:p w14:paraId="55B803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监测频次</w:t>
            </w:r>
          </w:p>
        </w:tc>
        <w:tc>
          <w:tcPr>
            <w:tcW w:w="1950" w:type="dxa"/>
            <w:tcBorders>
              <w:top w:val="single" w:color="auto" w:sz="4" w:space="0"/>
              <w:left w:val="nil"/>
              <w:bottom w:val="nil"/>
              <w:right w:val="single" w:color="auto" w:sz="4" w:space="0"/>
            </w:tcBorders>
            <w:shd w:val="clear" w:color="auto" w:fill="auto"/>
            <w:vAlign w:val="center"/>
          </w:tcPr>
          <w:p w14:paraId="6EB583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备注</w:t>
            </w:r>
          </w:p>
        </w:tc>
        <w:tc>
          <w:tcPr>
            <w:tcW w:w="735" w:type="dxa"/>
            <w:tcBorders>
              <w:top w:val="single" w:color="auto" w:sz="4" w:space="0"/>
              <w:left w:val="nil"/>
              <w:bottom w:val="single" w:color="auto" w:sz="4" w:space="0"/>
              <w:right w:val="single" w:color="auto" w:sz="4" w:space="0"/>
            </w:tcBorders>
            <w:shd w:val="clear" w:color="000000" w:fill="BEBEBE"/>
            <w:vAlign w:val="center"/>
          </w:tcPr>
          <w:p w14:paraId="24D62A9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年样品数量</w:t>
            </w:r>
          </w:p>
        </w:tc>
        <w:tc>
          <w:tcPr>
            <w:tcW w:w="900" w:type="dxa"/>
            <w:tcBorders>
              <w:top w:val="single" w:color="auto" w:sz="4" w:space="0"/>
              <w:left w:val="nil"/>
              <w:bottom w:val="single" w:color="auto" w:sz="4" w:space="0"/>
              <w:right w:val="single" w:color="auto" w:sz="4" w:space="0"/>
            </w:tcBorders>
            <w:shd w:val="clear" w:color="000000" w:fill="BEBEBE"/>
            <w:vAlign w:val="center"/>
          </w:tcPr>
          <w:p w14:paraId="04DAB253">
            <w:pPr>
              <w:keepNext w:val="0"/>
              <w:keepLines w:val="0"/>
              <w:widowControl/>
              <w:suppressLineNumbers w:val="0"/>
              <w:spacing w:before="0" w:beforeAutospacing="0" w:after="0" w:afterAutospacing="0"/>
              <w:ind w:left="0" w:right="0"/>
              <w:jc w:val="center"/>
              <w:rPr>
                <w:rFonts w:hint="default" w:ascii="仿宋_GB2312" w:hAnsi="仿宋_GB2312" w:eastAsia="仿宋_GB2312" w:cs="仿宋_GB2312"/>
                <w:b/>
                <w:bCs/>
                <w:color w:val="auto"/>
                <w:kern w:val="0"/>
                <w:sz w:val="20"/>
                <w:szCs w:val="20"/>
                <w:lang w:val="en-US" w:eastAsia="zh-CN"/>
              </w:rPr>
            </w:pPr>
            <w:r>
              <w:rPr>
                <w:rFonts w:hint="eastAsia" w:ascii="仿宋_GB2312" w:hAnsi="仿宋_GB2312" w:eastAsia="仿宋_GB2312" w:cs="仿宋_GB2312"/>
                <w:b/>
                <w:bCs/>
                <w:color w:val="auto"/>
                <w:kern w:val="0"/>
                <w:sz w:val="20"/>
                <w:szCs w:val="20"/>
                <w:lang w:val="en-US" w:eastAsia="zh-CN"/>
              </w:rPr>
              <w:t>单价（元）</w:t>
            </w:r>
          </w:p>
        </w:tc>
        <w:tc>
          <w:tcPr>
            <w:tcW w:w="1110" w:type="dxa"/>
            <w:tcBorders>
              <w:top w:val="single" w:color="auto" w:sz="4" w:space="0"/>
              <w:left w:val="nil"/>
              <w:bottom w:val="single" w:color="auto" w:sz="4" w:space="0"/>
              <w:right w:val="single" w:color="auto" w:sz="4" w:space="0"/>
            </w:tcBorders>
            <w:shd w:val="clear" w:color="000000" w:fill="BEBEBE"/>
            <w:vAlign w:val="center"/>
          </w:tcPr>
          <w:p w14:paraId="1C55790C">
            <w:pPr>
              <w:keepNext w:val="0"/>
              <w:keepLines w:val="0"/>
              <w:widowControl/>
              <w:suppressLineNumbers w:val="0"/>
              <w:spacing w:before="0" w:beforeAutospacing="0" w:after="0" w:afterAutospacing="0"/>
              <w:ind w:left="0" w:right="0"/>
              <w:jc w:val="center"/>
              <w:rPr>
                <w:rFonts w:hint="default" w:ascii="仿宋_GB2312" w:hAnsi="仿宋_GB2312" w:eastAsia="仿宋_GB2312" w:cs="仿宋_GB2312"/>
                <w:b/>
                <w:bCs/>
                <w:color w:val="auto"/>
                <w:kern w:val="0"/>
                <w:sz w:val="20"/>
                <w:szCs w:val="20"/>
                <w:lang w:val="en-US" w:eastAsia="zh-CN"/>
              </w:rPr>
            </w:pPr>
            <w:r>
              <w:rPr>
                <w:rFonts w:hint="eastAsia" w:ascii="仿宋_GB2312" w:hAnsi="仿宋_GB2312" w:eastAsia="仿宋_GB2312" w:cs="仿宋_GB2312"/>
                <w:b/>
                <w:bCs/>
                <w:color w:val="auto"/>
                <w:kern w:val="0"/>
                <w:sz w:val="20"/>
                <w:szCs w:val="20"/>
                <w:lang w:val="en-US" w:eastAsia="zh-CN"/>
              </w:rPr>
              <w:t>合计（元）</w:t>
            </w:r>
          </w:p>
        </w:tc>
      </w:tr>
      <w:tr w14:paraId="460DD1B0">
        <w:tblPrEx>
          <w:tblCellMar>
            <w:top w:w="0" w:type="dxa"/>
            <w:left w:w="108" w:type="dxa"/>
            <w:bottom w:w="0" w:type="dxa"/>
            <w:right w:w="108" w:type="dxa"/>
          </w:tblCellMar>
        </w:tblPrEx>
        <w:trPr>
          <w:trHeight w:val="180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4275AFB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w:t>
            </w:r>
          </w:p>
        </w:tc>
        <w:tc>
          <w:tcPr>
            <w:tcW w:w="63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2BDCED1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有组织排放废气（主要排放口）</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958E7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焚烧回转窑集束烟囱A1、A2共2个点位</w:t>
            </w:r>
          </w:p>
        </w:tc>
        <w:tc>
          <w:tcPr>
            <w:tcW w:w="2060" w:type="dxa"/>
            <w:tcBorders>
              <w:top w:val="single" w:color="auto" w:sz="4" w:space="0"/>
              <w:left w:val="nil"/>
              <w:bottom w:val="single" w:color="auto" w:sz="4" w:space="0"/>
              <w:right w:val="single" w:color="auto" w:sz="4" w:space="0"/>
            </w:tcBorders>
            <w:shd w:val="clear" w:color="auto" w:fill="auto"/>
            <w:vAlign w:val="center"/>
          </w:tcPr>
          <w:p w14:paraId="5A593B3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烟尘（低浓度颗粒物）、HCl、SO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、NO</w:t>
            </w:r>
            <w:r>
              <w:rPr>
                <w:rFonts w:hint="eastAsia" w:ascii="仿宋_GB2312" w:hAnsi="仿宋_GB2312" w:eastAsia="仿宋_GB2312" w:cs="仿宋_GB2312"/>
                <w:color w:val="auto"/>
                <w:kern w:val="0"/>
                <w:sz w:val="20"/>
                <w:szCs w:val="20"/>
                <w:vertAlign w:val="subscript"/>
              </w:rPr>
              <w:t>X</w:t>
            </w:r>
            <w:r>
              <w:rPr>
                <w:rFonts w:hint="eastAsia" w:ascii="仿宋_GB2312" w:hAnsi="仿宋_GB2312" w:eastAsia="仿宋_GB2312" w:cs="仿宋_GB2312"/>
                <w:color w:val="auto"/>
                <w:kern w:val="0"/>
                <w:sz w:val="20"/>
                <w:szCs w:val="20"/>
              </w:rPr>
              <w:t>、CO、O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、流速、烟温、湿度</w:t>
            </w:r>
          </w:p>
        </w:tc>
        <w:tc>
          <w:tcPr>
            <w:tcW w:w="1125" w:type="dxa"/>
            <w:tcBorders>
              <w:top w:val="single" w:color="auto" w:sz="4" w:space="0"/>
              <w:left w:val="nil"/>
              <w:bottom w:val="single" w:color="auto" w:sz="4" w:space="0"/>
              <w:right w:val="single" w:color="auto" w:sz="4" w:space="0"/>
            </w:tcBorders>
            <w:shd w:val="clear" w:color="auto" w:fill="auto"/>
            <w:vAlign w:val="center"/>
          </w:tcPr>
          <w:p w14:paraId="0E2E99A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single" w:color="auto" w:sz="4" w:space="0"/>
              <w:left w:val="nil"/>
              <w:bottom w:val="single" w:color="auto" w:sz="4" w:space="0"/>
              <w:right w:val="single" w:color="auto" w:sz="4" w:space="0"/>
            </w:tcBorders>
            <w:shd w:val="clear" w:color="auto" w:fill="auto"/>
            <w:vAlign w:val="center"/>
          </w:tcPr>
          <w:p w14:paraId="4D80583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735" w:type="dxa"/>
            <w:tcBorders>
              <w:top w:val="nil"/>
              <w:left w:val="nil"/>
              <w:bottom w:val="single" w:color="auto" w:sz="4" w:space="0"/>
              <w:right w:val="single" w:color="auto" w:sz="4" w:space="0"/>
            </w:tcBorders>
            <w:shd w:val="clear" w:color="auto" w:fill="auto"/>
            <w:vAlign w:val="center"/>
          </w:tcPr>
          <w:p w14:paraId="5DFD2D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w:t>
            </w:r>
          </w:p>
        </w:tc>
        <w:tc>
          <w:tcPr>
            <w:tcW w:w="900" w:type="dxa"/>
            <w:tcBorders>
              <w:top w:val="nil"/>
              <w:left w:val="nil"/>
              <w:bottom w:val="single" w:color="auto" w:sz="4" w:space="0"/>
              <w:right w:val="single" w:color="auto" w:sz="4" w:space="0"/>
            </w:tcBorders>
            <w:shd w:val="clear" w:color="auto" w:fill="auto"/>
            <w:vAlign w:val="center"/>
          </w:tcPr>
          <w:p w14:paraId="687D511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0D310DB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79EC5CFF">
        <w:tblPrEx>
          <w:tblCellMar>
            <w:top w:w="0" w:type="dxa"/>
            <w:left w:w="108" w:type="dxa"/>
            <w:bottom w:w="0" w:type="dxa"/>
            <w:right w:w="108" w:type="dxa"/>
          </w:tblCellMar>
        </w:tblPrEx>
        <w:trPr>
          <w:trHeight w:val="232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589CD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760D6C7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14:paraId="1C3F5B8C">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single" w:color="auto" w:sz="4" w:space="0"/>
              <w:left w:val="single" w:color="auto" w:sz="4" w:space="0"/>
              <w:bottom w:val="single" w:color="auto" w:sz="4" w:space="0"/>
              <w:right w:val="single" w:color="auto" w:sz="4" w:space="0"/>
            </w:tcBorders>
            <w:shd w:val="clear" w:color="auto" w:fill="auto"/>
            <w:vAlign w:val="center"/>
          </w:tcPr>
          <w:p w14:paraId="7DC7DE0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汞及其化合物（以Hg计）、铊及其化合物（以Ti计）、镉及其化合物（以Cd计）、铅及其化合物（以Pb计）、砷及其化合物（以As计）、铬及其化合物（以Gr计）、锡、锑、铜、锰、镍、钴及其化合物（以Sn+Sb+Cu+Mn+Ni+Co计）</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14:paraId="4DB6F7E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14:paraId="59A0EB1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14:paraId="79133F7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72</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53E31C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5D1AA3A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B7646CD">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5A9CB2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348E669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14:paraId="12122E1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single" w:color="auto" w:sz="4" w:space="0"/>
              <w:left w:val="nil"/>
              <w:bottom w:val="single" w:color="auto" w:sz="4" w:space="0"/>
              <w:right w:val="single" w:color="auto" w:sz="4" w:space="0"/>
            </w:tcBorders>
            <w:shd w:val="clear" w:color="auto" w:fill="auto"/>
            <w:vAlign w:val="center"/>
          </w:tcPr>
          <w:p w14:paraId="38E6CD3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氟化氢、林格曼黑度</w:t>
            </w:r>
          </w:p>
        </w:tc>
        <w:tc>
          <w:tcPr>
            <w:tcW w:w="1125" w:type="dxa"/>
            <w:tcBorders>
              <w:top w:val="single" w:color="auto" w:sz="4" w:space="0"/>
              <w:left w:val="nil"/>
              <w:bottom w:val="single" w:color="auto" w:sz="4" w:space="0"/>
              <w:right w:val="single" w:color="auto" w:sz="4" w:space="0"/>
            </w:tcBorders>
            <w:shd w:val="clear" w:color="auto" w:fill="auto"/>
            <w:vAlign w:val="center"/>
          </w:tcPr>
          <w:p w14:paraId="5E5C96E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single" w:color="auto" w:sz="4" w:space="0"/>
              <w:left w:val="nil"/>
              <w:bottom w:val="single" w:color="auto" w:sz="4" w:space="0"/>
              <w:right w:val="single" w:color="auto" w:sz="4" w:space="0"/>
            </w:tcBorders>
            <w:shd w:val="clear" w:color="auto" w:fill="auto"/>
            <w:vAlign w:val="center"/>
          </w:tcPr>
          <w:p w14:paraId="567BE2D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735" w:type="dxa"/>
            <w:tcBorders>
              <w:top w:val="single" w:color="auto" w:sz="4" w:space="0"/>
              <w:left w:val="nil"/>
              <w:bottom w:val="single" w:color="auto" w:sz="4" w:space="0"/>
              <w:right w:val="single" w:color="auto" w:sz="4" w:space="0"/>
            </w:tcBorders>
            <w:shd w:val="clear" w:color="auto" w:fill="auto"/>
            <w:vAlign w:val="center"/>
          </w:tcPr>
          <w:p w14:paraId="3F6871D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c>
          <w:tcPr>
            <w:tcW w:w="900" w:type="dxa"/>
            <w:tcBorders>
              <w:top w:val="single" w:color="auto" w:sz="4" w:space="0"/>
              <w:left w:val="nil"/>
              <w:bottom w:val="single" w:color="auto" w:sz="4" w:space="0"/>
              <w:right w:val="single" w:color="auto" w:sz="4" w:space="0"/>
            </w:tcBorders>
            <w:shd w:val="clear" w:color="auto" w:fill="auto"/>
            <w:vAlign w:val="center"/>
          </w:tcPr>
          <w:p w14:paraId="2E7613A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single" w:color="auto" w:sz="4" w:space="0"/>
              <w:left w:val="nil"/>
              <w:bottom w:val="single" w:color="auto" w:sz="4" w:space="0"/>
              <w:right w:val="single" w:color="auto" w:sz="4" w:space="0"/>
            </w:tcBorders>
            <w:shd w:val="clear" w:color="auto" w:fill="auto"/>
            <w:vAlign w:val="center"/>
          </w:tcPr>
          <w:p w14:paraId="2EF654E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6F33E79E">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0F8C3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3D778AF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14:paraId="53A409E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3BD584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1125" w:type="dxa"/>
            <w:tcBorders>
              <w:top w:val="nil"/>
              <w:left w:val="nil"/>
              <w:bottom w:val="single" w:color="auto" w:sz="4" w:space="0"/>
              <w:right w:val="single" w:color="auto" w:sz="4" w:space="0"/>
            </w:tcBorders>
            <w:shd w:val="clear" w:color="auto" w:fill="auto"/>
            <w:vAlign w:val="center"/>
          </w:tcPr>
          <w:p w14:paraId="51477A4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51BEDFF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3C5CE26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60D7C36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04A45D4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7AE5B484">
        <w:tblPrEx>
          <w:tblCellMar>
            <w:top w:w="0" w:type="dxa"/>
            <w:left w:w="108" w:type="dxa"/>
            <w:bottom w:w="0" w:type="dxa"/>
            <w:right w:w="108" w:type="dxa"/>
          </w:tblCellMar>
        </w:tblPrEx>
        <w:trPr>
          <w:trHeight w:val="90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33538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30995D58">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single" w:color="auto" w:sz="4" w:space="0"/>
              <w:bottom w:val="single" w:color="auto" w:sz="4" w:space="0"/>
              <w:right w:val="single" w:color="auto" w:sz="4" w:space="0"/>
            </w:tcBorders>
            <w:shd w:val="clear" w:color="auto" w:fill="auto"/>
            <w:vAlign w:val="center"/>
          </w:tcPr>
          <w:p w14:paraId="4D7F069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火法熔炼集束烟囱A5 1个点位</w:t>
            </w:r>
          </w:p>
        </w:tc>
        <w:tc>
          <w:tcPr>
            <w:tcW w:w="2060" w:type="dxa"/>
            <w:tcBorders>
              <w:top w:val="nil"/>
              <w:left w:val="nil"/>
              <w:bottom w:val="single" w:color="auto" w:sz="4" w:space="0"/>
              <w:right w:val="single" w:color="auto" w:sz="4" w:space="0"/>
            </w:tcBorders>
            <w:shd w:val="clear" w:color="auto" w:fill="auto"/>
            <w:vAlign w:val="center"/>
          </w:tcPr>
          <w:p w14:paraId="048A4D3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烟尘（低浓度颗粒物）、SO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、NO</w:t>
            </w:r>
            <w:r>
              <w:rPr>
                <w:rFonts w:hint="eastAsia" w:ascii="仿宋_GB2312" w:hAnsi="仿宋_GB2312" w:eastAsia="仿宋_GB2312" w:cs="仿宋_GB2312"/>
                <w:color w:val="auto"/>
                <w:kern w:val="0"/>
                <w:sz w:val="20"/>
                <w:szCs w:val="20"/>
                <w:vertAlign w:val="subscript"/>
              </w:rPr>
              <w:t>X</w:t>
            </w:r>
            <w:r>
              <w:rPr>
                <w:rFonts w:hint="eastAsia" w:ascii="仿宋_GB2312" w:hAnsi="仿宋_GB2312" w:eastAsia="仿宋_GB2312" w:cs="仿宋_GB2312"/>
                <w:color w:val="auto"/>
                <w:kern w:val="0"/>
                <w:sz w:val="20"/>
                <w:szCs w:val="20"/>
              </w:rPr>
              <w:t>、O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、流速、烟温、湿度</w:t>
            </w:r>
          </w:p>
        </w:tc>
        <w:tc>
          <w:tcPr>
            <w:tcW w:w="1125" w:type="dxa"/>
            <w:tcBorders>
              <w:top w:val="nil"/>
              <w:left w:val="nil"/>
              <w:bottom w:val="single" w:color="auto" w:sz="4" w:space="0"/>
              <w:right w:val="single" w:color="auto" w:sz="4" w:space="0"/>
            </w:tcBorders>
            <w:shd w:val="clear" w:color="auto" w:fill="auto"/>
            <w:vAlign w:val="center"/>
          </w:tcPr>
          <w:p w14:paraId="6BC7B4F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6352819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735" w:type="dxa"/>
            <w:tcBorders>
              <w:top w:val="nil"/>
              <w:left w:val="nil"/>
              <w:bottom w:val="single" w:color="auto" w:sz="4" w:space="0"/>
              <w:right w:val="single" w:color="auto" w:sz="4" w:space="0"/>
            </w:tcBorders>
            <w:shd w:val="clear" w:color="auto" w:fill="auto"/>
            <w:vAlign w:val="center"/>
          </w:tcPr>
          <w:p w14:paraId="2C629BC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900" w:type="dxa"/>
            <w:tcBorders>
              <w:top w:val="nil"/>
              <w:left w:val="nil"/>
              <w:bottom w:val="single" w:color="auto" w:sz="4" w:space="0"/>
              <w:right w:val="single" w:color="auto" w:sz="4" w:space="0"/>
            </w:tcBorders>
            <w:shd w:val="clear" w:color="auto" w:fill="auto"/>
            <w:vAlign w:val="center"/>
          </w:tcPr>
          <w:p w14:paraId="35F8CC9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21EFFCF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6D1132D1">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647482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4AD18ED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restart"/>
            <w:tcBorders>
              <w:top w:val="nil"/>
              <w:left w:val="single" w:color="auto" w:sz="4" w:space="0"/>
              <w:right w:val="single" w:color="auto" w:sz="4" w:space="0"/>
            </w:tcBorders>
            <w:vAlign w:val="center"/>
          </w:tcPr>
          <w:p w14:paraId="0DC3912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3F22A8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砷及其化合物（以As计）、铅及其化合物（以Pb计）、镉及其化合物（以Cd计）</w:t>
            </w:r>
          </w:p>
        </w:tc>
        <w:tc>
          <w:tcPr>
            <w:tcW w:w="1125" w:type="dxa"/>
            <w:tcBorders>
              <w:top w:val="nil"/>
              <w:left w:val="nil"/>
              <w:bottom w:val="single" w:color="auto" w:sz="4" w:space="0"/>
              <w:right w:val="single" w:color="auto" w:sz="4" w:space="0"/>
            </w:tcBorders>
            <w:shd w:val="clear" w:color="auto" w:fill="auto"/>
            <w:vAlign w:val="center"/>
          </w:tcPr>
          <w:p w14:paraId="2E3D21C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950" w:type="dxa"/>
            <w:tcBorders>
              <w:top w:val="nil"/>
              <w:left w:val="nil"/>
              <w:bottom w:val="single" w:color="auto" w:sz="4" w:space="0"/>
              <w:right w:val="single" w:color="auto" w:sz="4" w:space="0"/>
            </w:tcBorders>
            <w:shd w:val="clear" w:color="auto" w:fill="auto"/>
            <w:vAlign w:val="center"/>
          </w:tcPr>
          <w:p w14:paraId="48F2CB4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1C76E7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36</w:t>
            </w:r>
          </w:p>
        </w:tc>
        <w:tc>
          <w:tcPr>
            <w:tcW w:w="900" w:type="dxa"/>
            <w:tcBorders>
              <w:top w:val="nil"/>
              <w:left w:val="nil"/>
              <w:bottom w:val="single" w:color="auto" w:sz="4" w:space="0"/>
              <w:right w:val="single" w:color="auto" w:sz="4" w:space="0"/>
            </w:tcBorders>
            <w:shd w:val="clear" w:color="auto" w:fill="auto"/>
            <w:vAlign w:val="center"/>
          </w:tcPr>
          <w:p w14:paraId="3DF192A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1688F43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5F5700DD">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54F818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59ECB3B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nil"/>
              <w:left w:val="single" w:color="auto" w:sz="4" w:space="0"/>
              <w:bottom w:val="single" w:color="auto" w:sz="4" w:space="0"/>
              <w:right w:val="single" w:color="auto" w:sz="4" w:space="0"/>
            </w:tcBorders>
            <w:vAlign w:val="center"/>
          </w:tcPr>
          <w:p w14:paraId="7AAE2FB8">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0130858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锡及其化合物（以Sn计）、锑及其化合物（以Sb计）、铬及其化合物（以Gr计）、林格曼黑度、一氧化碳、氟化氢、氯化氢、汞及其化合物（以Hg计）</w:t>
            </w:r>
          </w:p>
        </w:tc>
        <w:tc>
          <w:tcPr>
            <w:tcW w:w="1125" w:type="dxa"/>
            <w:tcBorders>
              <w:top w:val="nil"/>
              <w:left w:val="nil"/>
              <w:bottom w:val="single" w:color="auto" w:sz="4" w:space="0"/>
              <w:right w:val="single" w:color="auto" w:sz="4" w:space="0"/>
            </w:tcBorders>
            <w:shd w:val="clear" w:color="auto" w:fill="auto"/>
            <w:vAlign w:val="center"/>
          </w:tcPr>
          <w:p w14:paraId="75EB8E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0EBE1CD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6529F8B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156A554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765CD3E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5B843D52">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9DD960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4BE1CB4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nil"/>
              <w:left w:val="single" w:color="auto" w:sz="4" w:space="0"/>
              <w:bottom w:val="single" w:color="auto" w:sz="4" w:space="0"/>
              <w:right w:val="single" w:color="auto" w:sz="4" w:space="0"/>
            </w:tcBorders>
            <w:vAlign w:val="center"/>
          </w:tcPr>
          <w:p w14:paraId="6979B59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291ED04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1125" w:type="dxa"/>
            <w:tcBorders>
              <w:top w:val="nil"/>
              <w:left w:val="nil"/>
              <w:bottom w:val="single" w:color="auto" w:sz="4" w:space="0"/>
              <w:right w:val="single" w:color="auto" w:sz="4" w:space="0"/>
            </w:tcBorders>
            <w:shd w:val="clear" w:color="auto" w:fill="auto"/>
            <w:vAlign w:val="center"/>
          </w:tcPr>
          <w:p w14:paraId="641758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950" w:type="dxa"/>
            <w:tcBorders>
              <w:top w:val="nil"/>
              <w:left w:val="nil"/>
              <w:bottom w:val="single" w:color="auto" w:sz="4" w:space="0"/>
              <w:right w:val="single" w:color="auto" w:sz="4" w:space="0"/>
            </w:tcBorders>
            <w:shd w:val="clear" w:color="auto" w:fill="auto"/>
            <w:vAlign w:val="center"/>
          </w:tcPr>
          <w:p w14:paraId="41B6349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6059A7A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900" w:type="dxa"/>
            <w:tcBorders>
              <w:top w:val="nil"/>
              <w:left w:val="nil"/>
              <w:bottom w:val="single" w:color="auto" w:sz="4" w:space="0"/>
              <w:right w:val="single" w:color="auto" w:sz="4" w:space="0"/>
            </w:tcBorders>
            <w:shd w:val="clear" w:color="auto" w:fill="auto"/>
            <w:vAlign w:val="center"/>
          </w:tcPr>
          <w:p w14:paraId="5A51B09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1B6A6DC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5E95BE2">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0A9EBC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9</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3DACE42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restart"/>
            <w:tcBorders>
              <w:top w:val="nil"/>
              <w:left w:val="single" w:color="auto" w:sz="4" w:space="0"/>
              <w:bottom w:val="single" w:color="000000" w:sz="4" w:space="0"/>
              <w:right w:val="single" w:color="auto" w:sz="4" w:space="0"/>
            </w:tcBorders>
            <w:shd w:val="clear" w:color="auto" w:fill="auto"/>
            <w:vAlign w:val="center"/>
          </w:tcPr>
          <w:p w14:paraId="68E0D4E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铝冶炼熔铸废气排放口A3</w:t>
            </w:r>
          </w:p>
        </w:tc>
        <w:tc>
          <w:tcPr>
            <w:tcW w:w="2060" w:type="dxa"/>
            <w:tcBorders>
              <w:top w:val="nil"/>
              <w:left w:val="nil"/>
              <w:bottom w:val="single" w:color="auto" w:sz="4" w:space="0"/>
              <w:right w:val="single" w:color="auto" w:sz="4" w:space="0"/>
            </w:tcBorders>
            <w:shd w:val="clear" w:color="auto" w:fill="auto"/>
            <w:vAlign w:val="center"/>
          </w:tcPr>
          <w:p w14:paraId="710E2E5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烟尘（低浓度颗粒物）、SO2、NOX、O2、流速、烟温、湿度</w:t>
            </w:r>
          </w:p>
        </w:tc>
        <w:tc>
          <w:tcPr>
            <w:tcW w:w="1125" w:type="dxa"/>
            <w:tcBorders>
              <w:top w:val="nil"/>
              <w:left w:val="nil"/>
              <w:bottom w:val="single" w:color="auto" w:sz="4" w:space="0"/>
              <w:right w:val="single" w:color="auto" w:sz="4" w:space="0"/>
            </w:tcBorders>
            <w:shd w:val="clear" w:color="auto" w:fill="auto"/>
            <w:vAlign w:val="center"/>
          </w:tcPr>
          <w:p w14:paraId="081BC3D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219C62A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735" w:type="dxa"/>
            <w:tcBorders>
              <w:top w:val="nil"/>
              <w:left w:val="nil"/>
              <w:bottom w:val="single" w:color="auto" w:sz="4" w:space="0"/>
              <w:right w:val="single" w:color="auto" w:sz="4" w:space="0"/>
            </w:tcBorders>
            <w:shd w:val="clear" w:color="auto" w:fill="auto"/>
            <w:vAlign w:val="center"/>
          </w:tcPr>
          <w:p w14:paraId="6C342DE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900" w:type="dxa"/>
            <w:tcBorders>
              <w:top w:val="nil"/>
              <w:left w:val="nil"/>
              <w:bottom w:val="single" w:color="auto" w:sz="4" w:space="0"/>
              <w:right w:val="single" w:color="auto" w:sz="4" w:space="0"/>
            </w:tcBorders>
            <w:shd w:val="clear" w:color="auto" w:fill="auto"/>
            <w:vAlign w:val="center"/>
          </w:tcPr>
          <w:p w14:paraId="0459BA6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24E144E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0484301D">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9141E4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10</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0C42A4C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nil"/>
              <w:left w:val="single" w:color="auto" w:sz="4" w:space="0"/>
              <w:bottom w:val="single" w:color="000000" w:sz="4" w:space="0"/>
              <w:right w:val="single" w:color="auto" w:sz="4" w:space="0"/>
            </w:tcBorders>
            <w:vAlign w:val="center"/>
          </w:tcPr>
          <w:p w14:paraId="6AEB642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21AF027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氟化物、砷及其化合物、铅及其化合物、铬及其化合物锡及其化合物、镉及其化合物、氯化氢、</w:t>
            </w:r>
          </w:p>
        </w:tc>
        <w:tc>
          <w:tcPr>
            <w:tcW w:w="1125" w:type="dxa"/>
            <w:tcBorders>
              <w:top w:val="nil"/>
              <w:left w:val="nil"/>
              <w:bottom w:val="single" w:color="auto" w:sz="4" w:space="0"/>
              <w:right w:val="single" w:color="auto" w:sz="4" w:space="0"/>
            </w:tcBorders>
            <w:shd w:val="clear" w:color="auto" w:fill="auto"/>
            <w:vAlign w:val="center"/>
          </w:tcPr>
          <w:p w14:paraId="35E435D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23EC348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15DBCDA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729EE3E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0348C4C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58C61A4A">
        <w:tblPrEx>
          <w:tblCellMar>
            <w:top w:w="0" w:type="dxa"/>
            <w:left w:w="108" w:type="dxa"/>
            <w:bottom w:w="0" w:type="dxa"/>
            <w:right w:w="108" w:type="dxa"/>
          </w:tblCellMar>
        </w:tblPrEx>
        <w:trPr>
          <w:trHeight w:val="148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0B2F98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11</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500C9EC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nil"/>
              <w:left w:val="single" w:color="auto" w:sz="4" w:space="0"/>
              <w:bottom w:val="single" w:color="000000" w:sz="4" w:space="0"/>
              <w:right w:val="single" w:color="auto" w:sz="4" w:space="0"/>
            </w:tcBorders>
            <w:vAlign w:val="center"/>
          </w:tcPr>
          <w:p w14:paraId="2E99EFB6">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1026A7C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1125" w:type="dxa"/>
            <w:tcBorders>
              <w:top w:val="nil"/>
              <w:left w:val="nil"/>
              <w:bottom w:val="single" w:color="auto" w:sz="4" w:space="0"/>
              <w:right w:val="single" w:color="auto" w:sz="4" w:space="0"/>
            </w:tcBorders>
            <w:shd w:val="clear" w:color="auto" w:fill="auto"/>
            <w:vAlign w:val="center"/>
          </w:tcPr>
          <w:p w14:paraId="38E962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950" w:type="dxa"/>
            <w:tcBorders>
              <w:top w:val="nil"/>
              <w:left w:val="nil"/>
              <w:bottom w:val="single" w:color="auto" w:sz="4" w:space="0"/>
              <w:right w:val="single" w:color="auto" w:sz="4" w:space="0"/>
            </w:tcBorders>
            <w:shd w:val="clear" w:color="auto" w:fill="auto"/>
            <w:vAlign w:val="center"/>
          </w:tcPr>
          <w:p w14:paraId="1C95203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735" w:type="dxa"/>
            <w:tcBorders>
              <w:top w:val="nil"/>
              <w:left w:val="nil"/>
              <w:bottom w:val="single" w:color="auto" w:sz="4" w:space="0"/>
              <w:right w:val="single" w:color="auto" w:sz="4" w:space="0"/>
            </w:tcBorders>
            <w:shd w:val="clear" w:color="auto" w:fill="auto"/>
            <w:vAlign w:val="center"/>
          </w:tcPr>
          <w:p w14:paraId="7142350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900" w:type="dxa"/>
            <w:tcBorders>
              <w:top w:val="nil"/>
              <w:left w:val="nil"/>
              <w:bottom w:val="single" w:color="auto" w:sz="4" w:space="0"/>
              <w:right w:val="single" w:color="auto" w:sz="4" w:space="0"/>
            </w:tcBorders>
            <w:shd w:val="clear" w:color="auto" w:fill="auto"/>
            <w:vAlign w:val="center"/>
          </w:tcPr>
          <w:p w14:paraId="52E9C8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3C0F89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42A33CF8">
        <w:tblPrEx>
          <w:tblCellMar>
            <w:top w:w="0" w:type="dxa"/>
            <w:left w:w="108" w:type="dxa"/>
            <w:bottom w:w="0" w:type="dxa"/>
            <w:right w:w="108" w:type="dxa"/>
          </w:tblCellMar>
        </w:tblPrEx>
        <w:trPr>
          <w:trHeight w:val="1353"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C4DE59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636" w:type="dxa"/>
            <w:vMerge w:val="restart"/>
            <w:tcBorders>
              <w:top w:val="nil"/>
              <w:left w:val="single" w:color="auto" w:sz="4" w:space="0"/>
              <w:bottom w:val="single" w:color="000000" w:sz="4" w:space="0"/>
              <w:right w:val="single" w:color="auto" w:sz="4" w:space="0"/>
            </w:tcBorders>
            <w:shd w:val="clear" w:color="auto" w:fill="auto"/>
            <w:vAlign w:val="center"/>
          </w:tcPr>
          <w:p w14:paraId="0C039D3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有组织排放废气（一般排放口）</w:t>
            </w:r>
          </w:p>
        </w:tc>
        <w:tc>
          <w:tcPr>
            <w:tcW w:w="700" w:type="dxa"/>
            <w:tcBorders>
              <w:top w:val="nil"/>
              <w:left w:val="nil"/>
              <w:bottom w:val="single" w:color="auto" w:sz="4" w:space="0"/>
              <w:right w:val="single" w:color="auto" w:sz="4" w:space="0"/>
            </w:tcBorders>
            <w:shd w:val="clear" w:color="auto" w:fill="auto"/>
            <w:vAlign w:val="center"/>
          </w:tcPr>
          <w:p w14:paraId="4C979E6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铝冶炼脱氮废气排放口A4</w:t>
            </w:r>
          </w:p>
        </w:tc>
        <w:tc>
          <w:tcPr>
            <w:tcW w:w="2060" w:type="dxa"/>
            <w:tcBorders>
              <w:top w:val="nil"/>
              <w:left w:val="nil"/>
              <w:bottom w:val="single" w:color="auto" w:sz="4" w:space="0"/>
              <w:right w:val="single" w:color="auto" w:sz="4" w:space="0"/>
            </w:tcBorders>
            <w:shd w:val="clear" w:color="auto" w:fill="auto"/>
            <w:vAlign w:val="center"/>
          </w:tcPr>
          <w:p w14:paraId="150721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w:t>
            </w:r>
          </w:p>
        </w:tc>
        <w:tc>
          <w:tcPr>
            <w:tcW w:w="1125" w:type="dxa"/>
            <w:tcBorders>
              <w:top w:val="nil"/>
              <w:left w:val="nil"/>
              <w:bottom w:val="single" w:color="auto" w:sz="4" w:space="0"/>
              <w:right w:val="single" w:color="auto" w:sz="4" w:space="0"/>
            </w:tcBorders>
            <w:shd w:val="clear" w:color="auto" w:fill="auto"/>
            <w:vAlign w:val="center"/>
          </w:tcPr>
          <w:p w14:paraId="7CBEBF4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720BBA7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58E6BBF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0A0F71E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3A702BF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7411C0C6">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CBE18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13</w:t>
            </w:r>
          </w:p>
        </w:tc>
        <w:tc>
          <w:tcPr>
            <w:tcW w:w="636" w:type="dxa"/>
            <w:vMerge w:val="continue"/>
            <w:tcBorders>
              <w:top w:val="nil"/>
              <w:left w:val="single" w:color="auto" w:sz="4" w:space="0"/>
              <w:bottom w:val="single" w:color="000000" w:sz="4" w:space="0"/>
              <w:right w:val="single" w:color="auto" w:sz="4" w:space="0"/>
            </w:tcBorders>
            <w:vAlign w:val="center"/>
          </w:tcPr>
          <w:p w14:paraId="42F500B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5C3DE2A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丙一库排气筒A6、丙二库排气筒A7 2个点位</w:t>
            </w:r>
          </w:p>
        </w:tc>
        <w:tc>
          <w:tcPr>
            <w:tcW w:w="2060" w:type="dxa"/>
            <w:tcBorders>
              <w:top w:val="nil"/>
              <w:left w:val="nil"/>
              <w:bottom w:val="single" w:color="auto" w:sz="4" w:space="0"/>
              <w:right w:val="single" w:color="auto" w:sz="4" w:space="0"/>
            </w:tcBorders>
            <w:shd w:val="clear" w:color="auto" w:fill="auto"/>
            <w:vAlign w:val="center"/>
          </w:tcPr>
          <w:p w14:paraId="3EDDA09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氨（氨气）、臭气浓度、颗粒物、硫化氢、氟化物、VOCs、氯化氢、非甲烷总烃、氰化氢</w:t>
            </w:r>
          </w:p>
        </w:tc>
        <w:tc>
          <w:tcPr>
            <w:tcW w:w="1125" w:type="dxa"/>
            <w:tcBorders>
              <w:top w:val="nil"/>
              <w:left w:val="nil"/>
              <w:bottom w:val="single" w:color="auto" w:sz="4" w:space="0"/>
              <w:right w:val="single" w:color="auto" w:sz="4" w:space="0"/>
            </w:tcBorders>
            <w:shd w:val="clear" w:color="auto" w:fill="auto"/>
            <w:vAlign w:val="center"/>
          </w:tcPr>
          <w:p w14:paraId="6039CC2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450E161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3806AAD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c>
          <w:tcPr>
            <w:tcW w:w="900" w:type="dxa"/>
            <w:tcBorders>
              <w:top w:val="nil"/>
              <w:left w:val="nil"/>
              <w:bottom w:val="single" w:color="auto" w:sz="4" w:space="0"/>
              <w:right w:val="single" w:color="auto" w:sz="4" w:space="0"/>
            </w:tcBorders>
            <w:shd w:val="clear" w:color="auto" w:fill="auto"/>
            <w:vAlign w:val="center"/>
          </w:tcPr>
          <w:p w14:paraId="65161F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08E6C64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27364A9A">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F65EBF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14</w:t>
            </w:r>
          </w:p>
        </w:tc>
        <w:tc>
          <w:tcPr>
            <w:tcW w:w="636" w:type="dxa"/>
            <w:vMerge w:val="continue"/>
            <w:tcBorders>
              <w:top w:val="nil"/>
              <w:left w:val="single" w:color="auto" w:sz="4" w:space="0"/>
              <w:bottom w:val="single" w:color="000000" w:sz="4" w:space="0"/>
              <w:right w:val="single" w:color="auto" w:sz="4" w:space="0"/>
            </w:tcBorders>
            <w:vAlign w:val="center"/>
          </w:tcPr>
          <w:p w14:paraId="6F9BA91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2B7B04A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甲类库A9、乙类库A10及预处理车间排气筒A11 3个点位</w:t>
            </w:r>
          </w:p>
        </w:tc>
        <w:tc>
          <w:tcPr>
            <w:tcW w:w="2060" w:type="dxa"/>
            <w:tcBorders>
              <w:top w:val="nil"/>
              <w:left w:val="nil"/>
              <w:bottom w:val="single" w:color="auto" w:sz="4" w:space="0"/>
              <w:right w:val="single" w:color="auto" w:sz="4" w:space="0"/>
            </w:tcBorders>
            <w:shd w:val="clear" w:color="auto" w:fill="auto"/>
            <w:vAlign w:val="center"/>
          </w:tcPr>
          <w:p w14:paraId="24FEACC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氨（氨气）、臭气浓度、颗粒物、硫化氢、氟化物、VOCs、氯化氢、非甲烷总烃</w:t>
            </w:r>
          </w:p>
        </w:tc>
        <w:tc>
          <w:tcPr>
            <w:tcW w:w="1125" w:type="dxa"/>
            <w:tcBorders>
              <w:top w:val="nil"/>
              <w:left w:val="nil"/>
              <w:bottom w:val="single" w:color="auto" w:sz="4" w:space="0"/>
              <w:right w:val="single" w:color="auto" w:sz="4" w:space="0"/>
            </w:tcBorders>
            <w:shd w:val="clear" w:color="auto" w:fill="auto"/>
            <w:vAlign w:val="center"/>
          </w:tcPr>
          <w:p w14:paraId="537B84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6CA86CA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712F4AD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36</w:t>
            </w:r>
          </w:p>
        </w:tc>
        <w:tc>
          <w:tcPr>
            <w:tcW w:w="900" w:type="dxa"/>
            <w:tcBorders>
              <w:top w:val="nil"/>
              <w:left w:val="nil"/>
              <w:bottom w:val="single" w:color="auto" w:sz="4" w:space="0"/>
              <w:right w:val="single" w:color="auto" w:sz="4" w:space="0"/>
            </w:tcBorders>
            <w:shd w:val="clear" w:color="auto" w:fill="auto"/>
            <w:vAlign w:val="center"/>
          </w:tcPr>
          <w:p w14:paraId="10B177F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E5687D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E1EDEB2">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55B6D2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15</w:t>
            </w:r>
          </w:p>
        </w:tc>
        <w:tc>
          <w:tcPr>
            <w:tcW w:w="636" w:type="dxa"/>
            <w:vMerge w:val="continue"/>
            <w:tcBorders>
              <w:top w:val="nil"/>
              <w:left w:val="single" w:color="auto" w:sz="4" w:space="0"/>
              <w:bottom w:val="single" w:color="000000" w:sz="4" w:space="0"/>
              <w:right w:val="single" w:color="auto" w:sz="4" w:space="0"/>
            </w:tcBorders>
            <w:vAlign w:val="center"/>
          </w:tcPr>
          <w:p w14:paraId="0B6F6B7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096A08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火法熔炼预处理车间排气筒A12 1个点位</w:t>
            </w:r>
          </w:p>
        </w:tc>
        <w:tc>
          <w:tcPr>
            <w:tcW w:w="2060" w:type="dxa"/>
            <w:tcBorders>
              <w:top w:val="nil"/>
              <w:left w:val="nil"/>
              <w:bottom w:val="single" w:color="auto" w:sz="4" w:space="0"/>
              <w:right w:val="single" w:color="auto" w:sz="4" w:space="0"/>
            </w:tcBorders>
            <w:shd w:val="clear" w:color="auto" w:fill="auto"/>
            <w:vAlign w:val="center"/>
          </w:tcPr>
          <w:p w14:paraId="245BCDA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VOCs、氨（氨气）、硫化氢、非甲烷总烃</w:t>
            </w:r>
          </w:p>
        </w:tc>
        <w:tc>
          <w:tcPr>
            <w:tcW w:w="1125" w:type="dxa"/>
            <w:tcBorders>
              <w:top w:val="nil"/>
              <w:left w:val="nil"/>
              <w:bottom w:val="single" w:color="auto" w:sz="4" w:space="0"/>
              <w:right w:val="single" w:color="auto" w:sz="4" w:space="0"/>
            </w:tcBorders>
            <w:shd w:val="clear" w:color="auto" w:fill="auto"/>
            <w:vAlign w:val="center"/>
          </w:tcPr>
          <w:p w14:paraId="50C4E5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647946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61FFDCB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75DA422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401393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7E845821">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8D00D5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16</w:t>
            </w:r>
          </w:p>
        </w:tc>
        <w:tc>
          <w:tcPr>
            <w:tcW w:w="636" w:type="dxa"/>
            <w:vMerge w:val="continue"/>
            <w:tcBorders>
              <w:top w:val="nil"/>
              <w:left w:val="single" w:color="auto" w:sz="4" w:space="0"/>
              <w:bottom w:val="single" w:color="000000" w:sz="4" w:space="0"/>
              <w:right w:val="single" w:color="auto" w:sz="4" w:space="0"/>
            </w:tcBorders>
            <w:vAlign w:val="center"/>
          </w:tcPr>
          <w:p w14:paraId="1FEA26D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2E03E9C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火法熔炼环集烟囱A21 1个点位</w:t>
            </w:r>
          </w:p>
        </w:tc>
        <w:tc>
          <w:tcPr>
            <w:tcW w:w="2060" w:type="dxa"/>
            <w:tcBorders>
              <w:top w:val="nil"/>
              <w:left w:val="nil"/>
              <w:bottom w:val="single" w:color="auto" w:sz="4" w:space="0"/>
              <w:right w:val="single" w:color="auto" w:sz="4" w:space="0"/>
            </w:tcBorders>
            <w:shd w:val="clear" w:color="auto" w:fill="auto"/>
            <w:vAlign w:val="center"/>
          </w:tcPr>
          <w:p w14:paraId="216B7CD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颗粒物</w:t>
            </w:r>
          </w:p>
        </w:tc>
        <w:tc>
          <w:tcPr>
            <w:tcW w:w="1125" w:type="dxa"/>
            <w:tcBorders>
              <w:top w:val="nil"/>
              <w:left w:val="nil"/>
              <w:bottom w:val="single" w:color="auto" w:sz="4" w:space="0"/>
              <w:right w:val="single" w:color="auto" w:sz="4" w:space="0"/>
            </w:tcBorders>
            <w:shd w:val="clear" w:color="auto" w:fill="auto"/>
            <w:vAlign w:val="center"/>
          </w:tcPr>
          <w:p w14:paraId="2AFE903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6B7F85E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以连续一小时的采样获取平均值或在一小时内以等时间间隔采集四个样品，并计平均值。</w:t>
            </w:r>
          </w:p>
        </w:tc>
        <w:tc>
          <w:tcPr>
            <w:tcW w:w="735" w:type="dxa"/>
            <w:tcBorders>
              <w:top w:val="nil"/>
              <w:left w:val="nil"/>
              <w:bottom w:val="single" w:color="auto" w:sz="4" w:space="0"/>
              <w:right w:val="single" w:color="auto" w:sz="4" w:space="0"/>
            </w:tcBorders>
            <w:shd w:val="clear" w:color="auto" w:fill="auto"/>
            <w:vAlign w:val="center"/>
          </w:tcPr>
          <w:p w14:paraId="11052F2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1B46E81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2EB071B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2D7B8A7A">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D58FBD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17</w:t>
            </w:r>
          </w:p>
        </w:tc>
        <w:tc>
          <w:tcPr>
            <w:tcW w:w="636" w:type="dxa"/>
            <w:vMerge w:val="continue"/>
            <w:tcBorders>
              <w:top w:val="nil"/>
              <w:left w:val="single" w:color="auto" w:sz="4" w:space="0"/>
              <w:bottom w:val="single" w:color="000000" w:sz="4" w:space="0"/>
              <w:right w:val="single" w:color="auto" w:sz="4" w:space="0"/>
            </w:tcBorders>
            <w:vAlign w:val="center"/>
          </w:tcPr>
          <w:p w14:paraId="69A4281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5847462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综合污水处理系统排气筒A16 1个点位</w:t>
            </w:r>
          </w:p>
        </w:tc>
        <w:tc>
          <w:tcPr>
            <w:tcW w:w="2060" w:type="dxa"/>
            <w:tcBorders>
              <w:top w:val="nil"/>
              <w:left w:val="nil"/>
              <w:bottom w:val="single" w:color="auto" w:sz="4" w:space="0"/>
              <w:right w:val="single" w:color="auto" w:sz="4" w:space="0"/>
            </w:tcBorders>
            <w:shd w:val="clear" w:color="auto" w:fill="auto"/>
            <w:vAlign w:val="center"/>
          </w:tcPr>
          <w:p w14:paraId="173AFE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臭气浓度、硫化氢、氨（氨气）、VOCs、非甲烷总烃</w:t>
            </w:r>
          </w:p>
        </w:tc>
        <w:tc>
          <w:tcPr>
            <w:tcW w:w="1125" w:type="dxa"/>
            <w:tcBorders>
              <w:top w:val="nil"/>
              <w:left w:val="nil"/>
              <w:bottom w:val="single" w:color="auto" w:sz="4" w:space="0"/>
              <w:right w:val="single" w:color="auto" w:sz="4" w:space="0"/>
            </w:tcBorders>
            <w:shd w:val="clear" w:color="auto" w:fill="auto"/>
            <w:vAlign w:val="center"/>
          </w:tcPr>
          <w:p w14:paraId="0C0D8E7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3582C5A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1.以连续一小时的采样获取平均值或在一小时内以等时间间隔采集四个样品，并计平均值。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3138DAD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900" w:type="dxa"/>
            <w:tcBorders>
              <w:top w:val="nil"/>
              <w:left w:val="nil"/>
              <w:bottom w:val="single" w:color="auto" w:sz="4" w:space="0"/>
              <w:right w:val="single" w:color="auto" w:sz="4" w:space="0"/>
            </w:tcBorders>
            <w:shd w:val="clear" w:color="auto" w:fill="auto"/>
            <w:vAlign w:val="center"/>
          </w:tcPr>
          <w:p w14:paraId="5ADC96B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5D9845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13C5ED00">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5D069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18</w:t>
            </w:r>
          </w:p>
        </w:tc>
        <w:tc>
          <w:tcPr>
            <w:tcW w:w="636" w:type="dxa"/>
            <w:vMerge w:val="continue"/>
            <w:tcBorders>
              <w:top w:val="nil"/>
              <w:left w:val="single" w:color="auto" w:sz="4" w:space="0"/>
              <w:bottom w:val="single" w:color="000000" w:sz="4" w:space="0"/>
              <w:right w:val="single" w:color="auto" w:sz="4" w:space="0"/>
            </w:tcBorders>
            <w:vAlign w:val="center"/>
          </w:tcPr>
          <w:p w14:paraId="71C7CE2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769335E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物化处理车间排气筒A14 1个点位</w:t>
            </w:r>
          </w:p>
        </w:tc>
        <w:tc>
          <w:tcPr>
            <w:tcW w:w="2060" w:type="dxa"/>
            <w:tcBorders>
              <w:top w:val="nil"/>
              <w:left w:val="nil"/>
              <w:bottom w:val="single" w:color="auto" w:sz="4" w:space="0"/>
              <w:right w:val="single" w:color="auto" w:sz="4" w:space="0"/>
            </w:tcBorders>
            <w:shd w:val="clear" w:color="auto" w:fill="auto"/>
            <w:vAlign w:val="center"/>
          </w:tcPr>
          <w:p w14:paraId="4F69D2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VOCs、氯化氢、硫酸雾、非甲烷总烃</w:t>
            </w:r>
          </w:p>
        </w:tc>
        <w:tc>
          <w:tcPr>
            <w:tcW w:w="1125" w:type="dxa"/>
            <w:tcBorders>
              <w:top w:val="nil"/>
              <w:left w:val="nil"/>
              <w:bottom w:val="single" w:color="auto" w:sz="4" w:space="0"/>
              <w:right w:val="single" w:color="auto" w:sz="4" w:space="0"/>
            </w:tcBorders>
            <w:shd w:val="clear" w:color="auto" w:fill="auto"/>
            <w:vAlign w:val="center"/>
          </w:tcPr>
          <w:p w14:paraId="79AE06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1A9655A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1.以连续一小时的采样获取平均值或在一小时内以等时间间隔采集四个样品，并计平均值。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580C36A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900" w:type="dxa"/>
            <w:tcBorders>
              <w:top w:val="nil"/>
              <w:left w:val="nil"/>
              <w:bottom w:val="single" w:color="auto" w:sz="4" w:space="0"/>
              <w:right w:val="single" w:color="auto" w:sz="4" w:space="0"/>
            </w:tcBorders>
            <w:shd w:val="clear" w:color="auto" w:fill="auto"/>
            <w:vAlign w:val="center"/>
          </w:tcPr>
          <w:p w14:paraId="48B406A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34057B3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2B90B19">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0176DF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19</w:t>
            </w:r>
          </w:p>
        </w:tc>
        <w:tc>
          <w:tcPr>
            <w:tcW w:w="636" w:type="dxa"/>
            <w:vMerge w:val="continue"/>
            <w:tcBorders>
              <w:top w:val="nil"/>
              <w:left w:val="single" w:color="auto" w:sz="4" w:space="0"/>
              <w:bottom w:val="single" w:color="000000" w:sz="4" w:space="0"/>
              <w:right w:val="single" w:color="auto" w:sz="4" w:space="0"/>
            </w:tcBorders>
            <w:vAlign w:val="center"/>
          </w:tcPr>
          <w:p w14:paraId="5AA98A0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2860FCA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检测中心排气筒A019、A22  2个点位</w:t>
            </w:r>
          </w:p>
        </w:tc>
        <w:tc>
          <w:tcPr>
            <w:tcW w:w="2060" w:type="dxa"/>
            <w:tcBorders>
              <w:top w:val="nil"/>
              <w:left w:val="nil"/>
              <w:bottom w:val="single" w:color="auto" w:sz="4" w:space="0"/>
              <w:right w:val="single" w:color="auto" w:sz="4" w:space="0"/>
            </w:tcBorders>
            <w:shd w:val="clear" w:color="auto" w:fill="auto"/>
            <w:vAlign w:val="center"/>
          </w:tcPr>
          <w:p w14:paraId="13A63F0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颗粒物、VOCs、甲醇、甲醛、臭气浓度、氨（氨气）、非甲烷总烃</w:t>
            </w:r>
          </w:p>
        </w:tc>
        <w:tc>
          <w:tcPr>
            <w:tcW w:w="1125" w:type="dxa"/>
            <w:tcBorders>
              <w:top w:val="nil"/>
              <w:left w:val="nil"/>
              <w:bottom w:val="single" w:color="auto" w:sz="4" w:space="0"/>
              <w:right w:val="single" w:color="auto" w:sz="4" w:space="0"/>
            </w:tcBorders>
            <w:shd w:val="clear" w:color="auto" w:fill="auto"/>
            <w:vAlign w:val="center"/>
          </w:tcPr>
          <w:p w14:paraId="2EC2A77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1DC70A3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2F97836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08EB992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77F07B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2F49E895">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BE70C5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20</w:t>
            </w:r>
          </w:p>
        </w:tc>
        <w:tc>
          <w:tcPr>
            <w:tcW w:w="636" w:type="dxa"/>
            <w:vMerge w:val="continue"/>
            <w:tcBorders>
              <w:top w:val="nil"/>
              <w:left w:val="single" w:color="auto" w:sz="4" w:space="0"/>
              <w:bottom w:val="single" w:color="000000" w:sz="4" w:space="0"/>
              <w:right w:val="single" w:color="auto" w:sz="4" w:space="0"/>
            </w:tcBorders>
            <w:vAlign w:val="center"/>
          </w:tcPr>
          <w:p w14:paraId="2E783A2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0078745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检测中心排气筒A020、A23、 A24、A25 4个点位</w:t>
            </w:r>
          </w:p>
        </w:tc>
        <w:tc>
          <w:tcPr>
            <w:tcW w:w="2060" w:type="dxa"/>
            <w:tcBorders>
              <w:top w:val="nil"/>
              <w:left w:val="nil"/>
              <w:bottom w:val="single" w:color="auto" w:sz="4" w:space="0"/>
              <w:right w:val="single" w:color="auto" w:sz="4" w:space="0"/>
            </w:tcBorders>
            <w:shd w:val="clear" w:color="auto" w:fill="auto"/>
            <w:vAlign w:val="center"/>
          </w:tcPr>
          <w:p w14:paraId="3AB6D16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硫化氢、氟化物、氯化氢、氨（氨气）、硫酸雾、氮氧化物</w:t>
            </w:r>
          </w:p>
        </w:tc>
        <w:tc>
          <w:tcPr>
            <w:tcW w:w="1125" w:type="dxa"/>
            <w:tcBorders>
              <w:top w:val="nil"/>
              <w:left w:val="nil"/>
              <w:bottom w:val="single" w:color="auto" w:sz="4" w:space="0"/>
              <w:right w:val="single" w:color="auto" w:sz="4" w:space="0"/>
            </w:tcBorders>
            <w:shd w:val="clear" w:color="auto" w:fill="auto"/>
            <w:vAlign w:val="center"/>
          </w:tcPr>
          <w:p w14:paraId="27E7741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4D67EF8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252F2C9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c>
          <w:tcPr>
            <w:tcW w:w="900" w:type="dxa"/>
            <w:tcBorders>
              <w:top w:val="nil"/>
              <w:left w:val="nil"/>
              <w:bottom w:val="single" w:color="auto" w:sz="4" w:space="0"/>
              <w:right w:val="single" w:color="auto" w:sz="4" w:space="0"/>
            </w:tcBorders>
            <w:shd w:val="clear" w:color="auto" w:fill="auto"/>
            <w:vAlign w:val="center"/>
          </w:tcPr>
          <w:p w14:paraId="04A4185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56051E8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48DE2E03">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1BE7F5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1</w:t>
            </w:r>
          </w:p>
        </w:tc>
        <w:tc>
          <w:tcPr>
            <w:tcW w:w="636" w:type="dxa"/>
            <w:vMerge w:val="continue"/>
            <w:tcBorders>
              <w:top w:val="nil"/>
              <w:left w:val="single" w:color="auto" w:sz="4" w:space="0"/>
              <w:bottom w:val="single" w:color="000000" w:sz="4" w:space="0"/>
              <w:right w:val="single" w:color="auto" w:sz="4" w:space="0"/>
            </w:tcBorders>
            <w:vAlign w:val="center"/>
          </w:tcPr>
          <w:p w14:paraId="64C55715">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left w:val="single" w:color="auto" w:sz="4" w:space="0"/>
              <w:right w:val="single" w:color="auto" w:sz="4" w:space="0"/>
            </w:tcBorders>
            <w:vAlign w:val="center"/>
          </w:tcPr>
          <w:p w14:paraId="27B4603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加热炉排气口A17 1个点位</w:t>
            </w:r>
          </w:p>
        </w:tc>
        <w:tc>
          <w:tcPr>
            <w:tcW w:w="2060" w:type="dxa"/>
            <w:tcBorders>
              <w:top w:val="nil"/>
              <w:left w:val="nil"/>
              <w:bottom w:val="single" w:color="auto" w:sz="4" w:space="0"/>
              <w:right w:val="single" w:color="auto" w:sz="4" w:space="0"/>
            </w:tcBorders>
            <w:shd w:val="clear" w:color="auto" w:fill="auto"/>
            <w:vAlign w:val="center"/>
          </w:tcPr>
          <w:p w14:paraId="61D54DB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氮氧化物</w:t>
            </w:r>
            <w:r>
              <w:rPr>
                <w:rStyle w:val="62"/>
                <w:rFonts w:hint="eastAsia" w:ascii="仿宋_GB2312" w:hAnsi="仿宋_GB2312" w:eastAsia="仿宋_GB2312" w:cs="仿宋_GB2312"/>
                <w:color w:val="auto"/>
                <w:sz w:val="20"/>
                <w:szCs w:val="20"/>
                <w:lang w:val="en-US" w:eastAsia="zh-CN" w:bidi="ar"/>
              </w:rPr>
              <w:t>、二氧化硫、颗粒物、硫化氢、非甲烷总烃、VOCs、林格曼黑度</w:t>
            </w:r>
          </w:p>
        </w:tc>
        <w:tc>
          <w:tcPr>
            <w:tcW w:w="1125" w:type="dxa"/>
            <w:tcBorders>
              <w:top w:val="nil"/>
              <w:left w:val="nil"/>
              <w:bottom w:val="single" w:color="auto" w:sz="4" w:space="0"/>
              <w:right w:val="single" w:color="auto" w:sz="4" w:space="0"/>
            </w:tcBorders>
            <w:shd w:val="clear" w:color="auto" w:fill="auto"/>
            <w:vAlign w:val="center"/>
          </w:tcPr>
          <w:p w14:paraId="0291A3E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379ECFD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735" w:type="dxa"/>
            <w:tcBorders>
              <w:top w:val="nil"/>
              <w:left w:val="nil"/>
              <w:bottom w:val="single" w:color="auto" w:sz="4" w:space="0"/>
              <w:right w:val="single" w:color="auto" w:sz="4" w:space="0"/>
            </w:tcBorders>
            <w:shd w:val="clear" w:color="auto" w:fill="auto"/>
            <w:vAlign w:val="center"/>
          </w:tcPr>
          <w:p w14:paraId="7706A22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900" w:type="dxa"/>
            <w:tcBorders>
              <w:top w:val="nil"/>
              <w:left w:val="nil"/>
              <w:bottom w:val="single" w:color="auto" w:sz="4" w:space="0"/>
              <w:right w:val="single" w:color="auto" w:sz="4" w:space="0"/>
            </w:tcBorders>
            <w:shd w:val="clear" w:color="auto" w:fill="auto"/>
            <w:vAlign w:val="center"/>
          </w:tcPr>
          <w:p w14:paraId="053BBD7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724728B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1CDDB229">
        <w:tblPrEx>
          <w:tblCellMar>
            <w:top w:w="0" w:type="dxa"/>
            <w:left w:w="108" w:type="dxa"/>
            <w:bottom w:w="0" w:type="dxa"/>
            <w:right w:w="108" w:type="dxa"/>
          </w:tblCellMar>
        </w:tblPrEx>
        <w:trPr>
          <w:trHeight w:val="776"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C1AAED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2</w:t>
            </w:r>
          </w:p>
        </w:tc>
        <w:tc>
          <w:tcPr>
            <w:tcW w:w="636" w:type="dxa"/>
            <w:vMerge w:val="continue"/>
            <w:tcBorders>
              <w:top w:val="nil"/>
              <w:left w:val="single" w:color="auto" w:sz="4" w:space="0"/>
              <w:bottom w:val="single" w:color="000000" w:sz="4" w:space="0"/>
              <w:right w:val="single" w:color="auto" w:sz="4" w:space="0"/>
            </w:tcBorders>
            <w:vAlign w:val="center"/>
          </w:tcPr>
          <w:p w14:paraId="719F7F71">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41A356B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食堂烟囱3个点</w:t>
            </w:r>
          </w:p>
        </w:tc>
        <w:tc>
          <w:tcPr>
            <w:tcW w:w="2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0146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废气量、油烟浓度</w:t>
            </w:r>
          </w:p>
        </w:tc>
        <w:tc>
          <w:tcPr>
            <w:tcW w:w="1125" w:type="dxa"/>
            <w:tcBorders>
              <w:top w:val="nil"/>
              <w:left w:val="nil"/>
              <w:bottom w:val="single" w:color="auto" w:sz="4" w:space="0"/>
              <w:right w:val="single" w:color="auto" w:sz="4" w:space="0"/>
            </w:tcBorders>
            <w:shd w:val="clear" w:color="auto" w:fill="auto"/>
            <w:vAlign w:val="center"/>
          </w:tcPr>
          <w:p w14:paraId="21A4A4C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950" w:type="dxa"/>
            <w:tcBorders>
              <w:top w:val="nil"/>
              <w:left w:val="nil"/>
              <w:bottom w:val="single" w:color="auto" w:sz="4" w:space="0"/>
              <w:right w:val="single" w:color="auto" w:sz="4" w:space="0"/>
            </w:tcBorders>
            <w:shd w:val="clear" w:color="auto" w:fill="auto"/>
            <w:vAlign w:val="center"/>
          </w:tcPr>
          <w:p w14:paraId="3E01EB5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4E77B8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900" w:type="dxa"/>
            <w:tcBorders>
              <w:top w:val="nil"/>
              <w:left w:val="nil"/>
              <w:bottom w:val="single" w:color="auto" w:sz="4" w:space="0"/>
              <w:right w:val="single" w:color="auto" w:sz="4" w:space="0"/>
            </w:tcBorders>
            <w:shd w:val="clear" w:color="auto" w:fill="auto"/>
            <w:vAlign w:val="center"/>
          </w:tcPr>
          <w:p w14:paraId="11644F9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16C3767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0E76503">
        <w:tblPrEx>
          <w:tblCellMar>
            <w:top w:w="0" w:type="dxa"/>
            <w:left w:w="108" w:type="dxa"/>
            <w:bottom w:w="0" w:type="dxa"/>
            <w:right w:w="108" w:type="dxa"/>
          </w:tblCellMar>
        </w:tblPrEx>
        <w:trPr>
          <w:trHeight w:val="255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62F897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right w:val="single" w:color="auto" w:sz="4" w:space="0"/>
            </w:tcBorders>
            <w:shd w:val="clear" w:color="auto" w:fill="auto"/>
            <w:vAlign w:val="center"/>
          </w:tcPr>
          <w:p w14:paraId="0D56B16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无组织排放废气</w:t>
            </w:r>
          </w:p>
        </w:tc>
        <w:tc>
          <w:tcPr>
            <w:tcW w:w="700" w:type="dxa"/>
            <w:tcBorders>
              <w:top w:val="nil"/>
              <w:left w:val="nil"/>
              <w:right w:val="single" w:color="auto" w:sz="4" w:space="0"/>
            </w:tcBorders>
            <w:shd w:val="clear" w:color="auto" w:fill="auto"/>
            <w:vAlign w:val="center"/>
          </w:tcPr>
          <w:p w14:paraId="0F2CE8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上风向1个，下风向3个</w:t>
            </w:r>
          </w:p>
        </w:tc>
        <w:tc>
          <w:tcPr>
            <w:tcW w:w="2060" w:type="dxa"/>
            <w:tcBorders>
              <w:top w:val="nil"/>
              <w:left w:val="nil"/>
              <w:bottom w:val="single" w:color="auto" w:sz="4" w:space="0"/>
              <w:right w:val="single" w:color="auto" w:sz="4" w:space="0"/>
            </w:tcBorders>
            <w:shd w:val="clear" w:color="auto" w:fill="auto"/>
            <w:vAlign w:val="center"/>
          </w:tcPr>
          <w:p w14:paraId="54F3735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氨（氨气）、臭气浓度、颗粒物、硫化氢、氟化物、VOCs、非甲烷总烃、氯化氢、铬酸雾、硫酸雾、镉及其化合物、铬及其化合物、铅及其化合物、砷及其化合物、锑及其化合物、锡及其化合物</w:t>
            </w:r>
          </w:p>
          <w:p w14:paraId="689F814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kern w:val="0"/>
                <w:sz w:val="20"/>
                <w:szCs w:val="20"/>
              </w:rPr>
              <w:t>锰及其化合物、镍及其化合物</w:t>
            </w:r>
            <w:r>
              <w:rPr>
                <w:rFonts w:hint="eastAsia" w:ascii="仿宋_GB2312" w:hAnsi="仿宋_GB2312" w:eastAsia="仿宋_GB2312" w:cs="仿宋_GB2312"/>
                <w:color w:val="auto"/>
                <w:kern w:val="0"/>
                <w:sz w:val="20"/>
                <w:szCs w:val="20"/>
                <w:lang w:eastAsia="zh-CN"/>
              </w:rPr>
              <w:t>、</w:t>
            </w:r>
            <w:r>
              <w:rPr>
                <w:rFonts w:hint="eastAsia" w:ascii="仿宋_GB2312" w:hAnsi="仿宋_GB2312" w:eastAsia="仿宋_GB2312" w:cs="仿宋_GB2312"/>
                <w:color w:val="auto"/>
                <w:kern w:val="0"/>
                <w:sz w:val="20"/>
                <w:szCs w:val="20"/>
              </w:rPr>
              <w:t>氰化氢、甲醇、甲醛、氮氧化物</w:t>
            </w:r>
          </w:p>
        </w:tc>
        <w:tc>
          <w:tcPr>
            <w:tcW w:w="1125" w:type="dxa"/>
            <w:tcBorders>
              <w:top w:val="nil"/>
              <w:left w:val="nil"/>
              <w:bottom w:val="single" w:color="auto" w:sz="4" w:space="0"/>
              <w:right w:val="single" w:color="auto" w:sz="4" w:space="0"/>
            </w:tcBorders>
            <w:shd w:val="clear" w:color="auto" w:fill="auto"/>
            <w:vAlign w:val="center"/>
          </w:tcPr>
          <w:p w14:paraId="148CCE6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0033C65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1.气态污染物等时间间隔采样,采集4个样品计平均值。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735" w:type="dxa"/>
            <w:tcBorders>
              <w:top w:val="nil"/>
              <w:left w:val="nil"/>
              <w:bottom w:val="single" w:color="auto" w:sz="4" w:space="0"/>
              <w:right w:val="single" w:color="auto" w:sz="4" w:space="0"/>
            </w:tcBorders>
            <w:shd w:val="clear" w:color="auto" w:fill="auto"/>
            <w:vAlign w:val="center"/>
          </w:tcPr>
          <w:p w14:paraId="084D71A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64</w:t>
            </w:r>
          </w:p>
        </w:tc>
        <w:tc>
          <w:tcPr>
            <w:tcW w:w="900" w:type="dxa"/>
            <w:tcBorders>
              <w:top w:val="nil"/>
              <w:left w:val="nil"/>
              <w:bottom w:val="single" w:color="auto" w:sz="4" w:space="0"/>
              <w:right w:val="single" w:color="auto" w:sz="4" w:space="0"/>
            </w:tcBorders>
            <w:shd w:val="clear" w:color="auto" w:fill="auto"/>
            <w:vAlign w:val="center"/>
          </w:tcPr>
          <w:p w14:paraId="419B97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73FFCFA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03FEFE4A">
        <w:trPr>
          <w:trHeight w:val="31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9ECB46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4</w:t>
            </w:r>
          </w:p>
        </w:tc>
        <w:tc>
          <w:tcPr>
            <w:tcW w:w="636"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2ED54DB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厂区内废气</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2EA0D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贮存（丙一、丙二、甲库、乙库）、焚烧预处理、焚烧料坑1#、焚烧料坑2#、熔炼预处理、物化废水及废矿物油储罐区合计10个点</w:t>
            </w:r>
          </w:p>
        </w:tc>
        <w:tc>
          <w:tcPr>
            <w:tcW w:w="2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F911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非甲烷总烃</w:t>
            </w:r>
          </w:p>
        </w:tc>
        <w:tc>
          <w:tcPr>
            <w:tcW w:w="1125" w:type="dxa"/>
            <w:tcBorders>
              <w:top w:val="nil"/>
              <w:left w:val="nil"/>
              <w:bottom w:val="single" w:color="auto" w:sz="4" w:space="0"/>
              <w:right w:val="single" w:color="auto" w:sz="4" w:space="0"/>
            </w:tcBorders>
            <w:shd w:val="clear" w:color="auto" w:fill="auto"/>
            <w:vAlign w:val="center"/>
          </w:tcPr>
          <w:p w14:paraId="4F33B0C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7BE7E50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以连续一小时的采样获取平均值或在一小时内以等时间间隔采集四个样品，并计平均值。</w:t>
            </w:r>
          </w:p>
        </w:tc>
        <w:tc>
          <w:tcPr>
            <w:tcW w:w="735" w:type="dxa"/>
            <w:tcBorders>
              <w:top w:val="nil"/>
              <w:left w:val="nil"/>
              <w:bottom w:val="single" w:color="auto" w:sz="4" w:space="0"/>
              <w:right w:val="single" w:color="auto" w:sz="4" w:space="0"/>
            </w:tcBorders>
            <w:shd w:val="clear" w:color="auto" w:fill="auto"/>
            <w:vAlign w:val="center"/>
          </w:tcPr>
          <w:p w14:paraId="7CACA6E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40</w:t>
            </w:r>
          </w:p>
        </w:tc>
        <w:tc>
          <w:tcPr>
            <w:tcW w:w="900" w:type="dxa"/>
            <w:tcBorders>
              <w:top w:val="nil"/>
              <w:left w:val="nil"/>
              <w:bottom w:val="single" w:color="auto" w:sz="4" w:space="0"/>
              <w:right w:val="single" w:color="auto" w:sz="4" w:space="0"/>
            </w:tcBorders>
            <w:shd w:val="clear" w:color="auto" w:fill="auto"/>
            <w:vAlign w:val="center"/>
          </w:tcPr>
          <w:p w14:paraId="0259D4F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3302D9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9817509">
        <w:tblPrEx>
          <w:tblCellMar>
            <w:top w:w="0" w:type="dxa"/>
            <w:left w:w="108" w:type="dxa"/>
            <w:bottom w:w="0" w:type="dxa"/>
            <w:right w:w="108" w:type="dxa"/>
          </w:tblCellMar>
        </w:tblPrEx>
        <w:trPr>
          <w:trHeight w:val="1393"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85B005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25</w:t>
            </w:r>
          </w:p>
        </w:tc>
        <w:tc>
          <w:tcPr>
            <w:tcW w:w="636" w:type="dxa"/>
            <w:vMerge w:val="restart"/>
            <w:tcBorders>
              <w:top w:val="nil"/>
              <w:left w:val="single" w:color="auto" w:sz="4" w:space="0"/>
              <w:bottom w:val="single" w:color="000000" w:sz="4" w:space="0"/>
              <w:right w:val="single" w:color="auto" w:sz="4" w:space="0"/>
            </w:tcBorders>
            <w:shd w:val="clear" w:color="auto" w:fill="auto"/>
            <w:vAlign w:val="center"/>
          </w:tcPr>
          <w:p w14:paraId="7187DE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环境空气（敏感点）</w:t>
            </w:r>
          </w:p>
        </w:tc>
        <w:tc>
          <w:tcPr>
            <w:tcW w:w="700" w:type="dxa"/>
            <w:vMerge w:val="restart"/>
            <w:tcBorders>
              <w:top w:val="nil"/>
              <w:left w:val="single" w:color="auto" w:sz="4" w:space="0"/>
              <w:bottom w:val="single" w:color="000000" w:sz="4" w:space="0"/>
              <w:right w:val="single" w:color="auto" w:sz="4" w:space="0"/>
            </w:tcBorders>
            <w:shd w:val="clear" w:color="auto" w:fill="auto"/>
            <w:vAlign w:val="center"/>
          </w:tcPr>
          <w:p w14:paraId="4ADD873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项目厂址、漳澎村、万科珠江东岸、恒大滨江左岸、梅沙村、泗安医院合计6个点</w:t>
            </w:r>
          </w:p>
        </w:tc>
        <w:tc>
          <w:tcPr>
            <w:tcW w:w="2060" w:type="dxa"/>
            <w:tcBorders>
              <w:top w:val="nil"/>
              <w:left w:val="nil"/>
              <w:bottom w:val="single" w:color="auto" w:sz="4" w:space="0"/>
              <w:right w:val="single" w:color="auto" w:sz="4" w:space="0"/>
            </w:tcBorders>
            <w:shd w:val="clear" w:color="auto" w:fill="auto"/>
            <w:vAlign w:val="center"/>
          </w:tcPr>
          <w:p w14:paraId="245F5E9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氯化氢、挥发性有机化合物、颗粒物、汞及其化合物、镉及其化合物、砷及其化合物、镍及其化合物、铅及其化合物、铬及其化合物、锡及其化合物、锑及其化合物、铜及其化合物、锰及其化合物、氨（氨气）、硫化氢、臭气浓度、氟化物、非甲烷总烃、铬酸雾、硫酸雾</w:t>
            </w:r>
          </w:p>
        </w:tc>
        <w:tc>
          <w:tcPr>
            <w:tcW w:w="1125" w:type="dxa"/>
            <w:tcBorders>
              <w:top w:val="nil"/>
              <w:left w:val="nil"/>
              <w:bottom w:val="single" w:color="auto" w:sz="4" w:space="0"/>
              <w:right w:val="single" w:color="auto" w:sz="4" w:space="0"/>
            </w:tcBorders>
            <w:shd w:val="clear" w:color="auto" w:fill="auto"/>
            <w:vAlign w:val="center"/>
          </w:tcPr>
          <w:p w14:paraId="307D39B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704D19A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1.气态污染物等时间间隔采样,采集4个样品计平均值。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735" w:type="dxa"/>
            <w:tcBorders>
              <w:top w:val="nil"/>
              <w:left w:val="nil"/>
              <w:bottom w:val="single" w:color="auto" w:sz="4" w:space="0"/>
              <w:right w:val="single" w:color="auto" w:sz="4" w:space="0"/>
            </w:tcBorders>
            <w:shd w:val="clear" w:color="auto" w:fill="auto"/>
            <w:vAlign w:val="center"/>
          </w:tcPr>
          <w:p w14:paraId="740DD03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48</w:t>
            </w:r>
          </w:p>
        </w:tc>
        <w:tc>
          <w:tcPr>
            <w:tcW w:w="900" w:type="dxa"/>
            <w:tcBorders>
              <w:top w:val="nil"/>
              <w:left w:val="nil"/>
              <w:bottom w:val="single" w:color="auto" w:sz="4" w:space="0"/>
              <w:right w:val="single" w:color="auto" w:sz="4" w:space="0"/>
            </w:tcBorders>
            <w:shd w:val="clear" w:color="auto" w:fill="auto"/>
            <w:vAlign w:val="center"/>
          </w:tcPr>
          <w:p w14:paraId="0AC9326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74D68F4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5732B86">
        <w:tblPrEx>
          <w:tblCellMar>
            <w:top w:w="0" w:type="dxa"/>
            <w:left w:w="108" w:type="dxa"/>
            <w:bottom w:w="0" w:type="dxa"/>
            <w:right w:w="108" w:type="dxa"/>
          </w:tblCellMar>
        </w:tblPrEx>
        <w:trPr>
          <w:trHeight w:val="156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BA0AA7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6</w:t>
            </w:r>
          </w:p>
        </w:tc>
        <w:tc>
          <w:tcPr>
            <w:tcW w:w="636" w:type="dxa"/>
            <w:vMerge w:val="continue"/>
            <w:tcBorders>
              <w:top w:val="nil"/>
              <w:left w:val="single" w:color="auto" w:sz="4" w:space="0"/>
              <w:bottom w:val="single" w:color="auto" w:sz="4" w:space="0"/>
              <w:right w:val="single" w:color="auto" w:sz="4" w:space="0"/>
            </w:tcBorders>
            <w:vAlign w:val="center"/>
          </w:tcPr>
          <w:p w14:paraId="7F9E51F6">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nil"/>
              <w:left w:val="single" w:color="auto" w:sz="4" w:space="0"/>
              <w:bottom w:val="single" w:color="auto" w:sz="4" w:space="0"/>
              <w:right w:val="single" w:color="auto" w:sz="4" w:space="0"/>
            </w:tcBorders>
            <w:vAlign w:val="center"/>
          </w:tcPr>
          <w:p w14:paraId="306299F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784E30D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1125" w:type="dxa"/>
            <w:tcBorders>
              <w:top w:val="nil"/>
              <w:left w:val="nil"/>
              <w:bottom w:val="single" w:color="auto" w:sz="4" w:space="0"/>
              <w:right w:val="single" w:color="auto" w:sz="4" w:space="0"/>
            </w:tcBorders>
            <w:shd w:val="clear" w:color="auto" w:fill="auto"/>
            <w:vAlign w:val="center"/>
          </w:tcPr>
          <w:p w14:paraId="409901A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950" w:type="dxa"/>
            <w:tcBorders>
              <w:top w:val="nil"/>
              <w:left w:val="nil"/>
              <w:bottom w:val="single" w:color="auto" w:sz="4" w:space="0"/>
              <w:right w:val="single" w:color="auto" w:sz="4" w:space="0"/>
            </w:tcBorders>
            <w:shd w:val="clear" w:color="auto" w:fill="auto"/>
            <w:vAlign w:val="center"/>
          </w:tcPr>
          <w:p w14:paraId="79C463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每期监测每个监测点位应取得至少3天的样品，且每天采样时间不少于18小时。</w:t>
            </w:r>
          </w:p>
        </w:tc>
        <w:tc>
          <w:tcPr>
            <w:tcW w:w="735" w:type="dxa"/>
            <w:tcBorders>
              <w:top w:val="nil"/>
              <w:left w:val="nil"/>
              <w:bottom w:val="single" w:color="auto" w:sz="4" w:space="0"/>
              <w:right w:val="single" w:color="auto" w:sz="4" w:space="0"/>
            </w:tcBorders>
            <w:shd w:val="clear" w:color="auto" w:fill="auto"/>
            <w:vAlign w:val="center"/>
          </w:tcPr>
          <w:p w14:paraId="55E8758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18</w:t>
            </w:r>
          </w:p>
        </w:tc>
        <w:tc>
          <w:tcPr>
            <w:tcW w:w="900" w:type="dxa"/>
            <w:tcBorders>
              <w:top w:val="nil"/>
              <w:left w:val="nil"/>
              <w:bottom w:val="single" w:color="auto" w:sz="4" w:space="0"/>
              <w:right w:val="single" w:color="auto" w:sz="4" w:space="0"/>
            </w:tcBorders>
            <w:shd w:val="clear" w:color="auto" w:fill="auto"/>
            <w:vAlign w:val="center"/>
          </w:tcPr>
          <w:p w14:paraId="5BAA6C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4C06E75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1062DA0E">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1A7B6A3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7</w:t>
            </w:r>
          </w:p>
        </w:tc>
        <w:tc>
          <w:tcPr>
            <w:tcW w:w="636" w:type="dxa"/>
            <w:vMerge w:val="restart"/>
            <w:tcBorders>
              <w:top w:val="single" w:color="auto" w:sz="4" w:space="0"/>
              <w:left w:val="single" w:color="auto" w:sz="4" w:space="0"/>
              <w:right w:val="single" w:color="auto" w:sz="4" w:space="0"/>
            </w:tcBorders>
            <w:vAlign w:val="center"/>
          </w:tcPr>
          <w:p w14:paraId="6ECCB6C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浓缩出口</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DAA2A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废水出口（编号DW002）</w:t>
            </w:r>
          </w:p>
        </w:tc>
        <w:tc>
          <w:tcPr>
            <w:tcW w:w="2060" w:type="dxa"/>
            <w:tcBorders>
              <w:top w:val="nil"/>
              <w:left w:val="nil"/>
              <w:bottom w:val="single" w:color="auto" w:sz="4" w:space="0"/>
              <w:right w:val="single" w:color="auto" w:sz="4" w:space="0"/>
            </w:tcBorders>
            <w:shd w:val="clear" w:color="auto" w:fill="auto"/>
            <w:vAlign w:val="center"/>
          </w:tcPr>
          <w:p w14:paraId="42EF5C6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pH值、水温、流量、化学需氧量、氨氮、总磷、总氮</w:t>
            </w:r>
          </w:p>
        </w:tc>
        <w:tc>
          <w:tcPr>
            <w:tcW w:w="1125" w:type="dxa"/>
            <w:tcBorders>
              <w:top w:val="nil"/>
              <w:left w:val="nil"/>
              <w:bottom w:val="single" w:color="auto" w:sz="4" w:space="0"/>
              <w:right w:val="single" w:color="auto" w:sz="4" w:space="0"/>
            </w:tcBorders>
            <w:shd w:val="clear" w:color="auto" w:fill="auto"/>
            <w:vAlign w:val="center"/>
          </w:tcPr>
          <w:p w14:paraId="235C29A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950" w:type="dxa"/>
            <w:tcBorders>
              <w:top w:val="nil"/>
              <w:left w:val="nil"/>
              <w:bottom w:val="single" w:color="auto" w:sz="4" w:space="0"/>
              <w:right w:val="single" w:color="auto" w:sz="4" w:space="0"/>
            </w:tcBorders>
            <w:shd w:val="clear" w:color="auto" w:fill="auto"/>
            <w:vAlign w:val="center"/>
          </w:tcPr>
          <w:p w14:paraId="28CCF5A6">
            <w:pPr>
              <w:keepNext w:val="0"/>
              <w:keepLines w:val="0"/>
              <w:widowControl/>
              <w:numPr>
                <w:ilvl w:val="255"/>
                <w:numId w:val="0"/>
              </w:numPr>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1.化学需氧量、氨氮、总磷、总氮比对监测数据对不少于三对；</w:t>
            </w:r>
          </w:p>
          <w:p w14:paraId="777123F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2.pH值、水温5个瞬时样</w:t>
            </w:r>
          </w:p>
        </w:tc>
        <w:tc>
          <w:tcPr>
            <w:tcW w:w="735" w:type="dxa"/>
            <w:tcBorders>
              <w:top w:val="nil"/>
              <w:left w:val="nil"/>
              <w:bottom w:val="single" w:color="auto" w:sz="4" w:space="0"/>
              <w:right w:val="single" w:color="auto" w:sz="4" w:space="0"/>
            </w:tcBorders>
            <w:shd w:val="clear" w:color="auto" w:fill="auto"/>
            <w:vAlign w:val="center"/>
          </w:tcPr>
          <w:p w14:paraId="742BB14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c>
          <w:tcPr>
            <w:tcW w:w="900" w:type="dxa"/>
            <w:tcBorders>
              <w:top w:val="nil"/>
              <w:left w:val="nil"/>
              <w:bottom w:val="single" w:color="auto" w:sz="4" w:space="0"/>
              <w:right w:val="single" w:color="auto" w:sz="4" w:space="0"/>
            </w:tcBorders>
            <w:shd w:val="clear" w:color="auto" w:fill="auto"/>
            <w:vAlign w:val="center"/>
          </w:tcPr>
          <w:p w14:paraId="3EA6B1A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4BF6492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3CDC5D6B">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6706AF6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8</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4B8F5C86">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14:paraId="0362B402">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single" w:color="auto" w:sz="4" w:space="0"/>
              <w:right w:val="single" w:color="auto" w:sz="4" w:space="0"/>
            </w:tcBorders>
            <w:shd w:val="clear" w:color="auto" w:fill="auto"/>
            <w:vAlign w:val="center"/>
          </w:tcPr>
          <w:p w14:paraId="0380CA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总镉、总铬、总汞、总铅、总砷、六价铬、悬浮物、色度</w:t>
            </w:r>
          </w:p>
        </w:tc>
        <w:tc>
          <w:tcPr>
            <w:tcW w:w="1125" w:type="dxa"/>
            <w:tcBorders>
              <w:top w:val="nil"/>
              <w:left w:val="nil"/>
              <w:bottom w:val="single" w:color="auto" w:sz="4" w:space="0"/>
              <w:right w:val="single" w:color="auto" w:sz="4" w:space="0"/>
            </w:tcBorders>
            <w:shd w:val="clear" w:color="auto" w:fill="auto"/>
            <w:vAlign w:val="center"/>
          </w:tcPr>
          <w:p w14:paraId="06BB75C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1次/月</w:t>
            </w:r>
          </w:p>
        </w:tc>
        <w:tc>
          <w:tcPr>
            <w:tcW w:w="1950" w:type="dxa"/>
            <w:tcBorders>
              <w:top w:val="nil"/>
              <w:left w:val="nil"/>
              <w:bottom w:val="single" w:color="auto" w:sz="4" w:space="0"/>
              <w:right w:val="single" w:color="auto" w:sz="4" w:space="0"/>
            </w:tcBorders>
            <w:shd w:val="clear" w:color="auto" w:fill="auto"/>
            <w:vAlign w:val="center"/>
          </w:tcPr>
          <w:p w14:paraId="4B562A4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735" w:type="dxa"/>
            <w:tcBorders>
              <w:top w:val="nil"/>
              <w:left w:val="nil"/>
              <w:bottom w:val="single" w:color="auto" w:sz="4" w:space="0"/>
              <w:right w:val="single" w:color="auto" w:sz="4" w:space="0"/>
            </w:tcBorders>
            <w:shd w:val="clear" w:color="auto" w:fill="auto"/>
            <w:vAlign w:val="center"/>
          </w:tcPr>
          <w:p w14:paraId="05F2955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36</w:t>
            </w:r>
          </w:p>
        </w:tc>
        <w:tc>
          <w:tcPr>
            <w:tcW w:w="900" w:type="dxa"/>
            <w:tcBorders>
              <w:top w:val="nil"/>
              <w:left w:val="nil"/>
              <w:bottom w:val="single" w:color="auto" w:sz="4" w:space="0"/>
              <w:right w:val="single" w:color="auto" w:sz="4" w:space="0"/>
            </w:tcBorders>
            <w:shd w:val="clear" w:color="auto" w:fill="auto"/>
            <w:vAlign w:val="center"/>
          </w:tcPr>
          <w:p w14:paraId="3DD88E7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10" w:type="dxa"/>
            <w:tcBorders>
              <w:top w:val="nil"/>
              <w:left w:val="nil"/>
              <w:bottom w:val="single" w:color="auto" w:sz="4" w:space="0"/>
              <w:right w:val="single" w:color="auto" w:sz="4" w:space="0"/>
            </w:tcBorders>
            <w:shd w:val="clear" w:color="auto" w:fill="auto"/>
            <w:vAlign w:val="center"/>
          </w:tcPr>
          <w:p w14:paraId="510D340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r>
      <w:tr w14:paraId="673EE441">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4339D8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29</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75FF738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14:paraId="694628E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60" w:type="dxa"/>
            <w:tcBorders>
              <w:top w:val="nil"/>
              <w:left w:val="nil"/>
              <w:bottom w:val="nil"/>
              <w:right w:val="single" w:color="auto" w:sz="4" w:space="0"/>
            </w:tcBorders>
            <w:shd w:val="clear" w:color="auto" w:fill="auto"/>
            <w:vAlign w:val="center"/>
          </w:tcPr>
          <w:p w14:paraId="6C278CD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五日生化需氧量、石油类、粪大肠菌群数/（MPN/L）</w:t>
            </w:r>
          </w:p>
        </w:tc>
        <w:tc>
          <w:tcPr>
            <w:tcW w:w="1125" w:type="dxa"/>
            <w:tcBorders>
              <w:top w:val="nil"/>
              <w:left w:val="nil"/>
              <w:bottom w:val="single" w:color="auto" w:sz="4" w:space="0"/>
              <w:right w:val="single" w:color="auto" w:sz="4" w:space="0"/>
            </w:tcBorders>
            <w:shd w:val="clear" w:color="auto" w:fill="auto"/>
            <w:vAlign w:val="center"/>
          </w:tcPr>
          <w:p w14:paraId="424FC23B">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1次/季</w:t>
            </w:r>
          </w:p>
        </w:tc>
        <w:tc>
          <w:tcPr>
            <w:tcW w:w="1950" w:type="dxa"/>
            <w:tcBorders>
              <w:top w:val="nil"/>
              <w:left w:val="nil"/>
              <w:bottom w:val="single" w:color="auto" w:sz="4" w:space="0"/>
              <w:right w:val="single" w:color="auto" w:sz="4" w:space="0"/>
            </w:tcBorders>
            <w:shd w:val="clear" w:color="auto" w:fill="auto"/>
            <w:vAlign w:val="center"/>
          </w:tcPr>
          <w:p w14:paraId="33BEB4E9">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735" w:type="dxa"/>
            <w:tcBorders>
              <w:top w:val="nil"/>
              <w:left w:val="nil"/>
              <w:bottom w:val="single" w:color="auto" w:sz="4" w:space="0"/>
              <w:right w:val="single" w:color="auto" w:sz="4" w:space="0"/>
            </w:tcBorders>
            <w:shd w:val="clear" w:color="auto" w:fill="auto"/>
            <w:vAlign w:val="center"/>
          </w:tcPr>
          <w:p w14:paraId="63E7998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12</w:t>
            </w:r>
          </w:p>
        </w:tc>
        <w:tc>
          <w:tcPr>
            <w:tcW w:w="900" w:type="dxa"/>
            <w:tcBorders>
              <w:top w:val="nil"/>
              <w:left w:val="nil"/>
              <w:bottom w:val="single" w:color="auto" w:sz="4" w:space="0"/>
              <w:right w:val="single" w:color="auto" w:sz="4" w:space="0"/>
            </w:tcBorders>
            <w:shd w:val="clear" w:color="auto" w:fill="auto"/>
            <w:vAlign w:val="center"/>
          </w:tcPr>
          <w:p w14:paraId="56774C4B">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10" w:type="dxa"/>
            <w:tcBorders>
              <w:top w:val="nil"/>
              <w:left w:val="nil"/>
              <w:bottom w:val="single" w:color="auto" w:sz="4" w:space="0"/>
              <w:right w:val="single" w:color="auto" w:sz="4" w:space="0"/>
            </w:tcBorders>
            <w:shd w:val="clear" w:color="auto" w:fill="auto"/>
            <w:vAlign w:val="center"/>
          </w:tcPr>
          <w:p w14:paraId="1F9C2E7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r>
      <w:tr w14:paraId="289BFDE4">
        <w:tblPrEx>
          <w:tblCellMar>
            <w:top w:w="0" w:type="dxa"/>
            <w:left w:w="108" w:type="dxa"/>
            <w:bottom w:w="0" w:type="dxa"/>
            <w:right w:w="108" w:type="dxa"/>
          </w:tblCellMar>
        </w:tblPrEx>
        <w:trPr>
          <w:trHeight w:val="169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CDF3FA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0</w:t>
            </w:r>
          </w:p>
        </w:tc>
        <w:tc>
          <w:tcPr>
            <w:tcW w:w="6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A3B8E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回用水</w:t>
            </w:r>
          </w:p>
        </w:tc>
        <w:tc>
          <w:tcPr>
            <w:tcW w:w="700" w:type="dxa"/>
            <w:tcBorders>
              <w:top w:val="single" w:color="auto" w:sz="4" w:space="0"/>
              <w:left w:val="nil"/>
              <w:bottom w:val="single" w:color="auto" w:sz="4" w:space="0"/>
              <w:right w:val="single" w:color="auto" w:sz="4" w:space="0"/>
            </w:tcBorders>
            <w:shd w:val="clear" w:color="auto" w:fill="auto"/>
            <w:vAlign w:val="center"/>
          </w:tcPr>
          <w:p w14:paraId="6374CB9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综合污水处理池进口</w:t>
            </w:r>
          </w:p>
        </w:tc>
        <w:tc>
          <w:tcPr>
            <w:tcW w:w="2060" w:type="dxa"/>
            <w:tcBorders>
              <w:top w:val="single" w:color="auto" w:sz="4" w:space="0"/>
              <w:left w:val="nil"/>
              <w:bottom w:val="single" w:color="auto" w:sz="4" w:space="0"/>
              <w:right w:val="single" w:color="auto" w:sz="4" w:space="0"/>
            </w:tcBorders>
            <w:shd w:val="clear" w:color="auto" w:fill="auto"/>
            <w:vAlign w:val="center"/>
          </w:tcPr>
          <w:p w14:paraId="4675AD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水温、pH值、五日生化需氧量、化学需氧量、氨氮、氟化物、汞、镉、六价铬、砷、铅、悬浮物、石油类、挥发酚类、总镍、总铜、总锌</w:t>
            </w:r>
          </w:p>
        </w:tc>
        <w:tc>
          <w:tcPr>
            <w:tcW w:w="1125" w:type="dxa"/>
            <w:tcBorders>
              <w:top w:val="nil"/>
              <w:left w:val="nil"/>
              <w:bottom w:val="single" w:color="auto" w:sz="4" w:space="0"/>
              <w:right w:val="single" w:color="auto" w:sz="4" w:space="0"/>
            </w:tcBorders>
            <w:shd w:val="clear" w:color="auto" w:fill="auto"/>
            <w:vAlign w:val="center"/>
          </w:tcPr>
          <w:p w14:paraId="1109481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69D7BAC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4DFAE2D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900" w:type="dxa"/>
            <w:tcBorders>
              <w:top w:val="nil"/>
              <w:left w:val="nil"/>
              <w:bottom w:val="single" w:color="auto" w:sz="4" w:space="0"/>
              <w:right w:val="single" w:color="auto" w:sz="4" w:space="0"/>
            </w:tcBorders>
            <w:shd w:val="clear" w:color="auto" w:fill="auto"/>
            <w:vAlign w:val="center"/>
          </w:tcPr>
          <w:p w14:paraId="741DA24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1E050FB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42C7DBBB">
        <w:tblPrEx>
          <w:tblCellMar>
            <w:top w:w="0" w:type="dxa"/>
            <w:left w:w="108" w:type="dxa"/>
            <w:bottom w:w="0" w:type="dxa"/>
            <w:right w:w="108" w:type="dxa"/>
          </w:tblCellMar>
        </w:tblPrEx>
        <w:trPr>
          <w:trHeight w:val="193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BC7478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1</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51D46A0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2CAD7BE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综合污水处理排放口</w:t>
            </w:r>
          </w:p>
        </w:tc>
        <w:tc>
          <w:tcPr>
            <w:tcW w:w="2060" w:type="dxa"/>
            <w:tcBorders>
              <w:top w:val="nil"/>
              <w:left w:val="nil"/>
              <w:bottom w:val="single" w:color="auto" w:sz="4" w:space="0"/>
              <w:right w:val="single" w:color="auto" w:sz="4" w:space="0"/>
            </w:tcBorders>
            <w:shd w:val="clear" w:color="auto" w:fill="auto"/>
            <w:vAlign w:val="center"/>
          </w:tcPr>
          <w:p w14:paraId="00B7DA3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lang w:val="en-US" w:eastAsia="zh-CN"/>
              </w:rPr>
              <w:t>水温、</w:t>
            </w:r>
            <w:r>
              <w:rPr>
                <w:rFonts w:hint="eastAsia" w:ascii="仿宋_GB2312" w:hAnsi="仿宋_GB2312" w:eastAsia="仿宋_GB2312" w:cs="仿宋_GB2312"/>
                <w:color w:val="auto"/>
                <w:kern w:val="0"/>
                <w:sz w:val="20"/>
                <w:szCs w:val="20"/>
              </w:rPr>
              <w:t>pH值、五日生化需氧量、化学需氧量、氨氮、氟化物、粪大肠菌群数、总余氯、汞、镉、铬、六价铬、砷、铅、悬浮物、石油类、挥发酚类、总磷、总镍、总铜、总锌</w:t>
            </w:r>
          </w:p>
        </w:tc>
        <w:tc>
          <w:tcPr>
            <w:tcW w:w="1125" w:type="dxa"/>
            <w:tcBorders>
              <w:top w:val="nil"/>
              <w:left w:val="nil"/>
              <w:bottom w:val="single" w:color="auto" w:sz="4" w:space="0"/>
              <w:right w:val="single" w:color="auto" w:sz="4" w:space="0"/>
            </w:tcBorders>
            <w:shd w:val="clear" w:color="auto" w:fill="auto"/>
            <w:vAlign w:val="center"/>
          </w:tcPr>
          <w:p w14:paraId="5322D6E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0B12D7C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3CCF1D5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900" w:type="dxa"/>
            <w:tcBorders>
              <w:top w:val="nil"/>
              <w:left w:val="nil"/>
              <w:bottom w:val="single" w:color="auto" w:sz="4" w:space="0"/>
              <w:right w:val="single" w:color="auto" w:sz="4" w:space="0"/>
            </w:tcBorders>
            <w:shd w:val="clear" w:color="auto" w:fill="auto"/>
            <w:vAlign w:val="center"/>
          </w:tcPr>
          <w:p w14:paraId="029AE8E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5F8C96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60EB0E8C">
        <w:tblPrEx>
          <w:tblCellMar>
            <w:top w:w="0" w:type="dxa"/>
            <w:left w:w="108" w:type="dxa"/>
            <w:bottom w:w="0" w:type="dxa"/>
            <w:right w:w="108" w:type="dxa"/>
          </w:tblCellMar>
        </w:tblPrEx>
        <w:trPr>
          <w:trHeight w:val="16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4AF170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2</w:t>
            </w:r>
          </w:p>
        </w:tc>
        <w:tc>
          <w:tcPr>
            <w:tcW w:w="636" w:type="dxa"/>
            <w:tcBorders>
              <w:top w:val="nil"/>
              <w:left w:val="nil"/>
              <w:bottom w:val="single" w:color="auto" w:sz="4" w:space="0"/>
              <w:right w:val="single" w:color="auto" w:sz="4" w:space="0"/>
            </w:tcBorders>
            <w:shd w:val="clear" w:color="auto" w:fill="auto"/>
            <w:vAlign w:val="center"/>
          </w:tcPr>
          <w:p w14:paraId="0045F68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雨水</w:t>
            </w:r>
          </w:p>
        </w:tc>
        <w:tc>
          <w:tcPr>
            <w:tcW w:w="700" w:type="dxa"/>
            <w:tcBorders>
              <w:top w:val="nil"/>
              <w:left w:val="nil"/>
              <w:bottom w:val="single" w:color="auto" w:sz="4" w:space="0"/>
              <w:right w:val="single" w:color="auto" w:sz="4" w:space="0"/>
            </w:tcBorders>
            <w:shd w:val="clear" w:color="auto" w:fill="auto"/>
            <w:vAlign w:val="center"/>
          </w:tcPr>
          <w:p w14:paraId="18C2045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北侧雨水排放口（编号DW001）、南侧雨水排放口（编号DW003），合计2个点</w:t>
            </w:r>
          </w:p>
        </w:tc>
        <w:tc>
          <w:tcPr>
            <w:tcW w:w="2060" w:type="dxa"/>
            <w:tcBorders>
              <w:top w:val="nil"/>
              <w:left w:val="nil"/>
              <w:bottom w:val="single" w:color="auto" w:sz="4" w:space="0"/>
              <w:right w:val="single" w:color="auto" w:sz="4" w:space="0"/>
            </w:tcBorders>
            <w:shd w:val="clear" w:color="auto" w:fill="auto"/>
            <w:vAlign w:val="center"/>
          </w:tcPr>
          <w:p w14:paraId="1A656A3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pH值、悬浮物、化学需氧量、氨氮、石油类</w:t>
            </w:r>
          </w:p>
        </w:tc>
        <w:tc>
          <w:tcPr>
            <w:tcW w:w="1125" w:type="dxa"/>
            <w:tcBorders>
              <w:top w:val="nil"/>
              <w:left w:val="nil"/>
              <w:bottom w:val="single" w:color="auto" w:sz="4" w:space="0"/>
              <w:right w:val="single" w:color="auto" w:sz="4" w:space="0"/>
            </w:tcBorders>
            <w:shd w:val="clear" w:color="auto" w:fill="auto"/>
            <w:vAlign w:val="center"/>
          </w:tcPr>
          <w:p w14:paraId="55D0117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1次/日（雨水排放口有流动水排放时开展监测，排放期间按日监测。）</w:t>
            </w:r>
          </w:p>
        </w:tc>
        <w:tc>
          <w:tcPr>
            <w:tcW w:w="1950" w:type="dxa"/>
            <w:tcBorders>
              <w:top w:val="nil"/>
              <w:left w:val="nil"/>
              <w:bottom w:val="single" w:color="auto" w:sz="4" w:space="0"/>
              <w:right w:val="single" w:color="auto" w:sz="4" w:space="0"/>
            </w:tcBorders>
            <w:shd w:val="clear" w:color="auto" w:fill="auto"/>
            <w:vAlign w:val="center"/>
          </w:tcPr>
          <w:p w14:paraId="06C776B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按照1次/每周进行预估报价，水样采样时间间隔不少于4h，采样频次不少于3次。</w:t>
            </w:r>
          </w:p>
        </w:tc>
        <w:tc>
          <w:tcPr>
            <w:tcW w:w="735" w:type="dxa"/>
            <w:tcBorders>
              <w:top w:val="nil"/>
              <w:left w:val="nil"/>
              <w:bottom w:val="single" w:color="auto" w:sz="4" w:space="0"/>
              <w:right w:val="single" w:color="auto" w:sz="4" w:space="0"/>
            </w:tcBorders>
            <w:shd w:val="clear" w:color="auto" w:fill="auto"/>
            <w:vAlign w:val="center"/>
          </w:tcPr>
          <w:p w14:paraId="6BF1EE2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52*2*3=312</w:t>
            </w:r>
          </w:p>
        </w:tc>
        <w:tc>
          <w:tcPr>
            <w:tcW w:w="900" w:type="dxa"/>
            <w:tcBorders>
              <w:top w:val="nil"/>
              <w:left w:val="nil"/>
              <w:bottom w:val="single" w:color="auto" w:sz="4" w:space="0"/>
              <w:right w:val="single" w:color="auto" w:sz="4" w:space="0"/>
            </w:tcBorders>
            <w:shd w:val="clear" w:color="auto" w:fill="auto"/>
            <w:vAlign w:val="center"/>
          </w:tcPr>
          <w:p w14:paraId="112D387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4DDACE4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44D26DE5">
        <w:tblPrEx>
          <w:tblCellMar>
            <w:top w:w="0" w:type="dxa"/>
            <w:left w:w="108" w:type="dxa"/>
            <w:bottom w:w="0" w:type="dxa"/>
            <w:right w:w="108" w:type="dxa"/>
          </w:tblCellMar>
        </w:tblPrEx>
        <w:trPr>
          <w:trHeight w:val="1334"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BDD0D5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bottom w:val="single" w:color="auto" w:sz="4" w:space="0"/>
              <w:right w:val="single" w:color="auto" w:sz="4" w:space="0"/>
            </w:tcBorders>
            <w:shd w:val="clear" w:color="auto" w:fill="auto"/>
            <w:vAlign w:val="center"/>
          </w:tcPr>
          <w:p w14:paraId="1FBBA48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地表水</w:t>
            </w:r>
          </w:p>
        </w:tc>
        <w:tc>
          <w:tcPr>
            <w:tcW w:w="700" w:type="dxa"/>
            <w:tcBorders>
              <w:top w:val="nil"/>
              <w:left w:val="nil"/>
              <w:bottom w:val="single" w:color="auto" w:sz="4" w:space="0"/>
              <w:right w:val="single" w:color="auto" w:sz="4" w:space="0"/>
            </w:tcBorders>
            <w:shd w:val="clear" w:color="auto" w:fill="auto"/>
            <w:vAlign w:val="center"/>
          </w:tcPr>
          <w:p w14:paraId="62A6F70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项目下游（W1淡水河Ⅲ类水）、项目下游（W2太阳洲西海Ⅳ类水）</w:t>
            </w:r>
          </w:p>
        </w:tc>
        <w:tc>
          <w:tcPr>
            <w:tcW w:w="2060" w:type="dxa"/>
            <w:tcBorders>
              <w:top w:val="nil"/>
              <w:left w:val="nil"/>
              <w:bottom w:val="single" w:color="auto" w:sz="4" w:space="0"/>
              <w:right w:val="single" w:color="auto" w:sz="4" w:space="0"/>
            </w:tcBorders>
            <w:shd w:val="clear" w:color="auto" w:fill="auto"/>
            <w:vAlign w:val="center"/>
          </w:tcPr>
          <w:p w14:paraId="672048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悬浮物、溶解氧、化学需氧量、五日生化需氧量、氨氮、总磷、高锰酸盐指数、挥发酚类、石油类、硫化物、砷、铅、镉、汞、六价铬、铬、银、铜、锌、铁、镍、硫酸盐、硝酸盐、氯化物、氰化物、氟化物、粪大肠菌群、阴离子表面活性剂LAS</w:t>
            </w:r>
          </w:p>
        </w:tc>
        <w:tc>
          <w:tcPr>
            <w:tcW w:w="1125" w:type="dxa"/>
            <w:tcBorders>
              <w:top w:val="nil"/>
              <w:left w:val="nil"/>
              <w:bottom w:val="single" w:color="auto" w:sz="4" w:space="0"/>
              <w:right w:val="single" w:color="auto" w:sz="4" w:space="0"/>
            </w:tcBorders>
            <w:shd w:val="clear" w:color="auto" w:fill="auto"/>
            <w:vAlign w:val="center"/>
          </w:tcPr>
          <w:p w14:paraId="7DA1EC5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950" w:type="dxa"/>
            <w:tcBorders>
              <w:top w:val="nil"/>
              <w:left w:val="nil"/>
              <w:bottom w:val="single" w:color="auto" w:sz="4" w:space="0"/>
              <w:right w:val="single" w:color="auto" w:sz="4" w:space="0"/>
            </w:tcBorders>
            <w:shd w:val="clear" w:color="auto" w:fill="auto"/>
            <w:vAlign w:val="center"/>
          </w:tcPr>
          <w:p w14:paraId="20C0BE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5679227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c>
          <w:tcPr>
            <w:tcW w:w="900" w:type="dxa"/>
            <w:tcBorders>
              <w:top w:val="nil"/>
              <w:left w:val="nil"/>
              <w:bottom w:val="single" w:color="auto" w:sz="4" w:space="0"/>
              <w:right w:val="single" w:color="auto" w:sz="4" w:space="0"/>
            </w:tcBorders>
            <w:shd w:val="clear" w:color="auto" w:fill="auto"/>
            <w:vAlign w:val="center"/>
          </w:tcPr>
          <w:p w14:paraId="60D48FA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36B96E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33DBB3D9">
        <w:tblPrEx>
          <w:tblCellMar>
            <w:top w:w="0" w:type="dxa"/>
            <w:left w:w="108" w:type="dxa"/>
            <w:bottom w:w="0" w:type="dxa"/>
            <w:right w:w="108" w:type="dxa"/>
          </w:tblCellMar>
        </w:tblPrEx>
        <w:trPr>
          <w:trHeight w:val="214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8C412C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4</w:t>
            </w:r>
          </w:p>
        </w:tc>
        <w:tc>
          <w:tcPr>
            <w:tcW w:w="636" w:type="dxa"/>
            <w:tcBorders>
              <w:top w:val="nil"/>
              <w:left w:val="nil"/>
              <w:bottom w:val="nil"/>
              <w:right w:val="single" w:color="auto" w:sz="4" w:space="0"/>
            </w:tcBorders>
            <w:shd w:val="clear" w:color="auto" w:fill="auto"/>
            <w:vAlign w:val="center"/>
          </w:tcPr>
          <w:p w14:paraId="689CA5F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地下水</w:t>
            </w:r>
          </w:p>
        </w:tc>
        <w:tc>
          <w:tcPr>
            <w:tcW w:w="700" w:type="dxa"/>
            <w:tcBorders>
              <w:top w:val="nil"/>
              <w:left w:val="nil"/>
              <w:bottom w:val="nil"/>
              <w:right w:val="single" w:color="auto" w:sz="4" w:space="0"/>
            </w:tcBorders>
            <w:shd w:val="clear" w:color="auto" w:fill="auto"/>
            <w:vAlign w:val="center"/>
          </w:tcPr>
          <w:p w14:paraId="4704852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6个监测井（本底井W1、跟踪监视井W2、跟踪监视井W3、监测井W4、污染扩散井W5及污染扩散井W6）</w:t>
            </w:r>
          </w:p>
        </w:tc>
        <w:tc>
          <w:tcPr>
            <w:tcW w:w="2060" w:type="dxa"/>
            <w:tcBorders>
              <w:top w:val="nil"/>
              <w:left w:val="nil"/>
              <w:bottom w:val="nil"/>
              <w:right w:val="single" w:color="auto" w:sz="4" w:space="0"/>
            </w:tcBorders>
            <w:shd w:val="clear" w:color="auto" w:fill="auto"/>
            <w:vAlign w:val="center"/>
          </w:tcPr>
          <w:p w14:paraId="27E8E2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浑浊度、PH值、溶解性总固体、氯化物、高猛酸盐指数、硝酸盐、亚硝酸盐（以N计）、氨氮（以N计）、挥发酚类、硫酸盐、硫化物、氰化物、铅、汞、镉、六价铬、砷、锑、镍、电导率</w:t>
            </w:r>
          </w:p>
        </w:tc>
        <w:tc>
          <w:tcPr>
            <w:tcW w:w="1125" w:type="dxa"/>
            <w:tcBorders>
              <w:top w:val="nil"/>
              <w:left w:val="nil"/>
              <w:bottom w:val="single" w:color="auto" w:sz="4" w:space="0"/>
              <w:right w:val="single" w:color="auto" w:sz="4" w:space="0"/>
            </w:tcBorders>
            <w:shd w:val="clear" w:color="auto" w:fill="auto"/>
            <w:vAlign w:val="center"/>
          </w:tcPr>
          <w:p w14:paraId="24E3AF3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60FD43D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2686C20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c>
          <w:tcPr>
            <w:tcW w:w="900" w:type="dxa"/>
            <w:tcBorders>
              <w:top w:val="nil"/>
              <w:left w:val="nil"/>
              <w:bottom w:val="single" w:color="auto" w:sz="4" w:space="0"/>
              <w:right w:val="single" w:color="auto" w:sz="4" w:space="0"/>
            </w:tcBorders>
            <w:shd w:val="clear" w:color="auto" w:fill="auto"/>
            <w:vAlign w:val="center"/>
          </w:tcPr>
          <w:p w14:paraId="5C743BB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181997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566C2C70">
        <w:tblPrEx>
          <w:tblCellMar>
            <w:top w:w="0" w:type="dxa"/>
            <w:left w:w="108" w:type="dxa"/>
            <w:bottom w:w="0" w:type="dxa"/>
            <w:right w:w="108" w:type="dxa"/>
          </w:tblCellMar>
        </w:tblPrEx>
        <w:trPr>
          <w:trHeight w:val="16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2F7DD6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5</w:t>
            </w:r>
          </w:p>
        </w:tc>
        <w:tc>
          <w:tcPr>
            <w:tcW w:w="636" w:type="dxa"/>
            <w:tcBorders>
              <w:top w:val="single" w:color="auto" w:sz="4" w:space="0"/>
              <w:left w:val="nil"/>
              <w:bottom w:val="single" w:color="auto" w:sz="4" w:space="0"/>
              <w:right w:val="single" w:color="auto" w:sz="4" w:space="0"/>
            </w:tcBorders>
            <w:shd w:val="clear" w:color="auto" w:fill="auto"/>
            <w:vAlign w:val="center"/>
          </w:tcPr>
          <w:p w14:paraId="6EEEA36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w:t>
            </w:r>
          </w:p>
        </w:tc>
        <w:tc>
          <w:tcPr>
            <w:tcW w:w="700" w:type="dxa"/>
            <w:tcBorders>
              <w:top w:val="single" w:color="auto" w:sz="4" w:space="0"/>
              <w:left w:val="nil"/>
              <w:bottom w:val="single" w:color="auto" w:sz="4" w:space="0"/>
              <w:right w:val="single" w:color="auto" w:sz="4" w:space="0"/>
            </w:tcBorders>
            <w:shd w:val="clear" w:color="auto" w:fill="auto"/>
            <w:vAlign w:val="center"/>
          </w:tcPr>
          <w:p w14:paraId="10129A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东、南、西、北四个方向各取一个点（V1、V2、V3、V4，合计4个点。）</w:t>
            </w:r>
          </w:p>
        </w:tc>
        <w:tc>
          <w:tcPr>
            <w:tcW w:w="2060" w:type="dxa"/>
            <w:tcBorders>
              <w:top w:val="single" w:color="auto" w:sz="4" w:space="0"/>
              <w:left w:val="nil"/>
              <w:bottom w:val="single" w:color="auto" w:sz="4" w:space="0"/>
              <w:right w:val="single" w:color="auto" w:sz="4" w:space="0"/>
            </w:tcBorders>
            <w:shd w:val="clear" w:color="auto" w:fill="auto"/>
            <w:vAlign w:val="center"/>
          </w:tcPr>
          <w:p w14:paraId="1FB769E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厂界噪声，等效连续A声级、夜间频发噪声最大声级</w:t>
            </w:r>
          </w:p>
          <w:p w14:paraId="4B1ED19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、夜间偶发噪声最大声级</w:t>
            </w:r>
          </w:p>
        </w:tc>
        <w:tc>
          <w:tcPr>
            <w:tcW w:w="1125" w:type="dxa"/>
            <w:tcBorders>
              <w:top w:val="nil"/>
              <w:left w:val="nil"/>
              <w:bottom w:val="single" w:color="auto" w:sz="4" w:space="0"/>
              <w:right w:val="single" w:color="auto" w:sz="4" w:space="0"/>
            </w:tcBorders>
            <w:shd w:val="clear" w:color="auto" w:fill="auto"/>
            <w:vAlign w:val="center"/>
          </w:tcPr>
          <w:p w14:paraId="62D7FF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4282810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每个监测点每期监测需昼、夜各测1次</w:t>
            </w:r>
          </w:p>
        </w:tc>
        <w:tc>
          <w:tcPr>
            <w:tcW w:w="735" w:type="dxa"/>
            <w:tcBorders>
              <w:top w:val="nil"/>
              <w:left w:val="nil"/>
              <w:bottom w:val="single" w:color="auto" w:sz="4" w:space="0"/>
              <w:right w:val="single" w:color="auto" w:sz="4" w:space="0"/>
            </w:tcBorders>
            <w:shd w:val="clear" w:color="auto" w:fill="auto"/>
            <w:vAlign w:val="center"/>
          </w:tcPr>
          <w:p w14:paraId="79EDE85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c>
          <w:tcPr>
            <w:tcW w:w="900" w:type="dxa"/>
            <w:tcBorders>
              <w:top w:val="nil"/>
              <w:left w:val="nil"/>
              <w:bottom w:val="single" w:color="auto" w:sz="4" w:space="0"/>
              <w:right w:val="single" w:color="auto" w:sz="4" w:space="0"/>
            </w:tcBorders>
            <w:shd w:val="clear" w:color="auto" w:fill="auto"/>
            <w:vAlign w:val="center"/>
          </w:tcPr>
          <w:p w14:paraId="36972BB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5333C7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27BBD7A0">
        <w:tblPrEx>
          <w:tblCellMar>
            <w:top w:w="0" w:type="dxa"/>
            <w:left w:w="108" w:type="dxa"/>
            <w:bottom w:w="0" w:type="dxa"/>
            <w:right w:w="108" w:type="dxa"/>
          </w:tblCellMar>
        </w:tblPrEx>
        <w:trPr>
          <w:trHeight w:val="19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884C21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6</w:t>
            </w:r>
          </w:p>
        </w:tc>
        <w:tc>
          <w:tcPr>
            <w:tcW w:w="636" w:type="dxa"/>
            <w:vMerge w:val="restart"/>
            <w:tcBorders>
              <w:top w:val="nil"/>
              <w:left w:val="single" w:color="auto" w:sz="4" w:space="0"/>
              <w:bottom w:val="single" w:color="auto" w:sz="4" w:space="0"/>
              <w:right w:val="single" w:color="auto" w:sz="4" w:space="0"/>
            </w:tcBorders>
            <w:shd w:val="clear" w:color="auto" w:fill="auto"/>
            <w:vAlign w:val="center"/>
          </w:tcPr>
          <w:p w14:paraId="7C374AE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焚烧设备噪声</w:t>
            </w:r>
          </w:p>
        </w:tc>
        <w:tc>
          <w:tcPr>
            <w:tcW w:w="700" w:type="dxa"/>
            <w:tcBorders>
              <w:top w:val="nil"/>
              <w:left w:val="nil"/>
              <w:bottom w:val="single" w:color="auto" w:sz="4" w:space="0"/>
              <w:right w:val="single" w:color="auto" w:sz="4" w:space="0"/>
            </w:tcBorders>
            <w:shd w:val="clear" w:color="auto" w:fill="auto"/>
            <w:vAlign w:val="center"/>
          </w:tcPr>
          <w:p w14:paraId="06094AB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焚烧1#F式引风机、循环水泵、空压机房、消石灰系统（罗茨风机）、主燃烧风机、进料液压站、破碎机、辊筒机、清水泵等9处设备噪声</w:t>
            </w:r>
          </w:p>
        </w:tc>
        <w:tc>
          <w:tcPr>
            <w:tcW w:w="2060" w:type="dxa"/>
            <w:tcBorders>
              <w:top w:val="nil"/>
              <w:left w:val="nil"/>
              <w:bottom w:val="single" w:color="auto" w:sz="4" w:space="0"/>
              <w:right w:val="single" w:color="auto" w:sz="4" w:space="0"/>
            </w:tcBorders>
            <w:shd w:val="clear" w:color="auto" w:fill="auto"/>
            <w:vAlign w:val="center"/>
          </w:tcPr>
          <w:p w14:paraId="2CB0A9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501B7DB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6C8CE05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075A237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c>
          <w:tcPr>
            <w:tcW w:w="900" w:type="dxa"/>
            <w:tcBorders>
              <w:top w:val="nil"/>
              <w:left w:val="nil"/>
              <w:bottom w:val="single" w:color="auto" w:sz="4" w:space="0"/>
              <w:right w:val="single" w:color="auto" w:sz="4" w:space="0"/>
            </w:tcBorders>
            <w:shd w:val="clear" w:color="auto" w:fill="auto"/>
            <w:vAlign w:val="center"/>
          </w:tcPr>
          <w:p w14:paraId="14AE68F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6025EEC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0A5773E6">
        <w:tblPrEx>
          <w:tblCellMar>
            <w:top w:w="0" w:type="dxa"/>
            <w:left w:w="108" w:type="dxa"/>
            <w:bottom w:w="0" w:type="dxa"/>
            <w:right w:w="108" w:type="dxa"/>
          </w:tblCellMar>
        </w:tblPrEx>
        <w:trPr>
          <w:trHeight w:val="193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7E471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7</w:t>
            </w:r>
          </w:p>
        </w:tc>
        <w:tc>
          <w:tcPr>
            <w:tcW w:w="636" w:type="dxa"/>
            <w:vMerge w:val="continue"/>
            <w:tcBorders>
              <w:top w:val="nil"/>
              <w:left w:val="single" w:color="auto" w:sz="4" w:space="0"/>
              <w:bottom w:val="single" w:color="auto" w:sz="4" w:space="0"/>
              <w:right w:val="single" w:color="auto" w:sz="4" w:space="0"/>
            </w:tcBorders>
            <w:vAlign w:val="center"/>
          </w:tcPr>
          <w:p w14:paraId="6B2B611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700" w:type="dxa"/>
            <w:tcBorders>
              <w:top w:val="nil"/>
              <w:left w:val="nil"/>
              <w:bottom w:val="single" w:color="auto" w:sz="4" w:space="0"/>
              <w:right w:val="single" w:color="auto" w:sz="4" w:space="0"/>
            </w:tcBorders>
            <w:shd w:val="clear" w:color="auto" w:fill="auto"/>
            <w:vAlign w:val="center"/>
          </w:tcPr>
          <w:p w14:paraId="104C3A9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焚烧2#引风机、引风机、循环水泵、空压机房、消石灰系统（罗茨风机）、主燃烧风机、进料液压站、辊筒机、清水泵等8处设备噪声</w:t>
            </w:r>
          </w:p>
        </w:tc>
        <w:tc>
          <w:tcPr>
            <w:tcW w:w="2060" w:type="dxa"/>
            <w:tcBorders>
              <w:top w:val="nil"/>
              <w:left w:val="nil"/>
              <w:bottom w:val="single" w:color="auto" w:sz="4" w:space="0"/>
              <w:right w:val="single" w:color="auto" w:sz="4" w:space="0"/>
            </w:tcBorders>
            <w:shd w:val="clear" w:color="auto" w:fill="auto"/>
            <w:vAlign w:val="center"/>
          </w:tcPr>
          <w:p w14:paraId="765EF88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586708F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1ACB6B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2944EA5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c>
          <w:tcPr>
            <w:tcW w:w="900" w:type="dxa"/>
            <w:tcBorders>
              <w:top w:val="nil"/>
              <w:left w:val="nil"/>
              <w:bottom w:val="single" w:color="auto" w:sz="4" w:space="0"/>
              <w:right w:val="single" w:color="auto" w:sz="4" w:space="0"/>
            </w:tcBorders>
            <w:shd w:val="clear" w:color="auto" w:fill="auto"/>
            <w:vAlign w:val="center"/>
          </w:tcPr>
          <w:p w14:paraId="70576E3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583DF8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6B02C06E">
        <w:tblPrEx>
          <w:tblCellMar>
            <w:top w:w="0" w:type="dxa"/>
            <w:left w:w="108" w:type="dxa"/>
            <w:bottom w:w="0" w:type="dxa"/>
            <w:right w:w="108" w:type="dxa"/>
          </w:tblCellMar>
        </w:tblPrEx>
        <w:trPr>
          <w:trHeight w:val="180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F15704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8</w:t>
            </w:r>
          </w:p>
        </w:tc>
        <w:tc>
          <w:tcPr>
            <w:tcW w:w="636" w:type="dxa"/>
            <w:tcBorders>
              <w:top w:val="nil"/>
              <w:left w:val="nil"/>
              <w:bottom w:val="single" w:color="auto" w:sz="4" w:space="0"/>
              <w:right w:val="single" w:color="auto" w:sz="4" w:space="0"/>
            </w:tcBorders>
            <w:shd w:val="clear" w:color="auto" w:fill="auto"/>
            <w:vAlign w:val="center"/>
          </w:tcPr>
          <w:p w14:paraId="46C2194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物化废水设备噪声</w:t>
            </w:r>
          </w:p>
        </w:tc>
        <w:tc>
          <w:tcPr>
            <w:tcW w:w="700" w:type="dxa"/>
            <w:tcBorders>
              <w:top w:val="nil"/>
              <w:left w:val="nil"/>
              <w:bottom w:val="single" w:color="auto" w:sz="4" w:space="0"/>
              <w:right w:val="single" w:color="auto" w:sz="4" w:space="0"/>
            </w:tcBorders>
            <w:shd w:val="clear" w:color="auto" w:fill="auto"/>
            <w:vAlign w:val="center"/>
          </w:tcPr>
          <w:p w14:paraId="6581F1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物化卸料区、物化污泥压滤区、废水污泥压滤区、空压机、冷干机、生化空气悬浮风机及单效蒸发釜、装卸等区域噪声9处。</w:t>
            </w:r>
          </w:p>
        </w:tc>
        <w:tc>
          <w:tcPr>
            <w:tcW w:w="2060" w:type="dxa"/>
            <w:tcBorders>
              <w:top w:val="nil"/>
              <w:left w:val="nil"/>
              <w:bottom w:val="single" w:color="auto" w:sz="4" w:space="0"/>
              <w:right w:val="single" w:color="auto" w:sz="4" w:space="0"/>
            </w:tcBorders>
            <w:shd w:val="clear" w:color="auto" w:fill="auto"/>
            <w:vAlign w:val="center"/>
          </w:tcPr>
          <w:p w14:paraId="2D65512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4BC1CA5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4E6D95A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001A0E7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c>
          <w:tcPr>
            <w:tcW w:w="900" w:type="dxa"/>
            <w:tcBorders>
              <w:top w:val="nil"/>
              <w:left w:val="nil"/>
              <w:bottom w:val="single" w:color="auto" w:sz="4" w:space="0"/>
              <w:right w:val="single" w:color="auto" w:sz="4" w:space="0"/>
            </w:tcBorders>
            <w:shd w:val="clear" w:color="auto" w:fill="auto"/>
            <w:vAlign w:val="center"/>
          </w:tcPr>
          <w:p w14:paraId="21C61A9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175562E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2873C355">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D33C1A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39</w:t>
            </w:r>
          </w:p>
        </w:tc>
        <w:tc>
          <w:tcPr>
            <w:tcW w:w="636" w:type="dxa"/>
            <w:tcBorders>
              <w:top w:val="nil"/>
              <w:left w:val="nil"/>
              <w:bottom w:val="single" w:color="auto" w:sz="4" w:space="0"/>
              <w:right w:val="single" w:color="auto" w:sz="4" w:space="0"/>
            </w:tcBorders>
            <w:shd w:val="clear" w:color="auto" w:fill="auto"/>
            <w:vAlign w:val="center"/>
          </w:tcPr>
          <w:p w14:paraId="1A5914E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熔炼设备噪声</w:t>
            </w:r>
          </w:p>
        </w:tc>
        <w:tc>
          <w:tcPr>
            <w:tcW w:w="700" w:type="dxa"/>
            <w:tcBorders>
              <w:top w:val="nil"/>
              <w:left w:val="nil"/>
              <w:bottom w:val="single" w:color="auto" w:sz="4" w:space="0"/>
              <w:right w:val="single" w:color="auto" w:sz="4" w:space="0"/>
            </w:tcBorders>
            <w:shd w:val="clear" w:color="auto" w:fill="auto"/>
            <w:vAlign w:val="center"/>
          </w:tcPr>
          <w:p w14:paraId="1CA08CF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原料卸料存储区、预处理干燥区、物料称重下料区、引风机、鼓风机、空压机、制氧站等设备噪声7处。</w:t>
            </w:r>
          </w:p>
        </w:tc>
        <w:tc>
          <w:tcPr>
            <w:tcW w:w="2060" w:type="dxa"/>
            <w:tcBorders>
              <w:top w:val="nil"/>
              <w:left w:val="nil"/>
              <w:bottom w:val="single" w:color="auto" w:sz="4" w:space="0"/>
              <w:right w:val="single" w:color="auto" w:sz="4" w:space="0"/>
            </w:tcBorders>
            <w:shd w:val="clear" w:color="auto" w:fill="auto"/>
            <w:vAlign w:val="center"/>
          </w:tcPr>
          <w:p w14:paraId="5779068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2A91DBD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950" w:type="dxa"/>
            <w:tcBorders>
              <w:top w:val="nil"/>
              <w:left w:val="nil"/>
              <w:bottom w:val="single" w:color="auto" w:sz="4" w:space="0"/>
              <w:right w:val="single" w:color="auto" w:sz="4" w:space="0"/>
            </w:tcBorders>
            <w:shd w:val="clear" w:color="auto" w:fill="auto"/>
            <w:vAlign w:val="center"/>
          </w:tcPr>
          <w:p w14:paraId="49A7FE0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4F971C7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28</w:t>
            </w:r>
          </w:p>
        </w:tc>
        <w:tc>
          <w:tcPr>
            <w:tcW w:w="900" w:type="dxa"/>
            <w:tcBorders>
              <w:top w:val="nil"/>
              <w:left w:val="nil"/>
              <w:bottom w:val="single" w:color="auto" w:sz="4" w:space="0"/>
              <w:right w:val="single" w:color="auto" w:sz="4" w:space="0"/>
            </w:tcBorders>
            <w:shd w:val="clear" w:color="auto" w:fill="auto"/>
            <w:vAlign w:val="center"/>
          </w:tcPr>
          <w:p w14:paraId="7F36855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nil"/>
              <w:left w:val="nil"/>
              <w:bottom w:val="single" w:color="auto" w:sz="4" w:space="0"/>
              <w:right w:val="single" w:color="auto" w:sz="4" w:space="0"/>
            </w:tcBorders>
            <w:shd w:val="clear" w:color="auto" w:fill="auto"/>
            <w:vAlign w:val="center"/>
          </w:tcPr>
          <w:p w14:paraId="03A01A2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773C6A7B">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1EB4E5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40</w:t>
            </w:r>
          </w:p>
        </w:tc>
        <w:tc>
          <w:tcPr>
            <w:tcW w:w="636" w:type="dxa"/>
            <w:tcBorders>
              <w:top w:val="nil"/>
              <w:left w:val="nil"/>
              <w:bottom w:val="single" w:color="auto" w:sz="4" w:space="0"/>
              <w:right w:val="single" w:color="auto" w:sz="4" w:space="0"/>
            </w:tcBorders>
            <w:shd w:val="clear" w:color="auto" w:fill="auto"/>
            <w:vAlign w:val="center"/>
          </w:tcPr>
          <w:p w14:paraId="4861668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废矿物油设备噪声</w:t>
            </w:r>
          </w:p>
        </w:tc>
        <w:tc>
          <w:tcPr>
            <w:tcW w:w="700" w:type="dxa"/>
            <w:tcBorders>
              <w:top w:val="single" w:color="auto" w:sz="4" w:space="0"/>
              <w:left w:val="nil"/>
              <w:bottom w:val="single" w:color="auto" w:sz="4" w:space="0"/>
              <w:right w:val="single" w:color="auto" w:sz="4" w:space="0"/>
            </w:tcBorders>
            <w:shd w:val="clear" w:color="auto" w:fill="auto"/>
            <w:vAlign w:val="center"/>
          </w:tcPr>
          <w:p w14:paraId="333DFBA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螺杆压缩机、组合式干燥机、原料油罐区、成品油罐区、提升泵、循环水泵、真空泵组、熔盐自循环泵等8处。</w:t>
            </w:r>
          </w:p>
        </w:tc>
        <w:tc>
          <w:tcPr>
            <w:tcW w:w="2060" w:type="dxa"/>
            <w:tcBorders>
              <w:top w:val="single" w:color="auto" w:sz="4" w:space="0"/>
              <w:left w:val="nil"/>
              <w:bottom w:val="single" w:color="auto" w:sz="4" w:space="0"/>
              <w:right w:val="single" w:color="auto" w:sz="4" w:space="0"/>
            </w:tcBorders>
            <w:shd w:val="clear" w:color="auto" w:fill="auto"/>
            <w:vAlign w:val="center"/>
          </w:tcPr>
          <w:p w14:paraId="0D3D967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5BD40DF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276DDE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single" w:color="auto" w:sz="4" w:space="0"/>
              <w:left w:val="nil"/>
              <w:bottom w:val="single" w:color="auto" w:sz="4" w:space="0"/>
              <w:right w:val="single" w:color="auto" w:sz="4" w:space="0"/>
            </w:tcBorders>
            <w:shd w:val="clear" w:color="auto" w:fill="auto"/>
            <w:vAlign w:val="center"/>
          </w:tcPr>
          <w:p w14:paraId="189829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c>
          <w:tcPr>
            <w:tcW w:w="900" w:type="dxa"/>
            <w:tcBorders>
              <w:top w:val="single" w:color="auto" w:sz="4" w:space="0"/>
              <w:left w:val="nil"/>
              <w:bottom w:val="single" w:color="auto" w:sz="4" w:space="0"/>
              <w:right w:val="single" w:color="auto" w:sz="4" w:space="0"/>
            </w:tcBorders>
            <w:shd w:val="clear" w:color="auto" w:fill="auto"/>
            <w:vAlign w:val="center"/>
          </w:tcPr>
          <w:p w14:paraId="4CF44D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single" w:color="auto" w:sz="4" w:space="0"/>
              <w:left w:val="nil"/>
              <w:bottom w:val="single" w:color="auto" w:sz="4" w:space="0"/>
              <w:right w:val="single" w:color="auto" w:sz="4" w:space="0"/>
            </w:tcBorders>
            <w:shd w:val="clear" w:color="auto" w:fill="auto"/>
            <w:vAlign w:val="center"/>
          </w:tcPr>
          <w:p w14:paraId="306CD28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459E1C0E">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BD8D38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1</w:t>
            </w:r>
          </w:p>
        </w:tc>
        <w:tc>
          <w:tcPr>
            <w:tcW w:w="636" w:type="dxa"/>
            <w:tcBorders>
              <w:top w:val="nil"/>
              <w:left w:val="nil"/>
              <w:bottom w:val="single" w:color="auto" w:sz="4" w:space="0"/>
              <w:right w:val="single" w:color="auto" w:sz="4" w:space="0"/>
            </w:tcBorders>
            <w:shd w:val="clear" w:color="auto" w:fill="auto"/>
            <w:vAlign w:val="center"/>
          </w:tcPr>
          <w:p w14:paraId="7A9D17D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铝灰渣设备噪声</w:t>
            </w:r>
          </w:p>
        </w:tc>
        <w:tc>
          <w:tcPr>
            <w:tcW w:w="700" w:type="dxa"/>
            <w:tcBorders>
              <w:top w:val="single" w:color="auto" w:sz="4" w:space="0"/>
              <w:left w:val="nil"/>
              <w:bottom w:val="single" w:color="auto" w:sz="4" w:space="0"/>
              <w:right w:val="single" w:color="auto" w:sz="4" w:space="0"/>
            </w:tcBorders>
            <w:shd w:val="clear" w:color="auto" w:fill="auto"/>
            <w:vAlign w:val="center"/>
          </w:tcPr>
          <w:p w14:paraId="6EF84F2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预处理区、熔炼区熔化炉、湿法处理区的反应釜、空压机、泵、冷却塔、风机等7处</w:t>
            </w:r>
          </w:p>
        </w:tc>
        <w:tc>
          <w:tcPr>
            <w:tcW w:w="2060" w:type="dxa"/>
            <w:tcBorders>
              <w:top w:val="single" w:color="auto" w:sz="4" w:space="0"/>
              <w:left w:val="nil"/>
              <w:bottom w:val="single" w:color="auto" w:sz="4" w:space="0"/>
              <w:right w:val="single" w:color="auto" w:sz="4" w:space="0"/>
            </w:tcBorders>
            <w:shd w:val="clear" w:color="auto" w:fill="auto"/>
            <w:vAlign w:val="center"/>
          </w:tcPr>
          <w:p w14:paraId="6C115BA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设备运行噪声</w:t>
            </w:r>
          </w:p>
        </w:tc>
        <w:tc>
          <w:tcPr>
            <w:tcW w:w="1125" w:type="dxa"/>
            <w:tcBorders>
              <w:top w:val="nil"/>
              <w:left w:val="nil"/>
              <w:bottom w:val="single" w:color="auto" w:sz="4" w:space="0"/>
              <w:right w:val="single" w:color="auto" w:sz="4" w:space="0"/>
            </w:tcBorders>
            <w:shd w:val="clear" w:color="auto" w:fill="auto"/>
            <w:vAlign w:val="center"/>
          </w:tcPr>
          <w:p w14:paraId="3D7A00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1次/季度</w:t>
            </w:r>
          </w:p>
        </w:tc>
        <w:tc>
          <w:tcPr>
            <w:tcW w:w="1950" w:type="dxa"/>
            <w:tcBorders>
              <w:top w:val="nil"/>
              <w:left w:val="nil"/>
              <w:bottom w:val="single" w:color="auto" w:sz="4" w:space="0"/>
              <w:right w:val="single" w:color="auto" w:sz="4" w:space="0"/>
            </w:tcBorders>
            <w:shd w:val="clear" w:color="auto" w:fill="auto"/>
            <w:vAlign w:val="center"/>
          </w:tcPr>
          <w:p w14:paraId="56EA8DF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single" w:color="auto" w:sz="4" w:space="0"/>
              <w:left w:val="nil"/>
              <w:bottom w:val="single" w:color="auto" w:sz="4" w:space="0"/>
              <w:right w:val="single" w:color="auto" w:sz="4" w:space="0"/>
            </w:tcBorders>
            <w:shd w:val="clear" w:color="auto" w:fill="auto"/>
            <w:vAlign w:val="center"/>
          </w:tcPr>
          <w:p w14:paraId="195E731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28</w:t>
            </w:r>
          </w:p>
        </w:tc>
        <w:tc>
          <w:tcPr>
            <w:tcW w:w="900" w:type="dxa"/>
            <w:tcBorders>
              <w:top w:val="single" w:color="auto" w:sz="4" w:space="0"/>
              <w:left w:val="nil"/>
              <w:bottom w:val="single" w:color="auto" w:sz="4" w:space="0"/>
              <w:right w:val="single" w:color="auto" w:sz="4" w:space="0"/>
            </w:tcBorders>
            <w:shd w:val="clear" w:color="auto" w:fill="auto"/>
            <w:vAlign w:val="center"/>
          </w:tcPr>
          <w:p w14:paraId="0A432C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single" w:color="auto" w:sz="4" w:space="0"/>
              <w:left w:val="nil"/>
              <w:bottom w:val="single" w:color="auto" w:sz="4" w:space="0"/>
              <w:right w:val="single" w:color="auto" w:sz="4" w:space="0"/>
            </w:tcBorders>
            <w:shd w:val="clear" w:color="auto" w:fill="auto"/>
            <w:vAlign w:val="center"/>
          </w:tcPr>
          <w:p w14:paraId="13E20AB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4409A997">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2BD51B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2</w:t>
            </w:r>
          </w:p>
        </w:tc>
        <w:tc>
          <w:tcPr>
            <w:tcW w:w="636" w:type="dxa"/>
            <w:tcBorders>
              <w:top w:val="nil"/>
              <w:left w:val="nil"/>
              <w:bottom w:val="single" w:color="auto" w:sz="4" w:space="0"/>
              <w:right w:val="single" w:color="auto" w:sz="4" w:space="0"/>
            </w:tcBorders>
            <w:shd w:val="clear" w:color="auto" w:fill="auto"/>
            <w:vAlign w:val="center"/>
          </w:tcPr>
          <w:p w14:paraId="386BB55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土壤</w:t>
            </w:r>
          </w:p>
        </w:tc>
        <w:tc>
          <w:tcPr>
            <w:tcW w:w="700" w:type="dxa"/>
            <w:tcBorders>
              <w:top w:val="single" w:color="auto" w:sz="4" w:space="0"/>
              <w:left w:val="nil"/>
              <w:bottom w:val="nil"/>
              <w:right w:val="single" w:color="auto" w:sz="4" w:space="0"/>
            </w:tcBorders>
            <w:shd w:val="clear" w:color="auto" w:fill="auto"/>
            <w:vAlign w:val="center"/>
          </w:tcPr>
          <w:p w14:paraId="77B5B27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在厂区周边设3个监测点S1、S2、S3；厂区周边南侧和西侧基本农田保护S4、S5，合计5个点</w:t>
            </w:r>
          </w:p>
        </w:tc>
        <w:tc>
          <w:tcPr>
            <w:tcW w:w="2060" w:type="dxa"/>
            <w:tcBorders>
              <w:top w:val="single" w:color="auto" w:sz="4" w:space="0"/>
              <w:left w:val="nil"/>
              <w:bottom w:val="nil"/>
              <w:right w:val="single" w:color="auto" w:sz="4" w:space="0"/>
            </w:tcBorders>
            <w:shd w:val="clear" w:color="auto" w:fill="auto"/>
            <w:vAlign w:val="center"/>
          </w:tcPr>
          <w:p w14:paraId="27F42E1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pH值、总汞、总砷、总镉、总铅、总铬</w:t>
            </w:r>
            <w:r>
              <w:rPr>
                <w:rFonts w:hint="eastAsia" w:ascii="仿宋_GB2312" w:hAnsi="仿宋_GB2312" w:eastAsia="仿宋_GB2312" w:cs="仿宋_GB2312"/>
                <w:color w:val="auto"/>
                <w:kern w:val="0"/>
                <w:sz w:val="20"/>
                <w:szCs w:val="20"/>
                <w:lang w:eastAsia="zh-CN"/>
              </w:rPr>
              <w:t>、</w:t>
            </w:r>
            <w:r>
              <w:rPr>
                <w:rFonts w:hint="eastAsia" w:ascii="仿宋_GB2312" w:hAnsi="仿宋_GB2312" w:eastAsia="仿宋_GB2312" w:cs="仿宋_GB2312"/>
                <w:color w:val="auto"/>
                <w:kern w:val="0"/>
                <w:sz w:val="20"/>
                <w:szCs w:val="20"/>
              </w:rPr>
              <w:t>六价</w:t>
            </w:r>
            <w:r>
              <w:rPr>
                <w:rFonts w:hint="eastAsia" w:ascii="仿宋_GB2312" w:hAnsi="仿宋_GB2312" w:eastAsia="仿宋_GB2312" w:cs="仿宋_GB2312"/>
                <w:color w:val="auto"/>
                <w:kern w:val="0"/>
                <w:sz w:val="20"/>
                <w:szCs w:val="20"/>
                <w:lang w:val="en-US" w:eastAsia="zh-CN"/>
              </w:rPr>
              <w:t>铬</w:t>
            </w:r>
            <w:r>
              <w:rPr>
                <w:rFonts w:hint="eastAsia" w:ascii="仿宋_GB2312" w:hAnsi="仿宋_GB2312" w:eastAsia="仿宋_GB2312" w:cs="仿宋_GB2312"/>
                <w:color w:val="auto"/>
                <w:kern w:val="0"/>
                <w:sz w:val="20"/>
                <w:szCs w:val="20"/>
              </w:rPr>
              <w:t>、总铜、总镍、总锌</w:t>
            </w:r>
          </w:p>
        </w:tc>
        <w:tc>
          <w:tcPr>
            <w:tcW w:w="1125" w:type="dxa"/>
            <w:tcBorders>
              <w:top w:val="nil"/>
              <w:left w:val="nil"/>
              <w:bottom w:val="single" w:color="auto" w:sz="4" w:space="0"/>
              <w:right w:val="single" w:color="auto" w:sz="4" w:space="0"/>
            </w:tcBorders>
            <w:shd w:val="clear" w:color="auto" w:fill="auto"/>
            <w:vAlign w:val="center"/>
          </w:tcPr>
          <w:p w14:paraId="1FF9269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950" w:type="dxa"/>
            <w:tcBorders>
              <w:top w:val="nil"/>
              <w:left w:val="nil"/>
              <w:bottom w:val="single" w:color="auto" w:sz="4" w:space="0"/>
              <w:right w:val="single" w:color="auto" w:sz="4" w:space="0"/>
            </w:tcBorders>
            <w:shd w:val="clear" w:color="auto" w:fill="auto"/>
            <w:vAlign w:val="center"/>
          </w:tcPr>
          <w:p w14:paraId="1AF1B6F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single" w:color="auto" w:sz="4" w:space="0"/>
              <w:left w:val="nil"/>
              <w:bottom w:val="single" w:color="auto" w:sz="4" w:space="0"/>
              <w:right w:val="single" w:color="auto" w:sz="4" w:space="0"/>
            </w:tcBorders>
            <w:shd w:val="clear" w:color="auto" w:fill="auto"/>
            <w:vAlign w:val="center"/>
          </w:tcPr>
          <w:p w14:paraId="0A8B48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10</w:t>
            </w:r>
          </w:p>
        </w:tc>
        <w:tc>
          <w:tcPr>
            <w:tcW w:w="900" w:type="dxa"/>
            <w:tcBorders>
              <w:top w:val="single" w:color="auto" w:sz="4" w:space="0"/>
              <w:left w:val="nil"/>
              <w:bottom w:val="single" w:color="auto" w:sz="4" w:space="0"/>
              <w:right w:val="single" w:color="auto" w:sz="4" w:space="0"/>
            </w:tcBorders>
            <w:shd w:val="clear" w:color="auto" w:fill="auto"/>
            <w:vAlign w:val="center"/>
          </w:tcPr>
          <w:p w14:paraId="53A8842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c>
          <w:tcPr>
            <w:tcW w:w="1110" w:type="dxa"/>
            <w:tcBorders>
              <w:top w:val="single" w:color="auto" w:sz="4" w:space="0"/>
              <w:left w:val="nil"/>
              <w:bottom w:val="single" w:color="auto" w:sz="4" w:space="0"/>
              <w:right w:val="single" w:color="auto" w:sz="4" w:space="0"/>
            </w:tcBorders>
            <w:shd w:val="clear" w:color="auto" w:fill="auto"/>
            <w:vAlign w:val="center"/>
          </w:tcPr>
          <w:p w14:paraId="6ADBF51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p>
        </w:tc>
      </w:tr>
      <w:tr w14:paraId="6DACF1B7">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2D4DD6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bottom w:val="single" w:color="auto" w:sz="4" w:space="0"/>
              <w:right w:val="single" w:color="auto" w:sz="4" w:space="0"/>
            </w:tcBorders>
            <w:shd w:val="clear" w:color="auto" w:fill="auto"/>
            <w:vAlign w:val="center"/>
          </w:tcPr>
          <w:p w14:paraId="22BCF64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炉渣</w:t>
            </w:r>
          </w:p>
        </w:tc>
        <w:tc>
          <w:tcPr>
            <w:tcW w:w="700" w:type="dxa"/>
            <w:tcBorders>
              <w:top w:val="single" w:color="auto" w:sz="4" w:space="0"/>
              <w:left w:val="nil"/>
              <w:bottom w:val="single" w:color="auto" w:sz="4" w:space="0"/>
              <w:right w:val="single" w:color="auto" w:sz="4" w:space="0"/>
            </w:tcBorders>
            <w:shd w:val="clear" w:color="auto" w:fill="auto"/>
            <w:vAlign w:val="center"/>
          </w:tcPr>
          <w:p w14:paraId="3118135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焚烧1#、焚烧2#合计2个点</w:t>
            </w:r>
          </w:p>
        </w:tc>
        <w:tc>
          <w:tcPr>
            <w:tcW w:w="2060" w:type="dxa"/>
            <w:tcBorders>
              <w:top w:val="single" w:color="auto" w:sz="4" w:space="0"/>
              <w:left w:val="nil"/>
              <w:bottom w:val="single" w:color="auto" w:sz="4" w:space="0"/>
              <w:right w:val="single" w:color="auto" w:sz="4" w:space="0"/>
            </w:tcBorders>
            <w:shd w:val="clear" w:color="auto" w:fill="auto"/>
            <w:vAlign w:val="center"/>
          </w:tcPr>
          <w:p w14:paraId="29123BD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热灼减率</w:t>
            </w:r>
          </w:p>
        </w:tc>
        <w:tc>
          <w:tcPr>
            <w:tcW w:w="1125" w:type="dxa"/>
            <w:tcBorders>
              <w:top w:val="nil"/>
              <w:left w:val="nil"/>
              <w:bottom w:val="single" w:color="auto" w:sz="4" w:space="0"/>
              <w:right w:val="single" w:color="auto" w:sz="4" w:space="0"/>
            </w:tcBorders>
            <w:shd w:val="clear" w:color="auto" w:fill="auto"/>
            <w:vAlign w:val="center"/>
          </w:tcPr>
          <w:p w14:paraId="62F3D82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1次/周</w:t>
            </w:r>
          </w:p>
        </w:tc>
        <w:tc>
          <w:tcPr>
            <w:tcW w:w="1950" w:type="dxa"/>
            <w:tcBorders>
              <w:top w:val="nil"/>
              <w:left w:val="nil"/>
              <w:bottom w:val="single" w:color="auto" w:sz="4" w:space="0"/>
              <w:right w:val="single" w:color="auto" w:sz="4" w:space="0"/>
            </w:tcBorders>
            <w:shd w:val="clear" w:color="auto" w:fill="auto"/>
            <w:vAlign w:val="center"/>
          </w:tcPr>
          <w:p w14:paraId="297C55D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735" w:type="dxa"/>
            <w:tcBorders>
              <w:top w:val="nil"/>
              <w:left w:val="nil"/>
              <w:bottom w:val="single" w:color="auto" w:sz="4" w:space="0"/>
              <w:right w:val="single" w:color="auto" w:sz="4" w:space="0"/>
            </w:tcBorders>
            <w:shd w:val="clear" w:color="auto" w:fill="auto"/>
            <w:vAlign w:val="center"/>
          </w:tcPr>
          <w:p w14:paraId="24D820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104</w:t>
            </w:r>
          </w:p>
        </w:tc>
        <w:tc>
          <w:tcPr>
            <w:tcW w:w="900" w:type="dxa"/>
            <w:tcBorders>
              <w:top w:val="nil"/>
              <w:left w:val="nil"/>
              <w:bottom w:val="single" w:color="auto" w:sz="4" w:space="0"/>
              <w:right w:val="single" w:color="auto" w:sz="4" w:space="0"/>
            </w:tcBorders>
            <w:shd w:val="clear" w:color="auto" w:fill="auto"/>
            <w:vAlign w:val="center"/>
          </w:tcPr>
          <w:p w14:paraId="07E16A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5C1D37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r w14:paraId="10A92CAB">
        <w:tblPrEx>
          <w:tblCellMar>
            <w:top w:w="0" w:type="dxa"/>
            <w:left w:w="108" w:type="dxa"/>
            <w:bottom w:w="0" w:type="dxa"/>
            <w:right w:w="108" w:type="dxa"/>
          </w:tblCellMar>
        </w:tblPrEx>
        <w:trPr>
          <w:trHeight w:val="489" w:hRule="atLeast"/>
        </w:trPr>
        <w:tc>
          <w:tcPr>
            <w:tcW w:w="6898"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4ECA2AC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小计</w:t>
            </w:r>
          </w:p>
        </w:tc>
        <w:tc>
          <w:tcPr>
            <w:tcW w:w="735" w:type="dxa"/>
            <w:tcBorders>
              <w:top w:val="nil"/>
              <w:left w:val="nil"/>
              <w:bottom w:val="single" w:color="auto" w:sz="4" w:space="0"/>
              <w:right w:val="single" w:color="auto" w:sz="4" w:space="0"/>
            </w:tcBorders>
            <w:shd w:val="clear" w:color="auto" w:fill="auto"/>
            <w:vAlign w:val="center"/>
          </w:tcPr>
          <w:p w14:paraId="556D69C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rPr>
              <w:t>1</w:t>
            </w:r>
            <w:r>
              <w:rPr>
                <w:rFonts w:hint="eastAsia" w:ascii="仿宋_GB2312" w:hAnsi="仿宋_GB2312" w:eastAsia="仿宋_GB2312" w:cs="仿宋_GB2312"/>
                <w:color w:val="auto"/>
                <w:kern w:val="0"/>
                <w:sz w:val="20"/>
                <w:szCs w:val="20"/>
                <w:lang w:val="en-US" w:eastAsia="zh-CN"/>
              </w:rPr>
              <w:t>287</w:t>
            </w:r>
          </w:p>
        </w:tc>
        <w:tc>
          <w:tcPr>
            <w:tcW w:w="900" w:type="dxa"/>
            <w:tcBorders>
              <w:top w:val="nil"/>
              <w:left w:val="nil"/>
              <w:bottom w:val="single" w:color="auto" w:sz="4" w:space="0"/>
              <w:right w:val="single" w:color="auto" w:sz="4" w:space="0"/>
            </w:tcBorders>
            <w:shd w:val="clear" w:color="auto" w:fill="auto"/>
            <w:vAlign w:val="center"/>
          </w:tcPr>
          <w:p w14:paraId="7DC291C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110" w:type="dxa"/>
            <w:tcBorders>
              <w:top w:val="nil"/>
              <w:left w:val="nil"/>
              <w:bottom w:val="single" w:color="auto" w:sz="4" w:space="0"/>
              <w:right w:val="single" w:color="auto" w:sz="4" w:space="0"/>
            </w:tcBorders>
            <w:shd w:val="clear" w:color="auto" w:fill="auto"/>
            <w:vAlign w:val="center"/>
          </w:tcPr>
          <w:p w14:paraId="64C7FC0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r>
    </w:tbl>
    <w:p w14:paraId="108BA5E7">
      <w:pPr>
        <w:pStyle w:val="40"/>
        <w:ind w:firstLine="0" w:firstLineChars="0"/>
        <w:jc w:val="both"/>
        <w:outlineLvl w:val="1"/>
        <w:rPr>
          <w:rFonts w:hint="eastAsia" w:ascii="宋体" w:hAnsi="宋体" w:cs="宋体"/>
          <w:b w:val="0"/>
          <w:bCs w:val="0"/>
          <w:color w:val="auto"/>
          <w:szCs w:val="21"/>
          <w:highlight w:val="none"/>
        </w:rPr>
      </w:pPr>
    </w:p>
    <w:p w14:paraId="32947B7A">
      <w:pPr>
        <w:pStyle w:val="40"/>
        <w:ind w:firstLine="0" w:firstLineChars="0"/>
        <w:jc w:val="center"/>
        <w:outlineLvl w:val="1"/>
        <w:rPr>
          <w:rFonts w:hint="default" w:ascii="宋体" w:hAnsi="宋体" w:cs="宋体"/>
          <w:b/>
          <w:bCs/>
          <w:color w:val="auto"/>
          <w:szCs w:val="21"/>
          <w:highlight w:val="none"/>
        </w:rPr>
      </w:pPr>
      <w:r>
        <w:rPr>
          <w:rFonts w:hint="default" w:ascii="宋体" w:hAnsi="宋体" w:cs="宋体"/>
          <w:b/>
          <w:bCs/>
          <w:color w:val="auto"/>
          <w:szCs w:val="21"/>
          <w:highlight w:val="none"/>
        </w:rPr>
        <w:t>东莞市新东元环保投资有限公司海心沙环保热电厂项目环境监测服务</w:t>
      </w:r>
    </w:p>
    <w:p w14:paraId="7C6AF7D6">
      <w:pPr>
        <w:pStyle w:val="40"/>
        <w:ind w:firstLine="0" w:firstLineChars="0"/>
        <w:jc w:val="both"/>
        <w:outlineLvl w:val="1"/>
        <w:rPr>
          <w:rFonts w:hint="default" w:ascii="宋体" w:hAnsi="宋体" w:cs="宋体"/>
          <w:b w:val="0"/>
          <w:bCs w:val="0"/>
          <w:color w:val="auto"/>
          <w:szCs w:val="21"/>
          <w:highlight w:val="none"/>
        </w:rPr>
      </w:pPr>
    </w:p>
    <w:tbl>
      <w:tblPr>
        <w:tblStyle w:val="20"/>
        <w:tblW w:w="5633" w:type="pct"/>
        <w:tblInd w:w="-1087" w:type="dxa"/>
        <w:tblLayout w:type="autofit"/>
        <w:tblCellMar>
          <w:top w:w="0" w:type="dxa"/>
          <w:left w:w="108" w:type="dxa"/>
          <w:bottom w:w="0" w:type="dxa"/>
          <w:right w:w="108" w:type="dxa"/>
        </w:tblCellMar>
      </w:tblPr>
      <w:tblGrid>
        <w:gridCol w:w="428"/>
        <w:gridCol w:w="666"/>
        <w:gridCol w:w="1488"/>
        <w:gridCol w:w="1263"/>
        <w:gridCol w:w="1096"/>
        <w:gridCol w:w="1930"/>
        <w:gridCol w:w="661"/>
        <w:gridCol w:w="998"/>
        <w:gridCol w:w="1078"/>
      </w:tblGrid>
      <w:tr w14:paraId="47356290">
        <w:tblPrEx>
          <w:tblCellMar>
            <w:top w:w="0" w:type="dxa"/>
            <w:left w:w="108" w:type="dxa"/>
            <w:bottom w:w="0" w:type="dxa"/>
            <w:right w:w="108" w:type="dxa"/>
          </w:tblCellMar>
        </w:tblPrEx>
        <w:trPr>
          <w:trHeight w:val="588" w:hRule="atLeast"/>
          <w:tblHeader/>
        </w:trPr>
        <w:tc>
          <w:tcPr>
            <w:tcW w:w="223" w:type="pct"/>
            <w:tcBorders>
              <w:top w:val="single" w:color="000000" w:sz="8" w:space="0"/>
              <w:left w:val="single" w:color="000000" w:sz="8" w:space="0"/>
              <w:bottom w:val="single" w:color="000000" w:sz="8" w:space="0"/>
              <w:right w:val="single" w:color="000000" w:sz="8" w:space="0"/>
            </w:tcBorders>
            <w:vAlign w:val="center"/>
          </w:tcPr>
          <w:p w14:paraId="108FDFF1">
            <w:pPr>
              <w:keepNext w:val="0"/>
              <w:keepLines w:val="0"/>
              <w:suppressLineNumbers w:val="0"/>
              <w:spacing w:before="0" w:beforeAutospacing="0" w:after="0" w:afterAutospacing="0"/>
              <w:ind w:left="0" w:right="0"/>
              <w:jc w:val="both"/>
              <w:rPr>
                <w:rFonts w:hint="eastAsia" w:ascii="仿宋_GB2312" w:hAnsi="仿宋_GB2312" w:eastAsia="仿宋_GB2312" w:cs="仿宋_GB2312"/>
                <w:b/>
                <w:bCs/>
                <w:sz w:val="21"/>
                <w:szCs w:val="21"/>
              </w:rPr>
            </w:pPr>
            <w:bookmarkStart w:id="2" w:name="_Hlk137801033"/>
            <w:r>
              <w:rPr>
                <w:rFonts w:hint="eastAsia" w:ascii="仿宋_GB2312" w:hAnsi="仿宋_GB2312" w:eastAsia="仿宋_GB2312" w:cs="仿宋_GB2312"/>
                <w:b/>
                <w:bCs/>
                <w:sz w:val="21"/>
                <w:szCs w:val="21"/>
              </w:rPr>
              <w:t>序号</w:t>
            </w:r>
          </w:p>
        </w:tc>
        <w:tc>
          <w:tcPr>
            <w:tcW w:w="347" w:type="pct"/>
            <w:tcBorders>
              <w:top w:val="single" w:color="000000" w:sz="8" w:space="0"/>
              <w:left w:val="single" w:color="000000" w:sz="8" w:space="0"/>
              <w:bottom w:val="single" w:color="000000" w:sz="8" w:space="0"/>
              <w:right w:val="single" w:color="000000" w:sz="8" w:space="0"/>
            </w:tcBorders>
            <w:vAlign w:val="center"/>
          </w:tcPr>
          <w:p w14:paraId="4E6F4C40">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项目</w:t>
            </w:r>
          </w:p>
        </w:tc>
        <w:tc>
          <w:tcPr>
            <w:tcW w:w="774" w:type="pct"/>
            <w:tcBorders>
              <w:top w:val="single" w:color="000000" w:sz="8" w:space="0"/>
              <w:left w:val="nil"/>
              <w:bottom w:val="single" w:color="000000" w:sz="8" w:space="0"/>
              <w:right w:val="single" w:color="000000" w:sz="8" w:space="0"/>
            </w:tcBorders>
            <w:vAlign w:val="center"/>
          </w:tcPr>
          <w:p w14:paraId="112C98FF">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监测点位</w:t>
            </w:r>
          </w:p>
        </w:tc>
        <w:tc>
          <w:tcPr>
            <w:tcW w:w="657" w:type="pct"/>
            <w:tcBorders>
              <w:top w:val="single" w:color="000000" w:sz="8" w:space="0"/>
              <w:left w:val="nil"/>
              <w:bottom w:val="single" w:color="000000" w:sz="8" w:space="0"/>
              <w:right w:val="single" w:color="000000" w:sz="8" w:space="0"/>
            </w:tcBorders>
            <w:vAlign w:val="center"/>
          </w:tcPr>
          <w:p w14:paraId="587D86C0">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监测因子</w:t>
            </w:r>
          </w:p>
        </w:tc>
        <w:tc>
          <w:tcPr>
            <w:tcW w:w="570" w:type="pct"/>
            <w:tcBorders>
              <w:top w:val="single" w:color="000000" w:sz="8" w:space="0"/>
              <w:left w:val="nil"/>
              <w:bottom w:val="single" w:color="000000" w:sz="8" w:space="0"/>
              <w:right w:val="single" w:color="000000" w:sz="8" w:space="0"/>
            </w:tcBorders>
            <w:vAlign w:val="center"/>
          </w:tcPr>
          <w:p w14:paraId="4A2A7A72">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监测频次</w:t>
            </w:r>
          </w:p>
        </w:tc>
        <w:tc>
          <w:tcPr>
            <w:tcW w:w="1001" w:type="pct"/>
            <w:tcBorders>
              <w:top w:val="single" w:color="000000" w:sz="8" w:space="0"/>
              <w:left w:val="nil"/>
              <w:bottom w:val="single" w:color="000000" w:sz="8" w:space="0"/>
              <w:right w:val="single" w:color="000000" w:sz="8" w:space="0"/>
            </w:tcBorders>
            <w:vAlign w:val="center"/>
          </w:tcPr>
          <w:p w14:paraId="75ED0E62">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备注</w:t>
            </w:r>
          </w:p>
        </w:tc>
        <w:tc>
          <w:tcPr>
            <w:tcW w:w="344" w:type="pct"/>
            <w:tcBorders>
              <w:top w:val="single" w:color="000000" w:sz="8" w:space="0"/>
              <w:left w:val="nil"/>
              <w:bottom w:val="single" w:color="000000" w:sz="8" w:space="0"/>
              <w:right w:val="single" w:color="000000" w:sz="8" w:space="0"/>
            </w:tcBorders>
            <w:vAlign w:val="center"/>
          </w:tcPr>
          <w:p w14:paraId="11F62911">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年样品数量</w:t>
            </w:r>
          </w:p>
        </w:tc>
        <w:tc>
          <w:tcPr>
            <w:tcW w:w="519" w:type="pct"/>
            <w:tcBorders>
              <w:top w:val="single" w:color="000000" w:sz="8" w:space="0"/>
              <w:left w:val="nil"/>
              <w:bottom w:val="single" w:color="000000" w:sz="8" w:space="0"/>
              <w:right w:val="single" w:color="000000" w:sz="8" w:space="0"/>
            </w:tcBorders>
            <w:vAlign w:val="center"/>
          </w:tcPr>
          <w:p w14:paraId="5855338E">
            <w:pPr>
              <w:keepNext w:val="0"/>
              <w:keepLines w:val="0"/>
              <w:suppressLineNumbers w:val="0"/>
              <w:spacing w:before="0" w:beforeAutospacing="0" w:after="0" w:afterAutospacing="0"/>
              <w:ind w:left="0" w:right="0"/>
              <w:jc w:val="center"/>
              <w:rPr>
                <w:rFonts w:hint="default"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单价（元）</w:t>
            </w:r>
          </w:p>
        </w:tc>
        <w:tc>
          <w:tcPr>
            <w:tcW w:w="560" w:type="pct"/>
            <w:tcBorders>
              <w:top w:val="single" w:color="000000" w:sz="8" w:space="0"/>
              <w:left w:val="nil"/>
              <w:bottom w:val="single" w:color="000000" w:sz="8" w:space="0"/>
              <w:right w:val="single" w:color="000000" w:sz="8" w:space="0"/>
            </w:tcBorders>
            <w:vAlign w:val="center"/>
          </w:tcPr>
          <w:p w14:paraId="183BF6EB">
            <w:pPr>
              <w:keepNext w:val="0"/>
              <w:keepLines w:val="0"/>
              <w:suppressLineNumbers w:val="0"/>
              <w:spacing w:before="0" w:beforeAutospacing="0" w:after="0" w:afterAutospacing="0"/>
              <w:ind w:left="0" w:right="0"/>
              <w:jc w:val="center"/>
              <w:rPr>
                <w:rFonts w:hint="default"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合计（元）</w:t>
            </w:r>
          </w:p>
        </w:tc>
      </w:tr>
      <w:tr w14:paraId="1D843CB6">
        <w:tblPrEx>
          <w:tblCellMar>
            <w:top w:w="0" w:type="dxa"/>
            <w:left w:w="108" w:type="dxa"/>
            <w:bottom w:w="0" w:type="dxa"/>
            <w:right w:w="108" w:type="dxa"/>
          </w:tblCellMar>
        </w:tblPrEx>
        <w:trPr>
          <w:trHeight w:val="906" w:hRule="atLeast"/>
        </w:trPr>
        <w:tc>
          <w:tcPr>
            <w:tcW w:w="428" w:type="dxa"/>
            <w:tcBorders>
              <w:top w:val="nil"/>
              <w:left w:val="single" w:color="000000" w:sz="8" w:space="0"/>
              <w:bottom w:val="single" w:color="000000" w:sz="8" w:space="0"/>
              <w:right w:val="single" w:color="000000" w:sz="8" w:space="0"/>
            </w:tcBorders>
            <w:vAlign w:val="center"/>
          </w:tcPr>
          <w:p w14:paraId="1E80BC9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w:t>
            </w:r>
          </w:p>
        </w:tc>
        <w:tc>
          <w:tcPr>
            <w:tcW w:w="666" w:type="dxa"/>
            <w:vMerge w:val="restart"/>
            <w:tcBorders>
              <w:top w:val="nil"/>
              <w:left w:val="single" w:color="000000" w:sz="8" w:space="0"/>
              <w:right w:val="single" w:color="000000" w:sz="8" w:space="0"/>
            </w:tcBorders>
            <w:vAlign w:val="center"/>
          </w:tcPr>
          <w:p w14:paraId="5F7CBA0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有组织排放废气</w:t>
            </w:r>
          </w:p>
        </w:tc>
        <w:tc>
          <w:tcPr>
            <w:tcW w:w="1488" w:type="dxa"/>
            <w:vMerge w:val="restart"/>
            <w:tcBorders>
              <w:top w:val="nil"/>
              <w:left w:val="single" w:color="000000" w:sz="8" w:space="0"/>
              <w:bottom w:val="single" w:color="000000" w:sz="8" w:space="0"/>
              <w:right w:val="single" w:color="000000" w:sz="8" w:space="0"/>
            </w:tcBorders>
            <w:vAlign w:val="center"/>
          </w:tcPr>
          <w:p w14:paraId="6DA762F1">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3台焚烧炉净烟气排放口</w:t>
            </w:r>
          </w:p>
        </w:tc>
        <w:tc>
          <w:tcPr>
            <w:tcW w:w="1263" w:type="dxa"/>
            <w:tcBorders>
              <w:top w:val="nil"/>
              <w:left w:val="nil"/>
              <w:bottom w:val="single" w:color="000000" w:sz="8" w:space="0"/>
              <w:right w:val="single" w:color="000000" w:sz="8" w:space="0"/>
            </w:tcBorders>
            <w:vAlign w:val="center"/>
          </w:tcPr>
          <w:p w14:paraId="1BCA8C6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颗粒物、HCl、SO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、CO、HF、O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、流速、烟温、湿度</w:t>
            </w:r>
          </w:p>
        </w:tc>
        <w:tc>
          <w:tcPr>
            <w:tcW w:w="1096" w:type="dxa"/>
            <w:tcBorders>
              <w:top w:val="nil"/>
              <w:left w:val="nil"/>
              <w:bottom w:val="single" w:color="000000" w:sz="8" w:space="0"/>
              <w:right w:val="single" w:color="000000" w:sz="8" w:space="0"/>
            </w:tcBorders>
            <w:vAlign w:val="center"/>
          </w:tcPr>
          <w:p w14:paraId="4839FDE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nil"/>
              <w:left w:val="nil"/>
              <w:bottom w:val="single" w:color="000000" w:sz="8" w:space="0"/>
              <w:right w:val="single" w:color="000000" w:sz="8" w:space="0"/>
            </w:tcBorders>
            <w:vAlign w:val="center"/>
          </w:tcPr>
          <w:p w14:paraId="0DBC792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661" w:type="dxa"/>
            <w:tcBorders>
              <w:top w:val="nil"/>
              <w:left w:val="nil"/>
              <w:bottom w:val="single" w:color="000000" w:sz="8" w:space="0"/>
              <w:right w:val="single" w:color="000000" w:sz="8" w:space="0"/>
            </w:tcBorders>
            <w:vAlign w:val="center"/>
          </w:tcPr>
          <w:p w14:paraId="5D9283D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nil"/>
              <w:left w:val="nil"/>
              <w:bottom w:val="single" w:color="000000" w:sz="8" w:space="0"/>
              <w:right w:val="single" w:color="000000" w:sz="8" w:space="0"/>
            </w:tcBorders>
            <w:vAlign w:val="center"/>
          </w:tcPr>
          <w:p w14:paraId="3E723EC7">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2DD21BB8">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39D7AE30">
        <w:tblPrEx>
          <w:tblCellMar>
            <w:top w:w="0" w:type="dxa"/>
            <w:left w:w="108" w:type="dxa"/>
            <w:bottom w:w="0" w:type="dxa"/>
            <w:right w:w="108" w:type="dxa"/>
          </w:tblCellMar>
        </w:tblPrEx>
        <w:trPr>
          <w:trHeight w:val="976" w:hRule="atLeast"/>
        </w:trPr>
        <w:tc>
          <w:tcPr>
            <w:tcW w:w="428" w:type="dxa"/>
            <w:tcBorders>
              <w:top w:val="nil"/>
              <w:left w:val="single" w:color="000000" w:sz="8" w:space="0"/>
              <w:bottom w:val="single" w:color="000000" w:sz="8" w:space="0"/>
              <w:right w:val="single" w:color="000000" w:sz="8" w:space="0"/>
            </w:tcBorders>
            <w:vAlign w:val="center"/>
          </w:tcPr>
          <w:p w14:paraId="4EA5190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w:t>
            </w:r>
          </w:p>
        </w:tc>
        <w:tc>
          <w:tcPr>
            <w:tcW w:w="666" w:type="dxa"/>
            <w:vMerge w:val="continue"/>
            <w:tcBorders>
              <w:left w:val="single" w:color="000000" w:sz="8" w:space="0"/>
              <w:right w:val="single" w:color="000000" w:sz="8" w:space="0"/>
            </w:tcBorders>
            <w:vAlign w:val="center"/>
          </w:tcPr>
          <w:p w14:paraId="46DF573D">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nil"/>
              <w:left w:val="single" w:color="000000" w:sz="8" w:space="0"/>
              <w:bottom w:val="single" w:color="000000" w:sz="8" w:space="0"/>
              <w:right w:val="single" w:color="000000" w:sz="8" w:space="0"/>
            </w:tcBorders>
            <w:vAlign w:val="center"/>
          </w:tcPr>
          <w:p w14:paraId="3058F0E7">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nil"/>
              <w:left w:val="nil"/>
              <w:bottom w:val="single" w:color="000000" w:sz="8" w:space="0"/>
              <w:right w:val="single" w:color="000000" w:sz="8" w:space="0"/>
            </w:tcBorders>
            <w:vAlign w:val="center"/>
          </w:tcPr>
          <w:p w14:paraId="5C4D281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颗粒物、HCl、SO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、CO</w:t>
            </w:r>
          </w:p>
        </w:tc>
        <w:tc>
          <w:tcPr>
            <w:tcW w:w="1096" w:type="dxa"/>
            <w:tcBorders>
              <w:top w:val="nil"/>
              <w:left w:val="nil"/>
              <w:bottom w:val="single" w:color="000000" w:sz="8" w:space="0"/>
              <w:right w:val="single" w:color="000000" w:sz="8" w:space="0"/>
            </w:tcBorders>
            <w:vAlign w:val="center"/>
          </w:tcPr>
          <w:p w14:paraId="43FF9D1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1次/年</w:t>
            </w:r>
          </w:p>
        </w:tc>
        <w:tc>
          <w:tcPr>
            <w:tcW w:w="1930" w:type="dxa"/>
            <w:tcBorders>
              <w:top w:val="nil"/>
              <w:left w:val="nil"/>
              <w:bottom w:val="single" w:color="000000" w:sz="8" w:space="0"/>
              <w:right w:val="single" w:color="000000" w:sz="8" w:space="0"/>
            </w:tcBorders>
            <w:vAlign w:val="center"/>
          </w:tcPr>
          <w:p w14:paraId="0359B13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每台炉的测量需在一定时间内采集的一定数量样品中污染物浓度测试值的算术平均值</w:t>
            </w:r>
          </w:p>
        </w:tc>
        <w:tc>
          <w:tcPr>
            <w:tcW w:w="661" w:type="dxa"/>
            <w:tcBorders>
              <w:top w:val="nil"/>
              <w:left w:val="nil"/>
              <w:bottom w:val="single" w:color="000000" w:sz="8" w:space="0"/>
              <w:right w:val="single" w:color="000000" w:sz="8" w:space="0"/>
            </w:tcBorders>
            <w:vAlign w:val="center"/>
          </w:tcPr>
          <w:p w14:paraId="2777CFF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w:t>
            </w:r>
          </w:p>
        </w:tc>
        <w:tc>
          <w:tcPr>
            <w:tcW w:w="519" w:type="pct"/>
            <w:tcBorders>
              <w:top w:val="nil"/>
              <w:left w:val="nil"/>
              <w:bottom w:val="single" w:color="000000" w:sz="8" w:space="0"/>
              <w:right w:val="single" w:color="000000" w:sz="8" w:space="0"/>
            </w:tcBorders>
            <w:vAlign w:val="center"/>
          </w:tcPr>
          <w:p w14:paraId="60DB43C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43CE23CB">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24B60FD4">
        <w:tblPrEx>
          <w:tblCellMar>
            <w:top w:w="0" w:type="dxa"/>
            <w:left w:w="108" w:type="dxa"/>
            <w:bottom w:w="0" w:type="dxa"/>
            <w:right w:w="108" w:type="dxa"/>
          </w:tblCellMar>
        </w:tblPrEx>
        <w:trPr>
          <w:trHeight w:val="1452" w:hRule="atLeast"/>
        </w:trPr>
        <w:tc>
          <w:tcPr>
            <w:tcW w:w="428" w:type="dxa"/>
            <w:tcBorders>
              <w:top w:val="nil"/>
              <w:left w:val="single" w:color="000000" w:sz="8" w:space="0"/>
              <w:bottom w:val="single" w:color="000000" w:sz="8" w:space="0"/>
              <w:right w:val="single" w:color="000000" w:sz="8" w:space="0"/>
            </w:tcBorders>
            <w:vAlign w:val="center"/>
          </w:tcPr>
          <w:p w14:paraId="0776962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w:t>
            </w:r>
          </w:p>
        </w:tc>
        <w:tc>
          <w:tcPr>
            <w:tcW w:w="666" w:type="dxa"/>
            <w:vMerge w:val="continue"/>
            <w:tcBorders>
              <w:left w:val="single" w:color="000000" w:sz="8" w:space="0"/>
              <w:right w:val="single" w:color="000000" w:sz="8" w:space="0"/>
            </w:tcBorders>
            <w:vAlign w:val="center"/>
          </w:tcPr>
          <w:p w14:paraId="55D1AA02">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nil"/>
              <w:left w:val="single" w:color="000000" w:sz="8" w:space="0"/>
              <w:bottom w:val="single" w:color="000000" w:sz="8" w:space="0"/>
              <w:right w:val="single" w:color="000000" w:sz="8" w:space="0"/>
            </w:tcBorders>
            <w:vAlign w:val="center"/>
          </w:tcPr>
          <w:p w14:paraId="4427E82E">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nil"/>
              <w:left w:val="nil"/>
              <w:bottom w:val="single" w:color="auto" w:sz="4" w:space="0"/>
              <w:right w:val="single" w:color="000000" w:sz="8" w:space="0"/>
            </w:tcBorders>
            <w:vAlign w:val="center"/>
          </w:tcPr>
          <w:p w14:paraId="798E594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汞及其化合物；镉、铊及其化合物；锑、砷、铅、铬、钴、铜、锰、镍及其化合物；烟气黑度</w:t>
            </w:r>
          </w:p>
        </w:tc>
        <w:tc>
          <w:tcPr>
            <w:tcW w:w="1096" w:type="dxa"/>
            <w:tcBorders>
              <w:top w:val="nil"/>
              <w:left w:val="nil"/>
              <w:bottom w:val="single" w:color="auto" w:sz="4" w:space="0"/>
              <w:right w:val="single" w:color="000000" w:sz="8" w:space="0"/>
            </w:tcBorders>
            <w:vAlign w:val="center"/>
          </w:tcPr>
          <w:p w14:paraId="2560B04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1次/月</w:t>
            </w:r>
          </w:p>
        </w:tc>
        <w:tc>
          <w:tcPr>
            <w:tcW w:w="1930" w:type="dxa"/>
            <w:tcBorders>
              <w:top w:val="nil"/>
              <w:left w:val="nil"/>
              <w:bottom w:val="single" w:color="000000" w:sz="8" w:space="0"/>
              <w:right w:val="single" w:color="000000" w:sz="8" w:space="0"/>
            </w:tcBorders>
            <w:vAlign w:val="center"/>
          </w:tcPr>
          <w:p w14:paraId="6BB3EB8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每台炉的测量值需为0.5～8 个小时内完成不少于 3 个样品的采集，取算术平均值</w:t>
            </w:r>
          </w:p>
        </w:tc>
        <w:tc>
          <w:tcPr>
            <w:tcW w:w="661" w:type="dxa"/>
            <w:tcBorders>
              <w:top w:val="nil"/>
              <w:left w:val="nil"/>
              <w:bottom w:val="single" w:color="auto" w:sz="4" w:space="0"/>
              <w:right w:val="single" w:color="000000" w:sz="8" w:space="0"/>
            </w:tcBorders>
            <w:vAlign w:val="center"/>
          </w:tcPr>
          <w:p w14:paraId="4EFFC0FA">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108</w:t>
            </w:r>
          </w:p>
        </w:tc>
        <w:tc>
          <w:tcPr>
            <w:tcW w:w="519" w:type="pct"/>
            <w:tcBorders>
              <w:top w:val="nil"/>
              <w:left w:val="nil"/>
              <w:bottom w:val="single" w:color="auto" w:sz="4" w:space="0"/>
              <w:right w:val="single" w:color="000000" w:sz="8" w:space="0"/>
            </w:tcBorders>
            <w:vAlign w:val="center"/>
          </w:tcPr>
          <w:p w14:paraId="31F79893">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auto" w:sz="4" w:space="0"/>
              <w:right w:val="single" w:color="000000" w:sz="8" w:space="0"/>
            </w:tcBorders>
            <w:vAlign w:val="center"/>
          </w:tcPr>
          <w:p w14:paraId="21201E70">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7F04A6D4">
        <w:tblPrEx>
          <w:tblCellMar>
            <w:top w:w="0" w:type="dxa"/>
            <w:left w:w="108" w:type="dxa"/>
            <w:bottom w:w="0" w:type="dxa"/>
            <w:right w:w="108" w:type="dxa"/>
          </w:tblCellMar>
        </w:tblPrEx>
        <w:trPr>
          <w:trHeight w:val="1084" w:hRule="atLeast"/>
        </w:trPr>
        <w:tc>
          <w:tcPr>
            <w:tcW w:w="428" w:type="dxa"/>
            <w:tcBorders>
              <w:top w:val="nil"/>
              <w:left w:val="single" w:color="000000" w:sz="8" w:space="0"/>
              <w:bottom w:val="single" w:color="000000" w:sz="8" w:space="0"/>
              <w:right w:val="single" w:color="000000" w:sz="8" w:space="0"/>
            </w:tcBorders>
            <w:vAlign w:val="center"/>
          </w:tcPr>
          <w:p w14:paraId="0B23398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4</w:t>
            </w:r>
          </w:p>
        </w:tc>
        <w:tc>
          <w:tcPr>
            <w:tcW w:w="666" w:type="dxa"/>
            <w:vMerge w:val="continue"/>
            <w:tcBorders>
              <w:left w:val="single" w:color="000000" w:sz="8" w:space="0"/>
              <w:right w:val="single" w:color="000000" w:sz="8" w:space="0"/>
            </w:tcBorders>
            <w:vAlign w:val="center"/>
          </w:tcPr>
          <w:p w14:paraId="08C735A1">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nil"/>
              <w:left w:val="single" w:color="000000" w:sz="8" w:space="0"/>
              <w:bottom w:val="single" w:color="000000" w:sz="8" w:space="0"/>
              <w:right w:val="single" w:color="000000" w:sz="8" w:space="0"/>
            </w:tcBorders>
            <w:vAlign w:val="center"/>
          </w:tcPr>
          <w:p w14:paraId="601BAEA0">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single" w:color="auto" w:sz="4" w:space="0"/>
              <w:left w:val="nil"/>
              <w:bottom w:val="single" w:color="000000" w:sz="8" w:space="0"/>
              <w:right w:val="single" w:color="000000" w:sz="8" w:space="0"/>
            </w:tcBorders>
            <w:vAlign w:val="center"/>
          </w:tcPr>
          <w:p w14:paraId="3F6EAE6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二噁英类</w:t>
            </w:r>
          </w:p>
        </w:tc>
        <w:tc>
          <w:tcPr>
            <w:tcW w:w="1096" w:type="dxa"/>
            <w:tcBorders>
              <w:top w:val="single" w:color="auto" w:sz="4" w:space="0"/>
              <w:left w:val="nil"/>
              <w:bottom w:val="single" w:color="000000" w:sz="8" w:space="0"/>
              <w:right w:val="single" w:color="000000" w:sz="8" w:space="0"/>
            </w:tcBorders>
            <w:vAlign w:val="center"/>
          </w:tcPr>
          <w:p w14:paraId="57EF0DC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nil"/>
              <w:left w:val="nil"/>
              <w:bottom w:val="single" w:color="000000" w:sz="8" w:space="0"/>
              <w:right w:val="single" w:color="000000" w:sz="8" w:space="0"/>
            </w:tcBorders>
            <w:vAlign w:val="center"/>
          </w:tcPr>
          <w:p w14:paraId="1058505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每台炉的测量值需为6～12 个小时内完成不少于 3 个样品的采集，取算术平均值</w:t>
            </w:r>
          </w:p>
        </w:tc>
        <w:tc>
          <w:tcPr>
            <w:tcW w:w="661" w:type="dxa"/>
            <w:tcBorders>
              <w:top w:val="single" w:color="auto" w:sz="4" w:space="0"/>
              <w:left w:val="nil"/>
              <w:bottom w:val="single" w:color="000000" w:sz="8" w:space="0"/>
              <w:right w:val="single" w:color="000000" w:sz="8" w:space="0"/>
            </w:tcBorders>
            <w:vAlign w:val="center"/>
          </w:tcPr>
          <w:p w14:paraId="00D7F80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36</w:t>
            </w:r>
          </w:p>
        </w:tc>
        <w:tc>
          <w:tcPr>
            <w:tcW w:w="519" w:type="pct"/>
            <w:tcBorders>
              <w:top w:val="single" w:color="auto" w:sz="4" w:space="0"/>
              <w:left w:val="nil"/>
              <w:bottom w:val="single" w:color="000000" w:sz="8" w:space="0"/>
              <w:right w:val="single" w:color="000000" w:sz="8" w:space="0"/>
            </w:tcBorders>
            <w:vAlign w:val="center"/>
          </w:tcPr>
          <w:p w14:paraId="0B946F7E">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nil"/>
              <w:bottom w:val="single" w:color="000000" w:sz="8" w:space="0"/>
              <w:right w:val="single" w:color="000000" w:sz="8" w:space="0"/>
            </w:tcBorders>
            <w:vAlign w:val="center"/>
          </w:tcPr>
          <w:p w14:paraId="03AA76D6">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5FAABD66">
        <w:tblPrEx>
          <w:tblCellMar>
            <w:top w:w="0" w:type="dxa"/>
            <w:left w:w="108" w:type="dxa"/>
            <w:bottom w:w="0" w:type="dxa"/>
            <w:right w:w="108" w:type="dxa"/>
          </w:tblCellMar>
        </w:tblPrEx>
        <w:trPr>
          <w:trHeight w:val="1084" w:hRule="atLeast"/>
        </w:trPr>
        <w:tc>
          <w:tcPr>
            <w:tcW w:w="428" w:type="dxa"/>
            <w:tcBorders>
              <w:top w:val="nil"/>
              <w:left w:val="single" w:color="000000" w:sz="8" w:space="0"/>
              <w:bottom w:val="single" w:color="000000" w:sz="8" w:space="0"/>
              <w:right w:val="single" w:color="000000" w:sz="8" w:space="0"/>
            </w:tcBorders>
            <w:vAlign w:val="center"/>
          </w:tcPr>
          <w:p w14:paraId="020003B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5</w:t>
            </w:r>
          </w:p>
        </w:tc>
        <w:tc>
          <w:tcPr>
            <w:tcW w:w="666" w:type="dxa"/>
            <w:vMerge w:val="continue"/>
            <w:tcBorders>
              <w:left w:val="single" w:color="000000" w:sz="8" w:space="0"/>
              <w:bottom w:val="single" w:color="000000" w:sz="8" w:space="0"/>
              <w:right w:val="single" w:color="000000" w:sz="8" w:space="0"/>
            </w:tcBorders>
            <w:vAlign w:val="center"/>
          </w:tcPr>
          <w:p w14:paraId="6B5969D2">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tcBorders>
              <w:top w:val="nil"/>
              <w:left w:val="single" w:color="000000" w:sz="8" w:space="0"/>
              <w:bottom w:val="single" w:color="000000" w:sz="8" w:space="0"/>
              <w:right w:val="single" w:color="000000" w:sz="8" w:space="0"/>
            </w:tcBorders>
            <w:vAlign w:val="center"/>
          </w:tcPr>
          <w:p w14:paraId="57451439">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飞灰养护间排气筒有组织废气</w:t>
            </w:r>
          </w:p>
        </w:tc>
        <w:tc>
          <w:tcPr>
            <w:tcW w:w="1263" w:type="dxa"/>
            <w:tcBorders>
              <w:top w:val="single" w:color="auto" w:sz="4" w:space="0"/>
              <w:left w:val="nil"/>
              <w:bottom w:val="single" w:color="000000" w:sz="8" w:space="0"/>
              <w:right w:val="single" w:color="000000" w:sz="8" w:space="0"/>
            </w:tcBorders>
            <w:vAlign w:val="center"/>
          </w:tcPr>
          <w:p w14:paraId="62A1FAE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颗粒物</w:t>
            </w:r>
          </w:p>
        </w:tc>
        <w:tc>
          <w:tcPr>
            <w:tcW w:w="1096" w:type="dxa"/>
            <w:tcBorders>
              <w:top w:val="single" w:color="auto" w:sz="4" w:space="0"/>
              <w:left w:val="nil"/>
              <w:bottom w:val="single" w:color="000000" w:sz="8" w:space="0"/>
              <w:right w:val="single" w:color="000000" w:sz="8" w:space="0"/>
            </w:tcBorders>
            <w:vAlign w:val="center"/>
          </w:tcPr>
          <w:p w14:paraId="3AF49A61">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nil"/>
              <w:left w:val="nil"/>
              <w:bottom w:val="single" w:color="000000" w:sz="8" w:space="0"/>
              <w:right w:val="single" w:color="000000" w:sz="8" w:space="0"/>
            </w:tcBorders>
            <w:vAlign w:val="center"/>
          </w:tcPr>
          <w:p w14:paraId="3F9F701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single" w:color="auto" w:sz="4" w:space="0"/>
              <w:left w:val="nil"/>
              <w:bottom w:val="single" w:color="000000" w:sz="8" w:space="0"/>
              <w:right w:val="single" w:color="000000" w:sz="8" w:space="0"/>
            </w:tcBorders>
            <w:vAlign w:val="center"/>
          </w:tcPr>
          <w:p w14:paraId="59958DE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4</w:t>
            </w:r>
          </w:p>
        </w:tc>
        <w:tc>
          <w:tcPr>
            <w:tcW w:w="519" w:type="pct"/>
            <w:tcBorders>
              <w:top w:val="single" w:color="auto" w:sz="4" w:space="0"/>
              <w:left w:val="nil"/>
              <w:bottom w:val="single" w:color="000000" w:sz="8" w:space="0"/>
              <w:right w:val="single" w:color="000000" w:sz="8" w:space="0"/>
            </w:tcBorders>
            <w:vAlign w:val="center"/>
          </w:tcPr>
          <w:p w14:paraId="4C34E2C1">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nil"/>
              <w:bottom w:val="single" w:color="000000" w:sz="8" w:space="0"/>
              <w:right w:val="single" w:color="000000" w:sz="8" w:space="0"/>
            </w:tcBorders>
            <w:vAlign w:val="center"/>
          </w:tcPr>
          <w:p w14:paraId="4F3FB8C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103B4596">
        <w:tblPrEx>
          <w:tblCellMar>
            <w:top w:w="0" w:type="dxa"/>
            <w:left w:w="108" w:type="dxa"/>
            <w:bottom w:w="0" w:type="dxa"/>
            <w:right w:w="108" w:type="dxa"/>
          </w:tblCellMar>
        </w:tblPrEx>
        <w:trPr>
          <w:trHeight w:val="414" w:hRule="atLeast"/>
        </w:trPr>
        <w:tc>
          <w:tcPr>
            <w:tcW w:w="428" w:type="dxa"/>
            <w:tcBorders>
              <w:top w:val="nil"/>
              <w:left w:val="single" w:color="000000" w:sz="8" w:space="0"/>
              <w:bottom w:val="single" w:color="000000" w:sz="8" w:space="0"/>
              <w:right w:val="single" w:color="000000" w:sz="8" w:space="0"/>
            </w:tcBorders>
            <w:vAlign w:val="center"/>
          </w:tcPr>
          <w:p w14:paraId="3F277ED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6</w:t>
            </w:r>
          </w:p>
        </w:tc>
        <w:tc>
          <w:tcPr>
            <w:tcW w:w="666" w:type="dxa"/>
            <w:tcBorders>
              <w:top w:val="nil"/>
              <w:left w:val="single" w:color="000000" w:sz="8" w:space="0"/>
              <w:bottom w:val="single" w:color="000000" w:sz="8" w:space="0"/>
              <w:right w:val="single" w:color="000000" w:sz="8" w:space="0"/>
            </w:tcBorders>
            <w:vAlign w:val="center"/>
          </w:tcPr>
          <w:p w14:paraId="7D4EC5C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无组织排放废气</w:t>
            </w:r>
          </w:p>
        </w:tc>
        <w:tc>
          <w:tcPr>
            <w:tcW w:w="1488" w:type="dxa"/>
            <w:tcBorders>
              <w:top w:val="nil"/>
              <w:left w:val="nil"/>
              <w:bottom w:val="single" w:color="000000" w:sz="8" w:space="0"/>
              <w:right w:val="single" w:color="000000" w:sz="8" w:space="0"/>
            </w:tcBorders>
            <w:vAlign w:val="center"/>
          </w:tcPr>
          <w:p w14:paraId="2112E61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厂界4个点</w:t>
            </w:r>
          </w:p>
        </w:tc>
        <w:tc>
          <w:tcPr>
            <w:tcW w:w="1263" w:type="dxa"/>
            <w:tcBorders>
              <w:top w:val="nil"/>
              <w:left w:val="nil"/>
              <w:bottom w:val="single" w:color="000000" w:sz="8" w:space="0"/>
              <w:right w:val="single" w:color="000000" w:sz="8" w:space="0"/>
            </w:tcBorders>
            <w:vAlign w:val="center"/>
          </w:tcPr>
          <w:p w14:paraId="61A01F3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H</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S、NH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、臭气浓度、颗粒物</w:t>
            </w:r>
          </w:p>
        </w:tc>
        <w:tc>
          <w:tcPr>
            <w:tcW w:w="1096" w:type="dxa"/>
            <w:tcBorders>
              <w:top w:val="nil"/>
              <w:left w:val="nil"/>
              <w:bottom w:val="single" w:color="000000" w:sz="8" w:space="0"/>
              <w:right w:val="single" w:color="000000" w:sz="8" w:space="0"/>
            </w:tcBorders>
            <w:vAlign w:val="center"/>
          </w:tcPr>
          <w:p w14:paraId="3F565C1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nil"/>
              <w:left w:val="nil"/>
              <w:bottom w:val="single" w:color="000000" w:sz="8" w:space="0"/>
              <w:right w:val="single" w:color="000000" w:sz="8" w:space="0"/>
            </w:tcBorders>
            <w:vAlign w:val="center"/>
          </w:tcPr>
          <w:p w14:paraId="511AF33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每个监测点每隔2小时采集一次样品，共采集4次，取其最大测量值</w:t>
            </w:r>
          </w:p>
        </w:tc>
        <w:tc>
          <w:tcPr>
            <w:tcW w:w="661" w:type="dxa"/>
            <w:tcBorders>
              <w:top w:val="nil"/>
              <w:left w:val="nil"/>
              <w:bottom w:val="single" w:color="000000" w:sz="8" w:space="0"/>
              <w:right w:val="single" w:color="000000" w:sz="8" w:space="0"/>
            </w:tcBorders>
            <w:vAlign w:val="center"/>
          </w:tcPr>
          <w:p w14:paraId="3DCE563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64</w:t>
            </w:r>
          </w:p>
        </w:tc>
        <w:tc>
          <w:tcPr>
            <w:tcW w:w="519" w:type="pct"/>
            <w:tcBorders>
              <w:top w:val="nil"/>
              <w:left w:val="nil"/>
              <w:bottom w:val="single" w:color="000000" w:sz="8" w:space="0"/>
              <w:right w:val="single" w:color="000000" w:sz="8" w:space="0"/>
            </w:tcBorders>
            <w:vAlign w:val="center"/>
          </w:tcPr>
          <w:p w14:paraId="6B727497">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0697FCC5">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00B7A33B">
        <w:tblPrEx>
          <w:tblCellMar>
            <w:top w:w="0" w:type="dxa"/>
            <w:left w:w="108" w:type="dxa"/>
            <w:bottom w:w="0" w:type="dxa"/>
            <w:right w:w="108" w:type="dxa"/>
          </w:tblCellMar>
        </w:tblPrEx>
        <w:trPr>
          <w:trHeight w:val="1123" w:hRule="atLeast"/>
        </w:trPr>
        <w:tc>
          <w:tcPr>
            <w:tcW w:w="428" w:type="dxa"/>
            <w:tcBorders>
              <w:top w:val="single" w:color="auto" w:sz="4" w:space="0"/>
              <w:left w:val="single" w:color="000000" w:sz="8" w:space="0"/>
              <w:bottom w:val="single" w:color="000000" w:sz="8" w:space="0"/>
              <w:right w:val="single" w:color="000000" w:sz="8" w:space="0"/>
            </w:tcBorders>
            <w:vAlign w:val="center"/>
          </w:tcPr>
          <w:p w14:paraId="1833F7B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7</w:t>
            </w:r>
          </w:p>
        </w:tc>
        <w:tc>
          <w:tcPr>
            <w:tcW w:w="666" w:type="dxa"/>
            <w:vMerge w:val="restart"/>
            <w:tcBorders>
              <w:top w:val="single" w:color="auto" w:sz="4" w:space="0"/>
              <w:left w:val="single" w:color="000000" w:sz="8" w:space="0"/>
              <w:bottom w:val="single" w:color="000000" w:sz="8" w:space="0"/>
              <w:right w:val="single" w:color="000000" w:sz="8" w:space="0"/>
            </w:tcBorders>
            <w:vAlign w:val="center"/>
          </w:tcPr>
          <w:p w14:paraId="472A6CC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废水</w:t>
            </w:r>
          </w:p>
        </w:tc>
        <w:tc>
          <w:tcPr>
            <w:tcW w:w="1488" w:type="dxa"/>
            <w:tcBorders>
              <w:top w:val="single" w:color="auto" w:sz="4" w:space="0"/>
              <w:left w:val="nil"/>
              <w:bottom w:val="single" w:color="000000" w:sz="8" w:space="0"/>
              <w:right w:val="single" w:color="000000" w:sz="8" w:space="0"/>
            </w:tcBorders>
            <w:vAlign w:val="center"/>
          </w:tcPr>
          <w:p w14:paraId="37455AB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渗滤液处理设施出口</w:t>
            </w:r>
          </w:p>
        </w:tc>
        <w:tc>
          <w:tcPr>
            <w:tcW w:w="1263" w:type="dxa"/>
            <w:tcBorders>
              <w:top w:val="single" w:color="auto" w:sz="4" w:space="0"/>
              <w:left w:val="nil"/>
              <w:bottom w:val="single" w:color="000000" w:sz="8" w:space="0"/>
              <w:right w:val="single" w:color="000000" w:sz="8" w:space="0"/>
            </w:tcBorders>
            <w:vAlign w:val="center"/>
          </w:tcPr>
          <w:p w14:paraId="33FE175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pH值、COD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-N、SS、Pb、Cd、Hg、水量</w:t>
            </w:r>
          </w:p>
        </w:tc>
        <w:tc>
          <w:tcPr>
            <w:tcW w:w="1096" w:type="dxa"/>
            <w:tcBorders>
              <w:top w:val="single" w:color="auto" w:sz="4" w:space="0"/>
              <w:left w:val="nil"/>
              <w:bottom w:val="single" w:color="000000" w:sz="8" w:space="0"/>
              <w:right w:val="single" w:color="000000" w:sz="8" w:space="0"/>
            </w:tcBorders>
            <w:vAlign w:val="center"/>
          </w:tcPr>
          <w:p w14:paraId="7B6EB6E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1次/月</w:t>
            </w:r>
          </w:p>
        </w:tc>
        <w:tc>
          <w:tcPr>
            <w:tcW w:w="1930" w:type="dxa"/>
            <w:tcBorders>
              <w:top w:val="single" w:color="auto" w:sz="4" w:space="0"/>
              <w:left w:val="nil"/>
              <w:bottom w:val="single" w:color="000000" w:sz="8" w:space="0"/>
              <w:right w:val="single" w:color="000000" w:sz="8" w:space="0"/>
            </w:tcBorders>
            <w:vAlign w:val="center"/>
          </w:tcPr>
          <w:p w14:paraId="037A1BD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single" w:color="auto" w:sz="4" w:space="0"/>
              <w:left w:val="nil"/>
              <w:bottom w:val="single" w:color="000000" w:sz="8" w:space="0"/>
              <w:right w:val="single" w:color="000000" w:sz="8" w:space="0"/>
            </w:tcBorders>
            <w:vAlign w:val="center"/>
          </w:tcPr>
          <w:p w14:paraId="79693B5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single" w:color="auto" w:sz="4" w:space="0"/>
              <w:left w:val="nil"/>
              <w:bottom w:val="single" w:color="000000" w:sz="8" w:space="0"/>
              <w:right w:val="single" w:color="000000" w:sz="8" w:space="0"/>
            </w:tcBorders>
            <w:vAlign w:val="center"/>
          </w:tcPr>
          <w:p w14:paraId="4F8794D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nil"/>
              <w:bottom w:val="single" w:color="000000" w:sz="8" w:space="0"/>
              <w:right w:val="single" w:color="000000" w:sz="8" w:space="0"/>
            </w:tcBorders>
            <w:vAlign w:val="center"/>
          </w:tcPr>
          <w:p w14:paraId="630FFFFC">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13EFCEA2">
        <w:tblPrEx>
          <w:tblCellMar>
            <w:top w:w="0" w:type="dxa"/>
            <w:left w:w="108" w:type="dxa"/>
            <w:bottom w:w="0" w:type="dxa"/>
            <w:right w:w="108" w:type="dxa"/>
          </w:tblCellMar>
        </w:tblPrEx>
        <w:trPr>
          <w:trHeight w:val="983" w:hRule="atLeast"/>
        </w:trPr>
        <w:tc>
          <w:tcPr>
            <w:tcW w:w="428" w:type="dxa"/>
            <w:tcBorders>
              <w:top w:val="nil"/>
              <w:left w:val="single" w:color="000000" w:sz="8" w:space="0"/>
              <w:bottom w:val="single" w:color="000000" w:sz="8" w:space="0"/>
              <w:right w:val="single" w:color="000000" w:sz="8" w:space="0"/>
            </w:tcBorders>
            <w:vAlign w:val="center"/>
          </w:tcPr>
          <w:p w14:paraId="7521F1B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8</w:t>
            </w:r>
          </w:p>
        </w:tc>
        <w:tc>
          <w:tcPr>
            <w:tcW w:w="666" w:type="dxa"/>
            <w:vMerge w:val="continue"/>
            <w:tcBorders>
              <w:top w:val="nil"/>
              <w:left w:val="single" w:color="000000" w:sz="8" w:space="0"/>
              <w:bottom w:val="single" w:color="000000" w:sz="8" w:space="0"/>
              <w:right w:val="single" w:color="000000" w:sz="8" w:space="0"/>
            </w:tcBorders>
            <w:vAlign w:val="center"/>
          </w:tcPr>
          <w:p w14:paraId="52FF77AC">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tcBorders>
              <w:top w:val="nil"/>
              <w:left w:val="nil"/>
              <w:bottom w:val="single" w:color="000000" w:sz="8" w:space="0"/>
              <w:right w:val="single" w:color="000000" w:sz="8" w:space="0"/>
            </w:tcBorders>
            <w:vAlign w:val="center"/>
          </w:tcPr>
          <w:p w14:paraId="21ADE7E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洗烟废水处理设施出口</w:t>
            </w:r>
          </w:p>
        </w:tc>
        <w:tc>
          <w:tcPr>
            <w:tcW w:w="1263" w:type="dxa"/>
            <w:tcBorders>
              <w:top w:val="nil"/>
              <w:left w:val="nil"/>
              <w:bottom w:val="single" w:color="000000" w:sz="8" w:space="0"/>
              <w:right w:val="single" w:color="000000" w:sz="8" w:space="0"/>
            </w:tcBorders>
            <w:vAlign w:val="center"/>
          </w:tcPr>
          <w:p w14:paraId="5AA56FA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pH值、COD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-N、SS、Pb、Cd、Hg、水量</w:t>
            </w:r>
          </w:p>
        </w:tc>
        <w:tc>
          <w:tcPr>
            <w:tcW w:w="1096" w:type="dxa"/>
            <w:tcBorders>
              <w:top w:val="nil"/>
              <w:left w:val="nil"/>
              <w:bottom w:val="single" w:color="000000" w:sz="8" w:space="0"/>
              <w:right w:val="single" w:color="000000" w:sz="8" w:space="0"/>
            </w:tcBorders>
            <w:vAlign w:val="center"/>
          </w:tcPr>
          <w:p w14:paraId="24D689C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1次/月</w:t>
            </w:r>
          </w:p>
        </w:tc>
        <w:tc>
          <w:tcPr>
            <w:tcW w:w="1930" w:type="dxa"/>
            <w:tcBorders>
              <w:top w:val="nil"/>
              <w:left w:val="nil"/>
              <w:bottom w:val="single" w:color="000000" w:sz="8" w:space="0"/>
              <w:right w:val="single" w:color="000000" w:sz="8" w:space="0"/>
            </w:tcBorders>
            <w:vAlign w:val="center"/>
          </w:tcPr>
          <w:p w14:paraId="4D9056F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nil"/>
              <w:left w:val="nil"/>
              <w:bottom w:val="single" w:color="000000" w:sz="8" w:space="0"/>
              <w:right w:val="single" w:color="000000" w:sz="8" w:space="0"/>
            </w:tcBorders>
            <w:vAlign w:val="center"/>
          </w:tcPr>
          <w:p w14:paraId="42494F5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nil"/>
              <w:left w:val="nil"/>
              <w:bottom w:val="single" w:color="000000" w:sz="8" w:space="0"/>
              <w:right w:val="single" w:color="000000" w:sz="8" w:space="0"/>
            </w:tcBorders>
            <w:vAlign w:val="center"/>
          </w:tcPr>
          <w:p w14:paraId="19B25D5F">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7F191DCA">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2BF86D6D">
        <w:tblPrEx>
          <w:tblCellMar>
            <w:top w:w="0" w:type="dxa"/>
            <w:left w:w="108" w:type="dxa"/>
            <w:bottom w:w="0" w:type="dxa"/>
            <w:right w:w="108" w:type="dxa"/>
          </w:tblCellMar>
        </w:tblPrEx>
        <w:trPr>
          <w:trHeight w:val="876" w:hRule="atLeast"/>
        </w:trPr>
        <w:tc>
          <w:tcPr>
            <w:tcW w:w="428" w:type="dxa"/>
            <w:tcBorders>
              <w:top w:val="nil"/>
              <w:left w:val="single" w:color="000000" w:sz="8" w:space="0"/>
              <w:bottom w:val="single" w:color="000000" w:sz="8" w:space="0"/>
              <w:right w:val="single" w:color="000000" w:sz="8" w:space="0"/>
            </w:tcBorders>
            <w:vAlign w:val="center"/>
          </w:tcPr>
          <w:p w14:paraId="074785F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9</w:t>
            </w:r>
          </w:p>
        </w:tc>
        <w:tc>
          <w:tcPr>
            <w:tcW w:w="666" w:type="dxa"/>
            <w:tcBorders>
              <w:top w:val="nil"/>
              <w:left w:val="single" w:color="000000" w:sz="8" w:space="0"/>
              <w:bottom w:val="single" w:color="000000" w:sz="8" w:space="0"/>
              <w:right w:val="single" w:color="000000" w:sz="8" w:space="0"/>
            </w:tcBorders>
            <w:vAlign w:val="center"/>
          </w:tcPr>
          <w:p w14:paraId="430A328A">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水质</w:t>
            </w:r>
          </w:p>
        </w:tc>
        <w:tc>
          <w:tcPr>
            <w:tcW w:w="1488" w:type="dxa"/>
            <w:tcBorders>
              <w:top w:val="nil"/>
              <w:left w:val="nil"/>
              <w:bottom w:val="single" w:color="000000" w:sz="8" w:space="0"/>
              <w:right w:val="single" w:color="000000" w:sz="8" w:space="0"/>
            </w:tcBorders>
            <w:vAlign w:val="center"/>
          </w:tcPr>
          <w:p w14:paraId="4F58909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自来水出水口</w:t>
            </w:r>
          </w:p>
        </w:tc>
        <w:tc>
          <w:tcPr>
            <w:tcW w:w="1263" w:type="dxa"/>
            <w:tcBorders>
              <w:top w:val="nil"/>
              <w:left w:val="nil"/>
              <w:bottom w:val="single" w:color="000000" w:sz="8" w:space="0"/>
              <w:right w:val="single" w:color="000000" w:sz="8" w:space="0"/>
            </w:tcBorders>
            <w:vAlign w:val="center"/>
          </w:tcPr>
          <w:p w14:paraId="757A1A71">
            <w:pPr>
              <w:keepNext w:val="0"/>
              <w:keepLines w:val="0"/>
              <w:suppressLineNumbers w:val="0"/>
              <w:spacing w:before="0" w:beforeAutospacing="0" w:after="0" w:afterAutospacing="0"/>
              <w:ind w:left="0" w:leftChars="0" w:right="0" w:rightChars="0"/>
              <w:jc w:val="center"/>
              <w:rPr>
                <w:rFonts w:hint="eastAsia" w:ascii="仿宋_GB2312" w:hAnsi="等线" w:eastAsia="仿宋_GB2312" w:cs="宋体"/>
                <w:kern w:val="0"/>
                <w:szCs w:val="21"/>
              </w:rPr>
            </w:pPr>
            <w:r>
              <w:rPr>
                <w:rFonts w:hint="eastAsia" w:ascii="仿宋_GB2312" w:hAnsi="仿宋_GB2312" w:eastAsia="仿宋_GB2312" w:cs="仿宋_GB2312"/>
                <w:color w:val="auto"/>
                <w:kern w:val="0"/>
                <w:sz w:val="20"/>
                <w:szCs w:val="20"/>
              </w:rPr>
              <w:t>pH、色度、浑浊度、总硬度、氯化物、溶解性总固体、耗氧量、挥发酚类、电导率、硫酸盐、氟化物、总大肠菌群、菌落总数、硝酸盐氮、游离余氯、六价铬、铁</w:t>
            </w:r>
          </w:p>
        </w:tc>
        <w:tc>
          <w:tcPr>
            <w:tcW w:w="1096" w:type="dxa"/>
            <w:tcBorders>
              <w:top w:val="nil"/>
              <w:left w:val="nil"/>
              <w:bottom w:val="single" w:color="000000" w:sz="8" w:space="0"/>
              <w:right w:val="single" w:color="000000" w:sz="8" w:space="0"/>
            </w:tcBorders>
            <w:vAlign w:val="center"/>
          </w:tcPr>
          <w:p w14:paraId="5BE6E7E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1次/半年</w:t>
            </w:r>
          </w:p>
        </w:tc>
        <w:tc>
          <w:tcPr>
            <w:tcW w:w="1930" w:type="dxa"/>
            <w:tcBorders>
              <w:top w:val="nil"/>
              <w:left w:val="nil"/>
              <w:bottom w:val="single" w:color="000000" w:sz="8" w:space="0"/>
              <w:right w:val="single" w:color="000000" w:sz="8" w:space="0"/>
            </w:tcBorders>
            <w:vAlign w:val="center"/>
          </w:tcPr>
          <w:p w14:paraId="0F803B2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nil"/>
              <w:left w:val="nil"/>
              <w:bottom w:val="single" w:color="000000" w:sz="8" w:space="0"/>
              <w:right w:val="single" w:color="000000" w:sz="8" w:space="0"/>
            </w:tcBorders>
            <w:vAlign w:val="center"/>
          </w:tcPr>
          <w:p w14:paraId="7F013D7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w:t>
            </w:r>
          </w:p>
        </w:tc>
        <w:tc>
          <w:tcPr>
            <w:tcW w:w="519" w:type="pct"/>
            <w:tcBorders>
              <w:top w:val="nil"/>
              <w:left w:val="nil"/>
              <w:bottom w:val="single" w:color="000000" w:sz="8" w:space="0"/>
              <w:right w:val="single" w:color="000000" w:sz="8" w:space="0"/>
            </w:tcBorders>
            <w:vAlign w:val="center"/>
          </w:tcPr>
          <w:p w14:paraId="6A499840">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390F0D84">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4EB0805F">
        <w:tblPrEx>
          <w:tblCellMar>
            <w:top w:w="0" w:type="dxa"/>
            <w:left w:w="108" w:type="dxa"/>
            <w:bottom w:w="0" w:type="dxa"/>
            <w:right w:w="108" w:type="dxa"/>
          </w:tblCellMar>
        </w:tblPrEx>
        <w:trPr>
          <w:trHeight w:val="876" w:hRule="atLeast"/>
        </w:trPr>
        <w:tc>
          <w:tcPr>
            <w:tcW w:w="428" w:type="dxa"/>
            <w:tcBorders>
              <w:top w:val="nil"/>
              <w:left w:val="single" w:color="000000" w:sz="8" w:space="0"/>
              <w:bottom w:val="single" w:color="000000" w:sz="8" w:space="0"/>
              <w:right w:val="single" w:color="000000" w:sz="8" w:space="0"/>
            </w:tcBorders>
            <w:vAlign w:val="center"/>
          </w:tcPr>
          <w:p w14:paraId="0CFC9B9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10</w:t>
            </w:r>
          </w:p>
        </w:tc>
        <w:tc>
          <w:tcPr>
            <w:tcW w:w="666" w:type="dxa"/>
            <w:tcBorders>
              <w:top w:val="nil"/>
              <w:left w:val="single" w:color="000000" w:sz="8" w:space="0"/>
              <w:bottom w:val="single" w:color="000000" w:sz="8" w:space="0"/>
              <w:right w:val="single" w:color="000000" w:sz="8" w:space="0"/>
            </w:tcBorders>
            <w:vAlign w:val="center"/>
          </w:tcPr>
          <w:p w14:paraId="5ADC485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噪声</w:t>
            </w:r>
          </w:p>
        </w:tc>
        <w:tc>
          <w:tcPr>
            <w:tcW w:w="1488" w:type="dxa"/>
            <w:tcBorders>
              <w:top w:val="nil"/>
              <w:left w:val="nil"/>
              <w:bottom w:val="single" w:color="000000" w:sz="8" w:space="0"/>
              <w:right w:val="single" w:color="000000" w:sz="8" w:space="0"/>
            </w:tcBorders>
            <w:vAlign w:val="center"/>
          </w:tcPr>
          <w:p w14:paraId="733B04E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厂界周围4个点</w:t>
            </w:r>
          </w:p>
        </w:tc>
        <w:tc>
          <w:tcPr>
            <w:tcW w:w="1263" w:type="dxa"/>
            <w:tcBorders>
              <w:top w:val="nil"/>
              <w:left w:val="nil"/>
              <w:bottom w:val="single" w:color="000000" w:sz="8" w:space="0"/>
              <w:right w:val="single" w:color="000000" w:sz="8" w:space="0"/>
            </w:tcBorders>
            <w:vAlign w:val="center"/>
          </w:tcPr>
          <w:p w14:paraId="08E0ECA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厂界噪声，等效连续A声级、夜间频发噪声最大声级</w:t>
            </w:r>
          </w:p>
          <w:p w14:paraId="172B6FD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kern w:val="0"/>
                <w:sz w:val="20"/>
                <w:szCs w:val="20"/>
              </w:rPr>
              <w:t>、夜间偶发噪声最大声级</w:t>
            </w:r>
          </w:p>
        </w:tc>
        <w:tc>
          <w:tcPr>
            <w:tcW w:w="1096" w:type="dxa"/>
            <w:tcBorders>
              <w:top w:val="nil"/>
              <w:left w:val="nil"/>
              <w:bottom w:val="single" w:color="000000" w:sz="8" w:space="0"/>
              <w:right w:val="single" w:color="000000" w:sz="8" w:space="0"/>
            </w:tcBorders>
            <w:vAlign w:val="center"/>
          </w:tcPr>
          <w:p w14:paraId="759A4F9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nil"/>
              <w:left w:val="nil"/>
              <w:bottom w:val="single" w:color="000000" w:sz="8" w:space="0"/>
              <w:right w:val="single" w:color="000000" w:sz="8" w:space="0"/>
            </w:tcBorders>
            <w:vAlign w:val="center"/>
          </w:tcPr>
          <w:p w14:paraId="36F1BAC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每个监测点每期监测需昼、夜各测1次</w:t>
            </w:r>
          </w:p>
        </w:tc>
        <w:tc>
          <w:tcPr>
            <w:tcW w:w="661" w:type="dxa"/>
            <w:tcBorders>
              <w:top w:val="nil"/>
              <w:left w:val="nil"/>
              <w:bottom w:val="single" w:color="000000" w:sz="8" w:space="0"/>
              <w:right w:val="single" w:color="000000" w:sz="8" w:space="0"/>
            </w:tcBorders>
            <w:vAlign w:val="center"/>
          </w:tcPr>
          <w:p w14:paraId="4FEA2DF1">
            <w:pPr>
              <w:keepNext w:val="0"/>
              <w:keepLines w:val="0"/>
              <w:suppressLineNumbers w:val="0"/>
              <w:spacing w:before="0" w:beforeAutospacing="0" w:after="0" w:afterAutospacing="0"/>
              <w:ind w:left="0" w:leftChars="0" w:right="0" w:right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color w:val="auto"/>
                <w:sz w:val="20"/>
                <w:szCs w:val="20"/>
                <w:lang w:val="en-US" w:eastAsia="zh-CN"/>
              </w:rPr>
              <w:t>32</w:t>
            </w:r>
          </w:p>
        </w:tc>
        <w:tc>
          <w:tcPr>
            <w:tcW w:w="519" w:type="pct"/>
            <w:tcBorders>
              <w:top w:val="nil"/>
              <w:left w:val="nil"/>
              <w:bottom w:val="single" w:color="000000" w:sz="8" w:space="0"/>
              <w:right w:val="single" w:color="000000" w:sz="8" w:space="0"/>
            </w:tcBorders>
            <w:vAlign w:val="center"/>
          </w:tcPr>
          <w:p w14:paraId="0E82C892">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24C4BC0C">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3C8D0BB3">
        <w:tblPrEx>
          <w:tblCellMar>
            <w:top w:w="0" w:type="dxa"/>
            <w:left w:w="108" w:type="dxa"/>
            <w:bottom w:w="0" w:type="dxa"/>
            <w:right w:w="108" w:type="dxa"/>
          </w:tblCellMar>
        </w:tblPrEx>
        <w:trPr>
          <w:trHeight w:val="1524" w:hRule="atLeast"/>
        </w:trPr>
        <w:tc>
          <w:tcPr>
            <w:tcW w:w="428" w:type="dxa"/>
            <w:tcBorders>
              <w:top w:val="nil"/>
              <w:left w:val="single" w:color="000000" w:sz="8" w:space="0"/>
              <w:bottom w:val="single" w:color="000000" w:sz="8" w:space="0"/>
              <w:right w:val="single" w:color="000000" w:sz="8" w:space="0"/>
            </w:tcBorders>
            <w:vAlign w:val="center"/>
          </w:tcPr>
          <w:p w14:paraId="3ADF6BA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11</w:t>
            </w:r>
          </w:p>
        </w:tc>
        <w:tc>
          <w:tcPr>
            <w:tcW w:w="666" w:type="dxa"/>
            <w:vMerge w:val="restart"/>
            <w:tcBorders>
              <w:top w:val="nil"/>
              <w:left w:val="single" w:color="000000" w:sz="8" w:space="0"/>
              <w:bottom w:val="single" w:color="000000" w:sz="8" w:space="0"/>
              <w:right w:val="single" w:color="000000" w:sz="8" w:space="0"/>
            </w:tcBorders>
            <w:vAlign w:val="center"/>
          </w:tcPr>
          <w:p w14:paraId="694B70A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环境空气</w:t>
            </w:r>
          </w:p>
        </w:tc>
        <w:tc>
          <w:tcPr>
            <w:tcW w:w="1488" w:type="dxa"/>
            <w:vMerge w:val="restart"/>
            <w:tcBorders>
              <w:top w:val="nil"/>
              <w:left w:val="single" w:color="000000" w:sz="8" w:space="0"/>
              <w:bottom w:val="single" w:color="000000" w:sz="8" w:space="0"/>
              <w:right w:val="single" w:color="000000" w:sz="8" w:space="0"/>
            </w:tcBorders>
            <w:vAlign w:val="center"/>
          </w:tcPr>
          <w:p w14:paraId="3C3BDC8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梅沙村、万科珠江东岸、恒大滨江左岸、漳澎村、泗安医院各1个监测点，共5个监测点</w:t>
            </w:r>
          </w:p>
        </w:tc>
        <w:tc>
          <w:tcPr>
            <w:tcW w:w="1263" w:type="dxa"/>
            <w:tcBorders>
              <w:top w:val="nil"/>
              <w:left w:val="nil"/>
              <w:bottom w:val="single" w:color="000000" w:sz="8" w:space="0"/>
              <w:right w:val="single" w:color="000000" w:sz="8" w:space="0"/>
            </w:tcBorders>
            <w:vAlign w:val="center"/>
          </w:tcPr>
          <w:p w14:paraId="02C0432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、CO、O</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、PM10、PM2.5、HCl、氟化氢、汞、Cr、Pb、Cd、氨、硫化氢、臭气浓度</w:t>
            </w:r>
          </w:p>
        </w:tc>
        <w:tc>
          <w:tcPr>
            <w:tcW w:w="1096" w:type="dxa"/>
            <w:tcBorders>
              <w:top w:val="nil"/>
              <w:left w:val="nil"/>
              <w:bottom w:val="single" w:color="000000" w:sz="8" w:space="0"/>
              <w:right w:val="single" w:color="000000" w:sz="8" w:space="0"/>
            </w:tcBorders>
            <w:vAlign w:val="center"/>
          </w:tcPr>
          <w:p w14:paraId="50FD873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1次/半年</w:t>
            </w:r>
          </w:p>
        </w:tc>
        <w:tc>
          <w:tcPr>
            <w:tcW w:w="1930" w:type="dxa"/>
            <w:tcBorders>
              <w:top w:val="nil"/>
              <w:left w:val="nil"/>
              <w:bottom w:val="single" w:color="000000" w:sz="8" w:space="0"/>
              <w:right w:val="single" w:color="000000" w:sz="8" w:space="0"/>
            </w:tcBorders>
            <w:vAlign w:val="center"/>
          </w:tcPr>
          <w:p w14:paraId="5A7AC8D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nil"/>
              <w:left w:val="nil"/>
              <w:bottom w:val="single" w:color="000000" w:sz="8" w:space="0"/>
              <w:right w:val="single" w:color="000000" w:sz="8" w:space="0"/>
            </w:tcBorders>
            <w:vAlign w:val="center"/>
          </w:tcPr>
          <w:p w14:paraId="6022A4B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10</w:t>
            </w:r>
          </w:p>
        </w:tc>
        <w:tc>
          <w:tcPr>
            <w:tcW w:w="519" w:type="pct"/>
            <w:tcBorders>
              <w:top w:val="nil"/>
              <w:left w:val="nil"/>
              <w:bottom w:val="single" w:color="000000" w:sz="8" w:space="0"/>
              <w:right w:val="single" w:color="000000" w:sz="8" w:space="0"/>
            </w:tcBorders>
            <w:vAlign w:val="center"/>
          </w:tcPr>
          <w:p w14:paraId="16ECBB33">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6B3EFD7E">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5241AF77">
        <w:tblPrEx>
          <w:tblCellMar>
            <w:top w:w="0" w:type="dxa"/>
            <w:left w:w="108" w:type="dxa"/>
            <w:bottom w:w="0" w:type="dxa"/>
            <w:right w:w="108" w:type="dxa"/>
          </w:tblCellMar>
        </w:tblPrEx>
        <w:trPr>
          <w:trHeight w:val="1452" w:hRule="atLeast"/>
        </w:trPr>
        <w:tc>
          <w:tcPr>
            <w:tcW w:w="428" w:type="dxa"/>
            <w:tcBorders>
              <w:top w:val="nil"/>
              <w:left w:val="single" w:color="000000" w:sz="8" w:space="0"/>
              <w:bottom w:val="single" w:color="000000" w:sz="8" w:space="0"/>
              <w:right w:val="single" w:color="000000" w:sz="8" w:space="0"/>
            </w:tcBorders>
            <w:vAlign w:val="center"/>
          </w:tcPr>
          <w:p w14:paraId="2502B13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666" w:type="dxa"/>
            <w:vMerge w:val="continue"/>
            <w:tcBorders>
              <w:top w:val="nil"/>
              <w:left w:val="single" w:color="000000" w:sz="8" w:space="0"/>
              <w:bottom w:val="single" w:color="000000" w:sz="8" w:space="0"/>
              <w:right w:val="single" w:color="000000" w:sz="8" w:space="0"/>
            </w:tcBorders>
            <w:vAlign w:val="center"/>
          </w:tcPr>
          <w:p w14:paraId="2E7CFB30">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nil"/>
              <w:left w:val="single" w:color="000000" w:sz="8" w:space="0"/>
              <w:bottom w:val="single" w:color="000000" w:sz="8" w:space="0"/>
              <w:right w:val="single" w:color="000000" w:sz="8" w:space="0"/>
            </w:tcBorders>
            <w:vAlign w:val="center"/>
          </w:tcPr>
          <w:p w14:paraId="6F4F44FF">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nil"/>
              <w:left w:val="nil"/>
              <w:bottom w:val="single" w:color="000000" w:sz="8" w:space="0"/>
              <w:right w:val="single" w:color="000000" w:sz="8" w:space="0"/>
            </w:tcBorders>
            <w:vAlign w:val="center"/>
          </w:tcPr>
          <w:p w14:paraId="5477996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二噁英类</w:t>
            </w:r>
          </w:p>
        </w:tc>
        <w:tc>
          <w:tcPr>
            <w:tcW w:w="1096" w:type="dxa"/>
            <w:tcBorders>
              <w:top w:val="nil"/>
              <w:left w:val="nil"/>
              <w:bottom w:val="single" w:color="000000" w:sz="8" w:space="0"/>
              <w:right w:val="single" w:color="000000" w:sz="8" w:space="0"/>
            </w:tcBorders>
            <w:vAlign w:val="center"/>
          </w:tcPr>
          <w:p w14:paraId="40733CB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1次/年</w:t>
            </w:r>
          </w:p>
        </w:tc>
        <w:tc>
          <w:tcPr>
            <w:tcW w:w="1930" w:type="dxa"/>
            <w:tcBorders>
              <w:top w:val="nil"/>
              <w:left w:val="nil"/>
              <w:bottom w:val="single" w:color="000000" w:sz="8" w:space="0"/>
              <w:right w:val="single" w:color="000000" w:sz="8" w:space="0"/>
            </w:tcBorders>
            <w:vAlign w:val="center"/>
          </w:tcPr>
          <w:p w14:paraId="18B6D76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每期监测每个监测点位应取得至少3天的样品，且每天采样时间不少于18小时</w:t>
            </w:r>
          </w:p>
        </w:tc>
        <w:tc>
          <w:tcPr>
            <w:tcW w:w="661" w:type="dxa"/>
            <w:tcBorders>
              <w:top w:val="nil"/>
              <w:left w:val="nil"/>
              <w:bottom w:val="single" w:color="000000" w:sz="8" w:space="0"/>
              <w:right w:val="single" w:color="000000" w:sz="8" w:space="0"/>
            </w:tcBorders>
            <w:vAlign w:val="center"/>
          </w:tcPr>
          <w:p w14:paraId="64C1A31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15</w:t>
            </w:r>
          </w:p>
        </w:tc>
        <w:tc>
          <w:tcPr>
            <w:tcW w:w="519" w:type="pct"/>
            <w:tcBorders>
              <w:top w:val="nil"/>
              <w:left w:val="nil"/>
              <w:bottom w:val="single" w:color="000000" w:sz="8" w:space="0"/>
              <w:right w:val="single" w:color="000000" w:sz="8" w:space="0"/>
            </w:tcBorders>
            <w:vAlign w:val="center"/>
          </w:tcPr>
          <w:p w14:paraId="626BB1D1">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18C0804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56B1211D">
        <w:tblPrEx>
          <w:tblCellMar>
            <w:top w:w="0" w:type="dxa"/>
            <w:left w:w="108" w:type="dxa"/>
            <w:bottom w:w="0" w:type="dxa"/>
            <w:right w:w="108" w:type="dxa"/>
          </w:tblCellMar>
        </w:tblPrEx>
        <w:trPr>
          <w:trHeight w:val="2028" w:hRule="atLeast"/>
        </w:trPr>
        <w:tc>
          <w:tcPr>
            <w:tcW w:w="428" w:type="dxa"/>
            <w:tcBorders>
              <w:top w:val="nil"/>
              <w:left w:val="single" w:color="000000" w:sz="8" w:space="0"/>
              <w:bottom w:val="single" w:color="000000" w:sz="8" w:space="0"/>
              <w:right w:val="single" w:color="000000" w:sz="8" w:space="0"/>
            </w:tcBorders>
            <w:vAlign w:val="center"/>
          </w:tcPr>
          <w:p w14:paraId="2EAECA8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13</w:t>
            </w:r>
          </w:p>
        </w:tc>
        <w:tc>
          <w:tcPr>
            <w:tcW w:w="666" w:type="dxa"/>
            <w:tcBorders>
              <w:top w:val="nil"/>
              <w:left w:val="single" w:color="000000" w:sz="8" w:space="0"/>
              <w:bottom w:val="single" w:color="000000" w:sz="8" w:space="0"/>
              <w:right w:val="single" w:color="000000" w:sz="8" w:space="0"/>
            </w:tcBorders>
            <w:vAlign w:val="center"/>
          </w:tcPr>
          <w:p w14:paraId="7C0A256A">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土壤</w:t>
            </w:r>
          </w:p>
        </w:tc>
        <w:tc>
          <w:tcPr>
            <w:tcW w:w="1488" w:type="dxa"/>
            <w:tcBorders>
              <w:top w:val="nil"/>
              <w:left w:val="nil"/>
              <w:bottom w:val="single" w:color="000000" w:sz="8" w:space="0"/>
              <w:right w:val="single" w:color="000000" w:sz="8" w:space="0"/>
            </w:tcBorders>
            <w:vAlign w:val="center"/>
          </w:tcPr>
          <w:p w14:paraId="3457E3F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泗安医院、洪梅中心小学、漳澎村各1各监测点，共3个监测点</w:t>
            </w:r>
          </w:p>
        </w:tc>
        <w:tc>
          <w:tcPr>
            <w:tcW w:w="1263" w:type="dxa"/>
            <w:tcBorders>
              <w:top w:val="nil"/>
              <w:left w:val="nil"/>
              <w:bottom w:val="single" w:color="000000" w:sz="8" w:space="0"/>
              <w:right w:val="single" w:color="000000" w:sz="8" w:space="0"/>
            </w:tcBorders>
            <w:vAlign w:val="center"/>
          </w:tcPr>
          <w:p w14:paraId="25C0B1F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pH值、镉、汞、砷、铜、铅、铬、锌、镍、二噁英</w:t>
            </w:r>
          </w:p>
        </w:tc>
        <w:tc>
          <w:tcPr>
            <w:tcW w:w="1096" w:type="dxa"/>
            <w:tcBorders>
              <w:top w:val="nil"/>
              <w:left w:val="nil"/>
              <w:bottom w:val="single" w:color="000000" w:sz="8" w:space="0"/>
              <w:right w:val="single" w:color="000000" w:sz="8" w:space="0"/>
            </w:tcBorders>
            <w:vAlign w:val="center"/>
          </w:tcPr>
          <w:p w14:paraId="7632C9A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1次/年</w:t>
            </w:r>
          </w:p>
        </w:tc>
        <w:tc>
          <w:tcPr>
            <w:tcW w:w="1930" w:type="dxa"/>
            <w:tcBorders>
              <w:top w:val="nil"/>
              <w:left w:val="nil"/>
              <w:bottom w:val="single" w:color="000000" w:sz="8" w:space="0"/>
              <w:right w:val="single" w:color="000000" w:sz="8" w:space="0"/>
            </w:tcBorders>
            <w:vAlign w:val="center"/>
          </w:tcPr>
          <w:p w14:paraId="26F8B69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nil"/>
              <w:left w:val="nil"/>
              <w:bottom w:val="single" w:color="000000" w:sz="8" w:space="0"/>
              <w:right w:val="single" w:color="000000" w:sz="8" w:space="0"/>
            </w:tcBorders>
            <w:vAlign w:val="center"/>
          </w:tcPr>
          <w:p w14:paraId="4DEC6DB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w:t>
            </w:r>
          </w:p>
        </w:tc>
        <w:tc>
          <w:tcPr>
            <w:tcW w:w="519" w:type="pct"/>
            <w:tcBorders>
              <w:top w:val="nil"/>
              <w:left w:val="nil"/>
              <w:bottom w:val="single" w:color="000000" w:sz="8" w:space="0"/>
              <w:right w:val="single" w:color="000000" w:sz="8" w:space="0"/>
            </w:tcBorders>
            <w:vAlign w:val="center"/>
          </w:tcPr>
          <w:p w14:paraId="0BD8D512">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24F85489">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1287BEE1">
        <w:tblPrEx>
          <w:tblCellMar>
            <w:top w:w="0" w:type="dxa"/>
            <w:left w:w="108" w:type="dxa"/>
            <w:bottom w:w="0" w:type="dxa"/>
            <w:right w:w="108" w:type="dxa"/>
          </w:tblCellMar>
        </w:tblPrEx>
        <w:trPr>
          <w:trHeight w:val="90" w:hRule="atLeast"/>
        </w:trPr>
        <w:tc>
          <w:tcPr>
            <w:tcW w:w="428" w:type="dxa"/>
            <w:tcBorders>
              <w:top w:val="nil"/>
              <w:left w:val="single" w:color="000000" w:sz="8" w:space="0"/>
              <w:bottom w:val="single" w:color="000000" w:sz="8" w:space="0"/>
              <w:right w:val="single" w:color="000000" w:sz="8" w:space="0"/>
            </w:tcBorders>
            <w:vAlign w:val="center"/>
          </w:tcPr>
          <w:p w14:paraId="5F02D7C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14</w:t>
            </w:r>
          </w:p>
        </w:tc>
        <w:tc>
          <w:tcPr>
            <w:tcW w:w="666" w:type="dxa"/>
            <w:tcBorders>
              <w:top w:val="nil"/>
              <w:left w:val="single" w:color="000000" w:sz="8" w:space="0"/>
              <w:bottom w:val="single" w:color="000000" w:sz="8" w:space="0"/>
              <w:right w:val="single" w:color="000000" w:sz="8" w:space="0"/>
            </w:tcBorders>
            <w:vAlign w:val="center"/>
          </w:tcPr>
          <w:p w14:paraId="738B2BE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地表水</w:t>
            </w:r>
          </w:p>
        </w:tc>
        <w:tc>
          <w:tcPr>
            <w:tcW w:w="1488" w:type="dxa"/>
            <w:tcBorders>
              <w:top w:val="nil"/>
              <w:left w:val="nil"/>
              <w:bottom w:val="single" w:color="000000" w:sz="8" w:space="0"/>
              <w:right w:val="single" w:color="000000" w:sz="8" w:space="0"/>
            </w:tcBorders>
            <w:vAlign w:val="center"/>
          </w:tcPr>
          <w:p w14:paraId="4234D39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厂区下游500米处1个监测点</w:t>
            </w:r>
          </w:p>
        </w:tc>
        <w:tc>
          <w:tcPr>
            <w:tcW w:w="1263" w:type="dxa"/>
            <w:tcBorders>
              <w:top w:val="nil"/>
              <w:left w:val="nil"/>
              <w:bottom w:val="single" w:color="000000" w:sz="8" w:space="0"/>
              <w:right w:val="single" w:color="000000" w:sz="8" w:space="0"/>
            </w:tcBorders>
            <w:vAlign w:val="center"/>
          </w:tcPr>
          <w:p w14:paraId="25277B21">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水温、pH值、溶解氧、COD、BOD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-N、总磷、总氮、挥发酚、硫化物、氟化物、悬浮物、石油类、镉、六价铬、铅、汞、砷，同步监测河宽、水深、流速、流量等水文参数</w:t>
            </w:r>
          </w:p>
        </w:tc>
        <w:tc>
          <w:tcPr>
            <w:tcW w:w="1096" w:type="dxa"/>
            <w:tcBorders>
              <w:top w:val="nil"/>
              <w:left w:val="nil"/>
              <w:bottom w:val="single" w:color="000000" w:sz="8" w:space="0"/>
              <w:right w:val="single" w:color="000000" w:sz="8" w:space="0"/>
            </w:tcBorders>
            <w:vAlign w:val="center"/>
          </w:tcPr>
          <w:p w14:paraId="6F5563E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1次/年</w:t>
            </w:r>
          </w:p>
        </w:tc>
        <w:tc>
          <w:tcPr>
            <w:tcW w:w="1930" w:type="dxa"/>
            <w:tcBorders>
              <w:top w:val="nil"/>
              <w:left w:val="nil"/>
              <w:bottom w:val="single" w:color="000000" w:sz="8" w:space="0"/>
              <w:right w:val="single" w:color="000000" w:sz="8" w:space="0"/>
            </w:tcBorders>
            <w:vAlign w:val="center"/>
          </w:tcPr>
          <w:p w14:paraId="6D77164A">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nil"/>
              <w:left w:val="nil"/>
              <w:bottom w:val="single" w:color="000000" w:sz="8" w:space="0"/>
              <w:right w:val="single" w:color="000000" w:sz="8" w:space="0"/>
            </w:tcBorders>
            <w:vAlign w:val="center"/>
          </w:tcPr>
          <w:p w14:paraId="69EDAA9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w:t>
            </w:r>
          </w:p>
        </w:tc>
        <w:tc>
          <w:tcPr>
            <w:tcW w:w="519" w:type="pct"/>
            <w:tcBorders>
              <w:top w:val="nil"/>
              <w:left w:val="nil"/>
              <w:bottom w:val="single" w:color="000000" w:sz="8" w:space="0"/>
              <w:right w:val="single" w:color="000000" w:sz="8" w:space="0"/>
            </w:tcBorders>
            <w:vAlign w:val="center"/>
          </w:tcPr>
          <w:p w14:paraId="12E582B1">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nil"/>
              <w:left w:val="nil"/>
              <w:bottom w:val="single" w:color="000000" w:sz="8" w:space="0"/>
              <w:right w:val="single" w:color="000000" w:sz="8" w:space="0"/>
            </w:tcBorders>
            <w:vAlign w:val="center"/>
          </w:tcPr>
          <w:p w14:paraId="2B84CDD8">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2F3D39CB">
        <w:tblPrEx>
          <w:tblCellMar>
            <w:top w:w="0" w:type="dxa"/>
            <w:left w:w="108" w:type="dxa"/>
            <w:bottom w:w="0" w:type="dxa"/>
            <w:right w:w="108" w:type="dxa"/>
          </w:tblCellMar>
        </w:tblPrEx>
        <w:trPr>
          <w:trHeight w:val="2988" w:hRule="atLeast"/>
        </w:trPr>
        <w:tc>
          <w:tcPr>
            <w:tcW w:w="428" w:type="dxa"/>
            <w:tcBorders>
              <w:top w:val="single" w:color="auto" w:sz="4" w:space="0"/>
              <w:left w:val="single" w:color="000000" w:sz="8" w:space="0"/>
              <w:bottom w:val="single" w:color="000000" w:sz="8" w:space="0"/>
              <w:right w:val="single" w:color="000000" w:sz="8" w:space="0"/>
            </w:tcBorders>
            <w:vAlign w:val="center"/>
          </w:tcPr>
          <w:p w14:paraId="2C6368D1">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15</w:t>
            </w:r>
          </w:p>
        </w:tc>
        <w:tc>
          <w:tcPr>
            <w:tcW w:w="666" w:type="dxa"/>
            <w:tcBorders>
              <w:top w:val="single" w:color="auto" w:sz="4" w:space="0"/>
              <w:left w:val="single" w:color="000000" w:sz="8" w:space="0"/>
              <w:bottom w:val="single" w:color="000000" w:sz="8" w:space="0"/>
              <w:right w:val="single" w:color="000000" w:sz="8" w:space="0"/>
            </w:tcBorders>
            <w:vAlign w:val="center"/>
          </w:tcPr>
          <w:p w14:paraId="3940D91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地下水</w:t>
            </w:r>
          </w:p>
        </w:tc>
        <w:tc>
          <w:tcPr>
            <w:tcW w:w="1488" w:type="dxa"/>
            <w:tcBorders>
              <w:top w:val="single" w:color="auto" w:sz="4" w:space="0"/>
              <w:left w:val="nil"/>
              <w:bottom w:val="single" w:color="000000" w:sz="8" w:space="0"/>
              <w:right w:val="single" w:color="000000" w:sz="8" w:space="0"/>
            </w:tcBorders>
            <w:vAlign w:val="center"/>
          </w:tcPr>
          <w:p w14:paraId="6624C68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厂区内地下水监测井监测点2个</w:t>
            </w:r>
          </w:p>
        </w:tc>
        <w:tc>
          <w:tcPr>
            <w:tcW w:w="1263" w:type="dxa"/>
            <w:tcBorders>
              <w:top w:val="single" w:color="auto" w:sz="4" w:space="0"/>
              <w:left w:val="nil"/>
              <w:bottom w:val="single" w:color="000000" w:sz="8" w:space="0"/>
              <w:right w:val="single" w:color="000000" w:sz="8" w:space="0"/>
            </w:tcBorders>
            <w:vAlign w:val="center"/>
          </w:tcPr>
          <w:p w14:paraId="181611A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K</w:t>
            </w:r>
            <w:r>
              <w:rPr>
                <w:rFonts w:hint="eastAsia" w:ascii="仿宋_GB2312" w:hAnsi="仿宋_GB2312" w:eastAsia="仿宋_GB2312" w:cs="仿宋_GB2312"/>
                <w:color w:val="auto"/>
                <w:sz w:val="20"/>
                <w:szCs w:val="20"/>
                <w:vertAlign w:val="superscript"/>
              </w:rPr>
              <w:t>+</w:t>
            </w:r>
            <w:r>
              <w:rPr>
                <w:rFonts w:hint="eastAsia" w:ascii="仿宋_GB2312" w:hAnsi="仿宋_GB2312" w:eastAsia="仿宋_GB2312" w:cs="仿宋_GB2312"/>
                <w:color w:val="auto"/>
                <w:sz w:val="20"/>
                <w:szCs w:val="20"/>
              </w:rPr>
              <w:t>、Ca</w:t>
            </w:r>
            <w:r>
              <w:rPr>
                <w:rFonts w:hint="eastAsia" w:ascii="仿宋_GB2312" w:hAnsi="仿宋_GB2312" w:eastAsia="仿宋_GB2312" w:cs="仿宋_GB2312"/>
                <w:color w:val="auto"/>
                <w:sz w:val="20"/>
                <w:szCs w:val="20"/>
                <w:vertAlign w:val="superscript"/>
              </w:rPr>
              <w:t>2+</w:t>
            </w:r>
            <w:r>
              <w:rPr>
                <w:rFonts w:hint="eastAsia" w:ascii="仿宋_GB2312" w:hAnsi="仿宋_GB2312" w:eastAsia="仿宋_GB2312" w:cs="仿宋_GB2312"/>
                <w:color w:val="auto"/>
                <w:sz w:val="20"/>
                <w:szCs w:val="20"/>
              </w:rPr>
              <w:t>、Mg</w:t>
            </w:r>
            <w:r>
              <w:rPr>
                <w:rFonts w:hint="eastAsia" w:ascii="仿宋_GB2312" w:hAnsi="仿宋_GB2312" w:eastAsia="仿宋_GB2312" w:cs="仿宋_GB2312"/>
                <w:color w:val="auto"/>
                <w:sz w:val="20"/>
                <w:szCs w:val="20"/>
                <w:vertAlign w:val="superscript"/>
              </w:rPr>
              <w:t>2+</w:t>
            </w:r>
            <w:r>
              <w:rPr>
                <w:rFonts w:hint="eastAsia" w:ascii="仿宋_GB2312" w:hAnsi="仿宋_GB2312" w:eastAsia="仿宋_GB2312" w:cs="仿宋_GB2312"/>
                <w:color w:val="auto"/>
                <w:sz w:val="20"/>
                <w:szCs w:val="20"/>
              </w:rPr>
              <w:t>、Cl</w:t>
            </w:r>
            <w:r>
              <w:rPr>
                <w:rFonts w:hint="eastAsia" w:ascii="仿宋_GB2312" w:hAnsi="仿宋_GB2312" w:eastAsia="仿宋_GB2312" w:cs="仿宋_GB2312"/>
                <w:color w:val="auto"/>
                <w:sz w:val="20"/>
                <w:szCs w:val="20"/>
                <w:vertAlign w:val="superscript"/>
              </w:rPr>
              <w:t>-</w:t>
            </w:r>
            <w:r>
              <w:rPr>
                <w:rFonts w:hint="eastAsia" w:ascii="仿宋_GB2312" w:hAnsi="仿宋_GB2312" w:eastAsia="仿宋_GB2312" w:cs="仿宋_GB2312"/>
                <w:color w:val="auto"/>
                <w:sz w:val="20"/>
                <w:szCs w:val="20"/>
              </w:rPr>
              <w:t>、pH值、总硬度、溶解性总固体、氨氮、高锰酸盐指数、硝酸盐、亚硝酸盐、硫酸盐、氟化物、氰化物、细菌总数、总大肠菌群、汞、砷、镉、六价铬、铅、挥发性酚类、铁、锰、铜、锌、粪大肠菌群</w:t>
            </w:r>
          </w:p>
        </w:tc>
        <w:tc>
          <w:tcPr>
            <w:tcW w:w="1096" w:type="dxa"/>
            <w:tcBorders>
              <w:top w:val="single" w:color="auto" w:sz="4" w:space="0"/>
              <w:left w:val="nil"/>
              <w:bottom w:val="single" w:color="000000" w:sz="8" w:space="0"/>
              <w:right w:val="single" w:color="000000" w:sz="8" w:space="0"/>
            </w:tcBorders>
            <w:vAlign w:val="center"/>
          </w:tcPr>
          <w:p w14:paraId="3A06D79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1次/季度</w:t>
            </w:r>
          </w:p>
        </w:tc>
        <w:tc>
          <w:tcPr>
            <w:tcW w:w="1930" w:type="dxa"/>
            <w:tcBorders>
              <w:top w:val="single" w:color="auto" w:sz="4" w:space="0"/>
              <w:left w:val="nil"/>
              <w:bottom w:val="single" w:color="000000" w:sz="8" w:space="0"/>
              <w:right w:val="single" w:color="000000" w:sz="8" w:space="0"/>
            </w:tcBorders>
            <w:vAlign w:val="center"/>
          </w:tcPr>
          <w:p w14:paraId="10202BA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single" w:color="auto" w:sz="4" w:space="0"/>
              <w:left w:val="nil"/>
              <w:bottom w:val="single" w:color="000000" w:sz="8" w:space="0"/>
              <w:right w:val="single" w:color="000000" w:sz="8" w:space="0"/>
            </w:tcBorders>
            <w:vAlign w:val="center"/>
          </w:tcPr>
          <w:p w14:paraId="66449AC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8</w:t>
            </w:r>
          </w:p>
        </w:tc>
        <w:tc>
          <w:tcPr>
            <w:tcW w:w="519" w:type="pct"/>
            <w:tcBorders>
              <w:top w:val="single" w:color="auto" w:sz="4" w:space="0"/>
              <w:left w:val="nil"/>
              <w:bottom w:val="single" w:color="000000" w:sz="8" w:space="0"/>
              <w:right w:val="single" w:color="000000" w:sz="8" w:space="0"/>
            </w:tcBorders>
            <w:vAlign w:val="center"/>
          </w:tcPr>
          <w:p w14:paraId="183D1344">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nil"/>
              <w:bottom w:val="single" w:color="000000" w:sz="8" w:space="0"/>
              <w:right w:val="single" w:color="000000" w:sz="8" w:space="0"/>
            </w:tcBorders>
            <w:vAlign w:val="center"/>
          </w:tcPr>
          <w:p w14:paraId="5872A70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1D10F646">
        <w:tblPrEx>
          <w:tblCellMar>
            <w:top w:w="0" w:type="dxa"/>
            <w:left w:w="108" w:type="dxa"/>
            <w:bottom w:w="0" w:type="dxa"/>
            <w:right w:w="108" w:type="dxa"/>
          </w:tblCellMar>
        </w:tblPrEx>
        <w:trPr>
          <w:trHeight w:val="576" w:hRule="atLeast"/>
        </w:trPr>
        <w:tc>
          <w:tcPr>
            <w:tcW w:w="428" w:type="dxa"/>
            <w:tcBorders>
              <w:top w:val="single" w:color="000000" w:sz="8" w:space="0"/>
              <w:left w:val="single" w:color="000000" w:sz="8" w:space="0"/>
              <w:bottom w:val="single" w:color="000000" w:sz="8" w:space="0"/>
              <w:right w:val="single" w:color="000000" w:sz="8" w:space="0"/>
            </w:tcBorders>
            <w:vAlign w:val="center"/>
          </w:tcPr>
          <w:p w14:paraId="2353C4F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16</w:t>
            </w:r>
          </w:p>
        </w:tc>
        <w:tc>
          <w:tcPr>
            <w:tcW w:w="666" w:type="dxa"/>
            <w:vMerge w:val="restart"/>
            <w:tcBorders>
              <w:top w:val="single" w:color="000000" w:sz="8" w:space="0"/>
              <w:left w:val="single" w:color="000000" w:sz="8" w:space="0"/>
              <w:bottom w:val="single" w:color="000000" w:sz="8" w:space="0"/>
              <w:right w:val="single" w:color="000000" w:sz="8" w:space="0"/>
            </w:tcBorders>
            <w:vAlign w:val="center"/>
          </w:tcPr>
          <w:p w14:paraId="7D95C77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炉渣</w:t>
            </w:r>
          </w:p>
        </w:tc>
        <w:tc>
          <w:tcPr>
            <w:tcW w:w="1488" w:type="dxa"/>
            <w:vMerge w:val="restart"/>
            <w:tcBorders>
              <w:top w:val="single" w:color="000000" w:sz="8" w:space="0"/>
              <w:left w:val="single" w:color="000000" w:sz="8" w:space="0"/>
              <w:bottom w:val="single" w:color="000000" w:sz="8" w:space="0"/>
              <w:right w:val="single" w:color="000000" w:sz="8" w:space="0"/>
            </w:tcBorders>
            <w:vAlign w:val="center"/>
          </w:tcPr>
          <w:p w14:paraId="648DC24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3台焚烧炉炉渣，每台炉炉渣各1个样品</w:t>
            </w:r>
          </w:p>
        </w:tc>
        <w:tc>
          <w:tcPr>
            <w:tcW w:w="1263" w:type="dxa"/>
            <w:tcBorders>
              <w:top w:val="single" w:color="000000" w:sz="8" w:space="0"/>
              <w:left w:val="single" w:color="000000" w:sz="8" w:space="0"/>
              <w:bottom w:val="single" w:color="000000" w:sz="8" w:space="0"/>
              <w:right w:val="single" w:color="000000" w:sz="8" w:space="0"/>
            </w:tcBorders>
            <w:vAlign w:val="center"/>
          </w:tcPr>
          <w:p w14:paraId="47C0EA0F">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热灼减率</w:t>
            </w:r>
          </w:p>
        </w:tc>
        <w:tc>
          <w:tcPr>
            <w:tcW w:w="1096" w:type="dxa"/>
            <w:tcBorders>
              <w:top w:val="single" w:color="000000" w:sz="8" w:space="0"/>
              <w:left w:val="single" w:color="000000" w:sz="8" w:space="0"/>
              <w:bottom w:val="single" w:color="000000" w:sz="8" w:space="0"/>
              <w:right w:val="single" w:color="000000" w:sz="8" w:space="0"/>
            </w:tcBorders>
            <w:vAlign w:val="center"/>
          </w:tcPr>
          <w:p w14:paraId="20E7226B">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1次/周</w:t>
            </w:r>
          </w:p>
        </w:tc>
        <w:tc>
          <w:tcPr>
            <w:tcW w:w="1930" w:type="dxa"/>
            <w:tcBorders>
              <w:top w:val="single" w:color="000000" w:sz="8" w:space="0"/>
              <w:left w:val="single" w:color="000000" w:sz="8" w:space="0"/>
              <w:bottom w:val="single" w:color="000000" w:sz="8" w:space="0"/>
              <w:right w:val="single" w:color="000000" w:sz="8" w:space="0"/>
            </w:tcBorders>
            <w:vAlign w:val="center"/>
          </w:tcPr>
          <w:p w14:paraId="79994E5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w:t>
            </w:r>
          </w:p>
        </w:tc>
        <w:tc>
          <w:tcPr>
            <w:tcW w:w="661" w:type="dxa"/>
            <w:tcBorders>
              <w:top w:val="single" w:color="000000" w:sz="8" w:space="0"/>
              <w:left w:val="single" w:color="000000" w:sz="8" w:space="0"/>
              <w:bottom w:val="single" w:color="000000" w:sz="8" w:space="0"/>
              <w:right w:val="single" w:color="000000" w:sz="8" w:space="0"/>
            </w:tcBorders>
            <w:vAlign w:val="center"/>
          </w:tcPr>
          <w:p w14:paraId="5F8E187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157</w:t>
            </w:r>
          </w:p>
        </w:tc>
        <w:tc>
          <w:tcPr>
            <w:tcW w:w="519" w:type="pct"/>
            <w:tcBorders>
              <w:top w:val="single" w:color="000000" w:sz="8" w:space="0"/>
              <w:left w:val="single" w:color="000000" w:sz="8" w:space="0"/>
              <w:bottom w:val="single" w:color="000000" w:sz="8" w:space="0"/>
              <w:right w:val="single" w:color="000000" w:sz="8" w:space="0"/>
            </w:tcBorders>
            <w:vAlign w:val="center"/>
          </w:tcPr>
          <w:p w14:paraId="5517122E">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000000" w:sz="8" w:space="0"/>
              <w:left w:val="single" w:color="000000" w:sz="8" w:space="0"/>
              <w:bottom w:val="single" w:color="000000" w:sz="8" w:space="0"/>
              <w:right w:val="single" w:color="000000" w:sz="8" w:space="0"/>
            </w:tcBorders>
            <w:vAlign w:val="center"/>
          </w:tcPr>
          <w:p w14:paraId="0D568F2F">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58B736BC">
        <w:tblPrEx>
          <w:tblCellMar>
            <w:top w:w="0" w:type="dxa"/>
            <w:left w:w="108" w:type="dxa"/>
            <w:bottom w:w="0" w:type="dxa"/>
            <w:right w:w="108" w:type="dxa"/>
          </w:tblCellMar>
        </w:tblPrEx>
        <w:trPr>
          <w:trHeight w:val="1884" w:hRule="atLeast"/>
        </w:trPr>
        <w:tc>
          <w:tcPr>
            <w:tcW w:w="428" w:type="dxa"/>
            <w:tcBorders>
              <w:top w:val="single" w:color="000000" w:sz="8" w:space="0"/>
              <w:left w:val="single" w:color="000000" w:sz="8" w:space="0"/>
              <w:bottom w:val="single" w:color="000000" w:sz="8" w:space="0"/>
              <w:right w:val="single" w:color="000000" w:sz="8" w:space="0"/>
            </w:tcBorders>
            <w:vAlign w:val="center"/>
          </w:tcPr>
          <w:p w14:paraId="25E9EB0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17</w:t>
            </w:r>
          </w:p>
        </w:tc>
        <w:tc>
          <w:tcPr>
            <w:tcW w:w="666" w:type="dxa"/>
            <w:vMerge w:val="continue"/>
            <w:tcBorders>
              <w:top w:val="single" w:color="000000" w:sz="8" w:space="0"/>
              <w:left w:val="single" w:color="000000" w:sz="8" w:space="0"/>
              <w:bottom w:val="single" w:color="000000" w:sz="8" w:space="0"/>
              <w:right w:val="single" w:color="000000" w:sz="8" w:space="0"/>
            </w:tcBorders>
            <w:vAlign w:val="center"/>
          </w:tcPr>
          <w:p w14:paraId="1B07DA1D">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single" w:color="000000" w:sz="8" w:space="0"/>
              <w:left w:val="single" w:color="000000" w:sz="8" w:space="0"/>
              <w:bottom w:val="single" w:color="000000" w:sz="8" w:space="0"/>
              <w:right w:val="single" w:color="000000" w:sz="8" w:space="0"/>
            </w:tcBorders>
            <w:vAlign w:val="center"/>
          </w:tcPr>
          <w:p w14:paraId="19533C79">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single" w:color="000000" w:sz="8" w:space="0"/>
              <w:left w:val="single" w:color="000000" w:sz="8" w:space="0"/>
              <w:bottom w:val="single" w:color="000000" w:sz="8" w:space="0"/>
              <w:right w:val="single" w:color="000000" w:sz="8" w:space="0"/>
            </w:tcBorders>
            <w:vAlign w:val="center"/>
          </w:tcPr>
          <w:p w14:paraId="697C77F1">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含水率、浸出液重金属（汞、铜、锌、铅、镉、铍、钡、镍、砷、总铬、六价铬、硒）含量</w:t>
            </w:r>
          </w:p>
        </w:tc>
        <w:tc>
          <w:tcPr>
            <w:tcW w:w="1096" w:type="dxa"/>
            <w:tcBorders>
              <w:top w:val="single" w:color="000000" w:sz="8" w:space="0"/>
              <w:left w:val="single" w:color="000000" w:sz="8" w:space="0"/>
              <w:bottom w:val="single" w:color="000000" w:sz="8" w:space="0"/>
              <w:right w:val="single" w:color="000000" w:sz="8" w:space="0"/>
            </w:tcBorders>
            <w:vAlign w:val="center"/>
          </w:tcPr>
          <w:p w14:paraId="18D72607">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1次/年</w:t>
            </w:r>
          </w:p>
        </w:tc>
        <w:tc>
          <w:tcPr>
            <w:tcW w:w="1930" w:type="dxa"/>
            <w:tcBorders>
              <w:top w:val="single" w:color="000000" w:sz="8" w:space="0"/>
              <w:left w:val="single" w:color="000000" w:sz="8" w:space="0"/>
              <w:bottom w:val="single" w:color="000000" w:sz="8" w:space="0"/>
              <w:right w:val="single" w:color="000000" w:sz="8" w:space="0"/>
            </w:tcBorders>
            <w:vAlign w:val="center"/>
          </w:tcPr>
          <w:p w14:paraId="1497BEA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w:t>
            </w:r>
          </w:p>
        </w:tc>
        <w:tc>
          <w:tcPr>
            <w:tcW w:w="661" w:type="dxa"/>
            <w:tcBorders>
              <w:top w:val="single" w:color="000000" w:sz="8" w:space="0"/>
              <w:left w:val="single" w:color="000000" w:sz="8" w:space="0"/>
              <w:bottom w:val="single" w:color="000000" w:sz="8" w:space="0"/>
              <w:right w:val="single" w:color="000000" w:sz="8" w:space="0"/>
            </w:tcBorders>
            <w:vAlign w:val="center"/>
          </w:tcPr>
          <w:p w14:paraId="64768DB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3</w:t>
            </w:r>
          </w:p>
        </w:tc>
        <w:tc>
          <w:tcPr>
            <w:tcW w:w="519" w:type="pct"/>
            <w:tcBorders>
              <w:top w:val="single" w:color="000000" w:sz="8" w:space="0"/>
              <w:left w:val="single" w:color="000000" w:sz="8" w:space="0"/>
              <w:bottom w:val="single" w:color="000000" w:sz="8" w:space="0"/>
              <w:right w:val="single" w:color="000000" w:sz="8" w:space="0"/>
            </w:tcBorders>
            <w:vAlign w:val="center"/>
          </w:tcPr>
          <w:p w14:paraId="7C154E43">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000000" w:sz="8" w:space="0"/>
              <w:left w:val="single" w:color="000000" w:sz="8" w:space="0"/>
              <w:bottom w:val="single" w:color="000000" w:sz="8" w:space="0"/>
              <w:right w:val="single" w:color="000000" w:sz="8" w:space="0"/>
            </w:tcBorders>
            <w:vAlign w:val="center"/>
          </w:tcPr>
          <w:p w14:paraId="60F70140">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6AE0A7A5">
        <w:tblPrEx>
          <w:tblCellMar>
            <w:top w:w="0" w:type="dxa"/>
            <w:left w:w="108" w:type="dxa"/>
            <w:bottom w:w="0" w:type="dxa"/>
            <w:right w:w="108" w:type="dxa"/>
          </w:tblCellMar>
        </w:tblPrEx>
        <w:trPr>
          <w:trHeight w:val="1884" w:hRule="atLeast"/>
        </w:trPr>
        <w:tc>
          <w:tcPr>
            <w:tcW w:w="428" w:type="dxa"/>
            <w:tcBorders>
              <w:top w:val="single" w:color="000000" w:sz="8" w:space="0"/>
              <w:left w:val="single" w:color="000000" w:sz="8" w:space="0"/>
              <w:bottom w:val="single" w:color="000000" w:sz="8" w:space="0"/>
              <w:right w:val="single" w:color="000000" w:sz="8" w:space="0"/>
            </w:tcBorders>
            <w:vAlign w:val="center"/>
          </w:tcPr>
          <w:p w14:paraId="63D4901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18</w:t>
            </w:r>
          </w:p>
        </w:tc>
        <w:tc>
          <w:tcPr>
            <w:tcW w:w="666" w:type="dxa"/>
            <w:vMerge w:val="restart"/>
            <w:tcBorders>
              <w:top w:val="single" w:color="000000" w:sz="8" w:space="0"/>
              <w:left w:val="single" w:color="000000" w:sz="8" w:space="0"/>
              <w:bottom w:val="single" w:color="000000" w:sz="8" w:space="0"/>
              <w:right w:val="single" w:color="000000" w:sz="8" w:space="0"/>
            </w:tcBorders>
            <w:vAlign w:val="center"/>
          </w:tcPr>
          <w:p w14:paraId="6CFCFFA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稳定化飞灰</w:t>
            </w:r>
          </w:p>
        </w:tc>
        <w:tc>
          <w:tcPr>
            <w:tcW w:w="1488" w:type="dxa"/>
            <w:vMerge w:val="restart"/>
            <w:tcBorders>
              <w:top w:val="single" w:color="000000" w:sz="8" w:space="0"/>
              <w:left w:val="single" w:color="000000" w:sz="8" w:space="0"/>
              <w:bottom w:val="single" w:color="000000" w:sz="8" w:space="0"/>
              <w:right w:val="single" w:color="000000" w:sz="8" w:space="0"/>
            </w:tcBorders>
            <w:vAlign w:val="center"/>
          </w:tcPr>
          <w:p w14:paraId="48084BE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稳定化飞灰混合样</w:t>
            </w:r>
          </w:p>
        </w:tc>
        <w:tc>
          <w:tcPr>
            <w:tcW w:w="1263" w:type="dxa"/>
            <w:tcBorders>
              <w:top w:val="single" w:color="000000" w:sz="8" w:space="0"/>
              <w:left w:val="single" w:color="000000" w:sz="8" w:space="0"/>
              <w:bottom w:val="single" w:color="000000" w:sz="8" w:space="0"/>
              <w:right w:val="single" w:color="000000" w:sz="8" w:space="0"/>
            </w:tcBorders>
            <w:vAlign w:val="center"/>
          </w:tcPr>
          <w:p w14:paraId="100EB909">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含水率、浸出液重金属（汞、铜、锌、铅、镉、铍、钡、镍、砷、总铬、六价铬、硒）含量</w:t>
            </w:r>
          </w:p>
        </w:tc>
        <w:tc>
          <w:tcPr>
            <w:tcW w:w="1096" w:type="dxa"/>
            <w:tcBorders>
              <w:top w:val="single" w:color="000000" w:sz="8" w:space="0"/>
              <w:left w:val="single" w:color="000000" w:sz="8" w:space="0"/>
              <w:bottom w:val="single" w:color="000000" w:sz="8" w:space="0"/>
              <w:right w:val="single" w:color="000000" w:sz="8" w:space="0"/>
            </w:tcBorders>
            <w:vAlign w:val="center"/>
          </w:tcPr>
          <w:p w14:paraId="5A4EED17">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6次/月</w:t>
            </w:r>
          </w:p>
        </w:tc>
        <w:tc>
          <w:tcPr>
            <w:tcW w:w="1930" w:type="dxa"/>
            <w:vMerge w:val="restart"/>
            <w:tcBorders>
              <w:top w:val="single" w:color="000000" w:sz="8" w:space="0"/>
              <w:left w:val="single" w:color="000000" w:sz="8" w:space="0"/>
              <w:bottom w:val="single" w:color="000000" w:sz="8" w:space="0"/>
              <w:right w:val="single" w:color="000000" w:sz="8" w:space="0"/>
            </w:tcBorders>
            <w:vAlign w:val="center"/>
          </w:tcPr>
          <w:p w14:paraId="2ABFA4C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w:t>
            </w:r>
          </w:p>
        </w:tc>
        <w:tc>
          <w:tcPr>
            <w:tcW w:w="661" w:type="dxa"/>
            <w:tcBorders>
              <w:top w:val="single" w:color="000000" w:sz="8" w:space="0"/>
              <w:left w:val="single" w:color="000000" w:sz="8" w:space="0"/>
              <w:bottom w:val="single" w:color="000000" w:sz="8" w:space="0"/>
              <w:right w:val="single" w:color="000000" w:sz="8" w:space="0"/>
            </w:tcBorders>
            <w:vAlign w:val="center"/>
          </w:tcPr>
          <w:p w14:paraId="36BA73E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72</w:t>
            </w:r>
          </w:p>
        </w:tc>
        <w:tc>
          <w:tcPr>
            <w:tcW w:w="519" w:type="pct"/>
            <w:tcBorders>
              <w:top w:val="single" w:color="000000" w:sz="8" w:space="0"/>
              <w:left w:val="single" w:color="000000" w:sz="8" w:space="0"/>
              <w:bottom w:val="single" w:color="000000" w:sz="8" w:space="0"/>
              <w:right w:val="single" w:color="000000" w:sz="8" w:space="0"/>
            </w:tcBorders>
            <w:vAlign w:val="center"/>
          </w:tcPr>
          <w:p w14:paraId="3F7447C9">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000000" w:sz="8" w:space="0"/>
              <w:left w:val="single" w:color="000000" w:sz="8" w:space="0"/>
              <w:bottom w:val="single" w:color="000000" w:sz="8" w:space="0"/>
              <w:right w:val="single" w:color="000000" w:sz="8" w:space="0"/>
            </w:tcBorders>
            <w:vAlign w:val="center"/>
          </w:tcPr>
          <w:p w14:paraId="3CA58EC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28BCBCF3">
        <w:tblPrEx>
          <w:tblCellMar>
            <w:top w:w="0" w:type="dxa"/>
            <w:left w:w="108" w:type="dxa"/>
            <w:bottom w:w="0" w:type="dxa"/>
            <w:right w:w="108" w:type="dxa"/>
          </w:tblCellMar>
        </w:tblPrEx>
        <w:trPr>
          <w:trHeight w:val="324" w:hRule="atLeast"/>
        </w:trPr>
        <w:tc>
          <w:tcPr>
            <w:tcW w:w="428" w:type="dxa"/>
            <w:tcBorders>
              <w:top w:val="single" w:color="000000" w:sz="8" w:space="0"/>
              <w:left w:val="single" w:color="000000" w:sz="8" w:space="0"/>
              <w:bottom w:val="single" w:color="000000" w:sz="8" w:space="0"/>
              <w:right w:val="single" w:color="000000" w:sz="8" w:space="0"/>
            </w:tcBorders>
            <w:vAlign w:val="center"/>
          </w:tcPr>
          <w:p w14:paraId="64AA267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19</w:t>
            </w:r>
          </w:p>
        </w:tc>
        <w:tc>
          <w:tcPr>
            <w:tcW w:w="666" w:type="dxa"/>
            <w:vMerge w:val="continue"/>
            <w:tcBorders>
              <w:top w:val="single" w:color="000000" w:sz="8" w:space="0"/>
              <w:left w:val="single" w:color="000000" w:sz="8" w:space="0"/>
              <w:bottom w:val="single" w:color="000000" w:sz="8" w:space="0"/>
              <w:right w:val="single" w:color="000000" w:sz="8" w:space="0"/>
            </w:tcBorders>
            <w:vAlign w:val="center"/>
          </w:tcPr>
          <w:p w14:paraId="0BF0AD0D">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single" w:color="000000" w:sz="8" w:space="0"/>
              <w:left w:val="single" w:color="000000" w:sz="8" w:space="0"/>
              <w:bottom w:val="single" w:color="000000" w:sz="8" w:space="0"/>
              <w:right w:val="single" w:color="000000" w:sz="8" w:space="0"/>
            </w:tcBorders>
            <w:vAlign w:val="center"/>
          </w:tcPr>
          <w:p w14:paraId="4DF3FE56">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single" w:color="000000" w:sz="8" w:space="0"/>
              <w:left w:val="nil"/>
              <w:bottom w:val="single" w:color="000000" w:sz="8" w:space="0"/>
              <w:right w:val="single" w:color="000000" w:sz="8" w:space="0"/>
            </w:tcBorders>
            <w:vAlign w:val="center"/>
          </w:tcPr>
          <w:p w14:paraId="602C9B01">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二噁英类</w:t>
            </w:r>
          </w:p>
        </w:tc>
        <w:tc>
          <w:tcPr>
            <w:tcW w:w="1096" w:type="dxa"/>
            <w:tcBorders>
              <w:top w:val="single" w:color="000000" w:sz="8" w:space="0"/>
              <w:left w:val="nil"/>
              <w:bottom w:val="single" w:color="000000" w:sz="8" w:space="0"/>
              <w:right w:val="single" w:color="000000" w:sz="8" w:space="0"/>
            </w:tcBorders>
            <w:vAlign w:val="center"/>
          </w:tcPr>
          <w:p w14:paraId="6B92104C">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w:t>
            </w:r>
          </w:p>
        </w:tc>
        <w:tc>
          <w:tcPr>
            <w:tcW w:w="1930" w:type="dxa"/>
            <w:vMerge w:val="continue"/>
            <w:tcBorders>
              <w:top w:val="single" w:color="000000" w:sz="8" w:space="0"/>
              <w:left w:val="nil"/>
              <w:bottom w:val="single" w:color="000000" w:sz="8" w:space="0"/>
              <w:right w:val="single" w:color="000000" w:sz="8" w:space="0"/>
            </w:tcBorders>
            <w:vAlign w:val="center"/>
          </w:tcPr>
          <w:p w14:paraId="6300634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p>
        </w:tc>
        <w:tc>
          <w:tcPr>
            <w:tcW w:w="661" w:type="dxa"/>
            <w:tcBorders>
              <w:top w:val="single" w:color="000000" w:sz="8" w:space="0"/>
              <w:left w:val="nil"/>
              <w:bottom w:val="single" w:color="000000" w:sz="8" w:space="0"/>
              <w:right w:val="single" w:color="000000" w:sz="8" w:space="0"/>
            </w:tcBorders>
            <w:vAlign w:val="center"/>
          </w:tcPr>
          <w:p w14:paraId="1E32A18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4</w:t>
            </w:r>
          </w:p>
        </w:tc>
        <w:tc>
          <w:tcPr>
            <w:tcW w:w="519" w:type="pct"/>
            <w:tcBorders>
              <w:top w:val="single" w:color="000000" w:sz="8" w:space="0"/>
              <w:left w:val="nil"/>
              <w:bottom w:val="single" w:color="000000" w:sz="8" w:space="0"/>
              <w:right w:val="single" w:color="000000" w:sz="8" w:space="0"/>
            </w:tcBorders>
            <w:vAlign w:val="center"/>
          </w:tcPr>
          <w:p w14:paraId="564EC61F">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000000" w:sz="8" w:space="0"/>
              <w:left w:val="nil"/>
              <w:bottom w:val="single" w:color="000000" w:sz="8" w:space="0"/>
              <w:right w:val="single" w:color="000000" w:sz="8" w:space="0"/>
            </w:tcBorders>
            <w:vAlign w:val="center"/>
          </w:tcPr>
          <w:p w14:paraId="76AEFA9B">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2D9C701A">
        <w:tblPrEx>
          <w:tblCellMar>
            <w:top w:w="0" w:type="dxa"/>
            <w:left w:w="108" w:type="dxa"/>
            <w:bottom w:w="0" w:type="dxa"/>
            <w:right w:w="108" w:type="dxa"/>
          </w:tblCellMar>
        </w:tblPrEx>
        <w:trPr>
          <w:trHeight w:val="588" w:hRule="atLeast"/>
        </w:trPr>
        <w:tc>
          <w:tcPr>
            <w:tcW w:w="428" w:type="dxa"/>
            <w:tcBorders>
              <w:top w:val="nil"/>
              <w:left w:val="single" w:color="000000" w:sz="8" w:space="0"/>
              <w:bottom w:val="single" w:color="auto" w:sz="4" w:space="0"/>
              <w:right w:val="single" w:color="000000" w:sz="8" w:space="0"/>
            </w:tcBorders>
            <w:vAlign w:val="center"/>
          </w:tcPr>
          <w:p w14:paraId="04CDD59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20</w:t>
            </w:r>
          </w:p>
        </w:tc>
        <w:tc>
          <w:tcPr>
            <w:tcW w:w="666" w:type="dxa"/>
            <w:tcBorders>
              <w:top w:val="nil"/>
              <w:left w:val="single" w:color="000000" w:sz="8" w:space="0"/>
              <w:bottom w:val="single" w:color="auto" w:sz="4" w:space="0"/>
              <w:right w:val="single" w:color="000000" w:sz="8" w:space="0"/>
            </w:tcBorders>
            <w:vAlign w:val="center"/>
          </w:tcPr>
          <w:p w14:paraId="63AD92F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雨水</w:t>
            </w:r>
          </w:p>
        </w:tc>
        <w:tc>
          <w:tcPr>
            <w:tcW w:w="1488" w:type="dxa"/>
            <w:tcBorders>
              <w:top w:val="nil"/>
              <w:left w:val="nil"/>
              <w:bottom w:val="single" w:color="auto" w:sz="4" w:space="0"/>
              <w:right w:val="single" w:color="000000" w:sz="8" w:space="0"/>
            </w:tcBorders>
            <w:vAlign w:val="center"/>
          </w:tcPr>
          <w:p w14:paraId="4BE6CA4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雨水排放口</w:t>
            </w:r>
          </w:p>
        </w:tc>
        <w:tc>
          <w:tcPr>
            <w:tcW w:w="1263" w:type="dxa"/>
            <w:tcBorders>
              <w:top w:val="nil"/>
              <w:left w:val="nil"/>
              <w:bottom w:val="single" w:color="auto" w:sz="4" w:space="0"/>
              <w:right w:val="single" w:color="000000" w:sz="8" w:space="0"/>
            </w:tcBorders>
            <w:vAlign w:val="center"/>
          </w:tcPr>
          <w:p w14:paraId="4CF66893">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-N、悬浮物</w:t>
            </w:r>
          </w:p>
        </w:tc>
        <w:tc>
          <w:tcPr>
            <w:tcW w:w="1096" w:type="dxa"/>
            <w:tcBorders>
              <w:top w:val="nil"/>
              <w:left w:val="nil"/>
              <w:bottom w:val="single" w:color="auto" w:sz="4" w:space="0"/>
              <w:right w:val="single" w:color="000000" w:sz="8" w:space="0"/>
            </w:tcBorders>
            <w:vAlign w:val="center"/>
          </w:tcPr>
          <w:p w14:paraId="3D79D5C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1次/季</w:t>
            </w:r>
          </w:p>
        </w:tc>
        <w:tc>
          <w:tcPr>
            <w:tcW w:w="1930" w:type="dxa"/>
            <w:tcBorders>
              <w:top w:val="nil"/>
              <w:left w:val="nil"/>
              <w:bottom w:val="single" w:color="auto" w:sz="4" w:space="0"/>
              <w:right w:val="single" w:color="000000" w:sz="8" w:space="0"/>
            </w:tcBorders>
            <w:vAlign w:val="center"/>
          </w:tcPr>
          <w:p w14:paraId="1F4E9BE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采样时间间隔不少于4h，采样频次不少于3次。</w:t>
            </w:r>
          </w:p>
        </w:tc>
        <w:tc>
          <w:tcPr>
            <w:tcW w:w="661" w:type="dxa"/>
            <w:tcBorders>
              <w:top w:val="nil"/>
              <w:left w:val="nil"/>
              <w:bottom w:val="single" w:color="auto" w:sz="4" w:space="0"/>
              <w:right w:val="single" w:color="000000" w:sz="8" w:space="0"/>
            </w:tcBorders>
            <w:vAlign w:val="center"/>
          </w:tcPr>
          <w:p w14:paraId="1ECC128E">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nil"/>
              <w:left w:val="nil"/>
              <w:bottom w:val="single" w:color="auto" w:sz="4" w:space="0"/>
              <w:right w:val="single" w:color="000000" w:sz="8" w:space="0"/>
            </w:tcBorders>
            <w:vAlign w:val="center"/>
          </w:tcPr>
          <w:p w14:paraId="17B5264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21"/>
                <w:szCs w:val="21"/>
              </w:rPr>
            </w:pPr>
          </w:p>
        </w:tc>
        <w:tc>
          <w:tcPr>
            <w:tcW w:w="560" w:type="pct"/>
            <w:tcBorders>
              <w:top w:val="nil"/>
              <w:left w:val="nil"/>
              <w:bottom w:val="single" w:color="auto" w:sz="4" w:space="0"/>
              <w:right w:val="single" w:color="000000" w:sz="8" w:space="0"/>
            </w:tcBorders>
            <w:vAlign w:val="center"/>
          </w:tcPr>
          <w:p w14:paraId="5DE4F55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21"/>
                <w:szCs w:val="21"/>
              </w:rPr>
            </w:pPr>
          </w:p>
        </w:tc>
      </w:tr>
      <w:tr w14:paraId="43B46F05">
        <w:tblPrEx>
          <w:tblCellMar>
            <w:top w:w="0" w:type="dxa"/>
            <w:left w:w="108" w:type="dxa"/>
            <w:bottom w:w="0" w:type="dxa"/>
            <w:right w:w="108" w:type="dxa"/>
          </w:tblCellMar>
        </w:tblPrEx>
        <w:trPr>
          <w:trHeight w:val="324" w:hRule="atLeast"/>
        </w:trPr>
        <w:tc>
          <w:tcPr>
            <w:tcW w:w="428" w:type="dxa"/>
            <w:tcBorders>
              <w:top w:val="single" w:color="auto" w:sz="4" w:space="0"/>
              <w:left w:val="single" w:color="auto" w:sz="4" w:space="0"/>
              <w:bottom w:val="single" w:color="auto" w:sz="4" w:space="0"/>
              <w:right w:val="single" w:color="auto" w:sz="4" w:space="0"/>
            </w:tcBorders>
            <w:vAlign w:val="center"/>
          </w:tcPr>
          <w:p w14:paraId="24228A1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21</w:t>
            </w:r>
          </w:p>
        </w:tc>
        <w:tc>
          <w:tcPr>
            <w:tcW w:w="666" w:type="dxa"/>
            <w:vMerge w:val="restart"/>
            <w:tcBorders>
              <w:top w:val="single" w:color="auto" w:sz="4" w:space="0"/>
              <w:left w:val="single" w:color="auto" w:sz="4" w:space="0"/>
              <w:bottom w:val="single" w:color="auto" w:sz="4" w:space="0"/>
              <w:right w:val="single" w:color="auto" w:sz="4" w:space="0"/>
            </w:tcBorders>
            <w:vAlign w:val="center"/>
          </w:tcPr>
          <w:p w14:paraId="4A078B5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垃圾</w:t>
            </w:r>
          </w:p>
        </w:tc>
        <w:tc>
          <w:tcPr>
            <w:tcW w:w="1488" w:type="dxa"/>
            <w:vMerge w:val="restart"/>
            <w:tcBorders>
              <w:top w:val="single" w:color="auto" w:sz="4" w:space="0"/>
              <w:left w:val="single" w:color="auto" w:sz="4" w:space="0"/>
              <w:bottom w:val="single" w:color="auto" w:sz="4" w:space="0"/>
              <w:right w:val="single" w:color="auto" w:sz="4" w:space="0"/>
            </w:tcBorders>
            <w:vAlign w:val="center"/>
          </w:tcPr>
          <w:p w14:paraId="6D8D2B10">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垃圾库</w:t>
            </w:r>
          </w:p>
        </w:tc>
        <w:tc>
          <w:tcPr>
            <w:tcW w:w="1263" w:type="dxa"/>
            <w:tcBorders>
              <w:top w:val="single" w:color="auto" w:sz="4" w:space="0"/>
              <w:left w:val="single" w:color="auto" w:sz="4" w:space="0"/>
              <w:bottom w:val="single" w:color="auto" w:sz="4" w:space="0"/>
              <w:right w:val="single" w:color="auto" w:sz="4" w:space="0"/>
            </w:tcBorders>
            <w:vAlign w:val="center"/>
          </w:tcPr>
          <w:p w14:paraId="61D7F44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热值</w:t>
            </w:r>
          </w:p>
        </w:tc>
        <w:tc>
          <w:tcPr>
            <w:tcW w:w="1096" w:type="dxa"/>
            <w:tcBorders>
              <w:top w:val="single" w:color="auto" w:sz="4" w:space="0"/>
              <w:left w:val="single" w:color="auto" w:sz="4" w:space="0"/>
              <w:bottom w:val="single" w:color="auto" w:sz="4" w:space="0"/>
              <w:right w:val="single" w:color="auto" w:sz="4" w:space="0"/>
            </w:tcBorders>
            <w:vAlign w:val="center"/>
          </w:tcPr>
          <w:p w14:paraId="7B11C47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1930" w:type="dxa"/>
            <w:vMerge w:val="restart"/>
            <w:tcBorders>
              <w:top w:val="single" w:color="auto" w:sz="4" w:space="0"/>
              <w:left w:val="single" w:color="auto" w:sz="4" w:space="0"/>
              <w:bottom w:val="single" w:color="auto" w:sz="4" w:space="0"/>
              <w:right w:val="single" w:color="auto" w:sz="4" w:space="0"/>
            </w:tcBorders>
            <w:vAlign w:val="center"/>
          </w:tcPr>
          <w:p w14:paraId="09E009A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w:t>
            </w:r>
          </w:p>
        </w:tc>
        <w:tc>
          <w:tcPr>
            <w:tcW w:w="661" w:type="dxa"/>
            <w:tcBorders>
              <w:top w:val="single" w:color="auto" w:sz="4" w:space="0"/>
              <w:left w:val="single" w:color="auto" w:sz="4" w:space="0"/>
              <w:bottom w:val="single" w:color="auto" w:sz="4" w:space="0"/>
              <w:right w:val="single" w:color="auto" w:sz="4" w:space="0"/>
            </w:tcBorders>
            <w:vAlign w:val="center"/>
          </w:tcPr>
          <w:p w14:paraId="7B0206B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single" w:color="auto" w:sz="4" w:space="0"/>
              <w:left w:val="single" w:color="auto" w:sz="4" w:space="0"/>
              <w:bottom w:val="single" w:color="auto" w:sz="4" w:space="0"/>
              <w:right w:val="single" w:color="auto" w:sz="4" w:space="0"/>
            </w:tcBorders>
            <w:vAlign w:val="center"/>
          </w:tcPr>
          <w:p w14:paraId="61B01D21">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4A109859">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7A342721">
        <w:tblPrEx>
          <w:tblCellMar>
            <w:top w:w="0" w:type="dxa"/>
            <w:left w:w="108" w:type="dxa"/>
            <w:bottom w:w="0" w:type="dxa"/>
            <w:right w:w="108" w:type="dxa"/>
          </w:tblCellMar>
        </w:tblPrEx>
        <w:trPr>
          <w:trHeight w:val="2047" w:hRule="atLeast"/>
        </w:trPr>
        <w:tc>
          <w:tcPr>
            <w:tcW w:w="428" w:type="dxa"/>
            <w:tcBorders>
              <w:top w:val="single" w:color="auto" w:sz="4" w:space="0"/>
              <w:left w:val="single" w:color="auto" w:sz="4" w:space="0"/>
              <w:bottom w:val="single" w:color="auto" w:sz="4" w:space="0"/>
              <w:right w:val="single" w:color="auto" w:sz="4" w:space="0"/>
            </w:tcBorders>
            <w:vAlign w:val="center"/>
          </w:tcPr>
          <w:p w14:paraId="06926D76">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22</w:t>
            </w:r>
          </w:p>
        </w:tc>
        <w:tc>
          <w:tcPr>
            <w:tcW w:w="666" w:type="dxa"/>
            <w:vMerge w:val="continue"/>
            <w:tcBorders>
              <w:top w:val="single" w:color="auto" w:sz="4" w:space="0"/>
              <w:left w:val="single" w:color="auto" w:sz="4" w:space="0"/>
              <w:bottom w:val="single" w:color="auto" w:sz="4" w:space="0"/>
              <w:right w:val="single" w:color="auto" w:sz="4" w:space="0"/>
            </w:tcBorders>
            <w:vAlign w:val="center"/>
          </w:tcPr>
          <w:p w14:paraId="1F3C4FA9">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488" w:type="dxa"/>
            <w:vMerge w:val="continue"/>
            <w:tcBorders>
              <w:top w:val="single" w:color="auto" w:sz="4" w:space="0"/>
              <w:left w:val="single" w:color="auto" w:sz="4" w:space="0"/>
              <w:bottom w:val="single" w:color="auto" w:sz="4" w:space="0"/>
              <w:right w:val="single" w:color="auto" w:sz="4" w:space="0"/>
            </w:tcBorders>
            <w:vAlign w:val="center"/>
          </w:tcPr>
          <w:p w14:paraId="3B9B2C54">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p>
        </w:tc>
        <w:tc>
          <w:tcPr>
            <w:tcW w:w="1263" w:type="dxa"/>
            <w:tcBorders>
              <w:top w:val="single" w:color="auto" w:sz="4" w:space="0"/>
              <w:left w:val="single" w:color="auto" w:sz="4" w:space="0"/>
              <w:bottom w:val="single" w:color="auto" w:sz="4" w:space="0"/>
              <w:right w:val="single" w:color="auto" w:sz="4" w:space="0"/>
            </w:tcBorders>
            <w:vAlign w:val="center"/>
          </w:tcPr>
          <w:p w14:paraId="1CC3284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物理组成、工业分析（挥发分、固定碳、灰分）、含水率、元素分析（C、H、N、S、O、Cl）、重金属分析（Hg、Pb、Cd、Cr、As）</w:t>
            </w:r>
          </w:p>
        </w:tc>
        <w:tc>
          <w:tcPr>
            <w:tcW w:w="1096" w:type="dxa"/>
            <w:tcBorders>
              <w:top w:val="single" w:color="auto" w:sz="4" w:space="0"/>
              <w:left w:val="single" w:color="auto" w:sz="4" w:space="0"/>
              <w:bottom w:val="single" w:color="auto" w:sz="4" w:space="0"/>
              <w:right w:val="single" w:color="auto" w:sz="4" w:space="0"/>
            </w:tcBorders>
            <w:vAlign w:val="center"/>
          </w:tcPr>
          <w:p w14:paraId="585D7AE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1930" w:type="dxa"/>
            <w:vMerge w:val="continue"/>
            <w:tcBorders>
              <w:top w:val="single" w:color="auto" w:sz="4" w:space="0"/>
              <w:left w:val="single" w:color="auto" w:sz="4" w:space="0"/>
              <w:bottom w:val="single" w:color="auto" w:sz="4" w:space="0"/>
              <w:right w:val="single" w:color="auto" w:sz="4" w:space="0"/>
            </w:tcBorders>
            <w:vAlign w:val="center"/>
          </w:tcPr>
          <w:p w14:paraId="2ABC8F7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p>
        </w:tc>
        <w:tc>
          <w:tcPr>
            <w:tcW w:w="661" w:type="dxa"/>
            <w:tcBorders>
              <w:top w:val="single" w:color="auto" w:sz="4" w:space="0"/>
              <w:left w:val="single" w:color="auto" w:sz="4" w:space="0"/>
              <w:bottom w:val="single" w:color="auto" w:sz="4" w:space="0"/>
              <w:right w:val="single" w:color="auto" w:sz="4" w:space="0"/>
            </w:tcBorders>
            <w:vAlign w:val="center"/>
          </w:tcPr>
          <w:p w14:paraId="5254656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single" w:color="auto" w:sz="4" w:space="0"/>
              <w:left w:val="single" w:color="auto" w:sz="4" w:space="0"/>
              <w:bottom w:val="single" w:color="auto" w:sz="4" w:space="0"/>
              <w:right w:val="single" w:color="auto" w:sz="4" w:space="0"/>
            </w:tcBorders>
            <w:vAlign w:val="center"/>
          </w:tcPr>
          <w:p w14:paraId="7561C075">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6EC67096">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4BF11CF0">
        <w:tblPrEx>
          <w:tblCellMar>
            <w:top w:w="0" w:type="dxa"/>
            <w:left w:w="108" w:type="dxa"/>
            <w:bottom w:w="0" w:type="dxa"/>
            <w:right w:w="108" w:type="dxa"/>
          </w:tblCellMar>
        </w:tblPrEx>
        <w:trPr>
          <w:trHeight w:val="2047" w:hRule="atLeast"/>
        </w:trPr>
        <w:tc>
          <w:tcPr>
            <w:tcW w:w="428" w:type="dxa"/>
            <w:tcBorders>
              <w:top w:val="single" w:color="auto" w:sz="4" w:space="0"/>
              <w:left w:val="single" w:color="auto" w:sz="4" w:space="0"/>
              <w:bottom w:val="single" w:color="auto" w:sz="4" w:space="0"/>
              <w:right w:val="single" w:color="auto" w:sz="4" w:space="0"/>
            </w:tcBorders>
            <w:vAlign w:val="center"/>
          </w:tcPr>
          <w:p w14:paraId="400BED3F">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23</w:t>
            </w:r>
          </w:p>
        </w:tc>
        <w:tc>
          <w:tcPr>
            <w:tcW w:w="666" w:type="dxa"/>
            <w:tcBorders>
              <w:top w:val="single" w:color="auto" w:sz="4" w:space="0"/>
              <w:left w:val="single" w:color="auto" w:sz="4" w:space="0"/>
              <w:bottom w:val="single" w:color="auto" w:sz="4" w:space="0"/>
              <w:right w:val="single" w:color="auto" w:sz="4" w:space="0"/>
            </w:tcBorders>
            <w:vAlign w:val="center"/>
          </w:tcPr>
          <w:p w14:paraId="1BB170A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入厂环保物资</w:t>
            </w:r>
          </w:p>
        </w:tc>
        <w:tc>
          <w:tcPr>
            <w:tcW w:w="1488" w:type="dxa"/>
            <w:tcBorders>
              <w:top w:val="single" w:color="auto" w:sz="4" w:space="0"/>
              <w:left w:val="single" w:color="auto" w:sz="4" w:space="0"/>
              <w:bottom w:val="single" w:color="auto" w:sz="4" w:space="0"/>
              <w:right w:val="single" w:color="auto" w:sz="4" w:space="0"/>
            </w:tcBorders>
            <w:vAlign w:val="center"/>
          </w:tcPr>
          <w:p w14:paraId="19116A1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活性炭（粉末）</w:t>
            </w:r>
          </w:p>
        </w:tc>
        <w:tc>
          <w:tcPr>
            <w:tcW w:w="1263" w:type="dxa"/>
            <w:tcBorders>
              <w:top w:val="single" w:color="auto" w:sz="4" w:space="0"/>
              <w:left w:val="single" w:color="auto" w:sz="4" w:space="0"/>
              <w:bottom w:val="single" w:color="auto" w:sz="4" w:space="0"/>
              <w:right w:val="single" w:color="auto" w:sz="4" w:space="0"/>
            </w:tcBorders>
            <w:vAlign w:val="center"/>
          </w:tcPr>
          <w:p w14:paraId="4AFA725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pH值、灰分、水分、填充密度、比表面积、碘吸附值、粒径</w:t>
            </w:r>
          </w:p>
        </w:tc>
        <w:tc>
          <w:tcPr>
            <w:tcW w:w="1096" w:type="dxa"/>
            <w:tcBorders>
              <w:top w:val="single" w:color="auto" w:sz="4" w:space="0"/>
              <w:left w:val="single" w:color="auto" w:sz="4" w:space="0"/>
              <w:bottom w:val="single" w:color="auto" w:sz="4" w:space="0"/>
              <w:right w:val="single" w:color="auto" w:sz="4" w:space="0"/>
            </w:tcBorders>
            <w:vAlign w:val="center"/>
          </w:tcPr>
          <w:p w14:paraId="1F41806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1次/月</w:t>
            </w:r>
          </w:p>
        </w:tc>
        <w:tc>
          <w:tcPr>
            <w:tcW w:w="1930" w:type="dxa"/>
            <w:tcBorders>
              <w:top w:val="single" w:color="auto" w:sz="4" w:space="0"/>
              <w:left w:val="single" w:color="auto" w:sz="4" w:space="0"/>
              <w:bottom w:val="single" w:color="auto" w:sz="4" w:space="0"/>
              <w:right w:val="single" w:color="auto" w:sz="4" w:space="0"/>
            </w:tcBorders>
            <w:vAlign w:val="center"/>
          </w:tcPr>
          <w:p w14:paraId="24505A7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w:t>
            </w:r>
          </w:p>
        </w:tc>
        <w:tc>
          <w:tcPr>
            <w:tcW w:w="661" w:type="dxa"/>
            <w:tcBorders>
              <w:top w:val="single" w:color="auto" w:sz="4" w:space="0"/>
              <w:left w:val="single" w:color="auto" w:sz="4" w:space="0"/>
              <w:bottom w:val="single" w:color="auto" w:sz="4" w:space="0"/>
              <w:right w:val="single" w:color="auto" w:sz="4" w:space="0"/>
            </w:tcBorders>
            <w:vAlign w:val="center"/>
          </w:tcPr>
          <w:p w14:paraId="0C393B48">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12</w:t>
            </w:r>
          </w:p>
        </w:tc>
        <w:tc>
          <w:tcPr>
            <w:tcW w:w="519" w:type="pct"/>
            <w:tcBorders>
              <w:top w:val="single" w:color="auto" w:sz="4" w:space="0"/>
              <w:left w:val="single" w:color="auto" w:sz="4" w:space="0"/>
              <w:bottom w:val="single" w:color="auto" w:sz="4" w:space="0"/>
              <w:right w:val="single" w:color="auto" w:sz="4" w:space="0"/>
            </w:tcBorders>
            <w:vAlign w:val="center"/>
          </w:tcPr>
          <w:p w14:paraId="2F5ED1FD">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35628A33">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78659A16">
        <w:tblPrEx>
          <w:tblCellMar>
            <w:top w:w="0" w:type="dxa"/>
            <w:left w:w="108" w:type="dxa"/>
            <w:bottom w:w="0" w:type="dxa"/>
            <w:right w:w="108" w:type="dxa"/>
          </w:tblCellMar>
        </w:tblPrEx>
        <w:trPr>
          <w:trHeight w:val="2047" w:hRule="atLeast"/>
        </w:trPr>
        <w:tc>
          <w:tcPr>
            <w:tcW w:w="428" w:type="dxa"/>
            <w:tcBorders>
              <w:top w:val="single" w:color="auto" w:sz="4" w:space="0"/>
              <w:left w:val="single" w:color="auto" w:sz="4" w:space="0"/>
              <w:bottom w:val="single" w:color="auto" w:sz="4" w:space="0"/>
              <w:right w:val="single" w:color="auto" w:sz="4" w:space="0"/>
            </w:tcBorders>
            <w:vAlign w:val="center"/>
          </w:tcPr>
          <w:p w14:paraId="145DEB64">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24</w:t>
            </w:r>
          </w:p>
        </w:tc>
        <w:tc>
          <w:tcPr>
            <w:tcW w:w="666" w:type="dxa"/>
            <w:tcBorders>
              <w:top w:val="single" w:color="auto" w:sz="4" w:space="0"/>
              <w:left w:val="single" w:color="auto" w:sz="4" w:space="0"/>
              <w:bottom w:val="single" w:color="auto" w:sz="4" w:space="0"/>
              <w:right w:val="single" w:color="auto" w:sz="4" w:space="0"/>
            </w:tcBorders>
            <w:vAlign w:val="center"/>
          </w:tcPr>
          <w:p w14:paraId="2D0FB2B3">
            <w:pPr>
              <w:keepNext w:val="0"/>
              <w:keepLines w:val="0"/>
              <w:suppressLineNumbers w:val="0"/>
              <w:spacing w:before="0" w:beforeAutospacing="0" w:after="0" w:afterAutospacing="0"/>
              <w:ind w:left="0" w:leftChars="0" w:right="0" w:rightChars="0"/>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1488" w:type="dxa"/>
            <w:tcBorders>
              <w:top w:val="single" w:color="auto" w:sz="4" w:space="0"/>
              <w:left w:val="single" w:color="auto" w:sz="4" w:space="0"/>
              <w:bottom w:val="single" w:color="auto" w:sz="4" w:space="0"/>
              <w:right w:val="single" w:color="auto" w:sz="4" w:space="0"/>
            </w:tcBorders>
            <w:vAlign w:val="center"/>
          </w:tcPr>
          <w:p w14:paraId="4E2E49B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活性炭（柱状）</w:t>
            </w:r>
          </w:p>
        </w:tc>
        <w:tc>
          <w:tcPr>
            <w:tcW w:w="1263" w:type="dxa"/>
            <w:tcBorders>
              <w:top w:val="single" w:color="auto" w:sz="4" w:space="0"/>
              <w:left w:val="single" w:color="auto" w:sz="4" w:space="0"/>
              <w:bottom w:val="single" w:color="auto" w:sz="4" w:space="0"/>
              <w:right w:val="single" w:color="auto" w:sz="4" w:space="0"/>
            </w:tcBorders>
            <w:vAlign w:val="center"/>
          </w:tcPr>
          <w:p w14:paraId="34322802">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pH值、灰分、水分、填充密度、比表面积、碘吸附值、粒径</w:t>
            </w:r>
          </w:p>
        </w:tc>
        <w:tc>
          <w:tcPr>
            <w:tcW w:w="1096" w:type="dxa"/>
            <w:tcBorders>
              <w:top w:val="single" w:color="auto" w:sz="4" w:space="0"/>
              <w:left w:val="single" w:color="auto" w:sz="4" w:space="0"/>
              <w:bottom w:val="single" w:color="auto" w:sz="4" w:space="0"/>
              <w:right w:val="single" w:color="auto" w:sz="4" w:space="0"/>
            </w:tcBorders>
            <w:vAlign w:val="center"/>
          </w:tcPr>
          <w:p w14:paraId="1AA8186C">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1930" w:type="dxa"/>
            <w:tcBorders>
              <w:top w:val="single" w:color="auto" w:sz="4" w:space="0"/>
              <w:left w:val="single" w:color="auto" w:sz="4" w:space="0"/>
              <w:bottom w:val="single" w:color="auto" w:sz="4" w:space="0"/>
              <w:right w:val="single" w:color="auto" w:sz="4" w:space="0"/>
            </w:tcBorders>
            <w:vAlign w:val="center"/>
          </w:tcPr>
          <w:p w14:paraId="364B37D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送样检测（次数待定），目前暂按2次/年报价（活性炭除臭风机启动前、后各一次）</w:t>
            </w:r>
          </w:p>
        </w:tc>
        <w:tc>
          <w:tcPr>
            <w:tcW w:w="661" w:type="dxa"/>
            <w:tcBorders>
              <w:top w:val="single" w:color="auto" w:sz="4" w:space="0"/>
              <w:left w:val="single" w:color="auto" w:sz="4" w:space="0"/>
              <w:bottom w:val="single" w:color="auto" w:sz="4" w:space="0"/>
              <w:right w:val="single" w:color="auto" w:sz="4" w:space="0"/>
            </w:tcBorders>
            <w:vAlign w:val="center"/>
          </w:tcPr>
          <w:p w14:paraId="192686ED">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w:t>
            </w:r>
          </w:p>
        </w:tc>
        <w:tc>
          <w:tcPr>
            <w:tcW w:w="519" w:type="pct"/>
            <w:tcBorders>
              <w:top w:val="single" w:color="auto" w:sz="4" w:space="0"/>
              <w:left w:val="single" w:color="auto" w:sz="4" w:space="0"/>
              <w:bottom w:val="single" w:color="auto" w:sz="4" w:space="0"/>
              <w:right w:val="single" w:color="auto" w:sz="4" w:space="0"/>
            </w:tcBorders>
            <w:vAlign w:val="center"/>
          </w:tcPr>
          <w:p w14:paraId="4C35B0E2">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7E51C716">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0500C926">
        <w:tblPrEx>
          <w:tblCellMar>
            <w:top w:w="0" w:type="dxa"/>
            <w:left w:w="108" w:type="dxa"/>
            <w:bottom w:w="0" w:type="dxa"/>
            <w:right w:w="108" w:type="dxa"/>
          </w:tblCellMar>
        </w:tblPrEx>
        <w:trPr>
          <w:trHeight w:val="2047" w:hRule="atLeast"/>
        </w:trPr>
        <w:tc>
          <w:tcPr>
            <w:tcW w:w="428" w:type="dxa"/>
            <w:tcBorders>
              <w:top w:val="single" w:color="auto" w:sz="4" w:space="0"/>
              <w:left w:val="single" w:color="auto" w:sz="4" w:space="0"/>
              <w:bottom w:val="single" w:color="auto" w:sz="4" w:space="0"/>
              <w:right w:val="single" w:color="auto" w:sz="4" w:space="0"/>
            </w:tcBorders>
            <w:vAlign w:val="center"/>
          </w:tcPr>
          <w:p w14:paraId="4D939037">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25</w:t>
            </w:r>
          </w:p>
        </w:tc>
        <w:tc>
          <w:tcPr>
            <w:tcW w:w="666" w:type="dxa"/>
            <w:tcBorders>
              <w:top w:val="single" w:color="auto" w:sz="4" w:space="0"/>
              <w:left w:val="single" w:color="auto" w:sz="4" w:space="0"/>
              <w:bottom w:val="single" w:color="auto" w:sz="4" w:space="0"/>
              <w:right w:val="single" w:color="auto" w:sz="4" w:space="0"/>
            </w:tcBorders>
            <w:vAlign w:val="center"/>
          </w:tcPr>
          <w:p w14:paraId="16AF00C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渗滤液原液</w:t>
            </w:r>
          </w:p>
        </w:tc>
        <w:tc>
          <w:tcPr>
            <w:tcW w:w="1488" w:type="dxa"/>
            <w:tcBorders>
              <w:top w:val="single" w:color="auto" w:sz="4" w:space="0"/>
              <w:left w:val="single" w:color="auto" w:sz="4" w:space="0"/>
              <w:bottom w:val="single" w:color="auto" w:sz="4" w:space="0"/>
              <w:right w:val="single" w:color="auto" w:sz="4" w:space="0"/>
            </w:tcBorders>
            <w:vAlign w:val="center"/>
          </w:tcPr>
          <w:p w14:paraId="2FEC408B">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调节池进水口</w:t>
            </w:r>
          </w:p>
        </w:tc>
        <w:tc>
          <w:tcPr>
            <w:tcW w:w="1263" w:type="dxa"/>
            <w:tcBorders>
              <w:top w:val="single" w:color="auto" w:sz="4" w:space="0"/>
              <w:left w:val="single" w:color="auto" w:sz="4" w:space="0"/>
              <w:bottom w:val="single" w:color="auto" w:sz="4" w:space="0"/>
              <w:right w:val="single" w:color="auto" w:sz="4" w:space="0"/>
            </w:tcBorders>
            <w:vAlign w:val="center"/>
          </w:tcPr>
          <w:p w14:paraId="73614469">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pH、SS、CODCr、BOD5、NH3-N</w:t>
            </w:r>
          </w:p>
        </w:tc>
        <w:tc>
          <w:tcPr>
            <w:tcW w:w="1096" w:type="dxa"/>
            <w:tcBorders>
              <w:top w:val="single" w:color="auto" w:sz="4" w:space="0"/>
              <w:left w:val="single" w:color="auto" w:sz="4" w:space="0"/>
              <w:bottom w:val="single" w:color="auto" w:sz="4" w:space="0"/>
              <w:right w:val="single" w:color="auto" w:sz="4" w:space="0"/>
            </w:tcBorders>
            <w:vAlign w:val="center"/>
          </w:tcPr>
          <w:p w14:paraId="38EA8C91">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1次/半年</w:t>
            </w:r>
          </w:p>
        </w:tc>
        <w:tc>
          <w:tcPr>
            <w:tcW w:w="1930" w:type="dxa"/>
            <w:tcBorders>
              <w:top w:val="single" w:color="auto" w:sz="4" w:space="0"/>
              <w:left w:val="single" w:color="auto" w:sz="4" w:space="0"/>
              <w:bottom w:val="single" w:color="auto" w:sz="4" w:space="0"/>
              <w:right w:val="single" w:color="auto" w:sz="4" w:space="0"/>
            </w:tcBorders>
            <w:vAlign w:val="center"/>
          </w:tcPr>
          <w:p w14:paraId="173A8D43">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w:t>
            </w:r>
          </w:p>
        </w:tc>
        <w:tc>
          <w:tcPr>
            <w:tcW w:w="661" w:type="dxa"/>
            <w:tcBorders>
              <w:top w:val="single" w:color="auto" w:sz="4" w:space="0"/>
              <w:left w:val="single" w:color="auto" w:sz="4" w:space="0"/>
              <w:bottom w:val="single" w:color="auto" w:sz="4" w:space="0"/>
              <w:right w:val="single" w:color="auto" w:sz="4" w:space="0"/>
            </w:tcBorders>
            <w:vAlign w:val="center"/>
          </w:tcPr>
          <w:p w14:paraId="131BB355">
            <w:pPr>
              <w:keepNext w:val="0"/>
              <w:keepLines w:val="0"/>
              <w:suppressLineNumbers w:val="0"/>
              <w:spacing w:before="0" w:beforeAutospacing="0" w:after="0" w:afterAutospacing="0"/>
              <w:ind w:left="0" w:leftChars="0" w:right="0" w:right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auto"/>
                <w:sz w:val="20"/>
                <w:szCs w:val="20"/>
              </w:rPr>
              <w:t>2</w:t>
            </w:r>
          </w:p>
        </w:tc>
        <w:tc>
          <w:tcPr>
            <w:tcW w:w="519" w:type="pct"/>
            <w:tcBorders>
              <w:top w:val="single" w:color="auto" w:sz="4" w:space="0"/>
              <w:left w:val="single" w:color="auto" w:sz="4" w:space="0"/>
              <w:bottom w:val="single" w:color="auto" w:sz="4" w:space="0"/>
              <w:right w:val="single" w:color="auto" w:sz="4" w:space="0"/>
            </w:tcBorders>
            <w:vAlign w:val="center"/>
          </w:tcPr>
          <w:p w14:paraId="36989B6A">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3C35CDEA">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44D8896D">
        <w:tblPrEx>
          <w:tblCellMar>
            <w:top w:w="0" w:type="dxa"/>
            <w:left w:w="108" w:type="dxa"/>
            <w:bottom w:w="0" w:type="dxa"/>
            <w:right w:w="108" w:type="dxa"/>
          </w:tblCellMar>
        </w:tblPrEx>
        <w:trPr>
          <w:trHeight w:val="564" w:hRule="atLeast"/>
        </w:trPr>
        <w:tc>
          <w:tcPr>
            <w:tcW w:w="3575" w:type="pct"/>
            <w:gridSpan w:val="6"/>
            <w:tcBorders>
              <w:top w:val="single" w:color="auto" w:sz="4" w:space="0"/>
              <w:left w:val="single" w:color="auto" w:sz="4" w:space="0"/>
              <w:bottom w:val="single" w:color="auto" w:sz="4" w:space="0"/>
              <w:right w:val="single" w:color="auto" w:sz="4" w:space="0"/>
            </w:tcBorders>
            <w:vAlign w:val="center"/>
          </w:tcPr>
          <w:p w14:paraId="2CB4D3E3">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小</w:t>
            </w:r>
            <w:r>
              <w:rPr>
                <w:rFonts w:hint="eastAsia" w:ascii="仿宋_GB2312" w:hAnsi="仿宋_GB2312" w:eastAsia="仿宋_GB2312" w:cs="仿宋_GB2312"/>
                <w:sz w:val="21"/>
                <w:szCs w:val="21"/>
              </w:rPr>
              <w:t>计</w:t>
            </w:r>
          </w:p>
        </w:tc>
        <w:tc>
          <w:tcPr>
            <w:tcW w:w="344" w:type="pct"/>
            <w:tcBorders>
              <w:top w:val="single" w:color="auto" w:sz="4" w:space="0"/>
              <w:left w:val="single" w:color="auto" w:sz="4" w:space="0"/>
              <w:bottom w:val="single" w:color="auto" w:sz="4" w:space="0"/>
              <w:right w:val="single" w:color="auto" w:sz="4" w:space="0"/>
            </w:tcBorders>
            <w:vAlign w:val="center"/>
          </w:tcPr>
          <w:p w14:paraId="61B6085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608</w:t>
            </w:r>
          </w:p>
        </w:tc>
        <w:tc>
          <w:tcPr>
            <w:tcW w:w="519" w:type="pct"/>
            <w:tcBorders>
              <w:top w:val="single" w:color="auto" w:sz="4" w:space="0"/>
              <w:left w:val="single" w:color="auto" w:sz="4" w:space="0"/>
              <w:bottom w:val="single" w:color="auto" w:sz="4" w:space="0"/>
              <w:right w:val="single" w:color="auto" w:sz="4" w:space="0"/>
            </w:tcBorders>
            <w:vAlign w:val="center"/>
          </w:tcPr>
          <w:p w14:paraId="40B0519C">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c>
          <w:tcPr>
            <w:tcW w:w="560" w:type="pct"/>
            <w:tcBorders>
              <w:top w:val="single" w:color="auto" w:sz="4" w:space="0"/>
              <w:left w:val="single" w:color="auto" w:sz="4" w:space="0"/>
              <w:bottom w:val="single" w:color="auto" w:sz="4" w:space="0"/>
              <w:right w:val="single" w:color="auto" w:sz="4" w:space="0"/>
            </w:tcBorders>
            <w:vAlign w:val="center"/>
          </w:tcPr>
          <w:p w14:paraId="31FEA54E">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tr w14:paraId="025C4B6D">
        <w:tblPrEx>
          <w:tblCellMar>
            <w:top w:w="0" w:type="dxa"/>
            <w:left w:w="108" w:type="dxa"/>
            <w:bottom w:w="0" w:type="dxa"/>
            <w:right w:w="108" w:type="dxa"/>
          </w:tblCellMar>
        </w:tblPrEx>
        <w:trPr>
          <w:trHeight w:val="591" w:hRule="atLeast"/>
        </w:trPr>
        <w:tc>
          <w:tcPr>
            <w:tcW w:w="3575" w:type="pct"/>
            <w:gridSpan w:val="6"/>
            <w:tcBorders>
              <w:top w:val="single" w:color="auto" w:sz="4" w:space="0"/>
              <w:left w:val="single" w:color="auto" w:sz="4" w:space="0"/>
              <w:bottom w:val="single" w:color="auto" w:sz="4" w:space="0"/>
              <w:right w:val="single" w:color="auto" w:sz="4" w:space="0"/>
            </w:tcBorders>
            <w:vAlign w:val="center"/>
          </w:tcPr>
          <w:p w14:paraId="672CC07E">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价格合计（元）</w:t>
            </w:r>
          </w:p>
        </w:tc>
        <w:tc>
          <w:tcPr>
            <w:tcW w:w="1424" w:type="pct"/>
            <w:gridSpan w:val="3"/>
            <w:tcBorders>
              <w:top w:val="single" w:color="auto" w:sz="4" w:space="0"/>
              <w:left w:val="single" w:color="auto" w:sz="4" w:space="0"/>
              <w:bottom w:val="single" w:color="auto" w:sz="4" w:space="0"/>
              <w:right w:val="single" w:color="auto" w:sz="4" w:space="0"/>
            </w:tcBorders>
            <w:vAlign w:val="center"/>
          </w:tcPr>
          <w:p w14:paraId="1C3CA9D9">
            <w:pPr>
              <w:keepNext w:val="0"/>
              <w:keepLines w:val="0"/>
              <w:suppressLineNumbers w:val="0"/>
              <w:spacing w:before="0" w:beforeAutospacing="0" w:after="0" w:afterAutospacing="0"/>
              <w:ind w:left="0" w:right="0"/>
              <w:jc w:val="center"/>
              <w:rPr>
                <w:rFonts w:hint="eastAsia" w:ascii="仿宋_GB2312" w:hAnsi="仿宋_GB2312" w:eastAsia="仿宋_GB2312" w:cs="仿宋_GB2312"/>
                <w:sz w:val="21"/>
                <w:szCs w:val="21"/>
              </w:rPr>
            </w:pPr>
          </w:p>
        </w:tc>
      </w:tr>
      <w:bookmarkEnd w:id="2"/>
    </w:tbl>
    <w:p w14:paraId="2559EC90">
      <w:pPr>
        <w:pStyle w:val="40"/>
        <w:ind w:firstLine="0" w:firstLineChars="0"/>
        <w:jc w:val="both"/>
        <w:outlineLvl w:val="1"/>
        <w:rPr>
          <w:rFonts w:hint="default" w:ascii="宋体" w:hAnsi="宋体" w:cs="宋体"/>
          <w:b w:val="0"/>
          <w:bCs w:val="0"/>
          <w:color w:val="auto"/>
          <w:szCs w:val="21"/>
          <w:highlight w:val="none"/>
        </w:rPr>
        <w:sectPr>
          <w:pgSz w:w="11906" w:h="16838"/>
          <w:pgMar w:top="1440" w:right="1797" w:bottom="1440" w:left="1797" w:header="851" w:footer="992" w:gutter="0"/>
          <w:cols w:space="720" w:num="1"/>
          <w:docGrid w:type="linesAndChars" w:linePitch="312" w:charSpace="0"/>
        </w:sectPr>
      </w:pPr>
    </w:p>
    <w:p w14:paraId="37CAB869">
      <w:pPr>
        <w:pStyle w:val="40"/>
        <w:ind w:firstLine="0" w:firstLineChars="0"/>
        <w:jc w:val="left"/>
        <w:outlineLvl w:val="1"/>
        <w:rPr>
          <w:rFonts w:eastAsia="黑体"/>
          <w:color w:val="auto"/>
          <w:sz w:val="28"/>
          <w:szCs w:val="44"/>
        </w:rPr>
      </w:pPr>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rPr>
        <w:t>法人证明</w:t>
      </w:r>
    </w:p>
    <w:p w14:paraId="4B85644C">
      <w:pPr>
        <w:pStyle w:val="40"/>
        <w:ind w:firstLine="0" w:firstLineChars="0"/>
        <w:jc w:val="left"/>
        <w:rPr>
          <w:rFonts w:eastAsia="黑体"/>
          <w:color w:val="auto"/>
          <w:sz w:val="28"/>
          <w:szCs w:val="44"/>
        </w:rPr>
      </w:pPr>
    </w:p>
    <w:p w14:paraId="01CFAFB2">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14:paraId="5CCDB18C">
      <w:pPr>
        <w:rPr>
          <w:rFonts w:eastAsia="仿宋_GB2312"/>
          <w:color w:val="auto"/>
          <w:sz w:val="32"/>
          <w:szCs w:val="32"/>
        </w:rPr>
      </w:pPr>
    </w:p>
    <w:p w14:paraId="32F7711A">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C9010E3">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14:paraId="1DEF59F7">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14:paraId="550CFA88">
      <w:pPr>
        <w:spacing w:line="600" w:lineRule="exact"/>
        <w:rPr>
          <w:rFonts w:eastAsia="仿宋_GB2312"/>
          <w:color w:val="auto"/>
          <w:sz w:val="32"/>
          <w:szCs w:val="32"/>
        </w:rPr>
      </w:pPr>
    </w:p>
    <w:p w14:paraId="4E7FF4CA">
      <w:pPr>
        <w:spacing w:line="600" w:lineRule="exact"/>
        <w:rPr>
          <w:rFonts w:eastAsia="仿宋_GB2312"/>
          <w:color w:val="auto"/>
          <w:sz w:val="32"/>
          <w:szCs w:val="32"/>
        </w:rPr>
      </w:pPr>
    </w:p>
    <w:p w14:paraId="746E2B92">
      <w:pPr>
        <w:spacing w:line="600" w:lineRule="exact"/>
        <w:rPr>
          <w:rFonts w:eastAsia="仿宋_GB2312"/>
          <w:color w:val="auto"/>
          <w:sz w:val="32"/>
          <w:szCs w:val="32"/>
        </w:rPr>
      </w:pPr>
    </w:p>
    <w:p w14:paraId="62B27EBA">
      <w:pPr>
        <w:spacing w:line="600" w:lineRule="exact"/>
        <w:jc w:val="left"/>
        <w:rPr>
          <w:rFonts w:eastAsia="仿宋_GB2312"/>
          <w:color w:val="auto"/>
          <w:sz w:val="32"/>
          <w:szCs w:val="32"/>
        </w:rPr>
      </w:pPr>
      <w:r>
        <w:rPr>
          <w:rFonts w:hint="eastAsia" w:eastAsia="仿宋_GB2312"/>
          <w:color w:val="auto"/>
          <w:sz w:val="32"/>
          <w:szCs w:val="32"/>
        </w:rPr>
        <w:t>响应人名称（加盖公章）：</w:t>
      </w:r>
    </w:p>
    <w:p w14:paraId="4810212A">
      <w:pPr>
        <w:spacing w:line="600" w:lineRule="exact"/>
        <w:jc w:val="left"/>
        <w:rPr>
          <w:rFonts w:eastAsia="仿宋_GB2312"/>
          <w:color w:val="auto"/>
          <w:sz w:val="32"/>
          <w:szCs w:val="32"/>
        </w:rPr>
      </w:pPr>
      <w:r>
        <w:rPr>
          <w:rFonts w:hint="eastAsia" w:eastAsia="仿宋_GB2312"/>
          <w:color w:val="auto"/>
          <w:sz w:val="32"/>
          <w:szCs w:val="32"/>
        </w:rPr>
        <w:t>响应人地址：</w:t>
      </w:r>
    </w:p>
    <w:p w14:paraId="298081B7">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14:paraId="77FD0F3F">
      <w:pPr>
        <w:spacing w:line="600" w:lineRule="exact"/>
        <w:jc w:val="left"/>
        <w:rPr>
          <w:rFonts w:eastAsia="仿宋_GB2312"/>
          <w:color w:val="auto"/>
          <w:sz w:val="32"/>
          <w:szCs w:val="32"/>
        </w:rPr>
      </w:pPr>
      <w:r>
        <w:rPr>
          <w:rFonts w:hint="eastAsia" w:eastAsia="仿宋_GB2312"/>
          <w:color w:val="auto"/>
          <w:sz w:val="32"/>
          <w:szCs w:val="32"/>
        </w:rPr>
        <w:t>职务：</w:t>
      </w:r>
    </w:p>
    <w:p w14:paraId="495BF922">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2FC00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272FC00D">
                      <w:pPr>
                        <w:jc w:val="center"/>
                      </w:pPr>
                    </w:p>
                  </w:txbxContent>
                </v:textbox>
              </v:rect>
            </w:pict>
          </mc:Fallback>
        </mc:AlternateContent>
      </w:r>
      <w:r>
        <w:rPr>
          <w:rFonts w:hint="eastAsia" w:eastAsia="仿宋_GB2312"/>
          <w:b/>
          <w:bCs/>
          <w:color w:val="auto"/>
          <w:sz w:val="32"/>
          <w:szCs w:val="32"/>
        </w:rPr>
        <w:t>法定代表人身份证复印件（加盖公章）</w:t>
      </w:r>
    </w:p>
    <w:p w14:paraId="6B451AE2">
      <w:pPr>
        <w:spacing w:line="360" w:lineRule="auto"/>
        <w:ind w:firstLine="640" w:firstLineChars="200"/>
        <w:rPr>
          <w:rFonts w:eastAsia="仿宋_GB2312"/>
          <w:color w:val="auto"/>
          <w:sz w:val="32"/>
          <w:szCs w:val="32"/>
        </w:rPr>
      </w:pPr>
    </w:p>
    <w:p w14:paraId="5852846D">
      <w:pPr>
        <w:widowControl/>
        <w:spacing w:line="360" w:lineRule="auto"/>
        <w:jc w:val="left"/>
        <w:rPr>
          <w:rFonts w:eastAsia="仿宋_GB2312"/>
          <w:color w:val="auto"/>
          <w:sz w:val="32"/>
          <w:szCs w:val="32"/>
        </w:rPr>
      </w:pPr>
      <w:r>
        <w:rPr>
          <w:rFonts w:eastAsia="仿宋_GB2312"/>
          <w:color w:val="auto"/>
          <w:sz w:val="32"/>
          <w:szCs w:val="32"/>
        </w:rPr>
        <w:br w:type="page"/>
      </w:r>
    </w:p>
    <w:p w14:paraId="376076CA">
      <w:pPr>
        <w:pStyle w:val="40"/>
        <w:ind w:firstLine="0" w:firstLineChars="0"/>
        <w:jc w:val="left"/>
        <w:outlineLvl w:val="1"/>
        <w:rPr>
          <w:rFonts w:eastAsia="仿宋_GB2312"/>
          <w:b/>
          <w:color w:val="auto"/>
          <w:sz w:val="32"/>
          <w:szCs w:val="32"/>
        </w:rPr>
      </w:pPr>
      <w:bookmarkStart w:id="3" w:name="_Toc384752807"/>
      <w:bookmarkStart w:id="4" w:name="_Hlk40704362"/>
      <w:r>
        <w:rPr>
          <w:rFonts w:hint="eastAsia" w:eastAsia="黑体"/>
          <w:color w:val="auto"/>
          <w:sz w:val="28"/>
          <w:szCs w:val="44"/>
        </w:rPr>
        <w:t>附件</w:t>
      </w:r>
      <w:r>
        <w:rPr>
          <w:rFonts w:hint="eastAsia" w:eastAsia="黑体"/>
          <w:color w:val="auto"/>
          <w:sz w:val="28"/>
          <w:szCs w:val="44"/>
          <w:lang w:val="en-US" w:eastAsia="zh-CN"/>
        </w:rPr>
        <w:t>五</w:t>
      </w:r>
      <w:r>
        <w:rPr>
          <w:rFonts w:hint="eastAsia" w:eastAsia="黑体"/>
          <w:color w:val="auto"/>
          <w:sz w:val="28"/>
          <w:szCs w:val="44"/>
        </w:rPr>
        <w:t>法人授权书</w:t>
      </w:r>
    </w:p>
    <w:p w14:paraId="5FFDE7D1">
      <w:pPr>
        <w:widowControl/>
        <w:jc w:val="center"/>
        <w:rPr>
          <w:rFonts w:eastAsia="仿宋_GB2312"/>
          <w:color w:val="auto"/>
          <w:sz w:val="32"/>
          <w:szCs w:val="32"/>
        </w:rPr>
      </w:pPr>
      <w:r>
        <w:rPr>
          <w:rFonts w:hint="eastAsia" w:eastAsia="仿宋_GB2312"/>
          <w:b/>
          <w:color w:val="auto"/>
          <w:sz w:val="32"/>
          <w:szCs w:val="32"/>
        </w:rPr>
        <w:t>授权委托书</w:t>
      </w:r>
      <w:bookmarkEnd w:id="3"/>
    </w:p>
    <w:p w14:paraId="6047CD96">
      <w:pPr>
        <w:pStyle w:val="39"/>
        <w:ind w:firstLine="0" w:firstLineChars="0"/>
        <w:rPr>
          <w:rFonts w:ascii="Times New Roman" w:hAnsi="Times New Roman"/>
          <w:color w:val="auto"/>
          <w:sz w:val="32"/>
          <w:szCs w:val="32"/>
        </w:rPr>
      </w:pPr>
    </w:p>
    <w:p w14:paraId="6688C097">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2BBF0C19">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ascii="Times New Roman" w:hAnsi="Times New Roman"/>
          <w:color w:val="auto"/>
          <w:sz w:val="32"/>
          <w:szCs w:val="32"/>
        </w:rPr>
        <w:t>等相关服务的谈判和合同的执行，以我方的名义处理一切与之有关的事宜（相关身份证复印件须附后）。</w:t>
      </w:r>
    </w:p>
    <w:p w14:paraId="691DB21B">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日签字生效，有效期与询价有效期一致，特此声明。</w:t>
      </w:r>
    </w:p>
    <w:p w14:paraId="656F56C1">
      <w:pPr>
        <w:pStyle w:val="39"/>
        <w:ind w:firstLine="659"/>
        <w:rPr>
          <w:rFonts w:ascii="Times New Roman" w:hAnsi="Times New Roman"/>
          <w:color w:val="auto"/>
          <w:sz w:val="32"/>
          <w:szCs w:val="32"/>
        </w:rPr>
      </w:pPr>
    </w:p>
    <w:p w14:paraId="64F978C3">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18FB53AE">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4E98C280">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0FCFA98A">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58964728">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14:paraId="70FC51B6">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39C7E1D8">
      <w:pPr>
        <w:pStyle w:val="39"/>
        <w:ind w:firstLine="0" w:firstLineChars="0"/>
        <w:jc w:val="left"/>
        <w:rPr>
          <w:rFonts w:ascii="Times New Roman" w:hAnsi="Times New Roman"/>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9665F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569665F0">
                      <w:pPr>
                        <w:jc w:val="center"/>
                      </w:pPr>
                    </w:p>
                  </w:txbxContent>
                </v:textbox>
              </v:rect>
            </w:pict>
          </mc:Fallback>
        </mc:AlternateContent>
      </w:r>
      <w:r>
        <w:rPr>
          <w:rFonts w:hint="eastAsia" w:ascii="Times New Roman" w:hAnsi="Times New Roman"/>
          <w:color w:val="auto"/>
          <w:sz w:val="32"/>
          <w:szCs w:val="32"/>
        </w:rPr>
        <w:t>日期：</w:t>
      </w:r>
    </w:p>
    <w:bookmarkEnd w:id="4"/>
    <w:p w14:paraId="2172E8E0">
      <w:pPr>
        <w:pStyle w:val="2"/>
        <w:rPr>
          <w:color w:val="auto"/>
        </w:rPr>
        <w:sectPr>
          <w:pgSz w:w="11906" w:h="16838"/>
          <w:pgMar w:top="1440" w:right="1797" w:bottom="1440" w:left="1797" w:header="851" w:footer="992" w:gutter="0"/>
          <w:cols w:space="720" w:num="1"/>
          <w:docGrid w:type="linesAndChars" w:linePitch="312" w:charSpace="0"/>
        </w:sectPr>
      </w:pPr>
      <w:r>
        <w:rPr>
          <w:rFonts w:hint="eastAsia" w:eastAsia="仿宋_GB2312"/>
          <w:b/>
          <w:color w:val="auto"/>
          <w:sz w:val="32"/>
          <w:szCs w:val="32"/>
        </w:rPr>
        <w:t>受委托人</w:t>
      </w:r>
      <w:r>
        <w:rPr>
          <w:rFonts w:hint="eastAsia" w:eastAsia="仿宋_GB2312"/>
          <w:b/>
          <w:bCs/>
          <w:color w:val="auto"/>
          <w:sz w:val="32"/>
          <w:szCs w:val="32"/>
        </w:rPr>
        <w:t>身份证复印（加盖公章）</w:t>
      </w:r>
    </w:p>
    <w:p w14:paraId="079DA083">
      <w:pPr>
        <w:pStyle w:val="40"/>
        <w:ind w:firstLine="0" w:firstLineChars="0"/>
        <w:jc w:val="left"/>
        <w:outlineLvl w:val="1"/>
        <w:rPr>
          <w:rFonts w:hint="default" w:eastAsia="黑体"/>
          <w:color w:val="auto"/>
          <w:sz w:val="28"/>
          <w:szCs w:val="44"/>
          <w:lang w:val="en-US" w:eastAsia="zh-CN"/>
        </w:rPr>
      </w:pPr>
      <w:r>
        <w:rPr>
          <w:rFonts w:hint="eastAsia" w:eastAsia="黑体"/>
          <w:color w:val="auto"/>
          <w:sz w:val="28"/>
          <w:szCs w:val="44"/>
        </w:rPr>
        <w:t>附件</w:t>
      </w:r>
      <w:r>
        <w:rPr>
          <w:rFonts w:hint="eastAsia" w:eastAsia="黑体"/>
          <w:color w:val="auto"/>
          <w:sz w:val="28"/>
          <w:szCs w:val="44"/>
          <w:lang w:val="en-US" w:eastAsia="zh-CN"/>
        </w:rPr>
        <w:t>六</w:t>
      </w:r>
      <w:r>
        <w:rPr>
          <w:rFonts w:hint="eastAsia" w:eastAsia="黑体"/>
          <w:color w:val="auto"/>
          <w:sz w:val="28"/>
          <w:szCs w:val="44"/>
        </w:rPr>
        <w:t>承诺函</w:t>
      </w:r>
    </w:p>
    <w:p w14:paraId="44EB222D">
      <w:pPr>
        <w:pStyle w:val="40"/>
        <w:ind w:firstLine="0" w:firstLineChars="0"/>
        <w:jc w:val="center"/>
        <w:rPr>
          <w:rFonts w:eastAsia="仿宋_GB2312"/>
          <w:b/>
          <w:color w:val="auto"/>
          <w:sz w:val="32"/>
          <w:szCs w:val="32"/>
        </w:rPr>
      </w:pPr>
      <w:r>
        <w:rPr>
          <w:rFonts w:hint="eastAsia" w:eastAsia="仿宋_GB2312"/>
          <w:b/>
          <w:color w:val="auto"/>
          <w:sz w:val="32"/>
          <w:szCs w:val="32"/>
        </w:rPr>
        <w:t>承诺函</w:t>
      </w:r>
    </w:p>
    <w:p w14:paraId="64537169">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1AA3EB94">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lang w:eastAsia="zh-CN"/>
        </w:rPr>
        <w:t>采购响应</w:t>
      </w:r>
      <w:r>
        <w:rPr>
          <w:rFonts w:hint="eastAsia" w:ascii="Times New Roman" w:hAnsi="Times New Roman"/>
          <w:color w:val="auto"/>
          <w:sz w:val="32"/>
          <w:szCs w:val="32"/>
        </w:rPr>
        <w:t>工作，作出以下承诺：</w:t>
      </w:r>
    </w:p>
    <w:p w14:paraId="0C1091B7">
      <w:pPr>
        <w:pStyle w:val="39"/>
        <w:ind w:firstLine="659"/>
        <w:rPr>
          <w:rFonts w:hint="eastAsia" w:ascii="Times New Roman" w:hAnsi="Times New Roman"/>
          <w:color w:val="auto"/>
          <w:sz w:val="32"/>
          <w:szCs w:val="32"/>
        </w:rPr>
      </w:pPr>
      <w:r>
        <w:rPr>
          <w:rFonts w:hint="eastAsia" w:ascii="Times New Roman" w:hAnsi="Times New Roman"/>
          <w:color w:val="auto"/>
          <w:sz w:val="32"/>
          <w:szCs w:val="32"/>
          <w:lang w:val="en-US" w:eastAsia="zh-CN"/>
        </w:rPr>
        <w:t>1.</w:t>
      </w: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5FE20099">
      <w:pPr>
        <w:pStyle w:val="39"/>
        <w:spacing w:line="360" w:lineRule="auto"/>
        <w:ind w:firstLine="496"/>
        <w:rPr>
          <w:rFonts w:hint="eastAsia" w:ascii="Times New Roman" w:hAnsi="Times New Roman"/>
          <w:color w:val="auto"/>
          <w:sz w:val="32"/>
          <w:szCs w:val="32"/>
        </w:rPr>
      </w:pPr>
      <w:r>
        <w:rPr>
          <w:rFonts w:hint="eastAsia" w:hAnsi="仿宋_GB2312" w:cs="仿宋_GB2312"/>
          <w:color w:val="auto"/>
          <w:sz w:val="32"/>
          <w:szCs w:val="32"/>
          <w:highlight w:val="none"/>
          <w:lang w:val="en-US" w:eastAsia="zh-CN"/>
        </w:rPr>
        <w:t>2.</w:t>
      </w:r>
      <w:r>
        <w:rPr>
          <w:rFonts w:hint="eastAsia" w:ascii="仿宋_GB2312" w:hAnsi="仿宋_GB2312" w:eastAsia="仿宋_GB2312" w:cs="仿宋_GB2312"/>
          <w:b w:val="0"/>
          <w:bCs w:val="0"/>
          <w:color w:val="auto"/>
          <w:kern w:val="2"/>
          <w:sz w:val="32"/>
          <w:szCs w:val="32"/>
          <w:highlight w:val="none"/>
          <w:lang w:val="en-US" w:eastAsia="zh-CN" w:bidi="ar-SA"/>
        </w:rPr>
        <w:t>对于此</w:t>
      </w:r>
      <w:r>
        <w:rPr>
          <w:rFonts w:hint="eastAsia" w:ascii="Times New Roman" w:hAnsi="Times New Roman" w:eastAsia="仿宋_GB2312" w:cs="Times New Roman"/>
          <w:color w:val="auto"/>
          <w:sz w:val="32"/>
          <w:szCs w:val="32"/>
        </w:rPr>
        <w:t>东莞市海心沙资源循环利用基地</w:t>
      </w:r>
      <w:r>
        <w:rPr>
          <w:rFonts w:hint="eastAsia" w:eastAsia="仿宋_GB2312" w:cs="Times New Roman"/>
          <w:color w:val="auto"/>
          <w:sz w:val="32"/>
          <w:szCs w:val="32"/>
          <w:lang w:val="en-US" w:eastAsia="zh-CN"/>
        </w:rPr>
        <w:t>环境监测</w:t>
      </w:r>
      <w:r>
        <w:rPr>
          <w:rFonts w:hint="eastAsia" w:ascii="Times New Roman" w:hAnsi="Times New Roman" w:eastAsia="仿宋_GB2312" w:cs="Times New Roman"/>
          <w:color w:val="auto"/>
          <w:sz w:val="32"/>
          <w:szCs w:val="32"/>
        </w:rPr>
        <w:t>服务采购</w:t>
      </w:r>
      <w:r>
        <w:rPr>
          <w:rFonts w:hint="eastAsia" w:eastAsia="仿宋_GB2312" w:cs="Times New Roman"/>
          <w:color w:val="auto"/>
          <w:sz w:val="32"/>
          <w:szCs w:val="32"/>
          <w:lang w:val="en-US" w:eastAsia="zh-CN"/>
        </w:rPr>
        <w:t>项目</w:t>
      </w:r>
      <w:r>
        <w:rPr>
          <w:rFonts w:hint="eastAsia" w:ascii="仿宋_GB2312" w:hAnsi="仿宋_GB2312" w:eastAsia="仿宋_GB2312" w:cs="仿宋_GB2312"/>
          <w:b w:val="0"/>
          <w:bCs w:val="0"/>
          <w:color w:val="auto"/>
          <w:kern w:val="2"/>
          <w:sz w:val="32"/>
          <w:szCs w:val="32"/>
          <w:highlight w:val="none"/>
          <w:lang w:val="en-US" w:eastAsia="zh-CN" w:bidi="ar-SA"/>
        </w:rPr>
        <w:t>事宜，我司清楚并知晓此次采购的需求方包含</w:t>
      </w:r>
      <w:r>
        <w:rPr>
          <w:rFonts w:hint="eastAsia" w:hAnsi="仿宋_GB2312" w:cs="仿宋_GB2312"/>
          <w:b w:val="0"/>
          <w:bCs w:val="0"/>
          <w:color w:val="auto"/>
          <w:kern w:val="2"/>
          <w:sz w:val="32"/>
          <w:szCs w:val="32"/>
          <w:highlight w:val="none"/>
          <w:lang w:val="en-US" w:eastAsia="zh-CN" w:bidi="ar-SA"/>
        </w:rPr>
        <w:t>广东东实环境股份</w:t>
      </w:r>
      <w:r>
        <w:rPr>
          <w:rFonts w:hint="eastAsia" w:ascii="仿宋_GB2312" w:hAnsi="仿宋_GB2312" w:eastAsia="仿宋_GB2312" w:cs="仿宋_GB2312"/>
          <w:b w:val="0"/>
          <w:bCs w:val="0"/>
          <w:color w:val="auto"/>
          <w:kern w:val="2"/>
          <w:sz w:val="32"/>
          <w:szCs w:val="32"/>
          <w:highlight w:val="none"/>
          <w:lang w:val="en-US" w:eastAsia="zh-CN" w:bidi="ar-SA"/>
        </w:rPr>
        <w:t>有限公司</w:t>
      </w:r>
      <w:r>
        <w:rPr>
          <w:rFonts w:hint="eastAsia" w:ascii="仿宋_GB2312" w:hAnsi="仿宋_GB2312" w:eastAsia="仿宋_GB2312" w:cs="仿宋_GB2312"/>
          <w:color w:val="000000"/>
          <w:sz w:val="30"/>
          <w:szCs w:val="30"/>
          <w:highlight w:val="none"/>
          <w:lang w:val="en-US" w:eastAsia="zh-CN"/>
        </w:rPr>
        <w:t>、东莞市新东欣环保投资有限公司和东莞市新东元环保投资有限公司</w:t>
      </w:r>
      <w:r>
        <w:rPr>
          <w:rFonts w:hint="eastAsia" w:ascii="仿宋_GB2312" w:hAnsi="仿宋_GB2312" w:eastAsia="仿宋_GB2312" w:cs="仿宋_GB2312"/>
          <w:b w:val="0"/>
          <w:bCs w:val="0"/>
          <w:color w:val="auto"/>
          <w:kern w:val="2"/>
          <w:sz w:val="32"/>
          <w:szCs w:val="32"/>
          <w:highlight w:val="none"/>
          <w:lang w:val="en-US" w:eastAsia="zh-CN" w:bidi="ar-SA"/>
        </w:rPr>
        <w:t>，我司承诺需求方以我司与</w:t>
      </w:r>
      <w:r>
        <w:rPr>
          <w:rFonts w:hint="eastAsia" w:hAnsi="仿宋_GB2312" w:cs="仿宋_GB2312"/>
          <w:b w:val="0"/>
          <w:bCs w:val="0"/>
          <w:color w:val="auto"/>
          <w:kern w:val="2"/>
          <w:sz w:val="32"/>
          <w:szCs w:val="32"/>
          <w:highlight w:val="none"/>
          <w:lang w:val="en-US" w:eastAsia="zh-CN" w:bidi="ar-SA"/>
        </w:rPr>
        <w:t>合同相对人</w:t>
      </w:r>
      <w:r>
        <w:rPr>
          <w:rFonts w:hint="eastAsia" w:ascii="仿宋_GB2312" w:hAnsi="仿宋_GB2312" w:eastAsia="仿宋_GB2312" w:cs="仿宋_GB2312"/>
          <w:b w:val="0"/>
          <w:bCs w:val="0"/>
          <w:color w:val="auto"/>
          <w:kern w:val="2"/>
          <w:sz w:val="32"/>
          <w:szCs w:val="32"/>
          <w:highlight w:val="none"/>
          <w:lang w:val="en-US" w:eastAsia="zh-CN" w:bidi="ar-SA"/>
        </w:rPr>
        <w:t>签订的具体</w:t>
      </w:r>
      <w:r>
        <w:rPr>
          <w:rFonts w:hint="eastAsia" w:hAnsi="仿宋_GB2312" w:cs="仿宋_GB2312"/>
          <w:b w:val="0"/>
          <w:bCs w:val="0"/>
          <w:color w:val="auto"/>
          <w:kern w:val="2"/>
          <w:sz w:val="32"/>
          <w:szCs w:val="32"/>
          <w:highlight w:val="none"/>
          <w:lang w:val="en-US" w:eastAsia="zh-CN" w:bidi="ar-SA"/>
        </w:rPr>
        <w:t>合同</w:t>
      </w:r>
      <w:r>
        <w:rPr>
          <w:rFonts w:hint="eastAsia" w:ascii="仿宋_GB2312" w:hAnsi="仿宋_GB2312" w:eastAsia="仿宋_GB2312" w:cs="仿宋_GB2312"/>
          <w:b w:val="0"/>
          <w:bCs w:val="0"/>
          <w:color w:val="auto"/>
          <w:kern w:val="2"/>
          <w:sz w:val="32"/>
          <w:szCs w:val="32"/>
          <w:highlight w:val="none"/>
          <w:lang w:val="en-US" w:eastAsia="zh-CN" w:bidi="ar-SA"/>
        </w:rPr>
        <w:t>为准，仅</w:t>
      </w:r>
      <w:r>
        <w:rPr>
          <w:rFonts w:hint="eastAsia" w:hAnsi="仿宋_GB2312" w:cs="仿宋_GB2312"/>
          <w:b w:val="0"/>
          <w:bCs w:val="0"/>
          <w:color w:val="auto"/>
          <w:kern w:val="2"/>
          <w:sz w:val="32"/>
          <w:szCs w:val="32"/>
          <w:highlight w:val="none"/>
          <w:lang w:val="en-US" w:eastAsia="zh-CN" w:bidi="ar-SA"/>
        </w:rPr>
        <w:t>具体合同相对人</w:t>
      </w:r>
      <w:r>
        <w:rPr>
          <w:rFonts w:hint="eastAsia" w:ascii="仿宋_GB2312" w:hAnsi="仿宋_GB2312" w:eastAsia="仿宋_GB2312" w:cs="仿宋_GB2312"/>
          <w:b w:val="0"/>
          <w:bCs w:val="0"/>
          <w:color w:val="auto"/>
          <w:kern w:val="2"/>
          <w:sz w:val="32"/>
          <w:szCs w:val="32"/>
          <w:highlight w:val="none"/>
          <w:lang w:val="en-US" w:eastAsia="zh-CN" w:bidi="ar-SA"/>
        </w:rPr>
        <w:t>对我司负有</w:t>
      </w:r>
      <w:r>
        <w:rPr>
          <w:rFonts w:hint="eastAsia" w:hAnsi="仿宋_GB2312" w:cs="仿宋_GB2312"/>
          <w:b w:val="0"/>
          <w:bCs w:val="0"/>
          <w:color w:val="auto"/>
          <w:kern w:val="2"/>
          <w:sz w:val="32"/>
          <w:szCs w:val="32"/>
          <w:highlight w:val="none"/>
          <w:lang w:val="en-US" w:eastAsia="zh-CN" w:bidi="ar-SA"/>
        </w:rPr>
        <w:t>款项</w:t>
      </w:r>
      <w:r>
        <w:rPr>
          <w:rFonts w:hint="eastAsia" w:ascii="仿宋_GB2312" w:hAnsi="仿宋_GB2312" w:eastAsia="仿宋_GB2312" w:cs="仿宋_GB2312"/>
          <w:b w:val="0"/>
          <w:bCs w:val="0"/>
          <w:color w:val="auto"/>
          <w:kern w:val="2"/>
          <w:sz w:val="32"/>
          <w:szCs w:val="32"/>
          <w:highlight w:val="none"/>
          <w:lang w:val="en-US" w:eastAsia="zh-CN" w:bidi="ar-SA"/>
        </w:rPr>
        <w:t>支付义务，我司不得向</w:t>
      </w:r>
      <w:r>
        <w:rPr>
          <w:rFonts w:hint="eastAsia" w:hAnsi="仿宋_GB2312" w:cs="仿宋_GB2312"/>
          <w:b w:val="0"/>
          <w:bCs w:val="0"/>
          <w:color w:val="auto"/>
          <w:kern w:val="2"/>
          <w:sz w:val="32"/>
          <w:szCs w:val="32"/>
          <w:highlight w:val="none"/>
          <w:lang w:val="en-US" w:eastAsia="zh-CN" w:bidi="ar-SA"/>
        </w:rPr>
        <w:t>合同相对人以外的其他主体</w:t>
      </w:r>
      <w:r>
        <w:rPr>
          <w:rFonts w:hint="eastAsia" w:ascii="仿宋_GB2312" w:hAnsi="仿宋_GB2312" w:eastAsia="仿宋_GB2312" w:cs="仿宋_GB2312"/>
          <w:b w:val="0"/>
          <w:bCs w:val="0"/>
          <w:color w:val="auto"/>
          <w:kern w:val="2"/>
          <w:sz w:val="32"/>
          <w:szCs w:val="32"/>
          <w:highlight w:val="none"/>
          <w:lang w:val="en-US" w:eastAsia="zh-CN" w:bidi="ar-SA"/>
        </w:rPr>
        <w:t>主张债权。</w:t>
      </w:r>
    </w:p>
    <w:p w14:paraId="3274FD87">
      <w:pPr>
        <w:jc w:val="left"/>
        <w:rPr>
          <w:rFonts w:eastAsia="仿宋"/>
          <w:color w:val="auto"/>
          <w:sz w:val="32"/>
          <w:szCs w:val="32"/>
        </w:rPr>
      </w:pPr>
    </w:p>
    <w:p w14:paraId="5B24A905">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2B7A1F49">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5B2021A3">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00221611">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0DCD3C74">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18C715EE">
      <w:pPr>
        <w:pStyle w:val="40"/>
        <w:numPr>
          <w:ilvl w:val="255"/>
          <w:numId w:val="0"/>
        </w:numPr>
        <w:spacing w:line="360" w:lineRule="auto"/>
        <w:jc w:val="left"/>
        <w:outlineLvl w:val="1"/>
        <w:rPr>
          <w:rFonts w:hint="eastAsia" w:eastAsia="黑体"/>
          <w:color w:val="auto"/>
          <w:sz w:val="28"/>
          <w:szCs w:val="44"/>
          <w:highlight w:val="none"/>
        </w:rPr>
      </w:pPr>
      <w:bookmarkStart w:id="5" w:name="OLE_LINK11"/>
    </w:p>
    <w:bookmarkEnd w:id="5"/>
    <w:p w14:paraId="785D0730">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lang w:val="en-US" w:eastAsia="zh-CN"/>
        </w:rPr>
        <w:t>附件</w:t>
      </w:r>
      <w:r>
        <w:rPr>
          <w:rFonts w:hint="eastAsia"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6551748F">
      <w:pPr>
        <w:adjustRightInd w:val="0"/>
        <w:snapToGrid w:val="0"/>
        <w:spacing w:line="600" w:lineRule="exact"/>
        <w:ind w:firstLine="560" w:firstLineChars="200"/>
        <w:outlineLvl w:val="1"/>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BBD9BFE">
      <w:pPr>
        <w:pStyle w:val="19"/>
        <w:ind w:left="0" w:leftChars="0"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、资质要求：响应人须具备检验检测机构资质认定证书（许可使用标志CMA）且在有效期内。响应人检测证书必须具有本项目资质响应清单95%以上的资质（即1</w:t>
      </w:r>
      <w:r>
        <w:rPr>
          <w:rFonts w:hint="eastAsia" w:ascii="仿宋_GB2312" w:hAnsi="仿宋_GB2312" w:eastAsia="仿宋_GB2312" w:cs="仿宋_GB2312"/>
          <w:color w:val="auto"/>
          <w:sz w:val="28"/>
          <w:szCs w:val="28"/>
          <w:lang w:val="en-US" w:eastAsia="zh-CN"/>
        </w:rPr>
        <w:t>14</w:t>
      </w:r>
      <w:r>
        <w:rPr>
          <w:rFonts w:hint="eastAsia" w:ascii="仿宋_GB2312" w:hAnsi="仿宋_GB2312" w:eastAsia="仿宋_GB2312" w:cs="仿宋_GB2312"/>
          <w:color w:val="auto"/>
          <w:sz w:val="28"/>
          <w:szCs w:val="28"/>
        </w:rPr>
        <w:t>项或以上）【详见</w:t>
      </w:r>
      <w:r>
        <w:rPr>
          <w:rFonts w:hint="eastAsia" w:ascii="仿宋_GB2312" w:hAnsi="仿宋_GB2312" w:eastAsia="仿宋_GB2312" w:cs="仿宋_GB2312"/>
          <w:color w:val="auto"/>
          <w:sz w:val="28"/>
          <w:szCs w:val="28"/>
          <w:lang w:val="en-US" w:eastAsia="zh-CN"/>
        </w:rPr>
        <w:t>本采购文件</w:t>
      </w:r>
      <w:r>
        <w:rPr>
          <w:rFonts w:hint="eastAsia" w:ascii="仿宋_GB2312" w:hAnsi="仿宋_GB2312" w:eastAsia="仿宋_GB2312" w:cs="仿宋_GB2312"/>
          <w:color w:val="auto"/>
          <w:sz w:val="28"/>
          <w:szCs w:val="28"/>
        </w:rPr>
        <w:t>附表，提供资质认定证书及其证书附表复印件（加盖公章）】。</w:t>
      </w:r>
    </w:p>
    <w:p w14:paraId="5F44BB5D">
      <w:pPr>
        <w:pStyle w:val="19"/>
        <w:ind w:left="0" w:leftChars="0"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业绩要求：</w:t>
      </w:r>
      <w:r>
        <w:rPr>
          <w:rFonts w:hint="eastAsia" w:ascii="仿宋_GB2312" w:hAnsi="仿宋_GB2312" w:eastAsia="仿宋_GB2312" w:cs="仿宋_GB2312"/>
          <w:color w:val="auto"/>
          <w:sz w:val="28"/>
          <w:szCs w:val="28"/>
          <w:lang w:val="en-US" w:eastAsia="zh-CN"/>
        </w:rPr>
        <w:t>响应</w:t>
      </w:r>
      <w:r>
        <w:rPr>
          <w:rFonts w:hint="eastAsia" w:ascii="仿宋_GB2312" w:hAnsi="仿宋_GB2312" w:eastAsia="仿宋_GB2312" w:cs="仿宋_GB2312"/>
          <w:color w:val="auto"/>
          <w:sz w:val="28"/>
          <w:szCs w:val="28"/>
        </w:rPr>
        <w:t>人须具备自202</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年1月1日起至今不少于2个</w:t>
      </w:r>
      <w:r>
        <w:rPr>
          <w:rFonts w:hint="eastAsia" w:ascii="仿宋_GB2312" w:hAnsi="仿宋_GB2312" w:eastAsia="仿宋_GB2312" w:cs="仿宋_GB2312"/>
          <w:color w:val="auto"/>
          <w:sz w:val="28"/>
          <w:szCs w:val="28"/>
          <w:lang w:val="en-US" w:eastAsia="zh-CN"/>
        </w:rPr>
        <w:t>合同金额不低于50万元</w:t>
      </w:r>
      <w:r>
        <w:rPr>
          <w:rFonts w:hint="eastAsia" w:ascii="仿宋_GB2312" w:hAnsi="仿宋_GB2312" w:eastAsia="仿宋_GB2312" w:cs="仿宋_GB2312"/>
          <w:color w:val="auto"/>
          <w:sz w:val="28"/>
          <w:szCs w:val="28"/>
        </w:rPr>
        <w:t>的生活垃圾焚烧或危险废物处置行业</w:t>
      </w:r>
      <w:r>
        <w:rPr>
          <w:rFonts w:hint="eastAsia" w:ascii="仿宋_GB2312" w:hAnsi="仿宋_GB2312" w:eastAsia="仿宋_GB2312" w:cs="仿宋_GB2312"/>
          <w:color w:val="auto"/>
          <w:sz w:val="28"/>
          <w:szCs w:val="28"/>
          <w:lang w:val="en-US" w:eastAsia="zh-CN"/>
        </w:rPr>
        <w:t>环境监测</w:t>
      </w:r>
      <w:r>
        <w:rPr>
          <w:rFonts w:hint="eastAsia" w:ascii="仿宋_GB2312" w:hAnsi="仿宋_GB2312" w:eastAsia="仿宋_GB2312" w:cs="仿宋_GB2312"/>
          <w:color w:val="auto"/>
          <w:sz w:val="28"/>
          <w:szCs w:val="28"/>
        </w:rPr>
        <w:t>项目</w:t>
      </w:r>
      <w:r>
        <w:rPr>
          <w:rFonts w:hint="eastAsia" w:ascii="仿宋_GB2312" w:hAnsi="仿宋_GB2312" w:eastAsia="仿宋_GB2312" w:cs="仿宋_GB2312"/>
          <w:color w:val="auto"/>
          <w:sz w:val="28"/>
          <w:szCs w:val="28"/>
          <w:lang w:val="en-US" w:eastAsia="zh-CN"/>
        </w:rPr>
        <w:t>业绩</w:t>
      </w:r>
      <w:r>
        <w:rPr>
          <w:rFonts w:hint="eastAsia" w:ascii="仿宋_GB2312" w:hAnsi="仿宋_GB2312" w:eastAsia="仿宋_GB2312" w:cs="仿宋_GB2312"/>
          <w:color w:val="auto"/>
          <w:sz w:val="28"/>
          <w:szCs w:val="28"/>
        </w:rPr>
        <w:t>。【按合同签订时间为准，须提供合同关键页复印件（包含但不限于合同首页、合同金额页、合同签字页等）、该合同期内任意一期发票复印件，并加盖</w:t>
      </w:r>
      <w:r>
        <w:rPr>
          <w:rFonts w:hint="eastAsia" w:ascii="仿宋_GB2312" w:hAnsi="仿宋_GB2312" w:eastAsia="仿宋_GB2312" w:cs="仿宋_GB2312"/>
          <w:color w:val="auto"/>
          <w:sz w:val="28"/>
          <w:szCs w:val="28"/>
          <w:lang w:val="en-US" w:eastAsia="zh-CN"/>
        </w:rPr>
        <w:t>响应</w:t>
      </w:r>
      <w:r>
        <w:rPr>
          <w:rFonts w:hint="eastAsia" w:ascii="仿宋_GB2312" w:hAnsi="仿宋_GB2312" w:eastAsia="仿宋_GB2312" w:cs="仿宋_GB2312"/>
          <w:color w:val="auto"/>
          <w:sz w:val="28"/>
          <w:szCs w:val="28"/>
        </w:rPr>
        <w:t>人公章。】</w:t>
      </w:r>
    </w:p>
    <w:p w14:paraId="336C7528">
      <w:pPr>
        <w:pStyle w:val="19"/>
        <w:ind w:left="0" w:leftChars="0"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人员要求：响应人拟派项目负责人须具备环境类中级（或以上）工程师职称。【①须提供环境类中级（或以上）工程师职称证书复印件（加盖公章）；②须提供响应人为其缴纳的投标截止日前近半年内连续三个月社保证明材料（加盖公章）。】</w:t>
      </w:r>
    </w:p>
    <w:p w14:paraId="14005630">
      <w:pPr>
        <w:pStyle w:val="19"/>
        <w:ind w:left="0" w:leftChars="0"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5、响应人须提供投标截止日前6个月内任意1个月的：①依法缴纳税收证明材料、②无欠税的证明材料。如依法免税的，须提供相应证明材料。【提供证明材料须加盖公章】</w:t>
      </w:r>
    </w:p>
    <w:p w14:paraId="54E6FEB0">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sectPr>
          <w:pgSz w:w="11907" w:h="16840"/>
          <w:pgMar w:top="1531" w:right="1449" w:bottom="1418" w:left="1418" w:header="851" w:footer="1191" w:gutter="0"/>
          <w:cols w:space="720" w:num="1"/>
          <w:docGrid w:type="linesAndChars" w:linePitch="332" w:charSpace="0"/>
        </w:sectPr>
      </w:pPr>
    </w:p>
    <w:p w14:paraId="37DB5D6A">
      <w:pP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t>附件</w:t>
      </w:r>
      <w:r>
        <w:rPr>
          <w:rFonts w:hint="eastAsia" w:eastAsia="黑体" w:cs="Times New Roman"/>
          <w:color w:val="000000" w:themeColor="text1"/>
          <w:sz w:val="28"/>
          <w:szCs w:val="44"/>
          <w:highlight w:val="none"/>
          <w:lang w:val="en-US" w:eastAsia="zh-CN"/>
          <w14:textFill>
            <w14:solidFill>
              <w14:schemeClr w14:val="tx1"/>
            </w14:solidFill>
          </w14:textFill>
        </w:rPr>
        <w:t>八</w:t>
      </w:r>
      <w:r>
        <w:rPr>
          <w:rFonts w:hint="eastAsia" w:ascii="Times New Roman" w:hAnsi="Times New Roman" w:eastAsia="黑体" w:cs="Times New Roman"/>
          <w:b w:val="0"/>
          <w:bCs w:val="0"/>
          <w:color w:val="000000" w:themeColor="text1"/>
          <w:sz w:val="28"/>
          <w:szCs w:val="44"/>
          <w:highlight w:val="none"/>
          <w:u w:val="none"/>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8"/>
          <w:szCs w:val="44"/>
          <w:highlight w:val="none"/>
          <w:u w:val="none"/>
          <w14:textFill>
            <w14:solidFill>
              <w14:schemeClr w14:val="tx1"/>
            </w14:solidFill>
          </w14:textFill>
        </w:rPr>
        <w:t>报价保证金汇入情况说明</w:t>
      </w:r>
    </w:p>
    <w:p w14:paraId="683DE99C">
      <w:pPr>
        <w:jc w:val="center"/>
        <w:rPr>
          <w:rFonts w:ascii="仿宋" w:hAnsi="仿宋" w:eastAsia="仿宋"/>
          <w:color w:val="000000" w:themeColor="text1"/>
          <w:sz w:val="44"/>
          <w:szCs w:val="44"/>
          <w:highlight w:val="none"/>
          <w:u w:val="none"/>
          <w14:textFill>
            <w14:solidFill>
              <w14:schemeClr w14:val="tx1"/>
            </w14:solidFill>
          </w14:textFill>
        </w:rPr>
      </w:pPr>
      <w:bookmarkStart w:id="6" w:name="_Toc3217"/>
      <w:bookmarkStart w:id="7" w:name="_Toc32088"/>
      <w:bookmarkStart w:id="8" w:name="_Toc10037"/>
      <w:bookmarkStart w:id="9" w:name="_Toc12220"/>
      <w:bookmarkStart w:id="10" w:name="_Toc5428"/>
      <w:bookmarkStart w:id="11" w:name="_Toc1367"/>
      <w:bookmarkStart w:id="12" w:name="_Toc30346"/>
      <w:bookmarkStart w:id="13" w:name="_Toc28801"/>
      <w:bookmarkStart w:id="14" w:name="_Toc30323"/>
      <w:bookmarkStart w:id="15" w:name="_Toc3118"/>
      <w:r>
        <w:rPr>
          <w:rFonts w:hint="eastAsia" w:ascii="仿宋" w:hAnsi="仿宋" w:eastAsia="仿宋"/>
          <w:color w:val="000000" w:themeColor="text1"/>
          <w:sz w:val="44"/>
          <w:szCs w:val="44"/>
          <w:highlight w:val="none"/>
          <w:u w:val="none"/>
          <w14:textFill>
            <w14:solidFill>
              <w14:schemeClr w14:val="tx1"/>
            </w14:solidFill>
          </w14:textFill>
        </w:rPr>
        <w:t>报价保证金汇入情况说明</w:t>
      </w:r>
      <w:bookmarkEnd w:id="6"/>
      <w:bookmarkEnd w:id="7"/>
      <w:bookmarkEnd w:id="8"/>
      <w:bookmarkEnd w:id="9"/>
      <w:bookmarkEnd w:id="10"/>
      <w:bookmarkEnd w:id="11"/>
      <w:bookmarkEnd w:id="12"/>
      <w:bookmarkEnd w:id="13"/>
      <w:bookmarkEnd w:id="14"/>
      <w:bookmarkEnd w:id="15"/>
    </w:p>
    <w:p w14:paraId="77DAF9BD">
      <w:pPr>
        <w:spacing w:line="360" w:lineRule="auto"/>
        <w:rPr>
          <w:rFonts w:ascii="仿宋" w:hAnsi="仿宋" w:eastAsia="仿宋"/>
          <w:color w:val="000000" w:themeColor="text1"/>
          <w:sz w:val="28"/>
          <w:szCs w:val="44"/>
          <w:highlight w:val="none"/>
          <w:u w:val="none"/>
          <w14:textFill>
            <w14:solidFill>
              <w14:schemeClr w14:val="tx1"/>
            </w14:solidFill>
          </w14:textFill>
        </w:rPr>
      </w:pPr>
      <w:r>
        <w:rPr>
          <w:rFonts w:hint="eastAsia" w:ascii="仿宋" w:hAnsi="仿宋" w:eastAsia="仿宋"/>
          <w:color w:val="000000" w:themeColor="text1"/>
          <w:sz w:val="28"/>
          <w:szCs w:val="44"/>
          <w:highlight w:val="none"/>
          <w:u w:val="none"/>
          <w14:textFill>
            <w14:solidFill>
              <w14:schemeClr w14:val="tx1"/>
            </w14:solidFill>
          </w14:textFill>
        </w:rPr>
        <w:t>致：</w:t>
      </w:r>
      <w:r>
        <w:rPr>
          <w:rFonts w:hint="eastAsia" w:ascii="仿宋" w:hAnsi="仿宋" w:eastAsia="仿宋"/>
          <w:color w:val="000000" w:themeColor="text1"/>
          <w:sz w:val="28"/>
          <w:szCs w:val="44"/>
          <w:highlight w:val="none"/>
          <w:u w:val="none"/>
          <w:lang w:val="en-US" w:eastAsia="zh-CN"/>
          <w14:textFill>
            <w14:solidFill>
              <w14:schemeClr w14:val="tx1"/>
            </w14:solidFill>
          </w14:textFill>
        </w:rPr>
        <w:t>广东东实环境股份</w:t>
      </w:r>
      <w:r>
        <w:rPr>
          <w:rFonts w:hint="eastAsia" w:ascii="仿宋" w:hAnsi="仿宋" w:eastAsia="仿宋"/>
          <w:color w:val="000000" w:themeColor="text1"/>
          <w:sz w:val="28"/>
          <w:szCs w:val="44"/>
          <w:highlight w:val="none"/>
          <w:u w:val="none"/>
          <w14:textFill>
            <w14:solidFill>
              <w14:schemeClr w14:val="tx1"/>
            </w14:solidFill>
          </w14:textFill>
        </w:rPr>
        <w:t>有限公司</w:t>
      </w:r>
    </w:p>
    <w:p w14:paraId="2235F94E">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本单位已按</w:t>
      </w:r>
      <w:r>
        <w:rPr>
          <w:rFonts w:hint="eastAsia" w:ascii="仿宋" w:hAnsi="仿宋" w:eastAsia="仿宋"/>
          <w:color w:val="000000" w:themeColor="text1"/>
          <w:sz w:val="24"/>
          <w:szCs w:val="24"/>
          <w:highlight w:val="none"/>
          <w:u w:val="none"/>
          <w:lang w:val="en-US" w:eastAsia="zh-CN"/>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val="zh-CN"/>
          <w14:textFill>
            <w14:solidFill>
              <w14:schemeClr w14:val="tx1"/>
            </w14:solidFill>
          </w14:textFill>
        </w:rPr>
        <w:t>项目名称）</w:t>
      </w:r>
      <w:r>
        <w:rPr>
          <w:rFonts w:hint="eastAsia" w:ascii="仿宋" w:hAnsi="仿宋" w:eastAsia="仿宋"/>
          <w:color w:val="000000" w:themeColor="text1"/>
          <w:sz w:val="24"/>
          <w:szCs w:val="24"/>
          <w:highlight w:val="none"/>
          <w:u w:val="none"/>
          <w14:textFill>
            <w14:solidFill>
              <w14:schemeClr w14:val="tx1"/>
            </w14:solidFill>
          </w14:textFill>
        </w:rPr>
        <w:t>的采购文件要求，于    年    月    日前以    （付款形式）  方式汇入指定</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名称：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,开户银行：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p>
    <w:p w14:paraId="4935F86E">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本单位报价保证金的汇款情况：（详见附件－报价保证金</w:t>
      </w:r>
      <w:r>
        <w:rPr>
          <w:rFonts w:hint="eastAsia" w:ascii="仿宋" w:hAnsi="仿宋" w:eastAsia="仿宋"/>
          <w:color w:val="000000" w:themeColor="text1"/>
          <w:sz w:val="24"/>
          <w:szCs w:val="24"/>
          <w:highlight w:val="none"/>
          <w:u w:val="none"/>
          <w:lang w:val="en-US" w:eastAsia="zh-CN"/>
          <w14:textFill>
            <w14:solidFill>
              <w14:schemeClr w14:val="tx1"/>
            </w14:solidFill>
          </w14:textFill>
        </w:rPr>
        <w:t>银行回</w:t>
      </w:r>
      <w:r>
        <w:rPr>
          <w:rFonts w:hint="eastAsia" w:ascii="仿宋" w:hAnsi="仿宋" w:eastAsia="仿宋"/>
          <w:color w:val="000000" w:themeColor="text1"/>
          <w:sz w:val="24"/>
          <w:szCs w:val="24"/>
          <w:highlight w:val="none"/>
          <w:u w:val="none"/>
          <w14:textFill>
            <w14:solidFill>
              <w14:schemeClr w14:val="tx1"/>
            </w14:solidFill>
          </w14:textFill>
        </w:rPr>
        <w:t>单）</w:t>
      </w:r>
    </w:p>
    <w:p w14:paraId="6AED2D75">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汇出时间：    年    月    日</w:t>
      </w:r>
    </w:p>
    <w:p w14:paraId="7BA133B2">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汇款金额：（大写）人民币       元（小写：￥      元）</w:t>
      </w:r>
    </w:p>
    <w:p w14:paraId="6EDD9636">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名称：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   </w:t>
      </w:r>
    </w:p>
    <w:p w14:paraId="2CD3805A">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    号：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p>
    <w:p w14:paraId="1D869B8F">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开户银行：         省    市                    </w:t>
      </w:r>
    </w:p>
    <w:p w14:paraId="2E586188">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本单位谨承诺上述资料是正确、真实的，如因上述证明与事实不符导致的一切损失，本单位保证承担赔偿等一切法律责任。</w:t>
      </w:r>
    </w:p>
    <w:p w14:paraId="78B19775">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报价保证金退回时，请按上述资料退回。</w:t>
      </w:r>
    </w:p>
    <w:p w14:paraId="5ACF7483">
      <w:pPr>
        <w:spacing w:line="360" w:lineRule="auto"/>
        <w:ind w:right="844" w:rightChars="402"/>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（单位公章）</w:t>
      </w:r>
    </w:p>
    <w:p w14:paraId="6E9E9E48">
      <w:pPr>
        <w:spacing w:line="360" w:lineRule="auto"/>
        <w:ind w:right="627" w:rightChars="299"/>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年  月  日</w:t>
      </w:r>
    </w:p>
    <w:p w14:paraId="0D026EFE">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单位名称：                   </w:t>
      </w:r>
    </w:p>
    <w:p w14:paraId="66A803C5">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                     </w:t>
      </w:r>
    </w:p>
    <w:p w14:paraId="6C23EE7D">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单位电话：                   </w:t>
      </w:r>
    </w:p>
    <w:p w14:paraId="0CFC2587">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联系人手机：                </w:t>
      </w:r>
    </w:p>
    <w:p w14:paraId="045FF55D">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附：我方报价保证金汇款凭证</w:t>
      </w:r>
    </w:p>
    <w:tbl>
      <w:tblPr>
        <w:tblStyle w:val="2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9"/>
      </w:tblGrid>
      <w:tr w14:paraId="3B1A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79" w:type="dxa"/>
            <w:noWrap w:val="0"/>
            <w:vAlign w:val="center"/>
          </w:tcPr>
          <w:p w14:paraId="3EFA3A7F">
            <w:pPr>
              <w:keepNext w:val="0"/>
              <w:keepLines w:val="0"/>
              <w:suppressLineNumbers w:val="0"/>
              <w:tabs>
                <w:tab w:val="left" w:pos="3885"/>
              </w:tabs>
              <w:spacing w:before="0" w:beforeAutospacing="0" w:after="0" w:afterAutospacing="0" w:line="360" w:lineRule="auto"/>
              <w:ind w:left="0" w:right="0"/>
              <w:jc w:val="center"/>
              <w:rPr>
                <w:rFonts w:hint="default" w:ascii="仿宋" w:hAnsi="仿宋" w:eastAsia="仿宋"/>
                <w:color w:val="000000" w:themeColor="text1"/>
                <w:szCs w:val="21"/>
                <w:highlight w:val="none"/>
                <w:u w:val="none"/>
                <w14:textFill>
                  <w14:solidFill>
                    <w14:schemeClr w14:val="tx1"/>
                  </w14:solidFill>
                </w14:textFill>
              </w:rPr>
            </w:pPr>
            <w:r>
              <w:rPr>
                <w:rFonts w:hint="eastAsia" w:ascii="仿宋" w:hAnsi="仿宋" w:eastAsia="仿宋"/>
                <w:color w:val="000000" w:themeColor="text1"/>
                <w:szCs w:val="21"/>
                <w:highlight w:val="none"/>
                <w:u w:val="none"/>
                <w14:textFill>
                  <w14:solidFill>
                    <w14:schemeClr w14:val="tx1"/>
                  </w14:solidFill>
                </w14:textFill>
              </w:rPr>
              <w:t>（粘贴</w:t>
            </w:r>
            <w:r>
              <w:rPr>
                <w:rFonts w:hint="eastAsia" w:ascii="仿宋" w:hAnsi="仿宋" w:eastAsia="仿宋"/>
                <w:color w:val="000000" w:themeColor="text1"/>
                <w:szCs w:val="21"/>
                <w:highlight w:val="none"/>
                <w:u w:val="none"/>
                <w:lang w:val="en-US" w:eastAsia="zh-CN"/>
                <w14:textFill>
                  <w14:solidFill>
                    <w14:schemeClr w14:val="tx1"/>
                  </w14:solidFill>
                </w14:textFill>
              </w:rPr>
              <w:t>银行回</w:t>
            </w:r>
            <w:r>
              <w:rPr>
                <w:rFonts w:hint="eastAsia" w:ascii="仿宋" w:hAnsi="仿宋" w:eastAsia="仿宋"/>
                <w:color w:val="000000" w:themeColor="text1"/>
                <w:szCs w:val="21"/>
                <w:highlight w:val="none"/>
                <w:u w:val="none"/>
                <w14:textFill>
                  <w14:solidFill>
                    <w14:schemeClr w14:val="tx1"/>
                  </w14:solidFill>
                </w14:textFill>
              </w:rPr>
              <w:t>单或转账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复印件，并在骑缝上加盖公章，或是直接把转账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复印到此张纸上）</w:t>
            </w:r>
          </w:p>
        </w:tc>
      </w:tr>
    </w:tbl>
    <w:p w14:paraId="27AECF95">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sectPr>
          <w:pgSz w:w="11907" w:h="16840"/>
          <w:pgMar w:top="1531" w:right="1449" w:bottom="1418" w:left="1418" w:header="851" w:footer="1191" w:gutter="0"/>
          <w:cols w:space="720" w:num="1"/>
          <w:docGrid w:type="linesAndChars" w:linePitch="332" w:charSpace="0"/>
        </w:sectPr>
      </w:pPr>
    </w:p>
    <w:bookmarkEnd w:id="1"/>
    <w:p w14:paraId="225C0AAB">
      <w:pPr>
        <w:spacing w:line="360" w:lineRule="auto"/>
        <w:jc w:val="both"/>
        <w:rPr>
          <w:rFonts w:hint="eastAsia" w:eastAsia="仿宋_GB2312"/>
          <w:b/>
          <w:bCs/>
          <w:color w:val="auto"/>
          <w:sz w:val="32"/>
          <w:szCs w:val="32"/>
          <w:lang w:val="en-US" w:eastAsia="zh-CN"/>
        </w:rPr>
      </w:pPr>
      <w:r>
        <w:rPr>
          <w:rFonts w:hint="eastAsia" w:eastAsia="仿宋_GB2312"/>
          <w:b/>
          <w:bCs/>
          <w:color w:val="auto"/>
          <w:sz w:val="32"/>
          <w:szCs w:val="32"/>
          <w:lang w:val="en-US" w:eastAsia="zh-CN"/>
        </w:rPr>
        <w:t>附件九合同模板</w:t>
      </w:r>
    </w:p>
    <w:p w14:paraId="3AA7EB6F">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5053F149">
      <w:pPr>
        <w:widowControl/>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甲方合同编号：</w:t>
      </w:r>
    </w:p>
    <w:p w14:paraId="5AC463B1">
      <w:pPr>
        <w:adjustRightInd w:val="0"/>
        <w:snapToGrid w:val="0"/>
        <w:spacing w:line="360" w:lineRule="auto"/>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乙方合同编号：</w:t>
      </w:r>
    </w:p>
    <w:p w14:paraId="6F12F728">
      <w:pPr>
        <w:adjustRightInd w:val="0"/>
        <w:snapToGrid w:val="0"/>
        <w:spacing w:line="360" w:lineRule="auto"/>
        <w:jc w:val="center"/>
        <w:rPr>
          <w:rFonts w:hint="eastAsia" w:ascii="仿宋_GB2312" w:hAnsi="仿宋_GB2312" w:eastAsia="仿宋_GB2312" w:cs="仿宋_GB2312"/>
          <w:sz w:val="44"/>
          <w:szCs w:val="44"/>
        </w:rPr>
      </w:pPr>
    </w:p>
    <w:p w14:paraId="55767E0A">
      <w:pPr>
        <w:adjustRightInd w:val="0"/>
        <w:snapToGrid w:val="0"/>
        <w:spacing w:line="360" w:lineRule="auto"/>
        <w:jc w:val="center"/>
        <w:rPr>
          <w:rFonts w:hint="eastAsia" w:ascii="仿宋_GB2312" w:hAnsi="仿宋_GB2312" w:eastAsia="仿宋_GB2312" w:cs="仿宋_GB2312"/>
          <w:sz w:val="44"/>
          <w:szCs w:val="44"/>
        </w:rPr>
      </w:pPr>
    </w:p>
    <w:p w14:paraId="6C42AD08">
      <w:pPr>
        <w:shd w:val="clear"/>
        <w:jc w:val="center"/>
        <w:rPr>
          <w:rFonts w:hint="eastAsia" w:ascii="仿宋_GB2312" w:hAnsi="仿宋_GB2312" w:eastAsia="仿宋_GB2312" w:cs="仿宋_GB2312"/>
          <w:b/>
          <w:color w:val="auto"/>
          <w:spacing w:val="200"/>
          <w:sz w:val="44"/>
          <w:szCs w:val="44"/>
          <w:highlight w:val="none"/>
        </w:rPr>
      </w:pPr>
      <w:r>
        <w:rPr>
          <w:rFonts w:hint="eastAsia" w:ascii="仿宋_GB2312" w:hAnsi="仿宋_GB2312" w:eastAsia="仿宋_GB2312" w:cs="仿宋_GB2312"/>
          <w:b/>
          <w:color w:val="auto"/>
          <w:spacing w:val="200"/>
          <w:sz w:val="44"/>
          <w:szCs w:val="44"/>
          <w:highlight w:val="none"/>
        </w:rPr>
        <w:t>东莞市海心沙资源循环利用基地环境监测</w:t>
      </w:r>
      <w:r>
        <w:rPr>
          <w:rFonts w:hint="eastAsia" w:ascii="仿宋_GB2312" w:hAnsi="仿宋_GB2312" w:eastAsia="仿宋_GB2312" w:cs="仿宋_GB2312"/>
          <w:b/>
          <w:color w:val="auto"/>
          <w:spacing w:val="200"/>
          <w:sz w:val="44"/>
          <w:szCs w:val="44"/>
          <w:highlight w:val="none"/>
          <w:lang w:val="en-US" w:eastAsia="zh-CN"/>
        </w:rPr>
        <w:t>服务</w:t>
      </w:r>
      <w:r>
        <w:rPr>
          <w:rFonts w:hint="eastAsia" w:ascii="仿宋_GB2312" w:hAnsi="仿宋_GB2312" w:eastAsia="仿宋_GB2312" w:cs="仿宋_GB2312"/>
          <w:b/>
          <w:color w:val="auto"/>
          <w:spacing w:val="200"/>
          <w:sz w:val="44"/>
          <w:szCs w:val="44"/>
          <w:highlight w:val="none"/>
        </w:rPr>
        <w:t>采购项目合同书</w:t>
      </w:r>
    </w:p>
    <w:p w14:paraId="517E433A">
      <w:pPr>
        <w:pStyle w:val="11"/>
        <w:shd w:val="clear"/>
        <w:snapToGrid w:val="0"/>
        <w:ind w:firstLine="480" w:firstLineChars="200"/>
        <w:rPr>
          <w:rFonts w:hint="eastAsia" w:ascii="仿宋_GB2312" w:hAnsi="仿宋_GB2312" w:eastAsia="仿宋_GB2312" w:cs="仿宋_GB2312"/>
          <w:color w:val="auto"/>
          <w:szCs w:val="24"/>
          <w:highlight w:val="none"/>
        </w:rPr>
      </w:pPr>
    </w:p>
    <w:p w14:paraId="513356E8">
      <w:pPr>
        <w:pStyle w:val="11"/>
        <w:shd w:val="clear"/>
        <w:snapToGrid w:val="0"/>
        <w:ind w:firstLine="480" w:firstLineChars="200"/>
        <w:rPr>
          <w:rFonts w:hint="eastAsia" w:ascii="仿宋_GB2312" w:hAnsi="仿宋_GB2312" w:eastAsia="仿宋_GB2312" w:cs="仿宋_GB2312"/>
          <w:color w:val="auto"/>
          <w:szCs w:val="24"/>
          <w:highlight w:val="none"/>
        </w:rPr>
      </w:pPr>
    </w:p>
    <w:p w14:paraId="290AB2A8">
      <w:pPr>
        <w:pStyle w:val="11"/>
        <w:shd w:val="clear"/>
        <w:snapToGrid w:val="0"/>
        <w:ind w:firstLine="480" w:firstLineChars="200"/>
        <w:rPr>
          <w:rFonts w:hint="eastAsia" w:ascii="仿宋_GB2312" w:hAnsi="仿宋_GB2312" w:eastAsia="仿宋_GB2312" w:cs="仿宋_GB2312"/>
          <w:color w:val="auto"/>
          <w:szCs w:val="24"/>
          <w:highlight w:val="none"/>
        </w:rPr>
      </w:pPr>
    </w:p>
    <w:p w14:paraId="69C16D0E">
      <w:pPr>
        <w:pStyle w:val="11"/>
        <w:shd w:val="clear"/>
        <w:snapToGrid w:val="0"/>
        <w:ind w:firstLine="480" w:firstLineChars="200"/>
        <w:rPr>
          <w:rFonts w:hint="eastAsia" w:ascii="仿宋_GB2312" w:hAnsi="仿宋_GB2312" w:eastAsia="仿宋_GB2312" w:cs="仿宋_GB2312"/>
          <w:color w:val="auto"/>
          <w:szCs w:val="24"/>
          <w:highlight w:val="none"/>
        </w:rPr>
      </w:pPr>
    </w:p>
    <w:p w14:paraId="1E5694B5">
      <w:pPr>
        <w:pStyle w:val="11"/>
        <w:shd w:val="clear"/>
        <w:snapToGrid w:val="0"/>
        <w:ind w:firstLine="480" w:firstLineChars="200"/>
        <w:rPr>
          <w:rFonts w:hint="eastAsia" w:ascii="仿宋_GB2312" w:hAnsi="仿宋_GB2312" w:eastAsia="仿宋_GB2312" w:cs="仿宋_GB2312"/>
          <w:color w:val="auto"/>
          <w:szCs w:val="24"/>
          <w:highlight w:val="none"/>
        </w:rPr>
      </w:pPr>
    </w:p>
    <w:p w14:paraId="4100A6C9">
      <w:pPr>
        <w:pStyle w:val="11"/>
        <w:shd w:val="clear"/>
        <w:snapToGrid w:val="0"/>
        <w:rPr>
          <w:rFonts w:hint="eastAsia" w:ascii="仿宋_GB2312" w:hAnsi="仿宋_GB2312" w:eastAsia="仿宋_GB2312" w:cs="仿宋_GB2312"/>
          <w:color w:val="auto"/>
          <w:szCs w:val="24"/>
          <w:highlight w:val="none"/>
        </w:rPr>
      </w:pPr>
    </w:p>
    <w:p w14:paraId="227C447E">
      <w:pPr>
        <w:shd w:val="clear"/>
        <w:jc w:val="center"/>
        <w:rPr>
          <w:rFonts w:hint="eastAsia" w:ascii="仿宋_GB2312" w:hAnsi="仿宋_GB2312" w:eastAsia="仿宋_GB2312" w:cs="仿宋_GB2312"/>
          <w:b/>
          <w:color w:val="auto"/>
          <w:sz w:val="24"/>
          <w:szCs w:val="24"/>
          <w:highlight w:val="none"/>
        </w:rPr>
      </w:pPr>
    </w:p>
    <w:p w14:paraId="63D53BE5">
      <w:pPr>
        <w:shd w:val="clear"/>
        <w:ind w:left="3080" w:leftChars="800" w:hanging="1400" w:hangingChars="50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项目名称：</w:t>
      </w:r>
      <w:r>
        <w:rPr>
          <w:rFonts w:hint="eastAsia" w:ascii="仿宋_GB2312" w:hAnsi="仿宋_GB2312" w:eastAsia="仿宋_GB2312" w:cs="仿宋_GB2312"/>
          <w:b/>
          <w:color w:val="auto"/>
          <w:sz w:val="28"/>
          <w:szCs w:val="28"/>
          <w:highlight w:val="none"/>
          <w:u w:val="single"/>
        </w:rPr>
        <w:t xml:space="preserve"> 东莞市海心沙资源循环利用基地环境监测</w:t>
      </w:r>
      <w:r>
        <w:rPr>
          <w:rFonts w:hint="eastAsia" w:ascii="仿宋_GB2312" w:hAnsi="仿宋_GB2312" w:eastAsia="仿宋_GB2312" w:cs="仿宋_GB2312"/>
          <w:b/>
          <w:color w:val="auto"/>
          <w:sz w:val="28"/>
          <w:szCs w:val="28"/>
          <w:highlight w:val="none"/>
          <w:u w:val="single"/>
          <w:lang w:val="en-US" w:eastAsia="zh-CN"/>
        </w:rPr>
        <w:t>服务</w:t>
      </w:r>
      <w:r>
        <w:rPr>
          <w:rFonts w:hint="eastAsia" w:ascii="仿宋_GB2312" w:hAnsi="仿宋_GB2312" w:eastAsia="仿宋_GB2312" w:cs="仿宋_GB2312"/>
          <w:b/>
          <w:color w:val="auto"/>
          <w:sz w:val="28"/>
          <w:szCs w:val="28"/>
          <w:highlight w:val="none"/>
          <w:u w:val="single"/>
        </w:rPr>
        <w:t xml:space="preserve">采购项目                          </w:t>
      </w:r>
    </w:p>
    <w:p w14:paraId="3AC253D9">
      <w:pPr>
        <w:shd w:val="clear"/>
        <w:ind w:left="168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签约地点：</w:t>
      </w:r>
      <w:r>
        <w:rPr>
          <w:rFonts w:hint="eastAsia" w:ascii="仿宋_GB2312" w:hAnsi="仿宋_GB2312" w:eastAsia="仿宋_GB2312" w:cs="仿宋_GB2312"/>
          <w:b/>
          <w:color w:val="auto"/>
          <w:sz w:val="28"/>
          <w:szCs w:val="28"/>
          <w:highlight w:val="none"/>
          <w:u w:val="single"/>
        </w:rPr>
        <w:t xml:space="preserve">  东莞市                         </w:t>
      </w:r>
    </w:p>
    <w:p w14:paraId="2E1C6FD7">
      <w:pPr>
        <w:shd w:val="clear"/>
        <w:ind w:left="168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签订日期：     202</w:t>
      </w:r>
      <w:r>
        <w:rPr>
          <w:rFonts w:hint="eastAsia" w:ascii="仿宋_GB2312" w:hAnsi="仿宋_GB2312" w:eastAsia="仿宋_GB2312" w:cs="仿宋_GB2312"/>
          <w:b/>
          <w:color w:val="auto"/>
          <w:sz w:val="28"/>
          <w:szCs w:val="28"/>
          <w:highlight w:val="none"/>
          <w:lang w:val="en-US" w:eastAsia="zh-CN"/>
        </w:rPr>
        <w:t>5</w:t>
      </w:r>
      <w:r>
        <w:rPr>
          <w:rFonts w:hint="eastAsia" w:ascii="仿宋_GB2312" w:hAnsi="仿宋_GB2312" w:eastAsia="仿宋_GB2312" w:cs="仿宋_GB2312"/>
          <w:b/>
          <w:color w:val="auto"/>
          <w:sz w:val="28"/>
          <w:szCs w:val="28"/>
          <w:highlight w:val="none"/>
        </w:rPr>
        <w:t xml:space="preserve">  年   月   日</w:t>
      </w:r>
    </w:p>
    <w:p w14:paraId="0A7DB58F">
      <w:pPr>
        <w:pStyle w:val="11"/>
        <w:shd w:val="clear"/>
        <w:snapToGrid w:val="0"/>
        <w:rPr>
          <w:rFonts w:hint="eastAsia" w:ascii="仿宋_GB2312" w:hAnsi="仿宋_GB2312" w:eastAsia="仿宋_GB2312" w:cs="仿宋_GB2312"/>
          <w:color w:val="auto"/>
          <w:sz w:val="24"/>
          <w:szCs w:val="24"/>
          <w:highlight w:val="none"/>
          <w:u w:val="single"/>
        </w:rPr>
      </w:pPr>
    </w:p>
    <w:p w14:paraId="14A6555E">
      <w:pPr>
        <w:pStyle w:val="11"/>
        <w:shd w:val="clear"/>
        <w:snapToGrid w:val="0"/>
        <w:rPr>
          <w:rFonts w:hint="eastAsia" w:ascii="仿宋_GB2312" w:hAnsi="仿宋_GB2312" w:eastAsia="仿宋_GB2312" w:cs="仿宋_GB2312"/>
          <w:color w:val="auto"/>
          <w:sz w:val="24"/>
          <w:szCs w:val="24"/>
          <w:highlight w:val="none"/>
          <w:u w:val="single"/>
        </w:rPr>
      </w:pPr>
    </w:p>
    <w:p w14:paraId="514AE9EA">
      <w:pPr>
        <w:shd w:val="clear"/>
        <w:tabs>
          <w:tab w:val="left" w:pos="720"/>
        </w:tabs>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color w:val="auto"/>
          <w:sz w:val="24"/>
          <w:szCs w:val="24"/>
          <w:highlight w:val="none"/>
        </w:rPr>
        <w:br w:type="page"/>
      </w:r>
      <w:r>
        <w:rPr>
          <w:rFonts w:hint="eastAsia" w:ascii="仿宋_GB2312" w:hAnsi="仿宋_GB2312" w:eastAsia="仿宋_GB2312" w:cs="仿宋_GB2312"/>
          <w:b/>
          <w:color w:val="auto"/>
          <w:sz w:val="24"/>
          <w:szCs w:val="24"/>
          <w:highlight w:val="none"/>
        </w:rPr>
        <w:t xml:space="preserve">甲    方：                 </w:t>
      </w:r>
    </w:p>
    <w:p w14:paraId="1B49FAC7">
      <w:p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电    话：                  地  址：东莞市麻涌镇海心沙</w:t>
      </w:r>
    </w:p>
    <w:p w14:paraId="1FD505CE">
      <w:pPr>
        <w:shd w:val="clea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乙    方：</w:t>
      </w:r>
    </w:p>
    <w:p w14:paraId="51DB74CA">
      <w:p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电    话：                  地  址：</w:t>
      </w:r>
    </w:p>
    <w:p w14:paraId="2D1C8439">
      <w:pPr>
        <w:shd w:val="clear"/>
        <w:wordWrap w:val="0"/>
        <w:rPr>
          <w:rFonts w:hint="eastAsia" w:ascii="仿宋_GB2312" w:hAnsi="仿宋_GB2312" w:eastAsia="仿宋_GB2312" w:cs="仿宋_GB2312"/>
          <w:color w:val="auto"/>
          <w:sz w:val="24"/>
          <w:szCs w:val="24"/>
          <w:highlight w:val="none"/>
        </w:rPr>
      </w:pPr>
    </w:p>
    <w:p w14:paraId="587CCFDE">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根据《中华人民共和国民法典》及其他有关法律、法规，遵循平等、自愿、公平和诚实信用的原则，甲乙双方就甲方东莞市海心沙资源循环利用基地环境监测项目事宜协商一致，特订立本合同，由甲乙双方共同遵守履行。</w:t>
      </w:r>
    </w:p>
    <w:p w14:paraId="1822A04D">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合同金额</w:t>
      </w:r>
    </w:p>
    <w:p w14:paraId="6951C7E1">
      <w:pPr>
        <w:pStyle w:val="11"/>
        <w:shd w:val="clear"/>
        <w:ind w:firstLine="480" w:firstLineChars="200"/>
        <w:rPr>
          <w:rFonts w:hint="eastAsia" w:ascii="仿宋_GB2312" w:hAnsi="仿宋_GB2312" w:eastAsia="仿宋_GB2312" w:cs="仿宋_GB2312"/>
          <w:b w:val="0"/>
          <w:bCs/>
          <w:color w:val="auto"/>
          <w:szCs w:val="24"/>
          <w:highlight w:val="none"/>
        </w:rPr>
      </w:pPr>
      <w:r>
        <w:rPr>
          <w:rFonts w:hint="eastAsia" w:ascii="仿宋_GB2312" w:hAnsi="仿宋_GB2312" w:eastAsia="仿宋_GB2312" w:cs="仿宋_GB2312"/>
          <w:b w:val="0"/>
          <w:bCs/>
          <w:color w:val="auto"/>
          <w:szCs w:val="24"/>
          <w:highlight w:val="none"/>
        </w:rPr>
        <w:t>本合同暂定总价为人民币大写</w:t>
      </w:r>
      <w:r>
        <w:rPr>
          <w:rFonts w:hint="eastAsia" w:ascii="仿宋_GB2312" w:hAnsi="仿宋_GB2312" w:eastAsia="仿宋_GB2312" w:cs="仿宋_GB2312"/>
          <w:b w:val="0"/>
          <w:bCs/>
          <w:color w:val="auto"/>
          <w:szCs w:val="24"/>
          <w:highlight w:val="none"/>
          <w:u w:val="single"/>
        </w:rPr>
        <w:t xml:space="preserve">              </w:t>
      </w:r>
      <w:r>
        <w:rPr>
          <w:rFonts w:hint="eastAsia" w:ascii="仿宋_GB2312" w:hAnsi="仿宋_GB2312" w:eastAsia="仿宋_GB2312" w:cs="仿宋_GB2312"/>
          <w:b w:val="0"/>
          <w:bCs/>
          <w:color w:val="auto"/>
          <w:szCs w:val="24"/>
          <w:highlight w:val="none"/>
        </w:rPr>
        <w:t>（¥         元），其中：增值税税率为   %，税金¥       元，不含税合同总价款为¥         元。本项目各项费用报价已包含服务费、差旅费、餐饮费、调查费、采样费、分析费、报告出具费、耗材费、税费、人工费、保险费等一切为满足项目实施可能产生的费用，甲方不承担其他额外费用，总价不作任何调整。各项子项目费用详见附件《报价清单》，本项目为固定单价暂定总价，根据实际完成的服务项目内容按实结算。</w:t>
      </w:r>
    </w:p>
    <w:p w14:paraId="2EE2F590">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服务范围</w:t>
      </w:r>
    </w:p>
    <w:p w14:paraId="4FB6383B">
      <w:pPr>
        <w:shd w:val="clear"/>
        <w:rPr>
          <w:rFonts w:hint="eastAsia" w:ascii="仿宋_GB2312" w:hAnsi="仿宋_GB2312" w:eastAsia="仿宋_GB2312" w:cs="仿宋_GB2312"/>
          <w:color w:val="auto"/>
          <w:sz w:val="24"/>
          <w:szCs w:val="24"/>
          <w:highlight w:val="none"/>
          <w:u w:val="single"/>
        </w:rPr>
      </w:pPr>
      <w:r>
        <w:rPr>
          <w:rFonts w:hint="eastAsia" w:ascii="仿宋_GB2312" w:hAnsi="仿宋_GB2312" w:eastAsia="仿宋_GB2312" w:cs="仿宋_GB2312"/>
          <w:color w:val="auto"/>
          <w:sz w:val="24"/>
          <w:szCs w:val="24"/>
          <w:highlight w:val="none"/>
        </w:rPr>
        <w:t>　　1．本合同项下的服务详见附件技术需求书、采购文件。</w:t>
      </w:r>
    </w:p>
    <w:p w14:paraId="2F266172">
      <w:pPr>
        <w:widowControl w:val="0"/>
        <w:shd w:val="clear"/>
        <w:adjustRightInd/>
        <w:snapToGrid/>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须依据甲方的要求于每月10号前完成环境监测采样，并于完成采样后的15个日历日内（稳定化飞灰含水率、浸出液重金属含量监测项目需在接收到样品后7个日历日内）出具准确、无数据及文字错误错漏的环境监测报告。逾期不提交报告或提供出现数据及文字错误错漏的报告的，视为</w:t>
      </w:r>
      <w:r>
        <w:rPr>
          <w:rFonts w:hint="eastAsia" w:ascii="仿宋_GB2312" w:hAnsi="仿宋_GB2312" w:eastAsia="仿宋_GB2312" w:cs="仿宋_GB2312"/>
          <w:color w:val="auto"/>
          <w:sz w:val="24"/>
          <w:szCs w:val="24"/>
          <w:highlight w:val="none"/>
          <w:lang w:eastAsia="zh-CN"/>
        </w:rPr>
        <w:t>乙方</w:t>
      </w:r>
      <w:r>
        <w:rPr>
          <w:rFonts w:hint="eastAsia" w:ascii="仿宋_GB2312" w:hAnsi="仿宋_GB2312" w:eastAsia="仿宋_GB2312" w:cs="仿宋_GB2312"/>
          <w:color w:val="auto"/>
          <w:sz w:val="24"/>
          <w:szCs w:val="24"/>
          <w:highlight w:val="none"/>
        </w:rPr>
        <w:t>违约，每延误一日或错误/漏一处扣除当季应付监测费用1000元，以此类推。如因乙方原因影响甲方正常工作或造成甲方损失的，甲方有权单方面终止合同，更换服务单位，并有权要求乙方赔付甲方损失。</w:t>
      </w:r>
    </w:p>
    <w:p w14:paraId="2145E54B">
      <w:pPr>
        <w:pStyle w:val="7"/>
        <w:widowControl w:val="0"/>
        <w:shd w:val="clear"/>
        <w:adjustRightInd/>
        <w:snapToGrid/>
        <w:ind w:firstLineChars="200"/>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3.乙方从合同签订后，必须服从并按照甲方的环境监测计划内容开展任务，不得以任何理由拒绝执行或监测，否则视为违约责任；监测任务执行超期的，也视为违约责任，</w:t>
      </w:r>
      <w:r>
        <w:rPr>
          <w:rFonts w:hint="eastAsia" w:ascii="仿宋_GB2312" w:hAnsi="仿宋_GB2312" w:eastAsia="仿宋_GB2312" w:cs="仿宋_GB2312"/>
          <w:color w:val="auto"/>
          <w:kern w:val="2"/>
          <w:sz w:val="24"/>
          <w:szCs w:val="24"/>
          <w:highlight w:val="none"/>
          <w:lang w:eastAsia="zh-CN"/>
        </w:rPr>
        <w:t>甲方</w:t>
      </w:r>
      <w:r>
        <w:rPr>
          <w:rFonts w:hint="eastAsia" w:ascii="仿宋_GB2312" w:hAnsi="仿宋_GB2312" w:eastAsia="仿宋_GB2312" w:cs="仿宋_GB2312"/>
          <w:color w:val="auto"/>
          <w:kern w:val="2"/>
          <w:sz w:val="24"/>
          <w:szCs w:val="24"/>
          <w:highlight w:val="none"/>
        </w:rPr>
        <w:t>有权单方面终止合同，更换服务单位，并有权要求乙方赔付甲方的一切损失。</w:t>
      </w:r>
    </w:p>
    <w:p w14:paraId="2870879B">
      <w:pPr>
        <w:pStyle w:val="7"/>
        <w:widowControl w:val="0"/>
        <w:shd w:val="clear"/>
        <w:adjustRightInd/>
        <w:snapToGrid/>
        <w:ind w:firstLineChars="200"/>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4.乙方应公平、公正出具检测结果，</w:t>
      </w:r>
      <w:r>
        <w:rPr>
          <w:rFonts w:hint="eastAsia" w:ascii="仿宋_GB2312" w:hAnsi="仿宋_GB2312" w:eastAsia="仿宋_GB2312" w:cs="仿宋_GB2312"/>
          <w:color w:val="auto"/>
          <w:kern w:val="2"/>
          <w:sz w:val="24"/>
          <w:szCs w:val="24"/>
          <w:highlight w:val="none"/>
          <w:lang w:val="en-US" w:eastAsia="zh-CN"/>
        </w:rPr>
        <w:t>甲方</w:t>
      </w:r>
      <w:r>
        <w:rPr>
          <w:rFonts w:hint="eastAsia" w:ascii="仿宋_GB2312" w:hAnsi="仿宋_GB2312" w:eastAsia="仿宋_GB2312" w:cs="仿宋_GB2312"/>
          <w:color w:val="auto"/>
          <w:kern w:val="2"/>
          <w:sz w:val="24"/>
          <w:szCs w:val="24"/>
          <w:highlight w:val="none"/>
        </w:rPr>
        <w:t>对检测结果有疑议的，由乙方协助进行全过程质量排查，提供免费复测，查找原因。如</w:t>
      </w:r>
      <w:r>
        <w:rPr>
          <w:rFonts w:hint="eastAsia" w:ascii="仿宋_GB2312" w:hAnsi="仿宋_GB2312" w:eastAsia="仿宋_GB2312" w:cs="仿宋_GB2312"/>
          <w:color w:val="auto"/>
          <w:kern w:val="2"/>
          <w:sz w:val="24"/>
          <w:szCs w:val="24"/>
          <w:highlight w:val="none"/>
          <w:lang w:val="en-US" w:eastAsia="zh-CN"/>
        </w:rPr>
        <w:t>甲方</w:t>
      </w:r>
      <w:r>
        <w:rPr>
          <w:rFonts w:hint="eastAsia" w:ascii="仿宋_GB2312" w:hAnsi="仿宋_GB2312" w:eastAsia="仿宋_GB2312" w:cs="仿宋_GB2312"/>
          <w:color w:val="auto"/>
          <w:kern w:val="2"/>
          <w:sz w:val="24"/>
          <w:szCs w:val="24"/>
          <w:highlight w:val="none"/>
        </w:rPr>
        <w:t>疑议未能排除的，</w:t>
      </w:r>
      <w:r>
        <w:rPr>
          <w:rFonts w:hint="eastAsia" w:ascii="仿宋_GB2312" w:hAnsi="仿宋_GB2312" w:eastAsia="仿宋_GB2312" w:cs="仿宋_GB2312"/>
          <w:color w:val="auto"/>
          <w:kern w:val="2"/>
          <w:sz w:val="24"/>
          <w:szCs w:val="24"/>
          <w:highlight w:val="none"/>
          <w:lang w:val="en-US" w:eastAsia="zh-CN"/>
        </w:rPr>
        <w:t>由乙方</w:t>
      </w:r>
      <w:r>
        <w:rPr>
          <w:rFonts w:hint="eastAsia" w:ascii="仿宋_GB2312" w:hAnsi="仿宋_GB2312" w:eastAsia="仿宋_GB2312" w:cs="仿宋_GB2312"/>
          <w:color w:val="auto"/>
          <w:kern w:val="2"/>
          <w:sz w:val="24"/>
          <w:szCs w:val="24"/>
          <w:highlight w:val="none"/>
        </w:rPr>
        <w:t>聘请</w:t>
      </w:r>
      <w:r>
        <w:rPr>
          <w:rFonts w:hint="eastAsia" w:ascii="仿宋_GB2312" w:hAnsi="仿宋_GB2312" w:eastAsia="仿宋_GB2312" w:cs="仿宋_GB2312"/>
          <w:color w:val="auto"/>
          <w:kern w:val="2"/>
          <w:sz w:val="24"/>
          <w:szCs w:val="24"/>
          <w:highlight w:val="none"/>
          <w:lang w:val="en-US" w:eastAsia="zh-CN"/>
        </w:rPr>
        <w:t>甲方认可的额</w:t>
      </w:r>
      <w:r>
        <w:rPr>
          <w:rFonts w:hint="eastAsia" w:ascii="仿宋_GB2312" w:hAnsi="仿宋_GB2312" w:eastAsia="仿宋_GB2312" w:cs="仿宋_GB2312"/>
          <w:color w:val="auto"/>
          <w:kern w:val="2"/>
          <w:sz w:val="24"/>
          <w:szCs w:val="24"/>
          <w:highlight w:val="none"/>
        </w:rPr>
        <w:t>第三方有资质机构进行检测，</w:t>
      </w:r>
      <w:r>
        <w:rPr>
          <w:rFonts w:hint="eastAsia" w:ascii="仿宋_GB2312" w:hAnsi="仿宋_GB2312" w:eastAsia="仿宋_GB2312" w:cs="仿宋_GB2312"/>
          <w:color w:val="auto"/>
          <w:kern w:val="2"/>
          <w:sz w:val="24"/>
          <w:szCs w:val="24"/>
          <w:highlight w:val="none"/>
          <w:lang w:eastAsia="zh-CN"/>
        </w:rPr>
        <w:t>检测费用由乙方先行支付。</w:t>
      </w:r>
      <w:r>
        <w:rPr>
          <w:rFonts w:hint="eastAsia" w:ascii="仿宋_GB2312" w:hAnsi="仿宋_GB2312" w:eastAsia="仿宋_GB2312" w:cs="仿宋_GB2312"/>
          <w:color w:val="auto"/>
          <w:kern w:val="2"/>
          <w:sz w:val="24"/>
          <w:szCs w:val="24"/>
          <w:highlight w:val="none"/>
        </w:rPr>
        <w:t>如第三方检测结果与乙方检测结果差异在正负15%以外的，由乙方</w:t>
      </w:r>
      <w:r>
        <w:rPr>
          <w:rFonts w:hint="eastAsia" w:ascii="仿宋_GB2312" w:hAnsi="仿宋_GB2312" w:eastAsia="仿宋_GB2312" w:cs="仿宋_GB2312"/>
          <w:color w:val="auto"/>
          <w:kern w:val="2"/>
          <w:sz w:val="24"/>
          <w:szCs w:val="24"/>
          <w:highlight w:val="none"/>
          <w:lang w:eastAsia="zh-CN"/>
        </w:rPr>
        <w:t>最终</w:t>
      </w:r>
      <w:r>
        <w:rPr>
          <w:rFonts w:hint="eastAsia" w:ascii="仿宋_GB2312" w:hAnsi="仿宋_GB2312" w:eastAsia="仿宋_GB2312" w:cs="仿宋_GB2312"/>
          <w:color w:val="auto"/>
          <w:kern w:val="2"/>
          <w:sz w:val="24"/>
          <w:szCs w:val="24"/>
          <w:highlight w:val="none"/>
        </w:rPr>
        <w:t>承担第三方检测费用。</w:t>
      </w:r>
    </w:p>
    <w:p w14:paraId="03199B34">
      <w:pPr>
        <w:pStyle w:val="7"/>
        <w:widowControl w:val="0"/>
        <w:shd w:val="clear"/>
        <w:adjustRightInd/>
        <w:snapToGrid/>
        <w:ind w:firstLineChars="200"/>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5.乙方应依据检测项目执行标准及技术规范要求，落实样品采集、分析及结果评价工作，确保所有的检测项目均依据控制标准/限值进行有效评价，出具的报告真实有效，可追溯。</w:t>
      </w:r>
    </w:p>
    <w:p w14:paraId="5213AFFE">
      <w:pPr>
        <w:shd w:val="clear"/>
        <w:ind w:firstLine="42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6.乙方就监测相关内容，接受甲方的咨询。</w:t>
      </w:r>
    </w:p>
    <w:p w14:paraId="29A9A6BA">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7.乙方应积极组织技术力量及时、紧密开展环境监测工作，确保符合甲方约定的期限内提交监测报告。</w:t>
      </w:r>
    </w:p>
    <w:p w14:paraId="713F5B2D">
      <w:pPr>
        <w:shd w:val="clear"/>
        <w:ind w:firstLine="480" w:firstLineChars="200"/>
        <w:rPr>
          <w:rFonts w:hint="eastAsia" w:ascii="仿宋_GB2312" w:hAnsi="仿宋_GB2312" w:eastAsia="仿宋_GB2312" w:cs="仿宋_GB2312"/>
          <w:color w:val="auto"/>
          <w:sz w:val="24"/>
          <w:szCs w:val="24"/>
          <w:highlight w:val="yellow"/>
        </w:rPr>
      </w:pPr>
      <w:r>
        <w:rPr>
          <w:rFonts w:hint="eastAsia" w:ascii="仿宋_GB2312" w:hAnsi="仿宋_GB2312" w:eastAsia="仿宋_GB2312" w:cs="仿宋_GB2312"/>
          <w:color w:val="auto"/>
          <w:sz w:val="24"/>
          <w:szCs w:val="24"/>
          <w:highlight w:val="none"/>
        </w:rPr>
        <w:t>8．监测报告提交书面文本（一式四份加盖具有CMA质量认证资质章）和电子文本。</w:t>
      </w:r>
    </w:p>
    <w:p w14:paraId="38DE4CBA">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甲方乙方的权利和义务</w:t>
      </w:r>
    </w:p>
    <w:p w14:paraId="609C46EF">
      <w:pPr>
        <w:numPr>
          <w:ilvl w:val="0"/>
          <w:numId w:val="7"/>
        </w:num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甲方的权利和义务</w:t>
      </w:r>
    </w:p>
    <w:p w14:paraId="67DC77ED">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1.甲方有权在技术服务实施过程中对乙方的工作进行监督、指导，包括进度、质量等。 </w:t>
      </w:r>
    </w:p>
    <w:p w14:paraId="591C67D8">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2.甲方派出业务人员配合乙方完成技术服务相关的资料收集、实施方案的确认等工作，协调提供调查场地的相关资料等。 </w:t>
      </w:r>
    </w:p>
    <w:p w14:paraId="259F38F1">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3.甲方应及时按照合同约定支付费用。</w:t>
      </w:r>
    </w:p>
    <w:p w14:paraId="58AC6BB7">
      <w:pPr>
        <w:pStyle w:val="7"/>
        <w:rPr>
          <w:rFonts w:hint="default" w:eastAsia="仿宋_GB2312"/>
          <w:lang w:val="en-US" w:eastAsia="zh-CN"/>
        </w:rPr>
      </w:pPr>
      <w:r>
        <w:rPr>
          <w:rFonts w:hint="eastAsia" w:ascii="仿宋_GB2312" w:hAnsi="仿宋_GB2312" w:eastAsia="仿宋_GB2312" w:cs="仿宋_GB2312"/>
          <w:color w:val="auto"/>
          <w:sz w:val="24"/>
          <w:szCs w:val="24"/>
          <w:highlight w:val="none"/>
          <w:lang w:val="en-US" w:eastAsia="zh-CN"/>
        </w:rPr>
        <w:t>4.甲方有权直接从履约保证金及应付乙方合同款项中直接扣减乙方因违约产生的违约金和其他费用（包括但不限于罚款、赔偿款、检测检验费、评估费等）。</w:t>
      </w:r>
    </w:p>
    <w:p w14:paraId="75140F51">
      <w:pPr>
        <w:numPr>
          <w:ilvl w:val="0"/>
          <w:numId w:val="7"/>
        </w:num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乙方的权利和义务</w:t>
      </w:r>
    </w:p>
    <w:p w14:paraId="4D319CF4">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乙方须根据依据2021年3月1日生态环境部施行的《排污许可管理条例》、《排污单位自行监测技术指南总则》(HJ819-2017)、《排污许可证申请与核发技术规范生活垃圾焚》(HJ1039-2019)、《排污许可证申请与核发技术规范危险废物焚烧》(HJ1038-2019)、《排污许可证申请与核发技术规范工业固体废物和危险废物治理(HJ1033-2019)》、《关于实施厂区内挥发性有机物无组织排放监控要求的通告(粤环发[2021]4号)》、危险废物焚烧污染控制标准(GB18484-2020)》、《东莞市海心沙资源综合利用中心绿色工业服务项目环境影响报告书》(环评证甲字第2606号)及《东环建〔2021〕4778号关于海心沙绿色工业服务项目物化废水处理单元处理浓缩液技改项目环境影响报告表的批复》及</w:t>
      </w:r>
      <w:r>
        <w:rPr>
          <w:rFonts w:hint="eastAsia" w:ascii="仿宋_GB2312" w:hAnsi="仿宋_GB2312" w:eastAsia="仿宋_GB2312" w:cs="仿宋_GB2312"/>
          <w:color w:val="auto"/>
          <w:sz w:val="24"/>
          <w:szCs w:val="24"/>
          <w:highlight w:val="none"/>
          <w:lang w:eastAsia="zh-CN"/>
        </w:rPr>
        <w:t>其他</w:t>
      </w:r>
      <w:r>
        <w:rPr>
          <w:rFonts w:hint="eastAsia" w:ascii="仿宋_GB2312" w:hAnsi="仿宋_GB2312" w:eastAsia="仿宋_GB2312" w:cs="仿宋_GB2312"/>
          <w:color w:val="auto"/>
          <w:sz w:val="24"/>
          <w:szCs w:val="24"/>
          <w:highlight w:val="none"/>
        </w:rPr>
        <w:t>有关环境监测技术规范</w:t>
      </w:r>
      <w:r>
        <w:rPr>
          <w:rFonts w:hint="eastAsia" w:ascii="仿宋_GB2312" w:hAnsi="仿宋_GB2312" w:eastAsia="仿宋_GB2312" w:cs="仿宋_GB2312"/>
          <w:color w:val="auto"/>
          <w:sz w:val="24"/>
          <w:szCs w:val="24"/>
          <w:highlight w:val="none"/>
          <w:lang w:eastAsia="zh-CN"/>
        </w:rPr>
        <w:t>（含国家及地方）</w:t>
      </w:r>
      <w:r>
        <w:rPr>
          <w:rFonts w:hint="eastAsia" w:ascii="仿宋_GB2312" w:hAnsi="仿宋_GB2312" w:eastAsia="仿宋_GB2312" w:cs="仿宋_GB2312"/>
          <w:color w:val="auto"/>
          <w:sz w:val="24"/>
          <w:szCs w:val="24"/>
          <w:highlight w:val="none"/>
        </w:rPr>
        <w:t>、相关的环境保护法律法规</w:t>
      </w:r>
      <w:r>
        <w:rPr>
          <w:rFonts w:hint="eastAsia" w:ascii="仿宋_GB2312" w:hAnsi="仿宋_GB2312" w:eastAsia="仿宋_GB2312" w:cs="仿宋_GB2312"/>
          <w:color w:val="auto"/>
          <w:sz w:val="24"/>
          <w:szCs w:val="24"/>
          <w:highlight w:val="none"/>
          <w:lang w:eastAsia="zh-CN"/>
        </w:rPr>
        <w:t>、有关政府部门或机构的规范性文件要求</w:t>
      </w:r>
      <w:r>
        <w:rPr>
          <w:rFonts w:hint="eastAsia" w:ascii="仿宋_GB2312" w:hAnsi="仿宋_GB2312" w:eastAsia="仿宋_GB2312" w:cs="仿宋_GB2312"/>
          <w:color w:val="auto"/>
          <w:sz w:val="24"/>
          <w:szCs w:val="24"/>
          <w:highlight w:val="none"/>
        </w:rPr>
        <w:t>，开展本项目环境监测服务工作，按项目要求及工作进度向甲方提交符合本合同约定要求的监测报告。</w:t>
      </w:r>
    </w:p>
    <w:p w14:paraId="5F491C37">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2.对甲方提供的所有资料，未经同意不得向第三方披露、转让或复制。 </w:t>
      </w:r>
    </w:p>
    <w:p w14:paraId="4FA44E89">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3.负责及时提供给甲方各阶段成果文件，负责报告评审、论证和报批的相关工作，承担为完成本项目环境监测服务合格成果文件及审批而产生的全部费用。 </w:t>
      </w:r>
    </w:p>
    <w:p w14:paraId="70F27D09">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4.乙方技术服务过程中涉及需要向甲方公开有关技术细节，应提供必要的技术材料，并向甲方相关人员提供培训和技术支持。 </w:t>
      </w:r>
    </w:p>
    <w:p w14:paraId="2A4AE105">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5.乙方在服务本项目服务期间自负自身安全责任，服从甲方项目和场地管理；乙方自行解决水电等所需，甲方予以必要的协助，费用不再另行支付。</w:t>
      </w:r>
    </w:p>
    <w:p w14:paraId="0C028716">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6．在项目实施过程中出现的因采样方法有误、样品保存不当或运输过程出现撒漏等突发情况的，乙方无条件重新安排采样分析，并保证满足在每月25日前出具报告，因此产生的费用由乙方负责。 </w:t>
      </w:r>
    </w:p>
    <w:p w14:paraId="358C7D67">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 乙方在接到甲方通知后，承诺在6小时（含）以内到达现场，如未能按时到场的，甲方有权对乙方进行1000元/次的罚款，在乙方的季度结算款中进行扣除。如因此造成甲方损失的，甲方有权要求乙方赔偿。</w:t>
      </w:r>
    </w:p>
    <w:p w14:paraId="5E31672F">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 乙方应保证其出具的报告不存在任何权利瑕疵，甲方使用该报告不存在任何侵权行为；若造成侵权，乙方应承担一切赔偿责任，且甲方有权解除本合同，乙方应向甲方退还甲方已付款，甲方无需支付剩余款项，且乙方应向甲方支付本合同暂定总价20%的违约金，并赔偿甲方的损失。</w:t>
      </w:r>
    </w:p>
    <w:p w14:paraId="14286509">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服务期间（项目完成期限）</w:t>
      </w:r>
    </w:p>
    <w:p w14:paraId="55508127">
      <w:pPr>
        <w:shd w:val="clear"/>
        <w:ind w:firstLine="43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本项目服务期为</w:t>
      </w:r>
      <w:r>
        <w:rPr>
          <w:rFonts w:hint="eastAsia" w:ascii="仿宋_GB2312" w:hAnsi="仿宋_GB2312" w:eastAsia="仿宋_GB2312" w:cs="仿宋_GB2312"/>
          <w:color w:val="auto"/>
          <w:sz w:val="24"/>
          <w:szCs w:val="24"/>
          <w:highlight w:val="none"/>
          <w:lang w:val="en-US" w:eastAsia="zh-CN"/>
        </w:rPr>
        <w:t>两</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合同一年一签；</w:t>
      </w:r>
      <w:r>
        <w:rPr>
          <w:rFonts w:hint="eastAsia" w:ascii="仿宋_GB2312" w:hAnsi="仿宋_GB2312" w:eastAsia="仿宋_GB2312" w:cs="仿宋_GB2312"/>
          <w:color w:val="auto"/>
          <w:sz w:val="24"/>
          <w:szCs w:val="24"/>
          <w:highlight w:val="none"/>
        </w:rPr>
        <w:t>实际服务</w:t>
      </w:r>
      <w:r>
        <w:rPr>
          <w:rFonts w:hint="eastAsia" w:ascii="仿宋_GB2312" w:hAnsi="仿宋_GB2312" w:eastAsia="仿宋_GB2312" w:cs="仿宋_GB2312"/>
          <w:color w:val="auto"/>
          <w:sz w:val="24"/>
          <w:szCs w:val="24"/>
          <w:highlight w:val="none"/>
          <w:lang w:val="en-US" w:eastAsia="zh-CN"/>
        </w:rPr>
        <w:t>起算</w:t>
      </w:r>
      <w:r>
        <w:rPr>
          <w:rFonts w:hint="eastAsia" w:ascii="仿宋_GB2312" w:hAnsi="仿宋_GB2312" w:eastAsia="仿宋_GB2312" w:cs="仿宋_GB2312"/>
          <w:color w:val="auto"/>
          <w:sz w:val="24"/>
          <w:szCs w:val="24"/>
          <w:highlight w:val="none"/>
        </w:rPr>
        <w:t>时间为自甲方通知乙方实际进场开始检测之日起。</w:t>
      </w:r>
    </w:p>
    <w:p w14:paraId="3BEF2B1F">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付款方式</w:t>
      </w:r>
    </w:p>
    <w:p w14:paraId="2F461098">
      <w:pPr>
        <w:shd w:val="clear"/>
        <w:ind w:firstLine="43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 合同签定后，甲方按每个季度进行支付，甲方将根据乙方每季度实际完成的采样监测项目并取得报告（含文本+电子）后如实结算。乙方在每个季度第一个月10日前提交上个季度双方确认的结算报告、请款资料及上季度结算金额100%的合法有效的增值税专用发票，甲方在收到上述有效资料的30个工作日内完成付款。</w:t>
      </w:r>
    </w:p>
    <w:p w14:paraId="7881F56B">
      <w:pPr>
        <w:shd w:val="clear"/>
        <w:ind w:firstLine="435"/>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2.每次支付费用之前，乙方必须提供等额增值税专用发票及有效请款资料；乙方未按约定时间提交有效请款资料及增值税专用发票的，甲方有权延期付款。</w:t>
      </w:r>
      <w:r>
        <w:rPr>
          <w:rFonts w:hint="eastAsia" w:ascii="仿宋_GB2312" w:hAnsi="仿宋_GB2312" w:eastAsia="仿宋_GB2312" w:cs="仿宋_GB2312"/>
          <w:color w:val="auto"/>
          <w:sz w:val="24"/>
          <w:szCs w:val="24"/>
          <w:highlight w:val="none"/>
          <w:lang w:eastAsia="zh-CN"/>
        </w:rPr>
        <w:t>乙方未提供或者未按要求提供的，甲方有权拒绝付款。</w:t>
      </w:r>
    </w:p>
    <w:p w14:paraId="4DF72195">
      <w:pPr>
        <w:shd w:val="clear"/>
        <w:tabs>
          <w:tab w:val="left" w:pos="960"/>
        </w:tabs>
        <w:ind w:firstLine="43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3.乙方收款账户信息：</w:t>
      </w:r>
    </w:p>
    <w:p w14:paraId="555B405D">
      <w:pPr>
        <w:pStyle w:val="2"/>
        <w:shd w:val="clear"/>
        <w:ind w:left="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账户名称：</w:t>
      </w:r>
    </w:p>
    <w:p w14:paraId="256F66CD">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开户银行：</w:t>
      </w:r>
    </w:p>
    <w:p w14:paraId="18CA9F35">
      <w:pPr>
        <w:pStyle w:val="2"/>
        <w:shd w:val="clear"/>
        <w:ind w:left="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开户账号：</w:t>
      </w:r>
    </w:p>
    <w:p w14:paraId="71D9DBC3">
      <w:pPr>
        <w:widowControl w:val="0"/>
        <w:shd w:val="clear"/>
        <w:adjustRightInd/>
        <w:snapToGrid/>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若因乙方提供的收款账户信息错误或乙方变更收款账户信息后而未及时通知甲方导致甲方迟延或错误付款的，甲方无需承担违约责任。 </w:t>
      </w:r>
    </w:p>
    <w:p w14:paraId="2C862E8E">
      <w:pPr>
        <w:widowControl w:val="0"/>
        <w:shd w:val="clear"/>
        <w:adjustRightInd/>
        <w:snapToGrid/>
        <w:ind w:firstLine="480" w:firstLineChars="200"/>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4.乙方向甲方缴纳的履约保证金为¥     元（大写：              ），作为本合同履约的担保。乙方无任何违约情形的，可在完成所有合同服务范围后，向甲方提交退款申请，甲方在收到乙方申请后30个日历日内一次性无息退回；若乙方有违约情形，甲方可从履约保证金中直接扣除相应的违约金。若因乙方原因导致本合同提前终止或解除的，甲方有权没收履约保证金。</w:t>
      </w:r>
    </w:p>
    <w:p w14:paraId="45C9C1F2">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知识产权产权归属</w:t>
      </w:r>
    </w:p>
    <w:p w14:paraId="27EF4353">
      <w:pPr>
        <w:shd w:val="clear"/>
        <w:tabs>
          <w:tab w:val="left" w:pos="900"/>
        </w:tabs>
        <w:ind w:firstLine="480"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color w:val="auto"/>
          <w:sz w:val="24"/>
          <w:szCs w:val="24"/>
          <w:highlight w:val="none"/>
        </w:rPr>
        <w:t>乙方应保证本项目的</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技术、服务或其任何一部分不会产生因第三方提出侵犯其专利权、商标权或其他知识产权而引起的法律和经济纠纷；如因第三方提出其专利权、商标权或其他知识产权的侵权之诉，则一切法律责任</w:t>
      </w:r>
      <w:r>
        <w:rPr>
          <w:rFonts w:hint="eastAsia" w:ascii="仿宋_GB2312" w:hAnsi="仿宋_GB2312" w:eastAsia="仿宋_GB2312" w:cs="仿宋_GB2312"/>
          <w:color w:val="auto"/>
          <w:sz w:val="24"/>
          <w:szCs w:val="24"/>
          <w:highlight w:val="none"/>
          <w:lang w:eastAsia="zh-CN"/>
        </w:rPr>
        <w:t>及赔偿费用</w:t>
      </w:r>
      <w:r>
        <w:rPr>
          <w:rFonts w:hint="eastAsia" w:ascii="仿宋_GB2312" w:hAnsi="仿宋_GB2312" w:eastAsia="仿宋_GB2312" w:cs="仿宋_GB2312"/>
          <w:color w:val="auto"/>
          <w:sz w:val="24"/>
          <w:szCs w:val="24"/>
          <w:highlight w:val="none"/>
        </w:rPr>
        <w:t>由乙方承担。</w:t>
      </w:r>
    </w:p>
    <w:p w14:paraId="7AC845CF">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保密</w:t>
      </w:r>
    </w:p>
    <w:p w14:paraId="3D4A5A0A">
      <w:pPr>
        <w:shd w:val="clear"/>
        <w:tabs>
          <w:tab w:val="left" w:pos="900"/>
        </w:tabs>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项目实施过程中至乙方正式向甲方交付监测报告书面文本（一式四份加盖具有CMA质量认证资质章）和电子文本时止，乙方必须采取措施对本项目实施过程中的数据、技术文档等资料保密，否则，由于乙方过错导致的上述资料泄密的，乙方必须承担一切责任。项目完成后，甲、乙双方均有责任对本项目的技术保密承担责任。  </w:t>
      </w:r>
    </w:p>
    <w:p w14:paraId="201FA160">
      <w:pPr>
        <w:shd w:val="clear"/>
        <w:tabs>
          <w:tab w:val="left" w:pos="900"/>
        </w:tabs>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未经甲方事先书面同意，乙方不得将由甲方为本合同提供的条文、公司信息、检测样品等提供给与本合同无关的任何第三方，不得将其用于履行本合同之外的其它用途。即使向与履行本合同有关的人员提供，也应注意保密并限于履行合同所必需的范围。</w:t>
      </w:r>
    </w:p>
    <w:p w14:paraId="04B46066">
      <w:pPr>
        <w:shd w:val="clear"/>
        <w:tabs>
          <w:tab w:val="left" w:pos="900"/>
        </w:tabs>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2）除了合同本身之外，上款所列举的任何物件均是甲方的财产。乙方应当在完成合同后应将这些物件及全部复制件还给甲方，甲方同意由乙方持有的除外。</w:t>
      </w:r>
    </w:p>
    <w:p w14:paraId="50C4D5D3">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现场安全管理</w:t>
      </w:r>
    </w:p>
    <w:p w14:paraId="2F6BF9DF">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1、现场安全管理</w:t>
      </w:r>
    </w:p>
    <w:p w14:paraId="11F7E0DE">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（1）坚决贯彻执行党和国家所在地各级人民政府关于安全生产的一系列方针、政策、法规、条例和规定，必须采取一切必要措施和手段强化安全管理。</w:t>
      </w:r>
    </w:p>
    <w:p w14:paraId="4665A920">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（2）乙方贯彻执行“安全第一、预防为主”的方针，严格执行国家电力公司《电业生产安全工作规程》《安全生产工作规定》《防止电力生产重大事故的二十五项重点要求》等规章制度的有关规定。</w:t>
      </w:r>
    </w:p>
    <w:p w14:paraId="6B7C77B1">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（3）乙方保证熟悉电厂工作票执行中的相关事项并依据国家电力公司和甲方有关工作票的相关规定执行。</w:t>
      </w:r>
    </w:p>
    <w:p w14:paraId="1A6AF656">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（4）乙方在本合同开始履行前，组织采样人员认真听取甲方的安全技术交底，制定出采样工作安全技术措施和防火防盗措施，经甲方审核批准后开工。</w:t>
      </w:r>
    </w:p>
    <w:p w14:paraId="7399FB1F">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（5）乙方在现场采样工作过程中，接受甲方安全各项考核制度和管理人员的安全监督。</w:t>
      </w:r>
    </w:p>
    <w:p w14:paraId="1AE2741F">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（6）乙方自行负责合同范围内的人员和设备的安全；乙方必须对全部工作人员做好职业病的告知和预防，并为在现场工作的全部人员购买人身工伤意外保险</w:t>
      </w:r>
      <w:r>
        <w:rPr>
          <w:rFonts w:hint="eastAsia" w:ascii="仿宋_GB2312" w:hAnsi="仿宋_GB2312" w:eastAsia="仿宋_GB2312" w:cs="仿宋_GB2312"/>
          <w:bCs/>
          <w:color w:val="auto"/>
          <w:sz w:val="24"/>
          <w:szCs w:val="24"/>
        </w:rPr>
        <w:t>（保额100万元以上/人）</w:t>
      </w:r>
      <w:r>
        <w:rPr>
          <w:rFonts w:hint="eastAsia" w:ascii="仿宋_GB2312" w:hAnsi="仿宋_GB2312" w:eastAsia="仿宋_GB2312" w:cs="仿宋_GB2312"/>
          <w:color w:val="auto"/>
          <w:sz w:val="24"/>
          <w:szCs w:val="24"/>
          <w:highlight w:val="none"/>
        </w:rPr>
        <w:t>，并将保险合同复印件交甲方备案；乙方未为员工购买保险的，甲方有权随时单方中止合同并不支付当季度服务费，且不对乙方进行任何赔偿。</w:t>
      </w:r>
    </w:p>
    <w:p w14:paraId="5B338FE6">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2、现场文明生产</w:t>
      </w:r>
    </w:p>
    <w:p w14:paraId="2795822E">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（1）乙方在现场遵守甲方有关文明生产的文件、规定、考核办法。</w:t>
      </w:r>
    </w:p>
    <w:p w14:paraId="0718027B">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（2）乙方采取一切合理措施，保护现场及周围的环境，避免污染、噪音或由于其采样方法的不当造成的对公共人员和财产等的危害或干扰。</w:t>
      </w:r>
    </w:p>
    <w:p w14:paraId="655805E8">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（3）乙方随时保持所负责采样区域的整洁与卫生，保证每个采样作业点都做到“工完、料净、场地清”。</w:t>
      </w:r>
    </w:p>
    <w:p w14:paraId="266F9CAE">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（4）乙方在现场采样时，采取一切合理的预防措施，以防止零件遗失或异物落入测量设备中。</w:t>
      </w:r>
    </w:p>
    <w:p w14:paraId="79FE289B">
      <w:pPr>
        <w:pStyle w:val="7"/>
        <w:widowControl w:val="0"/>
        <w:shd w:val="clear"/>
        <w:adjustRightInd/>
        <w:snapToGrid/>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w:t>
      </w:r>
      <w:r>
        <w:rPr>
          <w:rFonts w:hint="eastAsia" w:ascii="仿宋_GB2312" w:hAnsi="仿宋_GB2312" w:eastAsia="仿宋_GB2312" w:cs="仿宋_GB2312"/>
          <w:color w:val="auto"/>
          <w:sz w:val="24"/>
          <w:szCs w:val="24"/>
          <w:highlight w:val="none"/>
          <w:lang w:eastAsia="zh-CN"/>
        </w:rPr>
        <w:t>乙方</w:t>
      </w:r>
      <w:r>
        <w:rPr>
          <w:rFonts w:hint="eastAsia" w:ascii="仿宋_GB2312" w:hAnsi="仿宋_GB2312" w:eastAsia="仿宋_GB2312" w:cs="仿宋_GB2312"/>
          <w:color w:val="auto"/>
          <w:sz w:val="24"/>
          <w:szCs w:val="24"/>
          <w:highlight w:val="none"/>
        </w:rPr>
        <w:t>违反</w:t>
      </w:r>
      <w:r>
        <w:rPr>
          <w:rFonts w:hint="eastAsia" w:ascii="仿宋_GB2312" w:hAnsi="仿宋_GB2312" w:eastAsia="仿宋_GB2312" w:cs="仿宋_GB2312"/>
          <w:color w:val="auto"/>
          <w:sz w:val="24"/>
          <w:szCs w:val="24"/>
          <w:highlight w:val="none"/>
          <w:lang w:eastAsia="zh-CN"/>
        </w:rPr>
        <w:t>甲</w:t>
      </w:r>
      <w:r>
        <w:rPr>
          <w:rFonts w:hint="eastAsia" w:ascii="仿宋_GB2312" w:hAnsi="仿宋_GB2312" w:eastAsia="仿宋_GB2312" w:cs="仿宋_GB2312"/>
          <w:color w:val="auto"/>
          <w:sz w:val="24"/>
          <w:szCs w:val="24"/>
          <w:highlight w:val="none"/>
        </w:rPr>
        <w:t>方现场管理规定的，</w:t>
      </w:r>
      <w:r>
        <w:rPr>
          <w:rFonts w:hint="eastAsia" w:ascii="仿宋_GB2312" w:hAnsi="仿宋_GB2312" w:eastAsia="仿宋_GB2312" w:cs="仿宋_GB2312"/>
          <w:color w:val="auto"/>
          <w:sz w:val="24"/>
          <w:szCs w:val="24"/>
          <w:highlight w:val="none"/>
          <w:lang w:eastAsia="zh-CN"/>
        </w:rPr>
        <w:t>甲</w:t>
      </w:r>
      <w:r>
        <w:rPr>
          <w:rFonts w:hint="eastAsia" w:ascii="仿宋_GB2312" w:hAnsi="仿宋_GB2312" w:eastAsia="仿宋_GB2312" w:cs="仿宋_GB2312"/>
          <w:color w:val="auto"/>
          <w:sz w:val="24"/>
          <w:szCs w:val="24"/>
          <w:highlight w:val="none"/>
        </w:rPr>
        <w:t>方有权对</w:t>
      </w:r>
      <w:r>
        <w:rPr>
          <w:rFonts w:hint="eastAsia" w:ascii="仿宋_GB2312" w:hAnsi="仿宋_GB2312" w:eastAsia="仿宋_GB2312" w:cs="仿宋_GB2312"/>
          <w:color w:val="auto"/>
          <w:sz w:val="24"/>
          <w:szCs w:val="24"/>
          <w:highlight w:val="none"/>
          <w:lang w:eastAsia="zh-CN"/>
        </w:rPr>
        <w:t>乙方</w:t>
      </w:r>
      <w:r>
        <w:rPr>
          <w:rFonts w:hint="eastAsia" w:ascii="仿宋_GB2312" w:hAnsi="仿宋_GB2312" w:eastAsia="仿宋_GB2312" w:cs="仿宋_GB2312"/>
          <w:color w:val="auto"/>
          <w:sz w:val="24"/>
          <w:szCs w:val="24"/>
          <w:highlight w:val="none"/>
        </w:rPr>
        <w:t>的违规行为进行考核。</w:t>
      </w:r>
    </w:p>
    <w:p w14:paraId="466D532D">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违约责任与赔偿损失</w:t>
      </w:r>
    </w:p>
    <w:p w14:paraId="175A6616">
      <w:pPr>
        <w:shd w:val="clear"/>
        <w:tabs>
          <w:tab w:val="left" w:pos="900"/>
        </w:tabs>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 乙方提供的服务不符合采购文件、</w:t>
      </w:r>
      <w:r>
        <w:rPr>
          <w:rFonts w:hint="eastAsia" w:ascii="仿宋_GB2312" w:hAnsi="仿宋_GB2312" w:eastAsia="仿宋_GB2312" w:cs="仿宋_GB2312"/>
          <w:color w:val="auto"/>
          <w:sz w:val="24"/>
          <w:szCs w:val="24"/>
          <w:highlight w:val="none"/>
          <w:lang w:val="en-US" w:eastAsia="zh-CN"/>
        </w:rPr>
        <w:t>响应</w:t>
      </w:r>
      <w:r>
        <w:rPr>
          <w:rFonts w:hint="eastAsia" w:ascii="仿宋_GB2312" w:hAnsi="仿宋_GB2312" w:eastAsia="仿宋_GB2312" w:cs="仿宋_GB2312"/>
          <w:color w:val="auto"/>
          <w:sz w:val="24"/>
          <w:szCs w:val="24"/>
          <w:highlight w:val="none"/>
        </w:rPr>
        <w:t>文件或本合同规定的，甲方有权拒收，并且乙方须向甲方方支付本合同总价20%的违约金。若乙方经甲方书面催告后仍未纠正的，甲方有权单方解除本合同。</w:t>
      </w:r>
    </w:p>
    <w:p w14:paraId="3CDA9587">
      <w:pPr>
        <w:shd w:val="clear"/>
        <w:tabs>
          <w:tab w:val="left" w:pos="720"/>
          <w:tab w:val="left" w:pos="900"/>
        </w:tabs>
        <w:ind w:right="21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 </w:t>
      </w:r>
      <w:r>
        <w:rPr>
          <w:rFonts w:hint="eastAsia" w:ascii="仿宋_GB2312" w:hAnsi="仿宋_GB2312" w:eastAsia="仿宋_GB2312" w:cs="仿宋_GB2312"/>
          <w:color w:val="auto"/>
          <w:sz w:val="24"/>
          <w:szCs w:val="24"/>
          <w:highlight w:val="none"/>
          <w:lang w:eastAsia="zh-CN"/>
        </w:rPr>
        <w:t>除本合同另有约定的，</w:t>
      </w:r>
      <w:r>
        <w:rPr>
          <w:rFonts w:hint="eastAsia" w:ascii="仿宋_GB2312" w:hAnsi="仿宋_GB2312" w:eastAsia="仿宋_GB2312" w:cs="仿宋_GB2312"/>
          <w:color w:val="auto"/>
          <w:sz w:val="24"/>
          <w:szCs w:val="24"/>
          <w:highlight w:val="none"/>
        </w:rPr>
        <w:t>乙方未能按本合同规定的时间提供服务，从逾期之日起每日按本合同总价3‰的数额向甲方支付违约金；逾期15个日历日以上的，甲方有权终止合同，由此造成的甲方经济损失由乙方承担。</w:t>
      </w:r>
    </w:p>
    <w:p w14:paraId="66E8DEB0">
      <w:pPr>
        <w:pStyle w:val="2"/>
        <w:ind w:firstLine="480" w:firstLineChars="200"/>
        <w:rPr>
          <w:rFonts w:hint="eastAsia" w:eastAsia="仿宋_GB2312"/>
          <w:lang w:val="en-US" w:eastAsia="zh-CN"/>
        </w:rPr>
      </w:pPr>
      <w:r>
        <w:rPr>
          <w:rFonts w:hint="eastAsia" w:ascii="仿宋_GB2312" w:hAnsi="仿宋_GB2312" w:eastAsia="仿宋_GB2312" w:cs="仿宋_GB2312"/>
          <w:color w:val="auto"/>
          <w:sz w:val="24"/>
          <w:szCs w:val="24"/>
          <w:highlight w:val="none"/>
          <w:lang w:val="en-US" w:eastAsia="zh-CN"/>
        </w:rPr>
        <w:t>3）合同期内乙方的资质到期未办理新的资质证件的，甲方有权单方解除合同并要求乙方承担已产生实际金额30%的违约金。</w:t>
      </w:r>
    </w:p>
    <w:p w14:paraId="17E1676F">
      <w:pPr>
        <w:pStyle w:val="7"/>
        <w:rPr>
          <w:rFonts w:hint="eastAsia" w:ascii="仿宋_GB2312" w:hAnsi="仿宋_GB2312" w:eastAsia="仿宋_GB2312" w:cs="仿宋_GB2312"/>
          <w:color w:val="auto"/>
          <w:kern w:val="2"/>
          <w:szCs w:val="24"/>
          <w:highlight w:val="none"/>
        </w:rPr>
      </w:pPr>
      <w:r>
        <w:rPr>
          <w:rFonts w:hint="eastAsia" w:ascii="仿宋_GB2312" w:hAnsi="仿宋_GB2312" w:eastAsia="仿宋_GB2312" w:cs="仿宋_GB2312"/>
          <w:color w:val="auto"/>
          <w:kern w:val="2"/>
          <w:szCs w:val="24"/>
          <w:highlight w:val="none"/>
          <w:lang w:val="en-US" w:eastAsia="zh-CN"/>
        </w:rPr>
        <w:t>4）</w:t>
      </w:r>
      <w:r>
        <w:rPr>
          <w:rFonts w:hint="eastAsia" w:ascii="仿宋_GB2312" w:hAnsi="仿宋_GB2312" w:eastAsia="仿宋_GB2312" w:cs="仿宋_GB2312"/>
          <w:color w:val="auto"/>
          <w:kern w:val="2"/>
          <w:szCs w:val="24"/>
          <w:highlight w:val="none"/>
        </w:rPr>
        <w:t xml:space="preserve">如乙方的年度综合履约评价不合格的，甲方有权不续签下一年度合同并不承担任何违约责任。 </w:t>
      </w:r>
    </w:p>
    <w:p w14:paraId="3C08B933">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 甲方未按时付款且经乙方书面催告后仍未支付的，应按应付未付款金额以一年期LPR计算逾期付款违约金，甲方承担的各项违约金总额不超过应付未付金额</w:t>
      </w:r>
      <w:r>
        <w:rPr>
          <w:rFonts w:hint="eastAsia" w:ascii="仿宋_GB2312" w:hAnsi="仿宋_GB2312" w:eastAsia="仿宋_GB2312" w:cs="仿宋_GB2312"/>
          <w:color w:val="auto"/>
          <w:sz w:val="24"/>
          <w:szCs w:val="24"/>
          <w:highlight w:val="none"/>
          <w:lang w:val="en-US" w:eastAsia="zh-CN"/>
        </w:rPr>
        <w:t>的</w:t>
      </w:r>
      <w:r>
        <w:rPr>
          <w:rFonts w:hint="eastAsia" w:ascii="仿宋_GB2312" w:hAnsi="仿宋_GB2312" w:eastAsia="仿宋_GB2312" w:cs="仿宋_GB2312"/>
          <w:color w:val="auto"/>
          <w:sz w:val="24"/>
          <w:szCs w:val="24"/>
          <w:highlight w:val="none"/>
        </w:rPr>
        <w:t>20%。</w:t>
      </w:r>
    </w:p>
    <w:p w14:paraId="59B42DFC">
      <w:pPr>
        <w:shd w:val="clear"/>
        <w:ind w:firstLine="480" w:firstLineChars="200"/>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lang w:val="en-US" w:eastAsia="zh-CN"/>
        </w:rPr>
        <w:t>6</w:t>
      </w:r>
      <w:r>
        <w:rPr>
          <w:rFonts w:hint="eastAsia" w:ascii="仿宋_GB2312" w:hAnsi="仿宋_GB2312" w:eastAsia="仿宋_GB2312" w:cs="仿宋_GB2312"/>
          <w:bCs/>
          <w:color w:val="auto"/>
          <w:sz w:val="24"/>
          <w:szCs w:val="24"/>
          <w:highlight w:val="none"/>
        </w:rPr>
        <w:t>) 因本合同相关事宜产生纠纷，甲方通过司法途径维护自身权益的，乙方应承担甲方因维护自身权益产生的律师费、诉讼/仲裁费、财产保全费、财产保全担保费、鉴定费、评估费、拍卖费、强制执行费、差旅费等全部费用。</w:t>
      </w:r>
    </w:p>
    <w:p w14:paraId="5D0046E5">
      <w:pPr>
        <w:shd w:val="clear"/>
        <w:ind w:firstLine="480" w:firstLineChars="200"/>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lang w:val="en-US" w:eastAsia="zh-CN"/>
        </w:rPr>
        <w:t>7</w:t>
      </w:r>
      <w:r>
        <w:rPr>
          <w:rFonts w:hint="eastAsia" w:ascii="仿宋_GB2312" w:hAnsi="仿宋_GB2312" w:eastAsia="仿宋_GB2312" w:cs="仿宋_GB2312"/>
          <w:bCs/>
          <w:color w:val="auto"/>
          <w:sz w:val="24"/>
          <w:szCs w:val="24"/>
          <w:highlight w:val="none"/>
        </w:rPr>
        <w:t>）其它违约责任按《中华人民共和国民法典》处理。</w:t>
      </w:r>
    </w:p>
    <w:p w14:paraId="23F5FBAA">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争端的解决</w:t>
      </w:r>
    </w:p>
    <w:p w14:paraId="3AEC830C">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合同执行过程中发生的任何争议，如双方不能通过友好协商解决，提交甲方所在地法院管辖。</w:t>
      </w:r>
    </w:p>
    <w:p w14:paraId="16DBFCB9">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不可抗力</w:t>
      </w:r>
    </w:p>
    <w:p w14:paraId="0591AEF1">
      <w:pPr>
        <w:shd w:val="clear"/>
        <w:ind w:firstLine="470" w:firstLineChars="196"/>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137382F5">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税费</w:t>
      </w:r>
    </w:p>
    <w:p w14:paraId="659892F9">
      <w:pPr>
        <w:shd w:val="clear"/>
        <w:ind w:firstLine="470" w:firstLineChars="196"/>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在中国境内、外发生的与本合同执行有关的一切税费均由乙方负担。</w:t>
      </w:r>
    </w:p>
    <w:p w14:paraId="04A5ED90">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其它</w:t>
      </w:r>
    </w:p>
    <w:p w14:paraId="70780BBB">
      <w:pPr>
        <w:shd w:val="clear"/>
        <w:ind w:firstLine="480"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color w:val="auto"/>
          <w:sz w:val="24"/>
          <w:szCs w:val="24"/>
          <w:highlight w:val="none"/>
        </w:rPr>
        <w:t>1) 本合同所有附件、采购文件</w:t>
      </w:r>
      <w:r>
        <w:rPr>
          <w:rFonts w:hint="eastAsia" w:ascii="仿宋_GB2312" w:hAnsi="仿宋_GB2312" w:eastAsia="仿宋_GB2312" w:cs="仿宋_GB2312"/>
          <w:color w:val="auto"/>
          <w:sz w:val="24"/>
          <w:szCs w:val="24"/>
          <w:highlight w:val="none"/>
          <w:lang w:val="en-US" w:eastAsia="zh-CN"/>
        </w:rPr>
        <w:t>及澄清文件</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响应</w:t>
      </w:r>
      <w:r>
        <w:rPr>
          <w:rFonts w:hint="eastAsia" w:ascii="仿宋_GB2312" w:hAnsi="仿宋_GB2312" w:eastAsia="仿宋_GB2312" w:cs="仿宋_GB2312"/>
          <w:color w:val="auto"/>
          <w:sz w:val="24"/>
          <w:szCs w:val="24"/>
          <w:highlight w:val="none"/>
        </w:rPr>
        <w:t>文件、结果确认函均为合同的有效组成部分，与本合同具有同等法律效力。</w:t>
      </w:r>
    </w:p>
    <w:p w14:paraId="3179F673">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Cs/>
          <w:color w:val="auto"/>
          <w:sz w:val="24"/>
          <w:szCs w:val="24"/>
          <w:highlight w:val="none"/>
        </w:rPr>
        <w:t xml:space="preserve">2) </w:t>
      </w:r>
      <w:r>
        <w:rPr>
          <w:rFonts w:hint="eastAsia" w:ascii="仿宋_GB2312" w:hAnsi="仿宋_GB2312" w:eastAsia="仿宋_GB2312" w:cs="仿宋_GB2312"/>
          <w:color w:val="auto"/>
          <w:sz w:val="24"/>
          <w:szCs w:val="24"/>
          <w:highlight w:val="none"/>
        </w:rPr>
        <w:t>在执行本合同的过程中，所有经双方签署确认的文件（包括会议纪要、补充协议、往来信函）即成为本合同的有效组成部分。</w:t>
      </w:r>
    </w:p>
    <w:p w14:paraId="5666A6C9">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 如一方地址、电话、传真号码有变更，应在变更当日内书面通知对方，否则，应承担相应责任。 </w:t>
      </w:r>
    </w:p>
    <w:p w14:paraId="2C90DFF8">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 除甲方事先书面同意外，乙方不得部分或全部转让其应履行的合同项下的义务。</w:t>
      </w:r>
    </w:p>
    <w:p w14:paraId="413B0582">
      <w:pPr>
        <w:numPr>
          <w:ilvl w:val="0"/>
          <w:numId w:val="6"/>
        </w:numPr>
        <w:shd w:val="clear"/>
        <w:tabs>
          <w:tab w:val="left" w:pos="630"/>
        </w:tabs>
        <w:ind w:left="0" w:firstLine="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合同生效</w:t>
      </w:r>
    </w:p>
    <w:p w14:paraId="384FC86E">
      <w:pPr>
        <w:shd w:val="clear"/>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1）本合同在甲乙双方法人代表或其授权代表签字盖章后生效。</w:t>
      </w:r>
    </w:p>
    <w:p w14:paraId="086A1E68">
      <w:pPr>
        <w:shd w:val="clear"/>
        <w:spacing w:line="340" w:lineRule="exact"/>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2）合同一式</w:t>
      </w:r>
      <w:r>
        <w:rPr>
          <w:rFonts w:hint="eastAsia" w:ascii="仿宋_GB2312" w:hAnsi="仿宋_GB2312" w:eastAsia="仿宋_GB2312" w:cs="仿宋_GB2312"/>
          <w:color w:val="auto"/>
          <w:sz w:val="24"/>
          <w:szCs w:val="24"/>
          <w:highlight w:val="none"/>
          <w:u w:val="single"/>
        </w:rPr>
        <w:t xml:space="preserve"> 6</w:t>
      </w:r>
      <w:r>
        <w:rPr>
          <w:rFonts w:hint="eastAsia" w:ascii="仿宋_GB2312" w:hAnsi="仿宋_GB2312" w:eastAsia="仿宋_GB2312" w:cs="仿宋_GB2312"/>
          <w:color w:val="auto"/>
          <w:sz w:val="24"/>
          <w:szCs w:val="24"/>
          <w:highlight w:val="none"/>
        </w:rPr>
        <w:t>份，其中甲方</w:t>
      </w:r>
      <w:r>
        <w:rPr>
          <w:rFonts w:hint="eastAsia" w:ascii="仿宋_GB2312" w:hAnsi="仿宋_GB2312" w:eastAsia="仿宋_GB2312" w:cs="仿宋_GB2312"/>
          <w:color w:val="auto"/>
          <w:sz w:val="24"/>
          <w:szCs w:val="24"/>
          <w:highlight w:val="none"/>
          <w:u w:val="single"/>
        </w:rPr>
        <w:t xml:space="preserve"> 4</w:t>
      </w:r>
      <w:r>
        <w:rPr>
          <w:rFonts w:hint="eastAsia" w:ascii="仿宋_GB2312" w:hAnsi="仿宋_GB2312" w:eastAsia="仿宋_GB2312" w:cs="仿宋_GB2312"/>
          <w:color w:val="auto"/>
          <w:sz w:val="24"/>
          <w:szCs w:val="24"/>
          <w:highlight w:val="none"/>
        </w:rPr>
        <w:t>份，乙方</w:t>
      </w:r>
      <w:r>
        <w:rPr>
          <w:rFonts w:hint="eastAsia" w:ascii="仿宋_GB2312" w:hAnsi="仿宋_GB2312" w:eastAsia="仿宋_GB2312" w:cs="仿宋_GB2312"/>
          <w:color w:val="auto"/>
          <w:sz w:val="24"/>
          <w:szCs w:val="24"/>
          <w:highlight w:val="none"/>
          <w:u w:val="single"/>
        </w:rPr>
        <w:t xml:space="preserve"> 2</w:t>
      </w:r>
      <w:r>
        <w:rPr>
          <w:rFonts w:hint="eastAsia" w:ascii="仿宋_GB2312" w:hAnsi="仿宋_GB2312" w:eastAsia="仿宋_GB2312" w:cs="仿宋_GB2312"/>
          <w:color w:val="auto"/>
          <w:sz w:val="24"/>
          <w:szCs w:val="24"/>
          <w:highlight w:val="none"/>
        </w:rPr>
        <w:t>份。</w:t>
      </w:r>
    </w:p>
    <w:p w14:paraId="0E5855BC">
      <w:pPr>
        <w:shd w:val="clear"/>
        <w:spacing w:line="340" w:lineRule="exact"/>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十五、合同附件</w:t>
      </w:r>
    </w:p>
    <w:p w14:paraId="578E2813">
      <w:pPr>
        <w:pStyle w:val="7"/>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1）采购需求书</w:t>
      </w:r>
    </w:p>
    <w:p w14:paraId="5657D103">
      <w:pPr>
        <w:pStyle w:val="7"/>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2）报价清单</w:t>
      </w:r>
    </w:p>
    <w:p w14:paraId="46A6D407">
      <w:pPr>
        <w:pStyle w:val="7"/>
        <w:rPr>
          <w:rFonts w:hint="default"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3）季度考核评分表</w:t>
      </w:r>
    </w:p>
    <w:p w14:paraId="4D948527">
      <w:pPr>
        <w:pStyle w:val="7"/>
        <w:rPr>
          <w:rFonts w:hint="default"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4）阳光合作协议</w:t>
      </w:r>
    </w:p>
    <w:p w14:paraId="53F146D8">
      <w:pPr>
        <w:shd w:val="clear"/>
        <w:spacing w:line="340" w:lineRule="exact"/>
        <w:rPr>
          <w:rFonts w:hint="eastAsia" w:ascii="仿宋_GB2312" w:hAnsi="仿宋_GB2312" w:eastAsia="仿宋_GB2312" w:cs="仿宋_GB2312"/>
          <w:b/>
          <w:color w:val="auto"/>
          <w:sz w:val="24"/>
          <w:szCs w:val="24"/>
          <w:highlight w:val="none"/>
        </w:rPr>
      </w:pPr>
    </w:p>
    <w:p w14:paraId="7D4A9FDE">
      <w:pPr>
        <w:pStyle w:val="7"/>
        <w:rPr>
          <w:rFonts w:hint="eastAsia"/>
        </w:rPr>
      </w:pPr>
    </w:p>
    <w:p w14:paraId="3DA4D211">
      <w:p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甲方（盖章）：                          乙方（盖章）：</w:t>
      </w:r>
    </w:p>
    <w:p w14:paraId="297F6232">
      <w:p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法定代表/授权代表（签字）：             法定代表/授权代表（签字）：</w:t>
      </w:r>
    </w:p>
    <w:p w14:paraId="10E78363">
      <w:pPr>
        <w:shd w:val="clea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日期：                                  日期：</w:t>
      </w:r>
    </w:p>
    <w:p w14:paraId="07679E81">
      <w:pPr>
        <w:shd w:val="clear"/>
        <w:rPr>
          <w:rFonts w:ascii="宋体" w:hAnsi="宋体" w:cs="宋体"/>
          <w:color w:val="auto"/>
          <w:szCs w:val="21"/>
          <w:highlight w:val="none"/>
        </w:rPr>
      </w:pPr>
    </w:p>
    <w:p w14:paraId="6F795DC7">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1835769C">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0F4EAA9E">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616C39AD">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26E11C86">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633B505F">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3DE5F0EF">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096E0BF0">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1E25B79E">
      <w:pPr>
        <w:adjustRightInd w:val="0"/>
        <w:snapToGrid w:val="0"/>
        <w:spacing w:line="360" w:lineRule="auto"/>
        <w:ind w:firstLine="0" w:firstLineChars="0"/>
        <w:rPr>
          <w:rFonts w:hint="eastAsia" w:ascii="仿宋_GB2312" w:hAnsi="仿宋_GB2312" w:eastAsia="仿宋_GB2312" w:cs="仿宋_GB2312"/>
          <w:b/>
          <w:color w:val="auto"/>
          <w:sz w:val="28"/>
          <w:szCs w:val="28"/>
        </w:rPr>
      </w:pPr>
    </w:p>
    <w:p w14:paraId="68DA2F02">
      <w:pPr>
        <w:adjustRightInd w:val="0"/>
        <w:snapToGrid w:val="0"/>
        <w:spacing w:line="360" w:lineRule="auto"/>
        <w:ind w:firstLine="0" w:firstLineChars="0"/>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rPr>
        <w:t>附件1：</w:t>
      </w:r>
      <w:r>
        <w:rPr>
          <w:rFonts w:hint="eastAsia" w:ascii="仿宋_GB2312" w:hAnsi="仿宋_GB2312" w:eastAsia="仿宋_GB2312" w:cs="仿宋_GB2312"/>
          <w:b/>
          <w:color w:val="auto"/>
          <w:sz w:val="28"/>
          <w:szCs w:val="28"/>
          <w:lang w:val="en-US" w:eastAsia="zh-CN"/>
        </w:rPr>
        <w:t>采购需求书</w:t>
      </w:r>
    </w:p>
    <w:p w14:paraId="7C4AFD9E">
      <w:pPr>
        <w:adjustRightInd w:val="0"/>
        <w:snapToGrid w:val="0"/>
        <w:spacing w:line="360" w:lineRule="auto"/>
        <w:ind w:firstLine="0" w:firstLineChars="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lang w:val="en-US" w:eastAsia="zh-CN"/>
        </w:rPr>
        <w:t>附件2：</w:t>
      </w:r>
      <w:r>
        <w:rPr>
          <w:rFonts w:hint="eastAsia" w:ascii="仿宋_GB2312" w:hAnsi="仿宋_GB2312" w:eastAsia="仿宋_GB2312" w:cs="仿宋_GB2312"/>
          <w:b/>
          <w:color w:val="auto"/>
          <w:sz w:val="28"/>
          <w:szCs w:val="28"/>
        </w:rPr>
        <w:t>报价清单</w:t>
      </w:r>
    </w:p>
    <w:p w14:paraId="066A7573">
      <w:pPr>
        <w:spacing w:line="360" w:lineRule="auto"/>
        <w:ind w:firstLine="0" w:firstLineChars="0"/>
        <w:rPr>
          <w:rFonts w:hint="eastAsia" w:ascii="宋体" w:hAnsi="宋体"/>
          <w:b/>
          <w:color w:val="auto"/>
          <w:sz w:val="24"/>
          <w:szCs w:val="24"/>
        </w:rPr>
      </w:pPr>
    </w:p>
    <w:p w14:paraId="392295D9">
      <w:pPr>
        <w:spacing w:line="360" w:lineRule="auto"/>
        <w:ind w:firstLine="0" w:firstLineChars="0"/>
        <w:rPr>
          <w:rFonts w:hint="eastAsia" w:ascii="宋体" w:hAnsi="宋体"/>
          <w:b/>
          <w:color w:val="auto"/>
          <w:sz w:val="24"/>
          <w:szCs w:val="24"/>
        </w:rPr>
      </w:pPr>
    </w:p>
    <w:p w14:paraId="27F6D287">
      <w:pPr>
        <w:spacing w:line="360" w:lineRule="auto"/>
        <w:ind w:firstLine="0" w:firstLineChars="0"/>
        <w:rPr>
          <w:rFonts w:hint="eastAsia" w:ascii="宋体" w:hAnsi="宋体"/>
          <w:b/>
          <w:color w:val="auto"/>
          <w:sz w:val="24"/>
          <w:szCs w:val="24"/>
        </w:rPr>
      </w:pPr>
    </w:p>
    <w:p w14:paraId="06347D01">
      <w:pPr>
        <w:spacing w:line="360" w:lineRule="auto"/>
        <w:ind w:firstLine="0" w:firstLineChars="0"/>
        <w:rPr>
          <w:rFonts w:hint="eastAsia" w:ascii="宋体" w:hAnsi="宋体"/>
          <w:b/>
          <w:color w:val="auto"/>
          <w:sz w:val="24"/>
          <w:szCs w:val="24"/>
        </w:rPr>
        <w:sectPr>
          <w:pgSz w:w="11907" w:h="16840"/>
          <w:pgMar w:top="1531" w:right="1449" w:bottom="1418" w:left="1418" w:header="851" w:footer="1191" w:gutter="0"/>
          <w:cols w:space="720" w:num="1"/>
          <w:docGrid w:type="linesAndChars" w:linePitch="332" w:charSpace="0"/>
        </w:sectPr>
      </w:pPr>
    </w:p>
    <w:p w14:paraId="43693C0A">
      <w:pPr>
        <w:pStyle w:val="3"/>
        <w:keepNext w:val="0"/>
        <w:keepLines w:val="0"/>
        <w:pageBreakBefore w:val="0"/>
        <w:widowControl/>
        <w:kinsoku/>
        <w:wordWrap/>
        <w:overflowPunct/>
        <w:topLinePunct w:val="0"/>
        <w:autoSpaceDE/>
        <w:autoSpaceDN/>
        <w:bidi w:val="0"/>
        <w:adjustRightInd/>
        <w:snapToGrid/>
        <w:spacing w:before="0" w:after="0" w:line="360" w:lineRule="auto"/>
        <w:ind w:left="0" w:firstLine="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附件3：</w:t>
      </w:r>
    </w:p>
    <w:p w14:paraId="32947D12">
      <w:pPr>
        <w:pStyle w:val="3"/>
        <w:keepNext w:val="0"/>
        <w:keepLines w:val="0"/>
        <w:pageBreakBefore w:val="0"/>
        <w:widowControl/>
        <w:kinsoku/>
        <w:wordWrap/>
        <w:overflowPunct/>
        <w:topLinePunct w:val="0"/>
        <w:autoSpaceDE/>
        <w:autoSpaceDN/>
        <w:bidi w:val="0"/>
        <w:adjustRightInd/>
        <w:snapToGrid/>
        <w:spacing w:before="0" w:after="0" w:line="360" w:lineRule="auto"/>
        <w:ind w:left="0" w:firstLine="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季度环境监测考核评</w:t>
      </w:r>
      <w:r>
        <w:rPr>
          <w:rFonts w:hint="eastAsia" w:ascii="方正小标宋简体" w:hAnsi="方正小标宋简体" w:eastAsia="方正小标宋简体" w:cs="方正小标宋简体"/>
          <w:sz w:val="32"/>
          <w:szCs w:val="32"/>
          <w:lang w:val="en-US" w:eastAsia="zh-CN"/>
        </w:rPr>
        <w:t>价</w:t>
      </w:r>
      <w:r>
        <w:rPr>
          <w:rFonts w:hint="eastAsia" w:ascii="方正小标宋简体" w:hAnsi="方正小标宋简体" w:eastAsia="方正小标宋简体" w:cs="方正小标宋简体"/>
          <w:sz w:val="32"/>
          <w:szCs w:val="32"/>
        </w:rPr>
        <w:t>表</w:t>
      </w:r>
    </w:p>
    <w:p w14:paraId="331CC537">
      <w:pPr>
        <w:pStyle w:val="4"/>
        <w:keepNext w:val="0"/>
        <w:keepLines w:val="0"/>
        <w:pageBreakBefore w:val="0"/>
        <w:widowControl/>
        <w:kinsoku/>
        <w:wordWrap/>
        <w:overflowPunct/>
        <w:topLinePunct w:val="0"/>
        <w:autoSpaceDE/>
        <w:autoSpaceDN/>
        <w:bidi w:val="0"/>
        <w:adjustRightInd/>
        <w:snapToGrid/>
        <w:spacing w:before="361" w:beforeLines="100" w:after="0" w:line="36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一、考核基础信息</w:t>
      </w:r>
    </w:p>
    <w:tbl>
      <w:tblPr>
        <w:tblStyle w:val="20"/>
        <w:tblW w:w="9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44"/>
        <w:gridCol w:w="7680"/>
      </w:tblGrid>
      <w:tr w14:paraId="0C736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1" w:hRule="atLeast"/>
        </w:trPr>
        <w:tc>
          <w:tcPr>
            <w:tcW w:w="1844" w:type="dxa"/>
            <w:tcBorders>
              <w:tl2br w:val="nil"/>
            </w:tcBorders>
            <w:shd w:val="clear" w:color="auto" w:fill="D7D7D7" w:themeFill="background1" w:themeFillShade="D8"/>
            <w:tcMar>
              <w:top w:w="60" w:type="dxa"/>
              <w:left w:w="120" w:type="dxa"/>
              <w:bottom w:w="30" w:type="dxa"/>
              <w:right w:w="120" w:type="dxa"/>
            </w:tcMar>
            <w:vAlign w:val="center"/>
          </w:tcPr>
          <w:p w14:paraId="2711F93A">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考核项目</w:t>
            </w:r>
          </w:p>
        </w:tc>
        <w:tc>
          <w:tcPr>
            <w:tcW w:w="7680" w:type="dxa"/>
            <w:shd w:val="clear" w:color="auto" w:fill="D7D7D7" w:themeFill="background1" w:themeFillShade="D8"/>
            <w:tcMar>
              <w:top w:w="60" w:type="dxa"/>
              <w:left w:w="120" w:type="dxa"/>
              <w:bottom w:w="30" w:type="dxa"/>
              <w:right w:w="120" w:type="dxa"/>
            </w:tcMar>
            <w:vAlign w:val="center"/>
          </w:tcPr>
          <w:p w14:paraId="48E6C5A5">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详情</w:t>
            </w:r>
          </w:p>
        </w:tc>
      </w:tr>
      <w:tr w14:paraId="00B7C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4" w:hRule="atLeast"/>
        </w:trPr>
        <w:tc>
          <w:tcPr>
            <w:tcW w:w="1844" w:type="dxa"/>
            <w:shd w:val="clear" w:color="auto" w:fill="FFFFFF"/>
            <w:tcMar>
              <w:top w:w="60" w:type="dxa"/>
              <w:left w:w="120" w:type="dxa"/>
              <w:bottom w:w="30" w:type="dxa"/>
              <w:right w:w="120" w:type="dxa"/>
            </w:tcMar>
            <w:vAlign w:val="center"/>
          </w:tcPr>
          <w:p w14:paraId="751D1472">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考核目的</w:t>
            </w:r>
          </w:p>
        </w:tc>
        <w:tc>
          <w:tcPr>
            <w:tcW w:w="7680" w:type="dxa"/>
            <w:shd w:val="clear" w:color="auto" w:fill="FFFFFF"/>
            <w:tcMar>
              <w:top w:w="60" w:type="dxa"/>
              <w:left w:w="120" w:type="dxa"/>
              <w:bottom w:w="30" w:type="dxa"/>
              <w:right w:w="120" w:type="dxa"/>
            </w:tcMar>
            <w:vAlign w:val="center"/>
          </w:tcPr>
          <w:p w14:paraId="32260B77">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综合评估环境监测机构季度内服务的稳定性、专业性与质量持续性，为长期合作决策提供依据</w:t>
            </w:r>
          </w:p>
        </w:tc>
      </w:tr>
      <w:tr w14:paraId="46EDD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8" w:hRule="atLeast"/>
        </w:trPr>
        <w:tc>
          <w:tcPr>
            <w:tcW w:w="1844" w:type="dxa"/>
            <w:shd w:val="clear" w:color="auto" w:fill="FFFFFF"/>
            <w:tcMar>
              <w:top w:w="60" w:type="dxa"/>
              <w:left w:w="120" w:type="dxa"/>
              <w:bottom w:w="30" w:type="dxa"/>
              <w:right w:w="120" w:type="dxa"/>
            </w:tcMar>
            <w:vAlign w:val="center"/>
          </w:tcPr>
          <w:p w14:paraId="2E074A8D">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考核周期</w:t>
            </w:r>
          </w:p>
        </w:tc>
        <w:tc>
          <w:tcPr>
            <w:tcW w:w="7680" w:type="dxa"/>
            <w:shd w:val="clear" w:color="auto" w:fill="FFFFFF"/>
            <w:tcMar>
              <w:top w:w="60" w:type="dxa"/>
              <w:left w:w="120" w:type="dxa"/>
              <w:bottom w:w="30" w:type="dxa"/>
              <w:right w:w="120" w:type="dxa"/>
            </w:tcMar>
            <w:vAlign w:val="center"/>
          </w:tcPr>
          <w:p w14:paraId="04DE81FF">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每季度结束后 15 个工作日内完成（考核时段：</w:t>
            </w:r>
            <w:r>
              <w:rPr>
                <w:rFonts w:hint="eastAsia" w:ascii="仿宋_GB2312" w:hAnsi="仿宋_GB2312" w:eastAsia="仿宋_GB2312" w:cs="仿宋_GB2312"/>
                <w:b w:val="0"/>
                <w:color w:val="000000"/>
                <w:sz w:val="18"/>
                <w:szCs w:val="18"/>
                <w:lang w:val="en-US" w:eastAsia="zh-CN"/>
              </w:rPr>
              <w:t xml:space="preserve">        </w:t>
            </w:r>
            <w:r>
              <w:rPr>
                <w:rFonts w:hint="eastAsia" w:ascii="仿宋_GB2312" w:hAnsi="仿宋_GB2312" w:eastAsia="仿宋_GB2312" w:cs="仿宋_GB2312"/>
                <w:b w:val="0"/>
                <w:bCs/>
                <w:color w:val="000000"/>
                <w:sz w:val="18"/>
                <w:szCs w:val="18"/>
              </w:rPr>
              <w:t>年</w:t>
            </w:r>
            <w:r>
              <w:rPr>
                <w:rFonts w:hint="eastAsia" w:ascii="仿宋_GB2312" w:hAnsi="仿宋_GB2312" w:eastAsia="仿宋_GB2312" w:cs="仿宋_GB2312"/>
                <w:b w:val="0"/>
                <w:bCs/>
                <w:color w:val="000000"/>
                <w:sz w:val="18"/>
                <w:szCs w:val="18"/>
                <w:lang w:val="en-US" w:eastAsia="zh-CN"/>
              </w:rPr>
              <w:t>第       季度</w:t>
            </w:r>
            <w:r>
              <w:rPr>
                <w:rFonts w:hint="eastAsia" w:ascii="仿宋_GB2312" w:hAnsi="仿宋_GB2312" w:eastAsia="仿宋_GB2312" w:cs="仿宋_GB2312"/>
                <w:b w:val="0"/>
                <w:color w:val="000000"/>
                <w:sz w:val="18"/>
                <w:szCs w:val="18"/>
              </w:rPr>
              <w:t>）</w:t>
            </w:r>
          </w:p>
        </w:tc>
      </w:tr>
      <w:tr w14:paraId="38C17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2" w:hRule="atLeast"/>
        </w:trPr>
        <w:tc>
          <w:tcPr>
            <w:tcW w:w="1844" w:type="dxa"/>
            <w:shd w:val="clear" w:color="auto" w:fill="FFFFFF"/>
            <w:tcMar>
              <w:top w:w="60" w:type="dxa"/>
              <w:left w:w="120" w:type="dxa"/>
              <w:bottom w:w="30" w:type="dxa"/>
              <w:right w:w="120" w:type="dxa"/>
            </w:tcMar>
            <w:vAlign w:val="center"/>
          </w:tcPr>
          <w:p w14:paraId="5D319489">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考核对象</w:t>
            </w:r>
          </w:p>
        </w:tc>
        <w:tc>
          <w:tcPr>
            <w:tcW w:w="7680" w:type="dxa"/>
            <w:shd w:val="clear" w:color="auto" w:fill="FFFFFF"/>
            <w:tcMar>
              <w:top w:w="60" w:type="dxa"/>
              <w:left w:w="120" w:type="dxa"/>
              <w:bottom w:w="30" w:type="dxa"/>
              <w:right w:w="120" w:type="dxa"/>
            </w:tcMar>
            <w:vAlign w:val="center"/>
          </w:tcPr>
          <w:p w14:paraId="5DF38598">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季度内提供环境监测服务的机构</w:t>
            </w:r>
          </w:p>
        </w:tc>
      </w:tr>
      <w:tr w14:paraId="02AF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79" w:hRule="atLeast"/>
        </w:trPr>
        <w:tc>
          <w:tcPr>
            <w:tcW w:w="1844" w:type="dxa"/>
            <w:shd w:val="clear" w:color="auto" w:fill="FFFFFF"/>
            <w:tcMar>
              <w:top w:w="60" w:type="dxa"/>
              <w:left w:w="120" w:type="dxa"/>
              <w:bottom w:w="30" w:type="dxa"/>
              <w:right w:w="120" w:type="dxa"/>
            </w:tcMar>
            <w:vAlign w:val="center"/>
          </w:tcPr>
          <w:p w14:paraId="1F04F4E6">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季度服务概况</w:t>
            </w:r>
          </w:p>
        </w:tc>
        <w:tc>
          <w:tcPr>
            <w:tcW w:w="7680" w:type="dxa"/>
            <w:shd w:val="clear" w:color="auto" w:fill="FFFFFF"/>
            <w:tcMar>
              <w:top w:w="60" w:type="dxa"/>
              <w:left w:w="120" w:type="dxa"/>
              <w:bottom w:w="30" w:type="dxa"/>
              <w:right w:w="120" w:type="dxa"/>
            </w:tcMar>
            <w:vAlign w:val="center"/>
          </w:tcPr>
          <w:p w14:paraId="736A1E83">
            <w:pPr>
              <w:pStyle w:val="67"/>
              <w:keepNext w:val="0"/>
              <w:keepLines w:val="0"/>
              <w:pageBreakBefore w:val="0"/>
              <w:widowControl/>
              <w:kinsoku/>
              <w:wordWrap/>
              <w:overflowPunct/>
              <w:topLinePunct w:val="0"/>
              <w:autoSpaceDE/>
              <w:autoSpaceDN/>
              <w:bidi w:val="0"/>
              <w:adjustRightInd/>
              <w:snapToGrid/>
              <w:spacing w:before="0" w:after="0" w:line="360" w:lineRule="auto"/>
              <w:ind w:left="0" w:firstLine="0"/>
              <w:jc w:val="left"/>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共开展______次监测服务，涉及类型：□ 大气环境监测 □ 水环境监测 □ 土壤环境监测 □ 噪声监测 □ 其他（注明：____________________________________）</w:t>
            </w:r>
          </w:p>
        </w:tc>
      </w:tr>
    </w:tbl>
    <w:p w14:paraId="28AC3658">
      <w:pPr>
        <w:pStyle w:val="4"/>
        <w:keepNext w:val="0"/>
        <w:keepLines w:val="0"/>
        <w:pageBreakBefore w:val="0"/>
        <w:widowControl/>
        <w:kinsoku/>
        <w:wordWrap/>
        <w:overflowPunct/>
        <w:topLinePunct w:val="0"/>
        <w:autoSpaceDE/>
        <w:autoSpaceDN/>
        <w:bidi w:val="0"/>
        <w:adjustRightInd/>
        <w:snapToGrid/>
        <w:spacing w:before="361" w:beforeLines="100" w:after="0" w:line="36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二、考核内容及评分标准（总分 100 分）</w:t>
      </w:r>
    </w:p>
    <w:tbl>
      <w:tblPr>
        <w:tblStyle w:val="20"/>
        <w:tblW w:w="9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998"/>
        <w:gridCol w:w="1146"/>
        <w:gridCol w:w="3523"/>
        <w:gridCol w:w="2839"/>
        <w:gridCol w:w="1018"/>
      </w:tblGrid>
      <w:tr w14:paraId="6222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0" w:hRule="atLeast"/>
          <w:tblHeader/>
        </w:trPr>
        <w:tc>
          <w:tcPr>
            <w:tcW w:w="998" w:type="dxa"/>
            <w:tcBorders>
              <w:top w:val="single" w:color="000000" w:sz="4" w:space="0"/>
              <w:left w:val="single" w:color="000000" w:sz="4" w:space="0"/>
              <w:bottom w:val="single" w:color="000000" w:sz="4" w:space="0"/>
              <w:right w:val="single" w:color="000000" w:sz="4" w:space="0"/>
              <w:tl2br w:val="nil"/>
            </w:tcBorders>
            <w:shd w:val="clear" w:color="auto" w:fill="D7D7D7" w:themeFill="background1" w:themeFillShade="D8"/>
            <w:tcMar>
              <w:top w:w="60" w:type="dxa"/>
              <w:left w:w="120" w:type="dxa"/>
              <w:bottom w:w="30" w:type="dxa"/>
              <w:right w:w="120" w:type="dxa"/>
            </w:tcMar>
            <w:vAlign w:val="center"/>
          </w:tcPr>
          <w:p w14:paraId="7EA2DD1E">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考核维度</w:t>
            </w:r>
          </w:p>
        </w:tc>
        <w:tc>
          <w:tcPr>
            <w:tcW w:w="114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7FF2995F">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考核指标</w:t>
            </w:r>
          </w:p>
        </w:tc>
        <w:tc>
          <w:tcPr>
            <w:tcW w:w="352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6E0B4935">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具体考核内容</w:t>
            </w:r>
          </w:p>
        </w:tc>
        <w:tc>
          <w:tcPr>
            <w:tcW w:w="2839"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5C2AE4B5">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评分标准</w:t>
            </w:r>
          </w:p>
        </w:tc>
        <w:tc>
          <w:tcPr>
            <w:tcW w:w="101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7A1D79B0">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得分</w:t>
            </w:r>
          </w:p>
        </w:tc>
      </w:tr>
      <w:tr w14:paraId="3ADB7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66" w:hRule="atLeast"/>
        </w:trPr>
        <w:tc>
          <w:tcPr>
            <w:tcW w:w="998" w:type="dxa"/>
            <w:vMerge w:val="restart"/>
            <w:tcBorders>
              <w:top w:val="single" w:color="000000" w:sz="4" w:space="0"/>
              <w:left w:val="single" w:color="000000" w:sz="4" w:space="0"/>
              <w:right w:val="single" w:color="000000" w:sz="4" w:space="0"/>
            </w:tcBorders>
            <w:shd w:val="clear" w:color="auto" w:fill="FFFFFF"/>
            <w:tcMar>
              <w:top w:w="60" w:type="dxa"/>
              <w:left w:w="120" w:type="dxa"/>
              <w:bottom w:w="30" w:type="dxa"/>
              <w:right w:w="120" w:type="dxa"/>
            </w:tcMar>
            <w:vAlign w:val="center"/>
          </w:tcPr>
          <w:p w14:paraId="74A5AE0B">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季度服务完成度</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lang w:val="en-US" w:eastAsia="zh-CN"/>
              </w:rPr>
              <w:t>3</w:t>
            </w:r>
            <w:r>
              <w:rPr>
                <w:rFonts w:hint="eastAsia" w:ascii="仿宋_GB2312" w:hAnsi="仿宋_GB2312" w:eastAsia="仿宋_GB2312" w:cs="仿宋_GB2312"/>
                <w:b w:val="0"/>
                <w:color w:val="auto"/>
                <w:sz w:val="18"/>
                <w:szCs w:val="18"/>
              </w:rPr>
              <w:t>0 分）</w:t>
            </w: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352B2CA">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任务履约率（1</w:t>
            </w:r>
            <w:r>
              <w:rPr>
                <w:rFonts w:hint="eastAsia" w:ascii="仿宋_GB2312" w:hAnsi="仿宋_GB2312" w:eastAsia="仿宋_GB2312" w:cs="仿宋_GB2312"/>
                <w:b w:val="0"/>
                <w:color w:val="auto"/>
                <w:sz w:val="18"/>
                <w:szCs w:val="18"/>
                <w:lang w:val="en-US" w:eastAsia="zh-CN"/>
              </w:rPr>
              <w:t>5</w:t>
            </w:r>
            <w:r>
              <w:rPr>
                <w:rFonts w:hint="eastAsia" w:ascii="仿宋_GB2312" w:hAnsi="仿宋_GB2312" w:eastAsia="仿宋_GB2312" w:cs="仿宋_GB2312"/>
                <w:b w:val="0"/>
                <w:color w:val="auto"/>
                <w:sz w:val="18"/>
                <w:szCs w:val="18"/>
              </w:rPr>
              <w:t>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502E7CC">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1.按合同约定完成季度内所有监测任务，无擅自缩减监测项目、频次情况</w:t>
            </w:r>
            <w:r>
              <w:rPr>
                <w:rFonts w:hint="eastAsia" w:ascii="仿宋_GB2312" w:hAnsi="仿宋_GB2312" w:eastAsia="仿宋_GB2312" w:cs="仿宋_GB2312"/>
                <w:b w:val="0"/>
                <w:color w:val="auto"/>
                <w:sz w:val="18"/>
                <w:szCs w:val="18"/>
                <w:lang w:eastAsia="zh-CN"/>
              </w:rPr>
              <w:t>；</w:t>
            </w:r>
          </w:p>
          <w:p w14:paraId="37BCBC03">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2.因客观原因需调整任务时，提前与委托方协商并达成一致</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88C6E9C">
            <w:pPr>
              <w:pStyle w:val="67"/>
              <w:keepNext w:val="0"/>
              <w:keepLines w:val="0"/>
              <w:pageBreakBefore w:val="0"/>
              <w:widowControl/>
              <w:numPr>
                <w:ilvl w:val="0"/>
                <w:numId w:val="8"/>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 xml:space="preserve">擅自缩减任务，每项扣 3 分（最多扣 </w:t>
            </w:r>
            <w:r>
              <w:rPr>
                <w:rFonts w:hint="eastAsia" w:ascii="仿宋_GB2312" w:hAnsi="仿宋_GB2312" w:eastAsia="仿宋_GB2312" w:cs="仿宋_GB2312"/>
                <w:b w:val="0"/>
                <w:color w:val="auto"/>
                <w:sz w:val="18"/>
                <w:szCs w:val="18"/>
                <w:lang w:val="en-US" w:eastAsia="zh-CN"/>
              </w:rPr>
              <w:t>9</w:t>
            </w:r>
            <w:r>
              <w:rPr>
                <w:rFonts w:hint="eastAsia" w:ascii="仿宋_GB2312" w:hAnsi="仿宋_GB2312" w:eastAsia="仿宋_GB2312" w:cs="仿宋_GB2312"/>
                <w:b w:val="0"/>
                <w:color w:val="auto"/>
                <w:sz w:val="18"/>
                <w:szCs w:val="18"/>
              </w:rPr>
              <w:t>分）</w:t>
            </w:r>
            <w:r>
              <w:rPr>
                <w:rFonts w:hint="eastAsia" w:ascii="仿宋_GB2312" w:hAnsi="仿宋_GB2312" w:eastAsia="仿宋_GB2312" w:cs="仿宋_GB2312"/>
                <w:b w:val="0"/>
                <w:color w:val="auto"/>
                <w:sz w:val="18"/>
                <w:szCs w:val="18"/>
                <w:lang w:eastAsia="zh-CN"/>
              </w:rPr>
              <w:t>；</w:t>
            </w:r>
          </w:p>
          <w:p w14:paraId="769243A3">
            <w:pPr>
              <w:pStyle w:val="67"/>
              <w:keepNext w:val="0"/>
              <w:keepLines w:val="0"/>
              <w:pageBreakBefore w:val="0"/>
              <w:widowControl/>
              <w:numPr>
                <w:ilvl w:val="0"/>
                <w:numId w:val="8"/>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未协商擅自调整任务，每次扣 2 分（最多扣</w:t>
            </w:r>
            <w:r>
              <w:rPr>
                <w:rFonts w:hint="eastAsia" w:ascii="仿宋_GB2312" w:hAnsi="仿宋_GB2312" w:eastAsia="仿宋_GB2312" w:cs="仿宋_GB2312"/>
                <w:b w:val="0"/>
                <w:color w:val="auto"/>
                <w:sz w:val="18"/>
                <w:szCs w:val="18"/>
                <w:lang w:val="en-US" w:eastAsia="zh-CN"/>
              </w:rPr>
              <w:t>6</w:t>
            </w:r>
            <w:r>
              <w:rPr>
                <w:rFonts w:hint="eastAsia" w:ascii="仿宋_GB2312" w:hAnsi="仿宋_GB2312" w:eastAsia="仿宋_GB2312" w:cs="仿宋_GB2312"/>
                <w:b w:val="0"/>
                <w:color w:val="auto"/>
                <w:sz w:val="18"/>
                <w:szCs w:val="18"/>
              </w:rPr>
              <w:t>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BC01B85">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0EA6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53" w:hRule="atLeast"/>
        </w:trPr>
        <w:tc>
          <w:tcPr>
            <w:tcW w:w="998" w:type="dxa"/>
            <w:vMerge w:val="continue"/>
            <w:tcBorders>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C9A57E9">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F12034A">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服务准时率（1</w:t>
            </w:r>
            <w:r>
              <w:rPr>
                <w:rFonts w:hint="eastAsia" w:ascii="仿宋_GB2312" w:hAnsi="仿宋_GB2312" w:eastAsia="仿宋_GB2312" w:cs="仿宋_GB2312"/>
                <w:b w:val="0"/>
                <w:color w:val="auto"/>
                <w:sz w:val="18"/>
                <w:szCs w:val="18"/>
                <w:lang w:val="en-US" w:eastAsia="zh-CN"/>
              </w:rPr>
              <w:t>5</w:t>
            </w:r>
            <w:r>
              <w:rPr>
                <w:rFonts w:hint="eastAsia" w:ascii="仿宋_GB2312" w:hAnsi="仿宋_GB2312" w:eastAsia="仿宋_GB2312" w:cs="仿宋_GB2312"/>
                <w:b w:val="0"/>
                <w:color w:val="auto"/>
                <w:sz w:val="18"/>
                <w:szCs w:val="18"/>
              </w:rPr>
              <w:t xml:space="preserve"> 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AD11282">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rPr>
              <w:t>季度内每次监测服务（含现场监测、报告交付）均按约定时间完成</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lang w:val="en-US" w:eastAsia="zh-CN"/>
              </w:rPr>
              <w:t>约定</w:t>
            </w:r>
            <w:r>
              <w:rPr>
                <w:rFonts w:hint="eastAsia" w:ascii="仿宋_GB2312" w:hAnsi="仿宋_GB2312" w:eastAsia="仿宋_GB2312" w:cs="仿宋_GB2312"/>
                <w:b w:val="0"/>
                <w:color w:val="auto"/>
                <w:sz w:val="18"/>
                <w:szCs w:val="18"/>
              </w:rPr>
              <w:t>每月10号前完成环境监测采样，并于完成采样后的15个日历日内（稳定化飞灰含水率、浸出液重金属含量监测项目需在接收到样品后7个日历日内）出具环境监测报告</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48F44BF">
            <w:pPr>
              <w:pStyle w:val="67"/>
              <w:keepNext w:val="0"/>
              <w:keepLines w:val="0"/>
              <w:pageBreakBefore w:val="0"/>
              <w:widowControl/>
              <w:numPr>
                <w:ilvl w:val="0"/>
                <w:numId w:val="9"/>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单次延迟</w:t>
            </w:r>
            <w:r>
              <w:rPr>
                <w:rFonts w:hint="eastAsia" w:ascii="仿宋_GB2312" w:hAnsi="仿宋_GB2312" w:eastAsia="仿宋_GB2312" w:cs="仿宋_GB2312"/>
                <w:b w:val="0"/>
                <w:color w:val="auto"/>
                <w:sz w:val="18"/>
                <w:szCs w:val="18"/>
                <w:lang w:val="en-US" w:eastAsia="zh-CN"/>
              </w:rPr>
              <w:t>1</w:t>
            </w:r>
            <w:r>
              <w:rPr>
                <w:rFonts w:hint="eastAsia" w:ascii="仿宋_GB2312" w:hAnsi="仿宋_GB2312" w:eastAsia="仿宋_GB2312" w:cs="仿宋_GB2312"/>
                <w:b w:val="0"/>
                <w:color w:val="auto"/>
                <w:sz w:val="18"/>
                <w:szCs w:val="18"/>
              </w:rPr>
              <w:t xml:space="preserve"> 个工作日，每次扣 </w:t>
            </w:r>
            <w:r>
              <w:rPr>
                <w:rFonts w:hint="eastAsia" w:ascii="仿宋_GB2312" w:hAnsi="仿宋_GB2312" w:eastAsia="仿宋_GB2312" w:cs="仿宋_GB2312"/>
                <w:b w:val="0"/>
                <w:color w:val="auto"/>
                <w:sz w:val="18"/>
                <w:szCs w:val="18"/>
                <w:lang w:val="en-US" w:eastAsia="zh-CN"/>
              </w:rPr>
              <w:t>3</w:t>
            </w:r>
            <w:r>
              <w:rPr>
                <w:rFonts w:hint="eastAsia" w:ascii="仿宋_GB2312" w:hAnsi="仿宋_GB2312" w:eastAsia="仿宋_GB2312" w:cs="仿宋_GB2312"/>
                <w:b w:val="0"/>
                <w:color w:val="auto"/>
                <w:sz w:val="18"/>
                <w:szCs w:val="18"/>
              </w:rPr>
              <w:t xml:space="preserve">分（最多扣 </w:t>
            </w:r>
            <w:r>
              <w:rPr>
                <w:rFonts w:hint="eastAsia" w:ascii="仿宋_GB2312" w:hAnsi="仿宋_GB2312" w:eastAsia="仿宋_GB2312" w:cs="仿宋_GB2312"/>
                <w:b w:val="0"/>
                <w:color w:val="auto"/>
                <w:sz w:val="18"/>
                <w:szCs w:val="18"/>
                <w:lang w:val="en-US" w:eastAsia="zh-CN"/>
              </w:rPr>
              <w:t>15</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9EEA9C4">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53308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40" w:hRule="atLeast"/>
        </w:trPr>
        <w:tc>
          <w:tcPr>
            <w:tcW w:w="998" w:type="dxa"/>
            <w:vMerge w:val="restart"/>
            <w:tcBorders>
              <w:top w:val="single" w:color="000000" w:sz="4" w:space="0"/>
              <w:left w:val="single" w:color="000000" w:sz="4" w:space="0"/>
              <w:right w:val="single" w:color="000000" w:sz="4" w:space="0"/>
            </w:tcBorders>
            <w:shd w:val="clear" w:color="auto" w:fill="FFFFFF"/>
            <w:tcMar>
              <w:top w:w="60" w:type="dxa"/>
              <w:left w:w="120" w:type="dxa"/>
              <w:bottom w:w="30" w:type="dxa"/>
              <w:right w:w="120" w:type="dxa"/>
            </w:tcMar>
            <w:vAlign w:val="center"/>
          </w:tcPr>
          <w:p w14:paraId="44589837">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服务质量稳定性（</w:t>
            </w:r>
            <w:r>
              <w:rPr>
                <w:rFonts w:hint="eastAsia" w:ascii="仿宋_GB2312" w:hAnsi="仿宋_GB2312" w:eastAsia="仿宋_GB2312" w:cs="仿宋_GB2312"/>
                <w:b w:val="0"/>
                <w:color w:val="auto"/>
                <w:sz w:val="18"/>
                <w:szCs w:val="18"/>
                <w:lang w:val="en-US" w:eastAsia="zh-CN"/>
              </w:rPr>
              <w:t>30</w:t>
            </w:r>
            <w:r>
              <w:rPr>
                <w:rFonts w:hint="eastAsia" w:ascii="仿宋_GB2312" w:hAnsi="仿宋_GB2312" w:eastAsia="仿宋_GB2312" w:cs="仿宋_GB2312"/>
                <w:b w:val="0"/>
                <w:color w:val="auto"/>
                <w:sz w:val="18"/>
                <w:szCs w:val="18"/>
              </w:rPr>
              <w:t>分）</w:t>
            </w: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8068979">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highlight w:val="none"/>
                <w:lang w:eastAsia="zh-CN"/>
              </w:rPr>
            </w:pPr>
            <w:r>
              <w:rPr>
                <w:rFonts w:hint="eastAsia" w:ascii="仿宋_GB2312" w:hAnsi="仿宋_GB2312" w:eastAsia="仿宋_GB2312" w:cs="仿宋_GB2312"/>
                <w:b w:val="0"/>
                <w:color w:val="auto"/>
                <w:sz w:val="18"/>
                <w:szCs w:val="18"/>
                <w:highlight w:val="none"/>
              </w:rPr>
              <w:t> </w:t>
            </w:r>
            <w:r>
              <w:rPr>
                <w:rFonts w:hint="default" w:ascii="仿宋_GB2312" w:hAnsi="仿宋_GB2312" w:eastAsia="仿宋_GB2312" w:cs="仿宋_GB2312"/>
                <w:b w:val="0"/>
                <w:color w:val="auto"/>
                <w:sz w:val="18"/>
                <w:szCs w:val="18"/>
                <w:highlight w:val="none"/>
              </w:rPr>
              <w:t>数据精密度稳定性</w:t>
            </w:r>
            <w:r>
              <w:rPr>
                <w:rFonts w:hint="eastAsia" w:ascii="仿宋_GB2312" w:hAnsi="仿宋_GB2312" w:eastAsia="仿宋_GB2312" w:cs="仿宋_GB2312"/>
                <w:b w:val="0"/>
                <w:color w:val="auto"/>
                <w:sz w:val="18"/>
                <w:szCs w:val="18"/>
                <w:highlight w:val="none"/>
                <w:lang w:eastAsia="zh-CN"/>
              </w:rPr>
              <w:t>（</w:t>
            </w:r>
            <w:r>
              <w:rPr>
                <w:rFonts w:hint="eastAsia" w:ascii="仿宋_GB2312" w:hAnsi="仿宋_GB2312" w:eastAsia="仿宋_GB2312" w:cs="仿宋_GB2312"/>
                <w:b w:val="0"/>
                <w:color w:val="auto"/>
                <w:sz w:val="18"/>
                <w:szCs w:val="18"/>
                <w:highlight w:val="none"/>
                <w:lang w:val="en-US" w:eastAsia="zh-CN"/>
              </w:rPr>
              <w:t>10分</w:t>
            </w:r>
            <w:r>
              <w:rPr>
                <w:rFonts w:hint="eastAsia" w:ascii="仿宋_GB2312" w:hAnsi="仿宋_GB2312" w:eastAsia="仿宋_GB2312" w:cs="仿宋_GB2312"/>
                <w:b w:val="0"/>
                <w:color w:val="auto"/>
                <w:sz w:val="18"/>
                <w:szCs w:val="18"/>
                <w:highlight w:val="none"/>
                <w:lang w:eastAsia="zh-CN"/>
              </w:rPr>
              <w:t>）</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645DE16">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宋体" w:cs="仿宋_GB2312"/>
                <w:b w:val="0"/>
                <w:color w:val="auto"/>
                <w:sz w:val="18"/>
                <w:szCs w:val="18"/>
                <w:highlight w:val="none"/>
                <w:lang w:val="en-US" w:eastAsia="zh-CN"/>
              </w:rPr>
            </w:pPr>
            <w:r>
              <w:rPr>
                <w:rFonts w:hint="eastAsia" w:ascii="仿宋_GB2312" w:hAnsi="仿宋_GB2312" w:eastAsia="仿宋_GB2312" w:cs="仿宋_GB2312"/>
                <w:b w:val="0"/>
                <w:color w:val="auto"/>
                <w:sz w:val="18"/>
                <w:szCs w:val="18"/>
                <w:highlight w:val="none"/>
              </w:rPr>
              <w:t>平行样</w:t>
            </w:r>
            <w:r>
              <w:rPr>
                <w:rFonts w:hint="eastAsia" w:ascii="仿宋_GB2312" w:hAnsi="仿宋_GB2312" w:eastAsia="仿宋_GB2312" w:cs="仿宋_GB2312"/>
                <w:b w:val="0"/>
                <w:color w:val="auto"/>
                <w:sz w:val="18"/>
                <w:szCs w:val="18"/>
                <w:highlight w:val="none"/>
                <w:lang w:val="en-US" w:eastAsia="zh-CN"/>
              </w:rPr>
              <w:t>及质控样偏差控制在±5%以内</w:t>
            </w:r>
            <w:r>
              <w:rPr>
                <w:rFonts w:hint="eastAsia" w:ascii="仿宋_GB2312" w:hAnsi="仿宋_GB2312" w:eastAsia="仿宋_GB2312" w:cs="仿宋_GB2312"/>
                <w:b w:val="0"/>
                <w:color w:val="auto"/>
                <w:sz w:val="18"/>
                <w:szCs w:val="18"/>
                <w:highlight w:val="none"/>
                <w:lang w:eastAsia="zh-CN"/>
              </w:rPr>
              <w:t>，</w:t>
            </w:r>
            <w:r>
              <w:rPr>
                <w:rFonts w:hint="eastAsia" w:ascii="仿宋_GB2312" w:hAnsi="仿宋_GB2312" w:eastAsia="仿宋_GB2312" w:cs="仿宋_GB2312"/>
                <w:b w:val="0"/>
                <w:color w:val="auto"/>
                <w:sz w:val="18"/>
                <w:szCs w:val="18"/>
                <w:highlight w:val="none"/>
                <w:lang w:val="en-US" w:eastAsia="zh-CN"/>
              </w:rPr>
              <w:t>抽查</w:t>
            </w:r>
            <w:r>
              <w:rPr>
                <w:rFonts w:hint="eastAsia" w:ascii="仿宋_GB2312" w:hAnsi="仿宋_GB2312" w:eastAsia="仿宋_GB2312" w:cs="仿宋_GB2312"/>
                <w:b w:val="0"/>
                <w:color w:val="auto"/>
                <w:sz w:val="18"/>
                <w:szCs w:val="18"/>
                <w:highlight w:val="none"/>
              </w:rPr>
              <w:t>实验室原始记录、质控报告</w:t>
            </w:r>
            <w:r>
              <w:rPr>
                <w:rFonts w:hint="eastAsia" w:ascii="仿宋_GB2312" w:hAnsi="仿宋_GB2312" w:eastAsia="仿宋_GB2312" w:cs="仿宋_GB2312"/>
                <w:b w:val="0"/>
                <w:color w:val="auto"/>
                <w:sz w:val="18"/>
                <w:szCs w:val="18"/>
                <w:highlight w:val="none"/>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3B4473F">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highlight w:val="none"/>
                <w:lang w:eastAsia="zh-CN"/>
              </w:rPr>
            </w:pPr>
            <w:r>
              <w:rPr>
                <w:rFonts w:hint="eastAsia" w:ascii="仿宋_GB2312" w:hAnsi="仿宋_GB2312" w:eastAsia="仿宋_GB2312" w:cs="仿宋_GB2312"/>
                <w:b w:val="0"/>
                <w:color w:val="auto"/>
                <w:sz w:val="18"/>
                <w:szCs w:val="18"/>
                <w:highlight w:val="none"/>
                <w:lang w:eastAsia="zh-CN"/>
              </w:rPr>
              <w:t>1.</w:t>
            </w:r>
            <w:r>
              <w:rPr>
                <w:rFonts w:hint="eastAsia" w:ascii="仿宋_GB2312" w:hAnsi="仿宋_GB2312" w:eastAsia="仿宋_GB2312" w:cs="仿宋_GB2312"/>
                <w:b w:val="0"/>
                <w:color w:val="auto"/>
                <w:sz w:val="18"/>
                <w:szCs w:val="18"/>
                <w:highlight w:val="none"/>
                <w:lang w:val="en-US" w:eastAsia="zh-CN"/>
              </w:rPr>
              <w:t>±5%以内</w:t>
            </w:r>
            <w:r>
              <w:rPr>
                <w:rFonts w:hint="eastAsia" w:ascii="仿宋_GB2312" w:hAnsi="仿宋_GB2312" w:eastAsia="仿宋_GB2312" w:cs="仿宋_GB2312"/>
                <w:b w:val="0"/>
                <w:color w:val="auto"/>
                <w:sz w:val="18"/>
                <w:szCs w:val="18"/>
                <w:highlight w:val="none"/>
                <w:lang w:eastAsia="zh-CN"/>
              </w:rPr>
              <w:t>，</w:t>
            </w:r>
            <w:r>
              <w:rPr>
                <w:rFonts w:hint="eastAsia" w:ascii="仿宋_GB2312" w:hAnsi="仿宋_GB2312" w:eastAsia="仿宋_GB2312" w:cs="仿宋_GB2312"/>
                <w:b w:val="0"/>
                <w:color w:val="auto"/>
                <w:sz w:val="18"/>
                <w:szCs w:val="18"/>
                <w:highlight w:val="none"/>
              </w:rPr>
              <w:t>得 10分</w:t>
            </w:r>
            <w:r>
              <w:rPr>
                <w:rFonts w:hint="eastAsia" w:ascii="仿宋_GB2312" w:hAnsi="仿宋_GB2312" w:eastAsia="仿宋_GB2312" w:cs="仿宋_GB2312"/>
                <w:b w:val="0"/>
                <w:color w:val="auto"/>
                <w:sz w:val="18"/>
                <w:szCs w:val="18"/>
                <w:highlight w:val="none"/>
                <w:lang w:eastAsia="zh-CN"/>
              </w:rPr>
              <w:t>；</w:t>
            </w:r>
          </w:p>
          <w:p w14:paraId="6A502E73">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highlight w:val="none"/>
                <w:lang w:eastAsia="zh-CN"/>
              </w:rPr>
            </w:pPr>
            <w:r>
              <w:rPr>
                <w:rFonts w:hint="eastAsia" w:ascii="仿宋_GB2312" w:hAnsi="仿宋_GB2312" w:eastAsia="仿宋_GB2312" w:cs="仿宋_GB2312"/>
                <w:b w:val="0"/>
                <w:color w:val="auto"/>
                <w:sz w:val="18"/>
                <w:szCs w:val="18"/>
                <w:highlight w:val="none"/>
                <w:lang w:eastAsia="zh-CN"/>
              </w:rPr>
              <w:t>2.</w:t>
            </w:r>
            <w:r>
              <w:rPr>
                <w:rFonts w:hint="eastAsia" w:ascii="仿宋_GB2312" w:hAnsi="仿宋_GB2312" w:eastAsia="仿宋_GB2312" w:cs="仿宋_GB2312"/>
                <w:b w:val="0"/>
                <w:color w:val="auto"/>
                <w:sz w:val="18"/>
                <w:szCs w:val="18"/>
                <w:highlight w:val="none"/>
                <w:lang w:val="en-US" w:eastAsia="zh-CN"/>
              </w:rPr>
              <w:t>±8以内，</w:t>
            </w:r>
            <w:r>
              <w:rPr>
                <w:rFonts w:hint="default" w:ascii="仿宋_GB2312" w:hAnsi="仿宋_GB2312" w:eastAsia="仿宋_GB2312" w:cs="仿宋_GB2312"/>
                <w:b w:val="0"/>
                <w:color w:val="auto"/>
                <w:sz w:val="18"/>
                <w:szCs w:val="18"/>
                <w:highlight w:val="none"/>
              </w:rPr>
              <w:t xml:space="preserve">得 </w:t>
            </w:r>
            <w:r>
              <w:rPr>
                <w:rFonts w:hint="eastAsia" w:ascii="仿宋_GB2312" w:hAnsi="仿宋_GB2312" w:eastAsia="仿宋_GB2312" w:cs="仿宋_GB2312"/>
                <w:b w:val="0"/>
                <w:color w:val="auto"/>
                <w:sz w:val="18"/>
                <w:szCs w:val="18"/>
                <w:highlight w:val="none"/>
                <w:lang w:val="en-US" w:eastAsia="zh-CN"/>
              </w:rPr>
              <w:t>7</w:t>
            </w:r>
            <w:r>
              <w:rPr>
                <w:rFonts w:hint="default" w:ascii="仿宋_GB2312" w:hAnsi="仿宋_GB2312" w:eastAsia="仿宋_GB2312" w:cs="仿宋_GB2312"/>
                <w:b w:val="0"/>
                <w:color w:val="auto"/>
                <w:sz w:val="18"/>
                <w:szCs w:val="18"/>
                <w:highlight w:val="none"/>
              </w:rPr>
              <w:t>分</w:t>
            </w:r>
            <w:r>
              <w:rPr>
                <w:rFonts w:hint="eastAsia" w:ascii="仿宋_GB2312" w:hAnsi="仿宋_GB2312" w:eastAsia="仿宋_GB2312" w:cs="仿宋_GB2312"/>
                <w:b w:val="0"/>
                <w:color w:val="auto"/>
                <w:sz w:val="18"/>
                <w:szCs w:val="18"/>
                <w:highlight w:val="none"/>
                <w:lang w:eastAsia="zh-CN"/>
              </w:rPr>
              <w:t>；</w:t>
            </w:r>
          </w:p>
          <w:p w14:paraId="211BD5D5">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highlight w:val="none"/>
                <w:lang w:eastAsia="zh-CN"/>
              </w:rPr>
            </w:pPr>
            <w:r>
              <w:rPr>
                <w:rFonts w:hint="eastAsia" w:ascii="仿宋_GB2312" w:hAnsi="仿宋_GB2312" w:eastAsia="仿宋_GB2312" w:cs="仿宋_GB2312"/>
                <w:b w:val="0"/>
                <w:color w:val="auto"/>
                <w:sz w:val="18"/>
                <w:szCs w:val="18"/>
                <w:highlight w:val="none"/>
                <w:lang w:eastAsia="zh-CN"/>
              </w:rPr>
              <w:t>3.</w:t>
            </w:r>
            <w:r>
              <w:rPr>
                <w:rFonts w:hint="eastAsia" w:ascii="仿宋_GB2312" w:hAnsi="仿宋_GB2312" w:eastAsia="仿宋_GB2312" w:cs="仿宋_GB2312"/>
                <w:b w:val="0"/>
                <w:color w:val="auto"/>
                <w:sz w:val="18"/>
                <w:szCs w:val="18"/>
                <w:highlight w:val="none"/>
                <w:lang w:val="en-US" w:eastAsia="zh-CN"/>
              </w:rPr>
              <w:t>±10%以内，</w:t>
            </w:r>
            <w:r>
              <w:rPr>
                <w:rFonts w:hint="default" w:ascii="仿宋_GB2312" w:hAnsi="仿宋_GB2312" w:eastAsia="仿宋_GB2312" w:cs="仿宋_GB2312"/>
                <w:b w:val="0"/>
                <w:color w:val="auto"/>
                <w:sz w:val="18"/>
                <w:szCs w:val="18"/>
                <w:highlight w:val="none"/>
              </w:rPr>
              <w:t>得</w:t>
            </w:r>
            <w:r>
              <w:rPr>
                <w:rFonts w:hint="eastAsia" w:ascii="仿宋_GB2312" w:hAnsi="仿宋_GB2312" w:eastAsia="仿宋_GB2312" w:cs="仿宋_GB2312"/>
                <w:b w:val="0"/>
                <w:color w:val="auto"/>
                <w:sz w:val="18"/>
                <w:szCs w:val="18"/>
                <w:highlight w:val="none"/>
                <w:lang w:val="en-US" w:eastAsia="zh-CN"/>
              </w:rPr>
              <w:t>3</w:t>
            </w:r>
            <w:r>
              <w:rPr>
                <w:rFonts w:hint="default" w:ascii="仿宋_GB2312" w:hAnsi="仿宋_GB2312" w:eastAsia="仿宋_GB2312" w:cs="仿宋_GB2312"/>
                <w:b w:val="0"/>
                <w:color w:val="auto"/>
                <w:sz w:val="18"/>
                <w:szCs w:val="18"/>
                <w:highlight w:val="none"/>
              </w:rPr>
              <w:t xml:space="preserve"> 分</w:t>
            </w:r>
            <w:r>
              <w:rPr>
                <w:rFonts w:hint="eastAsia" w:ascii="仿宋_GB2312" w:hAnsi="仿宋_GB2312" w:eastAsia="仿宋_GB2312" w:cs="仿宋_GB2312"/>
                <w:b w:val="0"/>
                <w:color w:val="auto"/>
                <w:sz w:val="18"/>
                <w:szCs w:val="18"/>
                <w:highlight w:val="none"/>
                <w:lang w:eastAsia="zh-CN"/>
              </w:rPr>
              <w:t>；</w:t>
            </w:r>
          </w:p>
          <w:p w14:paraId="6292BFC5">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eastAsia" w:ascii="仿宋_GB2312" w:hAnsi="仿宋_GB2312" w:eastAsia="仿宋_GB2312" w:cs="仿宋_GB2312"/>
                <w:b w:val="0"/>
                <w:color w:val="auto"/>
                <w:sz w:val="18"/>
                <w:szCs w:val="18"/>
                <w:highlight w:val="none"/>
                <w:lang w:eastAsia="zh-CN"/>
              </w:rPr>
            </w:pPr>
            <w:r>
              <w:rPr>
                <w:rFonts w:hint="eastAsia" w:ascii="仿宋_GB2312" w:hAnsi="仿宋_GB2312" w:eastAsia="仿宋_GB2312" w:cs="仿宋_GB2312"/>
                <w:b w:val="0"/>
                <w:color w:val="auto"/>
                <w:sz w:val="18"/>
                <w:szCs w:val="18"/>
                <w:highlight w:val="none"/>
                <w:lang w:eastAsia="zh-CN"/>
              </w:rPr>
              <w:t>4.</w:t>
            </w:r>
            <w:r>
              <w:rPr>
                <w:rFonts w:hint="default" w:ascii="仿宋_GB2312" w:hAnsi="仿宋_GB2312" w:eastAsia="仿宋_GB2312" w:cs="仿宋_GB2312"/>
                <w:b w:val="0"/>
                <w:color w:val="auto"/>
                <w:sz w:val="18"/>
                <w:szCs w:val="18"/>
                <w:highlight w:val="none"/>
              </w:rPr>
              <w:t>＞</w:t>
            </w:r>
            <w:r>
              <w:rPr>
                <w:rFonts w:hint="eastAsia" w:ascii="仿宋_GB2312" w:hAnsi="仿宋_GB2312" w:eastAsia="仿宋_GB2312" w:cs="仿宋_GB2312"/>
                <w:b w:val="0"/>
                <w:color w:val="auto"/>
                <w:sz w:val="18"/>
                <w:szCs w:val="18"/>
                <w:highlight w:val="none"/>
                <w:lang w:val="en-US" w:eastAsia="zh-CN"/>
              </w:rPr>
              <w:t>±10%</w:t>
            </w:r>
            <w:r>
              <w:rPr>
                <w:rFonts w:hint="eastAsia" w:ascii="仿宋_GB2312" w:hAnsi="仿宋_GB2312" w:eastAsia="仿宋_GB2312" w:cs="仿宋_GB2312"/>
                <w:b w:val="0"/>
                <w:color w:val="auto"/>
                <w:sz w:val="18"/>
                <w:szCs w:val="18"/>
                <w:highlight w:val="none"/>
                <w:lang w:eastAsia="zh-CN"/>
              </w:rPr>
              <w:t>，</w:t>
            </w:r>
            <w:r>
              <w:rPr>
                <w:rFonts w:hint="eastAsia" w:ascii="仿宋_GB2312" w:hAnsi="仿宋_GB2312" w:eastAsia="仿宋_GB2312" w:cs="仿宋_GB2312"/>
                <w:b w:val="0"/>
                <w:color w:val="auto"/>
                <w:sz w:val="18"/>
                <w:szCs w:val="18"/>
                <w:highlight w:val="none"/>
                <w:lang w:val="en-US" w:eastAsia="zh-CN"/>
              </w:rPr>
              <w:t>不得分</w:t>
            </w:r>
            <w:r>
              <w:rPr>
                <w:rFonts w:hint="eastAsia" w:ascii="仿宋_GB2312" w:hAnsi="仿宋_GB2312" w:eastAsia="仿宋_GB2312" w:cs="仿宋_GB2312"/>
                <w:b w:val="0"/>
                <w:color w:val="auto"/>
                <w:sz w:val="18"/>
                <w:szCs w:val="18"/>
                <w:highlight w:val="none"/>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AD5A275">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02D62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86" w:hRule="atLeast"/>
        </w:trPr>
        <w:tc>
          <w:tcPr>
            <w:tcW w:w="998" w:type="dxa"/>
            <w:vMerge w:val="continue"/>
            <w:tcBorders>
              <w:left w:val="single" w:color="000000" w:sz="4" w:space="0"/>
              <w:right w:val="single" w:color="000000" w:sz="4" w:space="0"/>
            </w:tcBorders>
            <w:shd w:val="clear" w:color="auto" w:fill="FFFFFF"/>
            <w:tcMar>
              <w:top w:w="60" w:type="dxa"/>
              <w:left w:w="120" w:type="dxa"/>
              <w:bottom w:w="30" w:type="dxa"/>
              <w:right w:w="120" w:type="dxa"/>
            </w:tcMar>
            <w:vAlign w:val="center"/>
          </w:tcPr>
          <w:p w14:paraId="2AC11971">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B07D7D7">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default"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报告规范准确性（10分）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FBF0E52">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出具准确、无数据及文字错误错漏的环境监测报告</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709DE35">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left"/>
              <w:textAlignment w:val="auto"/>
              <w:rPr>
                <w:rFonts w:hint="default"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错误/漏一处扣2分（最多扣10分）。</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2E1132F">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47704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40" w:hRule="atLeast"/>
        </w:trPr>
        <w:tc>
          <w:tcPr>
            <w:tcW w:w="998" w:type="dxa"/>
            <w:vMerge w:val="continue"/>
            <w:tcBorders>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0E6D2B4">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170EE36">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问题整改率（</w:t>
            </w:r>
            <w:r>
              <w:rPr>
                <w:rFonts w:hint="eastAsia" w:ascii="仿宋_GB2312" w:hAnsi="仿宋_GB2312" w:eastAsia="仿宋_GB2312" w:cs="仿宋_GB2312"/>
                <w:b w:val="0"/>
                <w:color w:val="auto"/>
                <w:sz w:val="18"/>
                <w:szCs w:val="18"/>
                <w:lang w:val="en-US" w:eastAsia="zh-CN"/>
              </w:rPr>
              <w:t>10</w:t>
            </w:r>
            <w:r>
              <w:rPr>
                <w:rFonts w:hint="eastAsia" w:ascii="仿宋_GB2312" w:hAnsi="仿宋_GB2312" w:eastAsia="仿宋_GB2312" w:cs="仿宋_GB2312"/>
                <w:b w:val="0"/>
                <w:color w:val="auto"/>
                <w:sz w:val="18"/>
                <w:szCs w:val="18"/>
              </w:rPr>
              <w:t>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6C8D2E6">
            <w:pPr>
              <w:pStyle w:val="67"/>
              <w:keepNext w:val="0"/>
              <w:keepLines w:val="0"/>
              <w:pageBreakBefore w:val="0"/>
              <w:widowControl/>
              <w:numPr>
                <w:ilvl w:val="0"/>
                <w:numId w:val="10"/>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季度内单次评价中发现的问题，整改</w:t>
            </w:r>
            <w:r>
              <w:rPr>
                <w:rFonts w:hint="eastAsia" w:ascii="仿宋_GB2312" w:hAnsi="仿宋_GB2312" w:eastAsia="仿宋_GB2312" w:cs="仿宋_GB2312"/>
                <w:b w:val="0"/>
                <w:color w:val="auto"/>
                <w:sz w:val="18"/>
                <w:szCs w:val="18"/>
                <w:lang w:val="en-US" w:eastAsia="zh-CN"/>
              </w:rPr>
              <w:t>回复及时</w:t>
            </w:r>
            <w:r>
              <w:rPr>
                <w:rFonts w:hint="eastAsia" w:ascii="仿宋_GB2312" w:hAnsi="仿宋_GB2312" w:eastAsia="仿宋_GB2312" w:cs="仿宋_GB2312"/>
                <w:b w:val="0"/>
                <w:color w:val="auto"/>
                <w:sz w:val="18"/>
                <w:szCs w:val="18"/>
              </w:rPr>
              <w:t>率</w:t>
            </w:r>
            <w:r>
              <w:rPr>
                <w:rFonts w:hint="eastAsia" w:ascii="仿宋_GB2312" w:hAnsi="仿宋_GB2312" w:eastAsia="仿宋_GB2312" w:cs="仿宋_GB2312"/>
                <w:b w:val="0"/>
                <w:color w:val="auto"/>
                <w:sz w:val="18"/>
                <w:szCs w:val="18"/>
                <w:lang w:eastAsia="zh-CN"/>
              </w:rPr>
              <w:t>；</w:t>
            </w:r>
          </w:p>
          <w:p w14:paraId="7151DFC4">
            <w:pPr>
              <w:pStyle w:val="67"/>
              <w:keepNext w:val="0"/>
              <w:keepLines w:val="0"/>
              <w:pageBreakBefore w:val="0"/>
              <w:widowControl/>
              <w:numPr>
                <w:ilvl w:val="0"/>
                <w:numId w:val="10"/>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整改效果经复核达标</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1BEA0C5">
            <w:pPr>
              <w:pStyle w:val="67"/>
              <w:keepNext w:val="0"/>
              <w:keepLines w:val="0"/>
              <w:pageBreakBefore w:val="0"/>
              <w:widowControl/>
              <w:numPr>
                <w:ilvl w:val="0"/>
                <w:numId w:val="11"/>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未按时提交整改</w:t>
            </w:r>
            <w:r>
              <w:rPr>
                <w:rFonts w:hint="eastAsia" w:ascii="仿宋_GB2312" w:hAnsi="仿宋_GB2312" w:eastAsia="仿宋_GB2312" w:cs="仿宋_GB2312"/>
                <w:b w:val="0"/>
                <w:color w:val="auto"/>
                <w:sz w:val="18"/>
                <w:szCs w:val="18"/>
                <w:lang w:val="en-US" w:eastAsia="zh-CN"/>
              </w:rPr>
              <w:t>回复</w:t>
            </w:r>
            <w:r>
              <w:rPr>
                <w:rFonts w:hint="eastAsia" w:ascii="仿宋_GB2312" w:hAnsi="仿宋_GB2312" w:eastAsia="仿宋_GB2312" w:cs="仿宋_GB2312"/>
                <w:b w:val="0"/>
                <w:color w:val="auto"/>
                <w:sz w:val="18"/>
                <w:szCs w:val="18"/>
              </w:rPr>
              <w:t>，每次扣 2 分</w:t>
            </w:r>
            <w:r>
              <w:rPr>
                <w:rFonts w:hint="eastAsia" w:ascii="仿宋_GB2312" w:hAnsi="仿宋_GB2312" w:eastAsia="仿宋_GB2312" w:cs="仿宋_GB2312"/>
                <w:b w:val="0"/>
                <w:color w:val="auto"/>
                <w:sz w:val="18"/>
                <w:szCs w:val="18"/>
                <w:lang w:eastAsia="zh-CN"/>
              </w:rPr>
              <w:t>；</w:t>
            </w:r>
          </w:p>
          <w:p w14:paraId="1C5720E0">
            <w:pPr>
              <w:pStyle w:val="67"/>
              <w:keepNext w:val="0"/>
              <w:keepLines w:val="0"/>
              <w:pageBreakBefore w:val="0"/>
              <w:widowControl/>
              <w:numPr>
                <w:ilvl w:val="0"/>
                <w:numId w:val="11"/>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 xml:space="preserve">整改未完成或复核不达标，每次扣 </w:t>
            </w:r>
            <w:r>
              <w:rPr>
                <w:rFonts w:hint="eastAsia" w:ascii="仿宋_GB2312" w:hAnsi="仿宋_GB2312" w:eastAsia="仿宋_GB2312" w:cs="仿宋_GB2312"/>
                <w:b w:val="0"/>
                <w:color w:val="auto"/>
                <w:sz w:val="18"/>
                <w:szCs w:val="18"/>
                <w:lang w:val="en-US" w:eastAsia="zh-CN"/>
              </w:rPr>
              <w:t>3</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C2B45F1">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1E7EC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75" w:hRule="atLeast"/>
        </w:trPr>
        <w:tc>
          <w:tcPr>
            <w:tcW w:w="998" w:type="dxa"/>
            <w:vMerge w:val="restart"/>
            <w:tcBorders>
              <w:top w:val="single" w:color="000000" w:sz="4" w:space="0"/>
              <w:left w:val="single" w:color="000000" w:sz="4" w:space="0"/>
              <w:right w:val="single" w:color="000000" w:sz="4" w:space="0"/>
            </w:tcBorders>
            <w:shd w:val="clear" w:color="auto" w:fill="FFFFFF"/>
            <w:tcMar>
              <w:top w:w="60" w:type="dxa"/>
              <w:left w:w="120" w:type="dxa"/>
              <w:bottom w:w="30" w:type="dxa"/>
              <w:right w:w="120" w:type="dxa"/>
            </w:tcMar>
            <w:vAlign w:val="center"/>
          </w:tcPr>
          <w:p w14:paraId="6D26C6B6">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专业能力表现（2</w:t>
            </w:r>
            <w:r>
              <w:rPr>
                <w:rFonts w:hint="eastAsia" w:ascii="仿宋_GB2312" w:hAnsi="仿宋_GB2312" w:eastAsia="仿宋_GB2312" w:cs="仿宋_GB2312"/>
                <w:b w:val="0"/>
                <w:color w:val="auto"/>
                <w:sz w:val="18"/>
                <w:szCs w:val="18"/>
                <w:lang w:val="en-US" w:eastAsia="zh-CN"/>
              </w:rPr>
              <w:t>0</w:t>
            </w:r>
            <w:r>
              <w:rPr>
                <w:rFonts w:hint="eastAsia" w:ascii="仿宋_GB2312" w:hAnsi="仿宋_GB2312" w:eastAsia="仿宋_GB2312" w:cs="仿宋_GB2312"/>
                <w:b w:val="0"/>
                <w:color w:val="auto"/>
                <w:sz w:val="18"/>
                <w:szCs w:val="18"/>
              </w:rPr>
              <w:t xml:space="preserve"> 分）</w:t>
            </w: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C1432B0">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技术合规性（</w:t>
            </w:r>
            <w:r>
              <w:rPr>
                <w:rFonts w:hint="eastAsia" w:ascii="仿宋_GB2312" w:hAnsi="仿宋_GB2312" w:eastAsia="仿宋_GB2312" w:cs="仿宋_GB2312"/>
                <w:b w:val="0"/>
                <w:color w:val="auto"/>
                <w:sz w:val="18"/>
                <w:szCs w:val="18"/>
                <w:lang w:val="en-US" w:eastAsia="zh-CN"/>
              </w:rPr>
              <w:t>10</w:t>
            </w:r>
            <w:r>
              <w:rPr>
                <w:rFonts w:hint="eastAsia" w:ascii="仿宋_GB2312" w:hAnsi="仿宋_GB2312" w:eastAsia="仿宋_GB2312" w:cs="仿宋_GB2312"/>
                <w:b w:val="0"/>
                <w:color w:val="auto"/>
                <w:sz w:val="18"/>
                <w:szCs w:val="18"/>
              </w:rPr>
              <w:t>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D96BFD1">
            <w:pPr>
              <w:pStyle w:val="67"/>
              <w:keepNext w:val="0"/>
              <w:keepLines w:val="0"/>
              <w:pageBreakBefore w:val="0"/>
              <w:widowControl/>
              <w:numPr>
                <w:ilvl w:val="0"/>
                <w:numId w:val="12"/>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季度内所有监测项目采用的方法均符合现行国家</w:t>
            </w:r>
            <w:r>
              <w:rPr>
                <w:rFonts w:hint="eastAsia" w:ascii="仿宋_GB2312" w:hAnsi="仿宋_GB2312" w:eastAsia="仿宋_GB2312" w:cs="仿宋_GB2312"/>
                <w:b w:val="0"/>
                <w:color w:val="auto"/>
                <w:sz w:val="18"/>
                <w:szCs w:val="18"/>
                <w:lang w:val="en-US" w:eastAsia="zh-CN"/>
              </w:rPr>
              <w:t>及</w:t>
            </w:r>
            <w:r>
              <w:rPr>
                <w:rFonts w:hint="eastAsia" w:ascii="仿宋_GB2312" w:hAnsi="仿宋_GB2312" w:eastAsia="仿宋_GB2312" w:cs="仿宋_GB2312"/>
                <w:b w:val="0"/>
                <w:color w:val="auto"/>
                <w:sz w:val="18"/>
                <w:szCs w:val="18"/>
              </w:rPr>
              <w:t>行业标准</w:t>
            </w:r>
            <w:r>
              <w:rPr>
                <w:rFonts w:hint="eastAsia" w:ascii="仿宋_GB2312" w:hAnsi="仿宋_GB2312" w:eastAsia="仿宋_GB2312" w:cs="仿宋_GB2312"/>
                <w:b w:val="0"/>
                <w:color w:val="auto"/>
                <w:sz w:val="18"/>
                <w:szCs w:val="18"/>
                <w:lang w:eastAsia="zh-CN"/>
              </w:rPr>
              <w:t>；</w:t>
            </w:r>
          </w:p>
          <w:p w14:paraId="5B3FC67F">
            <w:pPr>
              <w:pStyle w:val="67"/>
              <w:keepNext w:val="0"/>
              <w:keepLines w:val="0"/>
              <w:pageBreakBefore w:val="0"/>
              <w:widowControl/>
              <w:numPr>
                <w:ilvl w:val="0"/>
                <w:numId w:val="12"/>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监测人员资质、仪器校准等合规情况（季度内无资质失效、仪器超期未校准问题）</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2846F3C">
            <w:pPr>
              <w:pStyle w:val="67"/>
              <w:keepNext w:val="0"/>
              <w:keepLines w:val="0"/>
              <w:pageBreakBefore w:val="0"/>
              <w:widowControl/>
              <w:numPr>
                <w:ilvl w:val="0"/>
                <w:numId w:val="13"/>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 xml:space="preserve">方法不合规，每项扣 </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p w14:paraId="5BBE534C">
            <w:pPr>
              <w:pStyle w:val="67"/>
              <w:keepNext w:val="0"/>
              <w:keepLines w:val="0"/>
              <w:pageBreakBefore w:val="0"/>
              <w:widowControl/>
              <w:numPr>
                <w:ilvl w:val="0"/>
                <w:numId w:val="13"/>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 xml:space="preserve">出现资质失效、仪器超期，每次扣 </w:t>
            </w:r>
            <w:r>
              <w:rPr>
                <w:rFonts w:hint="eastAsia" w:ascii="仿宋_GB2312" w:hAnsi="仿宋_GB2312" w:eastAsia="仿宋_GB2312" w:cs="仿宋_GB2312"/>
                <w:b w:val="0"/>
                <w:color w:val="auto"/>
                <w:sz w:val="18"/>
                <w:szCs w:val="18"/>
                <w:lang w:val="en-US" w:eastAsia="zh-CN"/>
              </w:rPr>
              <w:t>3</w:t>
            </w:r>
            <w:r>
              <w:rPr>
                <w:rFonts w:hint="eastAsia" w:ascii="仿宋_GB2312" w:hAnsi="仿宋_GB2312" w:eastAsia="仿宋_GB2312" w:cs="仿宋_GB2312"/>
                <w:b w:val="0"/>
                <w:color w:val="auto"/>
                <w:sz w:val="18"/>
                <w:szCs w:val="18"/>
              </w:rPr>
              <w:t>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DE70E0E">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48348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58" w:hRule="atLeast"/>
        </w:trPr>
        <w:tc>
          <w:tcPr>
            <w:tcW w:w="998" w:type="dxa"/>
            <w:vMerge w:val="continue"/>
            <w:tcBorders>
              <w:left w:val="single" w:color="000000" w:sz="4" w:space="0"/>
              <w:right w:val="single" w:color="000000" w:sz="4" w:space="0"/>
            </w:tcBorders>
            <w:shd w:val="clear" w:color="auto" w:fill="FFFFFF"/>
            <w:tcMar>
              <w:top w:w="60" w:type="dxa"/>
              <w:left w:w="120" w:type="dxa"/>
              <w:bottom w:w="30" w:type="dxa"/>
              <w:right w:w="120" w:type="dxa"/>
            </w:tcMar>
            <w:vAlign w:val="center"/>
          </w:tcPr>
          <w:p w14:paraId="05D7AFB4">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E86E3AA">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应急响应能力（</w:t>
            </w:r>
            <w:r>
              <w:rPr>
                <w:rFonts w:hint="eastAsia" w:ascii="仿宋_GB2312" w:hAnsi="仿宋_GB2312" w:eastAsia="仿宋_GB2312" w:cs="仿宋_GB2312"/>
                <w:b w:val="0"/>
                <w:color w:val="auto"/>
                <w:sz w:val="18"/>
                <w:szCs w:val="18"/>
                <w:lang w:val="en-US" w:eastAsia="zh-CN"/>
              </w:rPr>
              <w:t>10</w:t>
            </w:r>
            <w:r>
              <w:rPr>
                <w:rFonts w:hint="eastAsia" w:ascii="仿宋_GB2312" w:hAnsi="仿宋_GB2312" w:eastAsia="仿宋_GB2312" w:cs="仿宋_GB2312"/>
                <w:b w:val="0"/>
                <w:color w:val="auto"/>
                <w:sz w:val="18"/>
                <w:szCs w:val="18"/>
              </w:rPr>
              <w:t>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1540FA3">
            <w:pPr>
              <w:pStyle w:val="67"/>
              <w:keepNext w:val="0"/>
              <w:keepLines w:val="0"/>
              <w:pageBreakBefore w:val="0"/>
              <w:widowControl/>
              <w:numPr>
                <w:ilvl w:val="0"/>
                <w:numId w:val="14"/>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季度内接到应急监测需求（如</w:t>
            </w:r>
            <w:r>
              <w:rPr>
                <w:rFonts w:hint="eastAsia" w:ascii="仿宋_GB2312" w:hAnsi="仿宋_GB2312" w:eastAsia="仿宋_GB2312" w:cs="仿宋_GB2312"/>
                <w:b w:val="0"/>
                <w:color w:val="auto"/>
                <w:sz w:val="18"/>
                <w:szCs w:val="18"/>
                <w:lang w:val="en-US" w:eastAsia="zh-CN"/>
              </w:rPr>
              <w:t>同步监督性监测、CEMS故障手工监测</w:t>
            </w:r>
            <w:r>
              <w:rPr>
                <w:rFonts w:hint="eastAsia" w:ascii="仿宋_GB2312" w:hAnsi="仿宋_GB2312" w:eastAsia="仿宋_GB2312" w:cs="仿宋_GB2312"/>
                <w:b w:val="0"/>
                <w:color w:val="auto"/>
                <w:sz w:val="18"/>
                <w:szCs w:val="18"/>
              </w:rPr>
              <w:t>），响应时间≤</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小时</w:t>
            </w:r>
            <w:r>
              <w:rPr>
                <w:rFonts w:hint="eastAsia" w:ascii="仿宋_GB2312" w:hAnsi="仿宋_GB2312" w:eastAsia="仿宋_GB2312" w:cs="仿宋_GB2312"/>
                <w:b w:val="0"/>
                <w:color w:val="auto"/>
                <w:sz w:val="18"/>
                <w:szCs w:val="18"/>
                <w:lang w:eastAsia="zh-CN"/>
              </w:rPr>
              <w:t>；</w:t>
            </w:r>
          </w:p>
          <w:p w14:paraId="03F51D19">
            <w:pPr>
              <w:pStyle w:val="67"/>
              <w:keepNext w:val="0"/>
              <w:keepLines w:val="0"/>
              <w:pageBreakBefore w:val="0"/>
              <w:widowControl/>
              <w:numPr>
                <w:ilvl w:val="0"/>
                <w:numId w:val="14"/>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应急监测方案制定、现场实施及报告出具高效，满足应急处置需求</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9AB5F3B">
            <w:pPr>
              <w:pStyle w:val="67"/>
              <w:keepNext w:val="0"/>
              <w:keepLines w:val="0"/>
              <w:pageBreakBefore w:val="0"/>
              <w:widowControl/>
              <w:numPr>
                <w:ilvl w:val="0"/>
                <w:numId w:val="15"/>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应急响应超时，每次扣 2 分</w:t>
            </w:r>
            <w:r>
              <w:rPr>
                <w:rFonts w:hint="eastAsia" w:ascii="仿宋_GB2312" w:hAnsi="仿宋_GB2312" w:eastAsia="仿宋_GB2312" w:cs="仿宋_GB2312"/>
                <w:b w:val="0"/>
                <w:color w:val="auto"/>
                <w:sz w:val="18"/>
                <w:szCs w:val="18"/>
                <w:lang w:eastAsia="zh-CN"/>
              </w:rPr>
              <w:t>；</w:t>
            </w:r>
          </w:p>
          <w:p w14:paraId="434DB32E">
            <w:pPr>
              <w:pStyle w:val="67"/>
              <w:keepNext w:val="0"/>
              <w:keepLines w:val="0"/>
              <w:pageBreakBefore w:val="0"/>
              <w:widowControl/>
              <w:numPr>
                <w:ilvl w:val="0"/>
                <w:numId w:val="15"/>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应急服务未达需求，每次扣 2 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D438303">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70382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88" w:hRule="atLeast"/>
        </w:trPr>
        <w:tc>
          <w:tcPr>
            <w:tcW w:w="998" w:type="dxa"/>
            <w:vMerge w:val="restart"/>
            <w:tcBorders>
              <w:top w:val="single" w:color="000000" w:sz="4" w:space="0"/>
              <w:left w:val="single" w:color="000000" w:sz="4" w:space="0"/>
              <w:right w:val="single" w:color="000000" w:sz="4" w:space="0"/>
            </w:tcBorders>
            <w:shd w:val="clear" w:color="auto" w:fill="FFFFFF"/>
            <w:tcMar>
              <w:top w:w="60" w:type="dxa"/>
              <w:left w:w="120" w:type="dxa"/>
              <w:bottom w:w="30" w:type="dxa"/>
              <w:right w:w="120" w:type="dxa"/>
            </w:tcMar>
            <w:vAlign w:val="center"/>
          </w:tcPr>
          <w:p w14:paraId="0A6E0E3C">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合作与服务保障（2</w:t>
            </w:r>
            <w:r>
              <w:rPr>
                <w:rFonts w:hint="eastAsia" w:ascii="仿宋_GB2312" w:hAnsi="仿宋_GB2312" w:eastAsia="仿宋_GB2312" w:cs="仿宋_GB2312"/>
                <w:b w:val="0"/>
                <w:color w:val="auto"/>
                <w:sz w:val="18"/>
                <w:szCs w:val="18"/>
                <w:lang w:val="en-US" w:eastAsia="zh-CN"/>
              </w:rPr>
              <w:t>0</w:t>
            </w:r>
            <w:r>
              <w:rPr>
                <w:rFonts w:hint="eastAsia" w:ascii="仿宋_GB2312" w:hAnsi="仿宋_GB2312" w:eastAsia="仿宋_GB2312" w:cs="仿宋_GB2312"/>
                <w:b w:val="0"/>
                <w:color w:val="auto"/>
                <w:sz w:val="18"/>
                <w:szCs w:val="18"/>
              </w:rPr>
              <w:t xml:space="preserve"> 分）</w:t>
            </w: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D440C67">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沟通与配合（</w:t>
            </w:r>
            <w:r>
              <w:rPr>
                <w:rFonts w:hint="eastAsia" w:ascii="仿宋_GB2312" w:hAnsi="仿宋_GB2312" w:eastAsia="仿宋_GB2312" w:cs="仿宋_GB2312"/>
                <w:b w:val="0"/>
                <w:color w:val="auto"/>
                <w:sz w:val="18"/>
                <w:szCs w:val="18"/>
                <w:lang w:val="en-US" w:eastAsia="zh-CN"/>
              </w:rPr>
              <w:t>10</w:t>
            </w:r>
            <w:r>
              <w:rPr>
                <w:rFonts w:hint="eastAsia" w:ascii="仿宋_GB2312" w:hAnsi="仿宋_GB2312" w:eastAsia="仿宋_GB2312" w:cs="仿宋_GB2312"/>
                <w:b w:val="0"/>
                <w:color w:val="auto"/>
                <w:sz w:val="18"/>
                <w:szCs w:val="18"/>
              </w:rPr>
              <w:t xml:space="preserve"> 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074CA09">
            <w:pPr>
              <w:pStyle w:val="67"/>
              <w:keepNext w:val="0"/>
              <w:keepLines w:val="0"/>
              <w:pageBreakBefore w:val="0"/>
              <w:widowControl/>
              <w:numPr>
                <w:ilvl w:val="0"/>
                <w:numId w:val="16"/>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季度内与委托方沟通响应及时（平均响应时间≤4 小时）</w:t>
            </w:r>
            <w:r>
              <w:rPr>
                <w:rFonts w:hint="eastAsia" w:ascii="仿宋_GB2312" w:hAnsi="仿宋_GB2312" w:eastAsia="仿宋_GB2312" w:cs="仿宋_GB2312"/>
                <w:b w:val="0"/>
                <w:color w:val="auto"/>
                <w:sz w:val="18"/>
                <w:szCs w:val="18"/>
                <w:lang w:eastAsia="zh-CN"/>
              </w:rPr>
              <w:t>；</w:t>
            </w:r>
          </w:p>
          <w:p w14:paraId="21C592A9">
            <w:pPr>
              <w:pStyle w:val="67"/>
              <w:keepNext w:val="0"/>
              <w:keepLines w:val="0"/>
              <w:pageBreakBefore w:val="0"/>
              <w:widowControl/>
              <w:numPr>
                <w:ilvl w:val="0"/>
                <w:numId w:val="16"/>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积极配合委托方的抽查、核查工作，提供所需资料及时完整</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5F0512F">
            <w:pPr>
              <w:pStyle w:val="67"/>
              <w:keepNext w:val="0"/>
              <w:keepLines w:val="0"/>
              <w:pageBreakBefore w:val="0"/>
              <w:widowControl/>
              <w:numPr>
                <w:ilvl w:val="0"/>
                <w:numId w:val="17"/>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 xml:space="preserve">平均响应时间超 4 小时，每延长 2 小时扣 </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分</w:t>
            </w:r>
            <w:r>
              <w:rPr>
                <w:rFonts w:hint="eastAsia" w:ascii="仿宋_GB2312" w:hAnsi="仿宋_GB2312" w:eastAsia="仿宋_GB2312" w:cs="仿宋_GB2312"/>
                <w:b w:val="0"/>
                <w:color w:val="auto"/>
                <w:sz w:val="18"/>
                <w:szCs w:val="18"/>
                <w:lang w:eastAsia="zh-CN"/>
              </w:rPr>
              <w:t>；</w:t>
            </w:r>
          </w:p>
          <w:p w14:paraId="423CD329">
            <w:pPr>
              <w:pStyle w:val="67"/>
              <w:keepNext w:val="0"/>
              <w:keepLines w:val="0"/>
              <w:pageBreakBefore w:val="0"/>
              <w:widowControl/>
              <w:numPr>
                <w:ilvl w:val="0"/>
                <w:numId w:val="17"/>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配合抽查不积极或资料提供不及时，每次扣</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24E7050">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r w14:paraId="1A59E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98" w:hRule="atLeast"/>
        </w:trPr>
        <w:tc>
          <w:tcPr>
            <w:tcW w:w="998" w:type="dxa"/>
            <w:vMerge w:val="continue"/>
            <w:tcBorders>
              <w:left w:val="single" w:color="000000" w:sz="4" w:space="0"/>
              <w:right w:val="single" w:color="000000" w:sz="4" w:space="0"/>
            </w:tcBorders>
            <w:shd w:val="clear" w:color="auto" w:fill="FFFFFF"/>
            <w:tcMar>
              <w:top w:w="60" w:type="dxa"/>
              <w:left w:w="120" w:type="dxa"/>
              <w:bottom w:w="30" w:type="dxa"/>
              <w:right w:w="120" w:type="dxa"/>
            </w:tcMar>
            <w:vAlign w:val="center"/>
          </w:tcPr>
          <w:p w14:paraId="33800151">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c>
          <w:tcPr>
            <w:tcW w:w="1146"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A61D718">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资料管理（</w:t>
            </w:r>
            <w:r>
              <w:rPr>
                <w:rFonts w:hint="eastAsia" w:ascii="仿宋_GB2312" w:hAnsi="仿宋_GB2312" w:eastAsia="仿宋_GB2312" w:cs="仿宋_GB2312"/>
                <w:b w:val="0"/>
                <w:color w:val="auto"/>
                <w:sz w:val="18"/>
                <w:szCs w:val="18"/>
                <w:lang w:val="en-US" w:eastAsia="zh-CN"/>
              </w:rPr>
              <w:t>10</w:t>
            </w:r>
            <w:r>
              <w:rPr>
                <w:rFonts w:hint="eastAsia" w:ascii="仿宋_GB2312" w:hAnsi="仿宋_GB2312" w:eastAsia="仿宋_GB2312" w:cs="仿宋_GB2312"/>
                <w:b w:val="0"/>
                <w:color w:val="auto"/>
                <w:sz w:val="18"/>
                <w:szCs w:val="18"/>
              </w:rPr>
              <w:t xml:space="preserve"> 分）</w:t>
            </w:r>
          </w:p>
        </w:tc>
        <w:tc>
          <w:tcPr>
            <w:tcW w:w="352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C962FB1">
            <w:pPr>
              <w:pStyle w:val="67"/>
              <w:keepNext w:val="0"/>
              <w:keepLines w:val="0"/>
              <w:pageBreakBefore w:val="0"/>
              <w:widowControl/>
              <w:numPr>
                <w:ilvl w:val="0"/>
                <w:numId w:val="18"/>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季度内所有监测项目的原始记录、质控报告、归档资料完整留存，可追溯</w:t>
            </w:r>
            <w:r>
              <w:rPr>
                <w:rFonts w:hint="eastAsia" w:ascii="仿宋_GB2312" w:hAnsi="仿宋_GB2312" w:eastAsia="仿宋_GB2312" w:cs="仿宋_GB2312"/>
                <w:b w:val="0"/>
                <w:color w:val="auto"/>
                <w:sz w:val="18"/>
                <w:szCs w:val="18"/>
                <w:lang w:eastAsia="zh-CN"/>
              </w:rPr>
              <w:t>；</w:t>
            </w:r>
          </w:p>
          <w:p w14:paraId="212289C1">
            <w:pPr>
              <w:pStyle w:val="67"/>
              <w:keepNext w:val="0"/>
              <w:keepLines w:val="0"/>
              <w:pageBreakBefore w:val="0"/>
              <w:widowControl/>
              <w:numPr>
                <w:ilvl w:val="0"/>
                <w:numId w:val="18"/>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按委托方要求定期</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rPr>
              <w:t>每月）提交季度服务</w:t>
            </w:r>
            <w:r>
              <w:rPr>
                <w:rFonts w:hint="eastAsia" w:ascii="仿宋_GB2312" w:hAnsi="仿宋_GB2312" w:eastAsia="仿宋_GB2312" w:cs="仿宋_GB2312"/>
                <w:b w:val="0"/>
                <w:color w:val="auto"/>
                <w:sz w:val="18"/>
                <w:szCs w:val="18"/>
                <w:lang w:val="en-US" w:eastAsia="zh-CN"/>
              </w:rPr>
              <w:t>完成情况（进展）汇报</w:t>
            </w:r>
            <w:r>
              <w:rPr>
                <w:rFonts w:hint="eastAsia" w:ascii="仿宋_GB2312" w:hAnsi="仿宋_GB2312" w:eastAsia="仿宋_GB2312" w:cs="仿宋_GB2312"/>
                <w:b w:val="0"/>
                <w:color w:val="auto"/>
                <w:sz w:val="18"/>
                <w:szCs w:val="18"/>
                <w:lang w:eastAsia="zh-CN"/>
              </w:rPr>
              <w:t>。</w:t>
            </w:r>
          </w:p>
        </w:tc>
        <w:tc>
          <w:tcPr>
            <w:tcW w:w="283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07E1D65">
            <w:pPr>
              <w:pStyle w:val="67"/>
              <w:keepNext w:val="0"/>
              <w:keepLines w:val="0"/>
              <w:pageBreakBefore w:val="0"/>
              <w:widowControl/>
              <w:numPr>
                <w:ilvl w:val="0"/>
                <w:numId w:val="19"/>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rPr>
              <w:t xml:space="preserve">资料缺失或不可追溯，每项扣 </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p w14:paraId="63283E20">
            <w:pPr>
              <w:pStyle w:val="67"/>
              <w:keepNext w:val="0"/>
              <w:keepLines w:val="0"/>
              <w:pageBreakBefore w:val="0"/>
              <w:widowControl/>
              <w:numPr>
                <w:ilvl w:val="0"/>
                <w:numId w:val="19"/>
              </w:numPr>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未定期提交</w:t>
            </w:r>
            <w:r>
              <w:rPr>
                <w:rFonts w:hint="eastAsia" w:ascii="仿宋_GB2312" w:hAnsi="仿宋_GB2312" w:eastAsia="仿宋_GB2312" w:cs="仿宋_GB2312"/>
                <w:b w:val="0"/>
                <w:color w:val="auto"/>
                <w:sz w:val="18"/>
                <w:szCs w:val="18"/>
                <w:lang w:val="en-US" w:eastAsia="zh-CN"/>
              </w:rPr>
              <w:t>完成情况</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rPr>
              <w:t>进展</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lang w:val="en-US" w:eastAsia="zh-CN"/>
              </w:rPr>
              <w:t>汇报</w:t>
            </w:r>
            <w:r>
              <w:rPr>
                <w:rFonts w:hint="eastAsia" w:ascii="仿宋_GB2312" w:hAnsi="仿宋_GB2312" w:eastAsia="仿宋_GB2312" w:cs="仿宋_GB2312"/>
                <w:b w:val="0"/>
                <w:color w:val="auto"/>
                <w:sz w:val="18"/>
                <w:szCs w:val="18"/>
              </w:rPr>
              <w:t>，每次扣</w:t>
            </w:r>
            <w:r>
              <w:rPr>
                <w:rFonts w:hint="eastAsia" w:ascii="仿宋_GB2312" w:hAnsi="仿宋_GB2312" w:eastAsia="仿宋_GB2312" w:cs="仿宋_GB2312"/>
                <w:b w:val="0"/>
                <w:color w:val="auto"/>
                <w:sz w:val="18"/>
                <w:szCs w:val="18"/>
                <w:lang w:val="en-US" w:eastAsia="zh-CN"/>
              </w:rPr>
              <w:t>2</w:t>
            </w:r>
            <w:r>
              <w:rPr>
                <w:rFonts w:hint="eastAsia" w:ascii="仿宋_GB2312" w:hAnsi="仿宋_GB2312" w:eastAsia="仿宋_GB2312" w:cs="仿宋_GB2312"/>
                <w:b w:val="0"/>
                <w:color w:val="auto"/>
                <w:sz w:val="18"/>
                <w:szCs w:val="18"/>
              </w:rPr>
              <w:t xml:space="preserve"> 分</w:t>
            </w:r>
            <w:r>
              <w:rPr>
                <w:rFonts w:hint="eastAsia" w:ascii="仿宋_GB2312" w:hAnsi="仿宋_GB2312" w:eastAsia="仿宋_GB2312" w:cs="仿宋_GB2312"/>
                <w:b w:val="0"/>
                <w:color w:val="auto"/>
                <w:sz w:val="18"/>
                <w:szCs w:val="18"/>
                <w:lang w:eastAsia="zh-CN"/>
              </w:rPr>
              <w:t>。</w:t>
            </w:r>
          </w:p>
        </w:tc>
        <w:tc>
          <w:tcPr>
            <w:tcW w:w="1018"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D59C52D">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p>
        </w:tc>
      </w:tr>
    </w:tbl>
    <w:p w14:paraId="167D5B10">
      <w:pPr>
        <w:pStyle w:val="4"/>
        <w:keepNext w:val="0"/>
        <w:keepLines w:val="0"/>
        <w:pageBreakBefore w:val="0"/>
        <w:widowControl/>
        <w:kinsoku/>
        <w:wordWrap/>
        <w:overflowPunct/>
        <w:topLinePunct w:val="0"/>
        <w:autoSpaceDE/>
        <w:autoSpaceDN/>
        <w:bidi w:val="0"/>
        <w:adjustRightInd/>
        <w:snapToGrid/>
        <w:spacing w:before="361" w:beforeLines="100" w:after="0" w:line="36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三、考核等级与结果应用</w:t>
      </w:r>
    </w:p>
    <w:tbl>
      <w:tblPr>
        <w:tblStyle w:val="20"/>
        <w:tblW w:w="9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119"/>
        <w:gridCol w:w="6044"/>
      </w:tblGrid>
      <w:tr w14:paraId="6B210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4" w:hRule="atLeast"/>
        </w:trPr>
        <w:tc>
          <w:tcPr>
            <w:tcW w:w="3119" w:type="dxa"/>
            <w:tcBorders>
              <w:top w:val="single" w:color="000000" w:sz="4" w:space="0"/>
              <w:left w:val="single" w:color="000000" w:sz="4" w:space="0"/>
              <w:bottom w:val="single" w:color="000000" w:sz="4" w:space="0"/>
              <w:right w:val="single" w:color="000000" w:sz="4" w:space="0"/>
              <w:tl2br w:val="nil"/>
            </w:tcBorders>
            <w:shd w:val="clear" w:color="auto" w:fill="D7D7D7" w:themeFill="background1" w:themeFillShade="D8"/>
            <w:tcMar>
              <w:top w:w="60" w:type="dxa"/>
              <w:left w:w="120" w:type="dxa"/>
              <w:bottom w:w="30" w:type="dxa"/>
              <w:right w:w="120" w:type="dxa"/>
            </w:tcMar>
            <w:vAlign w:val="center"/>
          </w:tcPr>
          <w:p w14:paraId="5A428916">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考核得分</w:t>
            </w:r>
          </w:p>
        </w:tc>
        <w:tc>
          <w:tcPr>
            <w:tcW w:w="6044"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58494D6F">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000000"/>
                <w:sz w:val="18"/>
                <w:szCs w:val="18"/>
              </w:rPr>
            </w:pPr>
            <w:r>
              <w:rPr>
                <w:rFonts w:hint="eastAsia" w:ascii="仿宋_GB2312" w:hAnsi="仿宋_GB2312" w:eastAsia="仿宋_GB2312" w:cs="仿宋_GB2312"/>
                <w:b w:val="0"/>
                <w:color w:val="000000"/>
                <w:sz w:val="18"/>
                <w:szCs w:val="18"/>
              </w:rPr>
              <w:t>结果应用</w:t>
            </w:r>
          </w:p>
        </w:tc>
      </w:tr>
      <w:tr w14:paraId="6FA8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9" w:hRule="atLeast"/>
        </w:trPr>
        <w:tc>
          <w:tcPr>
            <w:tcW w:w="311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9115EB7">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both"/>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90 分及以上</w:t>
            </w:r>
          </w:p>
        </w:tc>
        <w:tc>
          <w:tcPr>
            <w:tcW w:w="6044"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CBC0F88">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default"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支付完成季度服务费</w:t>
            </w:r>
          </w:p>
        </w:tc>
      </w:tr>
      <w:tr w14:paraId="0720D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8" w:hRule="atLeast"/>
        </w:trPr>
        <w:tc>
          <w:tcPr>
            <w:tcW w:w="311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CDA64EB">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both"/>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80-89 分</w:t>
            </w:r>
          </w:p>
        </w:tc>
        <w:tc>
          <w:tcPr>
            <w:tcW w:w="6044"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A9B6419">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lang w:val="en-US" w:eastAsia="zh-CN"/>
              </w:rPr>
              <w:t>以90分为基准，</w:t>
            </w:r>
            <w:r>
              <w:rPr>
                <w:rFonts w:hint="eastAsia" w:ascii="仿宋_GB2312" w:hAnsi="仿宋_GB2312" w:eastAsia="仿宋_GB2312" w:cs="仿宋_GB2312"/>
                <w:i w:val="0"/>
                <w:iCs w:val="0"/>
                <w:caps w:val="0"/>
                <w:color w:val="auto"/>
                <w:spacing w:val="0"/>
                <w:sz w:val="18"/>
                <w:szCs w:val="18"/>
                <w:shd w:val="clear" w:fill="FFFFFF"/>
              </w:rPr>
              <w:t xml:space="preserve">每低 1分，扣减 </w:t>
            </w:r>
            <w:r>
              <w:rPr>
                <w:rFonts w:hint="eastAsia" w:ascii="仿宋_GB2312" w:hAnsi="仿宋_GB2312" w:eastAsia="仿宋_GB2312" w:cs="仿宋_GB2312"/>
                <w:i w:val="0"/>
                <w:iCs w:val="0"/>
                <w:caps w:val="0"/>
                <w:color w:val="auto"/>
                <w:spacing w:val="0"/>
                <w:sz w:val="18"/>
                <w:szCs w:val="18"/>
                <w:shd w:val="clear" w:fill="FFFFFF"/>
                <w:lang w:val="en-US" w:eastAsia="zh-CN"/>
              </w:rPr>
              <w:t>500</w:t>
            </w:r>
            <w:r>
              <w:rPr>
                <w:rFonts w:hint="eastAsia" w:ascii="仿宋_GB2312" w:hAnsi="仿宋_GB2312" w:eastAsia="仿宋_GB2312" w:cs="仿宋_GB2312"/>
                <w:i w:val="0"/>
                <w:iCs w:val="0"/>
                <w:caps w:val="0"/>
                <w:color w:val="auto"/>
                <w:spacing w:val="0"/>
                <w:sz w:val="18"/>
                <w:szCs w:val="18"/>
                <w:shd w:val="clear" w:fill="FFFFFF"/>
              </w:rPr>
              <w:t>元</w:t>
            </w:r>
            <w:r>
              <w:rPr>
                <w:rFonts w:hint="eastAsia" w:ascii="仿宋_GB2312" w:hAnsi="仿宋_GB2312" w:eastAsia="仿宋_GB2312" w:cs="仿宋_GB2312"/>
                <w:i w:val="0"/>
                <w:iCs w:val="0"/>
                <w:caps w:val="0"/>
                <w:color w:val="auto"/>
                <w:spacing w:val="0"/>
                <w:sz w:val="18"/>
                <w:szCs w:val="18"/>
                <w:shd w:val="clear" w:fill="FFFFFF"/>
                <w:lang w:eastAsia="zh-CN"/>
              </w:rPr>
              <w:t>。</w:t>
            </w:r>
          </w:p>
        </w:tc>
      </w:tr>
      <w:tr w14:paraId="5ACE0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0" w:hRule="atLeast"/>
        </w:trPr>
        <w:tc>
          <w:tcPr>
            <w:tcW w:w="311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B13CBA9">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both"/>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60-79 分</w:t>
            </w:r>
          </w:p>
        </w:tc>
        <w:tc>
          <w:tcPr>
            <w:tcW w:w="6044"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951E962">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lang w:val="en-US" w:eastAsia="zh-CN"/>
              </w:rPr>
              <w:t>以80分为基准，</w:t>
            </w:r>
            <w:r>
              <w:rPr>
                <w:rFonts w:hint="eastAsia" w:ascii="仿宋_GB2312" w:hAnsi="仿宋_GB2312" w:eastAsia="仿宋_GB2312" w:cs="仿宋_GB2312"/>
                <w:i w:val="0"/>
                <w:iCs w:val="0"/>
                <w:caps w:val="0"/>
                <w:color w:val="auto"/>
                <w:spacing w:val="0"/>
                <w:sz w:val="18"/>
                <w:szCs w:val="18"/>
                <w:shd w:val="clear" w:fill="FFFFFF"/>
              </w:rPr>
              <w:t xml:space="preserve">每低 1分，扣减 </w:t>
            </w:r>
            <w:r>
              <w:rPr>
                <w:rFonts w:hint="eastAsia" w:ascii="仿宋_GB2312" w:hAnsi="仿宋_GB2312" w:eastAsia="仿宋_GB2312" w:cs="仿宋_GB2312"/>
                <w:i w:val="0"/>
                <w:iCs w:val="0"/>
                <w:caps w:val="0"/>
                <w:color w:val="auto"/>
                <w:spacing w:val="0"/>
                <w:sz w:val="18"/>
                <w:szCs w:val="18"/>
                <w:shd w:val="clear" w:fill="FFFFFF"/>
                <w:lang w:val="en-US" w:eastAsia="zh-CN"/>
              </w:rPr>
              <w:t>1</w:t>
            </w:r>
            <w:r>
              <w:rPr>
                <w:rFonts w:hint="eastAsia" w:ascii="仿宋_GB2312" w:hAnsi="仿宋_GB2312" w:eastAsia="仿宋_GB2312" w:cs="仿宋_GB2312"/>
                <w:i w:val="0"/>
                <w:iCs w:val="0"/>
                <w:caps w:val="0"/>
                <w:color w:val="auto"/>
                <w:spacing w:val="0"/>
                <w:sz w:val="18"/>
                <w:szCs w:val="18"/>
                <w:shd w:val="clear" w:fill="FFFFFF"/>
              </w:rPr>
              <w:t>000 元</w:t>
            </w:r>
            <w:r>
              <w:rPr>
                <w:rFonts w:hint="eastAsia" w:ascii="仿宋_GB2312" w:hAnsi="仿宋_GB2312" w:eastAsia="仿宋_GB2312" w:cs="仿宋_GB2312"/>
                <w:i w:val="0"/>
                <w:iCs w:val="0"/>
                <w:caps w:val="0"/>
                <w:color w:val="auto"/>
                <w:spacing w:val="0"/>
                <w:sz w:val="18"/>
                <w:szCs w:val="18"/>
                <w:shd w:val="clear" w:fill="FFFFFF"/>
                <w:lang w:eastAsia="zh-CN"/>
              </w:rPr>
              <w:t>。</w:t>
            </w:r>
          </w:p>
        </w:tc>
      </w:tr>
      <w:tr w14:paraId="6FD9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70" w:hRule="atLeast"/>
        </w:trPr>
        <w:tc>
          <w:tcPr>
            <w:tcW w:w="311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ACE4FBB">
            <w:pPr>
              <w:pStyle w:val="67"/>
              <w:keepNext w:val="0"/>
              <w:keepLines w:val="0"/>
              <w:pageBreakBefore w:val="0"/>
              <w:widowControl/>
              <w:kinsoku/>
              <w:wordWrap/>
              <w:overflowPunct/>
              <w:topLinePunct w:val="0"/>
              <w:autoSpaceDE/>
              <w:autoSpaceDN/>
              <w:bidi w:val="0"/>
              <w:adjustRightInd/>
              <w:snapToGrid/>
              <w:spacing w:before="0" w:after="0" w:line="240" w:lineRule="auto"/>
              <w:ind w:left="0" w:firstLine="0"/>
              <w:jc w:val="both"/>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60 分以下</w:t>
            </w:r>
          </w:p>
        </w:tc>
        <w:tc>
          <w:tcPr>
            <w:tcW w:w="6044"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2B3A9F43">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lang w:val="en-US" w:eastAsia="zh-CN"/>
              </w:rPr>
              <w:t>以60分为基准，</w:t>
            </w:r>
            <w:r>
              <w:rPr>
                <w:rFonts w:hint="eastAsia" w:ascii="仿宋_GB2312" w:hAnsi="仿宋_GB2312" w:eastAsia="仿宋_GB2312" w:cs="仿宋_GB2312"/>
                <w:i w:val="0"/>
                <w:iCs w:val="0"/>
                <w:caps w:val="0"/>
                <w:color w:val="auto"/>
                <w:spacing w:val="0"/>
                <w:sz w:val="18"/>
                <w:szCs w:val="18"/>
                <w:shd w:val="clear" w:fill="FFFFFF"/>
              </w:rPr>
              <w:t xml:space="preserve">每低 1分，扣减 </w:t>
            </w:r>
            <w:r>
              <w:rPr>
                <w:rFonts w:hint="eastAsia" w:ascii="仿宋_GB2312" w:hAnsi="仿宋_GB2312" w:eastAsia="仿宋_GB2312" w:cs="仿宋_GB2312"/>
                <w:i w:val="0"/>
                <w:iCs w:val="0"/>
                <w:caps w:val="0"/>
                <w:color w:val="auto"/>
                <w:spacing w:val="0"/>
                <w:sz w:val="18"/>
                <w:szCs w:val="18"/>
                <w:shd w:val="clear" w:fill="FFFFFF"/>
                <w:lang w:val="en-US" w:eastAsia="zh-CN"/>
              </w:rPr>
              <w:t>2</w:t>
            </w:r>
            <w:r>
              <w:rPr>
                <w:rFonts w:hint="eastAsia" w:ascii="仿宋_GB2312" w:hAnsi="仿宋_GB2312" w:eastAsia="仿宋_GB2312" w:cs="仿宋_GB2312"/>
                <w:i w:val="0"/>
                <w:iCs w:val="0"/>
                <w:caps w:val="0"/>
                <w:color w:val="auto"/>
                <w:spacing w:val="0"/>
                <w:sz w:val="18"/>
                <w:szCs w:val="18"/>
                <w:shd w:val="clear" w:fill="FFFFFF"/>
              </w:rPr>
              <w:t>000 元</w:t>
            </w:r>
            <w:r>
              <w:rPr>
                <w:rFonts w:hint="eastAsia" w:ascii="仿宋_GB2312" w:hAnsi="仿宋_GB2312" w:eastAsia="仿宋_GB2312" w:cs="仿宋_GB2312"/>
                <w:i w:val="0"/>
                <w:iCs w:val="0"/>
                <w:caps w:val="0"/>
                <w:color w:val="auto"/>
                <w:spacing w:val="0"/>
                <w:sz w:val="18"/>
                <w:szCs w:val="18"/>
                <w:shd w:val="clear" w:fill="FFFFFF"/>
                <w:lang w:eastAsia="zh-CN"/>
              </w:rPr>
              <w:t>。</w:t>
            </w:r>
          </w:p>
        </w:tc>
      </w:tr>
    </w:tbl>
    <w:p w14:paraId="219813EB">
      <w:pPr>
        <w:pStyle w:val="4"/>
        <w:keepNext w:val="0"/>
        <w:keepLines w:val="0"/>
        <w:pageBreakBefore w:val="0"/>
        <w:widowControl/>
        <w:kinsoku/>
        <w:wordWrap/>
        <w:overflowPunct/>
        <w:topLinePunct w:val="0"/>
        <w:autoSpaceDE/>
        <w:autoSpaceDN/>
        <w:bidi w:val="0"/>
        <w:adjustRightInd/>
        <w:snapToGrid/>
        <w:spacing w:before="0" w:after="0" w:line="36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四、附则</w:t>
      </w:r>
    </w:p>
    <w:p w14:paraId="05743EB1">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auto"/>
          <w:sz w:val="22"/>
          <w:szCs w:val="22"/>
        </w:rPr>
        <w:t>1.</w:t>
      </w:r>
      <w:r>
        <w:rPr>
          <w:rFonts w:hint="eastAsia" w:ascii="仿宋_GB2312" w:hAnsi="仿宋_GB2312" w:eastAsia="仿宋_GB2312" w:cs="仿宋_GB2312"/>
          <w:sz w:val="21"/>
          <w:szCs w:val="21"/>
        </w:rPr>
        <w:t>本考核表由委托方</w:t>
      </w:r>
      <w:r>
        <w:rPr>
          <w:rFonts w:hint="eastAsia" w:ascii="仿宋_GB2312" w:hAnsi="仿宋_GB2312" w:eastAsia="仿宋_GB2312" w:cs="仿宋_GB2312"/>
          <w:sz w:val="21"/>
          <w:szCs w:val="21"/>
          <w:lang w:val="en-US" w:eastAsia="zh-CN"/>
        </w:rPr>
        <w:t>安全环保</w:t>
      </w:r>
      <w:r>
        <w:rPr>
          <w:rFonts w:hint="eastAsia" w:ascii="仿宋_GB2312" w:hAnsi="仿宋_GB2312" w:eastAsia="仿宋_GB2312" w:cs="仿宋_GB2312"/>
          <w:sz w:val="21"/>
          <w:szCs w:val="21"/>
        </w:rPr>
        <w:t>管理部门组织填写，考核数据需结合季度内单次服务评价、日常沟通记录及抽查结果，确保客观公正。</w:t>
      </w:r>
    </w:p>
    <w:p w14:paraId="116983EE">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auto"/>
          <w:sz w:val="22"/>
          <w:szCs w:val="22"/>
        </w:rPr>
        <w:t>2.</w:t>
      </w:r>
      <w:r>
        <w:rPr>
          <w:rFonts w:hint="eastAsia" w:ascii="仿宋_GB2312" w:hAnsi="仿宋_GB2312" w:eastAsia="仿宋_GB2312" w:cs="仿宋_GB2312"/>
          <w:sz w:val="21"/>
          <w:szCs w:val="21"/>
        </w:rPr>
        <w:t>被考核机构对结果有异议，可在收到考核结果 7 个工作日内申请复核，委托方需在 15 个工作日内完成复核并反馈最终结果。</w:t>
      </w:r>
    </w:p>
    <w:p w14:paraId="40302E0C">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auto"/>
          <w:sz w:val="22"/>
          <w:szCs w:val="22"/>
        </w:rPr>
        <w:t>3.</w:t>
      </w:r>
      <w:r>
        <w:rPr>
          <w:rFonts w:hint="eastAsia" w:ascii="仿宋_GB2312" w:hAnsi="仿宋_GB2312" w:eastAsia="仿宋_GB2312" w:cs="仿宋_GB2312"/>
          <w:sz w:val="21"/>
          <w:szCs w:val="21"/>
        </w:rPr>
        <w:t>考核资料（含评分记录、支撑材料）需归档保存，保存期限不少于 5 年。</w:t>
      </w:r>
    </w:p>
    <w:p w14:paraId="549BB514">
      <w:pPr>
        <w:pStyle w:val="67"/>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sz w:val="21"/>
          <w:szCs w:val="21"/>
        </w:rPr>
      </w:pPr>
    </w:p>
    <w:p w14:paraId="31712990">
      <w:pPr>
        <w:pStyle w:val="67"/>
        <w:keepNext w:val="0"/>
        <w:keepLines w:val="0"/>
        <w:pageBreakBefore w:val="0"/>
        <w:widowControl/>
        <w:kinsoku/>
        <w:wordWrap/>
        <w:overflowPunct/>
        <w:topLinePunct w:val="0"/>
        <w:autoSpaceDE/>
        <w:autoSpaceDN/>
        <w:bidi w:val="0"/>
        <w:adjustRightInd/>
        <w:snapToGrid/>
        <w:spacing w:before="0" w:after="0" w:line="72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被考核</w:t>
      </w:r>
      <w:r>
        <w:rPr>
          <w:rFonts w:hint="eastAsia" w:ascii="仿宋_GB2312" w:hAnsi="仿宋_GB2312" w:eastAsia="仿宋_GB2312" w:cs="仿宋_GB2312"/>
          <w:sz w:val="21"/>
          <w:szCs w:val="21"/>
          <w:lang w:val="en-US" w:eastAsia="zh-CN"/>
        </w:rPr>
        <w:t>单位</w:t>
      </w:r>
      <w:r>
        <w:rPr>
          <w:rFonts w:hint="eastAsia" w:ascii="仿宋_GB2312" w:hAnsi="仿宋_GB2312" w:eastAsia="仿宋_GB2312" w:cs="仿宋_GB2312"/>
          <w:sz w:val="21"/>
          <w:szCs w:val="21"/>
        </w:rPr>
        <w:t>：_____________________</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考核日期：_________________________</w:t>
      </w:r>
    </w:p>
    <w:p w14:paraId="231F2DDA">
      <w:pPr>
        <w:pStyle w:val="67"/>
        <w:keepNext w:val="0"/>
        <w:keepLines w:val="0"/>
        <w:pageBreakBefore w:val="0"/>
        <w:widowControl/>
        <w:kinsoku/>
        <w:wordWrap/>
        <w:overflowPunct/>
        <w:topLinePunct w:val="0"/>
        <w:autoSpaceDE/>
        <w:autoSpaceDN/>
        <w:bidi w:val="0"/>
        <w:adjustRightInd/>
        <w:snapToGrid/>
        <w:spacing w:before="0" w:after="0" w:line="720" w:lineRule="auto"/>
        <w:ind w:left="0" w:firstLine="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考核</w:t>
      </w:r>
      <w:r>
        <w:rPr>
          <w:rFonts w:hint="eastAsia" w:ascii="仿宋_GB2312" w:hAnsi="仿宋_GB2312" w:eastAsia="仿宋_GB2312" w:cs="仿宋_GB2312"/>
          <w:sz w:val="21"/>
          <w:szCs w:val="21"/>
          <w:lang w:val="en-US" w:eastAsia="zh-CN"/>
        </w:rPr>
        <w:t>人员</w:t>
      </w:r>
      <w:r>
        <w:rPr>
          <w:rFonts w:hint="eastAsia" w:ascii="仿宋_GB2312" w:hAnsi="仿宋_GB2312" w:eastAsia="仿宋_GB2312" w:cs="仿宋_GB2312"/>
          <w:sz w:val="21"/>
          <w:szCs w:val="21"/>
        </w:rPr>
        <w:t xml:space="preserve">：_______________________ </w:t>
      </w:r>
      <w:r>
        <w:rPr>
          <w:rFonts w:hint="eastAsia" w:ascii="仿宋_GB2312" w:hAnsi="仿宋_GB2312" w:eastAsia="仿宋_GB2312" w:cs="仿宋_GB2312"/>
          <w:sz w:val="21"/>
          <w:szCs w:val="21"/>
          <w:lang w:val="en-US" w:eastAsia="zh-CN"/>
        </w:rPr>
        <w:t xml:space="preserve">           考核小组</w:t>
      </w:r>
      <w:r>
        <w:rPr>
          <w:rFonts w:hint="eastAsia" w:ascii="仿宋_GB2312" w:hAnsi="仿宋_GB2312" w:eastAsia="仿宋_GB2312" w:cs="仿宋_GB2312"/>
          <w:sz w:val="21"/>
          <w:szCs w:val="21"/>
        </w:rPr>
        <w:t>负责人：___________________</w:t>
      </w:r>
    </w:p>
    <w:p w14:paraId="59882363">
      <w:pPr>
        <w:pStyle w:val="7"/>
        <w:rPr>
          <w:rFonts w:hint="eastAsia"/>
        </w:rPr>
      </w:pPr>
    </w:p>
    <w:p w14:paraId="254F8F13">
      <w:pPr>
        <w:spacing w:line="360" w:lineRule="auto"/>
        <w:ind w:firstLine="0" w:firstLineChars="0"/>
        <w:rPr>
          <w:rFonts w:hint="eastAsia" w:ascii="宋体" w:hAnsi="宋体"/>
          <w:b/>
          <w:color w:val="auto"/>
          <w:sz w:val="24"/>
          <w:szCs w:val="24"/>
        </w:rPr>
      </w:pPr>
    </w:p>
    <w:p w14:paraId="7199AA33">
      <w:pPr>
        <w:spacing w:line="360" w:lineRule="auto"/>
        <w:ind w:firstLine="0" w:firstLineChars="0"/>
        <w:rPr>
          <w:rFonts w:hint="eastAsia" w:ascii="宋体" w:hAnsi="宋体"/>
          <w:b/>
          <w:color w:val="auto"/>
          <w:sz w:val="24"/>
          <w:szCs w:val="24"/>
        </w:rPr>
      </w:pPr>
    </w:p>
    <w:p w14:paraId="0D5B4DFD">
      <w:pPr>
        <w:spacing w:line="360" w:lineRule="auto"/>
        <w:ind w:firstLine="0" w:firstLineChars="0"/>
        <w:rPr>
          <w:rFonts w:hint="eastAsia" w:ascii="宋体" w:hAnsi="宋体"/>
          <w:b/>
          <w:color w:val="auto"/>
          <w:sz w:val="24"/>
          <w:szCs w:val="24"/>
        </w:rPr>
      </w:pPr>
    </w:p>
    <w:p w14:paraId="04FB0203">
      <w:pPr>
        <w:spacing w:line="360" w:lineRule="auto"/>
        <w:ind w:firstLine="0" w:firstLineChars="0"/>
        <w:rPr>
          <w:rFonts w:hint="eastAsia" w:ascii="宋体" w:hAnsi="宋体"/>
          <w:b/>
          <w:color w:val="auto"/>
          <w:sz w:val="24"/>
          <w:szCs w:val="24"/>
        </w:rPr>
      </w:pPr>
    </w:p>
    <w:p w14:paraId="1CC0F383">
      <w:pPr>
        <w:spacing w:line="360" w:lineRule="auto"/>
        <w:ind w:firstLine="0" w:firstLineChars="0"/>
        <w:rPr>
          <w:rFonts w:hint="eastAsia" w:ascii="宋体" w:hAnsi="宋体"/>
          <w:b/>
          <w:color w:val="auto"/>
          <w:sz w:val="24"/>
          <w:szCs w:val="24"/>
        </w:rPr>
      </w:pPr>
    </w:p>
    <w:p w14:paraId="3186F0B4">
      <w:pPr>
        <w:spacing w:line="360" w:lineRule="auto"/>
        <w:ind w:firstLine="0" w:firstLineChars="0"/>
        <w:rPr>
          <w:rFonts w:hint="eastAsia" w:ascii="宋体" w:hAnsi="宋体"/>
          <w:b/>
          <w:color w:val="auto"/>
          <w:sz w:val="24"/>
          <w:szCs w:val="24"/>
        </w:rPr>
      </w:pPr>
    </w:p>
    <w:p w14:paraId="03CA1E68">
      <w:pPr>
        <w:spacing w:line="360" w:lineRule="auto"/>
        <w:ind w:firstLine="0" w:firstLineChars="0"/>
        <w:rPr>
          <w:rFonts w:hint="eastAsia" w:ascii="宋体" w:hAnsi="宋体"/>
          <w:b/>
          <w:color w:val="auto"/>
          <w:sz w:val="24"/>
          <w:szCs w:val="24"/>
        </w:rPr>
      </w:pPr>
    </w:p>
    <w:p w14:paraId="00240B0C">
      <w:pPr>
        <w:spacing w:line="360" w:lineRule="auto"/>
        <w:ind w:firstLine="0" w:firstLineChars="0"/>
        <w:rPr>
          <w:rFonts w:hint="eastAsia" w:ascii="宋体" w:hAnsi="宋体"/>
          <w:b/>
          <w:color w:val="auto"/>
          <w:sz w:val="24"/>
          <w:szCs w:val="24"/>
        </w:rPr>
      </w:pPr>
    </w:p>
    <w:p w14:paraId="1E8E0C2F">
      <w:pPr>
        <w:spacing w:line="360" w:lineRule="auto"/>
        <w:ind w:firstLine="0" w:firstLineChars="0"/>
        <w:rPr>
          <w:rFonts w:hint="eastAsia" w:ascii="宋体" w:hAnsi="宋体"/>
          <w:b/>
          <w:color w:val="auto"/>
          <w:sz w:val="24"/>
          <w:szCs w:val="24"/>
        </w:rPr>
      </w:pPr>
    </w:p>
    <w:p w14:paraId="4C7C3FD7">
      <w:pPr>
        <w:spacing w:line="360" w:lineRule="auto"/>
        <w:ind w:firstLine="0" w:firstLineChars="0"/>
        <w:rPr>
          <w:rFonts w:hint="eastAsia" w:ascii="宋体" w:hAnsi="宋体"/>
          <w:b/>
          <w:color w:val="auto"/>
          <w:sz w:val="24"/>
          <w:szCs w:val="24"/>
        </w:rPr>
      </w:pPr>
    </w:p>
    <w:p w14:paraId="17533C61">
      <w:pPr>
        <w:spacing w:line="360" w:lineRule="auto"/>
        <w:ind w:firstLine="0" w:firstLineChars="0"/>
        <w:rPr>
          <w:rFonts w:hint="eastAsia" w:ascii="宋体" w:hAnsi="宋体"/>
          <w:b/>
          <w:color w:val="auto"/>
          <w:sz w:val="24"/>
          <w:szCs w:val="24"/>
        </w:rPr>
      </w:pPr>
    </w:p>
    <w:p w14:paraId="73F24FCF">
      <w:pPr>
        <w:spacing w:line="360" w:lineRule="auto"/>
        <w:ind w:firstLine="0" w:firstLineChars="0"/>
        <w:rPr>
          <w:rFonts w:hint="eastAsia" w:ascii="宋体" w:hAnsi="宋体"/>
          <w:b/>
          <w:color w:val="auto"/>
          <w:sz w:val="24"/>
          <w:szCs w:val="24"/>
        </w:rPr>
      </w:pPr>
    </w:p>
    <w:p w14:paraId="26C897F6">
      <w:pPr>
        <w:spacing w:line="360" w:lineRule="auto"/>
        <w:ind w:firstLine="0" w:firstLineChars="0"/>
        <w:rPr>
          <w:rFonts w:hint="eastAsia" w:ascii="宋体" w:hAnsi="宋体"/>
          <w:b/>
          <w:color w:val="auto"/>
          <w:sz w:val="24"/>
          <w:szCs w:val="24"/>
        </w:rPr>
      </w:pPr>
    </w:p>
    <w:p w14:paraId="74391E63">
      <w:pPr>
        <w:spacing w:line="360" w:lineRule="auto"/>
        <w:ind w:firstLine="0" w:firstLineChars="0"/>
        <w:rPr>
          <w:rFonts w:hint="eastAsia" w:ascii="宋体" w:hAnsi="宋体"/>
          <w:b/>
          <w:color w:val="auto"/>
          <w:sz w:val="24"/>
          <w:szCs w:val="24"/>
        </w:rPr>
      </w:pPr>
    </w:p>
    <w:p w14:paraId="4A895131">
      <w:pPr>
        <w:spacing w:line="360" w:lineRule="auto"/>
        <w:ind w:firstLine="0" w:firstLineChars="0"/>
        <w:rPr>
          <w:rFonts w:hint="eastAsia" w:ascii="宋体" w:hAnsi="宋体"/>
          <w:b/>
          <w:color w:val="auto"/>
          <w:sz w:val="24"/>
          <w:szCs w:val="24"/>
        </w:rPr>
      </w:pPr>
    </w:p>
    <w:p w14:paraId="59421B46">
      <w:pPr>
        <w:spacing w:line="360" w:lineRule="auto"/>
        <w:ind w:firstLine="0" w:firstLineChars="0"/>
        <w:rPr>
          <w:rFonts w:hint="eastAsia" w:ascii="宋体" w:hAnsi="宋体"/>
          <w:b/>
          <w:color w:val="auto"/>
          <w:sz w:val="24"/>
          <w:szCs w:val="24"/>
        </w:rPr>
      </w:pPr>
    </w:p>
    <w:p w14:paraId="48A02531">
      <w:pPr>
        <w:spacing w:line="360" w:lineRule="auto"/>
        <w:ind w:firstLine="0" w:firstLineChars="0"/>
        <w:rPr>
          <w:rFonts w:hint="eastAsia" w:ascii="宋体" w:hAnsi="宋体"/>
          <w:b/>
          <w:color w:val="auto"/>
          <w:sz w:val="24"/>
          <w:szCs w:val="24"/>
        </w:rPr>
      </w:pPr>
    </w:p>
    <w:p w14:paraId="64BB454A">
      <w:pPr>
        <w:spacing w:line="360" w:lineRule="auto"/>
        <w:ind w:firstLine="0" w:firstLineChars="0"/>
        <w:rPr>
          <w:rFonts w:hint="eastAsia" w:ascii="宋体" w:hAnsi="宋体"/>
          <w:b/>
          <w:color w:val="auto"/>
          <w:sz w:val="24"/>
          <w:szCs w:val="24"/>
        </w:rPr>
      </w:pPr>
    </w:p>
    <w:p w14:paraId="203C6B1B">
      <w:pPr>
        <w:spacing w:line="360" w:lineRule="auto"/>
        <w:ind w:firstLine="0" w:firstLineChars="0"/>
        <w:rPr>
          <w:rFonts w:hint="eastAsia" w:ascii="宋体" w:hAnsi="宋体"/>
          <w:b/>
          <w:color w:val="auto"/>
          <w:sz w:val="24"/>
          <w:szCs w:val="24"/>
        </w:rPr>
      </w:pPr>
    </w:p>
    <w:p w14:paraId="694C92FD">
      <w:pPr>
        <w:spacing w:line="360" w:lineRule="auto"/>
        <w:ind w:firstLine="0" w:firstLineChars="0"/>
        <w:rPr>
          <w:rFonts w:hint="eastAsia" w:ascii="宋体" w:hAnsi="宋体"/>
          <w:b/>
          <w:color w:val="auto"/>
          <w:sz w:val="24"/>
          <w:szCs w:val="24"/>
        </w:rPr>
      </w:pPr>
    </w:p>
    <w:p w14:paraId="40094319">
      <w:pPr>
        <w:spacing w:line="360" w:lineRule="auto"/>
        <w:ind w:firstLine="0" w:firstLineChars="0"/>
        <w:rPr>
          <w:rFonts w:hint="eastAsia" w:ascii="宋体" w:hAnsi="宋体"/>
          <w:b/>
          <w:color w:val="auto"/>
          <w:sz w:val="24"/>
          <w:szCs w:val="24"/>
        </w:rPr>
      </w:pPr>
    </w:p>
    <w:p w14:paraId="28679053">
      <w:pPr>
        <w:spacing w:line="360" w:lineRule="auto"/>
        <w:ind w:firstLine="0" w:firstLineChars="0"/>
        <w:rPr>
          <w:rFonts w:ascii="宋体" w:hAnsi="宋体"/>
          <w:b/>
          <w:color w:val="auto"/>
          <w:sz w:val="24"/>
          <w:szCs w:val="24"/>
        </w:rPr>
      </w:pPr>
      <w:r>
        <w:rPr>
          <w:rFonts w:hint="eastAsia" w:ascii="宋体" w:hAnsi="宋体"/>
          <w:b/>
          <w:color w:val="auto"/>
          <w:sz w:val="24"/>
          <w:szCs w:val="24"/>
        </w:rPr>
        <w:t>附件</w:t>
      </w:r>
      <w:r>
        <w:rPr>
          <w:rFonts w:hint="eastAsia" w:ascii="宋体" w:hAnsi="宋体"/>
          <w:b/>
          <w:color w:val="auto"/>
          <w:sz w:val="24"/>
          <w:szCs w:val="24"/>
          <w:lang w:val="en-US" w:eastAsia="zh-CN"/>
        </w:rPr>
        <w:t>4</w:t>
      </w:r>
      <w:r>
        <w:rPr>
          <w:rFonts w:hint="eastAsia" w:ascii="宋体" w:hAnsi="宋体"/>
          <w:b/>
          <w:color w:val="auto"/>
          <w:sz w:val="24"/>
          <w:szCs w:val="24"/>
        </w:rPr>
        <w:t>：</w:t>
      </w:r>
    </w:p>
    <w:p w14:paraId="23A22BAE">
      <w:pPr>
        <w:spacing w:line="360" w:lineRule="auto"/>
        <w:jc w:val="center"/>
        <w:rPr>
          <w:rFonts w:ascii="宋体" w:hAnsi="宋体"/>
          <w:b/>
          <w:color w:val="auto"/>
          <w:sz w:val="24"/>
          <w:szCs w:val="24"/>
        </w:rPr>
      </w:pPr>
      <w:r>
        <w:rPr>
          <w:rFonts w:hint="eastAsia" w:ascii="宋体" w:hAnsi="宋体"/>
          <w:b/>
          <w:color w:val="auto"/>
          <w:sz w:val="24"/>
          <w:szCs w:val="24"/>
        </w:rPr>
        <w:t>阳光合作协议</w:t>
      </w:r>
    </w:p>
    <w:p w14:paraId="20FD6012">
      <w:pPr>
        <w:spacing w:line="360" w:lineRule="auto"/>
        <w:jc w:val="center"/>
        <w:rPr>
          <w:rFonts w:ascii="宋体" w:hAnsi="宋体"/>
          <w:b/>
          <w:color w:val="auto"/>
          <w:sz w:val="24"/>
          <w:szCs w:val="24"/>
        </w:rPr>
      </w:pPr>
    </w:p>
    <w:p w14:paraId="443A9ACA">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default" w:ascii="宋体" w:hAnsi="宋体" w:eastAsia="宋体"/>
          <w:color w:val="auto"/>
          <w:szCs w:val="21"/>
          <w:u w:val="single"/>
          <w:lang w:val="en-US" w:eastAsia="zh-CN"/>
        </w:rPr>
      </w:pPr>
      <w:r>
        <w:rPr>
          <w:rFonts w:hint="eastAsia" w:ascii="宋体" w:hAnsi="宋体"/>
          <w:color w:val="auto"/>
          <w:szCs w:val="21"/>
        </w:rPr>
        <w:t>甲方：</w:t>
      </w:r>
      <w:r>
        <w:rPr>
          <w:rFonts w:hint="eastAsia" w:ascii="宋体" w:hAnsi="宋体" w:eastAsia="宋体"/>
          <w:color w:val="auto"/>
          <w:szCs w:val="21"/>
          <w:lang w:val="en-US" w:eastAsia="zh-CN"/>
        </w:rPr>
        <w:t>广东东实环境股份有限公司</w:t>
      </w:r>
    </w:p>
    <w:p w14:paraId="175612FA">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color w:val="auto"/>
          <w:szCs w:val="21"/>
        </w:rPr>
      </w:pPr>
    </w:p>
    <w:p w14:paraId="348E898E">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szCs w:val="21"/>
        </w:rPr>
      </w:pPr>
      <w:r>
        <w:rPr>
          <w:rFonts w:hint="eastAsia" w:ascii="宋体" w:hAnsi="宋体"/>
          <w:color w:val="auto"/>
          <w:szCs w:val="21"/>
        </w:rPr>
        <w:t>乙方：</w:t>
      </w:r>
      <w:r>
        <w:rPr>
          <w:rFonts w:ascii="宋体" w:hAnsi="宋体"/>
          <w:color w:val="auto"/>
          <w:szCs w:val="21"/>
        </w:rPr>
        <w:t xml:space="preserve"> </w:t>
      </w:r>
    </w:p>
    <w:p w14:paraId="658B0C92">
      <w:pPr>
        <w:pStyle w:val="2"/>
        <w:rPr>
          <w:color w:val="auto"/>
        </w:rPr>
      </w:pPr>
    </w:p>
    <w:p w14:paraId="5505574F">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甲乙双方于</w:t>
      </w:r>
      <w:r>
        <w:rPr>
          <w:rFonts w:hint="eastAsia" w:ascii="宋体" w:hAnsi="宋体"/>
          <w:color w:val="auto"/>
          <w:u w:val="single"/>
          <w:lang w:val="en-US" w:eastAsia="zh-CN"/>
        </w:rPr>
        <w:t>2025</w:t>
      </w:r>
      <w:r>
        <w:rPr>
          <w:rFonts w:hint="eastAsia" w:ascii="宋体" w:hAnsi="宋体"/>
          <w:color w:val="auto"/>
        </w:rPr>
        <w:t>年</w:t>
      </w:r>
      <w:r>
        <w:rPr>
          <w:rFonts w:hint="eastAsia" w:ascii="宋体" w:hAnsi="宋体"/>
          <w:color w:val="auto"/>
          <w:u w:val="single"/>
          <w:lang w:val="en-US" w:eastAsia="zh-CN"/>
        </w:rPr>
        <w:t xml:space="preserve">    </w:t>
      </w:r>
      <w:r>
        <w:rPr>
          <w:rFonts w:hint="eastAsia" w:ascii="宋体" w:hAnsi="宋体"/>
          <w:color w:val="auto"/>
        </w:rPr>
        <w:t>月</w:t>
      </w:r>
      <w:r>
        <w:rPr>
          <w:rFonts w:hint="eastAsia" w:ascii="宋体" w:hAnsi="宋体"/>
          <w:color w:val="auto"/>
          <w:u w:val="single"/>
          <w:lang w:val="en-US" w:eastAsia="zh-CN"/>
        </w:rPr>
        <w:t xml:space="preserve">     </w:t>
      </w:r>
      <w:r>
        <w:rPr>
          <w:rFonts w:hint="eastAsia" w:ascii="宋体" w:hAnsi="宋体"/>
          <w:color w:val="auto"/>
        </w:rPr>
        <w:t>日签署了《</w:t>
      </w:r>
      <w:r>
        <w:rPr>
          <w:rFonts w:hint="eastAsia" w:ascii="宋体" w:hAnsi="宋体" w:eastAsia="宋体"/>
          <w:color w:val="auto"/>
          <w:lang w:val="en-US" w:eastAsia="zh-CN"/>
        </w:rPr>
        <w:t xml:space="preserve">       </w:t>
      </w:r>
      <w:r>
        <w:rPr>
          <w:rFonts w:hint="eastAsia" w:ascii="宋体" w:hAnsi="宋体"/>
          <w:color w:val="auto"/>
        </w:rPr>
        <w:t>合同》（以下简称原合同），为加强双方阳光合作，保证职员职业安全，甲乙双方经协商签订本协议并作为双方共同遵守的阳光合作行为准则。</w:t>
      </w:r>
    </w:p>
    <w:p w14:paraId="199F9FB5">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一、</w:t>
      </w:r>
      <w:r>
        <w:rPr>
          <w:rFonts w:hint="eastAsia" w:ascii="宋体" w:hAnsi="宋体"/>
          <w:b/>
          <w:color w:val="auto"/>
        </w:rPr>
        <w:t>甲方责任</w:t>
      </w:r>
    </w:p>
    <w:p w14:paraId="604995E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1.甲方有责任向乙方介绍本单位有关采购管理通用原则和本协议的规定。</w:t>
      </w:r>
    </w:p>
    <w:p w14:paraId="07DFC83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2.甲方有责任对本单位相关人员进行阳光合作教育。</w:t>
      </w:r>
    </w:p>
    <w:p w14:paraId="6AD8B859">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724337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4.甲方人员如违反阳光合作管理制度及本协议规定，甲方视情节轻重、影响大小给予行政及经济处罚。</w:t>
      </w:r>
    </w:p>
    <w:p w14:paraId="15051DF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5．对于乙方举报甲方人员违反阳光合作规定的情况，甲方应及时进行调查，根据调查情况进行处理，并将调查结果向乙方反馈。</w:t>
      </w:r>
    </w:p>
    <w:p w14:paraId="485CF5C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6.接受举报的一方应为举报方保密，不得对举报方进行报复，对举报属实和严格遵守《阳光合作协议》的合作方，在同等条件下给予后续合作的优先权。</w:t>
      </w:r>
    </w:p>
    <w:p w14:paraId="1082A955">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二、</w:t>
      </w:r>
      <w:r>
        <w:rPr>
          <w:rFonts w:hint="eastAsia" w:ascii="宋体" w:hAnsi="宋体"/>
          <w:b/>
          <w:color w:val="auto"/>
        </w:rPr>
        <w:t>乙方责任</w:t>
      </w:r>
    </w:p>
    <w:p w14:paraId="432A00A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1.乙方应保证乙方人员了解甲方有关采购管理通用原则和及本协议的规定，并遵照执行。</w:t>
      </w:r>
    </w:p>
    <w:p w14:paraId="38FDE77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2.乙方不得以任何形式给予甲方人员回扣、赠送实物、现金、有价证券、礼券等有价物品或提供旅游等其他可能影响职务行为公正履行的活动（以下统称“财物”）。</w:t>
      </w:r>
    </w:p>
    <w:p w14:paraId="305D5D6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3.乙方有责任接受甲方对乙方在合作期间阳光合作管理执行情况的监督，并对甲方相关调查工作主动配合。</w:t>
      </w:r>
    </w:p>
    <w:p w14:paraId="2B2044B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4.乙方有义务就甲方人员任何形式的索取或收受财物行为及时向甲方（直接联系人为东莞实业投资控股集团有限公司</w:t>
      </w:r>
      <w:r>
        <w:rPr>
          <w:rFonts w:hint="eastAsia" w:ascii="宋体" w:hAnsi="宋体"/>
          <w:color w:val="auto"/>
          <w:lang w:val="en-US" w:eastAsia="zh-CN"/>
        </w:rPr>
        <w:t>风控法务</w:t>
      </w:r>
      <w:r>
        <w:rPr>
          <w:rFonts w:hint="eastAsia" w:ascii="宋体" w:hAnsi="宋体"/>
          <w:color w:val="auto"/>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05E776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5．甲方接受乙方实名或匿名举报，保证为举报者的信息保密，常设举报部门及电</w:t>
      </w:r>
      <w:r>
        <w:rPr>
          <w:rFonts w:hint="eastAsia" w:ascii="宋体" w:hAnsi="宋体" w:eastAsia="宋体"/>
          <w:color w:val="auto"/>
          <w:lang w:val="en-US" w:eastAsia="zh-CN"/>
        </w:rPr>
        <w:t>话</w:t>
      </w:r>
      <w:r>
        <w:rPr>
          <w:rFonts w:hint="eastAsia" w:ascii="宋体" w:hAnsi="宋体"/>
          <w:color w:val="auto"/>
        </w:rPr>
        <w:t xml:space="preserve">： </w:t>
      </w:r>
    </w:p>
    <w:p w14:paraId="1318E21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举报受理部门：东莞实业投资控股集团有限公司</w:t>
      </w:r>
      <w:r>
        <w:rPr>
          <w:rFonts w:hint="eastAsia" w:ascii="宋体" w:hAnsi="宋体"/>
          <w:color w:val="auto"/>
          <w:lang w:val="en-US" w:eastAsia="zh-CN"/>
        </w:rPr>
        <w:t>风控法务</w:t>
      </w:r>
      <w:r>
        <w:rPr>
          <w:rFonts w:hint="eastAsia" w:ascii="宋体" w:hAnsi="宋体"/>
          <w:color w:val="auto"/>
        </w:rPr>
        <w:t>部</w:t>
      </w:r>
    </w:p>
    <w:p w14:paraId="491539A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东实集团举报邮箱：dgsyxf@163.com</w:t>
      </w:r>
    </w:p>
    <w:p w14:paraId="11B8F6A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东实集团举报电话：0769-28820703（周一至周五9:00-12:00和14:00-18:00）</w:t>
      </w:r>
    </w:p>
    <w:p w14:paraId="278735C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邮寄地址：东莞市东城区八一路1号机关二号大院9号楼，东莞实业投资控股集团有限公司</w:t>
      </w:r>
      <w:r>
        <w:rPr>
          <w:rFonts w:hint="eastAsia" w:ascii="宋体" w:hAnsi="宋体"/>
          <w:color w:val="auto"/>
          <w:lang w:val="en-US" w:eastAsia="zh-CN"/>
        </w:rPr>
        <w:t>风控法务</w:t>
      </w:r>
      <w:r>
        <w:rPr>
          <w:rFonts w:hint="eastAsia" w:ascii="宋体" w:hAnsi="宋体"/>
          <w:color w:val="auto"/>
        </w:rPr>
        <w:t>部收，邮编523000。</w:t>
      </w:r>
    </w:p>
    <w:p w14:paraId="1381CCE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三、</w:t>
      </w:r>
      <w:r>
        <w:rPr>
          <w:rFonts w:hint="eastAsia" w:ascii="宋体" w:hAnsi="宋体"/>
          <w:b/>
          <w:color w:val="auto"/>
        </w:rPr>
        <w:t>其他</w:t>
      </w:r>
    </w:p>
    <w:p w14:paraId="4C700CE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1.本协议是原合同的补充协议，与原合同有同等法律效力。</w:t>
      </w:r>
    </w:p>
    <w:p w14:paraId="090C5FD9">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w:t>
      </w:r>
      <w:r>
        <w:rPr>
          <w:rFonts w:ascii="宋体" w:hAnsi="宋体"/>
          <w:color w:val="auto"/>
        </w:rPr>
        <w:t>本</w:t>
      </w:r>
      <w:r>
        <w:rPr>
          <w:rFonts w:hint="eastAsia" w:ascii="宋体" w:hAnsi="宋体"/>
          <w:color w:val="auto"/>
        </w:rPr>
        <w:t>协议</w:t>
      </w:r>
      <w:r>
        <w:rPr>
          <w:rFonts w:ascii="宋体" w:hAnsi="宋体"/>
          <w:color w:val="auto"/>
        </w:rPr>
        <w:t>一式</w:t>
      </w:r>
      <w:r>
        <w:rPr>
          <w:rFonts w:hint="eastAsia" w:ascii="宋体" w:hAnsi="宋体"/>
          <w:color w:val="auto"/>
          <w:lang w:val="en-US" w:eastAsia="zh-CN"/>
        </w:rPr>
        <w:t>陆</w:t>
      </w:r>
      <w:r>
        <w:rPr>
          <w:rFonts w:ascii="宋体" w:hAnsi="宋体"/>
          <w:color w:val="auto"/>
        </w:rPr>
        <w:t>份，甲方执</w:t>
      </w:r>
      <w:r>
        <w:rPr>
          <w:rFonts w:hint="eastAsia" w:ascii="宋体" w:hAnsi="宋体"/>
          <w:color w:val="auto"/>
          <w:lang w:val="en-US" w:eastAsia="zh-CN"/>
        </w:rPr>
        <w:t>肆</w:t>
      </w:r>
      <w:r>
        <w:rPr>
          <w:rFonts w:ascii="宋体" w:hAnsi="宋体"/>
          <w:color w:val="auto"/>
        </w:rPr>
        <w:t>份，乙方执</w:t>
      </w:r>
      <w:r>
        <w:rPr>
          <w:rFonts w:hint="eastAsia" w:ascii="宋体" w:hAnsi="宋体"/>
          <w:color w:val="auto"/>
        </w:rPr>
        <w:t>贰</w:t>
      </w:r>
      <w:r>
        <w:rPr>
          <w:rFonts w:ascii="宋体" w:hAnsi="宋体"/>
          <w:color w:val="auto"/>
        </w:rPr>
        <w:t>份</w:t>
      </w:r>
      <w:r>
        <w:rPr>
          <w:rFonts w:hint="eastAsia" w:ascii="宋体" w:hAnsi="宋体"/>
          <w:color w:val="auto"/>
        </w:rPr>
        <w:t>,具有同等法律效力。</w:t>
      </w:r>
    </w:p>
    <w:p w14:paraId="5490DE2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3.本协议经双方签署后生效。</w:t>
      </w:r>
    </w:p>
    <w:p w14:paraId="67357368">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77041F4D">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甲方（盖章）：                      乙方（盖章）：</w:t>
      </w:r>
      <w:r>
        <w:rPr>
          <w:rFonts w:ascii="宋体"/>
          <w:color w:val="auto"/>
        </w:rPr>
        <w:t xml:space="preserve"> </w:t>
      </w:r>
    </w:p>
    <w:p w14:paraId="416FE4FF">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5C29F1D7">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法定代表人（授权代表）：</w:t>
      </w:r>
      <w:r>
        <w:rPr>
          <w:rFonts w:hint="eastAsia" w:ascii="宋体"/>
          <w:color w:val="auto"/>
        </w:rPr>
        <w:tab/>
      </w:r>
      <w:r>
        <w:rPr>
          <w:rFonts w:hint="eastAsia" w:ascii="宋体"/>
          <w:color w:val="auto"/>
        </w:rPr>
        <w:tab/>
      </w:r>
      <w:r>
        <w:rPr>
          <w:rFonts w:hint="eastAsia" w:ascii="宋体"/>
          <w:color w:val="auto"/>
        </w:rPr>
        <w:t xml:space="preserve">  </w:t>
      </w:r>
      <w:r>
        <w:rPr>
          <w:rFonts w:hint="eastAsia" w:ascii="宋体"/>
          <w:color w:val="auto"/>
        </w:rPr>
        <w:tab/>
      </w:r>
      <w:r>
        <w:rPr>
          <w:rFonts w:hint="eastAsia" w:ascii="宋体"/>
          <w:color w:val="auto"/>
        </w:rPr>
        <w:t xml:space="preserve">   </w:t>
      </w:r>
      <w:r>
        <w:rPr>
          <w:rFonts w:hint="eastAsia" w:ascii="宋体" w:hAnsi="宋体"/>
          <w:color w:val="auto"/>
        </w:rPr>
        <w:t>法定代表人（授权代表）：</w:t>
      </w:r>
    </w:p>
    <w:p w14:paraId="3907CE80">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15DFE2A6">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color w:val="auto"/>
        </w:rPr>
      </w:pPr>
      <w:r>
        <w:rPr>
          <w:rFonts w:hint="eastAsia" w:ascii="宋体" w:hAnsi="宋体"/>
          <w:color w:val="auto"/>
        </w:rPr>
        <w:t>签约日期：   年   月   日</w:t>
      </w:r>
      <w:r>
        <w:rPr>
          <w:color w:val="auto"/>
        </w:rPr>
        <w:tab/>
      </w:r>
      <w:r>
        <w:rPr>
          <w:color w:val="auto"/>
        </w:rPr>
        <w:t xml:space="preserve">    </w:t>
      </w:r>
      <w:r>
        <w:rPr>
          <w:rFonts w:hint="eastAsia"/>
          <w:color w:val="auto"/>
        </w:rPr>
        <w:t xml:space="preserve">   </w:t>
      </w:r>
      <w:r>
        <w:rPr>
          <w:rFonts w:hint="eastAsia" w:ascii="宋体" w:hAnsi="宋体"/>
          <w:color w:val="auto"/>
        </w:rPr>
        <w:t>签约日期：   年   月   日</w:t>
      </w:r>
    </w:p>
    <w:p w14:paraId="797FD048">
      <w:pPr>
        <w:rPr>
          <w:color w:val="auto"/>
        </w:rPr>
      </w:pPr>
    </w:p>
    <w:p w14:paraId="7221BD0E">
      <w:pPr>
        <w:pStyle w:val="2"/>
        <w:rPr>
          <w:rFonts w:hint="default"/>
          <w:color w:val="auto"/>
          <w:lang w:val="en-US" w:eastAsia="zh-CN"/>
        </w:rPr>
      </w:pPr>
    </w:p>
    <w:sectPr>
      <w:pgSz w:w="11907" w:h="16840"/>
      <w:pgMar w:top="1531" w:right="14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120CE">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43EBDC"/>
    <w:multiLevelType w:val="singleLevel"/>
    <w:tmpl w:val="AD43EBDC"/>
    <w:lvl w:ilvl="0" w:tentative="0">
      <w:start w:val="1"/>
      <w:numFmt w:val="decimal"/>
      <w:suff w:val="space"/>
      <w:lvlText w:val="%1."/>
      <w:lvlJc w:val="left"/>
    </w:lvl>
  </w:abstractNum>
  <w:abstractNum w:abstractNumId="1">
    <w:nsid w:val="CD2970A3"/>
    <w:multiLevelType w:val="singleLevel"/>
    <w:tmpl w:val="CD2970A3"/>
    <w:lvl w:ilvl="0" w:tentative="0">
      <w:start w:val="1"/>
      <w:numFmt w:val="decimal"/>
      <w:suff w:val="space"/>
      <w:lvlText w:val="%1."/>
      <w:lvlJc w:val="left"/>
    </w:lvl>
  </w:abstractNum>
  <w:abstractNum w:abstractNumId="2">
    <w:nsid w:val="D018B999"/>
    <w:multiLevelType w:val="singleLevel"/>
    <w:tmpl w:val="D018B999"/>
    <w:lvl w:ilvl="0" w:tentative="0">
      <w:start w:val="2"/>
      <w:numFmt w:val="decimal"/>
      <w:suff w:val="nothing"/>
      <w:lvlText w:val="%1、"/>
      <w:lvlJc w:val="left"/>
    </w:lvl>
  </w:abstractNum>
  <w:abstractNum w:abstractNumId="3">
    <w:nsid w:val="DF0BEE46"/>
    <w:multiLevelType w:val="singleLevel"/>
    <w:tmpl w:val="DF0BEE46"/>
    <w:lvl w:ilvl="0" w:tentative="0">
      <w:start w:val="1"/>
      <w:numFmt w:val="decimal"/>
      <w:suff w:val="space"/>
      <w:lvlText w:val="%1."/>
      <w:lvlJc w:val="left"/>
    </w:lvl>
  </w:abstractNum>
  <w:abstractNum w:abstractNumId="4">
    <w:nsid w:val="F701AE8B"/>
    <w:multiLevelType w:val="singleLevel"/>
    <w:tmpl w:val="F701AE8B"/>
    <w:lvl w:ilvl="0" w:tentative="0">
      <w:start w:val="1"/>
      <w:numFmt w:val="decimal"/>
      <w:suff w:val="space"/>
      <w:lvlText w:val="%1."/>
      <w:lvlJc w:val="left"/>
    </w:lvl>
  </w:abstractNum>
  <w:abstractNum w:abstractNumId="5">
    <w:nsid w:val="FCD6AC53"/>
    <w:multiLevelType w:val="singleLevel"/>
    <w:tmpl w:val="FCD6AC53"/>
    <w:lvl w:ilvl="0" w:tentative="0">
      <w:start w:val="1"/>
      <w:numFmt w:val="decimal"/>
      <w:suff w:val="space"/>
      <w:lvlText w:val="%1."/>
      <w:lvlJc w:val="left"/>
    </w:lvl>
  </w:abstractNum>
  <w:abstractNum w:abstractNumId="6">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05567FDB"/>
    <w:multiLevelType w:val="singleLevel"/>
    <w:tmpl w:val="05567FDB"/>
    <w:lvl w:ilvl="0" w:tentative="0">
      <w:start w:val="1"/>
      <w:numFmt w:val="decimal"/>
      <w:suff w:val="space"/>
      <w:lvlText w:val="%1."/>
      <w:lvlJc w:val="left"/>
    </w:lvl>
  </w:abstractNum>
  <w:abstractNum w:abstractNumId="8">
    <w:nsid w:val="183C604A"/>
    <w:multiLevelType w:val="singleLevel"/>
    <w:tmpl w:val="183C604A"/>
    <w:lvl w:ilvl="0" w:tentative="0">
      <w:start w:val="1"/>
      <w:numFmt w:val="japaneseCounting"/>
      <w:lvlText w:val="%1、"/>
      <w:lvlJc w:val="left"/>
      <w:pPr>
        <w:tabs>
          <w:tab w:val="left" w:pos="960"/>
        </w:tabs>
        <w:ind w:left="960" w:hanging="480"/>
      </w:pPr>
      <w:rPr>
        <w:rFonts w:hint="eastAsia"/>
        <w:b/>
      </w:rPr>
    </w:lvl>
  </w:abstractNum>
  <w:abstractNum w:abstractNumId="9">
    <w:nsid w:val="1CE6578E"/>
    <w:multiLevelType w:val="multilevel"/>
    <w:tmpl w:val="1CE6578E"/>
    <w:lvl w:ilvl="0" w:tentative="0">
      <w:start w:val="1"/>
      <w:numFmt w:val="japaneseCounting"/>
      <w:lvlText w:val="（%1）"/>
      <w:lvlJc w:val="left"/>
      <w:pPr>
        <w:ind w:left="1140" w:hanging="735"/>
      </w:pPr>
      <w:rPr>
        <w:rFonts w:hint="default"/>
      </w:rPr>
    </w:lvl>
    <w:lvl w:ilvl="1" w:tentative="0">
      <w:start w:val="1"/>
      <w:numFmt w:val="lowerLetter"/>
      <w:lvlText w:val="%2)"/>
      <w:lvlJc w:val="left"/>
      <w:pPr>
        <w:ind w:left="1245" w:hanging="420"/>
      </w:pPr>
    </w:lvl>
    <w:lvl w:ilvl="2" w:tentative="0">
      <w:start w:val="1"/>
      <w:numFmt w:val="lowerRoman"/>
      <w:lvlText w:val="%3."/>
      <w:lvlJc w:val="right"/>
      <w:pPr>
        <w:ind w:left="1665" w:hanging="420"/>
      </w:pPr>
    </w:lvl>
    <w:lvl w:ilvl="3" w:tentative="0">
      <w:start w:val="1"/>
      <w:numFmt w:val="decimal"/>
      <w:lvlText w:val="%4."/>
      <w:lvlJc w:val="left"/>
      <w:pPr>
        <w:ind w:left="2085" w:hanging="420"/>
      </w:pPr>
    </w:lvl>
    <w:lvl w:ilvl="4" w:tentative="0">
      <w:start w:val="1"/>
      <w:numFmt w:val="lowerLetter"/>
      <w:lvlText w:val="%5)"/>
      <w:lvlJc w:val="left"/>
      <w:pPr>
        <w:ind w:left="2505" w:hanging="420"/>
      </w:pPr>
    </w:lvl>
    <w:lvl w:ilvl="5" w:tentative="0">
      <w:start w:val="1"/>
      <w:numFmt w:val="lowerRoman"/>
      <w:lvlText w:val="%6."/>
      <w:lvlJc w:val="right"/>
      <w:pPr>
        <w:ind w:left="2925" w:hanging="420"/>
      </w:pPr>
    </w:lvl>
    <w:lvl w:ilvl="6" w:tentative="0">
      <w:start w:val="1"/>
      <w:numFmt w:val="decimal"/>
      <w:lvlText w:val="%7."/>
      <w:lvlJc w:val="left"/>
      <w:pPr>
        <w:ind w:left="3345" w:hanging="420"/>
      </w:pPr>
    </w:lvl>
    <w:lvl w:ilvl="7" w:tentative="0">
      <w:start w:val="1"/>
      <w:numFmt w:val="lowerLetter"/>
      <w:lvlText w:val="%8)"/>
      <w:lvlJc w:val="left"/>
      <w:pPr>
        <w:ind w:left="3765" w:hanging="420"/>
      </w:pPr>
    </w:lvl>
    <w:lvl w:ilvl="8" w:tentative="0">
      <w:start w:val="1"/>
      <w:numFmt w:val="lowerRoman"/>
      <w:lvlText w:val="%9."/>
      <w:lvlJc w:val="right"/>
      <w:pPr>
        <w:ind w:left="4185" w:hanging="420"/>
      </w:pPr>
    </w:lvl>
  </w:abstractNum>
  <w:abstractNum w:abstractNumId="10">
    <w:nsid w:val="2D871014"/>
    <w:multiLevelType w:val="singleLevel"/>
    <w:tmpl w:val="2D871014"/>
    <w:lvl w:ilvl="0" w:tentative="0">
      <w:start w:val="1"/>
      <w:numFmt w:val="decimal"/>
      <w:suff w:val="space"/>
      <w:lvlText w:val="%1."/>
      <w:lvlJc w:val="left"/>
    </w:lvl>
  </w:abstractNum>
  <w:abstractNum w:abstractNumId="11">
    <w:nsid w:val="34086D15"/>
    <w:multiLevelType w:val="singleLevel"/>
    <w:tmpl w:val="34086D15"/>
    <w:lvl w:ilvl="0" w:tentative="0">
      <w:start w:val="1"/>
      <w:numFmt w:val="decimal"/>
      <w:suff w:val="space"/>
      <w:lvlText w:val="%1."/>
      <w:lvlJc w:val="left"/>
    </w:lvl>
  </w:abstractNum>
  <w:abstractNum w:abstractNumId="12">
    <w:nsid w:val="4BF96F9A"/>
    <w:multiLevelType w:val="singleLevel"/>
    <w:tmpl w:val="4BF96F9A"/>
    <w:lvl w:ilvl="0" w:tentative="0">
      <w:start w:val="1"/>
      <w:numFmt w:val="decimal"/>
      <w:suff w:val="space"/>
      <w:lvlText w:val="%1."/>
      <w:lvlJc w:val="left"/>
    </w:lvl>
  </w:abstractNum>
  <w:abstractNum w:abstractNumId="13">
    <w:nsid w:val="54CA7F6D"/>
    <w:multiLevelType w:val="multilevel"/>
    <w:tmpl w:val="54CA7F6D"/>
    <w:lvl w:ilvl="0" w:tentative="0">
      <w:start w:val="1"/>
      <w:numFmt w:val="decimal"/>
      <w:pStyle w:val="6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7E41E86"/>
    <w:multiLevelType w:val="singleLevel"/>
    <w:tmpl w:val="57E41E86"/>
    <w:lvl w:ilvl="0" w:tentative="0">
      <w:start w:val="1"/>
      <w:numFmt w:val="decimal"/>
      <w:suff w:val="space"/>
      <w:lvlText w:val="%1."/>
      <w:lvlJc w:val="left"/>
    </w:lvl>
  </w:abstractNum>
  <w:abstractNum w:abstractNumId="15">
    <w:nsid w:val="5D8A370B"/>
    <w:multiLevelType w:val="singleLevel"/>
    <w:tmpl w:val="5D8A370B"/>
    <w:lvl w:ilvl="0" w:tentative="0">
      <w:start w:val="1"/>
      <w:numFmt w:val="decimal"/>
      <w:suff w:val="space"/>
      <w:lvlText w:val="%1."/>
      <w:lvlJc w:val="left"/>
    </w:lvl>
  </w:abstractNum>
  <w:abstractNum w:abstractNumId="16">
    <w:nsid w:val="6099A159"/>
    <w:multiLevelType w:val="singleLevel"/>
    <w:tmpl w:val="6099A159"/>
    <w:lvl w:ilvl="0" w:tentative="0">
      <w:start w:val="1"/>
      <w:numFmt w:val="decimal"/>
      <w:suff w:val="nothing"/>
      <w:lvlText w:val="%1、"/>
      <w:lvlJc w:val="left"/>
      <w:rPr>
        <w:rFonts w:cs="Times New Roman"/>
      </w:rPr>
    </w:lvl>
  </w:abstractNum>
  <w:abstractNum w:abstractNumId="17">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8">
    <w:nsid w:val="68D0BA32"/>
    <w:multiLevelType w:val="singleLevel"/>
    <w:tmpl w:val="68D0BA32"/>
    <w:lvl w:ilvl="0" w:tentative="0">
      <w:start w:val="1"/>
      <w:numFmt w:val="decimal"/>
      <w:suff w:val="space"/>
      <w:lvlText w:val="%1."/>
      <w:lvlJc w:val="left"/>
    </w:lvl>
  </w:abstractNum>
  <w:num w:numId="1">
    <w:abstractNumId w:val="17"/>
  </w:num>
  <w:num w:numId="2">
    <w:abstractNumId w:val="6"/>
  </w:num>
  <w:num w:numId="3">
    <w:abstractNumId w:val="13"/>
  </w:num>
  <w:num w:numId="4">
    <w:abstractNumId w:val="2"/>
  </w:num>
  <w:num w:numId="5">
    <w:abstractNumId w:val="16"/>
  </w:num>
  <w:num w:numId="6">
    <w:abstractNumId w:val="8"/>
  </w:num>
  <w:num w:numId="7">
    <w:abstractNumId w:val="9"/>
  </w:num>
  <w:num w:numId="8">
    <w:abstractNumId w:val="12"/>
  </w:num>
  <w:num w:numId="9">
    <w:abstractNumId w:val="10"/>
  </w:num>
  <w:num w:numId="10">
    <w:abstractNumId w:val="5"/>
  </w:num>
  <w:num w:numId="11">
    <w:abstractNumId w:val="18"/>
  </w:num>
  <w:num w:numId="12">
    <w:abstractNumId w:val="3"/>
  </w:num>
  <w:num w:numId="13">
    <w:abstractNumId w:val="4"/>
  </w:num>
  <w:num w:numId="14">
    <w:abstractNumId w:val="0"/>
  </w:num>
  <w:num w:numId="15">
    <w:abstractNumId w:val="1"/>
  </w:num>
  <w:num w:numId="16">
    <w:abstractNumId w:val="15"/>
  </w:num>
  <w:num w:numId="17">
    <w:abstractNumId w:val="11"/>
  </w:num>
  <w:num w:numId="18">
    <w:abstractNumId w:val="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467D92"/>
    <w:rsid w:val="04CF6E29"/>
    <w:rsid w:val="05111DAD"/>
    <w:rsid w:val="059366CF"/>
    <w:rsid w:val="05D00163"/>
    <w:rsid w:val="06923221"/>
    <w:rsid w:val="06F15928"/>
    <w:rsid w:val="077C34B8"/>
    <w:rsid w:val="07A209C4"/>
    <w:rsid w:val="080D26DA"/>
    <w:rsid w:val="08284245"/>
    <w:rsid w:val="086F1260"/>
    <w:rsid w:val="0880226D"/>
    <w:rsid w:val="089F2BDE"/>
    <w:rsid w:val="08BB2505"/>
    <w:rsid w:val="093619D1"/>
    <w:rsid w:val="099A07E1"/>
    <w:rsid w:val="0A497237"/>
    <w:rsid w:val="0A9B4FED"/>
    <w:rsid w:val="0B0C0A79"/>
    <w:rsid w:val="0B451F6A"/>
    <w:rsid w:val="0BA14D3A"/>
    <w:rsid w:val="0C6F4C8D"/>
    <w:rsid w:val="0D0E0EB6"/>
    <w:rsid w:val="0DB41BF0"/>
    <w:rsid w:val="0DE142CB"/>
    <w:rsid w:val="0E5B48CC"/>
    <w:rsid w:val="0FDC1CDC"/>
    <w:rsid w:val="10223C48"/>
    <w:rsid w:val="12475EA9"/>
    <w:rsid w:val="12C222CB"/>
    <w:rsid w:val="133360BD"/>
    <w:rsid w:val="137F7471"/>
    <w:rsid w:val="13FC3575"/>
    <w:rsid w:val="140C407C"/>
    <w:rsid w:val="146E4633"/>
    <w:rsid w:val="1485467B"/>
    <w:rsid w:val="148F02B3"/>
    <w:rsid w:val="150412EA"/>
    <w:rsid w:val="15FA2E57"/>
    <w:rsid w:val="171438BA"/>
    <w:rsid w:val="17230955"/>
    <w:rsid w:val="180F5427"/>
    <w:rsid w:val="182770BA"/>
    <w:rsid w:val="18863017"/>
    <w:rsid w:val="18AC6D73"/>
    <w:rsid w:val="1B4716B4"/>
    <w:rsid w:val="1BEE7E74"/>
    <w:rsid w:val="1C08419D"/>
    <w:rsid w:val="1CD00773"/>
    <w:rsid w:val="1D4D5FFD"/>
    <w:rsid w:val="1EB43554"/>
    <w:rsid w:val="1F7A0970"/>
    <w:rsid w:val="209E2C67"/>
    <w:rsid w:val="21581D11"/>
    <w:rsid w:val="216F32CA"/>
    <w:rsid w:val="21A81040"/>
    <w:rsid w:val="22124112"/>
    <w:rsid w:val="225C19C8"/>
    <w:rsid w:val="231D4DC1"/>
    <w:rsid w:val="23F57352"/>
    <w:rsid w:val="249A7996"/>
    <w:rsid w:val="249B0E1D"/>
    <w:rsid w:val="2531762F"/>
    <w:rsid w:val="25742B73"/>
    <w:rsid w:val="261C543B"/>
    <w:rsid w:val="267E2359"/>
    <w:rsid w:val="26BC7CBC"/>
    <w:rsid w:val="27447ED5"/>
    <w:rsid w:val="275F3A77"/>
    <w:rsid w:val="2798723F"/>
    <w:rsid w:val="284F0253"/>
    <w:rsid w:val="28644870"/>
    <w:rsid w:val="2897195B"/>
    <w:rsid w:val="295C4431"/>
    <w:rsid w:val="2AC5216B"/>
    <w:rsid w:val="2AE949DF"/>
    <w:rsid w:val="2B2C3F7A"/>
    <w:rsid w:val="2B3B474B"/>
    <w:rsid w:val="2B8D044E"/>
    <w:rsid w:val="2B8E43CA"/>
    <w:rsid w:val="2B96317A"/>
    <w:rsid w:val="2C016BB8"/>
    <w:rsid w:val="2D77461B"/>
    <w:rsid w:val="2D7B03C2"/>
    <w:rsid w:val="2E015014"/>
    <w:rsid w:val="2E400C5F"/>
    <w:rsid w:val="2E5209E3"/>
    <w:rsid w:val="2EB01AFE"/>
    <w:rsid w:val="2F02606D"/>
    <w:rsid w:val="30592C7B"/>
    <w:rsid w:val="30D1119A"/>
    <w:rsid w:val="30F12F4C"/>
    <w:rsid w:val="3112402E"/>
    <w:rsid w:val="313D3E38"/>
    <w:rsid w:val="32611BF0"/>
    <w:rsid w:val="33663E7C"/>
    <w:rsid w:val="336E61E9"/>
    <w:rsid w:val="33A83294"/>
    <w:rsid w:val="33FF2BD3"/>
    <w:rsid w:val="34011E26"/>
    <w:rsid w:val="341B4D23"/>
    <w:rsid w:val="345C5D91"/>
    <w:rsid w:val="35613714"/>
    <w:rsid w:val="358C4411"/>
    <w:rsid w:val="36A81FB2"/>
    <w:rsid w:val="3722158D"/>
    <w:rsid w:val="375E09FC"/>
    <w:rsid w:val="38525FA9"/>
    <w:rsid w:val="39003F1D"/>
    <w:rsid w:val="39276876"/>
    <w:rsid w:val="392B2930"/>
    <w:rsid w:val="39894353"/>
    <w:rsid w:val="3AB56764"/>
    <w:rsid w:val="3AC853CC"/>
    <w:rsid w:val="3B617677"/>
    <w:rsid w:val="3B66136D"/>
    <w:rsid w:val="3C582CD8"/>
    <w:rsid w:val="3C5E5B64"/>
    <w:rsid w:val="3D6814C4"/>
    <w:rsid w:val="3E094E14"/>
    <w:rsid w:val="3E2546CD"/>
    <w:rsid w:val="3E5874B7"/>
    <w:rsid w:val="40531C58"/>
    <w:rsid w:val="41192D98"/>
    <w:rsid w:val="4136159A"/>
    <w:rsid w:val="413B6DDF"/>
    <w:rsid w:val="413E5CD9"/>
    <w:rsid w:val="414E226E"/>
    <w:rsid w:val="41931DF5"/>
    <w:rsid w:val="41AC3C68"/>
    <w:rsid w:val="422A18AD"/>
    <w:rsid w:val="42503758"/>
    <w:rsid w:val="425A477A"/>
    <w:rsid w:val="43425F9D"/>
    <w:rsid w:val="43F465D0"/>
    <w:rsid w:val="442A053D"/>
    <w:rsid w:val="44440739"/>
    <w:rsid w:val="446F65B8"/>
    <w:rsid w:val="44F057A6"/>
    <w:rsid w:val="45A95346"/>
    <w:rsid w:val="46416F41"/>
    <w:rsid w:val="467D6748"/>
    <w:rsid w:val="46C4203A"/>
    <w:rsid w:val="470D49D0"/>
    <w:rsid w:val="470E29AE"/>
    <w:rsid w:val="47624D59"/>
    <w:rsid w:val="476975EC"/>
    <w:rsid w:val="49CB0CCD"/>
    <w:rsid w:val="4A0D2A02"/>
    <w:rsid w:val="4AA610D6"/>
    <w:rsid w:val="4AD618B2"/>
    <w:rsid w:val="4B0C055A"/>
    <w:rsid w:val="4C1B7A56"/>
    <w:rsid w:val="4C610D2E"/>
    <w:rsid w:val="4C8B4A7C"/>
    <w:rsid w:val="4CFC368B"/>
    <w:rsid w:val="4E186C8B"/>
    <w:rsid w:val="4E7D412D"/>
    <w:rsid w:val="4EBE4481"/>
    <w:rsid w:val="4F086AAF"/>
    <w:rsid w:val="4F7257DE"/>
    <w:rsid w:val="5069668A"/>
    <w:rsid w:val="50A83CB2"/>
    <w:rsid w:val="50AF38AF"/>
    <w:rsid w:val="512B42F2"/>
    <w:rsid w:val="5247520B"/>
    <w:rsid w:val="526A12DF"/>
    <w:rsid w:val="53387379"/>
    <w:rsid w:val="538E5DEC"/>
    <w:rsid w:val="553F1240"/>
    <w:rsid w:val="565471D8"/>
    <w:rsid w:val="56D076DF"/>
    <w:rsid w:val="56E34736"/>
    <w:rsid w:val="56FB15A3"/>
    <w:rsid w:val="572C3C94"/>
    <w:rsid w:val="57806BBC"/>
    <w:rsid w:val="58472064"/>
    <w:rsid w:val="58963DA7"/>
    <w:rsid w:val="592C3305"/>
    <w:rsid w:val="592F526C"/>
    <w:rsid w:val="5A2B415F"/>
    <w:rsid w:val="5A2C7551"/>
    <w:rsid w:val="5A400720"/>
    <w:rsid w:val="5AEF7C85"/>
    <w:rsid w:val="5B33669F"/>
    <w:rsid w:val="5C072B21"/>
    <w:rsid w:val="5C8D13B9"/>
    <w:rsid w:val="5CF4139A"/>
    <w:rsid w:val="5D693C9C"/>
    <w:rsid w:val="5D9D7735"/>
    <w:rsid w:val="5DE973D6"/>
    <w:rsid w:val="5E8D2D21"/>
    <w:rsid w:val="5EBD1212"/>
    <w:rsid w:val="5F1D6CF6"/>
    <w:rsid w:val="5FAD0DCB"/>
    <w:rsid w:val="60960BC6"/>
    <w:rsid w:val="60C82A21"/>
    <w:rsid w:val="610865F3"/>
    <w:rsid w:val="62180B06"/>
    <w:rsid w:val="623F329A"/>
    <w:rsid w:val="62695E27"/>
    <w:rsid w:val="628242DE"/>
    <w:rsid w:val="62BE7007"/>
    <w:rsid w:val="636127C3"/>
    <w:rsid w:val="6381342F"/>
    <w:rsid w:val="650B601A"/>
    <w:rsid w:val="6541100E"/>
    <w:rsid w:val="654C0BA8"/>
    <w:rsid w:val="65BC6B1D"/>
    <w:rsid w:val="664352EB"/>
    <w:rsid w:val="66B22E6D"/>
    <w:rsid w:val="672079BD"/>
    <w:rsid w:val="683E7EE4"/>
    <w:rsid w:val="6846395E"/>
    <w:rsid w:val="68DC1EFF"/>
    <w:rsid w:val="696610E4"/>
    <w:rsid w:val="699E1DC5"/>
    <w:rsid w:val="6A83721D"/>
    <w:rsid w:val="6AE21101"/>
    <w:rsid w:val="6B4F3B9E"/>
    <w:rsid w:val="6B59484F"/>
    <w:rsid w:val="6BD63153"/>
    <w:rsid w:val="6BFE0B4D"/>
    <w:rsid w:val="6C5B55DC"/>
    <w:rsid w:val="6CAE03DD"/>
    <w:rsid w:val="6CE56E6B"/>
    <w:rsid w:val="6D032DAA"/>
    <w:rsid w:val="6D88746D"/>
    <w:rsid w:val="6DC61035"/>
    <w:rsid w:val="6E005A26"/>
    <w:rsid w:val="6E6329C5"/>
    <w:rsid w:val="6EFF345A"/>
    <w:rsid w:val="6F0E41D6"/>
    <w:rsid w:val="6F4F7C8F"/>
    <w:rsid w:val="6FB4540B"/>
    <w:rsid w:val="70C73255"/>
    <w:rsid w:val="71126C39"/>
    <w:rsid w:val="715F328E"/>
    <w:rsid w:val="71610FBE"/>
    <w:rsid w:val="725008FF"/>
    <w:rsid w:val="72760778"/>
    <w:rsid w:val="727C0CAD"/>
    <w:rsid w:val="72CA1B9B"/>
    <w:rsid w:val="743104E3"/>
    <w:rsid w:val="74320C3C"/>
    <w:rsid w:val="74513162"/>
    <w:rsid w:val="74AE6435"/>
    <w:rsid w:val="75431AF8"/>
    <w:rsid w:val="757B75BC"/>
    <w:rsid w:val="76A665D3"/>
    <w:rsid w:val="76DF1E61"/>
    <w:rsid w:val="779C7C10"/>
    <w:rsid w:val="78BD1F9D"/>
    <w:rsid w:val="79201CE1"/>
    <w:rsid w:val="79B14724"/>
    <w:rsid w:val="79EF56BF"/>
    <w:rsid w:val="7B3E0A41"/>
    <w:rsid w:val="7B5617AA"/>
    <w:rsid w:val="7B907BD8"/>
    <w:rsid w:val="7C323980"/>
    <w:rsid w:val="7E4D17FB"/>
    <w:rsid w:val="7EDB48C1"/>
    <w:rsid w:val="7FF8084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9"/>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0"/>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3"/>
    <w:qFormat/>
    <w:uiPriority w:val="99"/>
    <w:pPr>
      <w:spacing w:after="120"/>
    </w:pPr>
  </w:style>
  <w:style w:type="paragraph" w:styleId="7">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1"/>
    <w:qFormat/>
    <w:uiPriority w:val="99"/>
    <w:rPr>
      <w:rFonts w:ascii="宋体"/>
      <w:sz w:val="18"/>
      <w:szCs w:val="18"/>
    </w:rPr>
  </w:style>
  <w:style w:type="paragraph" w:styleId="9">
    <w:name w:val="annotation text"/>
    <w:basedOn w:val="1"/>
    <w:link w:val="32"/>
    <w:qFormat/>
    <w:uiPriority w:val="99"/>
    <w:pPr>
      <w:jc w:val="left"/>
    </w:pPr>
  </w:style>
  <w:style w:type="paragraph" w:styleId="10">
    <w:name w:val="Body Text Indent"/>
    <w:basedOn w:val="1"/>
    <w:next w:val="1"/>
    <w:qFormat/>
    <w:uiPriority w:val="0"/>
    <w:pPr>
      <w:spacing w:line="600" w:lineRule="atLeast"/>
      <w:ind w:firstLine="480" w:firstLineChars="200"/>
    </w:pPr>
    <w:rPr>
      <w:rFonts w:ascii="宋体" w:hAnsi="宋体"/>
      <w:sz w:val="24"/>
      <w:szCs w:val="24"/>
    </w:rPr>
  </w:style>
  <w:style w:type="paragraph" w:styleId="11">
    <w:name w:val="Plain Text"/>
    <w:basedOn w:val="1"/>
    <w:link w:val="49"/>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4"/>
    <w:semiHidden/>
    <w:qFormat/>
    <w:uiPriority w:val="99"/>
    <w:rPr>
      <w:b/>
      <w:bCs/>
    </w:rPr>
  </w:style>
  <w:style w:type="paragraph" w:styleId="18">
    <w:name w:val="Body Text First Indent"/>
    <w:basedOn w:val="2"/>
    <w:link w:val="37"/>
    <w:qFormat/>
    <w:uiPriority w:val="99"/>
    <w:pPr>
      <w:widowControl/>
      <w:ind w:firstLine="420" w:firstLineChars="100"/>
    </w:pPr>
    <w:rPr>
      <w:rFonts w:ascii="Calibri" w:hAnsi="Calibri" w:cs="宋体"/>
      <w:szCs w:val="22"/>
    </w:rPr>
  </w:style>
  <w:style w:type="paragraph" w:styleId="19">
    <w:name w:val="Body Text First Indent 2"/>
    <w:basedOn w:val="10"/>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0"/>
    <w:rPr>
      <w:b/>
    </w:rPr>
  </w:style>
  <w:style w:type="character" w:styleId="24">
    <w:name w:val="Hyperlink"/>
    <w:basedOn w:val="22"/>
    <w:qFormat/>
    <w:uiPriority w:val="99"/>
    <w:rPr>
      <w:rFonts w:cs="Times New Roman"/>
      <w:color w:val="0000FF"/>
      <w:u w:val="single"/>
    </w:rPr>
  </w:style>
  <w:style w:type="character" w:styleId="25">
    <w:name w:val="annotation reference"/>
    <w:basedOn w:val="22"/>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2"/>
    <w:link w:val="3"/>
    <w:qFormat/>
    <w:locked/>
    <w:uiPriority w:val="99"/>
    <w:rPr>
      <w:rFonts w:ascii="Times New Roman" w:hAnsi="Times New Roman" w:eastAsia="宋体" w:cs="Times New Roman"/>
      <w:b/>
      <w:bCs/>
      <w:kern w:val="44"/>
      <w:sz w:val="44"/>
      <w:szCs w:val="44"/>
    </w:rPr>
  </w:style>
  <w:style w:type="character" w:customStyle="1" w:styleId="28">
    <w:name w:val="标题 2 Char"/>
    <w:basedOn w:val="22"/>
    <w:link w:val="4"/>
    <w:qFormat/>
    <w:locked/>
    <w:uiPriority w:val="99"/>
    <w:rPr>
      <w:rFonts w:ascii="Cambria" w:hAnsi="Cambria" w:eastAsia="宋体" w:cs="Times New Roman"/>
      <w:b/>
      <w:bCs/>
      <w:kern w:val="2"/>
      <w:sz w:val="32"/>
      <w:szCs w:val="32"/>
    </w:rPr>
  </w:style>
  <w:style w:type="character" w:customStyle="1" w:styleId="29">
    <w:name w:val="标题 3 Char"/>
    <w:basedOn w:val="22"/>
    <w:link w:val="5"/>
    <w:qFormat/>
    <w:locked/>
    <w:uiPriority w:val="99"/>
    <w:rPr>
      <w:rFonts w:eastAsia="宋体" w:cs="Times New Roman"/>
      <w:b/>
      <w:sz w:val="32"/>
    </w:rPr>
  </w:style>
  <w:style w:type="character" w:customStyle="1" w:styleId="30">
    <w:name w:val="标题 4 Char"/>
    <w:basedOn w:val="22"/>
    <w:link w:val="6"/>
    <w:qFormat/>
    <w:locked/>
    <w:uiPriority w:val="99"/>
    <w:rPr>
      <w:rFonts w:ascii="Arial" w:hAnsi="Arial" w:eastAsia="黑体" w:cs="Times New Roman"/>
      <w:b/>
      <w:bCs/>
      <w:kern w:val="2"/>
      <w:sz w:val="28"/>
      <w:szCs w:val="28"/>
    </w:rPr>
  </w:style>
  <w:style w:type="character" w:customStyle="1" w:styleId="31">
    <w:name w:val="文档结构图 Char"/>
    <w:basedOn w:val="22"/>
    <w:link w:val="8"/>
    <w:qFormat/>
    <w:locked/>
    <w:uiPriority w:val="99"/>
    <w:rPr>
      <w:rFonts w:ascii="宋体" w:hAnsi="Times New Roman" w:eastAsia="宋体" w:cs="Times New Roman"/>
      <w:kern w:val="2"/>
      <w:sz w:val="18"/>
      <w:szCs w:val="18"/>
    </w:rPr>
  </w:style>
  <w:style w:type="character" w:customStyle="1" w:styleId="32">
    <w:name w:val="批注文字 Char"/>
    <w:basedOn w:val="22"/>
    <w:link w:val="9"/>
    <w:qFormat/>
    <w:locked/>
    <w:uiPriority w:val="99"/>
    <w:rPr>
      <w:rFonts w:ascii="Times New Roman" w:hAnsi="Times New Roman" w:cs="Times New Roman"/>
      <w:kern w:val="2"/>
      <w:sz w:val="21"/>
    </w:rPr>
  </w:style>
  <w:style w:type="character" w:customStyle="1" w:styleId="33">
    <w:name w:val="正文文本 Char"/>
    <w:basedOn w:val="22"/>
    <w:link w:val="2"/>
    <w:qFormat/>
    <w:locked/>
    <w:uiPriority w:val="99"/>
    <w:rPr>
      <w:rFonts w:ascii="Times New Roman" w:hAnsi="Times New Roman" w:eastAsia="宋体" w:cs="Times New Roman"/>
      <w:sz w:val="20"/>
      <w:szCs w:val="20"/>
    </w:rPr>
  </w:style>
  <w:style w:type="character" w:customStyle="1" w:styleId="34">
    <w:name w:val="批注框文本 Char"/>
    <w:basedOn w:val="22"/>
    <w:link w:val="12"/>
    <w:qFormat/>
    <w:locked/>
    <w:uiPriority w:val="99"/>
    <w:rPr>
      <w:rFonts w:ascii="Times New Roman" w:hAnsi="Times New Roman" w:eastAsia="宋体" w:cs="Times New Roman"/>
      <w:kern w:val="2"/>
      <w:sz w:val="18"/>
      <w:szCs w:val="18"/>
    </w:rPr>
  </w:style>
  <w:style w:type="character" w:customStyle="1" w:styleId="35">
    <w:name w:val="页脚 Char"/>
    <w:basedOn w:val="22"/>
    <w:link w:val="13"/>
    <w:qFormat/>
    <w:locked/>
    <w:uiPriority w:val="99"/>
    <w:rPr>
      <w:rFonts w:ascii="Times New Roman" w:hAnsi="Times New Roman" w:eastAsia="宋体" w:cs="Times New Roman"/>
      <w:sz w:val="18"/>
      <w:szCs w:val="18"/>
    </w:rPr>
  </w:style>
  <w:style w:type="character" w:customStyle="1" w:styleId="36">
    <w:name w:val="页眉 Char"/>
    <w:basedOn w:val="22"/>
    <w:link w:val="14"/>
    <w:qFormat/>
    <w:locked/>
    <w:uiPriority w:val="99"/>
    <w:rPr>
      <w:rFonts w:ascii="Times New Roman" w:hAnsi="Times New Roman" w:eastAsia="宋体" w:cs="Times New Roman"/>
      <w:sz w:val="18"/>
      <w:szCs w:val="18"/>
    </w:rPr>
  </w:style>
  <w:style w:type="character" w:customStyle="1" w:styleId="37">
    <w:name w:val="正文首行缩进 Char"/>
    <w:basedOn w:val="33"/>
    <w:link w:val="18"/>
    <w:qFormat/>
    <w:locked/>
    <w:uiPriority w:val="99"/>
    <w:rPr>
      <w:rFonts w:ascii="Times New Roman" w:hAnsi="Times New Roman" w:eastAsia="宋体" w:cs="Times New Roman"/>
      <w:sz w:val="20"/>
      <w:szCs w:val="20"/>
    </w:rPr>
  </w:style>
  <w:style w:type="character" w:customStyle="1" w:styleId="38">
    <w:name w:val="正文缩进2格 Char"/>
    <w:link w:val="39"/>
    <w:qFormat/>
    <w:locked/>
    <w:uiPriority w:val="99"/>
    <w:rPr>
      <w:rFonts w:ascii="仿宋_GB2312" w:hAnsi="宋体" w:eastAsia="仿宋_GB2312"/>
      <w:sz w:val="31"/>
    </w:rPr>
  </w:style>
  <w:style w:type="paragraph" w:customStyle="1" w:styleId="39">
    <w:name w:val="正文缩进2格"/>
    <w:basedOn w:val="1"/>
    <w:next w:val="1"/>
    <w:link w:val="38"/>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qFormat/>
    <w:uiPriority w:val="99"/>
    <w:pPr>
      <w:ind w:firstLine="420" w:firstLineChars="200"/>
    </w:pPr>
  </w:style>
  <w:style w:type="paragraph" w:customStyle="1" w:styleId="41">
    <w:name w:val="列出段落2"/>
    <w:basedOn w:val="1"/>
    <w:qFormat/>
    <w:uiPriority w:val="99"/>
    <w:pPr>
      <w:ind w:firstLine="420" w:firstLineChars="200"/>
    </w:pPr>
  </w:style>
  <w:style w:type="paragraph" w:styleId="42">
    <w:name w:val="List Paragraph"/>
    <w:basedOn w:val="1"/>
    <w:qFormat/>
    <w:uiPriority w:val="99"/>
    <w:pPr>
      <w:ind w:firstLine="420" w:firstLineChars="200"/>
    </w:pPr>
  </w:style>
  <w:style w:type="character" w:customStyle="1" w:styleId="43">
    <w:name w:val="fontstyle01"/>
    <w:basedOn w:val="22"/>
    <w:qFormat/>
    <w:uiPriority w:val="99"/>
    <w:rPr>
      <w:rFonts w:ascii="仿宋" w:hAnsi="仿宋" w:eastAsia="仿宋" w:cs="Times New Roman"/>
      <w:color w:val="000000"/>
      <w:sz w:val="28"/>
      <w:szCs w:val="28"/>
    </w:rPr>
  </w:style>
  <w:style w:type="character" w:customStyle="1" w:styleId="44">
    <w:name w:val="！正文 Char"/>
    <w:link w:val="45"/>
    <w:qFormat/>
    <w:locked/>
    <w:uiPriority w:val="99"/>
    <w:rPr>
      <w:rFonts w:ascii="Arial" w:hAnsi="Arial"/>
      <w:sz w:val="24"/>
    </w:rPr>
  </w:style>
  <w:style w:type="paragraph" w:customStyle="1" w:styleId="45">
    <w:name w:val="！正文"/>
    <w:basedOn w:val="1"/>
    <w:link w:val="44"/>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7"/>
    <w:qFormat/>
    <w:locked/>
    <w:uiPriority w:val="99"/>
    <w:rPr>
      <w:sz w:val="24"/>
    </w:rPr>
  </w:style>
  <w:style w:type="paragraph" w:customStyle="1" w:styleId="48">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2"/>
    <w:link w:val="11"/>
    <w:qFormat/>
    <w:locked/>
    <w:uiPriority w:val="99"/>
    <w:rPr>
      <w:rFonts w:ascii="宋体" w:hAnsi="Courier New" w:eastAsia="宋体" w:cs="Times New Roman"/>
      <w:kern w:val="2"/>
      <w:sz w:val="21"/>
      <w:szCs w:val="21"/>
    </w:rPr>
  </w:style>
  <w:style w:type="character" w:customStyle="1" w:styleId="50">
    <w:name w:val="未处理的提及1"/>
    <w:basedOn w:val="22"/>
    <w:semiHidden/>
    <w:qFormat/>
    <w:uiPriority w:val="99"/>
    <w:rPr>
      <w:rFonts w:cs="Times New Roman"/>
      <w:color w:val="605E5C"/>
      <w:shd w:val="clear" w:color="auto" w:fill="E1DFDD"/>
    </w:rPr>
  </w:style>
  <w:style w:type="paragraph" w:customStyle="1" w:styleId="51">
    <w:name w:val="样式"/>
    <w:basedOn w:val="1"/>
    <w:next w:val="42"/>
    <w:qFormat/>
    <w:uiPriority w:val="99"/>
    <w:pPr>
      <w:ind w:firstLine="420" w:firstLineChars="200"/>
    </w:pPr>
    <w:rPr>
      <w:rFonts w:ascii="Calibri" w:hAnsi="Calibri"/>
      <w:szCs w:val="22"/>
    </w:rPr>
  </w:style>
  <w:style w:type="character" w:customStyle="1" w:styleId="52">
    <w:name w:val="Body Text Indent 2 Char Char"/>
    <w:link w:val="53"/>
    <w:qFormat/>
    <w:locked/>
    <w:uiPriority w:val="99"/>
  </w:style>
  <w:style w:type="paragraph" w:customStyle="1" w:styleId="53">
    <w:name w:val="正文文本缩进 21"/>
    <w:basedOn w:val="1"/>
    <w:link w:val="52"/>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7"/>
    <w:semiHidden/>
    <w:qFormat/>
    <w:locked/>
    <w:uiPriority w:val="99"/>
    <w:rPr>
      <w:rFonts w:ascii="Times New Roman" w:hAnsi="Times New Roman" w:eastAsia="宋体" w:cs="Times New Roman"/>
      <w:b/>
      <w:bCs/>
      <w:kern w:val="2"/>
      <w:sz w:val="21"/>
    </w:rPr>
  </w:style>
  <w:style w:type="character" w:customStyle="1" w:styleId="55">
    <w:name w:val="标题 4 字符"/>
    <w:basedOn w:val="22"/>
    <w:semiHidden/>
    <w:qFormat/>
    <w:uiPriority w:val="99"/>
    <w:rPr>
      <w:rFonts w:ascii="Cambria" w:hAnsi="Cambria" w:eastAsia="宋体" w:cs="Times New Roman"/>
      <w:b/>
      <w:bCs/>
      <w:kern w:val="2"/>
      <w:sz w:val="28"/>
      <w:szCs w:val="28"/>
    </w:rPr>
  </w:style>
  <w:style w:type="paragraph" w:customStyle="1" w:styleId="56">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2"/>
    <w:link w:val="57"/>
    <w:qFormat/>
    <w:locked/>
    <w:uiPriority w:val="99"/>
    <w:rPr>
      <w:rFonts w:ascii="黑体" w:hAnsi="黑体" w:eastAsia="黑体" w:cs="宋体"/>
      <w:kern w:val="2"/>
      <w:sz w:val="22"/>
      <w:szCs w:val="22"/>
    </w:rPr>
  </w:style>
  <w:style w:type="paragraph" w:customStyle="1" w:styleId="59">
    <w:name w:val="SANGFOR_6_正文"/>
    <w:basedOn w:val="1"/>
    <w:qFormat/>
    <w:uiPriority w:val="99"/>
    <w:pPr>
      <w:spacing w:line="360" w:lineRule="auto"/>
    </w:pPr>
    <w:rPr>
      <w:szCs w:val="24"/>
    </w:rPr>
  </w:style>
  <w:style w:type="character" w:customStyle="1" w:styleId="60">
    <w:name w:val="font01"/>
    <w:basedOn w:val="22"/>
    <w:qFormat/>
    <w:uiPriority w:val="0"/>
    <w:rPr>
      <w:rFonts w:hint="eastAsia" w:ascii="宋体" w:hAnsi="宋体" w:eastAsia="宋体" w:cs="宋体"/>
      <w:color w:val="000000"/>
      <w:sz w:val="22"/>
      <w:szCs w:val="22"/>
      <w:u w:val="none"/>
    </w:rPr>
  </w:style>
  <w:style w:type="character" w:customStyle="1" w:styleId="61">
    <w:name w:val="font31"/>
    <w:basedOn w:val="22"/>
    <w:qFormat/>
    <w:uiPriority w:val="0"/>
    <w:rPr>
      <w:rFonts w:hint="eastAsia" w:ascii="宋体" w:hAnsi="宋体" w:eastAsia="宋体" w:cs="宋体"/>
      <w:color w:val="FF0000"/>
      <w:sz w:val="22"/>
      <w:szCs w:val="22"/>
      <w:u w:val="none"/>
    </w:rPr>
  </w:style>
  <w:style w:type="character" w:customStyle="1" w:styleId="62">
    <w:name w:val="font21"/>
    <w:basedOn w:val="22"/>
    <w:qFormat/>
    <w:uiPriority w:val="0"/>
    <w:rPr>
      <w:rFonts w:hint="eastAsia" w:ascii="宋体" w:hAnsi="宋体" w:eastAsia="宋体" w:cs="宋体"/>
      <w:b/>
      <w:color w:val="000000"/>
      <w:sz w:val="22"/>
      <w:szCs w:val="22"/>
      <w:u w:val="none"/>
    </w:rPr>
  </w:style>
  <w:style w:type="paragraph" w:customStyle="1" w:styleId="63">
    <w:name w:val="表格内容"/>
    <w:next w:val="1"/>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4">
    <w:name w:val="表格标题"/>
    <w:basedOn w:val="1"/>
    <w:qFormat/>
    <w:uiPriority w:val="0"/>
    <w:pPr>
      <w:widowControl/>
      <w:jc w:val="center"/>
    </w:pPr>
    <w:rPr>
      <w:rFonts w:ascii="Times New Roman" w:hAnsi="Times New Roman" w:eastAsia="宋体" w:cs="Times New Roman"/>
      <w:b/>
      <w:kern w:val="0"/>
      <w:sz w:val="24"/>
      <w:szCs w:val="20"/>
    </w:rPr>
  </w:style>
  <w:style w:type="paragraph" w:customStyle="1" w:styleId="65">
    <w:name w:val="样式 行距: 固定值 20 磅"/>
    <w:basedOn w:val="1"/>
    <w:qFormat/>
    <w:uiPriority w:val="0"/>
    <w:pPr>
      <w:numPr>
        <w:ilvl w:val="0"/>
        <w:numId w:val="3"/>
      </w:numPr>
      <w:tabs>
        <w:tab w:val="left" w:pos="482"/>
      </w:tabs>
      <w:spacing w:line="400" w:lineRule="exact"/>
    </w:pPr>
    <w:rPr>
      <w:rFonts w:ascii="Times New Roman" w:hAnsi="Times New Roman" w:eastAsia="宋体" w:cs="宋体"/>
      <w:szCs w:val="20"/>
    </w:rPr>
  </w:style>
  <w:style w:type="paragraph" w:customStyle="1" w:styleId="66">
    <w:name w:val="样式 正文首行缩进 + 首行缩进:  1 字符"/>
    <w:basedOn w:val="1"/>
    <w:next w:val="1"/>
    <w:qFormat/>
    <w:uiPriority w:val="0"/>
    <w:pPr>
      <w:ind w:firstLine="200" w:firstLineChars="200"/>
    </w:pPr>
    <w:rPr>
      <w:rFonts w:cs="宋体"/>
      <w:szCs w:val="20"/>
    </w:rPr>
  </w:style>
  <w:style w:type="paragraph" w:customStyle="1" w:styleId="67">
    <w:name w:val="_Style 13"/>
    <w:autoRedefine/>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59</Pages>
  <Words>6929</Words>
  <Characters>7345</Characters>
  <Lines>4</Lines>
  <Paragraphs>7</Paragraphs>
  <TotalTime>56</TotalTime>
  <ScaleCrop>false</ScaleCrop>
  <LinksUpToDate>false</LinksUpToDate>
  <CharactersWithSpaces>7380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罗铭斯</cp:lastModifiedBy>
  <cp:lastPrinted>2025-11-06T08:47:32Z</cp:lastPrinted>
  <dcterms:modified xsi:type="dcterms:W3CDTF">2025-11-06T08:47:49Z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EDB2C3BBBB7D47DFA9EAEE1E691C861A_13</vt:lpwstr>
  </property>
  <property fmtid="{D5CDD505-2E9C-101B-9397-08002B2CF9AE}" pid="4" name="KSOTemplateDocerSaveRecord">
    <vt:lpwstr>eyJoZGlkIjoiN2Y5YTU0YjcwZTQyNmM2NDVkOWQ2OTIwYWU1OWE4YTQiLCJ1c2VySWQiOiIxNTg0NTIwOTQ3In0=</vt:lpwstr>
  </property>
</Properties>
</file>