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21470">
      <w:pPr>
        <w:adjustRightInd w:val="0"/>
        <w:snapToGrid w:val="0"/>
        <w:spacing w:before="120" w:after="120" w:line="276" w:lineRule="auto"/>
        <w:jc w:val="center"/>
        <w:rPr>
          <w:rFonts w:eastAsia="华文中宋"/>
          <w:color w:val="auto"/>
          <w:sz w:val="44"/>
          <w:szCs w:val="44"/>
          <w:highlight w:val="none"/>
        </w:rPr>
      </w:pPr>
      <w:bookmarkStart w:id="42" w:name="_GoBack"/>
      <w:r>
        <w:rPr>
          <w:rFonts w:hint="eastAsia" w:eastAsia="华文中宋"/>
          <w:color w:val="auto"/>
          <w:sz w:val="44"/>
          <w:szCs w:val="44"/>
          <w:highlight w:val="none"/>
        </w:rPr>
        <w:t>询价文件</w:t>
      </w:r>
    </w:p>
    <w:p w14:paraId="3B32EEC2">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煤气助燃风机</w:t>
      </w:r>
      <w:r>
        <w:rPr>
          <w:rFonts w:hint="eastAsia" w:eastAsia="仿宋_GB2312"/>
          <w:color w:val="auto"/>
          <w:sz w:val="32"/>
          <w:szCs w:val="32"/>
          <w:highlight w:val="none"/>
          <w:u w:val="single"/>
        </w:rPr>
        <w:t>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79BAA7D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5A645C68">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rPr>
        <w:t>阳江开能环保能源有限公司煤气助燃风机采购项目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rPr>
        <w:t>（项目编号：YJKN（2025）-HW-003</w:t>
      </w:r>
      <w:r>
        <w:rPr>
          <w:rFonts w:hint="eastAsia" w:eastAsia="仿宋_GB2312"/>
          <w:color w:val="auto"/>
          <w:sz w:val="32"/>
          <w:szCs w:val="32"/>
          <w:highlight w:val="none"/>
          <w:u w:val="single"/>
          <w:lang w:val="en-US" w:eastAsia="zh-CN"/>
        </w:rPr>
        <w:t>-1</w:t>
      </w:r>
      <w:r>
        <w:rPr>
          <w:rFonts w:hint="eastAsia" w:eastAsia="仿宋_GB2312"/>
          <w:color w:val="auto"/>
          <w:sz w:val="32"/>
          <w:szCs w:val="32"/>
          <w:highlight w:val="none"/>
          <w:u w:val="singl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2B3CA709">
      <w:pPr>
        <w:adjustRightInd/>
        <w:snapToGrid/>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阳江开能</w:t>
      </w:r>
      <w:r>
        <w:rPr>
          <w:rFonts w:hint="eastAsia" w:eastAsia="仿宋_GB2312"/>
          <w:color w:val="auto"/>
          <w:sz w:val="32"/>
          <w:szCs w:val="32"/>
          <w:highlight w:val="none"/>
          <w:u w:val="single"/>
        </w:rPr>
        <w:t>环保能源有限公司1</w:t>
      </w:r>
      <w:r>
        <w:rPr>
          <w:rFonts w:hint="eastAsia" w:eastAsia="仿宋_GB2312"/>
          <w:color w:val="auto"/>
          <w:sz w:val="32"/>
          <w:szCs w:val="32"/>
          <w:highlight w:val="none"/>
          <w:u w:val="single"/>
          <w:lang w:val="en-US" w:eastAsia="zh-CN"/>
        </w:rPr>
        <w:t>套</w:t>
      </w:r>
      <w:r>
        <w:rPr>
          <w:rFonts w:hint="eastAsia" w:eastAsia="仿宋_GB2312"/>
          <w:color w:val="auto"/>
          <w:sz w:val="32"/>
          <w:szCs w:val="32"/>
          <w:highlight w:val="none"/>
          <w:u w:val="single"/>
        </w:rPr>
        <w:t>煤气助燃风机的设计、供货、</w:t>
      </w:r>
      <w:r>
        <w:rPr>
          <w:rFonts w:hint="eastAsia" w:eastAsia="仿宋_GB2312"/>
          <w:color w:val="auto"/>
          <w:sz w:val="32"/>
          <w:szCs w:val="32"/>
          <w:highlight w:val="none"/>
          <w:u w:val="single"/>
          <w:lang w:val="en-US" w:eastAsia="zh-CN"/>
        </w:rPr>
        <w:t>现场指导</w:t>
      </w:r>
      <w:r>
        <w:rPr>
          <w:rFonts w:hint="eastAsia" w:eastAsia="仿宋_GB2312"/>
          <w:color w:val="auto"/>
          <w:sz w:val="32"/>
          <w:szCs w:val="32"/>
          <w:highlight w:val="none"/>
          <w:u w:val="single"/>
        </w:rPr>
        <w:t>安装调试</w:t>
      </w:r>
      <w:r>
        <w:rPr>
          <w:rFonts w:hint="eastAsia" w:eastAsia="仿宋_GB2312"/>
          <w:color w:val="auto"/>
          <w:sz w:val="32"/>
          <w:szCs w:val="32"/>
          <w:highlight w:val="none"/>
          <w:u w:val="single"/>
          <w:lang w:val="en-US" w:eastAsia="zh-CN"/>
        </w:rPr>
        <w:t>服务</w:t>
      </w:r>
      <w:r>
        <w:rPr>
          <w:rFonts w:hint="eastAsia" w:eastAsia="仿宋_GB2312"/>
          <w:color w:val="auto"/>
          <w:sz w:val="32"/>
          <w:szCs w:val="32"/>
          <w:highlight w:val="none"/>
          <w:u w:val="single"/>
        </w:rPr>
        <w:t>等</w:t>
      </w:r>
      <w:r>
        <w:rPr>
          <w:rFonts w:hint="eastAsia" w:eastAsia="仿宋_GB2312"/>
          <w:color w:val="auto"/>
          <w:sz w:val="32"/>
          <w:szCs w:val="32"/>
          <w:highlight w:val="none"/>
          <w:u w:val="single"/>
          <w:lang w:val="en-US" w:eastAsia="zh-CN"/>
        </w:rPr>
        <w:t>。</w:t>
      </w:r>
    </w:p>
    <w:p w14:paraId="0C8DB78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广东省阳江高新技术产业开发区港口工业园广东广青金属科技有限公司厂区内</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0E299666">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、供货时间要求：</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成交人需在合同签订后的60个日历日内将所有货物交货至采购人项目指定地点；</w:t>
      </w:r>
    </w:p>
    <w:p w14:paraId="18F5C94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6012A1B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02EE320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73E8072A">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10D31158">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增压助燃风机</w:t>
      </w:r>
      <w:r>
        <w:rPr>
          <w:rFonts w:hint="eastAsia" w:ascii="仿宋" w:hAnsi="仿宋" w:eastAsia="仿宋"/>
          <w:color w:val="auto"/>
          <w:sz w:val="32"/>
          <w:szCs w:val="32"/>
          <w:highlight w:val="none"/>
          <w:u w:val="single"/>
        </w:rPr>
        <w:t xml:space="preserve">供货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9</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w:t>
      </w: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增压助燃风机</w:t>
      </w:r>
      <w:r>
        <w:rPr>
          <w:rFonts w:hint="eastAsia" w:ascii="仿宋" w:hAnsi="仿宋" w:eastAsia="仿宋"/>
          <w:color w:val="auto"/>
          <w:sz w:val="32"/>
          <w:szCs w:val="32"/>
          <w:highlight w:val="none"/>
          <w:u w:val="single"/>
        </w:rPr>
        <w:t xml:space="preserve">供货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1253681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3、未被列入东实集团及下属企业</w:t>
      </w:r>
      <w:r>
        <w:rPr>
          <w:rFonts w:hint="eastAsia" w:ascii="仿宋" w:hAnsi="仿宋" w:eastAsia="仿宋"/>
          <w:color w:val="auto"/>
          <w:sz w:val="32"/>
          <w:szCs w:val="32"/>
          <w:highlight w:val="none"/>
        </w:rPr>
        <w:t>相关</w:t>
      </w:r>
      <w:r>
        <w:rPr>
          <w:rFonts w:hint="eastAsia" w:eastAsia="仿宋_GB2312"/>
          <w:color w:val="auto"/>
          <w:sz w:val="32"/>
          <w:szCs w:val="32"/>
          <w:highlight w:val="none"/>
        </w:rPr>
        <w:t>领域黑名单.</w:t>
      </w:r>
    </w:p>
    <w:p w14:paraId="1E0F831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54C9FC97">
      <w:pPr>
        <w:spacing w:line="600" w:lineRule="exact"/>
        <w:ind w:firstLine="640" w:firstLineChars="200"/>
        <w:rPr>
          <w:rFonts w:hint="eastAsia" w:eastAsia="仿宋_GB2312"/>
          <w:color w:val="auto"/>
          <w:sz w:val="32"/>
          <w:szCs w:val="32"/>
          <w:highlight w:val="none"/>
          <w:u w:val="single"/>
          <w:lang w:eastAsia="zh-CN"/>
        </w:rPr>
      </w:pPr>
      <w:r>
        <w:rPr>
          <w:rFonts w:hint="eastAsia" w:eastAsia="仿宋_GB2312"/>
          <w:color w:val="auto"/>
          <w:sz w:val="32"/>
          <w:szCs w:val="32"/>
          <w:highlight w:val="none"/>
        </w:rPr>
        <w:t>1、</w:t>
      </w:r>
      <w:r>
        <w:rPr>
          <w:rFonts w:hint="eastAsia" w:eastAsia="仿宋_GB2312"/>
          <w:color w:val="auto"/>
          <w:sz w:val="32"/>
          <w:szCs w:val="32"/>
          <w:highlight w:val="none"/>
          <w:u w:val="single"/>
          <w:lang w:eastAsia="zh-CN"/>
        </w:rPr>
        <w:t>阳江开能环保能源有限公司1套煤气助燃风机的设计、供货、现场指导安装调试服务等。</w:t>
      </w:r>
    </w:p>
    <w:p w14:paraId="59716108">
      <w:pPr>
        <w:pStyle w:val="9"/>
        <w:ind w:firstLine="640"/>
        <w:rPr>
          <w:rFonts w:eastAsia="仿宋_GB2312"/>
          <w:color w:val="auto"/>
          <w:sz w:val="32"/>
          <w:szCs w:val="32"/>
          <w:highlight w:val="none"/>
        </w:rPr>
      </w:pPr>
      <w:r>
        <w:rPr>
          <w:rFonts w:hint="eastAsia" w:eastAsia="仿宋_GB2312"/>
          <w:color w:val="auto"/>
          <w:sz w:val="32"/>
          <w:szCs w:val="32"/>
          <w:highlight w:val="none"/>
        </w:rPr>
        <w:t>2、响应人所报所有货物必须为合法销售、原厂原装、全新合格正品，带出厂凭证，物资须符合采购清单内的规格参数及品牌要求。</w:t>
      </w:r>
    </w:p>
    <w:p w14:paraId="33C9BF1C">
      <w:pPr>
        <w:pStyle w:val="9"/>
        <w:ind w:firstLine="640"/>
        <w:rPr>
          <w:rFonts w:hint="default" w:eastAsia="仿宋_GB2312"/>
          <w:color w:val="auto"/>
          <w:sz w:val="32"/>
          <w:szCs w:val="32"/>
          <w:highlight w:val="none"/>
          <w:lang w:val="en-US" w:eastAsia="zh-CN"/>
        </w:rPr>
      </w:pPr>
      <w:r>
        <w:rPr>
          <w:rFonts w:hint="eastAsia" w:eastAsia="仿宋_GB2312"/>
          <w:color w:val="auto"/>
          <w:sz w:val="32"/>
          <w:szCs w:val="32"/>
          <w:highlight w:val="none"/>
          <w:u w:val="single"/>
        </w:rPr>
        <w:t>3、具体要求详见本询价文件附件</w:t>
      </w:r>
      <w:r>
        <w:rPr>
          <w:rFonts w:hint="eastAsia" w:eastAsia="仿宋_GB2312"/>
          <w:color w:val="auto"/>
          <w:sz w:val="32"/>
          <w:szCs w:val="32"/>
          <w:highlight w:val="none"/>
          <w:u w:val="single"/>
          <w:lang w:val="en-US" w:eastAsia="zh-CN"/>
        </w:rPr>
        <w:t>七</w:t>
      </w:r>
      <w:r>
        <w:rPr>
          <w:rFonts w:hint="eastAsia" w:eastAsia="仿宋_GB2312"/>
          <w:color w:val="auto"/>
          <w:sz w:val="32"/>
          <w:szCs w:val="32"/>
          <w:highlight w:val="none"/>
          <w:u w:val="single"/>
        </w:rPr>
        <w:t>《阳江开能环保能源有限公司煤气助燃风机</w:t>
      </w:r>
      <w:r>
        <w:rPr>
          <w:rFonts w:hint="eastAsia" w:eastAsia="仿宋_GB2312"/>
          <w:color w:val="auto"/>
          <w:sz w:val="32"/>
          <w:szCs w:val="32"/>
          <w:highlight w:val="none"/>
          <w:u w:val="single"/>
          <w:lang w:val="en-US" w:eastAsia="zh-CN"/>
        </w:rPr>
        <w:t>采购项目</w:t>
      </w:r>
      <w:r>
        <w:rPr>
          <w:rFonts w:hint="eastAsia" w:eastAsia="仿宋_GB2312"/>
          <w:color w:val="auto"/>
          <w:sz w:val="32"/>
          <w:szCs w:val="32"/>
          <w:highlight w:val="none"/>
          <w:u w:val="single"/>
        </w:rPr>
        <w:t>技术规范</w:t>
      </w:r>
      <w:r>
        <w:rPr>
          <w:rFonts w:hint="eastAsia" w:eastAsia="仿宋_GB2312"/>
          <w:color w:val="auto"/>
          <w:sz w:val="32"/>
          <w:szCs w:val="32"/>
          <w:highlight w:val="none"/>
          <w:u w:val="single"/>
          <w:lang w:val="en-US" w:eastAsia="zh-CN"/>
        </w:rPr>
        <w:t>书</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另外技术方案中</w:t>
      </w:r>
      <w:r>
        <w:rPr>
          <w:rFonts w:hint="eastAsia" w:eastAsia="仿宋_GB2312"/>
          <w:color w:val="auto"/>
          <w:sz w:val="32"/>
          <w:szCs w:val="32"/>
          <w:highlight w:val="none"/>
          <w:u w:val="single"/>
        </w:rPr>
        <w:t>部分</w:t>
      </w:r>
      <w:r>
        <w:rPr>
          <w:rFonts w:hint="eastAsia" w:eastAsia="仿宋_GB2312"/>
          <w:color w:val="auto"/>
          <w:sz w:val="32"/>
          <w:szCs w:val="32"/>
          <w:highlight w:val="none"/>
          <w:u w:val="single"/>
          <w:lang w:val="en-US" w:eastAsia="zh-CN"/>
        </w:rPr>
        <w:t>空缺</w:t>
      </w:r>
      <w:r>
        <w:rPr>
          <w:rFonts w:hint="eastAsia" w:eastAsia="仿宋_GB2312"/>
          <w:color w:val="auto"/>
          <w:sz w:val="32"/>
          <w:szCs w:val="32"/>
          <w:highlight w:val="none"/>
          <w:u w:val="single"/>
        </w:rPr>
        <w:t>内容由响应人进行填写完善</w:t>
      </w:r>
      <w:r>
        <w:rPr>
          <w:rFonts w:hint="eastAsia" w:eastAsia="仿宋_GB2312"/>
          <w:color w:val="auto"/>
          <w:sz w:val="32"/>
          <w:szCs w:val="32"/>
          <w:highlight w:val="none"/>
        </w:rPr>
        <w:t>。响应人须仔细阅读本技术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，因未详细了解本技术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造成报价项目遗漏，由响应人自行负责</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响应人应根据附件七要求选择符合询价文件需求品牌的对应系列产品，如响应文件中的品牌和技术方案不符合询价文件要求的，采购人有权否决其投标。</w:t>
      </w:r>
    </w:p>
    <w:p w14:paraId="1A46627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4A86E425">
      <w:pPr>
        <w:spacing w:line="600" w:lineRule="exact"/>
        <w:ind w:firstLine="640" w:firstLineChars="200"/>
        <w:rPr>
          <w:rFonts w:eastAsia="仿宋_GB2312"/>
          <w:color w:val="auto"/>
          <w:sz w:val="32"/>
          <w:szCs w:val="32"/>
          <w:highlight w:val="none"/>
          <w:u w:val="single"/>
        </w:rPr>
      </w:pPr>
      <w:bookmarkStart w:id="0" w:name="_Hlk38897553"/>
      <w:r>
        <w:rPr>
          <w:rFonts w:hint="eastAsia" w:eastAsia="仿宋_GB2312"/>
          <w:color w:val="auto"/>
          <w:sz w:val="32"/>
          <w:szCs w:val="32"/>
          <w:highlight w:val="none"/>
        </w:rPr>
        <w:t xml:space="preserve">供货时间要求： </w:t>
      </w:r>
      <w:r>
        <w:rPr>
          <w:rFonts w:hint="eastAsia" w:eastAsia="仿宋_GB2312"/>
          <w:color w:val="auto"/>
          <w:sz w:val="32"/>
          <w:szCs w:val="32"/>
          <w:highlight w:val="none"/>
          <w:u w:val="single"/>
        </w:rPr>
        <w:t xml:space="preserve"> 成交人需在合同签订后的60个日历日内将所有货物交货至采购人项目指定地点。</w:t>
      </w:r>
      <w:bookmarkEnd w:id="0"/>
    </w:p>
    <w:p w14:paraId="39B5E83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6E8E34AE">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1、合同签订完后，成交人向采购人提交请款资料及等额发票，采购人收到前述材料之日起十个工作日内向成交人支付合同总价30%作为预付款；</w:t>
      </w:r>
    </w:p>
    <w:p w14:paraId="27876598">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2、合同项下所有货物生产完毕，经采购人确认后，采购人在十个工作日内支付合同总价的50%作为发货款；</w:t>
      </w:r>
    </w:p>
    <w:p w14:paraId="41B87A72">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3、合同项下所有货物送达采购人指定交货地点并完成安装调试后，采购人在收到有效的请款资料的十五个工作日内支付合同结算总价的15%作为验收款；</w:t>
      </w:r>
    </w:p>
    <w:p w14:paraId="2908196D">
      <w:pPr>
        <w:adjustRightInd w:val="0"/>
        <w:snapToGrid w:val="0"/>
        <w:spacing w:line="600" w:lineRule="exact"/>
        <w:ind w:firstLine="640" w:firstLineChars="200"/>
        <w:outlineLvl w:val="1"/>
        <w:rPr>
          <w:rFonts w:hint="eastAsia" w:eastAsia="仿宋_GB2312"/>
          <w:color w:val="auto"/>
          <w:sz w:val="32"/>
          <w:szCs w:val="32"/>
          <w:highlight w:val="none"/>
        </w:rPr>
      </w:pPr>
      <w:r>
        <w:rPr>
          <w:rFonts w:hint="eastAsia" w:eastAsia="仿宋_GB2312"/>
          <w:color w:val="auto"/>
          <w:sz w:val="32"/>
          <w:szCs w:val="32"/>
          <w:highlight w:val="none"/>
        </w:rPr>
        <w:t>4、保留合同结算总价的5%作为质保金，质保期为货物交付至采购人现场满18个月或安装运行满12个月，以先到时间为准。质保期满后，由成交人提交请款资料，采购人在三十个日历日内一次性无息支付。</w:t>
      </w:r>
    </w:p>
    <w:p w14:paraId="04D12A6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024C0D9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120</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0</w:t>
      </w:r>
      <w:r>
        <w:rPr>
          <w:rFonts w:hint="eastAsia" w:eastAsia="仿宋_GB2312"/>
          <w:color w:val="auto"/>
          <w:sz w:val="32"/>
          <w:szCs w:val="32"/>
          <w:highlight w:val="none"/>
          <w:u w:val="single"/>
        </w:rPr>
        <w:t>00.00</w:t>
      </w:r>
      <w:r>
        <w:rPr>
          <w:rFonts w:eastAsia="仿宋_GB2312"/>
          <w:color w:val="auto"/>
          <w:sz w:val="32"/>
          <w:szCs w:val="32"/>
          <w:highlight w:val="none"/>
          <w:u w:val="single"/>
        </w:rPr>
        <w:t xml:space="preserve">     </w:t>
      </w:r>
      <w:r>
        <w:rPr>
          <w:rFonts w:hint="eastAsia" w:eastAsia="仿宋_GB2312"/>
          <w:color w:val="auto"/>
          <w:sz w:val="32"/>
          <w:szCs w:val="32"/>
          <w:highlight w:val="none"/>
        </w:rPr>
        <w:t>元（大写：人民币</w:t>
      </w:r>
      <w:r>
        <w:rPr>
          <w:rFonts w:hint="eastAsia" w:eastAsia="仿宋_GB2312"/>
          <w:color w:val="auto"/>
          <w:sz w:val="32"/>
          <w:szCs w:val="32"/>
          <w:highlight w:val="none"/>
          <w:lang w:val="en-US" w:eastAsia="zh-CN"/>
        </w:rPr>
        <w:t>壹拾贰万</w:t>
      </w:r>
      <w:r>
        <w:rPr>
          <w:rFonts w:hint="eastAsia" w:eastAsia="仿宋_GB2312"/>
          <w:color w:val="auto"/>
          <w:sz w:val="32"/>
          <w:szCs w:val="32"/>
          <w:highlight w:val="none"/>
        </w:rPr>
        <w:t>元整）（含税）。</w:t>
      </w:r>
    </w:p>
    <w:p w14:paraId="303B68D2">
      <w:pPr>
        <w:spacing w:line="360" w:lineRule="auto"/>
        <w:ind w:firstLine="640" w:firstLineChars="200"/>
        <w:outlineLvl w:val="1"/>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w:t>
      </w:r>
      <w:r>
        <w:rPr>
          <w:rFonts w:hint="eastAsia" w:ascii="仿宋_GB2312" w:hAnsi="仿宋_GB2312" w:eastAsia="仿宋_GB2312" w:cs="仿宋_GB2312"/>
          <w:color w:val="auto"/>
          <w:sz w:val="32"/>
          <w:szCs w:val="32"/>
          <w:highlight w:val="none"/>
        </w:rPr>
        <w:t>包干总价报价包含货物、税费、人工费、材料费、辅材费、装卸费、机械费、运输费、措施费、保险费、</w:t>
      </w:r>
      <w:r>
        <w:rPr>
          <w:rFonts w:hint="eastAsia" w:ascii="仿宋_GB2312" w:hAnsi="仿宋_GB2312" w:eastAsia="仿宋_GB2312" w:cs="仿宋_GB2312"/>
          <w:color w:val="auto"/>
          <w:sz w:val="32"/>
          <w:szCs w:val="32"/>
          <w:highlight w:val="none"/>
          <w:lang w:val="en-US" w:eastAsia="zh-CN"/>
        </w:rPr>
        <w:t>现场</w:t>
      </w:r>
      <w:r>
        <w:rPr>
          <w:rFonts w:hint="eastAsia" w:ascii="仿宋_GB2312" w:hAnsi="仿宋_GB2312" w:eastAsia="仿宋_GB2312" w:cs="仿宋_GB2312"/>
          <w:color w:val="auto"/>
          <w:sz w:val="32"/>
          <w:szCs w:val="32"/>
          <w:highlight w:val="none"/>
        </w:rPr>
        <w:t>安装调试</w:t>
      </w:r>
      <w:r>
        <w:rPr>
          <w:rFonts w:hint="eastAsia" w:ascii="仿宋_GB2312" w:hAnsi="仿宋_GB2312" w:eastAsia="仿宋_GB2312" w:cs="仿宋_GB2312"/>
          <w:color w:val="auto"/>
          <w:sz w:val="32"/>
          <w:szCs w:val="32"/>
          <w:highlight w:val="none"/>
          <w:lang w:val="en-US" w:eastAsia="zh-CN"/>
        </w:rPr>
        <w:t>指导</w:t>
      </w:r>
      <w:r>
        <w:rPr>
          <w:rFonts w:hint="eastAsia" w:ascii="仿宋_GB2312" w:hAnsi="仿宋_GB2312" w:eastAsia="仿宋_GB2312" w:cs="仿宋_GB2312"/>
          <w:color w:val="auto"/>
          <w:sz w:val="32"/>
          <w:szCs w:val="32"/>
          <w:highlight w:val="none"/>
        </w:rPr>
        <w:t>费等一切为满足项目实施可能产生的费用，结算时不做调整。要求</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人提供总价及分项报价清单（格式参照附件二及附件三），分项包括：</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人认为需要列出的其他分项。</w:t>
      </w:r>
      <w:r>
        <w:rPr>
          <w:rFonts w:hint="eastAsia" w:ascii="仿宋_GB2312" w:hAnsi="仿宋_GB2312" w:eastAsia="仿宋_GB2312" w:cs="仿宋_GB2312"/>
          <w:color w:val="auto"/>
          <w:sz w:val="32"/>
          <w:szCs w:val="32"/>
          <w:highlight w:val="none"/>
          <w:lang w:val="en-US" w:eastAsia="zh-CN"/>
        </w:rPr>
        <w:t>响应</w:t>
      </w:r>
      <w:r>
        <w:rPr>
          <w:rFonts w:hint="eastAsia" w:ascii="仿宋_GB2312" w:hAnsi="仿宋_GB2312" w:eastAsia="仿宋_GB2312" w:cs="仿宋_GB2312"/>
          <w:color w:val="auto"/>
          <w:sz w:val="32"/>
          <w:szCs w:val="32"/>
          <w:highlight w:val="none"/>
        </w:rPr>
        <w:t>人所报价格不得高于采购限价。</w:t>
      </w:r>
    </w:p>
    <w:p w14:paraId="08DEC00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0D919BD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本次项目采用询价方式进行采购，询价小组对各供应商响应文件进行审核，并根据满足采购文件实质性响应要求且</w:t>
      </w:r>
      <w:r>
        <w:rPr>
          <w:rFonts w:hint="eastAsia" w:eastAsia="仿宋_GB2312"/>
          <w:color w:val="auto"/>
          <w:sz w:val="32"/>
          <w:szCs w:val="32"/>
          <w:highlight w:val="none"/>
          <w:u w:val="single"/>
          <w:lang w:val="en-US" w:eastAsia="zh-CN"/>
        </w:rPr>
        <w:t>不</w:t>
      </w:r>
      <w:r>
        <w:rPr>
          <w:rFonts w:hint="eastAsia" w:eastAsia="仿宋_GB2312"/>
          <w:color w:val="auto"/>
          <w:sz w:val="32"/>
          <w:szCs w:val="32"/>
          <w:highlight w:val="none"/>
          <w:u w:val="single"/>
        </w:rPr>
        <w:t>含税总价最低的原则，推荐成交候选人。</w:t>
      </w:r>
    </w:p>
    <w:p w14:paraId="7528D022">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3F14486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792A11A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71E6C68E">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5BC6B248">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18B92518">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报价函（模板）及报价清单（清单自拟，</w:t>
      </w:r>
      <w:r>
        <w:rPr>
          <w:rFonts w:hint="eastAsia" w:ascii="仿宋_GB2312" w:hAnsi="仿宋_GB2312" w:eastAsia="仿宋_GB2312" w:cs="仿宋_GB2312"/>
          <w:color w:val="auto"/>
          <w:sz w:val="32"/>
          <w:szCs w:val="32"/>
          <w:highlight w:val="none"/>
        </w:rPr>
        <w:t>必须包含本项目所有的子项报价</w:t>
      </w:r>
      <w:r>
        <w:rPr>
          <w:rFonts w:hint="eastAsia" w:eastAsia="仿宋_GB2312"/>
          <w:color w:val="auto"/>
          <w:sz w:val="32"/>
          <w:szCs w:val="32"/>
          <w:highlight w:val="none"/>
        </w:rPr>
        <w:t>）；</w:t>
      </w:r>
    </w:p>
    <w:p w14:paraId="74BF0D0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、法定代表人身份证明（模板）以及法定代表人身份证复印件；</w:t>
      </w:r>
    </w:p>
    <w:p w14:paraId="526A20B4">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515ACA6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2484904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5、技术</w:t>
      </w:r>
      <w:r>
        <w:rPr>
          <w:rFonts w:hint="eastAsia" w:eastAsia="仿宋_GB2312"/>
          <w:color w:val="auto"/>
          <w:sz w:val="32"/>
          <w:szCs w:val="32"/>
          <w:highlight w:val="none"/>
          <w:lang w:val="en-US" w:eastAsia="zh-CN"/>
        </w:rPr>
        <w:t>方案</w:t>
      </w:r>
      <w:r>
        <w:rPr>
          <w:rFonts w:hint="eastAsia" w:eastAsia="仿宋_GB2312"/>
          <w:color w:val="auto"/>
          <w:sz w:val="32"/>
          <w:szCs w:val="32"/>
          <w:highlight w:val="none"/>
        </w:rPr>
        <w:t>（由响应人完善填写部分内容）；</w:t>
      </w:r>
    </w:p>
    <w:p w14:paraId="26E49D76">
      <w:pPr>
        <w:pStyle w:val="6"/>
        <w:rPr>
          <w:rFonts w:eastAsia="仿宋_GB2312"/>
          <w:color w:val="auto"/>
          <w:highlight w:val="none"/>
        </w:rPr>
      </w:pPr>
      <w:r>
        <w:rPr>
          <w:rFonts w:hint="eastAsia" w:eastAsia="仿宋_GB2312"/>
          <w:color w:val="auto"/>
          <w:sz w:val="32"/>
          <w:szCs w:val="32"/>
          <w:highlight w:val="none"/>
        </w:rPr>
        <w:t xml:space="preserve"> 6、商务技术偏离表（模板）</w:t>
      </w:r>
    </w:p>
    <w:p w14:paraId="1EB63E88">
      <w:pPr>
        <w:pStyle w:val="9"/>
        <w:ind w:firstLine="640" w:firstLineChars="200"/>
        <w:rPr>
          <w:rFonts w:eastAsia="仿宋_GB2312"/>
          <w:color w:val="auto"/>
          <w:sz w:val="32"/>
          <w:szCs w:val="32"/>
          <w:highlight w:val="none"/>
        </w:rPr>
      </w:pPr>
      <w:r>
        <w:rPr>
          <w:rFonts w:hint="eastAsia" w:eastAsia="仿宋_GB2312"/>
          <w:color w:val="auto"/>
          <w:sz w:val="32"/>
          <w:szCs w:val="32"/>
          <w:highlight w:val="none"/>
        </w:rPr>
        <w:t>7、符合“响应人资格要求”对应的证明资料；</w:t>
      </w:r>
    </w:p>
    <w:p w14:paraId="5F4EBC57">
      <w:pPr>
        <w:pStyle w:val="9"/>
        <w:ind w:firstLine="640" w:firstLineChars="200"/>
        <w:rPr>
          <w:rFonts w:eastAsia="仿宋_GB2312"/>
          <w:b/>
          <w:color w:val="auto"/>
          <w:sz w:val="32"/>
          <w:szCs w:val="32"/>
          <w:highlight w:val="none"/>
        </w:rPr>
      </w:pPr>
      <w:r>
        <w:rPr>
          <w:rFonts w:hint="eastAsia" w:eastAsia="仿宋_GB2312"/>
          <w:color w:val="auto"/>
          <w:sz w:val="32"/>
          <w:szCs w:val="32"/>
          <w:highlight w:val="none"/>
        </w:rPr>
        <w:t>8、响应人认为需要提供的其他资料。</w:t>
      </w:r>
    </w:p>
    <w:p w14:paraId="297B785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6A96EF2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431141F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14BD7275">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6CB3314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贰仟肆</w:t>
      </w:r>
      <w:r>
        <w:rPr>
          <w:rFonts w:hint="eastAsia" w:eastAsia="仿宋_GB2312"/>
          <w:color w:val="auto"/>
          <w:sz w:val="32"/>
          <w:szCs w:val="32"/>
          <w:highlight w:val="none"/>
        </w:rPr>
        <w:t>佰元整（小写￥</w:t>
      </w:r>
      <w:r>
        <w:rPr>
          <w:rFonts w:hint="eastAsia" w:eastAsia="仿宋_GB2312"/>
          <w:color w:val="auto"/>
          <w:sz w:val="32"/>
          <w:szCs w:val="32"/>
          <w:highlight w:val="none"/>
          <w:lang w:val="en-US" w:eastAsia="zh-CN"/>
        </w:rPr>
        <w:t>2400</w:t>
      </w:r>
      <w:r>
        <w:rPr>
          <w:rFonts w:hint="eastAsia" w:eastAsia="仿宋_GB2312"/>
          <w:color w:val="auto"/>
          <w:sz w:val="32"/>
          <w:szCs w:val="32"/>
          <w:highlight w:val="none"/>
        </w:rPr>
        <w:t>.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5169BAD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62678C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eastAsia="zh-CN"/>
        </w:rPr>
        <w:t>阳江开能</w:t>
      </w:r>
      <w:r>
        <w:rPr>
          <w:rFonts w:hint="eastAsia" w:eastAsia="仿宋_GB2312"/>
          <w:color w:val="auto"/>
          <w:sz w:val="32"/>
          <w:szCs w:val="32"/>
          <w:highlight w:val="none"/>
          <w:u w:val="single"/>
        </w:rPr>
        <w:t>环保能源有限公司；</w:t>
      </w:r>
    </w:p>
    <w:p w14:paraId="574DA60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0A6D5A7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2B1D8F7C">
      <w:pPr>
        <w:numPr>
          <w:ilvl w:val="255"/>
          <w:numId w:val="0"/>
        </w:numPr>
        <w:spacing w:line="360" w:lineRule="auto"/>
        <w:ind w:firstLine="640" w:firstLineChars="200"/>
        <w:outlineLvl w:val="1"/>
        <w:rPr>
          <w:color w:val="auto"/>
          <w:highlight w:val="none"/>
        </w:rPr>
      </w:pPr>
      <w:r>
        <w:rPr>
          <w:rFonts w:hint="eastAsia" w:eastAsia="仿宋_GB2312"/>
          <w:color w:val="auto"/>
          <w:sz w:val="32"/>
          <w:szCs w:val="32"/>
          <w:highlight w:val="none"/>
        </w:rPr>
        <w:t>2、成交人的报价保证金在本项目合同签订后自动转为履约保证金，</w:t>
      </w:r>
      <w:r>
        <w:rPr>
          <w:rFonts w:hint="eastAsia" w:ascii="仿宋_GB2312" w:hAnsi="仿宋_GB2312" w:eastAsia="仿宋_GB2312" w:cs="仿宋_GB2312"/>
          <w:color w:val="auto"/>
          <w:sz w:val="32"/>
          <w:szCs w:val="32"/>
          <w:highlight w:val="none"/>
        </w:rPr>
        <w:t>作为成交人在履约过程中违约金或罚款的扣罚来源之一，履约保证金申请返还时间为采购人最终验收合格后，成交单位没有任何违约的情况下由成交人提交退款申请，收到成交人申请后30个日历日内，采购人一次性无息退回。</w:t>
      </w:r>
    </w:p>
    <w:p w14:paraId="563BD795">
      <w:pPr>
        <w:adjustRightInd w:val="0"/>
        <w:snapToGrid w:val="0"/>
        <w:spacing w:line="600" w:lineRule="exact"/>
        <w:ind w:firstLine="640" w:firstLineChars="200"/>
        <w:outlineLvl w:val="1"/>
        <w:rPr>
          <w:rFonts w:hint="default" w:eastAsia="黑体"/>
          <w:color w:val="auto"/>
          <w:sz w:val="32"/>
          <w:szCs w:val="32"/>
          <w:highlight w:val="none"/>
          <w:lang w:val="en-US" w:eastAsia="zh-CN"/>
        </w:rPr>
      </w:pPr>
      <w:r>
        <w:rPr>
          <w:rFonts w:hint="eastAsia" w:eastAsia="黑体"/>
          <w:color w:val="auto"/>
          <w:sz w:val="32"/>
          <w:szCs w:val="32"/>
          <w:highlight w:val="none"/>
        </w:rPr>
        <w:t>十三、开标时间及</w:t>
      </w:r>
      <w:r>
        <w:rPr>
          <w:rFonts w:hint="eastAsia" w:eastAsia="黑体"/>
          <w:color w:val="auto"/>
          <w:sz w:val="32"/>
          <w:szCs w:val="32"/>
          <w:highlight w:val="none"/>
          <w:lang w:val="en-US" w:eastAsia="zh-CN"/>
        </w:rPr>
        <w:t>递交方式</w:t>
      </w:r>
    </w:p>
    <w:p w14:paraId="78161916">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lang w:val="en-US" w:eastAsia="zh-CN"/>
        </w:rPr>
        <w:t>1、</w:t>
      </w:r>
      <w:r>
        <w:rPr>
          <w:rFonts w:hint="eastAsia" w:eastAsia="仿宋_GB2312"/>
          <w:b w:val="0"/>
          <w:bCs/>
          <w:color w:val="auto"/>
          <w:sz w:val="32"/>
          <w:szCs w:val="32"/>
          <w:highlight w:val="none"/>
        </w:rPr>
        <w:t>开标时间：</w:t>
      </w:r>
      <w:r>
        <w:rPr>
          <w:rFonts w:eastAsia="仿宋_GB2312"/>
          <w:b w:val="0"/>
          <w:bCs/>
          <w:color w:val="auto"/>
          <w:sz w:val="32"/>
          <w:szCs w:val="32"/>
          <w:highlight w:val="none"/>
          <w:u w:val="single"/>
        </w:rPr>
        <w:t>20</w:t>
      </w:r>
      <w:r>
        <w:rPr>
          <w:rFonts w:hint="eastAsia" w:eastAsia="仿宋_GB2312"/>
          <w:b w:val="0"/>
          <w:bCs/>
          <w:color w:val="auto"/>
          <w:sz w:val="32"/>
          <w:szCs w:val="32"/>
          <w:highlight w:val="none"/>
          <w:u w:val="single"/>
        </w:rPr>
        <w:t>2</w:t>
      </w:r>
      <w:r>
        <w:rPr>
          <w:rFonts w:hint="eastAsia" w:eastAsia="仿宋_GB2312"/>
          <w:b w:val="0"/>
          <w:bCs/>
          <w:color w:val="auto"/>
          <w:sz w:val="32"/>
          <w:szCs w:val="32"/>
          <w:highlight w:val="none"/>
          <w:u w:val="single"/>
          <w:lang w:val="en-US" w:eastAsia="zh-CN"/>
        </w:rPr>
        <w:t>5</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rPr>
        <w:t>年</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11</w:t>
      </w:r>
      <w:r>
        <w:rPr>
          <w:rFonts w:hint="eastAsia" w:eastAsia="仿宋_GB2312"/>
          <w:b w:val="0"/>
          <w:bCs/>
          <w:color w:val="auto"/>
          <w:sz w:val="32"/>
          <w:szCs w:val="32"/>
          <w:highlight w:val="none"/>
        </w:rPr>
        <w:t>月</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14</w:t>
      </w:r>
      <w:r>
        <w:rPr>
          <w:rFonts w:hint="eastAsia" w:eastAsia="仿宋_GB2312"/>
          <w:b w:val="0"/>
          <w:bCs/>
          <w:color w:val="auto"/>
          <w:sz w:val="32"/>
          <w:szCs w:val="32"/>
          <w:highlight w:val="none"/>
          <w:u w:val="single"/>
        </w:rPr>
        <w:t xml:space="preserve">  </w:t>
      </w:r>
      <w:r>
        <w:rPr>
          <w:rFonts w:hint="eastAsia" w:eastAsia="仿宋_GB2312"/>
          <w:b w:val="0"/>
          <w:bCs/>
          <w:color w:val="auto"/>
          <w:sz w:val="32"/>
          <w:szCs w:val="32"/>
          <w:highlight w:val="none"/>
        </w:rPr>
        <w:t>日（星期</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u w:val="single"/>
          <w:lang w:val="en-US" w:eastAsia="zh-CN"/>
        </w:rPr>
        <w:t>五</w:t>
      </w:r>
      <w:r>
        <w:rPr>
          <w:rFonts w:eastAsia="仿宋_GB2312"/>
          <w:b w:val="0"/>
          <w:bCs/>
          <w:color w:val="auto"/>
          <w:sz w:val="32"/>
          <w:szCs w:val="32"/>
          <w:highlight w:val="none"/>
          <w:u w:val="single"/>
        </w:rPr>
        <w:t xml:space="preserve">  </w:t>
      </w:r>
      <w:r>
        <w:rPr>
          <w:rFonts w:hint="eastAsia" w:eastAsia="仿宋_GB2312"/>
          <w:b w:val="0"/>
          <w:bCs/>
          <w:color w:val="auto"/>
          <w:sz w:val="32"/>
          <w:szCs w:val="32"/>
          <w:highlight w:val="none"/>
        </w:rPr>
        <w:t>）</w:t>
      </w:r>
      <w:r>
        <w:rPr>
          <w:rFonts w:hint="eastAsia" w:eastAsia="仿宋_GB2312"/>
          <w:b w:val="0"/>
          <w:bCs/>
          <w:color w:val="auto"/>
          <w:sz w:val="32"/>
          <w:szCs w:val="32"/>
          <w:highlight w:val="none"/>
          <w:u w:val="single"/>
        </w:rPr>
        <w:t>下</w:t>
      </w:r>
      <w:r>
        <w:rPr>
          <w:rFonts w:hint="eastAsia" w:eastAsia="仿宋_GB2312"/>
          <w:b w:val="0"/>
          <w:bCs/>
          <w:color w:val="auto"/>
          <w:sz w:val="32"/>
          <w:szCs w:val="32"/>
          <w:highlight w:val="none"/>
        </w:rPr>
        <w:t>午</w:t>
      </w:r>
      <w:r>
        <w:rPr>
          <w:rFonts w:hint="eastAsia" w:eastAsia="仿宋_GB2312"/>
          <w:b w:val="0"/>
          <w:bCs/>
          <w:color w:val="auto"/>
          <w:sz w:val="32"/>
          <w:szCs w:val="32"/>
          <w:highlight w:val="none"/>
          <w:u w:val="single"/>
        </w:rPr>
        <w:t>1</w:t>
      </w:r>
      <w:r>
        <w:rPr>
          <w:rFonts w:hint="eastAsia" w:eastAsia="仿宋_GB2312"/>
          <w:b w:val="0"/>
          <w:bCs/>
          <w:color w:val="auto"/>
          <w:sz w:val="32"/>
          <w:szCs w:val="32"/>
          <w:highlight w:val="none"/>
          <w:u w:val="single"/>
          <w:lang w:val="en-US" w:eastAsia="zh-CN"/>
        </w:rPr>
        <w:t>5</w:t>
      </w:r>
      <w:r>
        <w:rPr>
          <w:rFonts w:eastAsia="仿宋_GB2312"/>
          <w:b w:val="0"/>
          <w:bCs/>
          <w:color w:val="auto"/>
          <w:sz w:val="32"/>
          <w:szCs w:val="32"/>
          <w:highlight w:val="none"/>
          <w:u w:val="single"/>
        </w:rPr>
        <w:t>:</w:t>
      </w:r>
      <w:r>
        <w:rPr>
          <w:rFonts w:hint="eastAsia" w:eastAsia="仿宋_GB2312"/>
          <w:b w:val="0"/>
          <w:bCs/>
          <w:color w:val="auto"/>
          <w:sz w:val="32"/>
          <w:szCs w:val="32"/>
          <w:highlight w:val="none"/>
          <w:u w:val="single"/>
          <w:lang w:val="en-US" w:eastAsia="zh-CN"/>
        </w:rPr>
        <w:t>0</w:t>
      </w:r>
      <w:r>
        <w:rPr>
          <w:rFonts w:eastAsia="仿宋_GB2312"/>
          <w:b w:val="0"/>
          <w:bCs/>
          <w:color w:val="auto"/>
          <w:sz w:val="32"/>
          <w:szCs w:val="32"/>
          <w:highlight w:val="none"/>
          <w:u w:val="single"/>
        </w:rPr>
        <w:t>0</w:t>
      </w:r>
      <w:r>
        <w:rPr>
          <w:rFonts w:hint="eastAsia" w:eastAsia="仿宋_GB2312"/>
          <w:b w:val="0"/>
          <w:bCs/>
          <w:color w:val="auto"/>
          <w:sz w:val="32"/>
          <w:szCs w:val="32"/>
          <w:highlight w:val="none"/>
        </w:rPr>
        <w:t>。</w:t>
      </w:r>
    </w:p>
    <w:p w14:paraId="2C4B446C">
      <w:pPr>
        <w:spacing w:line="600" w:lineRule="exact"/>
        <w:ind w:firstLine="640" w:firstLineChars="200"/>
        <w:rPr>
          <w:rFonts w:eastAsia="仿宋_GB2312"/>
          <w:b w:val="0"/>
          <w:bCs/>
          <w:color w:val="auto"/>
          <w:sz w:val="32"/>
          <w:szCs w:val="32"/>
          <w:highlight w:val="none"/>
        </w:rPr>
      </w:pPr>
      <w:r>
        <w:rPr>
          <w:rFonts w:hint="eastAsia" w:eastAsia="仿宋_GB2312"/>
          <w:b w:val="0"/>
          <w:bCs/>
          <w:color w:val="auto"/>
          <w:sz w:val="32"/>
          <w:szCs w:val="32"/>
          <w:highlight w:val="none"/>
          <w:lang w:val="en-US" w:eastAsia="zh-CN"/>
        </w:rPr>
        <w:t>2、</w:t>
      </w:r>
      <w:r>
        <w:rPr>
          <w:rFonts w:eastAsia="仿宋_GB2312"/>
          <w:b w:val="0"/>
          <w:bCs/>
          <w:color w:val="auto"/>
          <w:sz w:val="32"/>
          <w:szCs w:val="32"/>
          <w:highlight w:val="none"/>
        </w:rPr>
        <w:t>本项目原则上需要</w:t>
      </w:r>
      <w:r>
        <w:rPr>
          <w:rFonts w:hint="default" w:eastAsia="仿宋_GB2312"/>
          <w:b w:val="0"/>
          <w:bCs/>
          <w:color w:val="auto"/>
          <w:sz w:val="32"/>
          <w:szCs w:val="32"/>
          <w:highlight w:val="none"/>
        </w:rPr>
        <w:t>现场递交报价文件，如报价人因自身原因无法到现场开标，可选择邮寄递交报价文件。</w:t>
      </w:r>
    </w:p>
    <w:p w14:paraId="13BA9CA7">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（1）现场递交报价文件</w:t>
      </w:r>
    </w:p>
    <w:p w14:paraId="40AC5E7C">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报价人须委派法定代表人或授权委托人按时到开标地址提交报价文件并参加开标会议，开标时间后到达的拒收报价文件。</w:t>
      </w:r>
    </w:p>
    <w:p w14:paraId="3E7A0857">
      <w:pPr>
        <w:spacing w:line="600" w:lineRule="exact"/>
        <w:ind w:firstLine="640" w:firstLineChars="200"/>
        <w:rPr>
          <w:rFonts w:hint="eastAsia" w:eastAsia="仿宋_GB2312"/>
          <w:b/>
          <w:color w:val="auto"/>
          <w:sz w:val="32"/>
          <w:szCs w:val="32"/>
          <w:highlight w:val="none"/>
          <w:u w:val="single"/>
        </w:rPr>
      </w:pPr>
      <w:r>
        <w:rPr>
          <w:rFonts w:hint="default" w:eastAsia="仿宋_GB2312"/>
          <w:b w:val="0"/>
          <w:bCs/>
          <w:color w:val="auto"/>
          <w:sz w:val="32"/>
          <w:szCs w:val="32"/>
          <w:highlight w:val="none"/>
        </w:rPr>
        <w:t>报价人现场递交报价文件地址：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023A1828">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（2）邮寄递交报价文件</w:t>
      </w:r>
    </w:p>
    <w:p w14:paraId="5870DC8F">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6BE3D1C4">
      <w:pPr>
        <w:spacing w:line="600" w:lineRule="exact"/>
        <w:ind w:firstLine="640" w:firstLineChars="200"/>
        <w:rPr>
          <w:rFonts w:hint="eastAsia" w:eastAsia="仿宋_GB2312"/>
          <w:b w:val="0"/>
          <w:bCs/>
          <w:color w:val="auto"/>
          <w:sz w:val="32"/>
          <w:szCs w:val="32"/>
          <w:highlight w:val="none"/>
        </w:rPr>
      </w:pPr>
      <w:r>
        <w:rPr>
          <w:rFonts w:hint="default" w:eastAsia="仿宋_GB2312"/>
          <w:b w:val="0"/>
          <w:bCs/>
          <w:color w:val="auto"/>
          <w:sz w:val="32"/>
          <w:szCs w:val="32"/>
          <w:highlight w:val="none"/>
        </w:rPr>
        <w:t>报价文件</w:t>
      </w:r>
      <w:r>
        <w:rPr>
          <w:rFonts w:hint="eastAsia" w:eastAsia="仿宋_GB2312"/>
          <w:b w:val="0"/>
          <w:bCs/>
          <w:color w:val="auto"/>
          <w:sz w:val="32"/>
          <w:szCs w:val="32"/>
          <w:highlight w:val="none"/>
          <w:lang w:val="en-US" w:eastAsia="zh-CN"/>
        </w:rPr>
        <w:t>邮寄</w:t>
      </w:r>
      <w:r>
        <w:rPr>
          <w:rFonts w:hint="default" w:eastAsia="仿宋_GB2312"/>
          <w:b w:val="0"/>
          <w:bCs/>
          <w:color w:val="auto"/>
          <w:sz w:val="32"/>
          <w:szCs w:val="32"/>
          <w:highlight w:val="none"/>
        </w:rPr>
        <w:t>地址：</w:t>
      </w:r>
      <w:r>
        <w:rPr>
          <w:rFonts w:hint="eastAsia" w:eastAsia="仿宋_GB2312"/>
          <w:b w:val="0"/>
          <w:bCs/>
          <w:color w:val="auto"/>
          <w:sz w:val="32"/>
          <w:szCs w:val="32"/>
          <w:highlight w:val="none"/>
        </w:rPr>
        <w:t>收件地址：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69D7A070">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7CB33787">
      <w:pPr>
        <w:spacing w:line="600" w:lineRule="exact"/>
        <w:ind w:firstLine="640" w:firstLineChars="200"/>
        <w:rPr>
          <w:rFonts w:eastAsia="仿宋_GB2312"/>
          <w:b/>
          <w:color w:val="auto"/>
          <w:sz w:val="32"/>
          <w:szCs w:val="32"/>
          <w:highlight w:val="none"/>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0F692725">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398D32EF">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502AEE31">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3E199E92">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092CCCF8">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09E4C7E6">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7C09F39B">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047AC7FF">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68F980B1">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646B6ECD">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20E3934F">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人提供虚假报价文件或虚假补充文件。</w:t>
      </w:r>
    </w:p>
    <w:p w14:paraId="339DD956">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w:t>
      </w:r>
      <w:r>
        <w:rPr>
          <w:rFonts w:eastAsia="仿宋_GB2312"/>
          <w:color w:val="auto"/>
          <w:sz w:val="32"/>
          <w:szCs w:val="32"/>
          <w:highlight w:val="none"/>
          <w:u w:val="single"/>
        </w:rPr>
        <w:t xml:space="preserve"> </w:t>
      </w:r>
      <w:r>
        <w:rPr>
          <w:rFonts w:hint="eastAsia" w:eastAsia="仿宋_GB2312"/>
          <w:color w:val="auto"/>
          <w:sz w:val="32"/>
          <w:szCs w:val="32"/>
          <w:highlight w:val="none"/>
        </w:rPr>
        <w:t>公司（采购人）</w:t>
      </w:r>
    </w:p>
    <w:p w14:paraId="42B272B0">
      <w:pPr>
        <w:spacing w:line="600" w:lineRule="exact"/>
        <w:ind w:firstLine="640" w:firstLineChars="200"/>
        <w:jc w:val="center"/>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eastAsia="仿宋_GB2312"/>
          <w:color w:val="auto"/>
          <w:sz w:val="32"/>
          <w:szCs w:val="32"/>
          <w:highlight w:val="none"/>
          <w:u w:val="single"/>
        </w:rPr>
        <w:t xml:space="preserve"> </w:t>
      </w: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11</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6</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2BADC9BD">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594662D5">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0CA2484">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20418C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5DD36253">
            <w:pPr>
              <w:pStyle w:val="10"/>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2F0D682">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7944393F">
            <w:pPr>
              <w:pStyle w:val="10"/>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AF19E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B8F600">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7B97265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31F262C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lang w:eastAsia="zh-CN"/>
              </w:rPr>
              <w:t>阳江开能环保能源有限公司煤气助燃风机采购项目（</w:t>
            </w:r>
            <w:r>
              <w:rPr>
                <w:rFonts w:hint="eastAsia" w:eastAsia="仿宋_GB2312"/>
                <w:color w:val="auto"/>
                <w:sz w:val="32"/>
                <w:szCs w:val="32"/>
                <w:highlight w:val="none"/>
                <w:lang w:val="en-US" w:eastAsia="zh-CN"/>
              </w:rPr>
              <w:t>重新采购</w:t>
            </w:r>
            <w:r>
              <w:rPr>
                <w:rFonts w:hint="eastAsia" w:eastAsia="仿宋_GB2312"/>
                <w:color w:val="auto"/>
                <w:sz w:val="32"/>
                <w:szCs w:val="32"/>
                <w:highlight w:val="none"/>
                <w:lang w:eastAsia="zh-CN"/>
              </w:rPr>
              <w:t>）</w:t>
            </w:r>
          </w:p>
        </w:tc>
      </w:tr>
      <w:tr w14:paraId="652C37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F855386">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53571C7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3E4FFE0E">
            <w:pPr>
              <w:spacing w:line="360" w:lineRule="auto"/>
              <w:rPr>
                <w:rFonts w:eastAsia="仿宋_GB2312"/>
                <w:color w:val="auto"/>
                <w:sz w:val="32"/>
                <w:szCs w:val="32"/>
                <w:highlight w:val="none"/>
              </w:rPr>
            </w:pPr>
            <w:r>
              <w:rPr>
                <w:rFonts w:eastAsia="仿宋_GB2312"/>
                <w:color w:val="auto"/>
                <w:sz w:val="32"/>
                <w:szCs w:val="32"/>
                <w:highlight w:val="none"/>
              </w:rPr>
              <w:t>广东省阳江高新技术产业开发区港口工业园广东广青金属科技有限公司厂区内</w:t>
            </w:r>
          </w:p>
        </w:tc>
      </w:tr>
      <w:tr w14:paraId="628B96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58F563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49494AE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5D206C39">
            <w:pPr>
              <w:spacing w:line="360" w:lineRule="auto"/>
              <w:rPr>
                <w:rFonts w:eastAsia="仿宋_GB2312"/>
                <w:color w:val="auto"/>
                <w:sz w:val="32"/>
                <w:szCs w:val="32"/>
                <w:highlight w:val="none"/>
              </w:rPr>
            </w:pPr>
            <w:r>
              <w:rPr>
                <w:rFonts w:hint="eastAsia" w:eastAsia="仿宋_GB2312"/>
                <w:color w:val="auto"/>
                <w:sz w:val="32"/>
                <w:szCs w:val="32"/>
                <w:highlight w:val="none"/>
              </w:rPr>
              <w:t>固定总价包干</w:t>
            </w:r>
          </w:p>
        </w:tc>
      </w:tr>
      <w:tr w14:paraId="379873D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3DDA589">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14053F4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货期要求</w:t>
            </w:r>
          </w:p>
        </w:tc>
        <w:tc>
          <w:tcPr>
            <w:tcW w:w="5942" w:type="dxa"/>
            <w:vAlign w:val="center"/>
          </w:tcPr>
          <w:p w14:paraId="4A604383">
            <w:pPr>
              <w:spacing w:line="500" w:lineRule="exact"/>
              <w:jc w:val="left"/>
              <w:rPr>
                <w:rFonts w:hint="eastAsia" w:eastAsia="仿宋_GB2312"/>
                <w:color w:val="auto"/>
                <w:sz w:val="32"/>
                <w:szCs w:val="32"/>
                <w:highlight w:val="none"/>
                <w:lang w:eastAsia="zh-CN"/>
              </w:rPr>
            </w:pPr>
            <w:r>
              <w:rPr>
                <w:rFonts w:eastAsia="仿宋_GB2312"/>
                <w:color w:val="auto"/>
                <w:sz w:val="32"/>
                <w:szCs w:val="32"/>
                <w:highlight w:val="none"/>
              </w:rPr>
              <w:t xml:space="preserve"> </w:t>
            </w:r>
            <w:r>
              <w:rPr>
                <w:rFonts w:hint="eastAsia" w:eastAsia="仿宋_GB2312"/>
                <w:color w:val="auto"/>
                <w:sz w:val="32"/>
                <w:szCs w:val="32"/>
                <w:highlight w:val="none"/>
              </w:rPr>
              <w:t>成交人需在合同签订后的60个日历日内将所有货物交货至采购人项目指定地点</w:t>
            </w:r>
          </w:p>
        </w:tc>
      </w:tr>
      <w:tr w14:paraId="692CF1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B396CDE">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44836B2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1DD886B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贰仟肆</w:t>
            </w:r>
            <w:r>
              <w:rPr>
                <w:rFonts w:hint="eastAsia" w:eastAsia="仿宋_GB2312"/>
                <w:color w:val="auto"/>
                <w:sz w:val="32"/>
                <w:szCs w:val="32"/>
                <w:highlight w:val="none"/>
              </w:rPr>
              <w:t>佰元整（小写￥</w:t>
            </w:r>
            <w:r>
              <w:rPr>
                <w:rFonts w:hint="eastAsia" w:eastAsia="仿宋_GB2312"/>
                <w:color w:val="auto"/>
                <w:sz w:val="32"/>
                <w:szCs w:val="32"/>
                <w:highlight w:val="none"/>
                <w:lang w:val="en-US" w:eastAsia="zh-CN"/>
              </w:rPr>
              <w:t>24</w:t>
            </w:r>
            <w:r>
              <w:rPr>
                <w:rFonts w:hint="eastAsia" w:eastAsia="仿宋_GB2312"/>
                <w:color w:val="auto"/>
                <w:sz w:val="32"/>
                <w:szCs w:val="32"/>
                <w:highlight w:val="none"/>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B1D8B4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09E61453">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eastAsia="zh-CN"/>
              </w:rPr>
              <w:t>阳江开能</w:t>
            </w:r>
            <w:r>
              <w:rPr>
                <w:rFonts w:hint="eastAsia" w:eastAsia="仿宋_GB2312"/>
                <w:color w:val="auto"/>
                <w:sz w:val="32"/>
                <w:szCs w:val="32"/>
                <w:highlight w:val="none"/>
                <w:u w:val="single"/>
              </w:rPr>
              <w:t>环保能源有限公司；</w:t>
            </w:r>
          </w:p>
          <w:p w14:paraId="3CAD0AB8">
            <w:pPr>
              <w:spacing w:line="600" w:lineRule="exact"/>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632219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rPr>
              <w:t>银行帐号：9550 8802 0063 4500 171；</w:t>
            </w:r>
          </w:p>
        </w:tc>
      </w:tr>
      <w:tr w14:paraId="1044AD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FEAF018">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118ED316">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0FCE592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4F1F954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4517B18">
            <w:pPr>
              <w:spacing w:line="360" w:lineRule="auto"/>
              <w:jc w:val="center"/>
              <w:rPr>
                <w:rFonts w:eastAsia="仿宋_GB2312"/>
                <w:color w:val="auto"/>
                <w:sz w:val="32"/>
                <w:szCs w:val="32"/>
                <w:highlight w:val="none"/>
              </w:rPr>
            </w:pPr>
          </w:p>
        </w:tc>
        <w:tc>
          <w:tcPr>
            <w:tcW w:w="2275" w:type="dxa"/>
            <w:vAlign w:val="center"/>
          </w:tcPr>
          <w:p w14:paraId="55617A0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68EFBD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2954E9D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781FC1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9A6E0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B2CC95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38D4F1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556F0D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5202CF0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4BE5C60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F5B0F3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2A829BA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2E47322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0875063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7D07120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1DD53E3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51BABC7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E6234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06E78E8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044D0AC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4072C5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2580055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367D97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1692A3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E66F6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F8B773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85CDDE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2E25E64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B5655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5A96BB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31F688D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15B845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49CE402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19ADD54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4E7C34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08CDEB7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74FCF314">
      <w:pPr>
        <w:rPr>
          <w:rFonts w:eastAsia="仿宋_GB2312"/>
          <w:color w:val="auto"/>
          <w:sz w:val="32"/>
          <w:szCs w:val="32"/>
          <w:highlight w:val="none"/>
        </w:rPr>
      </w:pPr>
    </w:p>
    <w:p w14:paraId="7FA8F5BE">
      <w:pPr>
        <w:rPr>
          <w:rFonts w:eastAsia="仿宋_GB2312"/>
          <w:color w:val="auto"/>
          <w:sz w:val="32"/>
          <w:szCs w:val="32"/>
          <w:highlight w:val="none"/>
        </w:rPr>
      </w:pPr>
    </w:p>
    <w:p w14:paraId="592334D5">
      <w:pPr>
        <w:rPr>
          <w:rFonts w:eastAsia="仿宋_GB2312"/>
          <w:color w:val="auto"/>
          <w:sz w:val="32"/>
          <w:szCs w:val="32"/>
          <w:highlight w:val="none"/>
        </w:rPr>
      </w:pPr>
    </w:p>
    <w:p w14:paraId="0634BE5A">
      <w:pPr>
        <w:rPr>
          <w:rFonts w:eastAsia="仿宋_GB2312"/>
          <w:color w:val="auto"/>
          <w:sz w:val="32"/>
          <w:szCs w:val="32"/>
          <w:highlight w:val="none"/>
        </w:rPr>
      </w:pPr>
    </w:p>
    <w:p w14:paraId="310AF242">
      <w:pPr>
        <w:rPr>
          <w:rFonts w:eastAsia="仿宋_GB2312"/>
          <w:color w:val="auto"/>
          <w:sz w:val="32"/>
          <w:szCs w:val="32"/>
          <w:highlight w:val="none"/>
        </w:rPr>
      </w:pPr>
    </w:p>
    <w:p w14:paraId="148428CF">
      <w:pPr>
        <w:rPr>
          <w:rFonts w:eastAsia="仿宋_GB2312"/>
          <w:color w:val="auto"/>
          <w:sz w:val="32"/>
          <w:szCs w:val="32"/>
          <w:highlight w:val="none"/>
        </w:rPr>
      </w:pPr>
    </w:p>
    <w:p w14:paraId="2E22EB37">
      <w:pPr>
        <w:rPr>
          <w:rFonts w:eastAsia="仿宋_GB2312"/>
          <w:color w:val="auto"/>
          <w:sz w:val="32"/>
          <w:szCs w:val="32"/>
          <w:highlight w:val="none"/>
        </w:rPr>
      </w:pPr>
    </w:p>
    <w:p w14:paraId="06FAB8D8">
      <w:pPr>
        <w:pStyle w:val="9"/>
        <w:rPr>
          <w:rFonts w:eastAsia="仿宋_GB2312"/>
          <w:color w:val="auto"/>
          <w:sz w:val="32"/>
          <w:szCs w:val="32"/>
          <w:highlight w:val="none"/>
        </w:rPr>
      </w:pPr>
    </w:p>
    <w:p w14:paraId="1CBD6146">
      <w:pPr>
        <w:pStyle w:val="10"/>
        <w:ind w:firstLine="320"/>
        <w:rPr>
          <w:rFonts w:eastAsia="仿宋_GB2312"/>
          <w:color w:val="auto"/>
          <w:sz w:val="32"/>
          <w:szCs w:val="32"/>
          <w:highlight w:val="none"/>
        </w:rPr>
      </w:pPr>
    </w:p>
    <w:p w14:paraId="206CCD84">
      <w:pPr>
        <w:pStyle w:val="11"/>
        <w:ind w:firstLine="640"/>
        <w:rPr>
          <w:rFonts w:eastAsia="仿宋_GB2312"/>
          <w:color w:val="auto"/>
          <w:sz w:val="32"/>
          <w:szCs w:val="32"/>
          <w:highlight w:val="none"/>
        </w:rPr>
      </w:pPr>
    </w:p>
    <w:p w14:paraId="7F19A53B">
      <w:pPr>
        <w:rPr>
          <w:rFonts w:eastAsia="仿宋_GB2312"/>
          <w:color w:val="auto"/>
          <w:sz w:val="32"/>
          <w:szCs w:val="32"/>
          <w:highlight w:val="none"/>
        </w:rPr>
      </w:pPr>
    </w:p>
    <w:p w14:paraId="12701E8E">
      <w:pPr>
        <w:pStyle w:val="9"/>
        <w:rPr>
          <w:rFonts w:eastAsia="仿宋_GB2312"/>
          <w:color w:val="auto"/>
          <w:sz w:val="32"/>
          <w:szCs w:val="32"/>
          <w:highlight w:val="none"/>
        </w:rPr>
      </w:pPr>
    </w:p>
    <w:p w14:paraId="1E1F388C">
      <w:pPr>
        <w:pStyle w:val="10"/>
        <w:ind w:firstLine="320"/>
        <w:rPr>
          <w:rFonts w:eastAsia="仿宋_GB2312"/>
          <w:color w:val="auto"/>
          <w:sz w:val="32"/>
          <w:szCs w:val="32"/>
          <w:highlight w:val="none"/>
        </w:rPr>
      </w:pPr>
    </w:p>
    <w:p w14:paraId="2AB519C1">
      <w:pPr>
        <w:pStyle w:val="11"/>
        <w:ind w:firstLine="640"/>
        <w:rPr>
          <w:rFonts w:eastAsia="仿宋_GB2312"/>
          <w:color w:val="auto"/>
          <w:sz w:val="32"/>
          <w:szCs w:val="32"/>
          <w:highlight w:val="none"/>
        </w:rPr>
      </w:pPr>
    </w:p>
    <w:p w14:paraId="63CDEC1D">
      <w:pPr>
        <w:rPr>
          <w:rFonts w:eastAsia="仿宋_GB2312"/>
          <w:color w:val="auto"/>
          <w:sz w:val="32"/>
          <w:szCs w:val="32"/>
          <w:highlight w:val="none"/>
        </w:rPr>
      </w:pPr>
    </w:p>
    <w:p w14:paraId="2366005E">
      <w:pPr>
        <w:pStyle w:val="9"/>
        <w:rPr>
          <w:color w:val="auto"/>
          <w:highlight w:val="none"/>
        </w:rPr>
      </w:pPr>
    </w:p>
    <w:p w14:paraId="15BA21C6">
      <w:pPr>
        <w:pStyle w:val="45"/>
        <w:ind w:firstLine="0" w:firstLineChars="0"/>
        <w:jc w:val="left"/>
        <w:outlineLvl w:val="1"/>
        <w:rPr>
          <w:rFonts w:eastAsia="黑体"/>
          <w:color w:val="auto"/>
          <w:sz w:val="28"/>
          <w:szCs w:val="44"/>
          <w:highlight w:val="none"/>
        </w:rPr>
      </w:pPr>
      <w:bookmarkStart w:id="2" w:name="_Hlk524442005"/>
      <w:r>
        <w:rPr>
          <w:rFonts w:hint="eastAsia" w:eastAsia="黑体"/>
          <w:color w:val="auto"/>
          <w:sz w:val="28"/>
          <w:szCs w:val="44"/>
          <w:highlight w:val="none"/>
        </w:rPr>
        <w:t>附件二报价函</w:t>
      </w:r>
    </w:p>
    <w:p w14:paraId="4D6B2447">
      <w:pPr>
        <w:jc w:val="center"/>
        <w:rPr>
          <w:rFonts w:eastAsia="华文中宋"/>
          <w:color w:val="auto"/>
          <w:sz w:val="44"/>
          <w:szCs w:val="44"/>
          <w:highlight w:val="none"/>
        </w:rPr>
      </w:pPr>
      <w:r>
        <w:rPr>
          <w:rFonts w:hint="eastAsia" w:eastAsia="华文中宋"/>
          <w:color w:val="auto"/>
          <w:sz w:val="44"/>
          <w:szCs w:val="44"/>
          <w:highlight w:val="none"/>
        </w:rPr>
        <w:t>报价函</w:t>
      </w:r>
    </w:p>
    <w:p w14:paraId="66A1FD4F">
      <w:pPr>
        <w:ind w:firstLine="560"/>
        <w:jc w:val="center"/>
        <w:rPr>
          <w:rFonts w:eastAsia="仿宋_GB2312"/>
          <w:color w:val="auto"/>
          <w:sz w:val="32"/>
          <w:szCs w:val="32"/>
          <w:highlight w:val="none"/>
        </w:rPr>
      </w:pPr>
    </w:p>
    <w:p w14:paraId="0013774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5640CEF3">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eastAsia="zh-CN"/>
        </w:rPr>
        <w:t>阳江开能环保能源有限公司煤气助燃风机采购</w:t>
      </w:r>
      <w:r>
        <w:rPr>
          <w:rFonts w:hint="eastAsia" w:eastAsia="仿宋_GB2312"/>
          <w:color w:val="auto"/>
          <w:sz w:val="32"/>
          <w:szCs w:val="32"/>
          <w:highlight w:val="none"/>
          <w:u w:val="single"/>
        </w:rPr>
        <w:t>项目</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重新采购</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rPr>
        <w:t>，我司愿意以含税价合计人民币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（小写）（含13%增值税专用发票）</w:t>
      </w:r>
      <w:r>
        <w:rPr>
          <w:rFonts w:hint="eastAsia" w:eastAsia="仿宋_GB2312"/>
          <w:color w:val="auto"/>
          <w:sz w:val="32"/>
          <w:szCs w:val="32"/>
          <w:highlight w:val="none"/>
        </w:rPr>
        <w:t>承接此项目。</w:t>
      </w:r>
    </w:p>
    <w:p w14:paraId="758183E9">
      <w:pPr>
        <w:rPr>
          <w:rFonts w:eastAsia="仿宋_GB2312"/>
          <w:color w:val="auto"/>
          <w:sz w:val="32"/>
          <w:szCs w:val="32"/>
          <w:highlight w:val="none"/>
        </w:rPr>
      </w:pPr>
    </w:p>
    <w:p w14:paraId="410883F0">
      <w:pPr>
        <w:rPr>
          <w:rFonts w:eastAsia="仿宋_GB2312"/>
          <w:color w:val="auto"/>
          <w:sz w:val="32"/>
          <w:szCs w:val="32"/>
          <w:highlight w:val="none"/>
        </w:rPr>
      </w:pPr>
    </w:p>
    <w:p w14:paraId="139EC605">
      <w:pPr>
        <w:rPr>
          <w:rFonts w:eastAsia="仿宋_GB2312"/>
          <w:color w:val="auto"/>
          <w:sz w:val="32"/>
          <w:szCs w:val="32"/>
          <w:highlight w:val="none"/>
        </w:rPr>
      </w:pPr>
    </w:p>
    <w:p w14:paraId="262FCD1D">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5776890">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A7EBDF7">
      <w:pPr>
        <w:jc w:val="left"/>
        <w:rPr>
          <w:rFonts w:eastAsia="仿宋_GB2312"/>
          <w:color w:val="auto"/>
          <w:sz w:val="32"/>
          <w:szCs w:val="32"/>
          <w:highlight w:val="none"/>
        </w:rPr>
      </w:pPr>
      <w:r>
        <w:rPr>
          <w:rFonts w:hint="eastAsia" w:eastAsia="仿宋_GB2312"/>
          <w:color w:val="auto"/>
          <w:sz w:val="32"/>
          <w:szCs w:val="32"/>
          <w:highlight w:val="none"/>
        </w:rPr>
        <w:t>联系人：</w:t>
      </w:r>
    </w:p>
    <w:p w14:paraId="6CEA0097">
      <w:pPr>
        <w:jc w:val="left"/>
        <w:rPr>
          <w:rFonts w:eastAsia="仿宋_GB2312"/>
          <w:color w:val="auto"/>
          <w:sz w:val="32"/>
          <w:szCs w:val="32"/>
          <w:highlight w:val="none"/>
        </w:rPr>
      </w:pPr>
      <w:r>
        <w:rPr>
          <w:rFonts w:hint="eastAsia" w:eastAsia="仿宋_GB2312"/>
          <w:color w:val="auto"/>
          <w:sz w:val="32"/>
          <w:szCs w:val="32"/>
          <w:highlight w:val="none"/>
        </w:rPr>
        <w:t>联系电话：</w:t>
      </w:r>
    </w:p>
    <w:p w14:paraId="50EB4ED4">
      <w:pPr>
        <w:jc w:val="left"/>
        <w:rPr>
          <w:rFonts w:eastAsia="仿宋_GB2312"/>
          <w:color w:val="auto"/>
          <w:sz w:val="32"/>
          <w:szCs w:val="32"/>
          <w:highlight w:val="none"/>
        </w:rPr>
      </w:pPr>
      <w:r>
        <w:rPr>
          <w:rFonts w:hint="eastAsia" w:eastAsia="仿宋_GB2312"/>
          <w:color w:val="auto"/>
          <w:sz w:val="32"/>
          <w:szCs w:val="32"/>
          <w:highlight w:val="none"/>
        </w:rPr>
        <w:t>日期：</w:t>
      </w:r>
    </w:p>
    <w:p w14:paraId="5897E5BD">
      <w:pPr>
        <w:jc w:val="center"/>
        <w:rPr>
          <w:rFonts w:eastAsia="仿宋_GB2312"/>
          <w:color w:val="auto"/>
          <w:sz w:val="32"/>
          <w:szCs w:val="32"/>
          <w:highlight w:val="none"/>
        </w:rPr>
      </w:pPr>
    </w:p>
    <w:p w14:paraId="366D8547">
      <w:pPr>
        <w:jc w:val="center"/>
        <w:rPr>
          <w:rFonts w:eastAsia="仿宋_GB2312"/>
          <w:color w:val="auto"/>
          <w:sz w:val="32"/>
          <w:szCs w:val="32"/>
          <w:highlight w:val="none"/>
        </w:rPr>
      </w:pPr>
    </w:p>
    <w:p w14:paraId="53300A70">
      <w:pPr>
        <w:jc w:val="center"/>
        <w:rPr>
          <w:rFonts w:eastAsia="仿宋_GB2312"/>
          <w:color w:val="auto"/>
          <w:sz w:val="32"/>
          <w:szCs w:val="32"/>
          <w:highlight w:val="none"/>
        </w:rPr>
      </w:pPr>
    </w:p>
    <w:p w14:paraId="7D9DB926">
      <w:pPr>
        <w:jc w:val="center"/>
        <w:rPr>
          <w:rFonts w:eastAsia="仿宋_GB2312"/>
          <w:color w:val="auto"/>
          <w:sz w:val="32"/>
          <w:szCs w:val="32"/>
          <w:highlight w:val="none"/>
        </w:rPr>
      </w:pPr>
    </w:p>
    <w:p w14:paraId="0F2F5D91">
      <w:pPr>
        <w:pStyle w:val="23"/>
        <w:rPr>
          <w:color w:val="auto"/>
          <w:highlight w:val="none"/>
        </w:rPr>
      </w:pPr>
    </w:p>
    <w:p w14:paraId="7ED4BF6A">
      <w:pPr>
        <w:jc w:val="center"/>
        <w:rPr>
          <w:rFonts w:eastAsia="仿宋_GB2312"/>
          <w:color w:val="auto"/>
          <w:sz w:val="32"/>
          <w:szCs w:val="32"/>
          <w:highlight w:val="none"/>
        </w:rPr>
      </w:pPr>
    </w:p>
    <w:p w14:paraId="42C6A541">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附件三报价清单（格式由</w:t>
      </w:r>
      <w:r>
        <w:rPr>
          <w:rFonts w:hint="eastAsia" w:eastAsia="黑体"/>
          <w:color w:val="auto"/>
          <w:sz w:val="28"/>
          <w:szCs w:val="44"/>
          <w:highlight w:val="none"/>
          <w:lang w:val="en-US" w:eastAsia="zh-CN"/>
        </w:rPr>
        <w:t>响应</w:t>
      </w:r>
      <w:r>
        <w:rPr>
          <w:rFonts w:hint="eastAsia" w:eastAsia="黑体"/>
          <w:color w:val="auto"/>
          <w:sz w:val="28"/>
          <w:szCs w:val="44"/>
          <w:highlight w:val="none"/>
        </w:rPr>
        <w:t>人自拟，包含</w:t>
      </w:r>
      <w:r>
        <w:rPr>
          <w:rFonts w:hint="eastAsia" w:eastAsia="黑体"/>
          <w:color w:val="auto"/>
          <w:sz w:val="28"/>
          <w:szCs w:val="44"/>
          <w:highlight w:val="none"/>
          <w:lang w:val="en-US" w:eastAsia="zh-CN"/>
        </w:rPr>
        <w:t>1套煤气助燃风机</w:t>
      </w:r>
      <w:r>
        <w:rPr>
          <w:rFonts w:hint="eastAsia" w:eastAsia="黑体"/>
          <w:color w:val="auto"/>
          <w:sz w:val="28"/>
          <w:szCs w:val="44"/>
          <w:highlight w:val="none"/>
        </w:rPr>
        <w:t>）</w:t>
      </w:r>
    </w:p>
    <w:p w14:paraId="43F444F1">
      <w:pPr>
        <w:rPr>
          <w:rFonts w:eastAsia="仿宋_GB2312"/>
          <w:color w:val="auto"/>
          <w:sz w:val="32"/>
          <w:szCs w:val="32"/>
          <w:highlight w:val="none"/>
        </w:rPr>
      </w:pPr>
    </w:p>
    <w:p w14:paraId="2FC97B42">
      <w:pPr>
        <w:pStyle w:val="9"/>
        <w:rPr>
          <w:rFonts w:eastAsia="仿宋_GB2312"/>
          <w:color w:val="auto"/>
          <w:sz w:val="32"/>
          <w:szCs w:val="32"/>
          <w:highlight w:val="none"/>
        </w:rPr>
      </w:pPr>
    </w:p>
    <w:p w14:paraId="7E8F6BD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13395A3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206FDB15">
      <w:pPr>
        <w:jc w:val="left"/>
        <w:rPr>
          <w:rFonts w:eastAsia="仿宋_GB2312"/>
          <w:color w:val="auto"/>
          <w:sz w:val="32"/>
          <w:szCs w:val="32"/>
          <w:highlight w:val="none"/>
        </w:rPr>
      </w:pPr>
      <w:r>
        <w:rPr>
          <w:rFonts w:hint="eastAsia" w:eastAsia="仿宋_GB2312"/>
          <w:color w:val="auto"/>
          <w:sz w:val="32"/>
          <w:szCs w:val="32"/>
          <w:highlight w:val="none"/>
        </w:rPr>
        <w:t>联系人：</w:t>
      </w:r>
    </w:p>
    <w:p w14:paraId="3F3D22C3">
      <w:pPr>
        <w:jc w:val="left"/>
        <w:rPr>
          <w:rFonts w:eastAsia="仿宋_GB2312"/>
          <w:color w:val="auto"/>
          <w:sz w:val="32"/>
          <w:szCs w:val="32"/>
          <w:highlight w:val="none"/>
        </w:rPr>
      </w:pPr>
      <w:r>
        <w:rPr>
          <w:rFonts w:hint="eastAsia" w:eastAsia="仿宋_GB2312"/>
          <w:color w:val="auto"/>
          <w:sz w:val="32"/>
          <w:szCs w:val="32"/>
          <w:highlight w:val="none"/>
        </w:rPr>
        <w:t>联系电话：</w:t>
      </w:r>
    </w:p>
    <w:p w14:paraId="74A4AD83">
      <w:pPr>
        <w:jc w:val="left"/>
        <w:rPr>
          <w:rFonts w:eastAsia="仿宋_GB2312"/>
          <w:color w:val="auto"/>
          <w:sz w:val="32"/>
          <w:szCs w:val="32"/>
          <w:highlight w:val="none"/>
        </w:rPr>
      </w:pPr>
      <w:r>
        <w:rPr>
          <w:rFonts w:hint="eastAsia" w:eastAsia="仿宋_GB2312"/>
          <w:color w:val="auto"/>
          <w:sz w:val="32"/>
          <w:szCs w:val="32"/>
          <w:highlight w:val="none"/>
        </w:rPr>
        <w:t>日期：</w:t>
      </w:r>
    </w:p>
    <w:p w14:paraId="041B83EC">
      <w:pPr>
        <w:pStyle w:val="10"/>
        <w:ind w:firstLine="320"/>
        <w:rPr>
          <w:rFonts w:eastAsia="仿宋_GB2312"/>
          <w:color w:val="auto"/>
          <w:sz w:val="32"/>
          <w:szCs w:val="32"/>
          <w:highlight w:val="none"/>
        </w:rPr>
      </w:pPr>
    </w:p>
    <w:p w14:paraId="440CA019">
      <w:pPr>
        <w:pStyle w:val="11"/>
        <w:ind w:firstLine="640"/>
        <w:rPr>
          <w:rFonts w:eastAsia="仿宋_GB2312"/>
          <w:color w:val="auto"/>
          <w:sz w:val="32"/>
          <w:szCs w:val="32"/>
          <w:highlight w:val="none"/>
        </w:rPr>
      </w:pPr>
    </w:p>
    <w:p w14:paraId="2640A830">
      <w:pPr>
        <w:rPr>
          <w:rFonts w:eastAsia="仿宋_GB2312"/>
          <w:color w:val="auto"/>
          <w:sz w:val="32"/>
          <w:szCs w:val="32"/>
          <w:highlight w:val="none"/>
        </w:rPr>
      </w:pPr>
    </w:p>
    <w:p w14:paraId="0D0CDBB1">
      <w:pPr>
        <w:pStyle w:val="9"/>
        <w:rPr>
          <w:rFonts w:eastAsia="仿宋_GB2312"/>
          <w:color w:val="auto"/>
          <w:sz w:val="32"/>
          <w:szCs w:val="32"/>
          <w:highlight w:val="none"/>
        </w:rPr>
      </w:pPr>
    </w:p>
    <w:p w14:paraId="7F712C1C">
      <w:pPr>
        <w:pStyle w:val="10"/>
        <w:ind w:firstLine="320"/>
        <w:rPr>
          <w:rFonts w:eastAsia="仿宋_GB2312"/>
          <w:color w:val="auto"/>
          <w:sz w:val="32"/>
          <w:szCs w:val="32"/>
          <w:highlight w:val="none"/>
        </w:rPr>
      </w:pPr>
    </w:p>
    <w:p w14:paraId="46D469A9">
      <w:pPr>
        <w:pStyle w:val="11"/>
        <w:ind w:firstLine="640"/>
        <w:rPr>
          <w:rFonts w:eastAsia="仿宋_GB2312"/>
          <w:color w:val="auto"/>
          <w:sz w:val="32"/>
          <w:szCs w:val="32"/>
          <w:highlight w:val="none"/>
        </w:rPr>
      </w:pPr>
    </w:p>
    <w:p w14:paraId="39DD830C">
      <w:pPr>
        <w:rPr>
          <w:rFonts w:eastAsia="仿宋_GB2312"/>
          <w:color w:val="auto"/>
          <w:sz w:val="32"/>
          <w:szCs w:val="32"/>
          <w:highlight w:val="none"/>
        </w:rPr>
      </w:pPr>
    </w:p>
    <w:p w14:paraId="27E1D1A1">
      <w:pPr>
        <w:pStyle w:val="9"/>
        <w:rPr>
          <w:rFonts w:eastAsia="仿宋_GB2312"/>
          <w:color w:val="auto"/>
          <w:sz w:val="32"/>
          <w:szCs w:val="32"/>
          <w:highlight w:val="none"/>
        </w:rPr>
      </w:pPr>
    </w:p>
    <w:p w14:paraId="527315D2">
      <w:pPr>
        <w:pStyle w:val="10"/>
        <w:ind w:firstLine="320"/>
        <w:rPr>
          <w:rFonts w:eastAsia="仿宋_GB2312"/>
          <w:color w:val="auto"/>
          <w:sz w:val="32"/>
          <w:szCs w:val="32"/>
          <w:highlight w:val="none"/>
        </w:rPr>
      </w:pPr>
    </w:p>
    <w:p w14:paraId="5675A963">
      <w:pPr>
        <w:pStyle w:val="11"/>
        <w:ind w:firstLine="640"/>
        <w:rPr>
          <w:rFonts w:eastAsia="仿宋_GB2312"/>
          <w:color w:val="auto"/>
          <w:sz w:val="32"/>
          <w:szCs w:val="32"/>
          <w:highlight w:val="none"/>
        </w:rPr>
      </w:pPr>
    </w:p>
    <w:p w14:paraId="4D817273">
      <w:pPr>
        <w:rPr>
          <w:rFonts w:eastAsia="仿宋_GB2312"/>
          <w:color w:val="auto"/>
          <w:sz w:val="32"/>
          <w:szCs w:val="32"/>
          <w:highlight w:val="none"/>
        </w:rPr>
      </w:pPr>
    </w:p>
    <w:p w14:paraId="2671618B">
      <w:pPr>
        <w:pStyle w:val="9"/>
        <w:rPr>
          <w:rFonts w:eastAsia="仿宋_GB2312"/>
          <w:color w:val="auto"/>
          <w:sz w:val="32"/>
          <w:szCs w:val="32"/>
          <w:highlight w:val="none"/>
        </w:rPr>
      </w:pPr>
    </w:p>
    <w:p w14:paraId="1C59B836">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附件四法人证明</w:t>
      </w:r>
    </w:p>
    <w:p w14:paraId="5C6179D3">
      <w:pPr>
        <w:pStyle w:val="45"/>
        <w:ind w:firstLine="0" w:firstLineChars="0"/>
        <w:jc w:val="left"/>
        <w:rPr>
          <w:rFonts w:eastAsia="黑体"/>
          <w:color w:val="auto"/>
          <w:sz w:val="28"/>
          <w:szCs w:val="44"/>
          <w:highlight w:val="none"/>
        </w:rPr>
      </w:pPr>
    </w:p>
    <w:p w14:paraId="04FE0CF3">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6F03B87B">
      <w:pPr>
        <w:rPr>
          <w:rFonts w:eastAsia="仿宋_GB2312"/>
          <w:color w:val="auto"/>
          <w:sz w:val="32"/>
          <w:szCs w:val="32"/>
          <w:highlight w:val="none"/>
        </w:rPr>
      </w:pPr>
    </w:p>
    <w:p w14:paraId="59BFC41C">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73B8C568">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1153AC36">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6C5F478D">
      <w:pPr>
        <w:spacing w:line="600" w:lineRule="exact"/>
        <w:rPr>
          <w:rFonts w:eastAsia="仿宋_GB2312"/>
          <w:color w:val="auto"/>
          <w:sz w:val="32"/>
          <w:szCs w:val="32"/>
          <w:highlight w:val="none"/>
        </w:rPr>
      </w:pPr>
    </w:p>
    <w:p w14:paraId="4EDDD6B9">
      <w:pPr>
        <w:spacing w:line="600" w:lineRule="exact"/>
        <w:rPr>
          <w:rFonts w:eastAsia="仿宋_GB2312"/>
          <w:color w:val="auto"/>
          <w:sz w:val="32"/>
          <w:szCs w:val="32"/>
          <w:highlight w:val="none"/>
        </w:rPr>
      </w:pPr>
    </w:p>
    <w:p w14:paraId="5EEB658A">
      <w:pPr>
        <w:spacing w:line="600" w:lineRule="exact"/>
        <w:rPr>
          <w:rFonts w:eastAsia="仿宋_GB2312"/>
          <w:color w:val="auto"/>
          <w:sz w:val="32"/>
          <w:szCs w:val="32"/>
          <w:highlight w:val="none"/>
        </w:rPr>
      </w:pPr>
    </w:p>
    <w:p w14:paraId="5DCAEECB">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02CC1EC9">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6CD9F176">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370EA342">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6EE01B1">
      <w:pPr>
        <w:widowControl/>
        <w:rPr>
          <w:rFonts w:eastAsia="仿宋_GB2312"/>
          <w:color w:val="auto"/>
          <w:sz w:val="32"/>
          <w:szCs w:val="32"/>
          <w:highlight w:val="none"/>
        </w:rPr>
      </w:pPr>
      <w:bookmarkStart w:id="3" w:name="_Toc384752807"/>
    </w:p>
    <w:p w14:paraId="4D74A951">
      <w:pPr>
        <w:pStyle w:val="9"/>
        <w:rPr>
          <w:rFonts w:eastAsia="仿宋_GB2312"/>
          <w:color w:val="auto"/>
          <w:sz w:val="32"/>
          <w:szCs w:val="32"/>
          <w:highlight w:val="none"/>
        </w:rPr>
      </w:pPr>
    </w:p>
    <w:p w14:paraId="1C5524D7">
      <w:pPr>
        <w:pStyle w:val="10"/>
        <w:ind w:firstLine="320"/>
        <w:rPr>
          <w:rFonts w:eastAsia="仿宋_GB2312"/>
          <w:color w:val="auto"/>
          <w:sz w:val="32"/>
          <w:szCs w:val="32"/>
          <w:highlight w:val="none"/>
        </w:rPr>
      </w:pPr>
    </w:p>
    <w:p w14:paraId="365C3520">
      <w:pPr>
        <w:pStyle w:val="11"/>
        <w:ind w:firstLine="640"/>
        <w:rPr>
          <w:rFonts w:eastAsia="仿宋_GB2312"/>
          <w:color w:val="auto"/>
          <w:sz w:val="32"/>
          <w:szCs w:val="32"/>
          <w:highlight w:val="none"/>
        </w:rPr>
      </w:pPr>
    </w:p>
    <w:p w14:paraId="309F3C8F">
      <w:pPr>
        <w:rPr>
          <w:rFonts w:eastAsia="仿宋_GB2312"/>
          <w:color w:val="auto"/>
          <w:sz w:val="32"/>
          <w:szCs w:val="32"/>
          <w:highlight w:val="none"/>
        </w:rPr>
      </w:pPr>
    </w:p>
    <w:p w14:paraId="4B23E987">
      <w:pPr>
        <w:pStyle w:val="9"/>
        <w:rPr>
          <w:color w:val="auto"/>
          <w:highlight w:val="none"/>
        </w:rPr>
      </w:pPr>
    </w:p>
    <w:p w14:paraId="1E40E9DB">
      <w:pPr>
        <w:pStyle w:val="45"/>
        <w:ind w:firstLine="0" w:firstLineChars="0"/>
        <w:jc w:val="left"/>
        <w:outlineLvl w:val="1"/>
        <w:rPr>
          <w:rFonts w:eastAsia="黑体"/>
          <w:color w:val="auto"/>
          <w:sz w:val="28"/>
          <w:szCs w:val="44"/>
          <w:highlight w:val="none"/>
        </w:rPr>
      </w:pPr>
      <w:bookmarkStart w:id="4" w:name="_Hlk40704362"/>
      <w:r>
        <w:rPr>
          <w:rFonts w:hint="eastAsia" w:eastAsia="黑体"/>
          <w:color w:val="auto"/>
          <w:sz w:val="28"/>
          <w:szCs w:val="44"/>
          <w:highlight w:val="none"/>
        </w:rPr>
        <w:t>附件五法人授权书</w:t>
      </w:r>
    </w:p>
    <w:p w14:paraId="2612372A">
      <w:pPr>
        <w:widowControl/>
        <w:jc w:val="center"/>
        <w:rPr>
          <w:rFonts w:eastAsia="仿宋_GB2312"/>
          <w:b/>
          <w:color w:val="auto"/>
          <w:sz w:val="32"/>
          <w:szCs w:val="32"/>
          <w:highlight w:val="none"/>
        </w:rPr>
      </w:pPr>
    </w:p>
    <w:p w14:paraId="6802862E">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23E66249">
      <w:pPr>
        <w:pStyle w:val="44"/>
        <w:ind w:firstLine="0" w:firstLineChars="0"/>
        <w:rPr>
          <w:rFonts w:ascii="Times New Roman" w:hAnsi="Times New Roman"/>
          <w:color w:val="auto"/>
          <w:sz w:val="32"/>
          <w:szCs w:val="32"/>
          <w:highlight w:val="none"/>
        </w:rPr>
      </w:pPr>
    </w:p>
    <w:p w14:paraId="5C262129">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5E76462E">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lang w:eastAsia="zh-CN"/>
        </w:rPr>
        <w:t>阳江开能环保能源有限公司煤气助燃风机采购项目（</w:t>
      </w:r>
      <w:r>
        <w:rPr>
          <w:rFonts w:hint="eastAsia" w:ascii="Times New Roman" w:hAnsi="Times New Roman"/>
          <w:color w:val="auto"/>
          <w:sz w:val="32"/>
          <w:szCs w:val="32"/>
          <w:highlight w:val="none"/>
          <w:u w:val="single"/>
          <w:lang w:val="en-US" w:eastAsia="zh-CN"/>
        </w:rPr>
        <w:t>重新采购</w:t>
      </w:r>
      <w:r>
        <w:rPr>
          <w:rFonts w:hint="eastAsia" w:ascii="Times New Roman" w:hAnsi="Times New Roman"/>
          <w:color w:val="auto"/>
          <w:sz w:val="32"/>
          <w:szCs w:val="32"/>
          <w:highlight w:val="none"/>
          <w:u w:val="single"/>
          <w:lang w:eastAsia="zh-CN"/>
        </w:rPr>
        <w:t>）</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619D8704">
      <w:pPr>
        <w:pStyle w:val="44"/>
        <w:ind w:firstLine="659"/>
        <w:rPr>
          <w:rFonts w:ascii="Times New Roman" w:hAnsi="Times New Roman"/>
          <w:color w:val="auto"/>
          <w:sz w:val="32"/>
          <w:szCs w:val="32"/>
          <w:highlight w:val="none"/>
        </w:rPr>
      </w:pPr>
    </w:p>
    <w:p w14:paraId="73CFDAF6">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1F65946E">
      <w:pPr>
        <w:pStyle w:val="44"/>
        <w:ind w:firstLine="659"/>
        <w:rPr>
          <w:rFonts w:ascii="Times New Roman" w:hAnsi="Times New Roman"/>
          <w:color w:val="auto"/>
          <w:sz w:val="32"/>
          <w:szCs w:val="32"/>
          <w:highlight w:val="none"/>
        </w:rPr>
      </w:pPr>
    </w:p>
    <w:p w14:paraId="753550FB">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5CD2E9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4ACD3DD0">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6211953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3B9210A">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375B94AC">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B3A67E6">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03BD4725">
      <w:pPr>
        <w:pStyle w:val="4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附件六承诺函</w:t>
      </w:r>
    </w:p>
    <w:p w14:paraId="23535E4D">
      <w:pPr>
        <w:pStyle w:val="4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22E2B53">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阳江开能</w:t>
      </w:r>
      <w:r>
        <w:rPr>
          <w:rFonts w:hint="eastAsia" w:eastAsia="仿宋_GB2312"/>
          <w:color w:val="auto"/>
          <w:sz w:val="32"/>
          <w:szCs w:val="32"/>
          <w:highlight w:val="none"/>
          <w:u w:val="single"/>
        </w:rPr>
        <w:t>环保能源有限公司</w:t>
      </w:r>
      <w:r>
        <w:rPr>
          <w:rFonts w:hint="eastAsia" w:eastAsia="仿宋_GB2312"/>
          <w:color w:val="auto"/>
          <w:sz w:val="32"/>
          <w:szCs w:val="32"/>
          <w:highlight w:val="none"/>
        </w:rPr>
        <w:t>：</w:t>
      </w:r>
    </w:p>
    <w:p w14:paraId="4F613FC8">
      <w:pPr>
        <w:pStyle w:val="44"/>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lang w:eastAsia="zh-CN"/>
        </w:rPr>
        <w:t>阳江开能环保能源有限公司煤气助燃风机采购项目（</w:t>
      </w:r>
      <w:r>
        <w:rPr>
          <w:rFonts w:hint="eastAsia"/>
          <w:color w:val="auto"/>
          <w:sz w:val="32"/>
          <w:szCs w:val="32"/>
          <w:highlight w:val="none"/>
          <w:u w:val="single"/>
          <w:lang w:val="en-US" w:eastAsia="zh-CN"/>
        </w:rPr>
        <w:t>重新采购</w:t>
      </w:r>
      <w:r>
        <w:rPr>
          <w:rFonts w:hint="eastAsia"/>
          <w:color w:val="auto"/>
          <w:sz w:val="32"/>
          <w:szCs w:val="32"/>
          <w:highlight w:val="none"/>
          <w:u w:val="single"/>
          <w:lang w:eastAsia="zh-CN"/>
        </w:rPr>
        <w:t>）</w:t>
      </w:r>
      <w:r>
        <w:rPr>
          <w:rFonts w:hint="eastAsia" w:ascii="Times New Roman" w:hAnsi="Times New Roman"/>
          <w:color w:val="auto"/>
          <w:sz w:val="32"/>
          <w:szCs w:val="32"/>
          <w:highlight w:val="none"/>
        </w:rPr>
        <w:t>投标工作，作出以下承诺：</w:t>
      </w:r>
    </w:p>
    <w:p w14:paraId="009BF5E0">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设备</w:t>
      </w:r>
      <w:r>
        <w:rPr>
          <w:color w:val="auto"/>
          <w:sz w:val="32"/>
          <w:szCs w:val="32"/>
          <w:highlight w:val="none"/>
          <w:u w:val="single"/>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610DDCBC">
      <w:pPr>
        <w:pStyle w:val="44"/>
        <w:ind w:firstLine="659"/>
        <w:rPr>
          <w:rFonts w:ascii="Times New Roman" w:hAnsi="Times New Roman"/>
          <w:color w:val="auto"/>
          <w:sz w:val="32"/>
          <w:szCs w:val="32"/>
          <w:highlight w:val="none"/>
        </w:rPr>
      </w:pPr>
    </w:p>
    <w:p w14:paraId="4EE5E1C1">
      <w:pPr>
        <w:pStyle w:val="44"/>
        <w:ind w:firstLine="0" w:firstLineChars="0"/>
        <w:jc w:val="left"/>
        <w:rPr>
          <w:rFonts w:ascii="Times New Roman" w:hAnsi="Times New Roman"/>
          <w:color w:val="auto"/>
          <w:sz w:val="32"/>
          <w:szCs w:val="32"/>
          <w:highlight w:val="none"/>
        </w:rPr>
      </w:pPr>
    </w:p>
    <w:p w14:paraId="3D3D70BC">
      <w:pPr>
        <w:jc w:val="left"/>
        <w:rPr>
          <w:rFonts w:eastAsia="仿宋"/>
          <w:color w:val="auto"/>
          <w:sz w:val="32"/>
          <w:szCs w:val="32"/>
          <w:highlight w:val="none"/>
        </w:rPr>
      </w:pPr>
    </w:p>
    <w:p w14:paraId="627641B9">
      <w:pPr>
        <w:jc w:val="left"/>
        <w:rPr>
          <w:rFonts w:eastAsia="仿宋"/>
          <w:color w:val="auto"/>
          <w:sz w:val="32"/>
          <w:szCs w:val="32"/>
          <w:highlight w:val="none"/>
        </w:rPr>
      </w:pPr>
    </w:p>
    <w:p w14:paraId="34A8AE01">
      <w:pPr>
        <w:jc w:val="left"/>
        <w:rPr>
          <w:rFonts w:eastAsia="仿宋"/>
          <w:color w:val="auto"/>
          <w:sz w:val="32"/>
          <w:szCs w:val="32"/>
          <w:highlight w:val="none"/>
        </w:rPr>
      </w:pPr>
    </w:p>
    <w:p w14:paraId="73934153">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71411A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1102833C">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28DE6DBB">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41DFB084">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257E2E9">
      <w:pPr>
        <w:pStyle w:val="44"/>
        <w:ind w:firstLine="0" w:firstLineChars="0"/>
        <w:jc w:val="left"/>
        <w:rPr>
          <w:rFonts w:ascii="Times New Roman" w:hAnsi="Times New Roman"/>
          <w:color w:val="auto"/>
          <w:sz w:val="32"/>
          <w:szCs w:val="32"/>
          <w:highlight w:val="none"/>
        </w:rPr>
      </w:pPr>
    </w:p>
    <w:p w14:paraId="424C919B">
      <w:pPr>
        <w:pStyle w:val="44"/>
        <w:ind w:firstLine="0" w:firstLineChars="0"/>
        <w:jc w:val="left"/>
        <w:rPr>
          <w:rFonts w:ascii="Times New Roman" w:hAnsi="Times New Roman"/>
          <w:color w:val="auto"/>
          <w:sz w:val="32"/>
          <w:szCs w:val="32"/>
          <w:highlight w:val="none"/>
        </w:rPr>
      </w:pPr>
    </w:p>
    <w:p w14:paraId="62C1987A">
      <w:pPr>
        <w:rPr>
          <w:color w:val="auto"/>
          <w:highlight w:val="none"/>
        </w:rPr>
      </w:pPr>
    </w:p>
    <w:p w14:paraId="1373EE8A">
      <w:pPr>
        <w:widowControl/>
        <w:jc w:val="left"/>
        <w:rPr>
          <w:rFonts w:eastAsia="黑体"/>
          <w:color w:val="auto"/>
          <w:sz w:val="28"/>
          <w:szCs w:val="44"/>
          <w:highlight w:val="none"/>
        </w:rPr>
      </w:pPr>
    </w:p>
    <w:p w14:paraId="2BA64B41">
      <w:pPr>
        <w:widowControl/>
        <w:jc w:val="left"/>
        <w:rPr>
          <w:rFonts w:eastAsia="黑体"/>
          <w:color w:val="auto"/>
          <w:sz w:val="28"/>
          <w:szCs w:val="44"/>
          <w:highlight w:val="none"/>
        </w:rPr>
      </w:pPr>
    </w:p>
    <w:p w14:paraId="46DC0EC9">
      <w:pPr>
        <w:pStyle w:val="45"/>
        <w:ind w:firstLine="0" w:firstLineChars="0"/>
        <w:jc w:val="left"/>
        <w:outlineLvl w:val="1"/>
        <w:rPr>
          <w:rFonts w:hint="default" w:eastAsia="黑体" w:asciiTheme="majorEastAsia" w:hAnsiTheme="majorEastAsia" w:cstheme="majorEastAsia"/>
          <w:b/>
          <w:color w:val="auto"/>
          <w:sz w:val="72"/>
          <w:szCs w:val="72"/>
          <w:highlight w:val="none"/>
          <w:lang w:val="en-US" w:eastAsia="zh-CN"/>
        </w:rPr>
      </w:pPr>
      <w:bookmarkStart w:id="5" w:name="_Hlk40704598"/>
      <w:r>
        <w:rPr>
          <w:rFonts w:hint="eastAsia" w:eastAsia="黑体"/>
          <w:color w:val="auto"/>
          <w:sz w:val="28"/>
          <w:szCs w:val="44"/>
          <w:highlight w:val="none"/>
        </w:rPr>
        <w:t xml:space="preserve">附件七 </w:t>
      </w:r>
      <w:bookmarkStart w:id="6" w:name="_Hlk132130330"/>
      <w:r>
        <w:rPr>
          <w:rFonts w:hint="eastAsia" w:eastAsia="黑体"/>
          <w:color w:val="auto"/>
          <w:sz w:val="28"/>
          <w:szCs w:val="44"/>
          <w:highlight w:val="none"/>
          <w:lang w:val="en-US" w:eastAsia="zh-CN"/>
        </w:rPr>
        <w:t>技术规范书</w:t>
      </w:r>
    </w:p>
    <w:bookmarkEnd w:id="2"/>
    <w:bookmarkEnd w:id="5"/>
    <w:bookmarkEnd w:id="6"/>
    <w:p w14:paraId="46065422">
      <w:pPr>
        <w:ind w:firstLine="0" w:firstLineChars="0"/>
        <w:jc w:val="center"/>
        <w:rPr>
          <w:rFonts w:hint="eastAsia" w:ascii="黑体" w:eastAsia="黑体"/>
          <w:b/>
          <w:color w:val="auto"/>
          <w:spacing w:val="5"/>
          <w:sz w:val="52"/>
          <w:szCs w:val="52"/>
          <w:highlight w:val="none"/>
        </w:rPr>
      </w:pPr>
      <w:r>
        <w:rPr>
          <w:rFonts w:hint="eastAsia" w:ascii="黑体" w:eastAsia="黑体"/>
          <w:b/>
          <w:color w:val="auto"/>
          <w:spacing w:val="5"/>
          <w:sz w:val="52"/>
          <w:szCs w:val="52"/>
          <w:highlight w:val="none"/>
        </w:rPr>
        <w:t>阳江开能环保能源有限公司</w:t>
      </w:r>
    </w:p>
    <w:p w14:paraId="1EDDB307">
      <w:pPr>
        <w:ind w:firstLine="0" w:firstLineChars="0"/>
        <w:jc w:val="center"/>
        <w:rPr>
          <w:rFonts w:hint="eastAsia" w:ascii="黑体" w:eastAsia="黑体"/>
          <w:b/>
          <w:color w:val="auto"/>
          <w:spacing w:val="5"/>
          <w:sz w:val="52"/>
          <w:szCs w:val="52"/>
          <w:highlight w:val="none"/>
          <w:lang w:val="en-US" w:eastAsia="zh-CN"/>
        </w:rPr>
      </w:pPr>
      <w:r>
        <w:rPr>
          <w:rFonts w:hint="eastAsia" w:ascii="黑体" w:eastAsia="黑体"/>
          <w:b/>
          <w:color w:val="auto"/>
          <w:spacing w:val="5"/>
          <w:sz w:val="52"/>
          <w:szCs w:val="52"/>
          <w:highlight w:val="none"/>
        </w:rPr>
        <w:t>煤气助燃风机</w:t>
      </w:r>
      <w:r>
        <w:rPr>
          <w:rFonts w:hint="eastAsia" w:ascii="黑体" w:eastAsia="黑体"/>
          <w:b/>
          <w:color w:val="auto"/>
          <w:spacing w:val="5"/>
          <w:sz w:val="52"/>
          <w:szCs w:val="52"/>
          <w:highlight w:val="none"/>
          <w:lang w:val="en-US" w:eastAsia="zh-CN"/>
        </w:rPr>
        <w:t>采购项目</w:t>
      </w:r>
      <w:r>
        <w:rPr>
          <w:rFonts w:hint="eastAsia" w:ascii="黑体" w:eastAsia="黑体"/>
          <w:b/>
          <w:color w:val="auto"/>
          <w:spacing w:val="5"/>
          <w:sz w:val="52"/>
          <w:szCs w:val="52"/>
          <w:highlight w:val="none"/>
        </w:rPr>
        <w:t>技术规范</w:t>
      </w:r>
      <w:r>
        <w:rPr>
          <w:rFonts w:hint="eastAsia" w:ascii="黑体" w:eastAsia="黑体"/>
          <w:b/>
          <w:color w:val="auto"/>
          <w:spacing w:val="5"/>
          <w:sz w:val="52"/>
          <w:szCs w:val="52"/>
          <w:highlight w:val="none"/>
          <w:lang w:val="en-US" w:eastAsia="zh-CN"/>
        </w:rPr>
        <w:t>书</w:t>
      </w:r>
    </w:p>
    <w:p w14:paraId="68C2F28A">
      <w:pPr>
        <w:ind w:firstLine="582"/>
        <w:jc w:val="center"/>
        <w:rPr>
          <w:rFonts w:hint="eastAsia" w:ascii="黑体" w:eastAsia="黑体"/>
          <w:b/>
          <w:color w:val="auto"/>
          <w:spacing w:val="5"/>
          <w:sz w:val="28"/>
          <w:highlight w:val="none"/>
        </w:rPr>
      </w:pPr>
    </w:p>
    <w:p w14:paraId="2F3AD8D8">
      <w:pPr>
        <w:ind w:firstLine="1846" w:firstLineChars="497"/>
        <w:rPr>
          <w:rFonts w:hint="eastAsia" w:ascii="宋体"/>
          <w:b/>
          <w:bCs/>
          <w:color w:val="auto"/>
          <w:spacing w:val="5"/>
          <w:sz w:val="36"/>
          <w:highlight w:val="none"/>
        </w:rPr>
      </w:pPr>
    </w:p>
    <w:p w14:paraId="63748F61">
      <w:pPr>
        <w:spacing w:line="600" w:lineRule="exact"/>
        <w:ind w:left="930" w:leftChars="443" w:firstLine="1596" w:firstLineChars="525"/>
        <w:rPr>
          <w:rFonts w:hint="eastAsia" w:ascii="宋体" w:hAnsi="宋体"/>
          <w:color w:val="auto"/>
          <w:spacing w:val="-8"/>
          <w:sz w:val="32"/>
          <w:szCs w:val="32"/>
          <w:highlight w:val="none"/>
        </w:rPr>
      </w:pPr>
    </w:p>
    <w:p w14:paraId="69AD69B1">
      <w:pPr>
        <w:spacing w:line="600" w:lineRule="exact"/>
        <w:ind w:left="2521" w:leftChars="1128" w:hanging="152" w:hangingChars="50"/>
        <w:rPr>
          <w:rFonts w:hint="eastAsia" w:ascii="宋体" w:hAnsi="宋体"/>
          <w:color w:val="auto"/>
          <w:spacing w:val="-8"/>
          <w:sz w:val="32"/>
          <w:szCs w:val="32"/>
          <w:highlight w:val="none"/>
        </w:rPr>
      </w:pPr>
    </w:p>
    <w:p w14:paraId="31D11C44">
      <w:pPr>
        <w:spacing w:line="600" w:lineRule="exact"/>
        <w:ind w:left="2521" w:leftChars="1128" w:hanging="152" w:hangingChars="50"/>
        <w:rPr>
          <w:rFonts w:hint="eastAsia" w:ascii="宋体" w:hAnsi="宋体"/>
          <w:color w:val="auto"/>
          <w:spacing w:val="-8"/>
          <w:sz w:val="32"/>
          <w:szCs w:val="32"/>
          <w:highlight w:val="none"/>
        </w:rPr>
      </w:pPr>
    </w:p>
    <w:p w14:paraId="1DED829F">
      <w:pPr>
        <w:spacing w:line="600" w:lineRule="exact"/>
        <w:ind w:left="2521" w:leftChars="1128" w:hanging="152" w:hangingChars="50"/>
        <w:rPr>
          <w:rFonts w:hint="eastAsia" w:ascii="宋体" w:hAnsi="宋体"/>
          <w:color w:val="auto"/>
          <w:spacing w:val="-8"/>
          <w:sz w:val="32"/>
          <w:szCs w:val="32"/>
          <w:highlight w:val="none"/>
        </w:rPr>
      </w:pPr>
    </w:p>
    <w:p w14:paraId="216F0762">
      <w:pPr>
        <w:spacing w:line="600" w:lineRule="exact"/>
        <w:ind w:left="2521" w:leftChars="1128" w:hanging="152" w:hangingChars="50"/>
        <w:rPr>
          <w:rFonts w:hint="eastAsia" w:ascii="宋体" w:hAnsi="宋体"/>
          <w:color w:val="auto"/>
          <w:spacing w:val="-8"/>
          <w:sz w:val="32"/>
          <w:szCs w:val="32"/>
          <w:highlight w:val="none"/>
        </w:rPr>
      </w:pPr>
    </w:p>
    <w:p w14:paraId="494473D2">
      <w:pPr>
        <w:spacing w:line="600" w:lineRule="exact"/>
        <w:ind w:left="2521" w:leftChars="1128" w:hanging="152" w:hangingChars="50"/>
        <w:rPr>
          <w:rFonts w:hint="eastAsia" w:ascii="宋体" w:hAnsi="宋体"/>
          <w:color w:val="auto"/>
          <w:spacing w:val="-8"/>
          <w:sz w:val="32"/>
          <w:szCs w:val="32"/>
          <w:highlight w:val="none"/>
        </w:rPr>
      </w:pPr>
    </w:p>
    <w:p w14:paraId="5D9E4092">
      <w:pPr>
        <w:spacing w:line="360" w:lineRule="auto"/>
        <w:ind w:firstLine="511" w:firstLineChars="148"/>
        <w:rPr>
          <w:rFonts w:hint="eastAsia" w:ascii="宋体" w:hAnsi="宋体"/>
          <w:b/>
          <w:color w:val="auto"/>
          <w:spacing w:val="-8"/>
          <w:sz w:val="36"/>
          <w:szCs w:val="36"/>
          <w:highlight w:val="none"/>
        </w:rPr>
      </w:pPr>
    </w:p>
    <w:p w14:paraId="40B12F68">
      <w:pPr>
        <w:spacing w:line="360" w:lineRule="auto"/>
        <w:ind w:right="720" w:firstLine="3415" w:firstLineChars="945"/>
        <w:rPr>
          <w:rFonts w:hint="eastAsia"/>
          <w:b/>
          <w:color w:val="auto"/>
          <w:sz w:val="36"/>
          <w:szCs w:val="36"/>
          <w:highlight w:val="none"/>
        </w:rPr>
      </w:pPr>
      <w:r>
        <w:rPr>
          <w:rFonts w:hint="eastAsia"/>
          <w:b/>
          <w:color w:val="auto"/>
          <w:sz w:val="36"/>
          <w:szCs w:val="36"/>
          <w:highlight w:val="none"/>
        </w:rPr>
        <w:t>2025年</w:t>
      </w:r>
      <w:r>
        <w:rPr>
          <w:rFonts w:hint="eastAsia"/>
          <w:b/>
          <w:color w:val="auto"/>
          <w:sz w:val="36"/>
          <w:szCs w:val="36"/>
          <w:highlight w:val="none"/>
          <w:lang w:val="en-US" w:eastAsia="zh-CN"/>
        </w:rPr>
        <w:t>11</w:t>
      </w:r>
      <w:r>
        <w:rPr>
          <w:rFonts w:hint="eastAsia"/>
          <w:b/>
          <w:color w:val="auto"/>
          <w:sz w:val="36"/>
          <w:szCs w:val="36"/>
          <w:highlight w:val="none"/>
        </w:rPr>
        <w:t>月</w:t>
      </w:r>
    </w:p>
    <w:p w14:paraId="3187E9DC">
      <w:pPr>
        <w:spacing w:line="360" w:lineRule="auto"/>
        <w:ind w:firstLine="413" w:firstLineChars="147"/>
        <w:jc w:val="center"/>
        <w:rPr>
          <w:rFonts w:hint="eastAsia" w:ascii="宋体" w:hAnsi="宋体"/>
          <w:b/>
          <w:bCs/>
          <w:color w:val="auto"/>
          <w:sz w:val="28"/>
          <w:szCs w:val="28"/>
          <w:highlight w:val="none"/>
        </w:rPr>
      </w:pPr>
    </w:p>
    <w:p w14:paraId="645F5364">
      <w:pPr>
        <w:spacing w:line="360" w:lineRule="auto"/>
        <w:ind w:firstLine="413" w:firstLineChars="147"/>
        <w:jc w:val="center"/>
        <w:rPr>
          <w:rFonts w:hint="eastAsia" w:ascii="宋体" w:hAnsi="宋体"/>
          <w:b/>
          <w:bCs/>
          <w:color w:val="auto"/>
          <w:sz w:val="28"/>
          <w:szCs w:val="28"/>
          <w:highlight w:val="none"/>
        </w:rPr>
      </w:pPr>
    </w:p>
    <w:p w14:paraId="58972670">
      <w:pPr>
        <w:spacing w:line="360" w:lineRule="auto"/>
        <w:ind w:firstLine="413" w:firstLineChars="147"/>
        <w:jc w:val="center"/>
        <w:rPr>
          <w:rFonts w:hint="eastAsia" w:ascii="宋体" w:hAnsi="宋体"/>
          <w:b/>
          <w:bCs/>
          <w:color w:val="auto"/>
          <w:sz w:val="28"/>
          <w:szCs w:val="28"/>
          <w:highlight w:val="none"/>
        </w:rPr>
      </w:pPr>
    </w:p>
    <w:p w14:paraId="38CA6312">
      <w:pPr>
        <w:spacing w:line="360" w:lineRule="auto"/>
        <w:ind w:firstLine="413" w:firstLineChars="147"/>
        <w:jc w:val="center"/>
        <w:rPr>
          <w:rFonts w:hint="eastAsia" w:ascii="宋体" w:hAnsi="宋体"/>
          <w:b/>
          <w:bCs/>
          <w:color w:val="auto"/>
          <w:sz w:val="28"/>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start="0" w:chapStyle="1"/>
          <w:cols w:space="720" w:num="1"/>
          <w:titlePg/>
          <w:docGrid w:type="lines" w:linePitch="312" w:charSpace="0"/>
        </w:sectPr>
      </w:pPr>
    </w:p>
    <w:p w14:paraId="14CE6969">
      <w:pPr>
        <w:pStyle w:val="20"/>
        <w:tabs>
          <w:tab w:val="right" w:leader="dot" w:pos="7513"/>
        </w:tabs>
        <w:ind w:firstLine="560"/>
        <w:jc w:val="center"/>
        <w:rPr>
          <w:rFonts w:ascii="宋体" w:hAnsi="宋体"/>
          <w:b/>
          <w:bCs/>
          <w:color w:val="auto"/>
          <w:sz w:val="28"/>
          <w:szCs w:val="28"/>
          <w:highlight w:val="none"/>
        </w:rPr>
      </w:pPr>
    </w:p>
    <w:p w14:paraId="5B969D62">
      <w:pPr>
        <w:pStyle w:val="20"/>
        <w:tabs>
          <w:tab w:val="right" w:leader="dot" w:pos="8992"/>
        </w:tabs>
        <w:ind w:firstLine="560"/>
        <w:jc w:val="center"/>
        <w:rPr>
          <w:rFonts w:ascii="宋体" w:hAnsi="宋体"/>
          <w:b/>
          <w:bCs/>
          <w:color w:val="auto"/>
          <w:sz w:val="28"/>
          <w:szCs w:val="28"/>
          <w:highlight w:val="none"/>
        </w:rPr>
      </w:pPr>
      <w:r>
        <w:rPr>
          <w:rFonts w:hint="eastAsia" w:ascii="宋体" w:hAnsi="宋体"/>
          <w:b/>
          <w:bCs/>
          <w:color w:val="auto"/>
          <w:sz w:val="28"/>
          <w:szCs w:val="28"/>
          <w:highlight w:val="none"/>
        </w:rPr>
        <w:t>目录</w:t>
      </w:r>
    </w:p>
    <w:p w14:paraId="2DA81B14">
      <w:pPr>
        <w:ind w:firstLine="420"/>
        <w:rPr>
          <w:rFonts w:hint="eastAsia"/>
          <w:color w:val="auto"/>
          <w:highlight w:val="none"/>
        </w:rPr>
      </w:pPr>
    </w:p>
    <w:p w14:paraId="296F5C8D">
      <w:pPr>
        <w:pStyle w:val="20"/>
        <w:tabs>
          <w:tab w:val="right" w:leader="dot" w:pos="7513"/>
        </w:tabs>
        <w:ind w:left="0" w:firstLine="0" w:firstLineChars="0"/>
        <w:rPr>
          <w:color w:val="auto"/>
          <w:kern w:val="2"/>
          <w:sz w:val="21"/>
          <w:highlight w:val="none"/>
        </w:rPr>
      </w:pPr>
      <w:r>
        <w:rPr>
          <w:rFonts w:ascii="宋体" w:hAnsi="宋体"/>
          <w:b/>
          <w:bCs/>
          <w:color w:val="auto"/>
          <w:sz w:val="28"/>
          <w:szCs w:val="28"/>
          <w:highlight w:val="none"/>
        </w:rPr>
        <w:fldChar w:fldCharType="begin"/>
      </w:r>
      <w:r>
        <w:rPr>
          <w:rFonts w:ascii="宋体" w:hAnsi="宋体"/>
          <w:b/>
          <w:bCs/>
          <w:color w:val="auto"/>
          <w:sz w:val="28"/>
          <w:szCs w:val="28"/>
          <w:highlight w:val="none"/>
        </w:rPr>
        <w:instrText xml:space="preserve"> TOC \o "1-2" \h \z \u </w:instrText>
      </w:r>
      <w:r>
        <w:rPr>
          <w:rFonts w:ascii="宋体" w:hAnsi="宋体"/>
          <w:b/>
          <w:bCs/>
          <w:color w:val="auto"/>
          <w:sz w:val="28"/>
          <w:szCs w:val="28"/>
          <w:highlight w:val="none"/>
        </w:rPr>
        <w:fldChar w:fldCharType="separate"/>
      </w: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"_Toc209636323"</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一、总则：</w:t>
      </w:r>
      <w:r>
        <w:rPr>
          <w:color w:val="auto"/>
          <w:highlight w:val="none"/>
        </w:rPr>
        <w:tab/>
      </w:r>
      <w:r>
        <w:rPr>
          <w:color w:val="auto"/>
          <w:highlight w:val="none"/>
        </w:rPr>
        <w:fldChar w:fldCharType="begin"/>
      </w:r>
      <w:r>
        <w:rPr>
          <w:color w:val="auto"/>
          <w:highlight w:val="none"/>
        </w:rPr>
        <w:instrText xml:space="preserve"> PAGEREF _Toc209636323 \h </w:instrText>
      </w:r>
      <w:r>
        <w:rPr>
          <w:color w:val="auto"/>
          <w:highlight w:val="none"/>
        </w:rPr>
        <w:fldChar w:fldCharType="separate"/>
      </w:r>
      <w:r>
        <w:rPr>
          <w:color w:val="auto"/>
          <w:highlight w:val="none"/>
        </w:rPr>
        <w:t>2</w:t>
      </w:r>
      <w:r>
        <w:rPr>
          <w:color w:val="auto"/>
          <w:highlight w:val="none"/>
        </w:rPr>
        <w:fldChar w:fldCharType="end"/>
      </w:r>
      <w:r>
        <w:rPr>
          <w:rStyle w:val="29"/>
          <w:color w:val="auto"/>
          <w:highlight w:val="none"/>
        </w:rPr>
        <w:fldChar w:fldCharType="end"/>
      </w:r>
    </w:p>
    <w:p w14:paraId="7EC88931">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"_Toc209636324"</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二、项目概况</w:t>
      </w:r>
      <w:r>
        <w:rPr>
          <w:color w:val="auto"/>
          <w:highlight w:val="none"/>
        </w:rPr>
        <w:tab/>
      </w:r>
      <w:r>
        <w:rPr>
          <w:color w:val="auto"/>
          <w:highlight w:val="none"/>
        </w:rPr>
        <w:fldChar w:fldCharType="begin"/>
      </w:r>
      <w:r>
        <w:rPr>
          <w:color w:val="auto"/>
          <w:highlight w:val="none"/>
        </w:rPr>
        <w:instrText xml:space="preserve"> PAGEREF _Toc209636324 \h </w:instrText>
      </w:r>
      <w:r>
        <w:rPr>
          <w:color w:val="auto"/>
          <w:highlight w:val="none"/>
        </w:rPr>
        <w:fldChar w:fldCharType="separate"/>
      </w:r>
      <w:r>
        <w:rPr>
          <w:color w:val="auto"/>
          <w:highlight w:val="none"/>
        </w:rPr>
        <w:t>2</w:t>
      </w:r>
      <w:r>
        <w:rPr>
          <w:color w:val="auto"/>
          <w:highlight w:val="none"/>
        </w:rPr>
        <w:fldChar w:fldCharType="end"/>
      </w:r>
      <w:r>
        <w:rPr>
          <w:rStyle w:val="29"/>
          <w:color w:val="auto"/>
          <w:highlight w:val="none"/>
        </w:rPr>
        <w:fldChar w:fldCharType="end"/>
      </w:r>
    </w:p>
    <w:p w14:paraId="48398B6C">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"_Toc209636325"</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三、锅炉、煤气及管道参数表</w:t>
      </w:r>
      <w:r>
        <w:rPr>
          <w:color w:val="auto"/>
          <w:highlight w:val="none"/>
        </w:rPr>
        <w:tab/>
      </w:r>
      <w:r>
        <w:rPr>
          <w:color w:val="auto"/>
          <w:highlight w:val="none"/>
        </w:rPr>
        <w:fldChar w:fldCharType="begin"/>
      </w:r>
      <w:r>
        <w:rPr>
          <w:color w:val="auto"/>
          <w:highlight w:val="none"/>
        </w:rPr>
        <w:instrText xml:space="preserve"> PAGEREF _Toc209636325 \h </w:instrText>
      </w:r>
      <w:r>
        <w:rPr>
          <w:color w:val="auto"/>
          <w:highlight w:val="none"/>
        </w:rPr>
        <w:fldChar w:fldCharType="separate"/>
      </w:r>
      <w:r>
        <w:rPr>
          <w:color w:val="auto"/>
          <w:highlight w:val="none"/>
        </w:rPr>
        <w:t>2</w:t>
      </w:r>
      <w:r>
        <w:rPr>
          <w:color w:val="auto"/>
          <w:highlight w:val="none"/>
        </w:rPr>
        <w:fldChar w:fldCharType="end"/>
      </w:r>
      <w:r>
        <w:rPr>
          <w:rStyle w:val="29"/>
          <w:color w:val="auto"/>
          <w:highlight w:val="none"/>
        </w:rPr>
        <w:fldChar w:fldCharType="end"/>
      </w:r>
    </w:p>
    <w:p w14:paraId="504CC4E3">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"_Toc209636326"</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四、风机技术与性能要求</w:t>
      </w:r>
      <w:r>
        <w:rPr>
          <w:color w:val="auto"/>
          <w:highlight w:val="none"/>
        </w:rPr>
        <w:tab/>
      </w:r>
      <w:r>
        <w:rPr>
          <w:color w:val="auto"/>
          <w:highlight w:val="none"/>
        </w:rPr>
        <w:fldChar w:fldCharType="begin"/>
      </w:r>
      <w:r>
        <w:rPr>
          <w:color w:val="auto"/>
          <w:highlight w:val="none"/>
        </w:rPr>
        <w:instrText xml:space="preserve"> PAGEREF _Toc209636326 \h </w:instrText>
      </w:r>
      <w:r>
        <w:rPr>
          <w:color w:val="auto"/>
          <w:highlight w:val="none"/>
        </w:rPr>
        <w:fldChar w:fldCharType="separate"/>
      </w:r>
      <w:r>
        <w:rPr>
          <w:color w:val="auto"/>
          <w:highlight w:val="none"/>
        </w:rPr>
        <w:t>3</w:t>
      </w:r>
      <w:r>
        <w:rPr>
          <w:color w:val="auto"/>
          <w:highlight w:val="none"/>
        </w:rPr>
        <w:fldChar w:fldCharType="end"/>
      </w:r>
      <w:r>
        <w:rPr>
          <w:rStyle w:val="29"/>
          <w:color w:val="auto"/>
          <w:highlight w:val="none"/>
        </w:rPr>
        <w:fldChar w:fldCharType="end"/>
      </w:r>
    </w:p>
    <w:p w14:paraId="410D14B4">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"_Toc209636327"</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五、风机供货范围</w:t>
      </w:r>
      <w:r>
        <w:rPr>
          <w:color w:val="auto"/>
          <w:highlight w:val="none"/>
        </w:rPr>
        <w:tab/>
      </w:r>
      <w:r>
        <w:rPr>
          <w:color w:val="auto"/>
          <w:highlight w:val="none"/>
        </w:rPr>
        <w:fldChar w:fldCharType="begin"/>
      </w:r>
      <w:r>
        <w:rPr>
          <w:color w:val="auto"/>
          <w:highlight w:val="none"/>
        </w:rPr>
        <w:instrText xml:space="preserve"> PAGEREF _Toc209636327 \h </w:instrText>
      </w:r>
      <w:r>
        <w:rPr>
          <w:color w:val="auto"/>
          <w:highlight w:val="none"/>
        </w:rPr>
        <w:fldChar w:fldCharType="separate"/>
      </w:r>
      <w:r>
        <w:rPr>
          <w:color w:val="auto"/>
          <w:highlight w:val="none"/>
        </w:rPr>
        <w:t>6</w:t>
      </w:r>
      <w:r>
        <w:rPr>
          <w:color w:val="auto"/>
          <w:highlight w:val="none"/>
        </w:rPr>
        <w:fldChar w:fldCharType="end"/>
      </w:r>
      <w:r>
        <w:rPr>
          <w:rStyle w:val="29"/>
          <w:color w:val="auto"/>
          <w:highlight w:val="none"/>
        </w:rPr>
        <w:fldChar w:fldCharType="end"/>
      </w:r>
    </w:p>
    <w:p w14:paraId="6F8159DA">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"_Toc209636328"</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六、设备的设计、制造及验收采用的标准</w:t>
      </w:r>
      <w:r>
        <w:rPr>
          <w:color w:val="auto"/>
          <w:highlight w:val="none"/>
        </w:rPr>
        <w:tab/>
      </w:r>
      <w:r>
        <w:rPr>
          <w:color w:val="auto"/>
          <w:highlight w:val="none"/>
        </w:rPr>
        <w:fldChar w:fldCharType="begin"/>
      </w:r>
      <w:r>
        <w:rPr>
          <w:color w:val="auto"/>
          <w:highlight w:val="none"/>
        </w:rPr>
        <w:instrText xml:space="preserve"> PAGEREF _Toc209636328 \h </w:instrText>
      </w:r>
      <w:r>
        <w:rPr>
          <w:color w:val="auto"/>
          <w:highlight w:val="none"/>
        </w:rPr>
        <w:fldChar w:fldCharType="separate"/>
      </w:r>
      <w:r>
        <w:rPr>
          <w:color w:val="auto"/>
          <w:highlight w:val="none"/>
        </w:rPr>
        <w:t>7</w:t>
      </w:r>
      <w:r>
        <w:rPr>
          <w:color w:val="auto"/>
          <w:highlight w:val="none"/>
        </w:rPr>
        <w:fldChar w:fldCharType="end"/>
      </w:r>
      <w:r>
        <w:rPr>
          <w:rStyle w:val="29"/>
          <w:color w:val="auto"/>
          <w:highlight w:val="none"/>
        </w:rPr>
        <w:fldChar w:fldCharType="end"/>
      </w:r>
    </w:p>
    <w:p w14:paraId="2711BA90">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"_Toc209636329"</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七、检验和试验</w:t>
      </w:r>
      <w:r>
        <w:rPr>
          <w:color w:val="auto"/>
          <w:highlight w:val="none"/>
        </w:rPr>
        <w:tab/>
      </w:r>
      <w:r>
        <w:rPr>
          <w:color w:val="auto"/>
          <w:highlight w:val="none"/>
        </w:rPr>
        <w:fldChar w:fldCharType="begin"/>
      </w:r>
      <w:r>
        <w:rPr>
          <w:color w:val="auto"/>
          <w:highlight w:val="none"/>
        </w:rPr>
        <w:instrText xml:space="preserve"> PAGEREF _Toc209636329 \h </w:instrText>
      </w:r>
      <w:r>
        <w:rPr>
          <w:color w:val="auto"/>
          <w:highlight w:val="none"/>
        </w:rPr>
        <w:fldChar w:fldCharType="separate"/>
      </w:r>
      <w:r>
        <w:rPr>
          <w:color w:val="auto"/>
          <w:highlight w:val="none"/>
        </w:rPr>
        <w:t>7</w:t>
      </w:r>
      <w:r>
        <w:rPr>
          <w:color w:val="auto"/>
          <w:highlight w:val="none"/>
        </w:rPr>
        <w:fldChar w:fldCharType="end"/>
      </w:r>
      <w:r>
        <w:rPr>
          <w:rStyle w:val="29"/>
          <w:color w:val="auto"/>
          <w:highlight w:val="none"/>
        </w:rPr>
        <w:fldChar w:fldCharType="end"/>
      </w:r>
    </w:p>
    <w:p w14:paraId="09B86B35">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"_Toc209636330"</w:instrText>
      </w:r>
      <w:r>
        <w:rPr>
          <w:rStyle w:val="29"/>
          <w:color w:val="auto"/>
          <w:highlight w:val="none"/>
        </w:rPr>
        <w:instrText xml:space="preserve"> </w:instrText>
      </w:r>
      <w:r>
        <w:rPr>
          <w:rStyle w:val="29"/>
          <w:color w:val="auto"/>
          <w:highlight w:val="none"/>
        </w:rPr>
        <w:fldChar w:fldCharType="separate"/>
      </w:r>
      <w:r>
        <w:rPr>
          <w:rStyle w:val="29"/>
          <w:color w:val="auto"/>
          <w:highlight w:val="none"/>
          <w:lang w:val="zh-CN"/>
        </w:rPr>
        <w:t>八、资料交付：</w:t>
      </w:r>
      <w:r>
        <w:rPr>
          <w:color w:val="auto"/>
          <w:highlight w:val="none"/>
        </w:rPr>
        <w:tab/>
      </w:r>
      <w:r>
        <w:rPr>
          <w:color w:val="auto"/>
          <w:highlight w:val="none"/>
        </w:rPr>
        <w:fldChar w:fldCharType="begin"/>
      </w:r>
      <w:r>
        <w:rPr>
          <w:color w:val="auto"/>
          <w:highlight w:val="none"/>
        </w:rPr>
        <w:instrText xml:space="preserve"> PAGEREF _Toc209636330 \h </w:instrText>
      </w:r>
      <w:r>
        <w:rPr>
          <w:color w:val="auto"/>
          <w:highlight w:val="none"/>
        </w:rPr>
        <w:fldChar w:fldCharType="separate"/>
      </w:r>
      <w:r>
        <w:rPr>
          <w:color w:val="auto"/>
          <w:highlight w:val="none"/>
        </w:rPr>
        <w:t>8</w:t>
      </w:r>
      <w:r>
        <w:rPr>
          <w:color w:val="auto"/>
          <w:highlight w:val="none"/>
        </w:rPr>
        <w:fldChar w:fldCharType="end"/>
      </w:r>
      <w:r>
        <w:rPr>
          <w:rStyle w:val="29"/>
          <w:color w:val="auto"/>
          <w:highlight w:val="none"/>
        </w:rPr>
        <w:fldChar w:fldCharType="end"/>
      </w:r>
    </w:p>
    <w:p w14:paraId="1294A44F">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"_Toc209636331"</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九、质量保证期及承诺:</w:t>
      </w:r>
      <w:r>
        <w:rPr>
          <w:color w:val="auto"/>
          <w:highlight w:val="none"/>
        </w:rPr>
        <w:tab/>
      </w:r>
      <w:r>
        <w:rPr>
          <w:color w:val="auto"/>
          <w:highlight w:val="none"/>
        </w:rPr>
        <w:fldChar w:fldCharType="begin"/>
      </w:r>
      <w:r>
        <w:rPr>
          <w:color w:val="auto"/>
          <w:highlight w:val="none"/>
        </w:rPr>
        <w:instrText xml:space="preserve"> PAGEREF _Toc209636331 \h </w:instrText>
      </w:r>
      <w:r>
        <w:rPr>
          <w:color w:val="auto"/>
          <w:highlight w:val="none"/>
        </w:rPr>
        <w:fldChar w:fldCharType="separate"/>
      </w:r>
      <w:r>
        <w:rPr>
          <w:color w:val="auto"/>
          <w:highlight w:val="none"/>
        </w:rPr>
        <w:t>8</w:t>
      </w:r>
      <w:r>
        <w:rPr>
          <w:color w:val="auto"/>
          <w:highlight w:val="none"/>
        </w:rPr>
        <w:fldChar w:fldCharType="end"/>
      </w:r>
      <w:r>
        <w:rPr>
          <w:rStyle w:val="29"/>
          <w:color w:val="auto"/>
          <w:highlight w:val="none"/>
        </w:rPr>
        <w:fldChar w:fldCharType="end"/>
      </w:r>
    </w:p>
    <w:p w14:paraId="6930F138">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"_Toc209636332"</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十、供方职责</w:t>
      </w:r>
      <w:r>
        <w:rPr>
          <w:color w:val="auto"/>
          <w:highlight w:val="none"/>
        </w:rPr>
        <w:tab/>
      </w:r>
      <w:r>
        <w:rPr>
          <w:color w:val="auto"/>
          <w:highlight w:val="none"/>
        </w:rPr>
        <w:fldChar w:fldCharType="begin"/>
      </w:r>
      <w:r>
        <w:rPr>
          <w:color w:val="auto"/>
          <w:highlight w:val="none"/>
        </w:rPr>
        <w:instrText xml:space="preserve"> PAGEREF _Toc209636332 \h </w:instrText>
      </w:r>
      <w:r>
        <w:rPr>
          <w:color w:val="auto"/>
          <w:highlight w:val="none"/>
        </w:rPr>
        <w:fldChar w:fldCharType="separate"/>
      </w:r>
      <w:r>
        <w:rPr>
          <w:color w:val="auto"/>
          <w:highlight w:val="none"/>
        </w:rPr>
        <w:t>9</w:t>
      </w:r>
      <w:r>
        <w:rPr>
          <w:color w:val="auto"/>
          <w:highlight w:val="none"/>
        </w:rPr>
        <w:fldChar w:fldCharType="end"/>
      </w:r>
      <w:r>
        <w:rPr>
          <w:rStyle w:val="29"/>
          <w:color w:val="auto"/>
          <w:highlight w:val="none"/>
        </w:rPr>
        <w:fldChar w:fldCharType="end"/>
      </w:r>
    </w:p>
    <w:p w14:paraId="5D9CB60C">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"_Toc209636333"</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十一、售后服务和承诺</w:t>
      </w:r>
      <w:r>
        <w:rPr>
          <w:color w:val="auto"/>
          <w:highlight w:val="none"/>
        </w:rPr>
        <w:tab/>
      </w:r>
      <w:r>
        <w:rPr>
          <w:color w:val="auto"/>
          <w:highlight w:val="none"/>
        </w:rPr>
        <w:fldChar w:fldCharType="begin"/>
      </w:r>
      <w:r>
        <w:rPr>
          <w:color w:val="auto"/>
          <w:highlight w:val="none"/>
        </w:rPr>
        <w:instrText xml:space="preserve"> PAGEREF _Toc209636333 \h </w:instrText>
      </w:r>
      <w:r>
        <w:rPr>
          <w:color w:val="auto"/>
          <w:highlight w:val="none"/>
        </w:rPr>
        <w:fldChar w:fldCharType="separate"/>
      </w:r>
      <w:r>
        <w:rPr>
          <w:color w:val="auto"/>
          <w:highlight w:val="none"/>
        </w:rPr>
        <w:t>9</w:t>
      </w:r>
      <w:r>
        <w:rPr>
          <w:color w:val="auto"/>
          <w:highlight w:val="none"/>
        </w:rPr>
        <w:fldChar w:fldCharType="end"/>
      </w:r>
      <w:r>
        <w:rPr>
          <w:rStyle w:val="29"/>
          <w:color w:val="auto"/>
          <w:highlight w:val="none"/>
        </w:rPr>
        <w:fldChar w:fldCharType="end"/>
      </w:r>
    </w:p>
    <w:p w14:paraId="7D1233D5">
      <w:pPr>
        <w:pStyle w:val="20"/>
        <w:tabs>
          <w:tab w:val="right" w:leader="dot" w:pos="7513"/>
        </w:tabs>
        <w:ind w:left="0" w:firstLine="0" w:firstLineChars="0"/>
        <w:rPr>
          <w:color w:val="auto"/>
          <w:kern w:val="2"/>
          <w:sz w:val="21"/>
          <w:highlight w:val="none"/>
        </w:rPr>
      </w:pPr>
      <w:r>
        <w:rPr>
          <w:rStyle w:val="29"/>
          <w:color w:val="auto"/>
          <w:highlight w:val="none"/>
        </w:rPr>
        <w:fldChar w:fldCharType="begin"/>
      </w:r>
      <w:r>
        <w:rPr>
          <w:rStyle w:val="29"/>
          <w:color w:val="auto"/>
          <w:highlight w:val="none"/>
        </w:rPr>
        <w:instrText xml:space="preserve"> </w:instrText>
      </w:r>
      <w:r>
        <w:rPr>
          <w:color w:val="auto"/>
          <w:highlight w:val="none"/>
        </w:rPr>
        <w:instrText xml:space="preserve">HYPERLINK \l "_Toc209636334"</w:instrText>
      </w:r>
      <w:r>
        <w:rPr>
          <w:rStyle w:val="29"/>
          <w:color w:val="auto"/>
          <w:highlight w:val="none"/>
        </w:rPr>
        <w:instrText xml:space="preserve"> </w:instrText>
      </w:r>
      <w:r>
        <w:rPr>
          <w:rStyle w:val="29"/>
          <w:color w:val="auto"/>
          <w:highlight w:val="none"/>
        </w:rPr>
        <w:fldChar w:fldCharType="separate"/>
      </w:r>
      <w:r>
        <w:rPr>
          <w:rStyle w:val="29"/>
          <w:color w:val="auto"/>
          <w:highlight w:val="none"/>
        </w:rPr>
        <w:t>十二、标志、运输与安装</w:t>
      </w:r>
      <w:r>
        <w:rPr>
          <w:color w:val="auto"/>
          <w:highlight w:val="none"/>
        </w:rPr>
        <w:tab/>
      </w:r>
      <w:r>
        <w:rPr>
          <w:color w:val="auto"/>
          <w:highlight w:val="none"/>
        </w:rPr>
        <w:fldChar w:fldCharType="begin"/>
      </w:r>
      <w:r>
        <w:rPr>
          <w:color w:val="auto"/>
          <w:highlight w:val="none"/>
        </w:rPr>
        <w:instrText xml:space="preserve"> PAGEREF _Toc209636334 \h </w:instrText>
      </w:r>
      <w:r>
        <w:rPr>
          <w:color w:val="auto"/>
          <w:highlight w:val="none"/>
        </w:rPr>
        <w:fldChar w:fldCharType="separate"/>
      </w:r>
      <w:r>
        <w:rPr>
          <w:color w:val="auto"/>
          <w:highlight w:val="none"/>
        </w:rPr>
        <w:t>10</w:t>
      </w:r>
      <w:r>
        <w:rPr>
          <w:color w:val="auto"/>
          <w:highlight w:val="none"/>
        </w:rPr>
        <w:fldChar w:fldCharType="end"/>
      </w:r>
      <w:r>
        <w:rPr>
          <w:rStyle w:val="29"/>
          <w:color w:val="auto"/>
          <w:highlight w:val="none"/>
        </w:rPr>
        <w:fldChar w:fldCharType="end"/>
      </w:r>
    </w:p>
    <w:p w14:paraId="0FFF5AAB">
      <w:pPr>
        <w:spacing w:line="360" w:lineRule="auto"/>
        <w:ind w:firstLine="411" w:firstLineChars="147"/>
        <w:jc w:val="center"/>
        <w:rPr>
          <w:color w:val="auto"/>
          <w:highlight w:val="none"/>
        </w:rPr>
      </w:pPr>
      <w:r>
        <w:rPr>
          <w:rFonts w:ascii="宋体" w:hAnsi="宋体"/>
          <w:b/>
          <w:bCs/>
          <w:color w:val="auto"/>
          <w:sz w:val="28"/>
          <w:szCs w:val="28"/>
          <w:highlight w:val="none"/>
        </w:rPr>
        <w:fldChar w:fldCharType="end"/>
      </w:r>
      <w:bookmarkStart w:id="7" w:name="_Toc30035_WPSOffice_Type1"/>
    </w:p>
    <w:bookmarkEnd w:id="7"/>
    <w:p w14:paraId="636F8F38">
      <w:pPr>
        <w:ind w:firstLine="420"/>
        <w:rPr>
          <w:rFonts w:hint="eastAsia"/>
          <w:color w:val="auto"/>
          <w:highlight w:val="none"/>
        </w:rPr>
      </w:pPr>
    </w:p>
    <w:p w14:paraId="35DFE8A8">
      <w:pPr>
        <w:ind w:firstLine="643"/>
        <w:rPr>
          <w:rFonts w:hint="eastAsia" w:ascii="仿宋_GB2312" w:eastAsia="仿宋_GB2312"/>
          <w:b/>
          <w:color w:val="auto"/>
          <w:sz w:val="32"/>
          <w:szCs w:val="32"/>
          <w:highlight w:val="none"/>
        </w:rPr>
      </w:pPr>
      <w:r>
        <w:rPr>
          <w:rFonts w:hint="eastAsia" w:ascii="仿宋_GB2312" w:eastAsia="仿宋_GB2312"/>
          <w:b/>
          <w:color w:val="auto"/>
          <w:sz w:val="32"/>
          <w:szCs w:val="32"/>
          <w:highlight w:val="none"/>
        </w:rPr>
        <w:t xml:space="preserve"> </w:t>
      </w:r>
    </w:p>
    <w:p w14:paraId="25850590">
      <w:pPr>
        <w:ind w:firstLine="643"/>
        <w:rPr>
          <w:rFonts w:hint="eastAsia" w:ascii="仿宋_GB2312" w:eastAsia="仿宋_GB2312"/>
          <w:b/>
          <w:color w:val="auto"/>
          <w:sz w:val="32"/>
          <w:szCs w:val="32"/>
          <w:highlight w:val="none"/>
        </w:rPr>
      </w:pPr>
    </w:p>
    <w:p w14:paraId="6BF4D024">
      <w:pPr>
        <w:ind w:firstLine="643"/>
        <w:rPr>
          <w:rFonts w:hint="eastAsia" w:ascii="仿宋_GB2312" w:eastAsia="仿宋_GB2312"/>
          <w:b/>
          <w:color w:val="auto"/>
          <w:sz w:val="32"/>
          <w:szCs w:val="32"/>
          <w:highlight w:val="none"/>
        </w:rPr>
      </w:pPr>
    </w:p>
    <w:p w14:paraId="75B62412">
      <w:pPr>
        <w:ind w:firstLine="643"/>
        <w:rPr>
          <w:rFonts w:hint="eastAsia" w:ascii="仿宋_GB2312" w:eastAsia="仿宋_GB2312"/>
          <w:b/>
          <w:color w:val="auto"/>
          <w:sz w:val="32"/>
          <w:szCs w:val="32"/>
          <w:highlight w:val="none"/>
        </w:rPr>
      </w:pPr>
    </w:p>
    <w:p w14:paraId="5C91E022">
      <w:pPr>
        <w:ind w:firstLine="643"/>
        <w:rPr>
          <w:rFonts w:hint="eastAsia" w:ascii="仿宋_GB2312" w:eastAsia="仿宋_GB2312"/>
          <w:b/>
          <w:color w:val="auto"/>
          <w:sz w:val="32"/>
          <w:szCs w:val="32"/>
          <w:highlight w:val="none"/>
        </w:rPr>
      </w:pPr>
    </w:p>
    <w:p w14:paraId="268671EE">
      <w:pPr>
        <w:ind w:firstLine="643"/>
        <w:rPr>
          <w:rFonts w:hint="eastAsia" w:ascii="仿宋_GB2312" w:eastAsia="仿宋_GB2312"/>
          <w:b/>
          <w:color w:val="auto"/>
          <w:sz w:val="32"/>
          <w:szCs w:val="32"/>
          <w:highlight w:val="none"/>
        </w:rPr>
      </w:pPr>
    </w:p>
    <w:p w14:paraId="04B3E406">
      <w:pPr>
        <w:ind w:firstLine="643"/>
        <w:rPr>
          <w:rFonts w:hint="eastAsia" w:ascii="仿宋_GB2312" w:eastAsia="仿宋_GB2312"/>
          <w:b/>
          <w:color w:val="auto"/>
          <w:sz w:val="32"/>
          <w:szCs w:val="32"/>
          <w:highlight w:val="none"/>
        </w:rPr>
      </w:pPr>
    </w:p>
    <w:p w14:paraId="11E77BF3">
      <w:pPr>
        <w:ind w:firstLine="643"/>
        <w:rPr>
          <w:rFonts w:hint="eastAsia" w:ascii="仿宋_GB2312" w:eastAsia="仿宋_GB2312"/>
          <w:b/>
          <w:color w:val="auto"/>
          <w:sz w:val="32"/>
          <w:szCs w:val="32"/>
          <w:highlight w:val="none"/>
        </w:rPr>
      </w:pPr>
    </w:p>
    <w:p w14:paraId="278A7A10">
      <w:pPr>
        <w:ind w:firstLine="643"/>
        <w:rPr>
          <w:rFonts w:hint="eastAsia" w:ascii="仿宋_GB2312" w:eastAsia="仿宋_GB2312"/>
          <w:b/>
          <w:color w:val="auto"/>
          <w:sz w:val="32"/>
          <w:szCs w:val="32"/>
          <w:highlight w:val="none"/>
        </w:rPr>
      </w:pPr>
    </w:p>
    <w:p w14:paraId="6A604438">
      <w:pPr>
        <w:ind w:firstLine="643"/>
        <w:rPr>
          <w:rFonts w:hint="eastAsia" w:ascii="仿宋_GB2312" w:eastAsia="仿宋_GB2312"/>
          <w:b/>
          <w:color w:val="auto"/>
          <w:sz w:val="32"/>
          <w:szCs w:val="32"/>
          <w:highlight w:val="none"/>
        </w:rPr>
      </w:pPr>
    </w:p>
    <w:p w14:paraId="11D34EAB">
      <w:pPr>
        <w:ind w:firstLine="643"/>
        <w:rPr>
          <w:rFonts w:hint="eastAsia" w:ascii="仿宋_GB2312" w:eastAsia="仿宋_GB2312"/>
          <w:b/>
          <w:color w:val="auto"/>
          <w:sz w:val="32"/>
          <w:szCs w:val="32"/>
          <w:highlight w:val="none"/>
        </w:rPr>
      </w:pPr>
    </w:p>
    <w:p w14:paraId="5974D257">
      <w:pPr>
        <w:ind w:firstLine="643"/>
        <w:rPr>
          <w:rFonts w:hint="eastAsia" w:ascii="仿宋_GB2312" w:eastAsia="仿宋_GB2312"/>
          <w:b/>
          <w:color w:val="auto"/>
          <w:sz w:val="32"/>
          <w:szCs w:val="32"/>
          <w:highlight w:val="none"/>
        </w:rPr>
      </w:pPr>
    </w:p>
    <w:p w14:paraId="70354A89">
      <w:pPr>
        <w:ind w:firstLine="643"/>
        <w:rPr>
          <w:rFonts w:hint="eastAsia" w:ascii="仿宋_GB2312" w:eastAsia="仿宋_GB2312"/>
          <w:b/>
          <w:color w:val="auto"/>
          <w:sz w:val="32"/>
          <w:szCs w:val="32"/>
          <w:highlight w:val="none"/>
        </w:rPr>
      </w:pPr>
    </w:p>
    <w:p w14:paraId="4EA68859">
      <w:pPr>
        <w:ind w:firstLine="643"/>
        <w:rPr>
          <w:rFonts w:hint="eastAsia" w:ascii="仿宋_GB2312" w:eastAsia="仿宋_GB2312"/>
          <w:b/>
          <w:color w:val="auto"/>
          <w:sz w:val="32"/>
          <w:szCs w:val="32"/>
          <w:highlight w:val="none"/>
        </w:rPr>
      </w:pPr>
    </w:p>
    <w:p w14:paraId="71EA0F7B">
      <w:pPr>
        <w:ind w:firstLine="643"/>
        <w:rPr>
          <w:rFonts w:hint="eastAsia" w:ascii="仿宋_GB2312" w:eastAsia="仿宋_GB2312"/>
          <w:b/>
          <w:color w:val="auto"/>
          <w:sz w:val="32"/>
          <w:szCs w:val="32"/>
          <w:highlight w:val="none"/>
        </w:rPr>
      </w:pPr>
    </w:p>
    <w:p w14:paraId="1532B0FF">
      <w:pPr>
        <w:ind w:left="0" w:leftChars="0" w:firstLine="0" w:firstLineChars="0"/>
        <w:jc w:val="both"/>
        <w:rPr>
          <w:rFonts w:hint="eastAsia"/>
          <w:color w:val="auto"/>
          <w:sz w:val="44"/>
          <w:szCs w:val="44"/>
          <w:highlight w:val="none"/>
        </w:rPr>
      </w:pPr>
    </w:p>
    <w:p w14:paraId="201CD527">
      <w:pPr>
        <w:pStyle w:val="3"/>
        <w:rPr>
          <w:rFonts w:hint="eastAsia"/>
          <w:color w:val="auto"/>
          <w:highlight w:val="none"/>
        </w:rPr>
      </w:pPr>
      <w:bookmarkStart w:id="8" w:name="_Toc209636323"/>
      <w:bookmarkStart w:id="9" w:name="_Toc23743_WPSOffice_Level1"/>
      <w:r>
        <w:rPr>
          <w:rFonts w:hint="eastAsia"/>
          <w:color w:val="auto"/>
          <w:highlight w:val="none"/>
        </w:rPr>
        <w:t>一、总则：</w:t>
      </w:r>
      <w:bookmarkEnd w:id="8"/>
      <w:bookmarkEnd w:id="9"/>
    </w:p>
    <w:p w14:paraId="4659A069">
      <w:pPr>
        <w:autoSpaceDE w:val="0"/>
        <w:autoSpaceDN w:val="0"/>
        <w:adjustRightInd w:val="0"/>
        <w:spacing w:line="276" w:lineRule="auto"/>
        <w:ind w:firstLine="480"/>
        <w:rPr>
          <w:rFonts w:hint="eastAsia" w:ascii="宋体" w:hAnsi="宋体"/>
          <w:color w:val="auto"/>
          <w:sz w:val="24"/>
          <w:highlight w:val="none"/>
        </w:rPr>
      </w:pPr>
      <w:r>
        <w:rPr>
          <w:rFonts w:ascii="宋体" w:hAnsi="宋体"/>
          <w:color w:val="auto"/>
          <w:sz w:val="24"/>
          <w:highlight w:val="none"/>
        </w:rPr>
        <w:t>1.</w:t>
      </w:r>
      <w:r>
        <w:rPr>
          <w:rFonts w:hint="eastAsia" w:ascii="宋体" w:hAnsi="宋体"/>
          <w:color w:val="auto"/>
          <w:sz w:val="24"/>
          <w:highlight w:val="none"/>
        </w:rPr>
        <w:t>1本技术规范适用于</w:t>
      </w:r>
      <w:r>
        <w:rPr>
          <w:rFonts w:hint="eastAsia" w:ascii="宋体" w:hAnsi="宋体"/>
          <w:color w:val="auto"/>
          <w:sz w:val="24"/>
          <w:highlight w:val="none"/>
          <w:u w:val="single"/>
        </w:rPr>
        <w:t xml:space="preserve"> 阳江开能环保能源有限公司煤气管道增压 </w:t>
      </w:r>
      <w:r>
        <w:rPr>
          <w:rFonts w:hint="eastAsia" w:ascii="宋体" w:hAnsi="宋体"/>
          <w:color w:val="auto"/>
          <w:sz w:val="24"/>
          <w:highlight w:val="none"/>
        </w:rPr>
        <w:t>用离心通风机。</w:t>
      </w:r>
    </w:p>
    <w:p w14:paraId="4FF9477E">
      <w:pPr>
        <w:autoSpaceDE w:val="0"/>
        <w:autoSpaceDN w:val="0"/>
        <w:adjustRightInd w:val="0"/>
        <w:spacing w:line="276" w:lineRule="auto"/>
        <w:ind w:firstLine="480"/>
        <w:rPr>
          <w:rFonts w:hint="eastAsia" w:ascii="宋体" w:hAnsi="宋体"/>
          <w:color w:val="auto"/>
          <w:sz w:val="24"/>
          <w:highlight w:val="none"/>
        </w:rPr>
      </w:pPr>
      <w:r>
        <w:rPr>
          <w:rFonts w:ascii="宋体" w:hAnsi="宋体"/>
          <w:color w:val="auto"/>
          <w:sz w:val="24"/>
          <w:highlight w:val="none"/>
        </w:rPr>
        <w:t>1.2</w:t>
      </w:r>
      <w:r>
        <w:rPr>
          <w:rFonts w:hint="eastAsia" w:ascii="宋体" w:hAnsi="宋体"/>
          <w:color w:val="auto"/>
          <w:sz w:val="24"/>
          <w:highlight w:val="none"/>
        </w:rPr>
        <w:t>本技术规范书提出的是最低限度的技术要求，并未对一切技术细节做出规定，也未充分引述有关标准和规范的条文。供方应保证提供符合本技术规范书和最新工业标准的优质产品。</w:t>
      </w:r>
    </w:p>
    <w:p w14:paraId="4FEBD4FA">
      <w:pPr>
        <w:autoSpaceDE w:val="0"/>
        <w:autoSpaceDN w:val="0"/>
        <w:adjustRightInd w:val="0"/>
        <w:spacing w:line="276" w:lineRule="auto"/>
        <w:ind w:firstLine="480"/>
        <w:rPr>
          <w:rFonts w:hint="eastAsia" w:ascii="宋体" w:hAnsi="宋体"/>
          <w:color w:val="auto"/>
          <w:sz w:val="24"/>
          <w:highlight w:val="none"/>
        </w:rPr>
      </w:pPr>
      <w:r>
        <w:rPr>
          <w:rFonts w:ascii="宋体" w:hAnsi="宋体"/>
          <w:color w:val="auto"/>
          <w:sz w:val="24"/>
          <w:highlight w:val="none"/>
        </w:rPr>
        <w:t>1.3</w:t>
      </w:r>
      <w:r>
        <w:rPr>
          <w:rFonts w:hint="eastAsia" w:ascii="宋体" w:hAnsi="宋体"/>
          <w:color w:val="auto"/>
          <w:sz w:val="24"/>
          <w:highlight w:val="none"/>
        </w:rPr>
        <w:t>本技术规范书所使用的标准，如遇与供方所执行的标准不一致时，按较高的标准执行。</w:t>
      </w:r>
    </w:p>
    <w:p w14:paraId="31F15A23">
      <w:pPr>
        <w:autoSpaceDE w:val="0"/>
        <w:autoSpaceDN w:val="0"/>
        <w:adjustRightInd w:val="0"/>
        <w:spacing w:line="360" w:lineRule="exact"/>
        <w:ind w:firstLine="480"/>
        <w:rPr>
          <w:rFonts w:hint="eastAsia" w:ascii="宋体" w:hAnsi="宋体"/>
          <w:color w:val="auto"/>
          <w:sz w:val="24"/>
          <w:highlight w:val="none"/>
        </w:rPr>
      </w:pPr>
      <w:r>
        <w:rPr>
          <w:rFonts w:ascii="宋体" w:hAnsi="宋体"/>
          <w:color w:val="auto"/>
          <w:sz w:val="24"/>
          <w:highlight w:val="none"/>
        </w:rPr>
        <w:t>1.4</w:t>
      </w:r>
      <w:r>
        <w:rPr>
          <w:rFonts w:hint="eastAsia" w:ascii="宋体" w:hAnsi="宋体"/>
          <w:color w:val="auto"/>
          <w:sz w:val="24"/>
          <w:highlight w:val="none"/>
        </w:rPr>
        <w:t>如果供方没有以书面形式对本技术规范书的条文提出异议（异议必须经过需求方认可），需求方可以认为供方提供的产品完全满足本技术规范书的要求。</w:t>
      </w:r>
    </w:p>
    <w:p w14:paraId="734AE33B">
      <w:pPr>
        <w:autoSpaceDE w:val="0"/>
        <w:autoSpaceDN w:val="0"/>
        <w:adjustRightInd w:val="0"/>
        <w:spacing w:line="360" w:lineRule="exact"/>
        <w:ind w:firstLine="480"/>
        <w:rPr>
          <w:rFonts w:ascii="宋体" w:hAnsi="宋体"/>
          <w:color w:val="auto"/>
          <w:sz w:val="24"/>
          <w:highlight w:val="none"/>
        </w:rPr>
      </w:pPr>
      <w:r>
        <w:rPr>
          <w:rFonts w:ascii="宋体" w:hAnsi="宋体"/>
          <w:color w:val="auto"/>
          <w:sz w:val="24"/>
          <w:highlight w:val="none"/>
        </w:rPr>
        <w:t>1.5</w:t>
      </w:r>
      <w:r>
        <w:rPr>
          <w:rFonts w:hint="eastAsia" w:ascii="宋体" w:hAnsi="宋体"/>
          <w:color w:val="auto"/>
          <w:sz w:val="24"/>
          <w:highlight w:val="none"/>
        </w:rPr>
        <w:t>本技术规范书经需求方、供方双方共同确认并签字后作为订货合同的技术附件，在商务合同生效后，与合同正文有同等法律效力。</w:t>
      </w:r>
    </w:p>
    <w:p w14:paraId="682837B0">
      <w:pPr>
        <w:pStyle w:val="3"/>
        <w:rPr>
          <w:rFonts w:hint="eastAsia"/>
          <w:color w:val="auto"/>
          <w:highlight w:val="none"/>
        </w:rPr>
      </w:pPr>
      <w:bookmarkStart w:id="10" w:name="_Toc209636324"/>
      <w:r>
        <w:rPr>
          <w:rFonts w:hint="eastAsia"/>
          <w:color w:val="auto"/>
          <w:highlight w:val="none"/>
        </w:rPr>
        <w:t>二、项目概况</w:t>
      </w:r>
      <w:bookmarkEnd w:id="10"/>
    </w:p>
    <w:p w14:paraId="5E1B8F3A">
      <w:pPr>
        <w:spacing w:line="276" w:lineRule="auto"/>
        <w:ind w:firstLine="480"/>
        <w:rPr>
          <w:rFonts w:hint="default" w:ascii="宋体" w:hAnsi="宋体" w:eastAsia="宋体"/>
          <w:color w:val="auto"/>
          <w:sz w:val="24"/>
          <w:highlight w:val="none"/>
          <w:lang w:val="en-US" w:eastAsia="zh-CN"/>
        </w:rPr>
      </w:pPr>
      <w:bookmarkStart w:id="11" w:name="_Toc5178_WPSOffice_Level1"/>
      <w:r>
        <w:rPr>
          <w:rFonts w:ascii="宋体" w:hAnsi="宋体"/>
          <w:color w:val="auto"/>
          <w:sz w:val="24"/>
          <w:highlight w:val="none"/>
        </w:rPr>
        <w:t>2.1</w:t>
      </w:r>
      <w:r>
        <w:rPr>
          <w:rFonts w:hint="eastAsia" w:ascii="宋体" w:hAnsi="宋体"/>
          <w:color w:val="auto"/>
          <w:sz w:val="24"/>
          <w:highlight w:val="none"/>
        </w:rPr>
        <w:t>项目名称：阳江开能环保能源有限公司煤气助燃风机</w:t>
      </w:r>
      <w:r>
        <w:rPr>
          <w:rFonts w:hint="eastAsia" w:ascii="宋体" w:hAnsi="宋体"/>
          <w:color w:val="auto"/>
          <w:sz w:val="24"/>
          <w:highlight w:val="none"/>
          <w:lang w:val="en-US" w:eastAsia="zh-CN"/>
        </w:rPr>
        <w:t>采购项目</w:t>
      </w:r>
    </w:p>
    <w:p w14:paraId="74066624">
      <w:pPr>
        <w:spacing w:line="276" w:lineRule="auto"/>
        <w:ind w:firstLine="480"/>
        <w:rPr>
          <w:rFonts w:ascii="宋体" w:hAnsi="宋体"/>
          <w:color w:val="auto"/>
          <w:sz w:val="24"/>
          <w:highlight w:val="none"/>
        </w:rPr>
      </w:pPr>
      <w:r>
        <w:rPr>
          <w:rFonts w:ascii="宋体" w:hAnsi="宋体"/>
          <w:color w:val="auto"/>
          <w:sz w:val="24"/>
          <w:highlight w:val="none"/>
        </w:rPr>
        <w:t>2.2</w:t>
      </w:r>
      <w:r>
        <w:rPr>
          <w:rFonts w:hint="eastAsia" w:ascii="宋体" w:hAnsi="宋体"/>
          <w:color w:val="auto"/>
          <w:sz w:val="24"/>
          <w:highlight w:val="none"/>
        </w:rPr>
        <w:t>建设地点：广东省阳江市高新技术产业开发区港口工业园广东广青金属科技园区内</w:t>
      </w:r>
    </w:p>
    <w:p w14:paraId="6DBB7820">
      <w:pPr>
        <w:spacing w:line="276" w:lineRule="auto"/>
        <w:ind w:firstLine="480"/>
        <w:rPr>
          <w:rFonts w:ascii="宋体" w:hAnsi="宋体"/>
          <w:color w:val="auto"/>
          <w:sz w:val="24"/>
          <w:highlight w:val="none"/>
        </w:rPr>
      </w:pPr>
      <w:r>
        <w:rPr>
          <w:rFonts w:ascii="宋体" w:hAnsi="宋体"/>
          <w:color w:val="auto"/>
          <w:sz w:val="24"/>
          <w:highlight w:val="none"/>
        </w:rPr>
        <w:t>2.3</w:t>
      </w:r>
      <w:r>
        <w:rPr>
          <w:rFonts w:hint="eastAsia" w:ascii="宋体" w:hAnsi="宋体"/>
          <w:color w:val="auto"/>
          <w:sz w:val="24"/>
          <w:highlight w:val="none"/>
        </w:rPr>
        <w:t>项目概况：阳江开能环保能源有限公司现布置一台4</w:t>
      </w:r>
      <w:r>
        <w:rPr>
          <w:rFonts w:ascii="宋体" w:hAnsi="宋体"/>
          <w:color w:val="auto"/>
          <w:sz w:val="24"/>
          <w:highlight w:val="none"/>
        </w:rPr>
        <w:t>8t/h</w:t>
      </w:r>
      <w:r>
        <w:rPr>
          <w:rFonts w:hint="eastAsia" w:ascii="宋体" w:hAnsi="宋体"/>
          <w:color w:val="auto"/>
          <w:sz w:val="24"/>
          <w:highlight w:val="none"/>
        </w:rPr>
        <w:t>（外来饱和蒸汽3</w:t>
      </w:r>
      <w:r>
        <w:rPr>
          <w:rFonts w:ascii="宋体" w:hAnsi="宋体"/>
          <w:color w:val="auto"/>
          <w:sz w:val="24"/>
          <w:highlight w:val="none"/>
        </w:rPr>
        <w:t>8t/h</w:t>
      </w:r>
      <w:r>
        <w:rPr>
          <w:rFonts w:hint="eastAsia" w:ascii="宋体" w:hAnsi="宋体"/>
          <w:color w:val="auto"/>
          <w:sz w:val="24"/>
          <w:highlight w:val="none"/>
        </w:rPr>
        <w:t>）煤气过热炉，锅炉用燃料为广青科技提供高炉煤气，在供应过程中，因煤气供应压力波动较大，给锅炉和机组安全运行带来较大隐患，甚至导致机组被迫停运，为消除这一隐患，阳江开能计划在近锅炉端煤气管道上增加一台煤气助燃风机，主要作用为稳定煤气压力，并为锅炉持续提供煤气，保证锅炉的安全运行。锅炉参数和煤气及管道参数详见“技术参数表”</w:t>
      </w:r>
    </w:p>
    <w:p w14:paraId="29C88EDF">
      <w:pPr>
        <w:pStyle w:val="3"/>
        <w:rPr>
          <w:color w:val="auto"/>
          <w:highlight w:val="none"/>
        </w:rPr>
      </w:pPr>
      <w:bookmarkStart w:id="12" w:name="_Toc209636325"/>
      <w:r>
        <w:rPr>
          <w:rFonts w:hint="eastAsia"/>
          <w:color w:val="auto"/>
          <w:highlight w:val="none"/>
        </w:rPr>
        <w:t>三、锅炉、煤气及管道参数表</w:t>
      </w:r>
      <w:bookmarkEnd w:id="11"/>
      <w:bookmarkEnd w:id="12"/>
    </w:p>
    <w:tbl>
      <w:tblPr>
        <w:tblStyle w:val="2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1568"/>
        <w:gridCol w:w="1722"/>
        <w:gridCol w:w="2238"/>
      </w:tblGrid>
      <w:tr w14:paraId="200FF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3F3D5A5A">
            <w:pPr>
              <w:ind w:firstLine="0" w:firstLineChars="0"/>
              <w:jc w:val="center"/>
              <w:rPr>
                <w:rFonts w:hint="eastAsia" w:ascii="宋体" w:hAnsi="宋体"/>
                <w:color w:val="auto"/>
                <w:sz w:val="24"/>
                <w:highlight w:val="none"/>
              </w:rPr>
            </w:pPr>
            <w:r>
              <w:rPr>
                <w:rFonts w:hint="eastAsia" w:ascii="宋体" w:hAnsi="宋体"/>
                <w:color w:val="auto"/>
                <w:sz w:val="24"/>
                <w:highlight w:val="none"/>
              </w:rPr>
              <w:t>项目</w:t>
            </w:r>
          </w:p>
        </w:tc>
        <w:tc>
          <w:tcPr>
            <w:tcW w:w="1568" w:type="dxa"/>
            <w:shd w:val="clear" w:color="auto" w:fill="auto"/>
            <w:noWrap w:val="0"/>
            <w:vAlign w:val="top"/>
          </w:tcPr>
          <w:p w14:paraId="48FC12EF">
            <w:pPr>
              <w:ind w:firstLine="0" w:firstLineChars="0"/>
              <w:jc w:val="center"/>
              <w:rPr>
                <w:rFonts w:hint="eastAsia" w:ascii="宋体" w:hAnsi="宋体"/>
                <w:color w:val="auto"/>
                <w:sz w:val="24"/>
                <w:highlight w:val="none"/>
              </w:rPr>
            </w:pPr>
            <w:r>
              <w:rPr>
                <w:rFonts w:hint="eastAsia" w:ascii="宋体" w:hAnsi="宋体"/>
                <w:color w:val="auto"/>
                <w:sz w:val="24"/>
                <w:highlight w:val="none"/>
              </w:rPr>
              <w:t>单位或规格/型号</w:t>
            </w:r>
          </w:p>
        </w:tc>
        <w:tc>
          <w:tcPr>
            <w:tcW w:w="1722" w:type="dxa"/>
            <w:shd w:val="clear" w:color="auto" w:fill="auto"/>
            <w:noWrap w:val="0"/>
            <w:vAlign w:val="top"/>
          </w:tcPr>
          <w:p w14:paraId="4C207119">
            <w:pPr>
              <w:ind w:firstLine="0" w:firstLineChars="0"/>
              <w:jc w:val="center"/>
              <w:rPr>
                <w:rFonts w:hint="eastAsia" w:ascii="宋体" w:hAnsi="宋体"/>
                <w:color w:val="auto"/>
                <w:sz w:val="24"/>
                <w:highlight w:val="none"/>
              </w:rPr>
            </w:pPr>
            <w:r>
              <w:rPr>
                <w:rFonts w:hint="eastAsia" w:ascii="宋体" w:hAnsi="宋体"/>
                <w:color w:val="auto"/>
                <w:sz w:val="24"/>
                <w:highlight w:val="none"/>
              </w:rPr>
              <w:t>数值</w:t>
            </w:r>
          </w:p>
        </w:tc>
        <w:tc>
          <w:tcPr>
            <w:tcW w:w="2238" w:type="dxa"/>
            <w:shd w:val="clear" w:color="auto" w:fill="auto"/>
            <w:noWrap w:val="0"/>
            <w:vAlign w:val="top"/>
          </w:tcPr>
          <w:p w14:paraId="1234A6D8">
            <w:pPr>
              <w:ind w:firstLine="0" w:firstLineChars="0"/>
              <w:jc w:val="center"/>
              <w:rPr>
                <w:rFonts w:hint="eastAsia" w:ascii="宋体" w:hAnsi="宋体"/>
                <w:color w:val="auto"/>
                <w:sz w:val="24"/>
                <w:highlight w:val="none"/>
              </w:rPr>
            </w:pPr>
            <w:r>
              <w:rPr>
                <w:rFonts w:hint="eastAsia" w:ascii="宋体" w:hAnsi="宋体"/>
                <w:color w:val="auto"/>
                <w:sz w:val="24"/>
                <w:highlight w:val="none"/>
              </w:rPr>
              <w:t>备注</w:t>
            </w:r>
          </w:p>
        </w:tc>
      </w:tr>
      <w:tr w14:paraId="4FF0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41BA837D">
            <w:pPr>
              <w:ind w:firstLine="0" w:firstLineChars="0"/>
              <w:rPr>
                <w:rFonts w:hint="eastAsia" w:ascii="宋体" w:hAnsi="宋体"/>
                <w:color w:val="auto"/>
                <w:sz w:val="24"/>
                <w:highlight w:val="none"/>
              </w:rPr>
            </w:pPr>
            <w:r>
              <w:rPr>
                <w:rFonts w:hint="eastAsia" w:ascii="宋体" w:hAnsi="宋体"/>
                <w:color w:val="auto"/>
                <w:sz w:val="24"/>
                <w:highlight w:val="none"/>
              </w:rPr>
              <w:t>锅炉额定负荷</w:t>
            </w:r>
          </w:p>
        </w:tc>
        <w:tc>
          <w:tcPr>
            <w:tcW w:w="1568" w:type="dxa"/>
            <w:shd w:val="clear" w:color="auto" w:fill="auto"/>
            <w:noWrap w:val="0"/>
            <w:vAlign w:val="top"/>
          </w:tcPr>
          <w:p w14:paraId="78BDC725">
            <w:pPr>
              <w:ind w:firstLine="0" w:firstLineChars="0"/>
              <w:jc w:val="center"/>
              <w:rPr>
                <w:rFonts w:hint="eastAsia" w:ascii="宋体" w:hAnsi="宋体"/>
                <w:color w:val="auto"/>
                <w:sz w:val="24"/>
                <w:highlight w:val="none"/>
              </w:rPr>
            </w:pPr>
            <w:r>
              <w:rPr>
                <w:rFonts w:hint="eastAsia" w:ascii="宋体" w:hAnsi="宋体"/>
                <w:color w:val="auto"/>
                <w:sz w:val="24"/>
                <w:highlight w:val="none"/>
              </w:rPr>
              <w:t>t</w:t>
            </w:r>
            <w:r>
              <w:rPr>
                <w:rFonts w:ascii="宋体" w:hAnsi="宋体"/>
                <w:color w:val="auto"/>
                <w:sz w:val="24"/>
                <w:highlight w:val="none"/>
              </w:rPr>
              <w:t>/h</w:t>
            </w:r>
          </w:p>
        </w:tc>
        <w:tc>
          <w:tcPr>
            <w:tcW w:w="1722" w:type="dxa"/>
            <w:shd w:val="clear" w:color="auto" w:fill="auto"/>
            <w:noWrap w:val="0"/>
            <w:vAlign w:val="top"/>
          </w:tcPr>
          <w:p w14:paraId="7C255D2B">
            <w:pPr>
              <w:ind w:firstLine="0" w:firstLineChars="0"/>
              <w:jc w:val="center"/>
              <w:rPr>
                <w:rFonts w:hint="eastAsia" w:ascii="宋体" w:hAnsi="宋体"/>
                <w:color w:val="auto"/>
                <w:sz w:val="24"/>
                <w:highlight w:val="none"/>
              </w:rPr>
            </w:pPr>
            <w:r>
              <w:rPr>
                <w:rFonts w:hint="eastAsia" w:ascii="宋体" w:hAnsi="宋体"/>
                <w:color w:val="auto"/>
                <w:sz w:val="24"/>
                <w:highlight w:val="none"/>
              </w:rPr>
              <w:t>4</w:t>
            </w:r>
            <w:r>
              <w:rPr>
                <w:rFonts w:ascii="宋体" w:hAnsi="宋体"/>
                <w:color w:val="auto"/>
                <w:sz w:val="24"/>
                <w:highlight w:val="none"/>
              </w:rPr>
              <w:t>8</w:t>
            </w:r>
          </w:p>
        </w:tc>
        <w:tc>
          <w:tcPr>
            <w:tcW w:w="2238" w:type="dxa"/>
            <w:shd w:val="clear" w:color="auto" w:fill="auto"/>
            <w:noWrap w:val="0"/>
            <w:vAlign w:val="top"/>
          </w:tcPr>
          <w:p w14:paraId="7F993E1D">
            <w:pPr>
              <w:ind w:firstLine="0" w:firstLineChars="0"/>
              <w:rPr>
                <w:rFonts w:hint="eastAsia" w:ascii="宋体" w:hAnsi="宋体"/>
                <w:color w:val="auto"/>
                <w:sz w:val="24"/>
                <w:highlight w:val="none"/>
              </w:rPr>
            </w:pPr>
            <w:r>
              <w:rPr>
                <w:rFonts w:hint="eastAsia" w:ascii="宋体" w:hAnsi="宋体"/>
                <w:color w:val="auto"/>
                <w:sz w:val="24"/>
                <w:highlight w:val="none"/>
              </w:rPr>
              <w:t>其中：外来饱和蒸汽3</w:t>
            </w:r>
            <w:r>
              <w:rPr>
                <w:rFonts w:ascii="宋体" w:hAnsi="宋体"/>
                <w:color w:val="auto"/>
                <w:sz w:val="24"/>
                <w:highlight w:val="none"/>
              </w:rPr>
              <w:t>8t/h</w:t>
            </w:r>
          </w:p>
        </w:tc>
      </w:tr>
      <w:tr w14:paraId="066B7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2FB229E7">
            <w:pPr>
              <w:ind w:firstLine="0" w:firstLineChars="0"/>
              <w:rPr>
                <w:rFonts w:hint="eastAsia" w:ascii="宋体" w:hAnsi="宋体"/>
                <w:color w:val="auto"/>
                <w:sz w:val="24"/>
                <w:highlight w:val="none"/>
              </w:rPr>
            </w:pPr>
            <w:r>
              <w:rPr>
                <w:rFonts w:hint="eastAsia" w:ascii="宋体" w:hAnsi="宋体"/>
                <w:color w:val="auto"/>
                <w:sz w:val="24"/>
                <w:highlight w:val="none"/>
              </w:rPr>
              <w:t>煤气管道</w:t>
            </w:r>
          </w:p>
        </w:tc>
        <w:tc>
          <w:tcPr>
            <w:tcW w:w="1568" w:type="dxa"/>
            <w:shd w:val="clear" w:color="auto" w:fill="auto"/>
            <w:noWrap w:val="0"/>
            <w:vAlign w:val="top"/>
          </w:tcPr>
          <w:p w14:paraId="4CB9F057">
            <w:pPr>
              <w:ind w:firstLine="0" w:firstLineChars="0"/>
              <w:jc w:val="center"/>
              <w:rPr>
                <w:rFonts w:hint="eastAsia"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20mm*6mm</w:t>
            </w:r>
          </w:p>
        </w:tc>
        <w:tc>
          <w:tcPr>
            <w:tcW w:w="1722" w:type="dxa"/>
            <w:shd w:val="clear" w:color="auto" w:fill="auto"/>
            <w:noWrap w:val="0"/>
            <w:vAlign w:val="top"/>
          </w:tcPr>
          <w:p w14:paraId="248C89C1">
            <w:pPr>
              <w:ind w:firstLine="0" w:firstLineChars="0"/>
              <w:jc w:val="center"/>
              <w:rPr>
                <w:rFonts w:hint="eastAsia" w:ascii="宋体" w:hAnsi="宋体"/>
                <w:color w:val="auto"/>
                <w:sz w:val="24"/>
                <w:highlight w:val="none"/>
              </w:rPr>
            </w:pPr>
          </w:p>
        </w:tc>
        <w:tc>
          <w:tcPr>
            <w:tcW w:w="2238" w:type="dxa"/>
            <w:shd w:val="clear" w:color="auto" w:fill="auto"/>
            <w:noWrap w:val="0"/>
            <w:vAlign w:val="top"/>
          </w:tcPr>
          <w:p w14:paraId="68CB67D7">
            <w:pPr>
              <w:ind w:firstLine="0" w:firstLineChars="0"/>
              <w:rPr>
                <w:rFonts w:hint="eastAsia" w:ascii="宋体" w:hAnsi="宋体"/>
                <w:color w:val="auto"/>
                <w:sz w:val="24"/>
                <w:highlight w:val="none"/>
              </w:rPr>
            </w:pPr>
            <w:r>
              <w:rPr>
                <w:rFonts w:hint="eastAsia" w:ascii="宋体" w:hAnsi="宋体"/>
                <w:color w:val="auto"/>
                <w:sz w:val="24"/>
                <w:highlight w:val="none"/>
              </w:rPr>
              <w:t>螺旋焊接钢管</w:t>
            </w:r>
          </w:p>
        </w:tc>
      </w:tr>
      <w:tr w14:paraId="55A37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37DF1EF5">
            <w:pPr>
              <w:ind w:firstLine="0" w:firstLineChars="0"/>
              <w:rPr>
                <w:rFonts w:hint="eastAsia" w:ascii="宋体" w:hAnsi="宋体"/>
                <w:color w:val="auto"/>
                <w:sz w:val="24"/>
                <w:highlight w:val="none"/>
              </w:rPr>
            </w:pPr>
            <w:r>
              <w:rPr>
                <w:rFonts w:hint="eastAsia" w:ascii="宋体" w:hAnsi="宋体"/>
                <w:color w:val="auto"/>
                <w:sz w:val="24"/>
                <w:highlight w:val="none"/>
              </w:rPr>
              <w:t>煤气流量</w:t>
            </w:r>
          </w:p>
        </w:tc>
        <w:tc>
          <w:tcPr>
            <w:tcW w:w="1568" w:type="dxa"/>
            <w:shd w:val="clear" w:color="auto" w:fill="auto"/>
            <w:noWrap w:val="0"/>
            <w:vAlign w:val="top"/>
          </w:tcPr>
          <w:p w14:paraId="2E793646">
            <w:pPr>
              <w:ind w:firstLine="0" w:firstLineChars="0"/>
              <w:jc w:val="center"/>
              <w:rPr>
                <w:rFonts w:hint="eastAsia" w:ascii="宋体" w:hAnsi="宋体"/>
                <w:color w:val="auto"/>
                <w:sz w:val="24"/>
                <w:highlight w:val="none"/>
              </w:rPr>
            </w:pPr>
            <w:r>
              <w:rPr>
                <w:rFonts w:hint="eastAsia" w:ascii="宋体" w:hAnsi="宋体"/>
                <w:color w:val="auto"/>
                <w:sz w:val="24"/>
                <w:highlight w:val="none"/>
              </w:rPr>
              <w:t>m³</w:t>
            </w:r>
            <w:r>
              <w:rPr>
                <w:rFonts w:ascii="宋体" w:hAnsi="宋体"/>
                <w:color w:val="auto"/>
                <w:sz w:val="24"/>
                <w:highlight w:val="none"/>
              </w:rPr>
              <w:t>/h</w:t>
            </w:r>
          </w:p>
        </w:tc>
        <w:tc>
          <w:tcPr>
            <w:tcW w:w="1722" w:type="dxa"/>
            <w:shd w:val="clear" w:color="auto" w:fill="auto"/>
            <w:noWrap w:val="0"/>
            <w:vAlign w:val="top"/>
          </w:tcPr>
          <w:p w14:paraId="3FB3CEF3">
            <w:pPr>
              <w:ind w:firstLine="0" w:firstLineChars="0"/>
              <w:jc w:val="center"/>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8000</w:t>
            </w:r>
          </w:p>
        </w:tc>
        <w:tc>
          <w:tcPr>
            <w:tcW w:w="2238" w:type="dxa"/>
            <w:shd w:val="clear" w:color="auto" w:fill="auto"/>
            <w:noWrap w:val="0"/>
            <w:vAlign w:val="top"/>
          </w:tcPr>
          <w:p w14:paraId="1A146905">
            <w:pPr>
              <w:ind w:firstLine="0" w:firstLineChars="0"/>
              <w:rPr>
                <w:rFonts w:hint="eastAsia" w:ascii="宋体" w:hAnsi="宋体"/>
                <w:color w:val="auto"/>
                <w:sz w:val="24"/>
                <w:highlight w:val="none"/>
              </w:rPr>
            </w:pPr>
          </w:p>
        </w:tc>
      </w:tr>
      <w:tr w14:paraId="22943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1AA8FB46">
            <w:pPr>
              <w:ind w:firstLine="0" w:firstLineChars="0"/>
              <w:rPr>
                <w:rFonts w:hint="eastAsia" w:ascii="宋体" w:hAnsi="宋体"/>
                <w:color w:val="auto"/>
                <w:sz w:val="24"/>
                <w:highlight w:val="none"/>
              </w:rPr>
            </w:pPr>
            <w:r>
              <w:rPr>
                <w:rFonts w:hint="eastAsia" w:ascii="宋体" w:hAnsi="宋体"/>
                <w:color w:val="auto"/>
                <w:sz w:val="24"/>
                <w:highlight w:val="none"/>
              </w:rPr>
              <w:t>煤气温度</w:t>
            </w:r>
          </w:p>
        </w:tc>
        <w:tc>
          <w:tcPr>
            <w:tcW w:w="1568" w:type="dxa"/>
            <w:shd w:val="clear" w:color="auto" w:fill="auto"/>
            <w:noWrap w:val="0"/>
            <w:vAlign w:val="top"/>
          </w:tcPr>
          <w:p w14:paraId="1548AEAB">
            <w:pPr>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1722" w:type="dxa"/>
            <w:shd w:val="clear" w:color="auto" w:fill="auto"/>
            <w:noWrap w:val="0"/>
            <w:vAlign w:val="top"/>
          </w:tcPr>
          <w:p w14:paraId="63333B39">
            <w:pPr>
              <w:ind w:firstLine="0" w:firstLineChars="0"/>
              <w:jc w:val="center"/>
              <w:rPr>
                <w:rFonts w:hint="eastAsia"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40</w:t>
            </w:r>
          </w:p>
        </w:tc>
        <w:tc>
          <w:tcPr>
            <w:tcW w:w="2238" w:type="dxa"/>
            <w:shd w:val="clear" w:color="auto" w:fill="auto"/>
            <w:noWrap w:val="0"/>
            <w:vAlign w:val="top"/>
          </w:tcPr>
          <w:p w14:paraId="4183873C">
            <w:pPr>
              <w:ind w:firstLine="0" w:firstLineChars="0"/>
              <w:rPr>
                <w:rFonts w:hint="eastAsia" w:ascii="宋体" w:hAnsi="宋体"/>
                <w:color w:val="auto"/>
                <w:sz w:val="24"/>
                <w:highlight w:val="none"/>
              </w:rPr>
            </w:pPr>
          </w:p>
        </w:tc>
      </w:tr>
      <w:tr w14:paraId="1F7AC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5E3C75CE">
            <w:pPr>
              <w:ind w:firstLine="0" w:firstLineChars="0"/>
              <w:rPr>
                <w:rFonts w:hint="eastAsia" w:ascii="宋体" w:hAnsi="宋体"/>
                <w:color w:val="auto"/>
                <w:sz w:val="24"/>
                <w:highlight w:val="none"/>
              </w:rPr>
            </w:pPr>
            <w:r>
              <w:rPr>
                <w:rFonts w:hint="eastAsia" w:ascii="宋体" w:hAnsi="宋体"/>
                <w:color w:val="auto"/>
                <w:sz w:val="24"/>
                <w:highlight w:val="none"/>
              </w:rPr>
              <w:t>煤气密度</w:t>
            </w:r>
          </w:p>
        </w:tc>
        <w:tc>
          <w:tcPr>
            <w:tcW w:w="1568" w:type="dxa"/>
            <w:shd w:val="clear" w:color="auto" w:fill="auto"/>
            <w:noWrap w:val="0"/>
            <w:vAlign w:val="top"/>
          </w:tcPr>
          <w:p w14:paraId="1F9BFB5C">
            <w:pPr>
              <w:ind w:firstLine="0" w:firstLineChars="0"/>
              <w:jc w:val="center"/>
              <w:rPr>
                <w:rFonts w:hint="eastAsia" w:ascii="宋体" w:hAnsi="宋体"/>
                <w:color w:val="auto"/>
                <w:sz w:val="24"/>
                <w:highlight w:val="none"/>
              </w:rPr>
            </w:pPr>
            <w:r>
              <w:rPr>
                <w:rFonts w:hint="eastAsia" w:ascii="宋体" w:hAnsi="宋体"/>
                <w:color w:val="auto"/>
                <w:sz w:val="24"/>
                <w:highlight w:val="none"/>
              </w:rPr>
              <w:t>kg/m³</w:t>
            </w:r>
          </w:p>
        </w:tc>
        <w:tc>
          <w:tcPr>
            <w:tcW w:w="1722" w:type="dxa"/>
            <w:shd w:val="clear" w:color="auto" w:fill="auto"/>
            <w:noWrap w:val="0"/>
            <w:vAlign w:val="top"/>
          </w:tcPr>
          <w:p w14:paraId="6F0EEFC9">
            <w:pPr>
              <w:ind w:firstLine="0" w:firstLineChars="0"/>
              <w:jc w:val="center"/>
              <w:rPr>
                <w:rFonts w:hint="eastAsia" w:ascii="宋体" w:hAnsi="宋体"/>
                <w:color w:val="auto"/>
                <w:sz w:val="24"/>
                <w:highlight w:val="none"/>
              </w:rPr>
            </w:pPr>
            <w:r>
              <w:rPr>
                <w:rFonts w:hint="eastAsia" w:ascii="宋体" w:hAnsi="宋体"/>
                <w:color w:val="auto"/>
                <w:sz w:val="24"/>
                <w:highlight w:val="none"/>
              </w:rPr>
              <w:t>0</w:t>
            </w:r>
            <w:r>
              <w:rPr>
                <w:rFonts w:ascii="宋体" w:hAnsi="宋体"/>
                <w:color w:val="auto"/>
                <w:sz w:val="24"/>
                <w:highlight w:val="none"/>
              </w:rPr>
              <w:t>.9</w:t>
            </w:r>
          </w:p>
        </w:tc>
        <w:tc>
          <w:tcPr>
            <w:tcW w:w="2238" w:type="dxa"/>
            <w:shd w:val="clear" w:color="auto" w:fill="auto"/>
            <w:noWrap w:val="0"/>
            <w:vAlign w:val="top"/>
          </w:tcPr>
          <w:p w14:paraId="137D7FBC">
            <w:pPr>
              <w:ind w:firstLine="0" w:firstLineChars="0"/>
              <w:rPr>
                <w:rFonts w:hint="eastAsia" w:ascii="宋体" w:hAnsi="宋体"/>
                <w:color w:val="auto"/>
                <w:sz w:val="24"/>
                <w:highlight w:val="none"/>
              </w:rPr>
            </w:pPr>
            <w:r>
              <w:rPr>
                <w:rFonts w:ascii="宋体" w:hAnsi="宋体"/>
                <w:color w:val="auto"/>
                <w:sz w:val="24"/>
                <w:highlight w:val="none"/>
              </w:rPr>
              <w:t>6KPa</w:t>
            </w:r>
            <w:r>
              <w:rPr>
                <w:rFonts w:hint="eastAsia" w:ascii="宋体" w:hAnsi="宋体"/>
                <w:color w:val="auto"/>
                <w:sz w:val="24"/>
                <w:highlight w:val="none"/>
              </w:rPr>
              <w:t>、1</w:t>
            </w:r>
            <w:r>
              <w:rPr>
                <w:rFonts w:ascii="宋体" w:hAnsi="宋体"/>
                <w:color w:val="auto"/>
                <w:sz w:val="24"/>
                <w:highlight w:val="none"/>
              </w:rPr>
              <w:t>20</w:t>
            </w:r>
            <w:r>
              <w:rPr>
                <w:rFonts w:hint="eastAsia" w:ascii="宋体" w:hAnsi="宋体"/>
                <w:color w:val="auto"/>
                <w:sz w:val="24"/>
                <w:highlight w:val="none"/>
              </w:rPr>
              <w:t>℃状态下</w:t>
            </w:r>
          </w:p>
        </w:tc>
      </w:tr>
      <w:tr w14:paraId="1E654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45796BB6">
            <w:pPr>
              <w:ind w:firstLine="0" w:firstLineChars="0"/>
              <w:rPr>
                <w:rFonts w:hint="eastAsia" w:ascii="宋体" w:hAnsi="宋体"/>
                <w:color w:val="auto"/>
                <w:sz w:val="24"/>
                <w:highlight w:val="none"/>
              </w:rPr>
            </w:pPr>
            <w:r>
              <w:rPr>
                <w:rFonts w:hint="eastAsia" w:ascii="宋体" w:hAnsi="宋体"/>
                <w:color w:val="auto"/>
                <w:sz w:val="24"/>
                <w:highlight w:val="none"/>
              </w:rPr>
              <w:t>改造前煤气压力</w:t>
            </w:r>
          </w:p>
        </w:tc>
        <w:tc>
          <w:tcPr>
            <w:tcW w:w="1568" w:type="dxa"/>
            <w:shd w:val="clear" w:color="auto" w:fill="auto"/>
            <w:noWrap w:val="0"/>
            <w:vAlign w:val="top"/>
          </w:tcPr>
          <w:p w14:paraId="18C139B8">
            <w:pPr>
              <w:ind w:firstLine="0" w:firstLineChars="0"/>
              <w:jc w:val="center"/>
              <w:rPr>
                <w:rFonts w:hint="eastAsia" w:ascii="宋体" w:hAnsi="宋体"/>
                <w:color w:val="auto"/>
                <w:sz w:val="24"/>
                <w:highlight w:val="none"/>
              </w:rPr>
            </w:pPr>
            <w:r>
              <w:rPr>
                <w:rFonts w:ascii="宋体" w:hAnsi="宋体"/>
                <w:color w:val="auto"/>
                <w:sz w:val="24"/>
                <w:highlight w:val="none"/>
              </w:rPr>
              <w:t>Pa</w:t>
            </w:r>
          </w:p>
        </w:tc>
        <w:tc>
          <w:tcPr>
            <w:tcW w:w="1722" w:type="dxa"/>
            <w:shd w:val="clear" w:color="auto" w:fill="auto"/>
            <w:noWrap w:val="0"/>
            <w:vAlign w:val="top"/>
          </w:tcPr>
          <w:p w14:paraId="048E6CD3">
            <w:pPr>
              <w:ind w:firstLine="0" w:firstLineChars="0"/>
              <w:jc w:val="center"/>
              <w:rPr>
                <w:rFonts w:hint="eastAsia" w:ascii="宋体" w:hAnsi="宋体"/>
                <w:color w:val="auto"/>
                <w:sz w:val="24"/>
                <w:highlight w:val="none"/>
              </w:rPr>
            </w:pPr>
            <w:r>
              <w:rPr>
                <w:rFonts w:ascii="宋体" w:hAnsi="宋体"/>
                <w:color w:val="auto"/>
                <w:sz w:val="24"/>
                <w:highlight w:val="none"/>
              </w:rPr>
              <w:t>1000-</w:t>
            </w:r>
            <w:r>
              <w:rPr>
                <w:rFonts w:hint="eastAsia" w:ascii="宋体" w:hAnsi="宋体"/>
                <w:color w:val="auto"/>
                <w:sz w:val="24"/>
                <w:highlight w:val="none"/>
              </w:rPr>
              <w:t>2</w:t>
            </w:r>
            <w:r>
              <w:rPr>
                <w:rFonts w:ascii="宋体" w:hAnsi="宋体"/>
                <w:color w:val="auto"/>
                <w:sz w:val="24"/>
                <w:highlight w:val="none"/>
              </w:rPr>
              <w:t>500</w:t>
            </w:r>
          </w:p>
        </w:tc>
        <w:tc>
          <w:tcPr>
            <w:tcW w:w="2238" w:type="dxa"/>
            <w:shd w:val="clear" w:color="auto" w:fill="auto"/>
            <w:noWrap w:val="0"/>
            <w:vAlign w:val="top"/>
          </w:tcPr>
          <w:p w14:paraId="30DECB3E">
            <w:pPr>
              <w:ind w:firstLine="0" w:firstLineChars="0"/>
              <w:rPr>
                <w:rFonts w:hint="eastAsia" w:ascii="宋体" w:hAnsi="宋体"/>
                <w:color w:val="auto"/>
                <w:sz w:val="24"/>
                <w:highlight w:val="none"/>
              </w:rPr>
            </w:pPr>
          </w:p>
        </w:tc>
      </w:tr>
      <w:tr w14:paraId="31E1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5" w:type="dxa"/>
            <w:shd w:val="clear" w:color="auto" w:fill="auto"/>
            <w:noWrap w:val="0"/>
            <w:vAlign w:val="top"/>
          </w:tcPr>
          <w:p w14:paraId="0E259B9B">
            <w:pPr>
              <w:ind w:firstLine="0" w:firstLineChars="0"/>
              <w:rPr>
                <w:rFonts w:hint="eastAsia" w:ascii="宋体" w:hAnsi="宋体"/>
                <w:color w:val="auto"/>
                <w:sz w:val="24"/>
                <w:highlight w:val="none"/>
              </w:rPr>
            </w:pPr>
            <w:r>
              <w:rPr>
                <w:rFonts w:hint="eastAsia" w:ascii="宋体" w:hAnsi="宋体"/>
                <w:color w:val="auto"/>
                <w:sz w:val="24"/>
                <w:highlight w:val="none"/>
              </w:rPr>
              <w:t>风机全压</w:t>
            </w:r>
          </w:p>
        </w:tc>
        <w:tc>
          <w:tcPr>
            <w:tcW w:w="1568" w:type="dxa"/>
            <w:shd w:val="clear" w:color="auto" w:fill="auto"/>
            <w:noWrap w:val="0"/>
            <w:vAlign w:val="top"/>
          </w:tcPr>
          <w:p w14:paraId="4A4B0C16">
            <w:pPr>
              <w:ind w:firstLine="0" w:firstLineChars="0"/>
              <w:jc w:val="center"/>
              <w:rPr>
                <w:rFonts w:hint="eastAsia" w:ascii="宋体" w:hAnsi="宋体"/>
                <w:color w:val="auto"/>
                <w:sz w:val="24"/>
                <w:highlight w:val="none"/>
              </w:rPr>
            </w:pPr>
            <w:r>
              <w:rPr>
                <w:rFonts w:ascii="宋体" w:hAnsi="宋体"/>
                <w:color w:val="auto"/>
                <w:sz w:val="24"/>
                <w:highlight w:val="none"/>
              </w:rPr>
              <w:t>Pa</w:t>
            </w:r>
          </w:p>
        </w:tc>
        <w:tc>
          <w:tcPr>
            <w:tcW w:w="1722" w:type="dxa"/>
            <w:shd w:val="clear" w:color="auto" w:fill="auto"/>
            <w:noWrap w:val="0"/>
            <w:vAlign w:val="top"/>
          </w:tcPr>
          <w:p w14:paraId="603A98FF">
            <w:pPr>
              <w:ind w:firstLine="0" w:firstLineChars="0"/>
              <w:jc w:val="center"/>
              <w:rPr>
                <w:rFonts w:hint="eastAsia" w:ascii="宋体" w:hAnsi="宋体"/>
                <w:color w:val="auto"/>
                <w:sz w:val="24"/>
                <w:highlight w:val="none"/>
              </w:rPr>
            </w:pPr>
            <w:r>
              <w:rPr>
                <w:rFonts w:hint="eastAsia" w:ascii="宋体" w:hAnsi="宋体"/>
                <w:color w:val="auto"/>
                <w:sz w:val="24"/>
                <w:highlight w:val="none"/>
              </w:rPr>
              <w:t>不低于7</w:t>
            </w:r>
            <w:r>
              <w:rPr>
                <w:rFonts w:ascii="宋体" w:hAnsi="宋体"/>
                <w:color w:val="auto"/>
                <w:sz w:val="24"/>
                <w:highlight w:val="none"/>
              </w:rPr>
              <w:t>000</w:t>
            </w:r>
          </w:p>
        </w:tc>
        <w:tc>
          <w:tcPr>
            <w:tcW w:w="2238" w:type="dxa"/>
            <w:shd w:val="clear" w:color="auto" w:fill="auto"/>
            <w:noWrap w:val="0"/>
            <w:vAlign w:val="top"/>
          </w:tcPr>
          <w:p w14:paraId="46B10F44">
            <w:pPr>
              <w:ind w:firstLine="0" w:firstLineChars="0"/>
              <w:rPr>
                <w:rFonts w:hint="eastAsia" w:ascii="宋体" w:hAnsi="宋体"/>
                <w:color w:val="auto"/>
                <w:sz w:val="24"/>
                <w:highlight w:val="none"/>
              </w:rPr>
            </w:pPr>
          </w:p>
        </w:tc>
      </w:tr>
    </w:tbl>
    <w:p w14:paraId="1647A3BB">
      <w:pPr>
        <w:pStyle w:val="3"/>
        <w:rPr>
          <w:rFonts w:hint="eastAsia"/>
          <w:color w:val="auto"/>
          <w:highlight w:val="none"/>
        </w:rPr>
      </w:pPr>
      <w:bookmarkStart w:id="13" w:name="_Toc209636326"/>
      <w:r>
        <w:rPr>
          <w:rFonts w:hint="eastAsia"/>
          <w:color w:val="auto"/>
          <w:highlight w:val="none"/>
        </w:rPr>
        <w:t>四、风机技术与性能要求</w:t>
      </w:r>
      <w:bookmarkEnd w:id="13"/>
    </w:p>
    <w:p w14:paraId="1A5054B1">
      <w:pPr>
        <w:tabs>
          <w:tab w:val="left" w:pos="840"/>
        </w:tabs>
        <w:spacing w:line="360" w:lineRule="auto"/>
        <w:ind w:left="1" w:firstLine="240" w:firstLineChars="1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4</w:t>
      </w:r>
      <w:r>
        <w:rPr>
          <w:rFonts w:ascii="宋体" w:hAnsi="宋体" w:cs="宋体"/>
          <w:bCs/>
          <w:color w:val="auto"/>
          <w:kern w:val="0"/>
          <w:sz w:val="24"/>
          <w:highlight w:val="none"/>
          <w:lang w:val="zh-CN"/>
        </w:rPr>
        <w:t>.1</w:t>
      </w:r>
      <w:r>
        <w:rPr>
          <w:rFonts w:hint="eastAsia" w:ascii="宋体" w:hAnsi="宋体" w:cs="宋体"/>
          <w:bCs/>
          <w:color w:val="auto"/>
          <w:kern w:val="0"/>
          <w:sz w:val="24"/>
          <w:highlight w:val="none"/>
          <w:lang w:val="zh-CN"/>
        </w:rPr>
        <w:t>风机参数</w:t>
      </w:r>
    </w:p>
    <w:tbl>
      <w:tblPr>
        <w:tblStyle w:val="24"/>
        <w:tblW w:w="7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835"/>
        <w:gridCol w:w="1012"/>
        <w:gridCol w:w="3099"/>
      </w:tblGrid>
      <w:tr w14:paraId="0063B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52" w:type="dxa"/>
            <w:gridSpan w:val="2"/>
            <w:tcBorders>
              <w:top w:val="single" w:color="auto" w:sz="4" w:space="0"/>
              <w:left w:val="single" w:color="auto" w:sz="4" w:space="0"/>
              <w:bottom w:val="single" w:color="auto" w:sz="4" w:space="0"/>
              <w:right w:val="single" w:color="auto" w:sz="4" w:space="0"/>
            </w:tcBorders>
            <w:noWrap w:val="0"/>
            <w:vAlign w:val="center"/>
          </w:tcPr>
          <w:p w14:paraId="0292B1F7">
            <w:pPr>
              <w:spacing w:line="300" w:lineRule="auto"/>
              <w:ind w:firstLine="0" w:firstLineChars="0"/>
              <w:jc w:val="center"/>
              <w:rPr>
                <w:rFonts w:hint="eastAsia" w:ascii="宋体" w:hAnsi="宋体"/>
                <w:b/>
                <w:color w:val="auto"/>
                <w:sz w:val="24"/>
                <w:highlight w:val="none"/>
              </w:rPr>
            </w:pPr>
            <w:r>
              <w:rPr>
                <w:rFonts w:hint="eastAsia" w:ascii="宋体" w:hAnsi="宋体"/>
                <w:b/>
                <w:color w:val="auto"/>
                <w:sz w:val="24"/>
                <w:highlight w:val="none"/>
              </w:rPr>
              <w:t>项目</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172A912">
            <w:pPr>
              <w:spacing w:line="300" w:lineRule="auto"/>
              <w:ind w:firstLine="0" w:firstLineChars="0"/>
              <w:jc w:val="center"/>
              <w:rPr>
                <w:rFonts w:hint="eastAsia" w:ascii="宋体" w:hAnsi="宋体"/>
                <w:b/>
                <w:color w:val="auto"/>
                <w:sz w:val="24"/>
                <w:highlight w:val="none"/>
              </w:rPr>
            </w:pPr>
            <w:r>
              <w:rPr>
                <w:rFonts w:hint="eastAsia" w:ascii="宋体" w:hAnsi="宋体"/>
                <w:b/>
                <w:color w:val="auto"/>
                <w:sz w:val="24"/>
                <w:highlight w:val="none"/>
              </w:rPr>
              <w:t>单位</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6405BBF4">
            <w:pPr>
              <w:spacing w:line="300" w:lineRule="auto"/>
              <w:ind w:firstLine="0" w:firstLineChars="0"/>
              <w:jc w:val="center"/>
              <w:rPr>
                <w:rFonts w:hint="eastAsia" w:ascii="宋体" w:hAnsi="宋体"/>
                <w:b/>
                <w:color w:val="auto"/>
                <w:sz w:val="24"/>
                <w:highlight w:val="none"/>
              </w:rPr>
            </w:pPr>
            <w:r>
              <w:rPr>
                <w:rFonts w:hint="eastAsia" w:ascii="宋体" w:hAnsi="宋体"/>
                <w:b/>
                <w:color w:val="auto"/>
                <w:sz w:val="24"/>
                <w:highlight w:val="none"/>
              </w:rPr>
              <w:t>数值</w:t>
            </w:r>
          </w:p>
        </w:tc>
      </w:tr>
      <w:tr w14:paraId="06E9E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652" w:type="dxa"/>
            <w:gridSpan w:val="2"/>
            <w:tcBorders>
              <w:top w:val="single" w:color="auto" w:sz="4" w:space="0"/>
              <w:left w:val="single" w:color="auto" w:sz="4" w:space="0"/>
              <w:bottom w:val="single" w:color="auto" w:sz="4" w:space="0"/>
              <w:right w:val="single" w:color="auto" w:sz="4" w:space="0"/>
            </w:tcBorders>
            <w:noWrap w:val="0"/>
            <w:vAlign w:val="center"/>
          </w:tcPr>
          <w:p w14:paraId="1651CB90">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风机需求数量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88A7CC4">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台</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E433644">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1</w:t>
            </w:r>
          </w:p>
        </w:tc>
      </w:tr>
      <w:tr w14:paraId="73BFA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restart"/>
            <w:tcBorders>
              <w:top w:val="single" w:color="auto" w:sz="4" w:space="0"/>
              <w:left w:val="single" w:color="auto" w:sz="4" w:space="0"/>
              <w:right w:val="single" w:color="auto" w:sz="4" w:space="0"/>
            </w:tcBorders>
            <w:noWrap w:val="0"/>
            <w:vAlign w:val="center"/>
          </w:tcPr>
          <w:p w14:paraId="0F8CF134">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工况条件</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A7C52FA">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输送介质</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E04F05C">
            <w:pPr>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97F7D86">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高炉煤气</w:t>
            </w:r>
          </w:p>
        </w:tc>
      </w:tr>
      <w:tr w14:paraId="3EF61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31CBB8C8">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236806F">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入口是否接管道</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AE10B11">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7F58FED">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是</w:t>
            </w:r>
          </w:p>
        </w:tc>
      </w:tr>
      <w:tr w14:paraId="6C898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4E1DC8DF">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30914FA">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进口流量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34546AC">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m3/h</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BF8CD44">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18000</w:t>
            </w:r>
          </w:p>
        </w:tc>
      </w:tr>
      <w:tr w14:paraId="7F743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6428BF4F">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F49DEB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进口压力</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E42102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66F2042">
            <w:pPr>
              <w:autoSpaceDE w:val="0"/>
              <w:autoSpaceDN w:val="0"/>
              <w:adjustRightInd w:val="0"/>
              <w:spacing w:line="300" w:lineRule="auto"/>
              <w:ind w:firstLine="0" w:firstLineChars="0"/>
              <w:jc w:val="center"/>
              <w:rPr>
                <w:rFonts w:ascii="宋体" w:hAnsi="宋体"/>
                <w:color w:val="auto"/>
                <w:sz w:val="24"/>
                <w:highlight w:val="none"/>
              </w:rPr>
            </w:pPr>
            <w:r>
              <w:rPr>
                <w:rFonts w:ascii="宋体" w:hAnsi="宋体"/>
                <w:color w:val="auto"/>
                <w:sz w:val="24"/>
                <w:highlight w:val="none"/>
              </w:rPr>
              <w:t>1000-2500</w:t>
            </w:r>
          </w:p>
        </w:tc>
      </w:tr>
      <w:tr w14:paraId="24918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625AFD5F">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27DABC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风机全压</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264727C">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24B7F48">
            <w:pPr>
              <w:autoSpaceDE w:val="0"/>
              <w:autoSpaceDN w:val="0"/>
              <w:adjustRightInd w:val="0"/>
              <w:spacing w:line="300" w:lineRule="auto"/>
              <w:ind w:firstLine="0" w:firstLineChars="0"/>
              <w:jc w:val="center"/>
              <w:rPr>
                <w:rFonts w:ascii="宋体" w:hAnsi="宋体"/>
                <w:color w:val="auto"/>
                <w:sz w:val="24"/>
                <w:highlight w:val="none"/>
              </w:rPr>
            </w:pPr>
            <w:r>
              <w:rPr>
                <w:rFonts w:hint="eastAsia"/>
                <w:color w:val="auto"/>
                <w:highlight w:val="none"/>
              </w:rPr>
              <w:t>不低于</w:t>
            </w:r>
            <w:r>
              <w:rPr>
                <w:rFonts w:hint="eastAsia" w:ascii="宋体" w:hAnsi="宋体"/>
                <w:color w:val="auto"/>
                <w:sz w:val="24"/>
                <w:highlight w:val="none"/>
              </w:rPr>
              <w:t>7000</w:t>
            </w:r>
          </w:p>
        </w:tc>
      </w:tr>
      <w:tr w14:paraId="51032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2B633950">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B8135F8">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进气温度</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E0796CF">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61197D00">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2</w:t>
            </w:r>
            <w:r>
              <w:rPr>
                <w:rFonts w:hint="eastAsia" w:ascii="宋体" w:hAnsi="宋体"/>
                <w:color w:val="auto"/>
                <w:sz w:val="24"/>
                <w:highlight w:val="none"/>
              </w:rPr>
              <w:t>0</w:t>
            </w:r>
          </w:p>
        </w:tc>
      </w:tr>
      <w:tr w14:paraId="7269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70204057">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A335615">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当地大气压力</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8799C58">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3D7035E">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101325</w:t>
            </w:r>
          </w:p>
        </w:tc>
      </w:tr>
      <w:tr w14:paraId="6F74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165CE3C5">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5F7B50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入口密度</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09B7E8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kg/m³</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0AAE590">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0.</w:t>
            </w:r>
            <w:r>
              <w:rPr>
                <w:rFonts w:ascii="宋体" w:hAnsi="宋体"/>
                <w:color w:val="auto"/>
                <w:sz w:val="24"/>
                <w:highlight w:val="none"/>
              </w:rPr>
              <w:t>9</w:t>
            </w:r>
          </w:p>
        </w:tc>
      </w:tr>
      <w:tr w14:paraId="28EE5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bottom w:val="single" w:color="auto" w:sz="4" w:space="0"/>
              <w:right w:val="single" w:color="auto" w:sz="4" w:space="0"/>
            </w:tcBorders>
            <w:noWrap w:val="0"/>
            <w:vAlign w:val="center"/>
          </w:tcPr>
          <w:p w14:paraId="0DAB9441">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0A0004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进出口接管尺寸</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36128BF">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m</w:t>
            </w:r>
            <w:r>
              <w:rPr>
                <w:rFonts w:ascii="宋体" w:hAnsi="宋体"/>
                <w:color w:val="auto"/>
                <w:sz w:val="24"/>
                <w:highlight w:val="none"/>
              </w:rPr>
              <w:t>m</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82F6BE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7</w:t>
            </w:r>
            <w:r>
              <w:rPr>
                <w:rFonts w:ascii="宋体" w:hAnsi="宋体"/>
                <w:color w:val="auto"/>
                <w:sz w:val="24"/>
                <w:highlight w:val="none"/>
              </w:rPr>
              <w:t>20*6</w:t>
            </w:r>
          </w:p>
        </w:tc>
      </w:tr>
      <w:tr w14:paraId="4086A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restart"/>
            <w:tcBorders>
              <w:top w:val="single" w:color="auto" w:sz="4" w:space="0"/>
              <w:left w:val="single" w:color="auto" w:sz="4" w:space="0"/>
              <w:bottom w:val="single" w:color="auto" w:sz="4" w:space="0"/>
              <w:right w:val="single" w:color="auto" w:sz="4" w:space="0"/>
            </w:tcBorders>
            <w:noWrap w:val="0"/>
            <w:vAlign w:val="center"/>
          </w:tcPr>
          <w:p w14:paraId="28C04570">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风机性能</w:t>
            </w:r>
            <w:r>
              <w:rPr>
                <w:rFonts w:hint="eastAsia" w:ascii="宋体" w:hAnsi="宋体"/>
                <w:b/>
                <w:color w:val="auto"/>
                <w:sz w:val="24"/>
                <w:highlight w:val="none"/>
              </w:rPr>
              <w:t>（供方填写）</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7A7553E">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风机型号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C7E06F4">
            <w:pPr>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A4BB110">
            <w:pPr>
              <w:spacing w:line="300" w:lineRule="auto"/>
              <w:ind w:firstLine="0" w:firstLineChars="0"/>
              <w:jc w:val="center"/>
              <w:rPr>
                <w:rFonts w:hint="eastAsia" w:ascii="宋体" w:hAnsi="宋体"/>
                <w:color w:val="auto"/>
                <w:sz w:val="24"/>
                <w:highlight w:val="none"/>
              </w:rPr>
            </w:pPr>
          </w:p>
        </w:tc>
      </w:tr>
      <w:tr w14:paraId="67B0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4F336751">
            <w:pPr>
              <w:spacing w:line="300" w:lineRule="auto"/>
              <w:ind w:firstLine="0" w:firstLineChars="0"/>
              <w:jc w:val="center"/>
              <w:rPr>
                <w:rFonts w:hint="eastAsia"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4C0771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风机支撑形式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45FF8E6">
            <w:pPr>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1E87343">
            <w:pPr>
              <w:spacing w:line="300" w:lineRule="auto"/>
              <w:ind w:firstLine="0" w:firstLineChars="0"/>
              <w:jc w:val="center"/>
              <w:rPr>
                <w:rFonts w:hint="eastAsia" w:ascii="宋体" w:hAnsi="宋体"/>
                <w:color w:val="auto"/>
                <w:sz w:val="24"/>
                <w:highlight w:val="none"/>
              </w:rPr>
            </w:pPr>
          </w:p>
        </w:tc>
      </w:tr>
      <w:tr w14:paraId="10E79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6748F555">
            <w:pPr>
              <w:spacing w:line="300" w:lineRule="auto"/>
              <w:ind w:firstLine="0" w:firstLineChars="0"/>
              <w:jc w:val="center"/>
              <w:rPr>
                <w:rFonts w:hint="eastAsia"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D04BB85">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风机进出口角度</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32A46C3">
            <w:pPr>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499924E">
            <w:pPr>
              <w:spacing w:line="300" w:lineRule="auto"/>
              <w:ind w:firstLine="0" w:firstLineChars="0"/>
              <w:jc w:val="center"/>
              <w:rPr>
                <w:rFonts w:ascii="宋体" w:hAnsi="宋体"/>
                <w:color w:val="auto"/>
                <w:sz w:val="24"/>
                <w:highlight w:val="none"/>
              </w:rPr>
            </w:pPr>
          </w:p>
        </w:tc>
      </w:tr>
      <w:tr w14:paraId="60A08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11EFA6E7">
            <w:pPr>
              <w:spacing w:line="300" w:lineRule="auto"/>
              <w:ind w:firstLine="0" w:firstLineChars="0"/>
              <w:jc w:val="center"/>
              <w:rPr>
                <w:rFonts w:hint="eastAsia"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CA7BDA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叶轮直径</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036A36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mm</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1D234236">
            <w:pPr>
              <w:spacing w:line="300" w:lineRule="auto"/>
              <w:ind w:firstLine="0" w:firstLineChars="0"/>
              <w:jc w:val="center"/>
              <w:rPr>
                <w:rFonts w:ascii="宋体" w:hAnsi="宋体"/>
                <w:color w:val="auto"/>
                <w:sz w:val="24"/>
                <w:highlight w:val="none"/>
              </w:rPr>
            </w:pPr>
          </w:p>
        </w:tc>
      </w:tr>
      <w:tr w14:paraId="49326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0A599022">
            <w:pPr>
              <w:spacing w:line="300" w:lineRule="auto"/>
              <w:ind w:firstLine="0" w:firstLineChars="0"/>
              <w:jc w:val="center"/>
              <w:rPr>
                <w:rFonts w:hint="eastAsia"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3B03276">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叶片数量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5BBE4B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片</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3FF191A7">
            <w:pPr>
              <w:spacing w:line="300" w:lineRule="auto"/>
              <w:ind w:firstLine="0" w:firstLineChars="0"/>
              <w:jc w:val="center"/>
              <w:rPr>
                <w:rFonts w:ascii="宋体" w:hAnsi="宋体"/>
                <w:color w:val="auto"/>
                <w:sz w:val="24"/>
                <w:highlight w:val="none"/>
              </w:rPr>
            </w:pPr>
          </w:p>
        </w:tc>
      </w:tr>
      <w:tr w14:paraId="0963B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67D4A3ED">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92FC885">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叶片形式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8D69749">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5E690C31">
            <w:pPr>
              <w:autoSpaceDE w:val="0"/>
              <w:autoSpaceDN w:val="0"/>
              <w:adjustRightInd w:val="0"/>
              <w:spacing w:line="300" w:lineRule="auto"/>
              <w:ind w:firstLine="0" w:firstLineChars="0"/>
              <w:jc w:val="center"/>
              <w:rPr>
                <w:rFonts w:ascii="宋体" w:hAnsi="宋体"/>
                <w:color w:val="auto"/>
                <w:sz w:val="24"/>
                <w:highlight w:val="none"/>
              </w:rPr>
            </w:pPr>
          </w:p>
        </w:tc>
      </w:tr>
      <w:tr w14:paraId="4EA01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509EDDCB">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11AB767">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进口流量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4A1D8D4">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m</w:t>
            </w:r>
            <w:r>
              <w:rPr>
                <w:rFonts w:hint="eastAsia" w:ascii="宋体" w:hAnsi="宋体"/>
                <w:color w:val="auto"/>
                <w:sz w:val="24"/>
                <w:highlight w:val="none"/>
                <w:vertAlign w:val="superscript"/>
              </w:rPr>
              <w:t>3</w:t>
            </w:r>
            <w:r>
              <w:rPr>
                <w:rFonts w:hint="eastAsia" w:ascii="宋体" w:hAnsi="宋体"/>
                <w:color w:val="auto"/>
                <w:sz w:val="24"/>
                <w:highlight w:val="none"/>
              </w:rPr>
              <w:t>/h</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B1891B2">
            <w:pPr>
              <w:autoSpaceDE w:val="0"/>
              <w:autoSpaceDN w:val="0"/>
              <w:adjustRightInd w:val="0"/>
              <w:spacing w:line="300" w:lineRule="auto"/>
              <w:ind w:firstLine="0" w:firstLineChars="0"/>
              <w:jc w:val="center"/>
              <w:rPr>
                <w:rFonts w:ascii="宋体" w:hAnsi="宋体"/>
                <w:color w:val="auto"/>
                <w:sz w:val="24"/>
                <w:highlight w:val="none"/>
              </w:rPr>
            </w:pPr>
          </w:p>
        </w:tc>
      </w:tr>
      <w:tr w14:paraId="60622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0C238E0B">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85386ED">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进口压力</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1BCA14E">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5F7CEB0A">
            <w:pPr>
              <w:autoSpaceDE w:val="0"/>
              <w:autoSpaceDN w:val="0"/>
              <w:adjustRightInd w:val="0"/>
              <w:spacing w:line="300" w:lineRule="auto"/>
              <w:ind w:firstLine="0" w:firstLineChars="0"/>
              <w:jc w:val="center"/>
              <w:rPr>
                <w:rFonts w:ascii="宋体" w:hAnsi="宋体"/>
                <w:color w:val="auto"/>
                <w:sz w:val="24"/>
                <w:highlight w:val="none"/>
              </w:rPr>
            </w:pPr>
          </w:p>
        </w:tc>
      </w:tr>
      <w:tr w14:paraId="42B49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466181F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1B2C5E9">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风机全压</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C615FD6">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116616B">
            <w:pPr>
              <w:autoSpaceDE w:val="0"/>
              <w:autoSpaceDN w:val="0"/>
              <w:adjustRightInd w:val="0"/>
              <w:spacing w:line="300" w:lineRule="auto"/>
              <w:ind w:firstLine="0" w:firstLineChars="0"/>
              <w:jc w:val="center"/>
              <w:rPr>
                <w:rFonts w:ascii="宋体" w:hAnsi="宋体"/>
                <w:color w:val="auto"/>
                <w:sz w:val="24"/>
                <w:highlight w:val="none"/>
              </w:rPr>
            </w:pPr>
          </w:p>
        </w:tc>
      </w:tr>
      <w:tr w14:paraId="23776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689A9FF2">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46F50A2">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风机转数</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59AAAFF">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r/min</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B78CF67">
            <w:pPr>
              <w:autoSpaceDE w:val="0"/>
              <w:autoSpaceDN w:val="0"/>
              <w:adjustRightInd w:val="0"/>
              <w:spacing w:line="300" w:lineRule="auto"/>
              <w:ind w:firstLine="0" w:firstLineChars="0"/>
              <w:jc w:val="center"/>
              <w:rPr>
                <w:rFonts w:ascii="宋体" w:hAnsi="宋体"/>
                <w:color w:val="auto"/>
                <w:sz w:val="24"/>
                <w:highlight w:val="none"/>
              </w:rPr>
            </w:pPr>
          </w:p>
        </w:tc>
      </w:tr>
      <w:tr w14:paraId="554BF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68AFEF4">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3EAB948">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轴功率</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C25837F">
            <w:pPr>
              <w:autoSpaceDE w:val="0"/>
              <w:autoSpaceDN w:val="0"/>
              <w:adjustRightInd w:val="0"/>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K</w:t>
            </w:r>
            <w:r>
              <w:rPr>
                <w:rFonts w:hint="eastAsia" w:ascii="宋体" w:hAnsi="宋体"/>
                <w:color w:val="auto"/>
                <w:sz w:val="24"/>
                <w:highlight w:val="none"/>
              </w:rPr>
              <w:t>w</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44EA091">
            <w:pPr>
              <w:autoSpaceDE w:val="0"/>
              <w:autoSpaceDN w:val="0"/>
              <w:adjustRightInd w:val="0"/>
              <w:spacing w:line="300" w:lineRule="auto"/>
              <w:ind w:firstLine="0" w:firstLineChars="0"/>
              <w:jc w:val="center"/>
              <w:rPr>
                <w:rFonts w:ascii="宋体" w:hAnsi="宋体"/>
                <w:color w:val="auto"/>
                <w:sz w:val="24"/>
                <w:highlight w:val="none"/>
              </w:rPr>
            </w:pPr>
          </w:p>
        </w:tc>
      </w:tr>
      <w:tr w14:paraId="438EA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737882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EF06AE7">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全压效率</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9F35CDF">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11D6B278">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3B557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401FFB3">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13C0B11">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传动形式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4B73F2DB">
            <w:pPr>
              <w:autoSpaceDE w:val="0"/>
              <w:autoSpaceDN w:val="0"/>
              <w:adjustRightInd w:val="0"/>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94C1CF0">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1D28F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38CD1F17">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8BA73A7">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轴承箱冷却方式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16681E7">
            <w:pPr>
              <w:autoSpaceDE w:val="0"/>
              <w:autoSpaceDN w:val="0"/>
              <w:adjustRightInd w:val="0"/>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59F070AC">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4E8C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4FE77818">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B9F24E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冷却水量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4A8127B">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m3/h</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1B0349F7">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20BC2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12ABB0AE">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101A1A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冷却水压</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79DF77A">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Mpa</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8E389EA">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0E5E1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20A32AD8">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71157994">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冷却水温</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47F3BE01">
            <w:pPr>
              <w:autoSpaceDE w:val="0"/>
              <w:autoSpaceDN w:val="0"/>
              <w:adjustRightInd w:val="0"/>
              <w:spacing w:line="300" w:lineRule="auto"/>
              <w:ind w:firstLine="0" w:firstLineChars="0"/>
              <w:jc w:val="center"/>
              <w:rPr>
                <w:rFonts w:ascii="宋体" w:hAnsi="宋体"/>
                <w:color w:val="auto"/>
                <w:sz w:val="24"/>
                <w:highlight w:val="none"/>
              </w:rPr>
            </w:pPr>
            <w:r>
              <w:rPr>
                <w:rFonts w:ascii="宋体" w:hAnsi="宋体"/>
                <w:color w:val="auto"/>
                <w:sz w:val="24"/>
                <w:highlight w:val="none"/>
              </w:rPr>
              <w:t>℃</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45AE3F7">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3E851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0B9486DB">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3ADAB0E">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轴承润滑方式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6F824F7">
            <w:pPr>
              <w:autoSpaceDE w:val="0"/>
              <w:autoSpaceDN w:val="0"/>
              <w:adjustRightInd w:val="0"/>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3BBF2B6">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13C68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top w:val="single" w:color="auto" w:sz="4" w:space="0"/>
              <w:left w:val="single" w:color="auto" w:sz="4" w:space="0"/>
              <w:bottom w:val="single" w:color="auto" w:sz="4" w:space="0"/>
              <w:right w:val="single" w:color="auto" w:sz="4" w:space="0"/>
            </w:tcBorders>
            <w:noWrap w:val="0"/>
            <w:vAlign w:val="center"/>
          </w:tcPr>
          <w:p w14:paraId="71763A1F">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D7EA5D7">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润滑油牌号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F6FFC1B">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CAE9BC9">
            <w:pPr>
              <w:autoSpaceDE w:val="0"/>
              <w:autoSpaceDN w:val="0"/>
              <w:adjustRightInd w:val="0"/>
              <w:spacing w:line="300" w:lineRule="auto"/>
              <w:ind w:firstLine="0" w:firstLineChars="0"/>
              <w:jc w:val="center"/>
              <w:rPr>
                <w:rFonts w:hint="eastAsia" w:ascii="宋体" w:hAnsi="宋体"/>
                <w:color w:val="auto"/>
                <w:sz w:val="24"/>
                <w:highlight w:val="none"/>
              </w:rPr>
            </w:pPr>
          </w:p>
        </w:tc>
      </w:tr>
      <w:tr w14:paraId="4D87F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restart"/>
            <w:tcBorders>
              <w:top w:val="single" w:color="auto" w:sz="4" w:space="0"/>
              <w:left w:val="single" w:color="auto" w:sz="4" w:space="0"/>
              <w:right w:val="single" w:color="auto" w:sz="4" w:space="0"/>
            </w:tcBorders>
            <w:noWrap w:val="0"/>
            <w:vAlign w:val="center"/>
          </w:tcPr>
          <w:p w14:paraId="0D65019A">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配套电机</w:t>
            </w:r>
            <w:r>
              <w:rPr>
                <w:rFonts w:hint="eastAsia" w:ascii="宋体" w:hAnsi="宋体"/>
                <w:b/>
                <w:color w:val="auto"/>
                <w:sz w:val="24"/>
                <w:highlight w:val="none"/>
              </w:rPr>
              <w:t>（供方补充填写）</w:t>
            </w: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D6DA72A">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型号</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FB8B493">
            <w:pPr>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745013B">
            <w:pPr>
              <w:spacing w:line="300" w:lineRule="auto"/>
              <w:ind w:firstLine="0" w:firstLineChars="0"/>
              <w:jc w:val="center"/>
              <w:rPr>
                <w:rFonts w:ascii="宋体" w:hAnsi="宋体"/>
                <w:color w:val="auto"/>
                <w:sz w:val="24"/>
                <w:highlight w:val="none"/>
              </w:rPr>
            </w:pPr>
          </w:p>
        </w:tc>
      </w:tr>
      <w:tr w14:paraId="7F741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01AA6B1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4C189568">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额定功率</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C55E885">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kW</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99C8FA0">
            <w:pPr>
              <w:autoSpaceDE w:val="0"/>
              <w:autoSpaceDN w:val="0"/>
              <w:adjustRightInd w:val="0"/>
              <w:spacing w:line="300" w:lineRule="auto"/>
              <w:ind w:firstLine="0" w:firstLineChars="0"/>
              <w:jc w:val="center"/>
              <w:rPr>
                <w:rFonts w:ascii="宋体" w:hAnsi="宋体"/>
                <w:color w:val="auto"/>
                <w:sz w:val="24"/>
                <w:highlight w:val="none"/>
              </w:rPr>
            </w:pPr>
          </w:p>
        </w:tc>
      </w:tr>
      <w:tr w14:paraId="39187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704E6538">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CFB03E">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额定转速</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DD9A8F9">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r/min</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FA87575">
            <w:pPr>
              <w:autoSpaceDE w:val="0"/>
              <w:autoSpaceDN w:val="0"/>
              <w:adjustRightInd w:val="0"/>
              <w:spacing w:line="300" w:lineRule="auto"/>
              <w:ind w:firstLine="0" w:firstLineChars="0"/>
              <w:jc w:val="center"/>
              <w:rPr>
                <w:rFonts w:ascii="宋体" w:hAnsi="宋体"/>
                <w:color w:val="auto"/>
                <w:sz w:val="24"/>
                <w:highlight w:val="none"/>
              </w:rPr>
            </w:pPr>
          </w:p>
        </w:tc>
      </w:tr>
      <w:tr w14:paraId="06D61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42809E20">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1589607">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额定电压</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4A729F48">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V</w:t>
            </w:r>
          </w:p>
        </w:tc>
        <w:tc>
          <w:tcPr>
            <w:tcW w:w="3099" w:type="dxa"/>
            <w:tcBorders>
              <w:top w:val="single" w:color="auto" w:sz="4" w:space="0"/>
              <w:left w:val="single" w:color="auto" w:sz="4" w:space="0"/>
              <w:bottom w:val="single" w:color="auto" w:sz="4" w:space="0"/>
              <w:right w:val="single" w:color="auto" w:sz="4" w:space="0"/>
            </w:tcBorders>
            <w:noWrap w:val="0"/>
            <w:vAlign w:val="center"/>
          </w:tcPr>
          <w:p w14:paraId="6E6CA6EB">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380</w:t>
            </w:r>
          </w:p>
        </w:tc>
      </w:tr>
      <w:tr w14:paraId="12B2C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010D9C2C">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995A4F3">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外壳防护等级</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F4BCA51">
            <w:pPr>
              <w:autoSpaceDE w:val="0"/>
              <w:autoSpaceDN w:val="0"/>
              <w:adjustRightInd w:val="0"/>
              <w:spacing w:line="300" w:lineRule="auto"/>
              <w:ind w:firstLine="0" w:firstLineChars="0"/>
              <w:jc w:val="center"/>
              <w:rPr>
                <w:rFonts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7275659">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IP</w:t>
            </w:r>
            <w:r>
              <w:rPr>
                <w:rFonts w:ascii="宋体" w:hAnsi="宋体"/>
                <w:color w:val="auto"/>
                <w:sz w:val="24"/>
                <w:highlight w:val="none"/>
              </w:rPr>
              <w:t>6</w:t>
            </w:r>
            <w:r>
              <w:rPr>
                <w:rFonts w:hint="eastAsia" w:ascii="宋体" w:hAnsi="宋体"/>
                <w:color w:val="auto"/>
                <w:sz w:val="24"/>
                <w:highlight w:val="none"/>
              </w:rPr>
              <w:t>5</w:t>
            </w:r>
          </w:p>
        </w:tc>
      </w:tr>
      <w:tr w14:paraId="7A5D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56BF2565">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52A6D92B">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绝缘等级</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67CE30E">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5D9B038">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F</w:t>
            </w:r>
          </w:p>
        </w:tc>
      </w:tr>
      <w:tr w14:paraId="447C9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48BACE8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C512095">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防爆等级</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624498A">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1AE2EB48">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DIICT4</w:t>
            </w:r>
          </w:p>
        </w:tc>
      </w:tr>
      <w:tr w14:paraId="51786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00E9B216">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B348245">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是否变频</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4771240B">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DF4C52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是</w:t>
            </w:r>
          </w:p>
        </w:tc>
      </w:tr>
      <w:tr w14:paraId="0D3D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7956A99C">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22BBA5A0">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变频范围</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5342B49">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AD49C83">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5-50hz</w:t>
            </w:r>
          </w:p>
        </w:tc>
      </w:tr>
      <w:tr w14:paraId="53A8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509FD6C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B666F5C">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轴承形式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A0201C2">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8953CAC">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滚动轴承</w:t>
            </w:r>
          </w:p>
        </w:tc>
      </w:tr>
      <w:tr w14:paraId="52D23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44FF4315">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1F03CAAF">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轴承品牌</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DBDBDD5">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4E14900A">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S</w:t>
            </w:r>
            <w:r>
              <w:rPr>
                <w:rFonts w:ascii="宋体" w:hAnsi="宋体"/>
                <w:color w:val="auto"/>
                <w:sz w:val="24"/>
                <w:highlight w:val="none"/>
              </w:rPr>
              <w:t>KF</w:t>
            </w:r>
            <w:r>
              <w:rPr>
                <w:rFonts w:hint="eastAsia" w:ascii="宋体" w:hAnsi="宋体"/>
                <w:color w:val="auto"/>
                <w:sz w:val="24"/>
                <w:highlight w:val="none"/>
              </w:rPr>
              <w:t>、F</w:t>
            </w:r>
            <w:r>
              <w:rPr>
                <w:rFonts w:ascii="宋体" w:hAnsi="宋体"/>
                <w:color w:val="auto"/>
                <w:sz w:val="24"/>
                <w:highlight w:val="none"/>
              </w:rPr>
              <w:t>AG</w:t>
            </w:r>
            <w:r>
              <w:rPr>
                <w:rFonts w:hint="eastAsia" w:ascii="宋体" w:hAnsi="宋体"/>
                <w:color w:val="auto"/>
                <w:sz w:val="24"/>
                <w:highlight w:val="none"/>
              </w:rPr>
              <w:t>、N</w:t>
            </w:r>
            <w:r>
              <w:rPr>
                <w:rFonts w:ascii="宋体" w:hAnsi="宋体"/>
                <w:color w:val="auto"/>
                <w:sz w:val="24"/>
                <w:highlight w:val="none"/>
              </w:rPr>
              <w:t>SK</w:t>
            </w:r>
          </w:p>
        </w:tc>
      </w:tr>
      <w:tr w14:paraId="76BEE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39F5F059">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6EA98637">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轴承润滑方式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D139675">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7601045E">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油润滑</w:t>
            </w:r>
          </w:p>
        </w:tc>
      </w:tr>
      <w:tr w14:paraId="6931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66926F9B">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BF7069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冷却方式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BA1D03A">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6AD123D0">
            <w:pPr>
              <w:autoSpaceDE w:val="0"/>
              <w:autoSpaceDN w:val="0"/>
              <w:adjustRightInd w:val="0"/>
              <w:spacing w:line="300" w:lineRule="auto"/>
              <w:ind w:firstLine="0" w:firstLineChars="0"/>
              <w:jc w:val="center"/>
              <w:rPr>
                <w:rFonts w:hint="eastAsia" w:ascii="宋体" w:hAnsi="宋体"/>
                <w:b/>
                <w:color w:val="auto"/>
                <w:sz w:val="24"/>
                <w:highlight w:val="none"/>
              </w:rPr>
            </w:pPr>
            <w:r>
              <w:rPr>
                <w:rFonts w:hint="eastAsia" w:ascii="宋体" w:hAnsi="宋体"/>
                <w:b/>
                <w:color w:val="auto"/>
                <w:sz w:val="24"/>
                <w:highlight w:val="none"/>
              </w:rPr>
              <w:t>（水冷优选）</w:t>
            </w:r>
          </w:p>
        </w:tc>
      </w:tr>
      <w:tr w14:paraId="7D0BE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78303A4D">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0F548F82">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启动方式</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ED42F97">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0FBEDCB1">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变频启动</w:t>
            </w:r>
          </w:p>
        </w:tc>
      </w:tr>
      <w:tr w14:paraId="58C8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7BF7469D">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A441AC3">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能效</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4E9F1A60">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2F7603DB">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 xml:space="preserve"> 二级以上能效（符合G</w:t>
            </w:r>
            <w:r>
              <w:rPr>
                <w:rFonts w:ascii="宋体" w:hAnsi="宋体"/>
                <w:color w:val="auto"/>
                <w:sz w:val="24"/>
                <w:highlight w:val="none"/>
              </w:rPr>
              <w:t>B18613</w:t>
            </w:r>
            <w:r>
              <w:rPr>
                <w:rFonts w:hint="eastAsia" w:ascii="宋体" w:hAnsi="宋体"/>
                <w:color w:val="auto"/>
                <w:sz w:val="24"/>
                <w:highlight w:val="none"/>
              </w:rPr>
              <w:t>要求）</w:t>
            </w:r>
          </w:p>
        </w:tc>
      </w:tr>
      <w:tr w14:paraId="65F00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vMerge w:val="continue"/>
            <w:tcBorders>
              <w:left w:val="single" w:color="auto" w:sz="4" w:space="0"/>
              <w:right w:val="single" w:color="auto" w:sz="4" w:space="0"/>
            </w:tcBorders>
            <w:noWrap w:val="0"/>
            <w:vAlign w:val="center"/>
          </w:tcPr>
          <w:p w14:paraId="24062CC6">
            <w:pPr>
              <w:spacing w:line="300" w:lineRule="auto"/>
              <w:ind w:firstLine="0" w:firstLineChars="0"/>
              <w:jc w:val="center"/>
              <w:rPr>
                <w:rFonts w:ascii="宋体" w:hAnsi="宋体"/>
                <w:color w:val="auto"/>
                <w:sz w:val="24"/>
                <w:highlight w:val="none"/>
              </w:rPr>
            </w:pPr>
          </w:p>
        </w:tc>
        <w:tc>
          <w:tcPr>
            <w:tcW w:w="2835" w:type="dxa"/>
            <w:tcBorders>
              <w:top w:val="single" w:color="auto" w:sz="4" w:space="0"/>
              <w:left w:val="single" w:color="auto" w:sz="4" w:space="0"/>
              <w:bottom w:val="single" w:color="auto" w:sz="4" w:space="0"/>
              <w:right w:val="single" w:color="auto" w:sz="4" w:space="0"/>
            </w:tcBorders>
            <w:noWrap w:val="0"/>
            <w:vAlign w:val="center"/>
          </w:tcPr>
          <w:p w14:paraId="3B46A597">
            <w:pPr>
              <w:autoSpaceDE w:val="0"/>
              <w:autoSpaceDN w:val="0"/>
              <w:adjustRightInd w:val="0"/>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防爆电机厂家</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64E99C96">
            <w:pPr>
              <w:autoSpaceDE w:val="0"/>
              <w:autoSpaceDN w:val="0"/>
              <w:adjustRightInd w:val="0"/>
              <w:spacing w:line="300" w:lineRule="auto"/>
              <w:ind w:firstLine="0" w:firstLineChars="0"/>
              <w:jc w:val="center"/>
              <w:rPr>
                <w:rFonts w:hint="eastAsia" w:ascii="宋体" w:hAnsi="宋体"/>
                <w:color w:val="auto"/>
                <w:sz w:val="24"/>
                <w:highlight w:val="none"/>
              </w:rPr>
            </w:pPr>
          </w:p>
        </w:tc>
        <w:tc>
          <w:tcPr>
            <w:tcW w:w="3099" w:type="dxa"/>
            <w:tcBorders>
              <w:top w:val="single" w:color="auto" w:sz="4" w:space="0"/>
              <w:left w:val="single" w:color="auto" w:sz="4" w:space="0"/>
              <w:bottom w:val="single" w:color="auto" w:sz="4" w:space="0"/>
              <w:right w:val="single" w:color="auto" w:sz="4" w:space="0"/>
            </w:tcBorders>
            <w:noWrap w:val="0"/>
            <w:vAlign w:val="center"/>
          </w:tcPr>
          <w:p w14:paraId="33CDD9C7">
            <w:pPr>
              <w:autoSpaceDE w:val="0"/>
              <w:autoSpaceDN w:val="0"/>
              <w:adjustRightInd w:val="0"/>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南阳防爆、皖南电机、佳木斯</w:t>
            </w:r>
          </w:p>
        </w:tc>
      </w:tr>
    </w:tbl>
    <w:p w14:paraId="3F3726A5">
      <w:pPr>
        <w:tabs>
          <w:tab w:val="left" w:pos="840"/>
        </w:tabs>
        <w:spacing w:line="360" w:lineRule="auto"/>
        <w:ind w:left="1" w:firstLine="240" w:firstLineChars="100"/>
        <w:rPr>
          <w:rFonts w:ascii="宋体" w:hAnsi="宋体" w:cs="宋体"/>
          <w:bCs/>
          <w:color w:val="auto"/>
          <w:kern w:val="0"/>
          <w:sz w:val="24"/>
          <w:highlight w:val="none"/>
          <w:lang w:val="zh-CN"/>
        </w:rPr>
      </w:pPr>
    </w:p>
    <w:p w14:paraId="6FF336A6">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w:t>
      </w:r>
      <w:r>
        <w:rPr>
          <w:rFonts w:hint="eastAsia" w:ascii="宋体" w:hAnsi="宋体" w:cs="宋体"/>
          <w:bCs/>
          <w:color w:val="auto"/>
          <w:kern w:val="0"/>
          <w:sz w:val="24"/>
          <w:highlight w:val="none"/>
          <w:lang w:val="zh-CN"/>
        </w:rPr>
        <w:t>.</w:t>
      </w:r>
      <w:r>
        <w:rPr>
          <w:rFonts w:ascii="宋体" w:hAnsi="宋体" w:cs="宋体"/>
          <w:bCs/>
          <w:color w:val="auto"/>
          <w:kern w:val="0"/>
          <w:sz w:val="24"/>
          <w:highlight w:val="none"/>
          <w:lang w:val="zh-CN"/>
        </w:rPr>
        <w:t>2</w:t>
      </w:r>
      <w:r>
        <w:rPr>
          <w:rFonts w:hint="eastAsia" w:ascii="宋体" w:hAnsi="宋体" w:cs="宋体"/>
          <w:bCs/>
          <w:color w:val="auto"/>
          <w:kern w:val="0"/>
          <w:sz w:val="24"/>
          <w:highlight w:val="none"/>
          <w:lang w:val="zh-CN"/>
        </w:rPr>
        <w:t>供方根据需求方提供上述参数要求，提供一台保证满足需求方要求的设计性能参数，并能在给定的运行条件下长期安全运行，风机的设计寿命不小于20年，年运行时间不少于8000小时。</w:t>
      </w:r>
    </w:p>
    <w:p w14:paraId="2B961A34">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4.3</w:t>
      </w:r>
      <w:r>
        <w:rPr>
          <w:rFonts w:hint="eastAsia" w:ascii="宋体" w:hAnsi="宋体" w:cs="宋体"/>
          <w:bCs/>
          <w:color w:val="auto"/>
          <w:kern w:val="0"/>
          <w:sz w:val="24"/>
          <w:highlight w:val="none"/>
          <w:lang w:val="zh-CN"/>
        </w:rPr>
        <w:t>风机特性曲线的允许偏差，限制在以下范围内：</w:t>
      </w:r>
    </w:p>
    <w:p w14:paraId="73AF9BEA">
      <w:pPr>
        <w:tabs>
          <w:tab w:val="left" w:pos="840"/>
        </w:tabs>
        <w:spacing w:line="360" w:lineRule="auto"/>
        <w:ind w:left="1" w:firstLine="708" w:firstLineChars="295"/>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风量：在保证点的风量0～±5％</w:t>
      </w:r>
    </w:p>
    <w:p w14:paraId="786F942B">
      <w:pPr>
        <w:tabs>
          <w:tab w:val="left" w:pos="840"/>
        </w:tabs>
        <w:spacing w:line="360" w:lineRule="auto"/>
        <w:ind w:left="1" w:firstLine="708" w:firstLineChars="295"/>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全压：在保证点的全压0～±5％</w:t>
      </w:r>
    </w:p>
    <w:p w14:paraId="62688CA9">
      <w:pPr>
        <w:tabs>
          <w:tab w:val="left" w:pos="840"/>
        </w:tabs>
        <w:spacing w:line="360" w:lineRule="auto"/>
        <w:ind w:left="1" w:firstLine="708" w:firstLineChars="295"/>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效率：在保证点的效率无负偏差</w:t>
      </w:r>
    </w:p>
    <w:p w14:paraId="7900EDC7">
      <w:pPr>
        <w:tabs>
          <w:tab w:val="left" w:pos="840"/>
        </w:tabs>
        <w:spacing w:line="360" w:lineRule="auto"/>
        <w:ind w:left="1" w:firstLine="708" w:firstLineChars="295"/>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轴功率：偏差≤5％</w:t>
      </w:r>
    </w:p>
    <w:p w14:paraId="0B1CE92E">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4.4</w:t>
      </w:r>
      <w:r>
        <w:rPr>
          <w:rFonts w:hint="eastAsia" w:ascii="宋体" w:hAnsi="宋体" w:cs="宋体"/>
          <w:bCs/>
          <w:color w:val="auto"/>
          <w:kern w:val="0"/>
          <w:sz w:val="24"/>
          <w:highlight w:val="none"/>
          <w:lang w:val="zh-CN"/>
        </w:rPr>
        <w:t>供方保证风机从满负荷至最小负荷的全部运行条件下，工作点均落在风机设定运行的最小流量点的范围之内，必须避开喘振区域。</w:t>
      </w:r>
    </w:p>
    <w:p w14:paraId="6D4978AD">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4.5</w:t>
      </w:r>
      <w:r>
        <w:rPr>
          <w:rFonts w:hint="eastAsia" w:ascii="宋体" w:hAnsi="宋体" w:cs="宋体"/>
          <w:bCs/>
          <w:color w:val="auto"/>
          <w:kern w:val="0"/>
          <w:sz w:val="24"/>
          <w:highlight w:val="none"/>
          <w:lang w:val="zh-CN"/>
        </w:rPr>
        <w:t>风机的第一临界转速至少高于设计转速的</w:t>
      </w:r>
      <w:r>
        <w:rPr>
          <w:rFonts w:ascii="宋体" w:hAnsi="宋体" w:cs="宋体"/>
          <w:bCs/>
          <w:color w:val="auto"/>
          <w:kern w:val="0"/>
          <w:sz w:val="24"/>
          <w:highlight w:val="none"/>
          <w:lang w:val="zh-CN"/>
        </w:rPr>
        <w:t>30</w:t>
      </w:r>
      <w:r>
        <w:rPr>
          <w:rFonts w:hint="eastAsia" w:ascii="宋体" w:hAnsi="宋体" w:cs="宋体"/>
          <w:bCs/>
          <w:color w:val="auto"/>
          <w:kern w:val="0"/>
          <w:sz w:val="24"/>
          <w:highlight w:val="none"/>
          <w:lang w:val="zh-CN"/>
        </w:rPr>
        <w:t>％，并且具有良好的调节性能。</w:t>
      </w:r>
    </w:p>
    <w:p w14:paraId="08613C41">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4.6</w:t>
      </w:r>
      <w:r>
        <w:rPr>
          <w:rFonts w:hint="eastAsia" w:ascii="宋体" w:hAnsi="宋体" w:cs="宋体"/>
          <w:bCs/>
          <w:color w:val="auto"/>
          <w:kern w:val="0"/>
          <w:sz w:val="24"/>
          <w:highlight w:val="none"/>
          <w:lang w:val="zh-CN"/>
        </w:rPr>
        <w:t>风机主轴承能承受机壳内的紊流工况所引起的附加推力，并在长期运行时不发生事故。</w:t>
      </w:r>
    </w:p>
    <w:p w14:paraId="00D1B4F2">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4.7</w:t>
      </w:r>
      <w:r>
        <w:rPr>
          <w:rFonts w:hint="eastAsia" w:ascii="宋体" w:hAnsi="宋体" w:cs="宋体"/>
          <w:bCs/>
          <w:color w:val="auto"/>
          <w:kern w:val="0"/>
          <w:sz w:val="24"/>
          <w:highlight w:val="none"/>
          <w:lang w:val="zh-CN"/>
        </w:rPr>
        <w:t>风机及其辅助设备，应有良好的可控性能以及合理的运行操作方式，以确保设备的安全经济运行。</w:t>
      </w:r>
    </w:p>
    <w:p w14:paraId="555BF693">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4.8</w:t>
      </w:r>
      <w:r>
        <w:rPr>
          <w:rFonts w:hint="eastAsia" w:ascii="宋体" w:hAnsi="宋体" w:cs="宋体"/>
          <w:bCs/>
          <w:color w:val="auto"/>
          <w:kern w:val="0"/>
          <w:sz w:val="24"/>
          <w:highlight w:val="none"/>
          <w:lang w:val="zh-CN"/>
        </w:rPr>
        <w:t>风机、电机及附属设备，包括基础和支座在内，应能经受得住所在地区地震力的作用。在设计地震烈度级的地震作用下，设备均能承受并保持结构上的完整性。</w:t>
      </w:r>
    </w:p>
    <w:p w14:paraId="1EDB0053">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4.9</w:t>
      </w:r>
      <w:r>
        <w:rPr>
          <w:rFonts w:hint="eastAsia" w:ascii="宋体" w:hAnsi="宋体" w:cs="宋体"/>
          <w:bCs/>
          <w:color w:val="auto"/>
          <w:kern w:val="0"/>
          <w:sz w:val="24"/>
          <w:highlight w:val="none"/>
          <w:lang w:val="zh-CN"/>
        </w:rPr>
        <w:t>风机的设计，考虑到稳定工况和不稳定工况下的离心力、压力、热应力、地震力以及风机自重的同时作用。</w:t>
      </w:r>
    </w:p>
    <w:p w14:paraId="1ADBCB42">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4.10</w:t>
      </w:r>
      <w:r>
        <w:rPr>
          <w:rFonts w:hint="eastAsia" w:ascii="宋体" w:hAnsi="宋体" w:cs="宋体"/>
          <w:bCs/>
          <w:color w:val="auto"/>
          <w:kern w:val="0"/>
          <w:sz w:val="24"/>
          <w:highlight w:val="none"/>
          <w:lang w:val="zh-CN"/>
        </w:rPr>
        <w:t>供方明确设计参数的允许变动范围2％，而不影响价格（电动机除外）。</w:t>
      </w:r>
    </w:p>
    <w:p w14:paraId="772FB7CC">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4.11</w:t>
      </w:r>
      <w:r>
        <w:rPr>
          <w:rFonts w:hint="eastAsia" w:ascii="宋体" w:hAnsi="宋体" w:cs="宋体"/>
          <w:bCs/>
          <w:color w:val="auto"/>
          <w:kern w:val="0"/>
          <w:sz w:val="24"/>
          <w:highlight w:val="none"/>
          <w:lang w:val="zh-CN"/>
        </w:rPr>
        <w:t>对需求方所订购的数台具有相同特性的风机，供方提供的部件及备用件应是可以互换的。</w:t>
      </w:r>
    </w:p>
    <w:p w14:paraId="50DB0DF5">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4.12</w:t>
      </w:r>
      <w:r>
        <w:rPr>
          <w:rFonts w:hint="eastAsia" w:ascii="宋体" w:hAnsi="宋体" w:cs="宋体"/>
          <w:bCs/>
          <w:color w:val="auto"/>
          <w:kern w:val="0"/>
          <w:sz w:val="24"/>
          <w:highlight w:val="none"/>
          <w:lang w:val="zh-CN"/>
        </w:rPr>
        <w:t xml:space="preserve"> 结构要求：</w:t>
      </w:r>
    </w:p>
    <w:p w14:paraId="7B28D848">
      <w:pPr>
        <w:tabs>
          <w:tab w:val="left" w:pos="840"/>
        </w:tabs>
        <w:spacing w:line="360" w:lineRule="auto"/>
        <w:ind w:left="1" w:firstLine="240" w:firstLineChars="1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4</w:t>
      </w:r>
      <w:r>
        <w:rPr>
          <w:rFonts w:ascii="宋体" w:hAnsi="宋体" w:cs="宋体"/>
          <w:bCs/>
          <w:color w:val="auto"/>
          <w:kern w:val="0"/>
          <w:sz w:val="24"/>
          <w:highlight w:val="none"/>
          <w:lang w:val="zh-CN"/>
        </w:rPr>
        <w:t>.12.1</w:t>
      </w:r>
      <w:r>
        <w:rPr>
          <w:rFonts w:hint="eastAsia" w:ascii="宋体" w:hAnsi="宋体" w:cs="宋体"/>
          <w:bCs/>
          <w:color w:val="auto"/>
          <w:kern w:val="0"/>
          <w:sz w:val="24"/>
          <w:highlight w:val="none"/>
          <w:lang w:val="zh-CN"/>
        </w:rPr>
        <w:t>机壳：机壳选材要满足设计运行年限，机壳外表面应清洁、匀称、平整，焊接处应修理平整，焊接件不应有裂纹、咬边和密集气孔存在。机壳应有足够的强度，使机壳产生的变形和振动达到最小。</w:t>
      </w:r>
    </w:p>
    <w:p w14:paraId="4CA4E5C0">
      <w:pPr>
        <w:tabs>
          <w:tab w:val="left" w:pos="840"/>
        </w:tabs>
        <w:spacing w:line="360" w:lineRule="auto"/>
        <w:ind w:left="1" w:firstLine="240" w:firstLineChars="1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4</w:t>
      </w:r>
      <w:r>
        <w:rPr>
          <w:rFonts w:ascii="宋体" w:hAnsi="宋体" w:cs="宋体"/>
          <w:bCs/>
          <w:color w:val="auto"/>
          <w:kern w:val="0"/>
          <w:sz w:val="24"/>
          <w:highlight w:val="none"/>
          <w:lang w:val="zh-CN"/>
        </w:rPr>
        <w:t>.12.2</w:t>
      </w:r>
      <w:r>
        <w:rPr>
          <w:rFonts w:hint="eastAsia" w:ascii="宋体" w:hAnsi="宋体" w:cs="宋体"/>
          <w:bCs/>
          <w:color w:val="auto"/>
          <w:kern w:val="0"/>
          <w:sz w:val="24"/>
          <w:highlight w:val="none"/>
          <w:lang w:val="zh-CN"/>
        </w:rPr>
        <w:t>叶轮：应具有足够的刚度，在正常搬运及运转中不应产生变形。</w:t>
      </w:r>
    </w:p>
    <w:p w14:paraId="2E1F69BD">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 xml:space="preserve">4.12.3 </w:t>
      </w:r>
      <w:r>
        <w:rPr>
          <w:rFonts w:hint="eastAsia" w:ascii="宋体" w:hAnsi="宋体" w:cs="宋体"/>
          <w:bCs/>
          <w:color w:val="auto"/>
          <w:kern w:val="0"/>
          <w:sz w:val="24"/>
          <w:highlight w:val="none"/>
          <w:lang w:val="zh-CN"/>
        </w:rPr>
        <w:t>主轴：主轴一般用优质碳素钢或合金钢制造，并有足够的强度和刚度。当主轴选用锻钢制造时，应进行消除应力处理。</w:t>
      </w:r>
    </w:p>
    <w:p w14:paraId="0C3C41AC">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 xml:space="preserve">4.12.4 </w:t>
      </w:r>
      <w:r>
        <w:rPr>
          <w:rFonts w:hint="eastAsia" w:ascii="宋体" w:hAnsi="宋体" w:cs="宋体"/>
          <w:bCs/>
          <w:color w:val="auto"/>
          <w:kern w:val="0"/>
          <w:sz w:val="24"/>
          <w:highlight w:val="none"/>
          <w:lang w:val="zh-CN"/>
        </w:rPr>
        <w:t>轴承：风机一般选用滚动轴承或滑动轴承，其尺寸应符合有关标准的规定。滚动轴承与轴和外壳的配合应符合</w:t>
      </w:r>
      <w:r>
        <w:rPr>
          <w:rFonts w:ascii="宋体" w:hAnsi="宋体" w:cs="宋体"/>
          <w:bCs/>
          <w:color w:val="auto"/>
          <w:kern w:val="0"/>
          <w:sz w:val="24"/>
          <w:highlight w:val="none"/>
          <w:lang w:val="zh-CN"/>
        </w:rPr>
        <w:t xml:space="preserve">GB/T275 </w:t>
      </w:r>
      <w:r>
        <w:rPr>
          <w:rFonts w:hint="eastAsia" w:ascii="宋体" w:hAnsi="宋体" w:cs="宋体"/>
          <w:bCs/>
          <w:color w:val="auto"/>
          <w:kern w:val="0"/>
          <w:sz w:val="24"/>
          <w:highlight w:val="none"/>
          <w:lang w:val="zh-CN"/>
        </w:rPr>
        <w:t>的规定。轴承品牌满足需方要求。</w:t>
      </w:r>
    </w:p>
    <w:p w14:paraId="4AE740FF">
      <w:pPr>
        <w:tabs>
          <w:tab w:val="left" w:pos="840"/>
        </w:tabs>
        <w:spacing w:line="360" w:lineRule="auto"/>
        <w:ind w:left="1" w:firstLine="240" w:firstLineChars="1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4</w:t>
      </w:r>
      <w:r>
        <w:rPr>
          <w:rFonts w:ascii="宋体" w:hAnsi="宋体" w:cs="宋体"/>
          <w:bCs/>
          <w:color w:val="auto"/>
          <w:kern w:val="0"/>
          <w:sz w:val="24"/>
          <w:highlight w:val="none"/>
          <w:lang w:val="zh-CN"/>
        </w:rPr>
        <w:t xml:space="preserve">.12.5 </w:t>
      </w:r>
      <w:r>
        <w:rPr>
          <w:rFonts w:hint="eastAsia" w:ascii="宋体" w:hAnsi="宋体" w:cs="宋体"/>
          <w:bCs/>
          <w:color w:val="auto"/>
          <w:kern w:val="0"/>
          <w:sz w:val="24"/>
          <w:highlight w:val="none"/>
          <w:lang w:val="zh-CN"/>
        </w:rPr>
        <w:t>密封：整套风机（含进、出口连接件）应实现煤气零泄漏，更换一次密封装置须确保至少一年无泄漏，且具有更换方便、简单、安全的特点。</w:t>
      </w:r>
    </w:p>
    <w:p w14:paraId="2E20D9A3">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4.13</w:t>
      </w:r>
      <w:r>
        <w:rPr>
          <w:rFonts w:hint="eastAsia" w:ascii="宋体" w:hAnsi="宋体" w:cs="宋体"/>
          <w:bCs/>
          <w:color w:val="auto"/>
          <w:kern w:val="0"/>
          <w:sz w:val="24"/>
          <w:highlight w:val="none"/>
          <w:lang w:val="zh-CN"/>
        </w:rPr>
        <w:t>运转要求：</w:t>
      </w:r>
    </w:p>
    <w:p w14:paraId="2A167CCE">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 xml:space="preserve">4.13.1 </w:t>
      </w:r>
      <w:r>
        <w:rPr>
          <w:rFonts w:hint="eastAsia" w:ascii="宋体" w:hAnsi="宋体" w:cs="宋体"/>
          <w:bCs/>
          <w:color w:val="auto"/>
          <w:kern w:val="0"/>
          <w:sz w:val="24"/>
          <w:highlight w:val="none"/>
          <w:lang w:val="zh-CN"/>
        </w:rPr>
        <w:t>运转时不应有异常响声。</w:t>
      </w:r>
    </w:p>
    <w:p w14:paraId="6F1647F3">
      <w:pPr>
        <w:tabs>
          <w:tab w:val="left" w:pos="840"/>
        </w:tabs>
        <w:spacing w:line="360" w:lineRule="auto"/>
        <w:ind w:left="1" w:firstLine="240" w:firstLineChars="100"/>
        <w:rPr>
          <w:rFonts w:ascii="宋体" w:hAnsi="宋体" w:cs="宋体"/>
          <w:bCs/>
          <w:color w:val="auto"/>
          <w:kern w:val="0"/>
          <w:sz w:val="24"/>
          <w:highlight w:val="none"/>
          <w:lang w:val="zh-CN"/>
        </w:rPr>
      </w:pPr>
      <w:r>
        <w:rPr>
          <w:rFonts w:ascii="宋体" w:hAnsi="宋体" w:cs="宋体"/>
          <w:bCs/>
          <w:color w:val="auto"/>
          <w:kern w:val="0"/>
          <w:sz w:val="24"/>
          <w:highlight w:val="none"/>
          <w:lang w:val="zh-CN"/>
        </w:rPr>
        <w:t xml:space="preserve">4.13.2 </w:t>
      </w:r>
      <w:r>
        <w:rPr>
          <w:rFonts w:hint="eastAsia" w:ascii="宋体" w:hAnsi="宋体" w:cs="宋体"/>
          <w:bCs/>
          <w:color w:val="auto"/>
          <w:kern w:val="0"/>
          <w:sz w:val="24"/>
          <w:highlight w:val="none"/>
          <w:lang w:val="zh-CN"/>
        </w:rPr>
        <w:t>轴承温升：通风机在通电进行机械运转试验的时间达到</w:t>
      </w:r>
      <w:r>
        <w:rPr>
          <w:rFonts w:ascii="宋体" w:hAnsi="宋体" w:cs="宋体"/>
          <w:bCs/>
          <w:color w:val="auto"/>
          <w:kern w:val="0"/>
          <w:sz w:val="24"/>
          <w:highlight w:val="none"/>
          <w:lang w:val="zh-CN"/>
        </w:rPr>
        <w:t>30min</w:t>
      </w:r>
      <w:r>
        <w:rPr>
          <w:rFonts w:hint="eastAsia" w:ascii="宋体" w:hAnsi="宋体" w:cs="宋体"/>
          <w:bCs/>
          <w:color w:val="auto"/>
          <w:kern w:val="0"/>
          <w:sz w:val="24"/>
          <w:highlight w:val="none"/>
          <w:lang w:val="zh-CN"/>
        </w:rPr>
        <w:t>后，当轴承部位表面温度的变化在</w:t>
      </w:r>
      <w:r>
        <w:rPr>
          <w:rFonts w:ascii="宋体" w:hAnsi="宋体" w:cs="宋体"/>
          <w:bCs/>
          <w:color w:val="auto"/>
          <w:kern w:val="0"/>
          <w:sz w:val="24"/>
          <w:highlight w:val="none"/>
          <w:lang w:val="zh-CN"/>
        </w:rPr>
        <w:t>30s</w:t>
      </w:r>
      <w:r>
        <w:rPr>
          <w:rFonts w:hint="eastAsia" w:ascii="宋体" w:hAnsi="宋体" w:cs="宋体"/>
          <w:bCs/>
          <w:color w:val="auto"/>
          <w:kern w:val="0"/>
          <w:sz w:val="24"/>
          <w:highlight w:val="none"/>
          <w:lang w:val="zh-CN"/>
        </w:rPr>
        <w:t>内，不超过±</w:t>
      </w:r>
      <w:r>
        <w:rPr>
          <w:rFonts w:ascii="宋体" w:hAnsi="宋体" w:cs="宋体"/>
          <w:bCs/>
          <w:color w:val="auto"/>
          <w:kern w:val="0"/>
          <w:sz w:val="24"/>
          <w:highlight w:val="none"/>
          <w:lang w:val="zh-CN"/>
        </w:rPr>
        <w:t>1K</w:t>
      </w:r>
      <w:r>
        <w:rPr>
          <w:rFonts w:hint="eastAsia" w:ascii="宋体" w:hAnsi="宋体" w:cs="宋体"/>
          <w:bCs/>
          <w:color w:val="auto"/>
          <w:kern w:val="0"/>
          <w:sz w:val="24"/>
          <w:highlight w:val="none"/>
          <w:lang w:val="zh-CN"/>
        </w:rPr>
        <w:t>时，轴承表面所测得的温度小于环境温度</w:t>
      </w:r>
      <w:r>
        <w:rPr>
          <w:rFonts w:ascii="宋体" w:hAnsi="宋体" w:cs="宋体"/>
          <w:bCs/>
          <w:color w:val="auto"/>
          <w:kern w:val="0"/>
          <w:sz w:val="24"/>
          <w:highlight w:val="none"/>
          <w:lang w:val="zh-CN"/>
        </w:rPr>
        <w:t>40K</w:t>
      </w:r>
      <w:r>
        <w:rPr>
          <w:rFonts w:hint="eastAsia" w:ascii="宋体" w:hAnsi="宋体" w:cs="宋体"/>
          <w:bCs/>
          <w:color w:val="auto"/>
          <w:kern w:val="0"/>
          <w:sz w:val="24"/>
          <w:highlight w:val="none"/>
          <w:lang w:val="zh-CN"/>
        </w:rPr>
        <w:t>。</w:t>
      </w:r>
    </w:p>
    <w:p w14:paraId="38BA2D65">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 xml:space="preserve">4.13.3 </w:t>
      </w:r>
      <w:r>
        <w:rPr>
          <w:rFonts w:hint="eastAsia" w:ascii="宋体" w:hAnsi="宋体" w:cs="宋体"/>
          <w:bCs/>
          <w:color w:val="auto"/>
          <w:kern w:val="0"/>
          <w:sz w:val="24"/>
          <w:highlight w:val="none"/>
          <w:lang w:val="zh-CN"/>
        </w:rPr>
        <w:t>轴承振动：在全部运行条件下风机的最大允许振幅，应满足国家标准及行业标准。在全部运行条件下，风机轴承振动有效值不大于4.</w:t>
      </w:r>
      <w:r>
        <w:rPr>
          <w:rFonts w:ascii="宋体" w:hAnsi="宋体" w:cs="宋体"/>
          <w:bCs/>
          <w:color w:val="auto"/>
          <w:kern w:val="0"/>
          <w:sz w:val="24"/>
          <w:highlight w:val="none"/>
          <w:lang w:val="zh-CN"/>
        </w:rPr>
        <w:t>0mm/s</w:t>
      </w:r>
      <w:r>
        <w:rPr>
          <w:rFonts w:hint="eastAsia" w:ascii="宋体" w:hAnsi="宋体" w:cs="宋体"/>
          <w:bCs/>
          <w:color w:val="auto"/>
          <w:kern w:val="0"/>
          <w:sz w:val="24"/>
          <w:highlight w:val="none"/>
          <w:lang w:val="zh-CN"/>
        </w:rPr>
        <w:t>。</w:t>
      </w:r>
    </w:p>
    <w:p w14:paraId="49BE0387">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4</w:t>
      </w:r>
      <w:r>
        <w:rPr>
          <w:rFonts w:ascii="宋体" w:hAnsi="宋体" w:cs="宋体"/>
          <w:bCs/>
          <w:color w:val="auto"/>
          <w:kern w:val="0"/>
          <w:sz w:val="24"/>
          <w:highlight w:val="none"/>
          <w:lang w:val="zh-CN"/>
        </w:rPr>
        <w:t>.14</w:t>
      </w:r>
      <w:r>
        <w:rPr>
          <w:rFonts w:hint="eastAsia" w:ascii="宋体" w:hAnsi="宋体" w:cs="宋体"/>
          <w:bCs/>
          <w:color w:val="auto"/>
          <w:kern w:val="0"/>
          <w:sz w:val="24"/>
          <w:highlight w:val="none"/>
          <w:lang w:val="zh-CN"/>
        </w:rPr>
        <w:t>能效。在设计工况点、标牌容积流量值或标牌压力值</w:t>
      </w:r>
      <w:r>
        <w:rPr>
          <w:rFonts w:ascii="宋体" w:hAnsi="宋体" w:cs="宋体"/>
          <w:bCs/>
          <w:color w:val="auto"/>
          <w:kern w:val="0"/>
          <w:sz w:val="24"/>
          <w:highlight w:val="none"/>
          <w:lang w:val="zh-CN"/>
        </w:rPr>
        <w:t>(</w:t>
      </w:r>
      <w:r>
        <w:rPr>
          <w:rFonts w:hint="eastAsia" w:ascii="宋体" w:hAnsi="宋体" w:cs="宋体"/>
          <w:bCs/>
          <w:color w:val="auto"/>
          <w:kern w:val="0"/>
          <w:sz w:val="24"/>
          <w:highlight w:val="none"/>
          <w:lang w:val="zh-CN"/>
        </w:rPr>
        <w:t>标牌静压值</w:t>
      </w:r>
      <w:r>
        <w:rPr>
          <w:rFonts w:ascii="宋体" w:hAnsi="宋体" w:cs="宋体"/>
          <w:bCs/>
          <w:color w:val="auto"/>
          <w:kern w:val="0"/>
          <w:sz w:val="24"/>
          <w:highlight w:val="none"/>
          <w:lang w:val="zh-CN"/>
        </w:rPr>
        <w:t xml:space="preserve">) </w:t>
      </w:r>
      <w:r>
        <w:rPr>
          <w:rFonts w:hint="eastAsia" w:ascii="宋体" w:hAnsi="宋体" w:cs="宋体"/>
          <w:bCs/>
          <w:color w:val="auto"/>
          <w:kern w:val="0"/>
          <w:sz w:val="24"/>
          <w:highlight w:val="none"/>
          <w:lang w:val="zh-CN"/>
        </w:rPr>
        <w:t>下实际工作运行的风机，其配用电动机的输入电流</w:t>
      </w:r>
      <w:r>
        <w:rPr>
          <w:rFonts w:ascii="宋体" w:hAnsi="宋体" w:cs="宋体"/>
          <w:bCs/>
          <w:color w:val="auto"/>
          <w:kern w:val="0"/>
          <w:sz w:val="24"/>
          <w:highlight w:val="none"/>
          <w:lang w:val="zh-CN"/>
        </w:rPr>
        <w:t>(</w:t>
      </w:r>
      <w:r>
        <w:rPr>
          <w:rFonts w:hint="eastAsia" w:ascii="宋体" w:hAnsi="宋体" w:cs="宋体"/>
          <w:bCs/>
          <w:color w:val="auto"/>
          <w:kern w:val="0"/>
          <w:sz w:val="24"/>
          <w:highlight w:val="none"/>
          <w:lang w:val="zh-CN"/>
        </w:rPr>
        <w:t>或功率）不大于该电动机的额定输入电流</w:t>
      </w:r>
      <w:r>
        <w:rPr>
          <w:rFonts w:ascii="宋体" w:hAnsi="宋体" w:cs="宋体"/>
          <w:bCs/>
          <w:color w:val="auto"/>
          <w:kern w:val="0"/>
          <w:sz w:val="24"/>
          <w:highlight w:val="none"/>
          <w:lang w:val="zh-CN"/>
        </w:rPr>
        <w:t>(</w:t>
      </w:r>
      <w:r>
        <w:rPr>
          <w:rFonts w:hint="eastAsia" w:ascii="宋体" w:hAnsi="宋体" w:cs="宋体"/>
          <w:bCs/>
          <w:color w:val="auto"/>
          <w:kern w:val="0"/>
          <w:sz w:val="24"/>
          <w:highlight w:val="none"/>
          <w:lang w:val="zh-CN"/>
        </w:rPr>
        <w:t>或功率</w:t>
      </w:r>
      <w:r>
        <w:rPr>
          <w:rFonts w:ascii="宋体" w:hAnsi="宋体" w:cs="宋体"/>
          <w:bCs/>
          <w:color w:val="auto"/>
          <w:kern w:val="0"/>
          <w:sz w:val="24"/>
          <w:highlight w:val="none"/>
          <w:lang w:val="zh-CN"/>
        </w:rPr>
        <w:t xml:space="preserve">) </w:t>
      </w:r>
      <w:r>
        <w:rPr>
          <w:rFonts w:hint="eastAsia" w:ascii="宋体" w:hAnsi="宋体" w:cs="宋体"/>
          <w:bCs/>
          <w:color w:val="auto"/>
          <w:kern w:val="0"/>
          <w:sz w:val="24"/>
          <w:highlight w:val="none"/>
          <w:lang w:val="zh-CN"/>
        </w:rPr>
        <w:t>的</w:t>
      </w:r>
      <w:r>
        <w:rPr>
          <w:rFonts w:ascii="宋体" w:hAnsi="宋体" w:cs="宋体"/>
          <w:bCs/>
          <w:color w:val="auto"/>
          <w:kern w:val="0"/>
          <w:sz w:val="24"/>
          <w:highlight w:val="none"/>
          <w:lang w:val="zh-CN"/>
        </w:rPr>
        <w:t>95%</w:t>
      </w:r>
      <w:r>
        <w:rPr>
          <w:rFonts w:hint="eastAsia" w:ascii="宋体" w:hAnsi="宋体" w:cs="宋体"/>
          <w:bCs/>
          <w:color w:val="auto"/>
          <w:kern w:val="0"/>
          <w:sz w:val="24"/>
          <w:highlight w:val="none"/>
          <w:lang w:val="zh-CN"/>
        </w:rPr>
        <w:t>；风机总效率η</w:t>
      </w:r>
      <w:r>
        <w:rPr>
          <w:rFonts w:ascii="宋体" w:hAnsi="宋体" w:cs="宋体"/>
          <w:bCs/>
          <w:color w:val="auto"/>
          <w:kern w:val="0"/>
          <w:sz w:val="24"/>
          <w:highlight w:val="none"/>
          <w:lang w:val="zh-CN"/>
        </w:rPr>
        <w:t>e</w:t>
      </w:r>
      <w:r>
        <w:rPr>
          <w:rFonts w:hint="eastAsia" w:ascii="宋体" w:hAnsi="宋体" w:cs="宋体"/>
          <w:bCs/>
          <w:color w:val="auto"/>
          <w:kern w:val="0"/>
          <w:sz w:val="24"/>
          <w:highlight w:val="none"/>
          <w:lang w:val="zh-CN"/>
        </w:rPr>
        <w:t>或叶轮效率η</w:t>
      </w:r>
      <w:r>
        <w:rPr>
          <w:rFonts w:ascii="宋体" w:hAnsi="宋体" w:cs="宋体"/>
          <w:bCs/>
          <w:color w:val="auto"/>
          <w:kern w:val="0"/>
          <w:sz w:val="24"/>
          <w:highlight w:val="none"/>
          <w:lang w:val="zh-CN"/>
        </w:rPr>
        <w:t>r</w:t>
      </w:r>
      <w:r>
        <w:rPr>
          <w:rFonts w:hint="eastAsia" w:ascii="宋体" w:hAnsi="宋体" w:cs="宋体"/>
          <w:bCs/>
          <w:color w:val="auto"/>
          <w:kern w:val="0"/>
          <w:sz w:val="24"/>
          <w:highlight w:val="none"/>
          <w:lang w:val="zh-CN"/>
        </w:rPr>
        <w:t>，不应小于风机明示总效率或叶轮效率的</w:t>
      </w:r>
      <w:r>
        <w:rPr>
          <w:rFonts w:ascii="宋体" w:hAnsi="宋体" w:cs="宋体"/>
          <w:bCs/>
          <w:color w:val="auto"/>
          <w:kern w:val="0"/>
          <w:sz w:val="24"/>
          <w:highlight w:val="none"/>
          <w:lang w:val="zh-CN"/>
        </w:rPr>
        <w:t>97%</w:t>
      </w:r>
      <w:r>
        <w:rPr>
          <w:rFonts w:hint="eastAsia" w:ascii="宋体" w:hAnsi="宋体" w:cs="宋体"/>
          <w:bCs/>
          <w:color w:val="auto"/>
          <w:kern w:val="0"/>
          <w:sz w:val="24"/>
          <w:highlight w:val="none"/>
          <w:lang w:val="zh-CN"/>
        </w:rPr>
        <w:t>。</w:t>
      </w:r>
    </w:p>
    <w:p w14:paraId="29198F0F">
      <w:pPr>
        <w:ind w:firstLine="360" w:firstLineChars="150"/>
        <w:rPr>
          <w:rFonts w:ascii="Arial" w:hAnsi="Arial" w:cs="Arial"/>
          <w:color w:val="auto"/>
          <w:sz w:val="24"/>
          <w:highlight w:val="none"/>
        </w:rPr>
      </w:pPr>
      <w:r>
        <w:rPr>
          <w:rFonts w:hint="eastAsia" w:ascii="Arial" w:hAnsi="Arial" w:cs="Arial"/>
          <w:color w:val="auto"/>
          <w:sz w:val="24"/>
          <w:highlight w:val="none"/>
        </w:rPr>
        <w:t>4</w:t>
      </w:r>
      <w:r>
        <w:rPr>
          <w:rFonts w:ascii="Arial" w:hAnsi="Arial" w:cs="Arial"/>
          <w:color w:val="auto"/>
          <w:sz w:val="24"/>
          <w:highlight w:val="none"/>
        </w:rPr>
        <w:t>.15</w:t>
      </w:r>
      <w:r>
        <w:rPr>
          <w:rFonts w:hint="eastAsia" w:ascii="Arial" w:hAnsi="Arial" w:cs="Arial"/>
          <w:color w:val="auto"/>
          <w:sz w:val="24"/>
          <w:highlight w:val="none"/>
        </w:rPr>
        <w:t>装配要求。风机的装配应符合</w:t>
      </w:r>
      <w:r>
        <w:rPr>
          <w:rFonts w:ascii="Arial" w:hAnsi="Arial" w:cs="Arial"/>
          <w:color w:val="auto"/>
          <w:sz w:val="24"/>
          <w:highlight w:val="none"/>
        </w:rPr>
        <w:t>JB/T10214</w:t>
      </w:r>
      <w:r>
        <w:rPr>
          <w:rFonts w:hint="eastAsia" w:ascii="Arial" w:hAnsi="Arial" w:cs="Arial"/>
          <w:color w:val="auto"/>
          <w:sz w:val="24"/>
          <w:highlight w:val="none"/>
        </w:rPr>
        <w:t>的规定。</w:t>
      </w:r>
    </w:p>
    <w:p w14:paraId="13FED66F">
      <w:pPr>
        <w:pStyle w:val="3"/>
        <w:rPr>
          <w:rFonts w:hint="eastAsia"/>
          <w:color w:val="auto"/>
          <w:highlight w:val="none"/>
        </w:rPr>
      </w:pPr>
      <w:bookmarkStart w:id="14" w:name="_Toc209636327"/>
      <w:bookmarkStart w:id="15" w:name="_Toc26414_WPSOffice_Level1"/>
      <w:r>
        <w:rPr>
          <w:rFonts w:hint="eastAsia"/>
          <w:color w:val="auto"/>
          <w:highlight w:val="none"/>
        </w:rPr>
        <w:t>五、风机供货范围</w:t>
      </w:r>
      <w:bookmarkEnd w:id="14"/>
      <w:bookmarkEnd w:id="15"/>
    </w:p>
    <w:p w14:paraId="460F9F3B">
      <w:pPr>
        <w:ind w:firstLine="480"/>
        <w:rPr>
          <w:rFonts w:hint="eastAsia" w:ascii="宋体"/>
          <w:b/>
          <w:caps/>
          <w:color w:val="auto"/>
          <w:szCs w:val="21"/>
          <w:highlight w:val="none"/>
        </w:rPr>
      </w:pPr>
      <w:r>
        <w:rPr>
          <w:rFonts w:hint="eastAsia" w:ascii="宋体" w:hAnsi="宋体"/>
          <w:color w:val="auto"/>
          <w:sz w:val="24"/>
          <w:highlight w:val="none"/>
        </w:rPr>
        <w:t>助</w:t>
      </w:r>
      <w:r>
        <w:rPr>
          <w:rFonts w:ascii="宋体" w:hAnsi="宋体"/>
          <w:color w:val="auto"/>
          <w:sz w:val="24"/>
          <w:highlight w:val="none"/>
        </w:rPr>
        <w:t>燃</w:t>
      </w:r>
      <w:r>
        <w:rPr>
          <w:rFonts w:hint="eastAsia" w:ascii="宋体" w:hAnsi="宋体"/>
          <w:color w:val="auto"/>
          <w:sz w:val="24"/>
          <w:highlight w:val="none"/>
        </w:rPr>
        <w:t>风机（以单台套列出，共计1台/套</w:t>
      </w:r>
      <w:bookmarkStart w:id="16" w:name="OLE_LINK1"/>
      <w:r>
        <w:rPr>
          <w:rFonts w:hint="eastAsia" w:ascii="宋体" w:hAnsi="宋体"/>
          <w:color w:val="auto"/>
          <w:sz w:val="24"/>
          <w:highlight w:val="none"/>
        </w:rPr>
        <w:t>）供货范围及风机材质需求方要求如下</w:t>
      </w:r>
      <w:bookmarkEnd w:id="16"/>
      <w:r>
        <w:rPr>
          <w:rFonts w:hint="eastAsia" w:ascii="宋体" w:hAnsi="宋体"/>
          <w:color w:val="auto"/>
          <w:sz w:val="24"/>
          <w:highlight w:val="none"/>
        </w:rPr>
        <w:t>：</w:t>
      </w:r>
    </w:p>
    <w:p w14:paraId="7569D299">
      <w:pPr>
        <w:ind w:firstLine="422"/>
        <w:rPr>
          <w:rFonts w:hint="eastAsia" w:ascii="宋体"/>
          <w:b/>
          <w:caps/>
          <w:color w:val="auto"/>
          <w:szCs w:val="21"/>
          <w:highlight w:val="none"/>
        </w:rPr>
      </w:pPr>
    </w:p>
    <w:tbl>
      <w:tblPr>
        <w:tblStyle w:val="24"/>
        <w:tblW w:w="78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2431"/>
        <w:gridCol w:w="1945"/>
        <w:gridCol w:w="992"/>
        <w:gridCol w:w="955"/>
        <w:gridCol w:w="855"/>
      </w:tblGrid>
      <w:tr w14:paraId="71D45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blHeader/>
          <w:jc w:val="center"/>
        </w:trPr>
        <w:tc>
          <w:tcPr>
            <w:tcW w:w="703" w:type="dxa"/>
            <w:shd w:val="clear" w:color="auto" w:fill="FFFFFF"/>
            <w:noWrap w:val="0"/>
            <w:vAlign w:val="center"/>
          </w:tcPr>
          <w:p w14:paraId="7291CEA6">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序号</w:t>
            </w:r>
          </w:p>
        </w:tc>
        <w:tc>
          <w:tcPr>
            <w:tcW w:w="2431" w:type="dxa"/>
            <w:shd w:val="clear" w:color="auto" w:fill="FFFFFF"/>
            <w:noWrap w:val="0"/>
            <w:vAlign w:val="center"/>
          </w:tcPr>
          <w:p w14:paraId="5B4660C7">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名称</w:t>
            </w:r>
          </w:p>
        </w:tc>
        <w:tc>
          <w:tcPr>
            <w:tcW w:w="1945" w:type="dxa"/>
            <w:shd w:val="clear" w:color="auto" w:fill="FFFFFF"/>
            <w:noWrap w:val="0"/>
            <w:vAlign w:val="center"/>
          </w:tcPr>
          <w:p w14:paraId="4C9C3C28">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规格型号</w:t>
            </w:r>
            <w:r>
              <w:rPr>
                <w:rFonts w:ascii="宋体" w:hAnsi="宋体"/>
                <w:color w:val="auto"/>
                <w:sz w:val="24"/>
                <w:highlight w:val="none"/>
              </w:rPr>
              <w:t>/</w:t>
            </w:r>
            <w:r>
              <w:rPr>
                <w:rFonts w:hint="eastAsia" w:ascii="宋体" w:hAnsi="宋体"/>
                <w:color w:val="auto"/>
                <w:sz w:val="24"/>
                <w:highlight w:val="none"/>
              </w:rPr>
              <w:t>材质</w:t>
            </w:r>
          </w:p>
        </w:tc>
        <w:tc>
          <w:tcPr>
            <w:tcW w:w="992" w:type="dxa"/>
            <w:shd w:val="clear" w:color="auto" w:fill="FFFFFF"/>
            <w:noWrap w:val="0"/>
            <w:vAlign w:val="center"/>
          </w:tcPr>
          <w:p w14:paraId="0F5738F9">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单位</w:t>
            </w:r>
          </w:p>
        </w:tc>
        <w:tc>
          <w:tcPr>
            <w:tcW w:w="955" w:type="dxa"/>
            <w:shd w:val="clear" w:color="auto" w:fill="FFFFFF"/>
            <w:noWrap w:val="0"/>
            <w:vAlign w:val="center"/>
          </w:tcPr>
          <w:p w14:paraId="1CFE4219">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数量</w:t>
            </w:r>
          </w:p>
        </w:tc>
        <w:tc>
          <w:tcPr>
            <w:tcW w:w="855" w:type="dxa"/>
            <w:shd w:val="clear" w:color="auto" w:fill="FFFFFF"/>
            <w:noWrap w:val="0"/>
            <w:vAlign w:val="center"/>
          </w:tcPr>
          <w:p w14:paraId="454324F1">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生产厂家</w:t>
            </w:r>
          </w:p>
        </w:tc>
      </w:tr>
      <w:tr w14:paraId="38F79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restart"/>
            <w:noWrap w:val="0"/>
            <w:vAlign w:val="center"/>
          </w:tcPr>
          <w:p w14:paraId="33F73E3E">
            <w:pPr>
              <w:spacing w:line="300" w:lineRule="auto"/>
              <w:ind w:firstLine="0" w:firstLineChars="0"/>
              <w:jc w:val="center"/>
              <w:rPr>
                <w:rFonts w:ascii="宋体" w:hAnsi="宋体"/>
                <w:color w:val="auto"/>
                <w:sz w:val="24"/>
                <w:highlight w:val="none"/>
              </w:rPr>
            </w:pPr>
            <w:r>
              <w:rPr>
                <w:rFonts w:ascii="宋体" w:hAnsi="宋体"/>
                <w:color w:val="auto"/>
                <w:sz w:val="24"/>
                <w:highlight w:val="none"/>
              </w:rPr>
              <w:t>1</w:t>
            </w:r>
          </w:p>
        </w:tc>
        <w:tc>
          <w:tcPr>
            <w:tcW w:w="2431" w:type="dxa"/>
            <w:noWrap w:val="0"/>
            <w:vAlign w:val="top"/>
          </w:tcPr>
          <w:p w14:paraId="5DEAA2A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w:t>
            </w:r>
          </w:p>
        </w:tc>
        <w:tc>
          <w:tcPr>
            <w:tcW w:w="1945" w:type="dxa"/>
            <w:noWrap w:val="0"/>
            <w:vAlign w:val="top"/>
          </w:tcPr>
          <w:p w14:paraId="44320CCA">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992" w:type="dxa"/>
            <w:noWrap w:val="0"/>
            <w:vAlign w:val="top"/>
          </w:tcPr>
          <w:p w14:paraId="6E475CFD">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台/套</w:t>
            </w:r>
          </w:p>
        </w:tc>
        <w:tc>
          <w:tcPr>
            <w:tcW w:w="955" w:type="dxa"/>
            <w:noWrap w:val="0"/>
            <w:vAlign w:val="top"/>
          </w:tcPr>
          <w:p w14:paraId="617A6244">
            <w:pPr>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1</w:t>
            </w:r>
          </w:p>
        </w:tc>
        <w:tc>
          <w:tcPr>
            <w:tcW w:w="855" w:type="dxa"/>
            <w:noWrap w:val="0"/>
            <w:vAlign w:val="top"/>
          </w:tcPr>
          <w:p w14:paraId="3702FF50">
            <w:pPr>
              <w:spacing w:line="300" w:lineRule="auto"/>
              <w:ind w:firstLine="0" w:firstLineChars="0"/>
              <w:jc w:val="center"/>
              <w:rPr>
                <w:rFonts w:hint="eastAsia" w:ascii="宋体" w:hAnsi="宋体"/>
                <w:color w:val="auto"/>
                <w:sz w:val="24"/>
                <w:highlight w:val="none"/>
              </w:rPr>
            </w:pPr>
          </w:p>
        </w:tc>
      </w:tr>
      <w:tr w14:paraId="0515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center"/>
          </w:tcPr>
          <w:p w14:paraId="39AA1BF9">
            <w:pPr>
              <w:spacing w:line="300" w:lineRule="auto"/>
              <w:ind w:firstLine="0" w:firstLineChars="0"/>
              <w:jc w:val="center"/>
              <w:rPr>
                <w:rFonts w:ascii="宋体" w:hAnsi="宋体"/>
                <w:color w:val="auto"/>
                <w:sz w:val="24"/>
                <w:highlight w:val="none"/>
              </w:rPr>
            </w:pPr>
          </w:p>
        </w:tc>
        <w:tc>
          <w:tcPr>
            <w:tcW w:w="2431" w:type="dxa"/>
            <w:noWrap w:val="0"/>
            <w:vAlign w:val="top"/>
          </w:tcPr>
          <w:p w14:paraId="6E100384">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风机型号</w:t>
            </w:r>
          </w:p>
        </w:tc>
        <w:tc>
          <w:tcPr>
            <w:tcW w:w="1945" w:type="dxa"/>
            <w:noWrap w:val="0"/>
            <w:vAlign w:val="top"/>
          </w:tcPr>
          <w:p w14:paraId="70764AE9">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（供方填写）</w:t>
            </w:r>
          </w:p>
        </w:tc>
        <w:tc>
          <w:tcPr>
            <w:tcW w:w="992" w:type="dxa"/>
            <w:noWrap w:val="0"/>
            <w:vAlign w:val="top"/>
          </w:tcPr>
          <w:p w14:paraId="37FAFA69">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955" w:type="dxa"/>
            <w:noWrap w:val="0"/>
            <w:vAlign w:val="top"/>
          </w:tcPr>
          <w:p w14:paraId="3A27A0B0">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855" w:type="dxa"/>
            <w:noWrap w:val="0"/>
            <w:vAlign w:val="top"/>
          </w:tcPr>
          <w:p w14:paraId="28B3561A">
            <w:pPr>
              <w:spacing w:line="300" w:lineRule="auto"/>
              <w:ind w:firstLine="0" w:firstLineChars="0"/>
              <w:jc w:val="center"/>
              <w:rPr>
                <w:rFonts w:hint="eastAsia" w:ascii="宋体" w:hAnsi="宋体"/>
                <w:color w:val="auto"/>
                <w:sz w:val="24"/>
                <w:highlight w:val="none"/>
              </w:rPr>
            </w:pPr>
          </w:p>
        </w:tc>
      </w:tr>
      <w:tr w14:paraId="60A52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center"/>
          </w:tcPr>
          <w:p w14:paraId="06170436">
            <w:pPr>
              <w:spacing w:line="300" w:lineRule="auto"/>
              <w:ind w:firstLine="0" w:firstLineChars="0"/>
              <w:jc w:val="center"/>
              <w:rPr>
                <w:rFonts w:ascii="宋体" w:hAnsi="宋体"/>
                <w:color w:val="auto"/>
                <w:sz w:val="24"/>
                <w:highlight w:val="none"/>
              </w:rPr>
            </w:pPr>
          </w:p>
        </w:tc>
        <w:tc>
          <w:tcPr>
            <w:tcW w:w="2431" w:type="dxa"/>
            <w:noWrap w:val="0"/>
            <w:vAlign w:val="top"/>
          </w:tcPr>
          <w:p w14:paraId="77359730">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支撑形式</w:t>
            </w:r>
          </w:p>
        </w:tc>
        <w:tc>
          <w:tcPr>
            <w:tcW w:w="1945" w:type="dxa"/>
            <w:noWrap w:val="0"/>
            <w:vAlign w:val="top"/>
          </w:tcPr>
          <w:p w14:paraId="5062F03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（供方填写）</w:t>
            </w:r>
          </w:p>
        </w:tc>
        <w:tc>
          <w:tcPr>
            <w:tcW w:w="992" w:type="dxa"/>
            <w:noWrap w:val="0"/>
            <w:vAlign w:val="top"/>
          </w:tcPr>
          <w:p w14:paraId="6596457A">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955" w:type="dxa"/>
            <w:noWrap w:val="0"/>
            <w:vAlign w:val="top"/>
          </w:tcPr>
          <w:p w14:paraId="3D304611">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w:t>
            </w:r>
          </w:p>
        </w:tc>
        <w:tc>
          <w:tcPr>
            <w:tcW w:w="855" w:type="dxa"/>
            <w:noWrap w:val="0"/>
            <w:vAlign w:val="top"/>
          </w:tcPr>
          <w:p w14:paraId="7C76FE6E">
            <w:pPr>
              <w:spacing w:line="300" w:lineRule="auto"/>
              <w:ind w:firstLine="0" w:firstLineChars="0"/>
              <w:jc w:val="center"/>
              <w:rPr>
                <w:rFonts w:hint="eastAsia" w:ascii="宋体" w:hAnsi="宋体"/>
                <w:color w:val="auto"/>
                <w:sz w:val="24"/>
                <w:highlight w:val="none"/>
              </w:rPr>
            </w:pPr>
          </w:p>
        </w:tc>
      </w:tr>
      <w:tr w14:paraId="774A5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4C27A2EB">
            <w:pPr>
              <w:spacing w:line="300" w:lineRule="auto"/>
              <w:ind w:firstLine="0" w:firstLineChars="0"/>
              <w:jc w:val="center"/>
              <w:rPr>
                <w:rFonts w:ascii="宋体" w:hAnsi="宋体"/>
                <w:color w:val="auto"/>
                <w:sz w:val="24"/>
                <w:highlight w:val="none"/>
              </w:rPr>
            </w:pPr>
          </w:p>
        </w:tc>
        <w:tc>
          <w:tcPr>
            <w:tcW w:w="2431" w:type="dxa"/>
            <w:noWrap w:val="0"/>
            <w:vAlign w:val="top"/>
          </w:tcPr>
          <w:p w14:paraId="4C38FB65">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机壳</w:t>
            </w:r>
          </w:p>
        </w:tc>
        <w:tc>
          <w:tcPr>
            <w:tcW w:w="1945" w:type="dxa"/>
            <w:noWrap w:val="0"/>
            <w:vAlign w:val="center"/>
          </w:tcPr>
          <w:p w14:paraId="073E8E81">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304</w:t>
            </w:r>
          </w:p>
        </w:tc>
        <w:tc>
          <w:tcPr>
            <w:tcW w:w="992" w:type="dxa"/>
            <w:noWrap w:val="0"/>
            <w:vAlign w:val="center"/>
          </w:tcPr>
          <w:p w14:paraId="030F23C5">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noWrap w:val="0"/>
            <w:vAlign w:val="center"/>
          </w:tcPr>
          <w:p w14:paraId="306CBFA1">
            <w:pPr>
              <w:spacing w:line="300" w:lineRule="auto"/>
              <w:ind w:firstLine="0" w:firstLineChars="0"/>
              <w:jc w:val="center"/>
              <w:rPr>
                <w:rFonts w:hint="eastAsia" w:ascii="宋体" w:hAnsi="宋体"/>
                <w:color w:val="auto"/>
                <w:sz w:val="24"/>
                <w:highlight w:val="none"/>
              </w:rPr>
            </w:pPr>
          </w:p>
        </w:tc>
        <w:tc>
          <w:tcPr>
            <w:tcW w:w="855" w:type="dxa"/>
            <w:vMerge w:val="restart"/>
            <w:noWrap w:val="0"/>
            <w:vAlign w:val="center"/>
          </w:tcPr>
          <w:p w14:paraId="0C976CC7">
            <w:pPr>
              <w:spacing w:line="300" w:lineRule="auto"/>
              <w:ind w:firstLine="0" w:firstLineChars="0"/>
              <w:jc w:val="center"/>
              <w:rPr>
                <w:rFonts w:ascii="宋体" w:hAnsi="宋体"/>
                <w:color w:val="auto"/>
                <w:sz w:val="24"/>
                <w:highlight w:val="none"/>
              </w:rPr>
            </w:pPr>
          </w:p>
        </w:tc>
      </w:tr>
      <w:tr w14:paraId="20718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1D07EEFE">
            <w:pPr>
              <w:spacing w:line="300" w:lineRule="auto"/>
              <w:ind w:firstLine="0" w:firstLineChars="0"/>
              <w:jc w:val="center"/>
              <w:rPr>
                <w:rFonts w:ascii="宋体" w:hAnsi="宋体"/>
                <w:color w:val="auto"/>
                <w:sz w:val="24"/>
                <w:highlight w:val="none"/>
              </w:rPr>
            </w:pPr>
          </w:p>
        </w:tc>
        <w:tc>
          <w:tcPr>
            <w:tcW w:w="2431" w:type="dxa"/>
            <w:noWrap w:val="0"/>
            <w:vAlign w:val="center"/>
          </w:tcPr>
          <w:p w14:paraId="6C7C2F1C">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进、出口金属补偿器（焊接式）</w:t>
            </w:r>
          </w:p>
        </w:tc>
        <w:tc>
          <w:tcPr>
            <w:tcW w:w="1945" w:type="dxa"/>
            <w:noWrap w:val="0"/>
            <w:vAlign w:val="center"/>
          </w:tcPr>
          <w:p w14:paraId="1005E390">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304</w:t>
            </w:r>
            <w:r>
              <w:rPr>
                <w:rFonts w:ascii="宋体" w:hAnsi="宋体"/>
                <w:color w:val="auto"/>
                <w:sz w:val="24"/>
                <w:highlight w:val="none"/>
              </w:rPr>
              <w:t>(</w:t>
            </w:r>
            <w:r>
              <w:rPr>
                <w:rFonts w:hint="eastAsia" w:ascii="宋体" w:hAnsi="宋体"/>
                <w:color w:val="auto"/>
                <w:sz w:val="24"/>
                <w:highlight w:val="none"/>
              </w:rPr>
              <w:t>含两层套筒</w:t>
            </w:r>
            <w:r>
              <w:rPr>
                <w:rFonts w:ascii="宋体" w:hAnsi="宋体"/>
                <w:color w:val="auto"/>
                <w:sz w:val="24"/>
                <w:highlight w:val="none"/>
              </w:rPr>
              <w:t>)</w:t>
            </w:r>
          </w:p>
        </w:tc>
        <w:tc>
          <w:tcPr>
            <w:tcW w:w="992" w:type="dxa"/>
            <w:noWrap w:val="0"/>
            <w:vAlign w:val="center"/>
          </w:tcPr>
          <w:p w14:paraId="312945E4">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台套</w:t>
            </w:r>
          </w:p>
        </w:tc>
        <w:tc>
          <w:tcPr>
            <w:tcW w:w="955" w:type="dxa"/>
            <w:noWrap w:val="0"/>
            <w:vAlign w:val="center"/>
          </w:tcPr>
          <w:p w14:paraId="0419A841">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2A291DDA">
            <w:pPr>
              <w:spacing w:line="300" w:lineRule="auto"/>
              <w:ind w:firstLine="0" w:firstLineChars="0"/>
              <w:jc w:val="center"/>
              <w:rPr>
                <w:rFonts w:ascii="宋体" w:hAnsi="宋体"/>
                <w:color w:val="auto"/>
                <w:sz w:val="24"/>
                <w:highlight w:val="none"/>
              </w:rPr>
            </w:pPr>
          </w:p>
        </w:tc>
      </w:tr>
      <w:tr w14:paraId="7CBDE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40FE0AB6">
            <w:pPr>
              <w:spacing w:line="300" w:lineRule="auto"/>
              <w:ind w:firstLine="0" w:firstLineChars="0"/>
              <w:jc w:val="center"/>
              <w:rPr>
                <w:rFonts w:ascii="宋体" w:hAnsi="宋体"/>
                <w:color w:val="auto"/>
                <w:sz w:val="24"/>
                <w:highlight w:val="none"/>
              </w:rPr>
            </w:pPr>
          </w:p>
        </w:tc>
        <w:tc>
          <w:tcPr>
            <w:tcW w:w="2431" w:type="dxa"/>
            <w:tcBorders>
              <w:bottom w:val="single" w:color="auto" w:sz="6" w:space="0"/>
            </w:tcBorders>
            <w:noWrap w:val="0"/>
            <w:vAlign w:val="top"/>
          </w:tcPr>
          <w:p w14:paraId="5566531D">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集流器</w:t>
            </w:r>
          </w:p>
        </w:tc>
        <w:tc>
          <w:tcPr>
            <w:tcW w:w="1945" w:type="dxa"/>
            <w:noWrap w:val="0"/>
            <w:vAlign w:val="center"/>
          </w:tcPr>
          <w:p w14:paraId="7C5FD847">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304</w:t>
            </w:r>
          </w:p>
        </w:tc>
        <w:tc>
          <w:tcPr>
            <w:tcW w:w="992" w:type="dxa"/>
            <w:noWrap w:val="0"/>
            <w:vAlign w:val="center"/>
          </w:tcPr>
          <w:p w14:paraId="42CCFC9E">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tcBorders>
              <w:bottom w:val="single" w:color="auto" w:sz="6" w:space="0"/>
            </w:tcBorders>
            <w:noWrap w:val="0"/>
            <w:vAlign w:val="center"/>
          </w:tcPr>
          <w:p w14:paraId="5DBEE3AC">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73E4DEB6">
            <w:pPr>
              <w:spacing w:line="300" w:lineRule="auto"/>
              <w:ind w:firstLine="0" w:firstLineChars="0"/>
              <w:jc w:val="center"/>
              <w:rPr>
                <w:rFonts w:ascii="宋体" w:hAnsi="宋体"/>
                <w:color w:val="auto"/>
                <w:sz w:val="24"/>
                <w:highlight w:val="none"/>
              </w:rPr>
            </w:pPr>
          </w:p>
        </w:tc>
      </w:tr>
      <w:tr w14:paraId="09176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087FE102">
            <w:pPr>
              <w:spacing w:line="300" w:lineRule="auto"/>
              <w:ind w:firstLine="0" w:firstLineChars="0"/>
              <w:jc w:val="center"/>
              <w:rPr>
                <w:rFonts w:ascii="宋体" w:hAnsi="宋体"/>
                <w:color w:val="auto"/>
                <w:sz w:val="24"/>
                <w:highlight w:val="none"/>
              </w:rPr>
            </w:pPr>
          </w:p>
        </w:tc>
        <w:tc>
          <w:tcPr>
            <w:tcW w:w="2431" w:type="dxa"/>
            <w:tcBorders>
              <w:bottom w:val="single" w:color="auto" w:sz="6" w:space="0"/>
            </w:tcBorders>
            <w:noWrap w:val="0"/>
            <w:vAlign w:val="top"/>
          </w:tcPr>
          <w:p w14:paraId="2760EA6A">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进出口变径</w:t>
            </w:r>
          </w:p>
        </w:tc>
        <w:tc>
          <w:tcPr>
            <w:tcW w:w="1945" w:type="dxa"/>
            <w:noWrap w:val="0"/>
            <w:vAlign w:val="center"/>
          </w:tcPr>
          <w:p w14:paraId="3A433F05">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304</w:t>
            </w:r>
          </w:p>
        </w:tc>
        <w:tc>
          <w:tcPr>
            <w:tcW w:w="992" w:type="dxa"/>
            <w:noWrap w:val="0"/>
            <w:vAlign w:val="center"/>
          </w:tcPr>
          <w:p w14:paraId="715AFD5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套</w:t>
            </w:r>
          </w:p>
        </w:tc>
        <w:tc>
          <w:tcPr>
            <w:tcW w:w="955" w:type="dxa"/>
            <w:tcBorders>
              <w:bottom w:val="single" w:color="auto" w:sz="6" w:space="0"/>
            </w:tcBorders>
            <w:noWrap w:val="0"/>
            <w:vAlign w:val="center"/>
          </w:tcPr>
          <w:p w14:paraId="3E88E34F">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3EDB5BB6">
            <w:pPr>
              <w:spacing w:line="300" w:lineRule="auto"/>
              <w:ind w:firstLine="0" w:firstLineChars="0"/>
              <w:jc w:val="center"/>
              <w:rPr>
                <w:rFonts w:ascii="宋体" w:hAnsi="宋体"/>
                <w:color w:val="auto"/>
                <w:sz w:val="24"/>
                <w:highlight w:val="none"/>
              </w:rPr>
            </w:pPr>
          </w:p>
        </w:tc>
      </w:tr>
      <w:tr w14:paraId="42041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6AE0E776">
            <w:pPr>
              <w:spacing w:line="300" w:lineRule="auto"/>
              <w:ind w:firstLine="0" w:firstLineChars="0"/>
              <w:jc w:val="center"/>
              <w:rPr>
                <w:rFonts w:ascii="宋体" w:hAnsi="宋体"/>
                <w:color w:val="auto"/>
                <w:sz w:val="24"/>
                <w:highlight w:val="none"/>
              </w:rPr>
            </w:pPr>
          </w:p>
        </w:tc>
        <w:tc>
          <w:tcPr>
            <w:tcW w:w="2431" w:type="dxa"/>
            <w:noWrap w:val="0"/>
            <w:vAlign w:val="top"/>
          </w:tcPr>
          <w:p w14:paraId="5CD40ED8">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叶轮</w:t>
            </w:r>
          </w:p>
        </w:tc>
        <w:tc>
          <w:tcPr>
            <w:tcW w:w="1945" w:type="dxa"/>
            <w:noWrap w:val="0"/>
            <w:vAlign w:val="center"/>
          </w:tcPr>
          <w:p w14:paraId="338ECB71">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304</w:t>
            </w:r>
          </w:p>
        </w:tc>
        <w:tc>
          <w:tcPr>
            <w:tcW w:w="992" w:type="dxa"/>
            <w:noWrap w:val="0"/>
            <w:vAlign w:val="center"/>
          </w:tcPr>
          <w:p w14:paraId="29BCED76">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件</w:t>
            </w:r>
          </w:p>
        </w:tc>
        <w:tc>
          <w:tcPr>
            <w:tcW w:w="955" w:type="dxa"/>
            <w:noWrap w:val="0"/>
            <w:vAlign w:val="center"/>
          </w:tcPr>
          <w:p w14:paraId="19F46C82">
            <w:pPr>
              <w:spacing w:line="300" w:lineRule="auto"/>
              <w:ind w:firstLine="0" w:firstLineChars="0"/>
              <w:jc w:val="center"/>
              <w:rPr>
                <w:rFonts w:ascii="宋体" w:hAnsi="宋体"/>
                <w:color w:val="auto"/>
                <w:sz w:val="24"/>
                <w:highlight w:val="none"/>
              </w:rPr>
            </w:pPr>
          </w:p>
        </w:tc>
        <w:tc>
          <w:tcPr>
            <w:tcW w:w="855" w:type="dxa"/>
            <w:vMerge w:val="continue"/>
            <w:noWrap w:val="0"/>
            <w:vAlign w:val="center"/>
          </w:tcPr>
          <w:p w14:paraId="0D78322C">
            <w:pPr>
              <w:spacing w:line="300" w:lineRule="auto"/>
              <w:ind w:firstLine="0" w:firstLineChars="0"/>
              <w:jc w:val="center"/>
              <w:rPr>
                <w:rFonts w:ascii="宋体" w:hAnsi="宋体"/>
                <w:color w:val="auto"/>
                <w:sz w:val="24"/>
                <w:highlight w:val="none"/>
              </w:rPr>
            </w:pPr>
          </w:p>
        </w:tc>
      </w:tr>
      <w:tr w14:paraId="1704B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4402DF40">
            <w:pPr>
              <w:spacing w:line="300" w:lineRule="auto"/>
              <w:ind w:firstLine="0" w:firstLineChars="0"/>
              <w:jc w:val="center"/>
              <w:rPr>
                <w:rFonts w:ascii="宋体" w:hAnsi="宋体"/>
                <w:color w:val="auto"/>
                <w:sz w:val="24"/>
                <w:highlight w:val="none"/>
              </w:rPr>
            </w:pPr>
          </w:p>
        </w:tc>
        <w:tc>
          <w:tcPr>
            <w:tcW w:w="2431" w:type="dxa"/>
            <w:noWrap w:val="0"/>
            <w:vAlign w:val="top"/>
          </w:tcPr>
          <w:p w14:paraId="62368F42">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主轴</w:t>
            </w:r>
          </w:p>
        </w:tc>
        <w:tc>
          <w:tcPr>
            <w:tcW w:w="1945" w:type="dxa"/>
            <w:noWrap w:val="0"/>
            <w:vAlign w:val="center"/>
          </w:tcPr>
          <w:p w14:paraId="68F9FFA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45#</w:t>
            </w:r>
          </w:p>
        </w:tc>
        <w:tc>
          <w:tcPr>
            <w:tcW w:w="992" w:type="dxa"/>
            <w:noWrap w:val="0"/>
            <w:vAlign w:val="center"/>
          </w:tcPr>
          <w:p w14:paraId="5A690848">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件</w:t>
            </w:r>
          </w:p>
        </w:tc>
        <w:tc>
          <w:tcPr>
            <w:tcW w:w="955" w:type="dxa"/>
            <w:noWrap w:val="0"/>
            <w:vAlign w:val="center"/>
          </w:tcPr>
          <w:p w14:paraId="13F0EC29">
            <w:pPr>
              <w:spacing w:line="300" w:lineRule="auto"/>
              <w:ind w:firstLine="0" w:firstLineChars="0"/>
              <w:jc w:val="center"/>
              <w:rPr>
                <w:rFonts w:ascii="宋体" w:hAnsi="宋体"/>
                <w:color w:val="auto"/>
                <w:sz w:val="24"/>
                <w:highlight w:val="none"/>
              </w:rPr>
            </w:pPr>
          </w:p>
        </w:tc>
        <w:tc>
          <w:tcPr>
            <w:tcW w:w="855" w:type="dxa"/>
            <w:vMerge w:val="continue"/>
            <w:noWrap w:val="0"/>
            <w:vAlign w:val="center"/>
          </w:tcPr>
          <w:p w14:paraId="31906157">
            <w:pPr>
              <w:spacing w:line="300" w:lineRule="auto"/>
              <w:ind w:firstLine="0" w:firstLineChars="0"/>
              <w:jc w:val="center"/>
              <w:rPr>
                <w:rFonts w:hint="eastAsia" w:ascii="宋体" w:hAnsi="宋体"/>
                <w:color w:val="auto"/>
                <w:sz w:val="24"/>
                <w:highlight w:val="none"/>
              </w:rPr>
            </w:pPr>
          </w:p>
        </w:tc>
      </w:tr>
      <w:tr w14:paraId="62807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78801209">
            <w:pPr>
              <w:spacing w:line="300" w:lineRule="auto"/>
              <w:ind w:firstLine="0" w:firstLineChars="0"/>
              <w:jc w:val="center"/>
              <w:rPr>
                <w:rFonts w:ascii="宋体" w:hAnsi="宋体"/>
                <w:color w:val="auto"/>
                <w:sz w:val="24"/>
                <w:highlight w:val="none"/>
              </w:rPr>
            </w:pPr>
          </w:p>
        </w:tc>
        <w:tc>
          <w:tcPr>
            <w:tcW w:w="2431" w:type="dxa"/>
            <w:noWrap w:val="0"/>
            <w:vAlign w:val="top"/>
          </w:tcPr>
          <w:p w14:paraId="5F9DA9F4">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轴承座</w:t>
            </w:r>
          </w:p>
        </w:tc>
        <w:tc>
          <w:tcPr>
            <w:tcW w:w="1945" w:type="dxa"/>
            <w:noWrap w:val="0"/>
            <w:vAlign w:val="center"/>
          </w:tcPr>
          <w:p w14:paraId="406E2E6F">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HT250</w:t>
            </w:r>
          </w:p>
        </w:tc>
        <w:tc>
          <w:tcPr>
            <w:tcW w:w="992" w:type="dxa"/>
            <w:noWrap w:val="0"/>
            <w:vAlign w:val="center"/>
          </w:tcPr>
          <w:p w14:paraId="036AE513">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noWrap w:val="0"/>
            <w:vAlign w:val="center"/>
          </w:tcPr>
          <w:p w14:paraId="62DFE777">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7BBF69D8">
            <w:pPr>
              <w:spacing w:line="300" w:lineRule="auto"/>
              <w:ind w:firstLine="0" w:firstLineChars="0"/>
              <w:jc w:val="center"/>
              <w:rPr>
                <w:rFonts w:ascii="宋体" w:hAnsi="宋体"/>
                <w:color w:val="auto"/>
                <w:sz w:val="24"/>
                <w:highlight w:val="none"/>
              </w:rPr>
            </w:pPr>
          </w:p>
        </w:tc>
      </w:tr>
      <w:tr w14:paraId="6EC5D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14439D19">
            <w:pPr>
              <w:spacing w:line="300" w:lineRule="auto"/>
              <w:ind w:firstLine="0" w:firstLineChars="0"/>
              <w:jc w:val="center"/>
              <w:rPr>
                <w:rFonts w:ascii="宋体" w:hAnsi="宋体"/>
                <w:color w:val="auto"/>
                <w:sz w:val="24"/>
                <w:highlight w:val="none"/>
              </w:rPr>
            </w:pPr>
          </w:p>
        </w:tc>
        <w:tc>
          <w:tcPr>
            <w:tcW w:w="2431" w:type="dxa"/>
            <w:noWrap w:val="0"/>
            <w:vAlign w:val="top"/>
          </w:tcPr>
          <w:p w14:paraId="142D9BD1">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联轴器护罩（无火花、可开启式）</w:t>
            </w:r>
          </w:p>
        </w:tc>
        <w:tc>
          <w:tcPr>
            <w:tcW w:w="1945" w:type="dxa"/>
            <w:noWrap w:val="0"/>
            <w:vAlign w:val="center"/>
          </w:tcPr>
          <w:p w14:paraId="0E125102">
            <w:pPr>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Q235</w:t>
            </w:r>
          </w:p>
        </w:tc>
        <w:tc>
          <w:tcPr>
            <w:tcW w:w="992" w:type="dxa"/>
            <w:noWrap w:val="0"/>
            <w:vAlign w:val="center"/>
          </w:tcPr>
          <w:p w14:paraId="09D9D9E7">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件</w:t>
            </w:r>
          </w:p>
        </w:tc>
        <w:tc>
          <w:tcPr>
            <w:tcW w:w="955" w:type="dxa"/>
            <w:noWrap w:val="0"/>
            <w:vAlign w:val="center"/>
          </w:tcPr>
          <w:p w14:paraId="12415C35">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7B554C32">
            <w:pPr>
              <w:spacing w:line="300" w:lineRule="auto"/>
              <w:ind w:firstLine="0" w:firstLineChars="0"/>
              <w:jc w:val="center"/>
              <w:rPr>
                <w:rFonts w:ascii="宋体" w:hAnsi="宋体"/>
                <w:color w:val="auto"/>
                <w:sz w:val="24"/>
                <w:highlight w:val="none"/>
              </w:rPr>
            </w:pPr>
          </w:p>
        </w:tc>
      </w:tr>
      <w:tr w14:paraId="16D13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03" w:type="dxa"/>
            <w:vMerge w:val="continue"/>
            <w:noWrap w:val="0"/>
            <w:vAlign w:val="top"/>
          </w:tcPr>
          <w:p w14:paraId="1666A83D">
            <w:pPr>
              <w:spacing w:line="300" w:lineRule="auto"/>
              <w:ind w:firstLine="0" w:firstLineChars="0"/>
              <w:jc w:val="center"/>
              <w:rPr>
                <w:rFonts w:ascii="宋体" w:hAnsi="宋体"/>
                <w:color w:val="auto"/>
                <w:sz w:val="24"/>
                <w:highlight w:val="none"/>
              </w:rPr>
            </w:pPr>
          </w:p>
        </w:tc>
        <w:tc>
          <w:tcPr>
            <w:tcW w:w="2431" w:type="dxa"/>
            <w:noWrap w:val="0"/>
            <w:vAlign w:val="top"/>
          </w:tcPr>
          <w:p w14:paraId="147D8240">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机壳底部排污管及阀门</w:t>
            </w:r>
          </w:p>
        </w:tc>
        <w:tc>
          <w:tcPr>
            <w:tcW w:w="1945" w:type="dxa"/>
            <w:noWrap w:val="0"/>
            <w:vAlign w:val="center"/>
          </w:tcPr>
          <w:p w14:paraId="11C3CDAE">
            <w:pPr>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304</w:t>
            </w:r>
          </w:p>
        </w:tc>
        <w:tc>
          <w:tcPr>
            <w:tcW w:w="992" w:type="dxa"/>
            <w:noWrap w:val="0"/>
            <w:vAlign w:val="center"/>
          </w:tcPr>
          <w:p w14:paraId="54874A5C">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noWrap w:val="0"/>
            <w:vAlign w:val="center"/>
          </w:tcPr>
          <w:p w14:paraId="50F7668B">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62A35984">
            <w:pPr>
              <w:spacing w:line="300" w:lineRule="auto"/>
              <w:ind w:firstLine="0" w:firstLineChars="0"/>
              <w:jc w:val="center"/>
              <w:rPr>
                <w:rFonts w:ascii="宋体" w:hAnsi="宋体"/>
                <w:color w:val="auto"/>
                <w:sz w:val="24"/>
                <w:highlight w:val="none"/>
              </w:rPr>
            </w:pPr>
          </w:p>
        </w:tc>
      </w:tr>
      <w:tr w14:paraId="61EE1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54EFD1B3">
            <w:pPr>
              <w:spacing w:line="300" w:lineRule="auto"/>
              <w:ind w:firstLine="0" w:firstLineChars="0"/>
              <w:jc w:val="center"/>
              <w:rPr>
                <w:rFonts w:ascii="宋体" w:hAnsi="宋体"/>
                <w:color w:val="auto"/>
                <w:sz w:val="24"/>
                <w:highlight w:val="none"/>
              </w:rPr>
            </w:pPr>
          </w:p>
        </w:tc>
        <w:tc>
          <w:tcPr>
            <w:tcW w:w="2431" w:type="dxa"/>
            <w:tcBorders>
              <w:top w:val="single" w:color="auto" w:sz="6" w:space="0"/>
              <w:bottom w:val="single" w:color="auto" w:sz="6" w:space="0"/>
            </w:tcBorders>
            <w:noWrap w:val="0"/>
            <w:vAlign w:val="top"/>
          </w:tcPr>
          <w:p w14:paraId="3766E9D8">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地脚螺栓（含螺母、垫圈）</w:t>
            </w:r>
          </w:p>
        </w:tc>
        <w:tc>
          <w:tcPr>
            <w:tcW w:w="1945" w:type="dxa"/>
            <w:noWrap w:val="0"/>
            <w:vAlign w:val="center"/>
          </w:tcPr>
          <w:p w14:paraId="416EC8E1">
            <w:pPr>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Q235</w:t>
            </w:r>
          </w:p>
        </w:tc>
        <w:tc>
          <w:tcPr>
            <w:tcW w:w="992" w:type="dxa"/>
            <w:noWrap w:val="0"/>
            <w:vAlign w:val="center"/>
          </w:tcPr>
          <w:p w14:paraId="3747D19F">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tcBorders>
              <w:bottom w:val="single" w:color="auto" w:sz="6" w:space="0"/>
            </w:tcBorders>
            <w:noWrap w:val="0"/>
            <w:vAlign w:val="center"/>
          </w:tcPr>
          <w:p w14:paraId="71283B28">
            <w:pPr>
              <w:spacing w:line="300" w:lineRule="auto"/>
              <w:ind w:firstLine="0" w:firstLineChars="0"/>
              <w:jc w:val="center"/>
              <w:rPr>
                <w:rFonts w:ascii="宋体" w:hAnsi="宋体"/>
                <w:color w:val="auto"/>
                <w:sz w:val="24"/>
                <w:highlight w:val="none"/>
              </w:rPr>
            </w:pPr>
          </w:p>
        </w:tc>
        <w:tc>
          <w:tcPr>
            <w:tcW w:w="855" w:type="dxa"/>
            <w:vMerge w:val="continue"/>
            <w:noWrap w:val="0"/>
            <w:vAlign w:val="center"/>
          </w:tcPr>
          <w:p w14:paraId="56A57224">
            <w:pPr>
              <w:spacing w:line="300" w:lineRule="auto"/>
              <w:ind w:firstLine="0" w:firstLineChars="0"/>
              <w:jc w:val="center"/>
              <w:rPr>
                <w:rFonts w:ascii="宋体" w:hAnsi="宋体"/>
                <w:color w:val="auto"/>
                <w:sz w:val="24"/>
                <w:highlight w:val="none"/>
              </w:rPr>
            </w:pPr>
          </w:p>
        </w:tc>
      </w:tr>
      <w:tr w14:paraId="1689E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58CFC7B9">
            <w:pPr>
              <w:spacing w:line="300" w:lineRule="auto"/>
              <w:ind w:firstLine="0" w:firstLineChars="0"/>
              <w:jc w:val="center"/>
              <w:rPr>
                <w:rFonts w:ascii="宋体" w:hAnsi="宋体"/>
                <w:color w:val="auto"/>
                <w:sz w:val="24"/>
                <w:highlight w:val="none"/>
              </w:rPr>
            </w:pPr>
          </w:p>
        </w:tc>
        <w:tc>
          <w:tcPr>
            <w:tcW w:w="2431" w:type="dxa"/>
            <w:tcBorders>
              <w:top w:val="single" w:color="auto" w:sz="6" w:space="0"/>
            </w:tcBorders>
            <w:noWrap w:val="0"/>
            <w:vAlign w:val="top"/>
          </w:tcPr>
          <w:p w14:paraId="54C0B5F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整体底座</w:t>
            </w:r>
          </w:p>
        </w:tc>
        <w:tc>
          <w:tcPr>
            <w:tcW w:w="1945" w:type="dxa"/>
            <w:noWrap w:val="0"/>
            <w:vAlign w:val="center"/>
          </w:tcPr>
          <w:p w14:paraId="79E18F0E">
            <w:pPr>
              <w:spacing w:line="300" w:lineRule="auto"/>
              <w:ind w:firstLine="0" w:firstLineChars="0"/>
              <w:jc w:val="center"/>
              <w:rPr>
                <w:rFonts w:hint="eastAsia" w:ascii="宋体" w:hAnsi="宋体"/>
                <w:color w:val="auto"/>
                <w:sz w:val="24"/>
                <w:highlight w:val="none"/>
              </w:rPr>
            </w:pPr>
            <w:r>
              <w:rPr>
                <w:rFonts w:ascii="宋体" w:hAnsi="宋体"/>
                <w:color w:val="auto"/>
                <w:sz w:val="24"/>
                <w:highlight w:val="none"/>
              </w:rPr>
              <w:t>Q235</w:t>
            </w:r>
          </w:p>
        </w:tc>
        <w:tc>
          <w:tcPr>
            <w:tcW w:w="992" w:type="dxa"/>
            <w:noWrap w:val="0"/>
            <w:vAlign w:val="center"/>
          </w:tcPr>
          <w:p w14:paraId="14BF5F1E">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件</w:t>
            </w:r>
          </w:p>
        </w:tc>
        <w:tc>
          <w:tcPr>
            <w:tcW w:w="955" w:type="dxa"/>
            <w:noWrap w:val="0"/>
            <w:vAlign w:val="center"/>
          </w:tcPr>
          <w:p w14:paraId="4038C75F">
            <w:pPr>
              <w:spacing w:line="300" w:lineRule="auto"/>
              <w:ind w:firstLine="0" w:firstLineChars="0"/>
              <w:jc w:val="center"/>
              <w:rPr>
                <w:rFonts w:hint="eastAsia" w:ascii="宋体" w:hAnsi="宋体"/>
                <w:color w:val="auto"/>
                <w:sz w:val="24"/>
                <w:highlight w:val="none"/>
              </w:rPr>
            </w:pPr>
          </w:p>
        </w:tc>
        <w:tc>
          <w:tcPr>
            <w:tcW w:w="855" w:type="dxa"/>
            <w:vMerge w:val="continue"/>
            <w:noWrap w:val="0"/>
            <w:vAlign w:val="center"/>
          </w:tcPr>
          <w:p w14:paraId="0975A634">
            <w:pPr>
              <w:spacing w:line="300" w:lineRule="auto"/>
              <w:ind w:firstLine="0" w:firstLineChars="0"/>
              <w:jc w:val="center"/>
              <w:rPr>
                <w:rFonts w:ascii="宋体" w:hAnsi="宋体"/>
                <w:color w:val="auto"/>
                <w:sz w:val="24"/>
                <w:highlight w:val="none"/>
              </w:rPr>
            </w:pPr>
          </w:p>
        </w:tc>
      </w:tr>
      <w:tr w14:paraId="783D2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45CB4CDF">
            <w:pPr>
              <w:spacing w:line="300" w:lineRule="auto"/>
              <w:ind w:firstLine="0" w:firstLineChars="0"/>
              <w:jc w:val="center"/>
              <w:rPr>
                <w:rFonts w:ascii="宋体" w:hAnsi="宋体"/>
                <w:color w:val="auto"/>
                <w:sz w:val="24"/>
                <w:highlight w:val="none"/>
              </w:rPr>
            </w:pPr>
          </w:p>
        </w:tc>
        <w:tc>
          <w:tcPr>
            <w:tcW w:w="2431" w:type="dxa"/>
            <w:noWrap w:val="0"/>
            <w:vAlign w:val="top"/>
          </w:tcPr>
          <w:p w14:paraId="09FC2736">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联轴器</w:t>
            </w:r>
          </w:p>
        </w:tc>
        <w:tc>
          <w:tcPr>
            <w:tcW w:w="1945" w:type="dxa"/>
            <w:noWrap w:val="0"/>
            <w:vAlign w:val="center"/>
          </w:tcPr>
          <w:p w14:paraId="043ED569">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柱销联轴器</w:t>
            </w:r>
          </w:p>
        </w:tc>
        <w:tc>
          <w:tcPr>
            <w:tcW w:w="992" w:type="dxa"/>
            <w:noWrap w:val="0"/>
            <w:vAlign w:val="center"/>
          </w:tcPr>
          <w:p w14:paraId="3BEDA197">
            <w:pPr>
              <w:spacing w:line="300" w:lineRule="auto"/>
              <w:ind w:firstLine="0" w:firstLineChars="0"/>
              <w:jc w:val="center"/>
              <w:rPr>
                <w:rFonts w:ascii="宋体" w:hAnsi="宋体"/>
                <w:color w:val="auto"/>
                <w:sz w:val="24"/>
                <w:highlight w:val="none"/>
              </w:rPr>
            </w:pPr>
            <w:r>
              <w:rPr>
                <w:rFonts w:hint="eastAsia" w:ascii="宋体" w:hAnsi="宋体"/>
                <w:color w:val="auto"/>
                <w:sz w:val="24"/>
                <w:highlight w:val="none"/>
              </w:rPr>
              <w:t>套</w:t>
            </w:r>
          </w:p>
        </w:tc>
        <w:tc>
          <w:tcPr>
            <w:tcW w:w="955" w:type="dxa"/>
            <w:noWrap w:val="0"/>
            <w:vAlign w:val="center"/>
          </w:tcPr>
          <w:p w14:paraId="6F908926">
            <w:pPr>
              <w:spacing w:line="300" w:lineRule="auto"/>
              <w:ind w:firstLine="0" w:firstLineChars="0"/>
              <w:jc w:val="center"/>
              <w:rPr>
                <w:rFonts w:hint="eastAsia" w:ascii="宋体" w:hAnsi="宋体"/>
                <w:color w:val="auto"/>
                <w:sz w:val="24"/>
                <w:highlight w:val="none"/>
              </w:rPr>
            </w:pPr>
          </w:p>
        </w:tc>
        <w:tc>
          <w:tcPr>
            <w:tcW w:w="855" w:type="dxa"/>
            <w:noWrap w:val="0"/>
            <w:vAlign w:val="center"/>
          </w:tcPr>
          <w:p w14:paraId="5AB829DA">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配供</w:t>
            </w:r>
          </w:p>
        </w:tc>
      </w:tr>
      <w:tr w14:paraId="1AE0B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03" w:type="dxa"/>
            <w:vMerge w:val="continue"/>
            <w:noWrap w:val="0"/>
            <w:vAlign w:val="top"/>
          </w:tcPr>
          <w:p w14:paraId="36A4D048">
            <w:pPr>
              <w:spacing w:line="300" w:lineRule="auto"/>
              <w:ind w:firstLine="0" w:firstLineChars="0"/>
              <w:jc w:val="center"/>
              <w:rPr>
                <w:rFonts w:ascii="宋体" w:hAnsi="宋体"/>
                <w:color w:val="auto"/>
                <w:sz w:val="24"/>
                <w:highlight w:val="none"/>
              </w:rPr>
            </w:pPr>
          </w:p>
        </w:tc>
        <w:tc>
          <w:tcPr>
            <w:tcW w:w="2431" w:type="dxa"/>
            <w:noWrap w:val="0"/>
            <w:vAlign w:val="top"/>
          </w:tcPr>
          <w:p w14:paraId="7C54681F">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轴承</w:t>
            </w:r>
          </w:p>
        </w:tc>
        <w:tc>
          <w:tcPr>
            <w:tcW w:w="1945" w:type="dxa"/>
            <w:tcBorders>
              <w:bottom w:val="single" w:color="auto" w:sz="6" w:space="0"/>
            </w:tcBorders>
            <w:noWrap w:val="0"/>
            <w:vAlign w:val="center"/>
          </w:tcPr>
          <w:p w14:paraId="7FB2BCE3">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 xml:space="preserve"> S</w:t>
            </w:r>
            <w:r>
              <w:rPr>
                <w:rFonts w:ascii="宋体" w:hAnsi="宋体"/>
                <w:color w:val="auto"/>
                <w:sz w:val="24"/>
                <w:highlight w:val="none"/>
              </w:rPr>
              <w:t>KF</w:t>
            </w:r>
            <w:r>
              <w:rPr>
                <w:rFonts w:hint="eastAsia" w:ascii="宋体" w:hAnsi="宋体"/>
                <w:color w:val="auto"/>
                <w:sz w:val="24"/>
                <w:highlight w:val="none"/>
              </w:rPr>
              <w:t>、F</w:t>
            </w:r>
            <w:r>
              <w:rPr>
                <w:rFonts w:ascii="宋体" w:hAnsi="宋体"/>
                <w:color w:val="auto"/>
                <w:sz w:val="24"/>
                <w:highlight w:val="none"/>
              </w:rPr>
              <w:t>AG</w:t>
            </w:r>
            <w:r>
              <w:rPr>
                <w:rFonts w:hint="eastAsia" w:ascii="宋体" w:hAnsi="宋体"/>
                <w:color w:val="auto"/>
                <w:sz w:val="24"/>
                <w:highlight w:val="none"/>
              </w:rPr>
              <w:t>、N</w:t>
            </w:r>
            <w:r>
              <w:rPr>
                <w:rFonts w:ascii="宋体" w:hAnsi="宋体"/>
                <w:color w:val="auto"/>
                <w:sz w:val="24"/>
                <w:highlight w:val="none"/>
              </w:rPr>
              <w:t>SK</w:t>
            </w:r>
          </w:p>
        </w:tc>
        <w:tc>
          <w:tcPr>
            <w:tcW w:w="992" w:type="dxa"/>
            <w:tcBorders>
              <w:bottom w:val="single" w:color="auto" w:sz="6" w:space="0"/>
            </w:tcBorders>
            <w:noWrap w:val="0"/>
            <w:vAlign w:val="center"/>
          </w:tcPr>
          <w:p w14:paraId="0CBDEFFA">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盘</w:t>
            </w:r>
          </w:p>
        </w:tc>
        <w:tc>
          <w:tcPr>
            <w:tcW w:w="955" w:type="dxa"/>
            <w:tcBorders>
              <w:bottom w:val="single" w:color="auto" w:sz="6" w:space="0"/>
            </w:tcBorders>
            <w:noWrap w:val="0"/>
            <w:vAlign w:val="center"/>
          </w:tcPr>
          <w:p w14:paraId="2F9DF0CB">
            <w:pPr>
              <w:spacing w:line="300" w:lineRule="auto"/>
              <w:ind w:firstLine="0" w:firstLineChars="0"/>
              <w:jc w:val="center"/>
              <w:rPr>
                <w:rFonts w:hint="eastAsia" w:ascii="宋体" w:hAnsi="宋体"/>
                <w:color w:val="auto"/>
                <w:sz w:val="24"/>
                <w:highlight w:val="none"/>
              </w:rPr>
            </w:pPr>
          </w:p>
        </w:tc>
        <w:tc>
          <w:tcPr>
            <w:tcW w:w="855" w:type="dxa"/>
            <w:noWrap w:val="0"/>
            <w:vAlign w:val="center"/>
          </w:tcPr>
          <w:p w14:paraId="0F00348F">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配供</w:t>
            </w:r>
          </w:p>
        </w:tc>
      </w:tr>
      <w:tr w14:paraId="3F51C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703" w:type="dxa"/>
            <w:shd w:val="clear" w:color="auto" w:fill="auto"/>
            <w:noWrap w:val="0"/>
            <w:vAlign w:val="center"/>
          </w:tcPr>
          <w:p w14:paraId="57DE1C00">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2</w:t>
            </w:r>
          </w:p>
        </w:tc>
        <w:tc>
          <w:tcPr>
            <w:tcW w:w="2431" w:type="dxa"/>
            <w:shd w:val="clear" w:color="auto" w:fill="FFFFFF"/>
            <w:noWrap w:val="0"/>
            <w:vAlign w:val="center"/>
          </w:tcPr>
          <w:p w14:paraId="25D5B6AB">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变频电动机及配套附件</w:t>
            </w:r>
          </w:p>
        </w:tc>
        <w:tc>
          <w:tcPr>
            <w:tcW w:w="1945" w:type="dxa"/>
            <w:shd w:val="clear" w:color="auto" w:fill="FFFFFF"/>
            <w:noWrap w:val="0"/>
            <w:vAlign w:val="center"/>
          </w:tcPr>
          <w:p w14:paraId="3620F2A3">
            <w:pPr>
              <w:spacing w:line="300" w:lineRule="auto"/>
              <w:ind w:firstLine="0" w:firstLineChars="0"/>
              <w:jc w:val="center"/>
              <w:rPr>
                <w:rFonts w:ascii="宋体" w:hAnsi="宋体"/>
                <w:color w:val="auto"/>
                <w:sz w:val="24"/>
                <w:highlight w:val="none"/>
              </w:rPr>
            </w:pPr>
          </w:p>
        </w:tc>
        <w:tc>
          <w:tcPr>
            <w:tcW w:w="992" w:type="dxa"/>
            <w:shd w:val="clear" w:color="auto" w:fill="FFFFFF"/>
            <w:noWrap w:val="0"/>
            <w:vAlign w:val="center"/>
          </w:tcPr>
          <w:p w14:paraId="16AA777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套</w:t>
            </w:r>
          </w:p>
        </w:tc>
        <w:tc>
          <w:tcPr>
            <w:tcW w:w="955" w:type="dxa"/>
            <w:shd w:val="clear" w:color="auto" w:fill="FFFFFF"/>
            <w:noWrap w:val="0"/>
            <w:vAlign w:val="center"/>
          </w:tcPr>
          <w:p w14:paraId="390FA852">
            <w:pPr>
              <w:spacing w:line="300" w:lineRule="auto"/>
              <w:ind w:firstLine="0" w:firstLineChars="0"/>
              <w:jc w:val="center"/>
              <w:rPr>
                <w:rFonts w:hint="eastAsia" w:ascii="宋体" w:hAnsi="宋体"/>
                <w:color w:val="auto"/>
                <w:sz w:val="24"/>
                <w:highlight w:val="none"/>
              </w:rPr>
            </w:pPr>
          </w:p>
        </w:tc>
        <w:tc>
          <w:tcPr>
            <w:tcW w:w="855" w:type="dxa"/>
            <w:shd w:val="clear" w:color="auto" w:fill="FFFFFF"/>
            <w:noWrap w:val="0"/>
            <w:vAlign w:val="center"/>
          </w:tcPr>
          <w:p w14:paraId="449B4210">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配供（变频器需求方提供 ）</w:t>
            </w:r>
          </w:p>
        </w:tc>
      </w:tr>
      <w:tr w14:paraId="45F42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703" w:type="dxa"/>
            <w:shd w:val="clear" w:color="auto" w:fill="auto"/>
            <w:noWrap w:val="0"/>
            <w:vAlign w:val="center"/>
          </w:tcPr>
          <w:p w14:paraId="3579117E">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3</w:t>
            </w:r>
          </w:p>
        </w:tc>
        <w:tc>
          <w:tcPr>
            <w:tcW w:w="2431" w:type="dxa"/>
            <w:shd w:val="clear" w:color="auto" w:fill="FFFFFF"/>
            <w:noWrap w:val="0"/>
            <w:vAlign w:val="center"/>
          </w:tcPr>
          <w:p w14:paraId="718C4E36">
            <w:pPr>
              <w:spacing w:line="300" w:lineRule="auto"/>
              <w:ind w:firstLine="0" w:firstLineChars="0"/>
              <w:jc w:val="center"/>
              <w:rPr>
                <w:rFonts w:hint="eastAsia" w:ascii="宋体" w:hAnsi="宋体"/>
                <w:color w:val="auto"/>
                <w:sz w:val="24"/>
                <w:highlight w:val="none"/>
              </w:rPr>
            </w:pPr>
            <w:r>
              <w:rPr>
                <w:rFonts w:hint="eastAsia" w:ascii="宋体" w:hAnsi="宋体"/>
                <w:color w:val="auto"/>
                <w:sz w:val="24"/>
                <w:highlight w:val="none"/>
              </w:rPr>
              <w:t>（不足部分供方补齐）</w:t>
            </w:r>
          </w:p>
        </w:tc>
        <w:tc>
          <w:tcPr>
            <w:tcW w:w="1945" w:type="dxa"/>
            <w:shd w:val="clear" w:color="auto" w:fill="FFFFFF"/>
            <w:noWrap w:val="0"/>
            <w:vAlign w:val="center"/>
          </w:tcPr>
          <w:p w14:paraId="2D37D06E">
            <w:pPr>
              <w:spacing w:line="300" w:lineRule="auto"/>
              <w:ind w:firstLine="0" w:firstLineChars="0"/>
              <w:jc w:val="center"/>
              <w:rPr>
                <w:rFonts w:ascii="宋体" w:hAnsi="宋体"/>
                <w:color w:val="auto"/>
                <w:sz w:val="24"/>
                <w:highlight w:val="none"/>
              </w:rPr>
            </w:pPr>
          </w:p>
        </w:tc>
        <w:tc>
          <w:tcPr>
            <w:tcW w:w="992" w:type="dxa"/>
            <w:shd w:val="clear" w:color="auto" w:fill="FFFFFF"/>
            <w:noWrap w:val="0"/>
            <w:vAlign w:val="center"/>
          </w:tcPr>
          <w:p w14:paraId="6403682F">
            <w:pPr>
              <w:spacing w:line="300" w:lineRule="auto"/>
              <w:ind w:firstLine="0" w:firstLineChars="0"/>
              <w:jc w:val="center"/>
              <w:rPr>
                <w:rFonts w:hint="eastAsia" w:ascii="宋体" w:hAnsi="宋体"/>
                <w:color w:val="auto"/>
                <w:sz w:val="24"/>
                <w:highlight w:val="none"/>
              </w:rPr>
            </w:pPr>
          </w:p>
        </w:tc>
        <w:tc>
          <w:tcPr>
            <w:tcW w:w="955" w:type="dxa"/>
            <w:shd w:val="clear" w:color="auto" w:fill="FFFFFF"/>
            <w:noWrap w:val="0"/>
            <w:vAlign w:val="center"/>
          </w:tcPr>
          <w:p w14:paraId="5E099680">
            <w:pPr>
              <w:spacing w:line="300" w:lineRule="auto"/>
              <w:ind w:firstLine="0" w:firstLineChars="0"/>
              <w:jc w:val="center"/>
              <w:rPr>
                <w:rFonts w:hint="eastAsia" w:ascii="宋体" w:hAnsi="宋体"/>
                <w:color w:val="auto"/>
                <w:sz w:val="24"/>
                <w:highlight w:val="none"/>
              </w:rPr>
            </w:pPr>
          </w:p>
        </w:tc>
        <w:tc>
          <w:tcPr>
            <w:tcW w:w="855" w:type="dxa"/>
            <w:shd w:val="clear" w:color="auto" w:fill="FFFFFF"/>
            <w:noWrap w:val="0"/>
            <w:vAlign w:val="center"/>
          </w:tcPr>
          <w:p w14:paraId="00B0F539">
            <w:pPr>
              <w:spacing w:line="300" w:lineRule="auto"/>
              <w:ind w:firstLine="0" w:firstLineChars="0"/>
              <w:jc w:val="center"/>
              <w:rPr>
                <w:rFonts w:hint="eastAsia" w:ascii="宋体" w:hAnsi="宋体"/>
                <w:color w:val="auto"/>
                <w:sz w:val="24"/>
                <w:highlight w:val="none"/>
              </w:rPr>
            </w:pPr>
          </w:p>
        </w:tc>
      </w:tr>
    </w:tbl>
    <w:p w14:paraId="55915BDE">
      <w:pPr>
        <w:pStyle w:val="3"/>
        <w:rPr>
          <w:rFonts w:hint="eastAsia"/>
          <w:color w:val="auto"/>
          <w:highlight w:val="none"/>
        </w:rPr>
      </w:pPr>
      <w:bookmarkStart w:id="17" w:name="_Toc23382_WPSOffice_Level1"/>
      <w:bookmarkStart w:id="18" w:name="_Toc209636328"/>
      <w:r>
        <w:rPr>
          <w:rFonts w:hint="eastAsia"/>
          <w:color w:val="auto"/>
          <w:highlight w:val="none"/>
        </w:rPr>
        <w:t>六、设备的设计、制造及验收采用的标准</w:t>
      </w:r>
      <w:bookmarkEnd w:id="17"/>
      <w:bookmarkEnd w:id="18"/>
    </w:p>
    <w:p w14:paraId="7F83849D">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6.1</w:t>
      </w:r>
      <w:r>
        <w:rPr>
          <w:rFonts w:hint="eastAsia" w:ascii="宋体" w:hAnsi="宋体" w:cs="宋体"/>
          <w:bCs/>
          <w:color w:val="auto"/>
          <w:kern w:val="0"/>
          <w:sz w:val="24"/>
          <w:highlight w:val="none"/>
          <w:lang w:val="zh-CN"/>
        </w:rPr>
        <w:t>一般用途离心通风机技术条件             JB/T10563-2006;</w:t>
      </w:r>
    </w:p>
    <w:p w14:paraId="5A438F96">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6.2</w:t>
      </w:r>
      <w:r>
        <w:rPr>
          <w:rFonts w:hint="eastAsia" w:ascii="宋体" w:hAnsi="宋体" w:cs="宋体"/>
          <w:bCs/>
          <w:color w:val="auto"/>
          <w:kern w:val="0"/>
          <w:sz w:val="24"/>
          <w:highlight w:val="none"/>
          <w:lang w:val="zh-CN"/>
        </w:rPr>
        <w:t>通风机基本型式、尺寸、参数及性能曲线     GB3235-2008；</w:t>
      </w:r>
    </w:p>
    <w:p w14:paraId="521B10E5">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6.3</w:t>
      </w:r>
      <w:r>
        <w:rPr>
          <w:rFonts w:hint="eastAsia" w:ascii="宋体" w:hAnsi="宋体" w:cs="宋体"/>
          <w:bCs/>
          <w:color w:val="auto"/>
          <w:kern w:val="0"/>
          <w:sz w:val="24"/>
          <w:highlight w:val="none"/>
          <w:lang w:val="zh-CN"/>
        </w:rPr>
        <w:t>高温离心通风机技术条件                  JB/T8822-2013;</w:t>
      </w:r>
    </w:p>
    <w:p w14:paraId="6E87140D">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6.4</w:t>
      </w:r>
      <w:r>
        <w:rPr>
          <w:rFonts w:hint="eastAsia" w:ascii="宋体" w:hAnsi="宋体" w:cs="宋体"/>
          <w:bCs/>
          <w:color w:val="auto"/>
          <w:kern w:val="0"/>
          <w:sz w:val="24"/>
          <w:highlight w:val="none"/>
          <w:lang w:val="zh-CN"/>
        </w:rPr>
        <w:t>压缩机、风机、泵安装及验收规范           GB50275-2010;</w:t>
      </w:r>
    </w:p>
    <w:p w14:paraId="0440DDA9">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6.5</w:t>
      </w:r>
      <w:r>
        <w:rPr>
          <w:rFonts w:hint="eastAsia" w:ascii="宋体" w:hAnsi="宋体" w:cs="宋体"/>
          <w:bCs/>
          <w:color w:val="auto"/>
          <w:kern w:val="0"/>
          <w:sz w:val="24"/>
          <w:highlight w:val="none"/>
          <w:lang w:val="zh-CN"/>
        </w:rPr>
        <w:t>通风机现场试验                           GB10178-2006；</w:t>
      </w:r>
    </w:p>
    <w:p w14:paraId="413DA9D0">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6.6</w:t>
      </w:r>
      <w:r>
        <w:rPr>
          <w:rFonts w:hint="eastAsia" w:ascii="宋体" w:hAnsi="宋体" w:cs="宋体"/>
          <w:bCs/>
          <w:color w:val="auto"/>
          <w:kern w:val="0"/>
          <w:sz w:val="24"/>
          <w:highlight w:val="none"/>
          <w:lang w:val="zh-CN"/>
        </w:rPr>
        <w:t>通风机转子平衡，                         JB/T9101-2014；</w:t>
      </w:r>
    </w:p>
    <w:p w14:paraId="07FF87BB">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6.7</w:t>
      </w:r>
      <w:r>
        <w:rPr>
          <w:rFonts w:hint="eastAsia" w:ascii="宋体" w:hAnsi="宋体" w:cs="宋体"/>
          <w:bCs/>
          <w:color w:val="auto"/>
          <w:kern w:val="0"/>
          <w:sz w:val="24"/>
          <w:highlight w:val="none"/>
          <w:lang w:val="zh-CN"/>
        </w:rPr>
        <w:t>通风机振动检测及其限值                   JB/T8689-2014；</w:t>
      </w:r>
    </w:p>
    <w:p w14:paraId="1E27B682">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6.8</w:t>
      </w:r>
      <w:r>
        <w:rPr>
          <w:rFonts w:hint="eastAsia" w:ascii="宋体" w:hAnsi="宋体" w:cs="宋体"/>
          <w:bCs/>
          <w:color w:val="auto"/>
          <w:kern w:val="0"/>
          <w:sz w:val="24"/>
          <w:highlight w:val="none"/>
          <w:lang w:val="zh-CN"/>
        </w:rPr>
        <w:t>风机用铸铁件技术条件                     JB/T6887-2004；</w:t>
      </w:r>
    </w:p>
    <w:p w14:paraId="079BEFFE">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6.9</w:t>
      </w:r>
      <w:r>
        <w:rPr>
          <w:rFonts w:hint="eastAsia" w:ascii="宋体" w:hAnsi="宋体" w:cs="宋体"/>
          <w:bCs/>
          <w:color w:val="auto"/>
          <w:kern w:val="0"/>
          <w:sz w:val="24"/>
          <w:highlight w:val="none"/>
          <w:lang w:val="zh-CN"/>
        </w:rPr>
        <w:t>通风机焊接质量检验技术条件              JB/T10213-2000；</w:t>
      </w:r>
    </w:p>
    <w:p w14:paraId="0FE22159">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6.10</w:t>
      </w:r>
      <w:r>
        <w:rPr>
          <w:rFonts w:hint="eastAsia" w:ascii="宋体" w:hAnsi="宋体" w:cs="宋体"/>
          <w:bCs/>
          <w:color w:val="auto"/>
          <w:kern w:val="0"/>
          <w:sz w:val="24"/>
          <w:highlight w:val="none"/>
          <w:lang w:val="zh-CN"/>
        </w:rPr>
        <w:t>通风机铆焊件技术要求，                 JB/T10214-2014；</w:t>
      </w:r>
    </w:p>
    <w:p w14:paraId="6D64724A">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6.11</w:t>
      </w:r>
      <w:r>
        <w:rPr>
          <w:rFonts w:hint="eastAsia" w:ascii="宋体" w:hAnsi="宋体" w:cs="宋体"/>
          <w:bCs/>
          <w:color w:val="auto"/>
          <w:kern w:val="0"/>
          <w:sz w:val="24"/>
          <w:highlight w:val="none"/>
          <w:lang w:val="zh-CN"/>
        </w:rPr>
        <w:t>工业通风机噪声限值                      JB/T8690-2014;</w:t>
      </w:r>
    </w:p>
    <w:p w14:paraId="5A07B1C1">
      <w:pPr>
        <w:tabs>
          <w:tab w:val="left" w:pos="840"/>
        </w:tabs>
        <w:spacing w:line="360" w:lineRule="auto"/>
        <w:ind w:firstLine="48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6.12</w:t>
      </w:r>
      <w:r>
        <w:rPr>
          <w:rFonts w:hint="eastAsia" w:ascii="宋体" w:hAnsi="宋体" w:cs="宋体"/>
          <w:bCs/>
          <w:color w:val="auto"/>
          <w:kern w:val="0"/>
          <w:sz w:val="24"/>
          <w:highlight w:val="none"/>
          <w:lang w:val="zh-CN"/>
        </w:rPr>
        <w:t>通风机圆形法兰尺寸                      JB/T10832-2008</w:t>
      </w:r>
    </w:p>
    <w:p w14:paraId="5BCF1271">
      <w:pPr>
        <w:pStyle w:val="3"/>
        <w:rPr>
          <w:rFonts w:hint="eastAsia"/>
          <w:color w:val="auto"/>
          <w:highlight w:val="none"/>
        </w:rPr>
      </w:pPr>
      <w:bookmarkStart w:id="19" w:name="_Toc20280_WPSOffice_Level1"/>
      <w:bookmarkStart w:id="20" w:name="_Toc209636329"/>
      <w:bookmarkStart w:id="21" w:name="_Toc5101_WPSOffice_Level1"/>
      <w:r>
        <w:rPr>
          <w:rFonts w:hint="eastAsia"/>
          <w:color w:val="auto"/>
          <w:highlight w:val="none"/>
        </w:rPr>
        <w:t>七、检验和试验</w:t>
      </w:r>
      <w:bookmarkEnd w:id="19"/>
      <w:bookmarkEnd w:id="20"/>
    </w:p>
    <w:p w14:paraId="6CCDC6A6">
      <w:pPr>
        <w:spacing w:line="460" w:lineRule="exact"/>
        <w:ind w:firstLine="480"/>
        <w:rPr>
          <w:rFonts w:hint="eastAsia" w:ascii="宋体" w:hAnsi="宋体" w:cs="宋体"/>
          <w:color w:val="auto"/>
          <w:sz w:val="24"/>
          <w:highlight w:val="none"/>
        </w:rPr>
      </w:pPr>
      <w:r>
        <w:rPr>
          <w:rFonts w:ascii="宋体" w:hAnsi="宋体" w:cs="宋体"/>
          <w:color w:val="auto"/>
          <w:sz w:val="24"/>
          <w:highlight w:val="none"/>
        </w:rPr>
        <w:t>7.1</w:t>
      </w:r>
      <w:r>
        <w:rPr>
          <w:rFonts w:hint="eastAsia" w:ascii="宋体" w:hAnsi="宋体" w:cs="宋体"/>
          <w:color w:val="auto"/>
          <w:sz w:val="24"/>
          <w:highlight w:val="none"/>
        </w:rPr>
        <w:t>设备检验：供方应对所提供设备的材质、质量、数量做出全面检验， 并出具完全符合规定的质量、规格和性能的书面证明。</w:t>
      </w:r>
    </w:p>
    <w:p w14:paraId="07883431">
      <w:pPr>
        <w:spacing w:line="460" w:lineRule="exact"/>
        <w:ind w:firstLine="480"/>
        <w:rPr>
          <w:rFonts w:hint="eastAsia" w:ascii="宋体" w:hAnsi="宋体" w:cs="宋体"/>
          <w:color w:val="auto"/>
          <w:sz w:val="24"/>
          <w:highlight w:val="none"/>
        </w:rPr>
      </w:pPr>
      <w:r>
        <w:rPr>
          <w:rFonts w:ascii="宋体" w:hAnsi="宋体" w:cs="宋体"/>
          <w:color w:val="auto"/>
          <w:sz w:val="24"/>
          <w:highlight w:val="none"/>
        </w:rPr>
        <w:t>7.2</w:t>
      </w:r>
      <w:r>
        <w:rPr>
          <w:rFonts w:hint="eastAsia" w:ascii="宋体" w:hAnsi="宋体" w:cs="宋体"/>
          <w:color w:val="auto"/>
          <w:sz w:val="24"/>
          <w:highlight w:val="none"/>
        </w:rPr>
        <w:t>设备试验：供方应对所提供设备进行动平衡试验、出具报告。</w:t>
      </w:r>
    </w:p>
    <w:p w14:paraId="46688604">
      <w:pPr>
        <w:spacing w:line="460" w:lineRule="exact"/>
        <w:ind w:firstLine="480"/>
        <w:rPr>
          <w:rFonts w:ascii="宋体" w:hAnsi="宋体" w:cs="宋体"/>
          <w:color w:val="auto"/>
          <w:sz w:val="24"/>
          <w:highlight w:val="none"/>
        </w:rPr>
      </w:pPr>
      <w:r>
        <w:rPr>
          <w:rFonts w:ascii="宋体" w:hAnsi="宋体" w:cs="宋体"/>
          <w:color w:val="auto"/>
          <w:sz w:val="24"/>
          <w:highlight w:val="none"/>
        </w:rPr>
        <w:t>7.3</w:t>
      </w:r>
      <w:r>
        <w:rPr>
          <w:rFonts w:hint="eastAsia" w:ascii="宋体" w:hAnsi="宋体" w:cs="宋体"/>
          <w:color w:val="auto"/>
          <w:sz w:val="24"/>
          <w:highlight w:val="none"/>
        </w:rPr>
        <w:t>在设备制造期间，买受方根据需要派人参与设备的监制，供方需提供必要的工作条件，合同设备制造完毕后买受方根据需要到供方厂家对合同设备进行初步检验，以上检验不能免除供方对合同设备应承担的全部责任，且不能作为买受方对设备制造质量及性能最终认可的依据。</w:t>
      </w:r>
    </w:p>
    <w:p w14:paraId="615EC630">
      <w:pPr>
        <w:pStyle w:val="3"/>
        <w:rPr>
          <w:rFonts w:hint="eastAsia"/>
          <w:color w:val="auto"/>
          <w:highlight w:val="none"/>
          <w:lang w:val="zh-CN"/>
        </w:rPr>
      </w:pPr>
      <w:bookmarkStart w:id="22" w:name="_Toc209636330"/>
      <w:r>
        <w:rPr>
          <w:rFonts w:hint="eastAsia"/>
          <w:color w:val="auto"/>
          <w:highlight w:val="none"/>
          <w:lang w:val="zh-CN"/>
        </w:rPr>
        <w:t>八、资料交付：</w:t>
      </w:r>
      <w:bookmarkEnd w:id="22"/>
    </w:p>
    <w:p w14:paraId="12202D58">
      <w:pPr>
        <w:spacing w:line="360" w:lineRule="auto"/>
        <w:ind w:firstLine="386" w:firstLineChars="161"/>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8</w:t>
      </w:r>
      <w:r>
        <w:rPr>
          <w:rFonts w:ascii="宋体" w:hAnsi="宋体" w:cs="宋体"/>
          <w:bCs/>
          <w:color w:val="auto"/>
          <w:kern w:val="0"/>
          <w:sz w:val="24"/>
          <w:highlight w:val="none"/>
          <w:lang w:val="zh-CN"/>
        </w:rPr>
        <w:t>.1</w:t>
      </w:r>
      <w:r>
        <w:rPr>
          <w:rFonts w:hint="eastAsia" w:ascii="宋体" w:hAnsi="宋体" w:cs="宋体"/>
          <w:bCs/>
          <w:color w:val="auto"/>
          <w:kern w:val="0"/>
          <w:sz w:val="24"/>
          <w:highlight w:val="none"/>
          <w:lang w:val="zh-CN"/>
        </w:rPr>
        <w:t xml:space="preserve">供方在合同签订后10个工作日内向需求方提交设计用相关技术资料； </w:t>
      </w:r>
    </w:p>
    <w:p w14:paraId="3B6E386A">
      <w:pPr>
        <w:numPr>
          <w:ilvl w:val="0"/>
          <w:numId w:val="4"/>
        </w:numPr>
        <w:autoSpaceDE w:val="0"/>
        <w:autoSpaceDN w:val="0"/>
        <w:adjustRightInd w:val="0"/>
        <w:spacing w:line="276" w:lineRule="auto"/>
        <w:ind w:left="0" w:firstLine="426" w:firstLineChars="0"/>
        <w:rPr>
          <w:rFonts w:hint="eastAsia" w:ascii="宋体" w:hAnsi="宋体" w:cs="宋体"/>
          <w:bCs/>
          <w:color w:val="auto"/>
          <w:kern w:val="0"/>
          <w:sz w:val="24"/>
          <w:highlight w:val="none"/>
          <w:lang w:val="zh-CN"/>
        </w:rPr>
      </w:pPr>
      <w:r>
        <w:rPr>
          <w:rFonts w:hint="eastAsia" w:ascii="宋体" w:hAnsi="宋体" w:cs="宋体"/>
          <w:color w:val="auto"/>
          <w:sz w:val="24"/>
          <w:highlight w:val="none"/>
        </w:rPr>
        <w:t>风机含配套电机外形安装图</w:t>
      </w:r>
      <w:r>
        <w:rPr>
          <w:rFonts w:hint="eastAsia" w:ascii="宋体" w:hAnsi="宋体" w:cs="宋体"/>
          <w:bCs/>
          <w:color w:val="auto"/>
          <w:kern w:val="0"/>
          <w:sz w:val="24"/>
          <w:highlight w:val="none"/>
          <w:lang w:val="zh-CN"/>
        </w:rPr>
        <w:t>注明有风机进、出口尺寸、进、出口角度、风机静载荷、风机动载荷、</w:t>
      </w:r>
      <w:r>
        <w:rPr>
          <w:rFonts w:hint="eastAsia" w:ascii="宋体" w:hAnsi="宋体" w:cs="宋体"/>
          <w:color w:val="auto"/>
          <w:sz w:val="24"/>
          <w:highlight w:val="none"/>
        </w:rPr>
        <w:t>转子起吊重量</w:t>
      </w:r>
      <w:r>
        <w:rPr>
          <w:rFonts w:hint="eastAsia" w:ascii="宋体" w:hAnsi="宋体" w:cs="宋体"/>
          <w:bCs/>
          <w:color w:val="auto"/>
          <w:kern w:val="0"/>
          <w:sz w:val="24"/>
          <w:highlight w:val="none"/>
          <w:lang w:val="zh-CN"/>
        </w:rPr>
        <w:t>。</w:t>
      </w:r>
    </w:p>
    <w:p w14:paraId="7BDC6C6F">
      <w:pPr>
        <w:numPr>
          <w:ilvl w:val="0"/>
          <w:numId w:val="4"/>
        </w:numPr>
        <w:autoSpaceDE w:val="0"/>
        <w:autoSpaceDN w:val="0"/>
        <w:adjustRightInd w:val="0"/>
        <w:spacing w:line="276" w:lineRule="auto"/>
        <w:ind w:left="0" w:firstLine="426" w:firstLineChars="0"/>
        <w:rPr>
          <w:rFonts w:hint="eastAsia" w:ascii="宋体" w:hAnsi="宋体" w:cs="宋体"/>
          <w:bCs/>
          <w:color w:val="auto"/>
          <w:spacing w:val="-20"/>
          <w:kern w:val="0"/>
          <w:sz w:val="24"/>
          <w:highlight w:val="none"/>
          <w:lang w:val="zh-CN"/>
        </w:rPr>
      </w:pPr>
      <w:r>
        <w:rPr>
          <w:rFonts w:hint="eastAsia" w:ascii="宋体" w:hAnsi="宋体" w:cs="宋体"/>
          <w:color w:val="auto"/>
          <w:sz w:val="24"/>
          <w:highlight w:val="none"/>
        </w:rPr>
        <w:t>安装图及安装风机本体及其电动机所必需的尺寸和数据及调节门力矩。</w:t>
      </w:r>
    </w:p>
    <w:p w14:paraId="75D02DA2">
      <w:pPr>
        <w:numPr>
          <w:ilvl w:val="0"/>
          <w:numId w:val="4"/>
        </w:numPr>
        <w:autoSpaceDE w:val="0"/>
        <w:autoSpaceDN w:val="0"/>
        <w:adjustRightInd w:val="0"/>
        <w:spacing w:line="276" w:lineRule="auto"/>
        <w:ind w:left="0" w:firstLine="426" w:firstLineChars="0"/>
        <w:rPr>
          <w:rFonts w:hint="eastAsia" w:ascii="宋体" w:hAnsi="宋体" w:cs="宋体"/>
          <w:bCs/>
          <w:color w:val="auto"/>
          <w:spacing w:val="-20"/>
          <w:kern w:val="0"/>
          <w:sz w:val="24"/>
          <w:highlight w:val="none"/>
          <w:lang w:val="zh-CN"/>
        </w:rPr>
      </w:pPr>
      <w:r>
        <w:rPr>
          <w:rFonts w:hint="eastAsia" w:ascii="宋体" w:hAnsi="宋体" w:cs="宋体"/>
          <w:bCs/>
          <w:color w:val="auto"/>
          <w:kern w:val="0"/>
          <w:sz w:val="24"/>
          <w:highlight w:val="none"/>
          <w:lang w:val="zh-CN"/>
        </w:rPr>
        <w:t>风机的总装图、结构图、电气条件配置单等相关资料及数据。</w:t>
      </w:r>
    </w:p>
    <w:p w14:paraId="70009260">
      <w:pPr>
        <w:numPr>
          <w:ilvl w:val="0"/>
          <w:numId w:val="4"/>
        </w:numPr>
        <w:autoSpaceDE w:val="0"/>
        <w:autoSpaceDN w:val="0"/>
        <w:adjustRightInd w:val="0"/>
        <w:spacing w:line="276" w:lineRule="auto"/>
        <w:ind w:left="0" w:firstLine="426"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润滑油的牌号、油温、油量和换油周期。</w:t>
      </w:r>
    </w:p>
    <w:p w14:paraId="60296752">
      <w:pPr>
        <w:numPr>
          <w:ilvl w:val="0"/>
          <w:numId w:val="4"/>
        </w:numPr>
        <w:autoSpaceDE w:val="0"/>
        <w:autoSpaceDN w:val="0"/>
        <w:adjustRightInd w:val="0"/>
        <w:spacing w:line="276" w:lineRule="auto"/>
        <w:ind w:left="0" w:firstLine="426"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冷却水的水量、水温、水压、测量温度接口点数等。</w:t>
      </w:r>
    </w:p>
    <w:p w14:paraId="40BFB8FC">
      <w:pPr>
        <w:spacing w:line="360" w:lineRule="auto"/>
        <w:ind w:firstLine="268" w:firstLineChars="112"/>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8</w:t>
      </w:r>
      <w:r>
        <w:rPr>
          <w:rFonts w:ascii="宋体" w:hAnsi="宋体" w:cs="宋体"/>
          <w:bCs/>
          <w:color w:val="auto"/>
          <w:kern w:val="0"/>
          <w:sz w:val="24"/>
          <w:highlight w:val="none"/>
          <w:lang w:val="zh-CN"/>
        </w:rPr>
        <w:t>.2</w:t>
      </w:r>
      <w:r>
        <w:rPr>
          <w:rFonts w:hint="eastAsia" w:ascii="宋体" w:hAnsi="宋体" w:cs="宋体"/>
          <w:bCs/>
          <w:color w:val="auto"/>
          <w:kern w:val="0"/>
          <w:sz w:val="24"/>
          <w:highlight w:val="none"/>
          <w:lang w:val="zh-CN"/>
        </w:rPr>
        <w:t>供货方在交货时提供下列书面资料：</w:t>
      </w:r>
    </w:p>
    <w:p w14:paraId="1BCB5B41">
      <w:pPr>
        <w:numPr>
          <w:ilvl w:val="0"/>
          <w:numId w:val="5"/>
        </w:numPr>
        <w:spacing w:line="276" w:lineRule="auto"/>
        <w:ind w:left="0" w:firstLine="284"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风机、电机机使用维护说明书    　每台1份</w:t>
      </w:r>
    </w:p>
    <w:p w14:paraId="4B0E1650">
      <w:pPr>
        <w:numPr>
          <w:ilvl w:val="0"/>
          <w:numId w:val="5"/>
        </w:numPr>
        <w:spacing w:line="276" w:lineRule="auto"/>
        <w:ind w:left="0" w:firstLine="284"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外购件产品合格证及使用维护说明书，每台1份</w:t>
      </w:r>
    </w:p>
    <w:p w14:paraId="7491E22B">
      <w:pPr>
        <w:numPr>
          <w:ilvl w:val="0"/>
          <w:numId w:val="5"/>
        </w:numPr>
        <w:spacing w:line="276" w:lineRule="auto"/>
        <w:ind w:left="0" w:firstLine="284"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装箱单                               1份</w:t>
      </w:r>
    </w:p>
    <w:p w14:paraId="172B7BE4">
      <w:pPr>
        <w:numPr>
          <w:ilvl w:val="0"/>
          <w:numId w:val="5"/>
        </w:numPr>
        <w:spacing w:line="276" w:lineRule="auto"/>
        <w:ind w:left="0" w:firstLine="284"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产品合格证                          每台1份</w:t>
      </w:r>
    </w:p>
    <w:p w14:paraId="6CAE8261">
      <w:pPr>
        <w:numPr>
          <w:ilvl w:val="0"/>
          <w:numId w:val="5"/>
        </w:numPr>
        <w:spacing w:line="276" w:lineRule="auto"/>
        <w:ind w:left="0" w:firstLine="284" w:firstLineChars="0"/>
        <w:rPr>
          <w:rFonts w:hint="eastAsia" w:ascii="宋体" w:hAnsi="宋体" w:cs="宋体"/>
          <w:bCs/>
          <w:color w:val="auto"/>
          <w:kern w:val="0"/>
          <w:sz w:val="24"/>
          <w:highlight w:val="none"/>
          <w:lang w:val="zh-CN"/>
        </w:rPr>
      </w:pPr>
      <w:r>
        <w:rPr>
          <w:rFonts w:hint="eastAsia" w:ascii="宋体" w:hAnsi="宋体" w:cs="宋体"/>
          <w:bCs/>
          <w:color w:val="auto"/>
          <w:kern w:val="0"/>
          <w:sz w:val="24"/>
          <w:highlight w:val="none"/>
          <w:lang w:val="zh-CN"/>
        </w:rPr>
        <w:t>设备总装图                          每台1份</w:t>
      </w:r>
    </w:p>
    <w:p w14:paraId="49B5B4C5">
      <w:pPr>
        <w:pStyle w:val="3"/>
        <w:rPr>
          <w:rFonts w:hint="eastAsia"/>
          <w:color w:val="auto"/>
          <w:highlight w:val="none"/>
        </w:rPr>
      </w:pPr>
      <w:bookmarkStart w:id="23" w:name="_Toc209636331"/>
      <w:r>
        <w:rPr>
          <w:rFonts w:hint="eastAsia"/>
          <w:color w:val="auto"/>
          <w:highlight w:val="none"/>
        </w:rPr>
        <w:t>九、质量保证期及承诺:</w:t>
      </w:r>
      <w:bookmarkEnd w:id="23"/>
    </w:p>
    <w:p w14:paraId="53E71A30">
      <w:pPr>
        <w:autoSpaceDE w:val="0"/>
        <w:autoSpaceDN w:val="0"/>
        <w:adjustRightInd w:val="0"/>
        <w:spacing w:before="80" w:after="80" w:line="460" w:lineRule="exact"/>
        <w:ind w:firstLine="480"/>
        <w:rPr>
          <w:rFonts w:hint="eastAsia" w:ascii="宋体" w:hAnsi="宋体" w:cs="宋体"/>
          <w:color w:val="auto"/>
          <w:kern w:val="0"/>
          <w:sz w:val="24"/>
          <w:highlight w:val="none"/>
          <w:lang w:val="zh-CN"/>
        </w:rPr>
      </w:pPr>
      <w:r>
        <w:rPr>
          <w:rFonts w:ascii="宋体" w:hAnsi="宋体" w:cs="宋体"/>
          <w:color w:val="auto"/>
          <w:kern w:val="0"/>
          <w:sz w:val="24"/>
          <w:highlight w:val="none"/>
          <w:lang w:val="zh-CN"/>
        </w:rPr>
        <w:t>9.1</w:t>
      </w:r>
      <w:r>
        <w:rPr>
          <w:rFonts w:hint="eastAsia" w:ascii="宋体" w:hAnsi="宋体" w:cs="宋体"/>
          <w:color w:val="auto"/>
          <w:sz w:val="24"/>
          <w:highlight w:val="none"/>
        </w:rPr>
        <w:t>质量保证期：货到后十八个月或风机安装调试后十二个月，以先到期为准</w:t>
      </w:r>
      <w:r>
        <w:rPr>
          <w:rFonts w:hint="eastAsia" w:ascii="宋体" w:hAnsi="宋体" w:cs="宋体"/>
          <w:color w:val="auto"/>
          <w:kern w:val="0"/>
          <w:sz w:val="24"/>
          <w:highlight w:val="none"/>
          <w:lang w:val="zh-CN"/>
        </w:rPr>
        <w:t>。</w:t>
      </w:r>
    </w:p>
    <w:p w14:paraId="2E21FC84">
      <w:pPr>
        <w:spacing w:line="460" w:lineRule="exact"/>
        <w:ind w:firstLine="480"/>
        <w:rPr>
          <w:rFonts w:hint="eastAsia" w:ascii="宋体" w:hAnsi="宋体" w:cs="宋体"/>
          <w:bCs/>
          <w:color w:val="auto"/>
          <w:sz w:val="24"/>
          <w:highlight w:val="none"/>
        </w:rPr>
      </w:pPr>
      <w:r>
        <w:rPr>
          <w:rFonts w:ascii="宋体" w:hAnsi="宋体" w:cs="宋体"/>
          <w:bCs/>
          <w:color w:val="auto"/>
          <w:sz w:val="24"/>
          <w:highlight w:val="none"/>
        </w:rPr>
        <w:t>9.2</w:t>
      </w:r>
      <w:r>
        <w:rPr>
          <w:rFonts w:hint="eastAsia" w:ascii="宋体" w:hAnsi="宋体" w:cs="宋体"/>
          <w:color w:val="auto"/>
          <w:sz w:val="24"/>
          <w:highlight w:val="none"/>
        </w:rPr>
        <w:t>供方对所供</w:t>
      </w:r>
      <w:r>
        <w:rPr>
          <w:rFonts w:hint="eastAsia" w:ascii="宋体" w:hAnsi="宋体" w:cs="宋体"/>
          <w:bCs/>
          <w:color w:val="auto"/>
          <w:sz w:val="24"/>
          <w:highlight w:val="none"/>
        </w:rPr>
        <w:t>设备的质量应作如下承诺：</w:t>
      </w:r>
    </w:p>
    <w:p w14:paraId="3E73E39E">
      <w:pPr>
        <w:numPr>
          <w:ilvl w:val="0"/>
          <w:numId w:val="6"/>
        </w:numPr>
        <w:spacing w:line="460" w:lineRule="exact"/>
        <w:ind w:left="2" w:firstLine="422" w:firstLineChars="176"/>
        <w:rPr>
          <w:rFonts w:hint="eastAsia" w:ascii="宋体" w:hAnsi="宋体" w:cs="宋体"/>
          <w:bCs/>
          <w:color w:val="auto"/>
          <w:sz w:val="24"/>
          <w:highlight w:val="none"/>
        </w:rPr>
      </w:pPr>
      <w:r>
        <w:rPr>
          <w:rFonts w:hint="eastAsia" w:ascii="宋体" w:hAnsi="宋体" w:cs="宋体"/>
          <w:bCs/>
          <w:color w:val="auto"/>
          <w:sz w:val="24"/>
          <w:highlight w:val="none"/>
        </w:rPr>
        <w:t>严格按照合同要求，提供符合设计标准、质量合格的产品。</w:t>
      </w:r>
    </w:p>
    <w:p w14:paraId="248B1EB7">
      <w:pPr>
        <w:spacing w:line="4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（2）严格检查和控制原材料、原器件、配套件的进厂质量。</w:t>
      </w:r>
    </w:p>
    <w:p w14:paraId="09793E3A">
      <w:pPr>
        <w:spacing w:line="4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（3）保证所供设备加工工艺完善、检测手段完备。产品决不带缺陷出厂。</w:t>
      </w:r>
    </w:p>
    <w:p w14:paraId="2EEA5631">
      <w:pPr>
        <w:spacing w:line="460" w:lineRule="exact"/>
        <w:ind w:firstLine="480"/>
        <w:rPr>
          <w:rFonts w:hint="eastAsia" w:ascii="宋体" w:hAnsi="宋体" w:cs="宋体"/>
          <w:bCs/>
          <w:color w:val="auto"/>
          <w:sz w:val="24"/>
          <w:highlight w:val="none"/>
        </w:rPr>
      </w:pPr>
      <w:r>
        <w:rPr>
          <w:rFonts w:hint="eastAsia" w:ascii="宋体" w:hAnsi="宋体" w:cs="宋体"/>
          <w:bCs/>
          <w:color w:val="auto"/>
          <w:sz w:val="24"/>
          <w:highlight w:val="none"/>
        </w:rPr>
        <w:t>（4）对涉及分包商的供货、质量、设备性能、技术接口、服务等方面问题负责任。</w:t>
      </w:r>
    </w:p>
    <w:p w14:paraId="2ACD2DA5">
      <w:pPr>
        <w:spacing w:line="460" w:lineRule="exact"/>
        <w:ind w:firstLine="480"/>
        <w:rPr>
          <w:rFonts w:hint="eastAsia" w:ascii="宋体" w:hAnsi="宋体" w:cs="宋体"/>
          <w:bCs/>
          <w:color w:val="auto"/>
          <w:spacing w:val="-14"/>
          <w:sz w:val="24"/>
          <w:highlight w:val="none"/>
        </w:rPr>
      </w:pPr>
      <w:r>
        <w:rPr>
          <w:rFonts w:hint="eastAsia" w:ascii="宋体" w:hAnsi="宋体" w:cs="宋体"/>
          <w:bCs/>
          <w:color w:val="auto"/>
          <w:sz w:val="24"/>
          <w:highlight w:val="none"/>
        </w:rPr>
        <w:t>（5）对设备制造过程中出现的质量缺陷及时向买受方代表通报，不隐瞒。若设备缺陷超过合同规定的标准，供方无条件更换。在安装和试运过程中，设</w:t>
      </w:r>
      <w:r>
        <w:rPr>
          <w:rFonts w:hint="eastAsia" w:ascii="宋体" w:hAnsi="宋体" w:cs="宋体"/>
          <w:bCs/>
          <w:color w:val="auto"/>
          <w:spacing w:val="-14"/>
          <w:sz w:val="24"/>
          <w:highlight w:val="none"/>
        </w:rPr>
        <w:t>备出现质量问题，先处理问题，再分清责任，一切以满足工程进度需要为准则。</w:t>
      </w:r>
    </w:p>
    <w:p w14:paraId="3449B845">
      <w:pPr>
        <w:spacing w:line="460" w:lineRule="exact"/>
        <w:ind w:firstLine="480"/>
        <w:rPr>
          <w:rFonts w:hint="eastAsia" w:ascii="宋体" w:hAnsi="宋体" w:cs="宋体"/>
          <w:color w:val="auto"/>
          <w:sz w:val="24"/>
          <w:highlight w:val="none"/>
        </w:rPr>
      </w:pPr>
      <w:r>
        <w:rPr>
          <w:rFonts w:ascii="宋体" w:hAnsi="宋体" w:cs="宋体"/>
          <w:color w:val="auto"/>
          <w:sz w:val="24"/>
          <w:highlight w:val="none"/>
        </w:rPr>
        <w:t>9.3</w:t>
      </w:r>
      <w:r>
        <w:rPr>
          <w:rFonts w:hint="eastAsia" w:ascii="宋体" w:hAnsi="宋体" w:cs="宋体"/>
          <w:color w:val="auto"/>
          <w:sz w:val="24"/>
          <w:highlight w:val="none"/>
        </w:rPr>
        <w:t>供方应保证货物是全新，未使用过的，是用一流的工艺和最佳工艺材料制造而成的，并完全符合合同规定的质量、规格和性能的要求。供方应保证所提供的货物经正确安装、正常运转和保养在其使用寿命期内应具有满足技术协议的性能。</w:t>
      </w:r>
    </w:p>
    <w:p w14:paraId="12A314C1">
      <w:pPr>
        <w:spacing w:line="460" w:lineRule="exact"/>
        <w:ind w:firstLine="480"/>
        <w:rPr>
          <w:rFonts w:hint="eastAsia" w:ascii="宋体" w:hAnsi="宋体" w:cs="宋体"/>
          <w:color w:val="auto"/>
          <w:sz w:val="24"/>
          <w:highlight w:val="none"/>
        </w:rPr>
      </w:pPr>
      <w:r>
        <w:rPr>
          <w:rFonts w:ascii="宋体" w:hAnsi="宋体" w:cs="宋体"/>
          <w:color w:val="auto"/>
          <w:sz w:val="24"/>
          <w:highlight w:val="none"/>
        </w:rPr>
        <w:t>9.4</w:t>
      </w:r>
      <w:r>
        <w:rPr>
          <w:rFonts w:hint="eastAsia" w:ascii="宋体" w:hAnsi="宋体" w:cs="宋体"/>
          <w:color w:val="auto"/>
          <w:sz w:val="24"/>
          <w:highlight w:val="none"/>
        </w:rPr>
        <w:t>根据供方按检验标准自己检验结果或者在质量保证期内，如果货物的数量、质量或规格与合同不符，或证实货物是有缺陷的，包括潜在的缺陷或使用不符合要求的材料等，买受方应尽快以书面形式通知供方，供方在收到通知后，应在规定的质保期期限内免费维修或更换有缺陷的货物或部件。</w:t>
      </w:r>
    </w:p>
    <w:p w14:paraId="7D22C520">
      <w:pPr>
        <w:pStyle w:val="3"/>
        <w:rPr>
          <w:rFonts w:hint="eastAsia"/>
          <w:color w:val="auto"/>
          <w:highlight w:val="none"/>
        </w:rPr>
      </w:pPr>
      <w:bookmarkStart w:id="24" w:name="_Toc209636332"/>
      <w:r>
        <w:rPr>
          <w:rFonts w:hint="eastAsia"/>
          <w:color w:val="auto"/>
          <w:highlight w:val="none"/>
        </w:rPr>
        <w:t>十、供方职责</w:t>
      </w:r>
      <w:bookmarkEnd w:id="21"/>
      <w:bookmarkEnd w:id="24"/>
    </w:p>
    <w:p w14:paraId="42BB7651">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10</w:t>
      </w:r>
      <w:r>
        <w:rPr>
          <w:rFonts w:hint="eastAsia" w:ascii="宋体" w:hAnsi="宋体" w:cs="宋体"/>
          <w:bCs/>
          <w:color w:val="auto"/>
          <w:kern w:val="0"/>
          <w:sz w:val="24"/>
          <w:highlight w:val="none"/>
          <w:lang w:val="zh-CN"/>
        </w:rPr>
        <w:t>.1 本技术协议书是供方供货、需求方订货的依据，与商务合同具有同等法律效力；</w:t>
      </w:r>
    </w:p>
    <w:p w14:paraId="44882B3A">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10</w:t>
      </w:r>
      <w:r>
        <w:rPr>
          <w:rFonts w:hint="eastAsia" w:ascii="宋体" w:hAnsi="宋体" w:cs="宋体"/>
          <w:bCs/>
          <w:color w:val="auto"/>
          <w:kern w:val="0"/>
          <w:sz w:val="24"/>
          <w:highlight w:val="none"/>
          <w:lang w:val="zh-CN"/>
        </w:rPr>
        <w:t>..2 供方负责离心风机的制造、运输、指导安装、调试。货到需求方场地卸货后（车板交货），甲、乙双方共同对到货名称、规格型号、数量、重量、完好进行验收。</w:t>
      </w:r>
    </w:p>
    <w:p w14:paraId="4B74E0BF">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10</w:t>
      </w:r>
      <w:r>
        <w:rPr>
          <w:rFonts w:hint="eastAsia" w:ascii="宋体" w:hAnsi="宋体" w:cs="宋体"/>
          <w:bCs/>
          <w:color w:val="auto"/>
          <w:kern w:val="0"/>
          <w:sz w:val="24"/>
          <w:highlight w:val="none"/>
          <w:lang w:val="zh-CN"/>
        </w:rPr>
        <w:t>..3 供方应在合同设备发运前与需求方联系，按工程进度要求，在保证安装进度的前提下可分批发货或一次发货。</w:t>
      </w:r>
    </w:p>
    <w:p w14:paraId="03915BD7">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10</w:t>
      </w:r>
      <w:r>
        <w:rPr>
          <w:rFonts w:hint="eastAsia" w:ascii="宋体" w:hAnsi="宋体" w:cs="宋体"/>
          <w:bCs/>
          <w:color w:val="auto"/>
          <w:kern w:val="0"/>
          <w:sz w:val="24"/>
          <w:highlight w:val="none"/>
          <w:lang w:val="zh-CN"/>
        </w:rPr>
        <w:t>..4  供方需派遣有能力、合格、有资质的技术人员按需求方的要求及时进厂指导安装、调试。</w:t>
      </w:r>
    </w:p>
    <w:p w14:paraId="2496D4A6">
      <w:pPr>
        <w:tabs>
          <w:tab w:val="left" w:pos="840"/>
        </w:tabs>
        <w:spacing w:line="360" w:lineRule="auto"/>
        <w:ind w:left="1" w:firstLine="240" w:firstLineChars="100"/>
        <w:rPr>
          <w:rFonts w:hint="eastAsia" w:ascii="宋体" w:hAnsi="宋体" w:cs="宋体"/>
          <w:bCs/>
          <w:color w:val="auto"/>
          <w:kern w:val="0"/>
          <w:sz w:val="24"/>
          <w:highlight w:val="none"/>
          <w:lang w:val="zh-CN"/>
        </w:rPr>
      </w:pPr>
      <w:r>
        <w:rPr>
          <w:rFonts w:ascii="宋体" w:hAnsi="宋体" w:cs="宋体"/>
          <w:bCs/>
          <w:color w:val="auto"/>
          <w:kern w:val="0"/>
          <w:sz w:val="24"/>
          <w:highlight w:val="none"/>
          <w:lang w:val="zh-CN"/>
        </w:rPr>
        <w:t>10</w:t>
      </w:r>
      <w:r>
        <w:rPr>
          <w:rFonts w:hint="eastAsia" w:ascii="宋体" w:hAnsi="宋体" w:cs="宋体"/>
          <w:bCs/>
          <w:color w:val="auto"/>
          <w:kern w:val="0"/>
          <w:sz w:val="24"/>
          <w:highlight w:val="none"/>
          <w:lang w:val="zh-CN"/>
        </w:rPr>
        <w:t>..5  供方应在设备验收投运后继续优惠提供有关配件并提供完善的售后服务。保质期内，任何时候当设备出现故障时，供方接到需求方通知后应在24小时内作出响应，48小时内到达现场进行维修。质保期过后或属需求方操作不当造成的质量问题供方只能收取成本费。</w:t>
      </w:r>
    </w:p>
    <w:p w14:paraId="07F6954B">
      <w:pPr>
        <w:pStyle w:val="3"/>
        <w:rPr>
          <w:rFonts w:hint="eastAsia"/>
          <w:color w:val="auto"/>
          <w:highlight w:val="none"/>
        </w:rPr>
      </w:pPr>
      <w:bookmarkStart w:id="25" w:name="_Toc209636333"/>
      <w:bookmarkStart w:id="26" w:name="_Toc3607_WPSOffice_Level1"/>
      <w:r>
        <w:rPr>
          <w:rFonts w:hint="eastAsia"/>
          <w:color w:val="auto"/>
          <w:highlight w:val="none"/>
        </w:rPr>
        <w:t>十一、售后服务和承诺</w:t>
      </w:r>
      <w:bookmarkEnd w:id="25"/>
      <w:bookmarkEnd w:id="26"/>
    </w:p>
    <w:p w14:paraId="4CFCEED0">
      <w:pPr>
        <w:autoSpaceDE w:val="0"/>
        <w:autoSpaceDN w:val="0"/>
        <w:adjustRightInd w:val="0"/>
        <w:spacing w:before="80" w:after="80" w:line="460" w:lineRule="exact"/>
        <w:ind w:firstLine="480"/>
        <w:rPr>
          <w:rFonts w:hint="eastAsia" w:ascii="宋体" w:hAnsi="宋体" w:cs="宋体"/>
          <w:b/>
          <w:color w:val="auto"/>
          <w:kern w:val="0"/>
          <w:sz w:val="24"/>
          <w:highlight w:val="none"/>
        </w:rPr>
      </w:pPr>
      <w:r>
        <w:rPr>
          <w:rFonts w:ascii="宋体" w:hAnsi="宋体" w:cs="宋体"/>
          <w:bCs/>
          <w:color w:val="auto"/>
          <w:kern w:val="0"/>
          <w:sz w:val="24"/>
          <w:highlight w:val="none"/>
          <w:lang w:val="zh-CN"/>
        </w:rPr>
        <w:t>11.1</w:t>
      </w:r>
      <w:r>
        <w:rPr>
          <w:rFonts w:hint="eastAsia" w:ascii="宋体" w:hAnsi="宋体" w:cs="宋体"/>
          <w:bCs/>
          <w:color w:val="auto"/>
          <w:kern w:val="0"/>
          <w:sz w:val="24"/>
          <w:highlight w:val="none"/>
          <w:lang w:val="zh-CN"/>
        </w:rPr>
        <w:t>供方</w:t>
      </w:r>
      <w:r>
        <w:rPr>
          <w:rFonts w:hint="eastAsia" w:ascii="宋体" w:hAnsi="宋体" w:cs="宋体"/>
          <w:color w:val="auto"/>
          <w:sz w:val="24"/>
          <w:highlight w:val="none"/>
        </w:rPr>
        <w:t>产品实行终身维修,在超出免费维修期时,也保证坚持以用户就是上帝为宗旨,服务及时,达到用户满意,在一小时之内做出用户备品备件需求的答复，严格按照买受方的要求提供质优价廉的备品备件和满意的服务</w:t>
      </w:r>
      <w:r>
        <w:rPr>
          <w:rFonts w:hint="eastAsia" w:ascii="宋体" w:hAnsi="宋体" w:cs="宋体"/>
          <w:b/>
          <w:color w:val="auto"/>
          <w:sz w:val="24"/>
          <w:highlight w:val="none"/>
        </w:rPr>
        <w:t>。</w:t>
      </w:r>
    </w:p>
    <w:p w14:paraId="63C94FB5">
      <w:pPr>
        <w:autoSpaceDE w:val="0"/>
        <w:autoSpaceDN w:val="0"/>
        <w:adjustRightInd w:val="0"/>
        <w:spacing w:before="80" w:after="80" w:line="460" w:lineRule="exact"/>
        <w:ind w:firstLine="480"/>
        <w:rPr>
          <w:rFonts w:hint="eastAsia" w:ascii="宋体" w:hAnsi="宋体" w:cs="宋体"/>
          <w:color w:val="auto"/>
          <w:sz w:val="24"/>
          <w:highlight w:val="none"/>
        </w:rPr>
      </w:pPr>
      <w:r>
        <w:rPr>
          <w:rFonts w:ascii="宋体" w:hAnsi="宋体" w:cs="宋体"/>
          <w:bCs/>
          <w:color w:val="auto"/>
          <w:kern w:val="0"/>
          <w:sz w:val="24"/>
          <w:highlight w:val="none"/>
          <w:lang w:val="zh-CN"/>
        </w:rPr>
        <w:t>11.</w:t>
      </w:r>
      <w:r>
        <w:rPr>
          <w:rFonts w:hint="eastAsia" w:ascii="宋体" w:hAnsi="宋体" w:cs="宋体"/>
          <w:color w:val="auto"/>
          <w:sz w:val="24"/>
          <w:highlight w:val="none"/>
        </w:rPr>
        <w:t>2质保期内，如发现制造质量问题，供方在接到通知后2小时内（以传真日期为准）做出答复或派出服务人员尽快到达现场，如属制造质量问题供方负责维修、更换，费用由供方负责；如因使用不当造成质量问题，供方应积极配合解决，</w:t>
      </w:r>
      <w:r>
        <w:rPr>
          <w:rFonts w:hint="eastAsia" w:ascii="宋体" w:hAnsi="宋体" w:cs="宋体"/>
          <w:bCs/>
          <w:color w:val="auto"/>
          <w:kern w:val="0"/>
          <w:sz w:val="24"/>
          <w:highlight w:val="none"/>
          <w:lang w:val="zh-CN"/>
        </w:rPr>
        <w:t>协助用户解决问题，排除故障,</w:t>
      </w:r>
      <w:r>
        <w:rPr>
          <w:rFonts w:hint="eastAsia" w:ascii="宋体" w:hAnsi="宋体" w:cs="宋体"/>
          <w:color w:val="auto"/>
          <w:sz w:val="24"/>
          <w:highlight w:val="none"/>
        </w:rPr>
        <w:t>所需费用由买受方自理。</w:t>
      </w:r>
    </w:p>
    <w:p w14:paraId="6EE6BAB4">
      <w:pPr>
        <w:autoSpaceDE w:val="0"/>
        <w:autoSpaceDN w:val="0"/>
        <w:adjustRightInd w:val="0"/>
        <w:spacing w:before="80" w:after="80" w:line="460" w:lineRule="exact"/>
        <w:ind w:firstLine="480"/>
        <w:rPr>
          <w:rFonts w:hint="eastAsia" w:ascii="宋体" w:hAnsi="宋体" w:cs="宋体"/>
          <w:color w:val="auto"/>
          <w:spacing w:val="-20"/>
          <w:sz w:val="24"/>
          <w:highlight w:val="none"/>
        </w:rPr>
      </w:pPr>
      <w:r>
        <w:rPr>
          <w:rFonts w:ascii="宋体" w:hAnsi="宋体" w:cs="宋体"/>
          <w:bCs/>
          <w:color w:val="auto"/>
          <w:kern w:val="0"/>
          <w:sz w:val="24"/>
          <w:highlight w:val="none"/>
          <w:lang w:val="zh-CN"/>
        </w:rPr>
        <w:t>11.</w:t>
      </w:r>
      <w:r>
        <w:rPr>
          <w:rFonts w:hint="eastAsia" w:ascii="宋体" w:hAnsi="宋体" w:cs="宋体"/>
          <w:color w:val="auto"/>
          <w:sz w:val="24"/>
          <w:highlight w:val="none"/>
        </w:rPr>
        <w:t>3</w:t>
      </w:r>
      <w:r>
        <w:rPr>
          <w:rFonts w:hint="eastAsia" w:ascii="宋体" w:hAnsi="宋体" w:cs="宋体"/>
          <w:color w:val="auto"/>
          <w:spacing w:val="-20"/>
          <w:sz w:val="24"/>
          <w:highlight w:val="none"/>
        </w:rPr>
        <w:t>加</w:t>
      </w:r>
      <w:r>
        <w:rPr>
          <w:rFonts w:hint="eastAsia" w:ascii="宋体" w:hAnsi="宋体" w:cs="宋体"/>
          <w:color w:val="auto"/>
          <w:sz w:val="24"/>
          <w:highlight w:val="none"/>
        </w:rPr>
        <w:t>强售前、售中、售后服务，把“24小时服务”、“超前服务”、“全过程服务”、“终身服务”贯彻在产品制造、安装、调试、大修的全过程。</w:t>
      </w:r>
    </w:p>
    <w:p w14:paraId="0D1EC85F">
      <w:pPr>
        <w:tabs>
          <w:tab w:val="left" w:pos="615"/>
        </w:tabs>
        <w:spacing w:line="460" w:lineRule="exact"/>
        <w:ind w:firstLine="480"/>
        <w:rPr>
          <w:rFonts w:hint="eastAsia" w:ascii="宋体" w:hAnsi="宋体" w:cs="宋体"/>
          <w:color w:val="auto"/>
          <w:sz w:val="24"/>
          <w:highlight w:val="none"/>
        </w:rPr>
      </w:pPr>
      <w:r>
        <w:rPr>
          <w:rFonts w:ascii="宋体" w:hAnsi="宋体" w:cs="宋体"/>
          <w:bCs/>
          <w:color w:val="auto"/>
          <w:kern w:val="0"/>
          <w:sz w:val="24"/>
          <w:highlight w:val="none"/>
          <w:lang w:val="zh-CN"/>
        </w:rPr>
        <w:t>11.</w:t>
      </w:r>
      <w:r>
        <w:rPr>
          <w:rFonts w:hint="eastAsia" w:ascii="宋体" w:hAnsi="宋体" w:cs="宋体"/>
          <w:color w:val="auto"/>
          <w:sz w:val="24"/>
          <w:highlight w:val="none"/>
        </w:rPr>
        <w:t>4供方</w:t>
      </w:r>
      <w:r>
        <w:rPr>
          <w:rFonts w:hint="eastAsia" w:ascii="宋体" w:hAnsi="宋体" w:cs="宋体"/>
          <w:color w:val="auto"/>
          <w:kern w:val="0"/>
          <w:sz w:val="24"/>
          <w:highlight w:val="none"/>
          <w:lang w:val="zh-CN"/>
        </w:rPr>
        <w:t>应提供良好的售后服务</w:t>
      </w:r>
      <w:r>
        <w:rPr>
          <w:rFonts w:hint="eastAsia" w:ascii="宋体" w:hAnsi="宋体" w:cs="宋体"/>
          <w:color w:val="auto"/>
          <w:sz w:val="24"/>
          <w:highlight w:val="none"/>
        </w:rPr>
        <w:t>接到买受方反映的质量问题信息后，在2小时之内做出答复或派出服务人员，尽快到达现场，做到用户对质量不满意，服务不停止。</w:t>
      </w:r>
    </w:p>
    <w:p w14:paraId="5EDED79F">
      <w:pPr>
        <w:pStyle w:val="3"/>
        <w:rPr>
          <w:color w:val="auto"/>
          <w:highlight w:val="none"/>
        </w:rPr>
      </w:pPr>
      <w:bookmarkStart w:id="27" w:name="_Toc209636334"/>
      <w:bookmarkStart w:id="28" w:name="_Toc22354_WPSOffice_Level1"/>
      <w:r>
        <w:rPr>
          <w:rFonts w:hint="eastAsia"/>
          <w:color w:val="auto"/>
          <w:highlight w:val="none"/>
        </w:rPr>
        <w:t>十二</w:t>
      </w:r>
      <w:r>
        <w:rPr>
          <w:color w:val="auto"/>
          <w:highlight w:val="none"/>
        </w:rPr>
        <w:t>、</w:t>
      </w:r>
      <w:r>
        <w:rPr>
          <w:rFonts w:hint="eastAsia"/>
          <w:color w:val="auto"/>
          <w:highlight w:val="none"/>
        </w:rPr>
        <w:t>标志、</w:t>
      </w:r>
      <w:r>
        <w:rPr>
          <w:color w:val="auto"/>
          <w:highlight w:val="none"/>
        </w:rPr>
        <w:t>运输与安装</w:t>
      </w:r>
      <w:bookmarkEnd w:id="27"/>
      <w:bookmarkEnd w:id="28"/>
    </w:p>
    <w:p w14:paraId="62487A7B">
      <w:pPr>
        <w:spacing w:line="276" w:lineRule="auto"/>
        <w:ind w:firstLine="480"/>
        <w:rPr>
          <w:rFonts w:ascii="宋体" w:hAnsi="宋体"/>
          <w:color w:val="auto"/>
          <w:sz w:val="24"/>
          <w:highlight w:val="none"/>
        </w:rPr>
      </w:pPr>
      <w:r>
        <w:rPr>
          <w:rFonts w:hint="eastAsia" w:ascii="宋体" w:hAnsi="宋体"/>
          <w:color w:val="auto"/>
          <w:sz w:val="24"/>
          <w:highlight w:val="none"/>
        </w:rPr>
        <w:t>1</w:t>
      </w:r>
      <w:r>
        <w:rPr>
          <w:rFonts w:ascii="宋体" w:hAnsi="宋体"/>
          <w:color w:val="auto"/>
          <w:sz w:val="24"/>
          <w:highlight w:val="none"/>
        </w:rPr>
        <w:t>2.1</w:t>
      </w:r>
      <w:r>
        <w:rPr>
          <w:rFonts w:hint="eastAsia" w:ascii="宋体" w:hAnsi="宋体"/>
          <w:color w:val="auto"/>
          <w:sz w:val="24"/>
          <w:highlight w:val="none"/>
        </w:rPr>
        <w:t>标志</w:t>
      </w:r>
      <w:r>
        <w:rPr>
          <w:rFonts w:ascii="宋体" w:hAnsi="宋体"/>
          <w:color w:val="auto"/>
          <w:sz w:val="24"/>
          <w:highlight w:val="none"/>
        </w:rPr>
        <w:t>。</w:t>
      </w:r>
      <w:r>
        <w:rPr>
          <w:rFonts w:hint="eastAsia" w:ascii="宋体" w:hAnsi="宋体"/>
          <w:color w:val="auto"/>
          <w:sz w:val="24"/>
          <w:highlight w:val="none"/>
        </w:rPr>
        <w:t>在风机和辅助设备的明显位置应有铭牌，铭牌应符合</w:t>
      </w:r>
      <w:r>
        <w:rPr>
          <w:rFonts w:ascii="宋体" w:hAnsi="宋体"/>
          <w:color w:val="auto"/>
          <w:sz w:val="24"/>
          <w:highlight w:val="none"/>
        </w:rPr>
        <w:t>GB/T13306</w:t>
      </w:r>
      <w:r>
        <w:rPr>
          <w:rFonts w:hint="eastAsia" w:ascii="宋体" w:hAnsi="宋体"/>
          <w:color w:val="auto"/>
          <w:sz w:val="24"/>
          <w:highlight w:val="none"/>
        </w:rPr>
        <w:t>的规定，铭牌应清晰标明以下内容：</w:t>
      </w:r>
    </w:p>
    <w:p w14:paraId="0BC8945D">
      <w:pPr>
        <w:spacing w:line="276" w:lineRule="auto"/>
        <w:ind w:firstLine="480"/>
        <w:rPr>
          <w:rFonts w:ascii="宋体" w:hAnsi="宋体"/>
          <w:color w:val="auto"/>
          <w:sz w:val="24"/>
          <w:highlight w:val="none"/>
        </w:rPr>
      </w:pPr>
      <w:r>
        <w:rPr>
          <w:rFonts w:hint="eastAsia" w:ascii="宋体" w:hAnsi="宋体"/>
          <w:color w:val="auto"/>
          <w:sz w:val="24"/>
          <w:highlight w:val="none"/>
        </w:rPr>
        <w:t>——产品名称和型号；</w:t>
      </w:r>
    </w:p>
    <w:p w14:paraId="7655FA9A">
      <w:pPr>
        <w:spacing w:line="276" w:lineRule="auto"/>
        <w:ind w:firstLine="480"/>
        <w:rPr>
          <w:rFonts w:ascii="宋体" w:hAnsi="宋体"/>
          <w:color w:val="auto"/>
          <w:sz w:val="24"/>
          <w:highlight w:val="none"/>
        </w:rPr>
      </w:pPr>
      <w:r>
        <w:rPr>
          <w:rFonts w:hint="eastAsia" w:ascii="宋体" w:hAnsi="宋体"/>
          <w:color w:val="auto"/>
          <w:sz w:val="24"/>
          <w:highlight w:val="none"/>
        </w:rPr>
        <w:t>——主要技术参数</w:t>
      </w:r>
      <w:r>
        <w:rPr>
          <w:rFonts w:ascii="宋体" w:hAnsi="宋体"/>
          <w:color w:val="auto"/>
          <w:sz w:val="24"/>
          <w:highlight w:val="none"/>
        </w:rPr>
        <w:t>(</w:t>
      </w:r>
      <w:r>
        <w:rPr>
          <w:rFonts w:hint="eastAsia" w:ascii="宋体" w:hAnsi="宋体"/>
          <w:color w:val="auto"/>
          <w:sz w:val="24"/>
          <w:highlight w:val="none"/>
        </w:rPr>
        <w:t>容积流量、设计静压或压力、设计转速、电动机额定输出功率和电压功率、频率等</w:t>
      </w:r>
      <w:r>
        <w:rPr>
          <w:rFonts w:ascii="宋体" w:hAnsi="宋体"/>
          <w:color w:val="auto"/>
          <w:sz w:val="24"/>
          <w:highlight w:val="none"/>
        </w:rPr>
        <w:t>)</w:t>
      </w:r>
      <w:r>
        <w:rPr>
          <w:rFonts w:hint="eastAsia" w:ascii="宋体" w:hAnsi="宋体"/>
          <w:color w:val="auto"/>
          <w:sz w:val="24"/>
          <w:highlight w:val="none"/>
        </w:rPr>
        <w:t>；</w:t>
      </w:r>
    </w:p>
    <w:p w14:paraId="050069DE">
      <w:pPr>
        <w:spacing w:line="276" w:lineRule="auto"/>
        <w:ind w:firstLine="480"/>
        <w:rPr>
          <w:rFonts w:ascii="宋体" w:hAnsi="宋体"/>
          <w:color w:val="auto"/>
          <w:sz w:val="24"/>
          <w:highlight w:val="none"/>
        </w:rPr>
      </w:pPr>
      <w:r>
        <w:rPr>
          <w:rFonts w:hint="eastAsia" w:ascii="宋体" w:hAnsi="宋体"/>
          <w:color w:val="auto"/>
          <w:sz w:val="24"/>
          <w:highlight w:val="none"/>
        </w:rPr>
        <w:t>——产品出厂编号；</w:t>
      </w:r>
    </w:p>
    <w:p w14:paraId="2C63B8FA">
      <w:pPr>
        <w:spacing w:line="276" w:lineRule="auto"/>
        <w:ind w:firstLine="480"/>
        <w:rPr>
          <w:rFonts w:ascii="宋体" w:hAnsi="宋体"/>
          <w:color w:val="auto"/>
          <w:sz w:val="24"/>
          <w:highlight w:val="none"/>
        </w:rPr>
      </w:pPr>
      <w:r>
        <w:rPr>
          <w:rFonts w:hint="eastAsia" w:ascii="宋体" w:hAnsi="宋体"/>
          <w:color w:val="auto"/>
          <w:sz w:val="24"/>
          <w:highlight w:val="none"/>
        </w:rPr>
        <w:t>——产品制造日期；</w:t>
      </w:r>
    </w:p>
    <w:p w14:paraId="45D85929">
      <w:pPr>
        <w:spacing w:line="276" w:lineRule="auto"/>
        <w:ind w:firstLine="480"/>
        <w:rPr>
          <w:rFonts w:ascii="宋体" w:hAnsi="宋体"/>
          <w:color w:val="auto"/>
          <w:sz w:val="24"/>
          <w:highlight w:val="none"/>
        </w:rPr>
      </w:pPr>
      <w:r>
        <w:rPr>
          <w:rFonts w:hint="eastAsia" w:ascii="宋体" w:hAnsi="宋体"/>
          <w:color w:val="auto"/>
          <w:sz w:val="24"/>
          <w:highlight w:val="none"/>
        </w:rPr>
        <w:t>——制造厂名称、商标；</w:t>
      </w:r>
    </w:p>
    <w:p w14:paraId="1CC80E0E">
      <w:pPr>
        <w:spacing w:line="276" w:lineRule="auto"/>
        <w:ind w:firstLine="480"/>
        <w:rPr>
          <w:rFonts w:ascii="宋体" w:hAnsi="宋体"/>
          <w:color w:val="auto"/>
          <w:sz w:val="24"/>
          <w:highlight w:val="none"/>
        </w:rPr>
      </w:pPr>
      <w:r>
        <w:rPr>
          <w:rFonts w:hint="eastAsia" w:ascii="宋体" w:hAnsi="宋体"/>
          <w:color w:val="auto"/>
          <w:sz w:val="24"/>
          <w:highlight w:val="none"/>
        </w:rPr>
        <w:t>——风机防爆等级、防泄漏等级。</w:t>
      </w:r>
    </w:p>
    <w:p w14:paraId="27259FC2">
      <w:pPr>
        <w:ind w:firstLine="480"/>
        <w:rPr>
          <w:color w:val="auto"/>
          <w:highlight w:val="none"/>
        </w:rPr>
      </w:pPr>
      <w:r>
        <w:rPr>
          <w:rFonts w:ascii="宋体" w:hAnsi="宋体" w:cs="宋体"/>
          <w:color w:val="auto"/>
          <w:sz w:val="24"/>
          <w:highlight w:val="none"/>
        </w:rPr>
        <w:t>12.2运输方式：汽运，符合运输装卸要求。</w:t>
      </w:r>
    </w:p>
    <w:p w14:paraId="25895848">
      <w:pPr>
        <w:pStyle w:val="14"/>
        <w:spacing w:line="460" w:lineRule="exact"/>
        <w:ind w:firstLine="480"/>
        <w:rPr>
          <w:rFonts w:hAnsi="宋体" w:cs="宋体"/>
          <w:color w:val="auto"/>
          <w:sz w:val="24"/>
          <w:szCs w:val="24"/>
          <w:highlight w:val="none"/>
        </w:rPr>
      </w:pPr>
      <w:r>
        <w:rPr>
          <w:rFonts w:hint="default" w:hAnsi="宋体" w:cs="宋体"/>
          <w:color w:val="auto"/>
          <w:sz w:val="24"/>
          <w:szCs w:val="24"/>
          <w:highlight w:val="none"/>
        </w:rPr>
        <w:t>12.3</w:t>
      </w:r>
      <w:r>
        <w:rPr>
          <w:rFonts w:hAnsi="宋体" w:cs="宋体"/>
          <w:color w:val="auto"/>
          <w:sz w:val="24"/>
          <w:szCs w:val="24"/>
          <w:highlight w:val="none"/>
        </w:rPr>
        <w:t>设备到货后，买受方依据</w:t>
      </w:r>
      <w:r>
        <w:rPr>
          <w:rFonts w:hAnsi="宋体" w:cs="宋体"/>
          <w:bCs/>
          <w:color w:val="auto"/>
          <w:kern w:val="0"/>
          <w:sz w:val="24"/>
          <w:szCs w:val="24"/>
          <w:highlight w:val="none"/>
          <w:lang w:val="zh-CN"/>
        </w:rPr>
        <w:t>供方</w:t>
      </w:r>
      <w:r>
        <w:rPr>
          <w:rFonts w:hAnsi="宋体" w:cs="宋体"/>
          <w:color w:val="auto"/>
          <w:sz w:val="24"/>
          <w:szCs w:val="24"/>
          <w:highlight w:val="none"/>
        </w:rPr>
        <w:t>提供的清单进行验收。对缺件、质量损坏等做出记录，供方负责处理。</w:t>
      </w:r>
    </w:p>
    <w:p w14:paraId="726AEB88">
      <w:pPr>
        <w:autoSpaceDE w:val="0"/>
        <w:autoSpaceDN w:val="0"/>
        <w:adjustRightInd w:val="0"/>
        <w:spacing w:before="80" w:after="80" w:line="460" w:lineRule="exact"/>
        <w:ind w:firstLine="480"/>
        <w:rPr>
          <w:rFonts w:hint="eastAsia" w:ascii="宋体" w:hAnsi="宋体" w:cs="宋体"/>
          <w:color w:val="auto"/>
          <w:sz w:val="24"/>
          <w:highlight w:val="none"/>
        </w:rPr>
      </w:pPr>
      <w:r>
        <w:rPr>
          <w:rFonts w:ascii="宋体" w:hAnsi="宋体" w:cs="宋体"/>
          <w:color w:val="auto"/>
          <w:sz w:val="24"/>
          <w:highlight w:val="none"/>
        </w:rPr>
        <w:t>12.4</w:t>
      </w:r>
      <w:r>
        <w:rPr>
          <w:rFonts w:hint="eastAsia" w:ascii="宋体" w:hAnsi="宋体" w:cs="宋体"/>
          <w:color w:val="auto"/>
          <w:sz w:val="24"/>
          <w:highlight w:val="none"/>
        </w:rPr>
        <w:t>买方负责设备安装，卖方负责指导安装、调试，或卖方以电话视频等方式指导设备安装、调试。</w:t>
      </w:r>
    </w:p>
    <w:p w14:paraId="6E8EAC83">
      <w:pPr>
        <w:pStyle w:val="14"/>
        <w:spacing w:line="460" w:lineRule="exact"/>
        <w:ind w:firstLine="480"/>
        <w:rPr>
          <w:rFonts w:hAnsi="宋体" w:cs="宋体"/>
          <w:color w:val="auto"/>
          <w:sz w:val="24"/>
          <w:szCs w:val="24"/>
          <w:highlight w:val="none"/>
        </w:rPr>
      </w:pPr>
      <w:r>
        <w:rPr>
          <w:rFonts w:hint="default" w:hAnsi="宋体" w:cs="宋体"/>
          <w:color w:val="auto"/>
          <w:sz w:val="24"/>
          <w:szCs w:val="24"/>
          <w:highlight w:val="none"/>
        </w:rPr>
        <w:t>12.5</w:t>
      </w:r>
      <w:r>
        <w:rPr>
          <w:rFonts w:hAnsi="宋体" w:cs="宋体"/>
          <w:color w:val="auto"/>
          <w:sz w:val="24"/>
          <w:szCs w:val="24"/>
          <w:highlight w:val="none"/>
        </w:rPr>
        <w:t>验收依据：</w:t>
      </w:r>
    </w:p>
    <w:p w14:paraId="0F339DF5">
      <w:pPr>
        <w:pStyle w:val="14"/>
        <w:spacing w:line="460" w:lineRule="exact"/>
        <w:ind w:firstLine="480"/>
        <w:rPr>
          <w:rFonts w:hAnsi="宋体" w:cs="宋体"/>
          <w:color w:val="auto"/>
          <w:sz w:val="24"/>
          <w:szCs w:val="24"/>
          <w:highlight w:val="none"/>
        </w:rPr>
      </w:pPr>
      <w:r>
        <w:rPr>
          <w:rFonts w:hAnsi="宋体" w:cs="宋体"/>
          <w:color w:val="auto"/>
          <w:sz w:val="24"/>
          <w:szCs w:val="24"/>
          <w:highlight w:val="none"/>
        </w:rPr>
        <w:t>（1）技术协议。</w:t>
      </w:r>
    </w:p>
    <w:p w14:paraId="2CF458E8">
      <w:pPr>
        <w:pStyle w:val="14"/>
        <w:spacing w:line="460" w:lineRule="exact"/>
        <w:ind w:firstLine="480"/>
        <w:rPr>
          <w:rFonts w:hAnsi="宋体" w:cs="宋体"/>
          <w:color w:val="auto"/>
          <w:sz w:val="24"/>
          <w:szCs w:val="24"/>
          <w:highlight w:val="none"/>
        </w:rPr>
      </w:pPr>
      <w:r>
        <w:rPr>
          <w:rFonts w:hAnsi="宋体" w:cs="宋体"/>
          <w:color w:val="auto"/>
          <w:sz w:val="24"/>
          <w:szCs w:val="24"/>
          <w:highlight w:val="none"/>
        </w:rPr>
        <w:t>（2）国家有关的验收标准及规范。</w:t>
      </w:r>
    </w:p>
    <w:p w14:paraId="774E0B7B">
      <w:pPr>
        <w:pStyle w:val="66"/>
        <w:ind w:firstLine="0" w:firstLineChars="0"/>
        <w:rPr>
          <w:rFonts w:hint="eastAsia"/>
          <w:color w:val="auto"/>
          <w:highlight w:val="none"/>
        </w:rPr>
      </w:pPr>
      <w:bookmarkStart w:id="29" w:name="_Toc15627_WPSOffice_Level1"/>
    </w:p>
    <w:bookmarkEnd w:id="29"/>
    <w:p w14:paraId="0FA62E93">
      <w:pPr>
        <w:pStyle w:val="66"/>
        <w:ind w:firstLine="0" w:firstLineChars="0"/>
        <w:rPr>
          <w:rFonts w:hint="eastAsia"/>
          <w:color w:val="auto"/>
          <w:highlight w:val="none"/>
        </w:rPr>
      </w:pPr>
    </w:p>
    <w:p w14:paraId="6EB5E45C">
      <w:pPr>
        <w:rPr>
          <w:rFonts w:hint="eastAsia" w:ascii="宋体" w:hAnsi="宋体" w:eastAsia="宋体"/>
          <w:color w:val="auto"/>
          <w:highlight w:val="none"/>
        </w:rPr>
      </w:pPr>
    </w:p>
    <w:p w14:paraId="7217DCAC">
      <w:pPr>
        <w:rPr>
          <w:color w:val="auto"/>
          <w:highlight w:val="none"/>
        </w:rPr>
      </w:pPr>
    </w:p>
    <w:p w14:paraId="00964C18">
      <w:pPr>
        <w:rPr>
          <w:color w:val="auto"/>
          <w:highlight w:val="none"/>
        </w:rPr>
      </w:pPr>
    </w:p>
    <w:p w14:paraId="6AE5C505">
      <w:pPr>
        <w:rPr>
          <w:color w:val="auto"/>
          <w:highlight w:val="none"/>
        </w:rPr>
      </w:pPr>
    </w:p>
    <w:p w14:paraId="58DC6FF3">
      <w:pPr>
        <w:rPr>
          <w:color w:val="auto"/>
          <w:highlight w:val="none"/>
        </w:rPr>
      </w:pPr>
    </w:p>
    <w:p w14:paraId="7B78D5CD">
      <w:pPr>
        <w:rPr>
          <w:color w:val="auto"/>
          <w:highlight w:val="none"/>
        </w:rPr>
      </w:pPr>
    </w:p>
    <w:p w14:paraId="359503E7">
      <w:pPr>
        <w:rPr>
          <w:color w:val="auto"/>
          <w:highlight w:val="none"/>
        </w:rPr>
      </w:pPr>
    </w:p>
    <w:p w14:paraId="4CBA007D">
      <w:pPr>
        <w:rPr>
          <w:color w:val="auto"/>
          <w:highlight w:val="none"/>
        </w:rPr>
      </w:pPr>
    </w:p>
    <w:p w14:paraId="38EB9AA8">
      <w:pPr>
        <w:rPr>
          <w:color w:val="auto"/>
          <w:highlight w:val="none"/>
        </w:rPr>
      </w:pPr>
    </w:p>
    <w:p w14:paraId="20FC6578">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758B2834">
      <w:pPr>
        <w:widowControl/>
        <w:spacing w:line="360" w:lineRule="auto"/>
        <w:jc w:val="center"/>
        <w:rPr>
          <w:rFonts w:ascii="仿宋" w:hAnsi="仿宋" w:eastAsia="仿宋" w:cs="仿宋"/>
          <w:b/>
          <w:bCs/>
          <w:color w:val="auto"/>
          <w:sz w:val="32"/>
          <w:szCs w:val="32"/>
          <w:highlight w:val="none"/>
        </w:rPr>
      </w:pPr>
      <w:bookmarkStart w:id="30" w:name="_Toc3118"/>
      <w:bookmarkStart w:id="31" w:name="_Toc1367"/>
      <w:bookmarkStart w:id="32" w:name="_Toc30323"/>
      <w:bookmarkStart w:id="33" w:name="_Toc28801"/>
      <w:bookmarkStart w:id="34" w:name="_Toc3217"/>
      <w:bookmarkStart w:id="35" w:name="_Toc5428"/>
      <w:bookmarkStart w:id="36" w:name="_Toc30346"/>
      <w:bookmarkStart w:id="37" w:name="_Toc12220"/>
      <w:bookmarkStart w:id="38" w:name="_Toc10037"/>
      <w:bookmarkStart w:id="39" w:name="_Toc32088"/>
      <w:r>
        <w:rPr>
          <w:rFonts w:hint="eastAsia" w:ascii="仿宋" w:hAnsi="仿宋" w:eastAsia="仿宋" w:cs="仿宋"/>
          <w:b/>
          <w:bCs/>
          <w:color w:val="auto"/>
          <w:sz w:val="32"/>
          <w:szCs w:val="32"/>
          <w:highlight w:val="none"/>
        </w:rPr>
        <w:t>报价保证金汇入情况说明</w:t>
      </w:r>
      <w:bookmarkEnd w:id="30"/>
      <w:bookmarkEnd w:id="31"/>
      <w:bookmarkEnd w:id="32"/>
      <w:bookmarkEnd w:id="33"/>
      <w:bookmarkEnd w:id="34"/>
      <w:bookmarkEnd w:id="35"/>
      <w:bookmarkEnd w:id="36"/>
      <w:bookmarkEnd w:id="37"/>
      <w:bookmarkEnd w:id="38"/>
      <w:bookmarkEnd w:id="39"/>
    </w:p>
    <w:p w14:paraId="4AE88A14">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阳江开能</w:t>
      </w:r>
      <w:r>
        <w:rPr>
          <w:rFonts w:hint="eastAsia" w:ascii="仿宋" w:hAnsi="仿宋" w:eastAsia="仿宋" w:cs="仿宋"/>
          <w:b/>
          <w:color w:val="auto"/>
          <w:szCs w:val="21"/>
          <w:highlight w:val="none"/>
        </w:rPr>
        <w:t>环保能源有限公司</w:t>
      </w:r>
    </w:p>
    <w:p w14:paraId="028444D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492B63E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48302FF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333AEF1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2790888E">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4BAE00C9">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1917B87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09576DD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8E9925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45ECC2F9">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229407B3">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43EBF74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4128927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C49F2B5">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2BE380B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1E350742">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4"/>
        <w:tblW w:w="91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7"/>
      </w:tblGrid>
      <w:tr w14:paraId="3A06D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9117" w:type="dxa"/>
            <w:tcBorders>
              <w:top w:val="single" w:color="auto" w:sz="4" w:space="0"/>
              <w:left w:val="single" w:color="auto" w:sz="4" w:space="0"/>
              <w:bottom w:val="single" w:color="auto" w:sz="4" w:space="0"/>
              <w:right w:val="single" w:color="auto" w:sz="4" w:space="0"/>
            </w:tcBorders>
            <w:vAlign w:val="center"/>
          </w:tcPr>
          <w:p w14:paraId="7C79DF3E">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FA08E10">
      <w:pPr>
        <w:pStyle w:val="45"/>
        <w:numPr>
          <w:ilvl w:val="255"/>
          <w:numId w:val="0"/>
        </w:numPr>
        <w:spacing w:line="360" w:lineRule="auto"/>
        <w:jc w:val="left"/>
        <w:outlineLvl w:val="1"/>
        <w:rPr>
          <w:rFonts w:eastAsia="黑体"/>
          <w:color w:val="auto"/>
          <w:sz w:val="28"/>
          <w:szCs w:val="44"/>
          <w:highlight w:val="none"/>
        </w:rPr>
      </w:pPr>
    </w:p>
    <w:p w14:paraId="749C25D1">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1418DC0D">
      <w:pPr>
        <w:pStyle w:val="11"/>
        <w:ind w:firstLine="640"/>
        <w:rPr>
          <w:rFonts w:eastAsia="仿宋_GB2312"/>
          <w:color w:val="auto"/>
          <w:sz w:val="32"/>
          <w:szCs w:val="32"/>
          <w:highlight w:val="none"/>
        </w:rPr>
      </w:pPr>
    </w:p>
    <w:p w14:paraId="3912036B">
      <w:pPr>
        <w:rPr>
          <w:color w:val="auto"/>
          <w:highlight w:val="none"/>
        </w:rPr>
      </w:pPr>
    </w:p>
    <w:p w14:paraId="4D60A098">
      <w:pPr>
        <w:pStyle w:val="9"/>
        <w:rPr>
          <w:color w:val="auto"/>
          <w:highlight w:val="none"/>
        </w:rPr>
      </w:pPr>
    </w:p>
    <w:p w14:paraId="10E8DC31">
      <w:pPr>
        <w:pStyle w:val="10"/>
        <w:ind w:firstLine="210"/>
        <w:rPr>
          <w:color w:val="auto"/>
          <w:highlight w:val="none"/>
        </w:rPr>
      </w:pPr>
    </w:p>
    <w:p w14:paraId="06C35119">
      <w:pPr>
        <w:pStyle w:val="11"/>
        <w:ind w:firstLine="420"/>
        <w:rPr>
          <w:color w:val="auto"/>
          <w:highlight w:val="none"/>
        </w:rPr>
      </w:pPr>
    </w:p>
    <w:p w14:paraId="0036C578">
      <w:pPr>
        <w:rPr>
          <w:color w:val="auto"/>
          <w:highlight w:val="none"/>
        </w:rPr>
      </w:pPr>
    </w:p>
    <w:p w14:paraId="3E671A00">
      <w:pPr>
        <w:pStyle w:val="9"/>
        <w:rPr>
          <w:color w:val="auto"/>
          <w:highlight w:val="none"/>
        </w:rPr>
      </w:pPr>
    </w:p>
    <w:p w14:paraId="1D14F52B">
      <w:pPr>
        <w:pStyle w:val="10"/>
        <w:ind w:firstLine="210"/>
        <w:rPr>
          <w:color w:val="auto"/>
          <w:highlight w:val="none"/>
        </w:rPr>
      </w:pPr>
    </w:p>
    <w:p w14:paraId="412FB3CA">
      <w:pPr>
        <w:pStyle w:val="11"/>
        <w:ind w:firstLine="420"/>
        <w:rPr>
          <w:color w:val="auto"/>
          <w:highlight w:val="none"/>
        </w:rPr>
      </w:pPr>
    </w:p>
    <w:p w14:paraId="7B05F0A2">
      <w:pPr>
        <w:rPr>
          <w:color w:val="auto"/>
          <w:highlight w:val="none"/>
        </w:rPr>
      </w:pPr>
    </w:p>
    <w:p w14:paraId="045A3B9F">
      <w:pPr>
        <w:pStyle w:val="9"/>
        <w:rPr>
          <w:color w:val="auto"/>
          <w:highlight w:val="none"/>
        </w:rPr>
      </w:pPr>
    </w:p>
    <w:p w14:paraId="4CF2C0AC">
      <w:pPr>
        <w:pStyle w:val="10"/>
        <w:ind w:firstLine="210"/>
        <w:rPr>
          <w:color w:val="auto"/>
          <w:highlight w:val="none"/>
        </w:rPr>
      </w:pPr>
    </w:p>
    <w:p w14:paraId="46C43894">
      <w:pPr>
        <w:pStyle w:val="11"/>
        <w:ind w:firstLine="420"/>
        <w:rPr>
          <w:color w:val="auto"/>
          <w:highlight w:val="none"/>
        </w:rPr>
      </w:pPr>
    </w:p>
    <w:p w14:paraId="6F1300DA">
      <w:pPr>
        <w:rPr>
          <w:color w:val="auto"/>
          <w:highlight w:val="none"/>
        </w:rPr>
      </w:pPr>
    </w:p>
    <w:p w14:paraId="4E4F1306">
      <w:pPr>
        <w:pStyle w:val="9"/>
        <w:rPr>
          <w:color w:val="auto"/>
          <w:highlight w:val="none"/>
        </w:rPr>
      </w:pPr>
    </w:p>
    <w:p w14:paraId="4B307148">
      <w:pPr>
        <w:pStyle w:val="10"/>
        <w:ind w:firstLine="210"/>
        <w:rPr>
          <w:color w:val="auto"/>
          <w:highlight w:val="none"/>
        </w:rPr>
      </w:pPr>
    </w:p>
    <w:p w14:paraId="7A1E1FD7">
      <w:pPr>
        <w:pStyle w:val="11"/>
        <w:ind w:firstLine="420"/>
        <w:rPr>
          <w:color w:val="auto"/>
          <w:highlight w:val="none"/>
        </w:rPr>
      </w:pPr>
    </w:p>
    <w:p w14:paraId="577EEAA2">
      <w:pPr>
        <w:rPr>
          <w:color w:val="auto"/>
          <w:highlight w:val="none"/>
        </w:rPr>
      </w:pPr>
    </w:p>
    <w:p w14:paraId="04017EB5">
      <w:pPr>
        <w:pStyle w:val="9"/>
        <w:rPr>
          <w:color w:val="auto"/>
          <w:highlight w:val="none"/>
        </w:rPr>
      </w:pPr>
    </w:p>
    <w:p w14:paraId="726ADB2C">
      <w:pPr>
        <w:pStyle w:val="10"/>
        <w:ind w:firstLine="210"/>
        <w:rPr>
          <w:color w:val="auto"/>
          <w:highlight w:val="none"/>
        </w:rPr>
      </w:pPr>
    </w:p>
    <w:p w14:paraId="022A8B6C">
      <w:pPr>
        <w:pStyle w:val="11"/>
        <w:ind w:firstLine="420"/>
        <w:rPr>
          <w:color w:val="auto"/>
          <w:highlight w:val="none"/>
        </w:rPr>
      </w:pPr>
    </w:p>
    <w:p w14:paraId="495BDE53">
      <w:pPr>
        <w:rPr>
          <w:color w:val="auto"/>
          <w:highlight w:val="none"/>
        </w:rPr>
      </w:pPr>
    </w:p>
    <w:p w14:paraId="454976BB">
      <w:pPr>
        <w:pStyle w:val="9"/>
        <w:rPr>
          <w:color w:val="auto"/>
          <w:highlight w:val="none"/>
        </w:rPr>
      </w:pPr>
    </w:p>
    <w:p w14:paraId="03FF47A3">
      <w:pPr>
        <w:pStyle w:val="10"/>
        <w:ind w:firstLine="210"/>
        <w:rPr>
          <w:color w:val="auto"/>
          <w:highlight w:val="none"/>
        </w:rPr>
      </w:pPr>
    </w:p>
    <w:p w14:paraId="1DDF0F74">
      <w:pPr>
        <w:pStyle w:val="11"/>
        <w:ind w:firstLine="420"/>
        <w:rPr>
          <w:color w:val="auto"/>
          <w:highlight w:val="none"/>
        </w:rPr>
      </w:pPr>
    </w:p>
    <w:p w14:paraId="6BD5AAF6">
      <w:pPr>
        <w:rPr>
          <w:color w:val="auto"/>
          <w:highlight w:val="none"/>
        </w:rPr>
      </w:pPr>
    </w:p>
    <w:p w14:paraId="1C9760E9">
      <w:pPr>
        <w:pStyle w:val="9"/>
        <w:rPr>
          <w:color w:val="auto"/>
          <w:highlight w:val="none"/>
        </w:rPr>
      </w:pPr>
    </w:p>
    <w:p w14:paraId="709E9A29">
      <w:pPr>
        <w:pStyle w:val="10"/>
        <w:ind w:firstLine="210"/>
        <w:rPr>
          <w:color w:val="auto"/>
          <w:highlight w:val="none"/>
        </w:rPr>
      </w:pPr>
    </w:p>
    <w:p w14:paraId="1AAAF209">
      <w:pPr>
        <w:pStyle w:val="11"/>
        <w:ind w:firstLine="420"/>
        <w:rPr>
          <w:color w:val="auto"/>
          <w:highlight w:val="none"/>
        </w:rPr>
      </w:pPr>
    </w:p>
    <w:p w14:paraId="4365E0AD">
      <w:pPr>
        <w:rPr>
          <w:color w:val="auto"/>
          <w:highlight w:val="none"/>
        </w:rPr>
      </w:pPr>
    </w:p>
    <w:p w14:paraId="05B522B2">
      <w:pPr>
        <w:pStyle w:val="9"/>
        <w:rPr>
          <w:color w:val="auto"/>
          <w:highlight w:val="none"/>
        </w:rPr>
      </w:pPr>
    </w:p>
    <w:p w14:paraId="533F0711">
      <w:pPr>
        <w:pStyle w:val="10"/>
        <w:ind w:firstLine="210"/>
        <w:rPr>
          <w:color w:val="auto"/>
          <w:highlight w:val="none"/>
        </w:rPr>
      </w:pPr>
    </w:p>
    <w:p w14:paraId="7286E334">
      <w:pPr>
        <w:pStyle w:val="11"/>
        <w:ind w:firstLine="420"/>
        <w:rPr>
          <w:color w:val="auto"/>
          <w:highlight w:val="none"/>
        </w:rPr>
      </w:pPr>
    </w:p>
    <w:p w14:paraId="6782A9DF">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1AFDFC7A">
      <w:pPr>
        <w:pStyle w:val="45"/>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0B0D756B">
      <w:pPr>
        <w:rPr>
          <w:color w:val="auto"/>
          <w:highlight w:val="none"/>
        </w:rPr>
      </w:pPr>
    </w:p>
    <w:p w14:paraId="2ADAAFA7">
      <w:pPr>
        <w:pStyle w:val="9"/>
        <w:rPr>
          <w:color w:val="auto"/>
          <w:highlight w:val="none"/>
        </w:rPr>
      </w:pPr>
    </w:p>
    <w:p w14:paraId="7D014EA6">
      <w:pPr>
        <w:pStyle w:val="10"/>
        <w:ind w:firstLine="210"/>
        <w:rPr>
          <w:color w:val="auto"/>
          <w:highlight w:val="none"/>
        </w:rPr>
      </w:pPr>
    </w:p>
    <w:p w14:paraId="49F6B6D7">
      <w:pPr>
        <w:pStyle w:val="11"/>
        <w:ind w:firstLine="420"/>
        <w:rPr>
          <w:color w:val="auto"/>
          <w:highlight w:val="none"/>
        </w:rPr>
      </w:pPr>
    </w:p>
    <w:p w14:paraId="719B650C">
      <w:pPr>
        <w:rPr>
          <w:color w:val="auto"/>
          <w:highlight w:val="none"/>
        </w:rPr>
      </w:pPr>
    </w:p>
    <w:p w14:paraId="06E20D7F">
      <w:pPr>
        <w:pStyle w:val="9"/>
        <w:rPr>
          <w:color w:val="auto"/>
          <w:highlight w:val="none"/>
        </w:rPr>
      </w:pPr>
    </w:p>
    <w:p w14:paraId="449BD5AB">
      <w:pPr>
        <w:pStyle w:val="10"/>
        <w:ind w:firstLine="210"/>
        <w:rPr>
          <w:color w:val="auto"/>
          <w:highlight w:val="none"/>
        </w:rPr>
      </w:pPr>
    </w:p>
    <w:p w14:paraId="6BEE069A">
      <w:pPr>
        <w:pStyle w:val="11"/>
        <w:ind w:firstLine="420"/>
        <w:rPr>
          <w:color w:val="auto"/>
          <w:highlight w:val="none"/>
        </w:rPr>
      </w:pPr>
    </w:p>
    <w:p w14:paraId="780C54D1">
      <w:pPr>
        <w:rPr>
          <w:color w:val="auto"/>
          <w:highlight w:val="none"/>
        </w:rPr>
      </w:pPr>
    </w:p>
    <w:p w14:paraId="1E39E4E4">
      <w:pPr>
        <w:pStyle w:val="9"/>
        <w:rPr>
          <w:color w:val="auto"/>
          <w:highlight w:val="none"/>
        </w:rPr>
      </w:pPr>
    </w:p>
    <w:p w14:paraId="73AB67F7">
      <w:pPr>
        <w:pStyle w:val="10"/>
        <w:ind w:firstLine="210"/>
        <w:rPr>
          <w:color w:val="auto"/>
          <w:highlight w:val="none"/>
        </w:rPr>
      </w:pPr>
    </w:p>
    <w:p w14:paraId="7C272683">
      <w:pPr>
        <w:pStyle w:val="11"/>
        <w:ind w:firstLine="420"/>
        <w:rPr>
          <w:color w:val="auto"/>
          <w:highlight w:val="none"/>
        </w:rPr>
      </w:pPr>
    </w:p>
    <w:p w14:paraId="26D9557A">
      <w:pPr>
        <w:rPr>
          <w:color w:val="auto"/>
          <w:highlight w:val="none"/>
        </w:rPr>
      </w:pPr>
    </w:p>
    <w:p w14:paraId="1CAE73B4">
      <w:pPr>
        <w:pStyle w:val="9"/>
        <w:rPr>
          <w:color w:val="auto"/>
          <w:highlight w:val="none"/>
        </w:rPr>
      </w:pPr>
    </w:p>
    <w:p w14:paraId="64FD5517">
      <w:pPr>
        <w:pStyle w:val="10"/>
        <w:ind w:firstLine="210"/>
        <w:rPr>
          <w:color w:val="auto"/>
          <w:highlight w:val="none"/>
        </w:rPr>
      </w:pPr>
    </w:p>
    <w:p w14:paraId="433804AB">
      <w:pPr>
        <w:pStyle w:val="11"/>
        <w:ind w:firstLine="420"/>
        <w:rPr>
          <w:color w:val="auto"/>
          <w:highlight w:val="none"/>
        </w:rPr>
      </w:pPr>
    </w:p>
    <w:p w14:paraId="4036DD2F">
      <w:pPr>
        <w:rPr>
          <w:color w:val="auto"/>
          <w:highlight w:val="none"/>
        </w:rPr>
      </w:pPr>
    </w:p>
    <w:p w14:paraId="00B64A24">
      <w:pPr>
        <w:pStyle w:val="9"/>
        <w:rPr>
          <w:color w:val="auto"/>
          <w:highlight w:val="none"/>
        </w:rPr>
      </w:pPr>
    </w:p>
    <w:p w14:paraId="25E149C6">
      <w:pPr>
        <w:pStyle w:val="10"/>
        <w:ind w:firstLine="210"/>
        <w:rPr>
          <w:color w:val="auto"/>
          <w:highlight w:val="none"/>
        </w:rPr>
      </w:pPr>
    </w:p>
    <w:p w14:paraId="2E9038AE">
      <w:pPr>
        <w:pStyle w:val="11"/>
        <w:ind w:firstLine="420"/>
        <w:rPr>
          <w:color w:val="auto"/>
          <w:highlight w:val="none"/>
        </w:rPr>
      </w:pPr>
    </w:p>
    <w:p w14:paraId="698A12AC">
      <w:pPr>
        <w:rPr>
          <w:color w:val="auto"/>
          <w:highlight w:val="none"/>
        </w:rPr>
      </w:pPr>
    </w:p>
    <w:p w14:paraId="5EF6310F">
      <w:pPr>
        <w:pStyle w:val="9"/>
        <w:rPr>
          <w:color w:val="auto"/>
          <w:highlight w:val="none"/>
        </w:rPr>
      </w:pPr>
    </w:p>
    <w:p w14:paraId="4814DEB3">
      <w:pPr>
        <w:pStyle w:val="10"/>
        <w:ind w:firstLine="210"/>
        <w:rPr>
          <w:color w:val="auto"/>
          <w:highlight w:val="none"/>
        </w:rPr>
      </w:pPr>
    </w:p>
    <w:p w14:paraId="3F2FEFA4">
      <w:pPr>
        <w:pStyle w:val="11"/>
        <w:ind w:firstLine="420"/>
        <w:rPr>
          <w:color w:val="auto"/>
          <w:highlight w:val="none"/>
        </w:rPr>
      </w:pPr>
    </w:p>
    <w:p w14:paraId="69B0D04A">
      <w:pPr>
        <w:rPr>
          <w:color w:val="auto"/>
          <w:highlight w:val="none"/>
        </w:rPr>
      </w:pPr>
    </w:p>
    <w:p w14:paraId="55E29C49">
      <w:pPr>
        <w:pStyle w:val="9"/>
        <w:rPr>
          <w:color w:val="auto"/>
          <w:highlight w:val="none"/>
        </w:rPr>
      </w:pPr>
    </w:p>
    <w:p w14:paraId="41BCC26C">
      <w:pPr>
        <w:pStyle w:val="10"/>
        <w:ind w:firstLine="210"/>
        <w:rPr>
          <w:color w:val="auto"/>
          <w:highlight w:val="none"/>
        </w:rPr>
      </w:pPr>
    </w:p>
    <w:p w14:paraId="17AA5E8C">
      <w:pPr>
        <w:pStyle w:val="11"/>
        <w:ind w:firstLine="420"/>
        <w:rPr>
          <w:color w:val="auto"/>
          <w:highlight w:val="none"/>
        </w:rPr>
      </w:pPr>
    </w:p>
    <w:p w14:paraId="2BCEC43D">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十一商务偏离表</w:t>
      </w:r>
    </w:p>
    <w:p w14:paraId="58C60B14">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5064DBE9">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4"/>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0BFA2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D28563D">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18E70997">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3C77335D">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67595C41">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7D4694C">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0B900DBF">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01EC4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2665DCE">
            <w:pPr>
              <w:jc w:val="center"/>
              <w:rPr>
                <w:rFonts w:ascii="宋体" w:hAnsi="宋体" w:cs="宋体"/>
                <w:color w:val="auto"/>
                <w:sz w:val="24"/>
                <w:highlight w:val="none"/>
              </w:rPr>
            </w:pPr>
          </w:p>
        </w:tc>
        <w:tc>
          <w:tcPr>
            <w:tcW w:w="2120" w:type="dxa"/>
            <w:vAlign w:val="center"/>
          </w:tcPr>
          <w:p w14:paraId="7560CD0A">
            <w:pPr>
              <w:jc w:val="center"/>
              <w:rPr>
                <w:rFonts w:ascii="宋体" w:hAnsi="宋体" w:cs="宋体"/>
                <w:color w:val="auto"/>
                <w:sz w:val="24"/>
                <w:highlight w:val="none"/>
              </w:rPr>
            </w:pPr>
          </w:p>
        </w:tc>
        <w:tc>
          <w:tcPr>
            <w:tcW w:w="1958" w:type="dxa"/>
            <w:vAlign w:val="center"/>
          </w:tcPr>
          <w:p w14:paraId="048DBB6A">
            <w:pPr>
              <w:jc w:val="center"/>
              <w:rPr>
                <w:rFonts w:ascii="宋体" w:hAnsi="宋体" w:cs="宋体"/>
                <w:color w:val="auto"/>
                <w:sz w:val="24"/>
                <w:highlight w:val="none"/>
              </w:rPr>
            </w:pPr>
          </w:p>
        </w:tc>
        <w:tc>
          <w:tcPr>
            <w:tcW w:w="1955" w:type="dxa"/>
            <w:vAlign w:val="center"/>
          </w:tcPr>
          <w:p w14:paraId="668D97DE">
            <w:pPr>
              <w:jc w:val="center"/>
              <w:rPr>
                <w:rFonts w:ascii="宋体" w:hAnsi="宋体" w:cs="宋体"/>
                <w:color w:val="auto"/>
                <w:sz w:val="24"/>
                <w:highlight w:val="none"/>
              </w:rPr>
            </w:pPr>
          </w:p>
        </w:tc>
        <w:tc>
          <w:tcPr>
            <w:tcW w:w="832" w:type="dxa"/>
            <w:vAlign w:val="center"/>
          </w:tcPr>
          <w:p w14:paraId="236C6349">
            <w:pPr>
              <w:jc w:val="center"/>
              <w:rPr>
                <w:rFonts w:ascii="宋体" w:hAnsi="宋体" w:cs="宋体"/>
                <w:color w:val="auto"/>
                <w:sz w:val="24"/>
                <w:highlight w:val="none"/>
              </w:rPr>
            </w:pPr>
          </w:p>
        </w:tc>
        <w:tc>
          <w:tcPr>
            <w:tcW w:w="831" w:type="dxa"/>
            <w:vAlign w:val="center"/>
          </w:tcPr>
          <w:p w14:paraId="42A34F68">
            <w:pPr>
              <w:jc w:val="center"/>
              <w:rPr>
                <w:rFonts w:ascii="宋体" w:hAnsi="宋体" w:cs="宋体"/>
                <w:color w:val="auto"/>
                <w:sz w:val="24"/>
                <w:highlight w:val="none"/>
              </w:rPr>
            </w:pPr>
          </w:p>
        </w:tc>
      </w:tr>
      <w:tr w14:paraId="4AE03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B2941BE">
            <w:pPr>
              <w:jc w:val="center"/>
              <w:rPr>
                <w:rFonts w:ascii="宋体" w:hAnsi="宋体" w:cs="宋体"/>
                <w:color w:val="auto"/>
                <w:sz w:val="24"/>
                <w:highlight w:val="none"/>
              </w:rPr>
            </w:pPr>
          </w:p>
        </w:tc>
        <w:tc>
          <w:tcPr>
            <w:tcW w:w="2120" w:type="dxa"/>
            <w:vAlign w:val="center"/>
          </w:tcPr>
          <w:p w14:paraId="0DF67BE5">
            <w:pPr>
              <w:jc w:val="center"/>
              <w:rPr>
                <w:rFonts w:ascii="宋体" w:hAnsi="宋体" w:cs="宋体"/>
                <w:color w:val="auto"/>
                <w:sz w:val="24"/>
                <w:highlight w:val="none"/>
              </w:rPr>
            </w:pPr>
          </w:p>
        </w:tc>
        <w:tc>
          <w:tcPr>
            <w:tcW w:w="1958" w:type="dxa"/>
            <w:vAlign w:val="center"/>
          </w:tcPr>
          <w:p w14:paraId="4FF07008">
            <w:pPr>
              <w:jc w:val="center"/>
              <w:rPr>
                <w:rFonts w:ascii="宋体" w:hAnsi="宋体" w:cs="宋体"/>
                <w:color w:val="auto"/>
                <w:sz w:val="24"/>
                <w:highlight w:val="none"/>
              </w:rPr>
            </w:pPr>
          </w:p>
        </w:tc>
        <w:tc>
          <w:tcPr>
            <w:tcW w:w="1955" w:type="dxa"/>
            <w:vAlign w:val="center"/>
          </w:tcPr>
          <w:p w14:paraId="6F4B9C61">
            <w:pPr>
              <w:jc w:val="center"/>
              <w:rPr>
                <w:rFonts w:ascii="宋体" w:hAnsi="宋体" w:cs="宋体"/>
                <w:color w:val="auto"/>
                <w:sz w:val="24"/>
                <w:highlight w:val="none"/>
              </w:rPr>
            </w:pPr>
          </w:p>
        </w:tc>
        <w:tc>
          <w:tcPr>
            <w:tcW w:w="832" w:type="dxa"/>
            <w:vAlign w:val="center"/>
          </w:tcPr>
          <w:p w14:paraId="40A53044">
            <w:pPr>
              <w:jc w:val="center"/>
              <w:rPr>
                <w:rFonts w:ascii="宋体" w:hAnsi="宋体" w:cs="宋体"/>
                <w:color w:val="auto"/>
                <w:sz w:val="24"/>
                <w:highlight w:val="none"/>
              </w:rPr>
            </w:pPr>
          </w:p>
        </w:tc>
        <w:tc>
          <w:tcPr>
            <w:tcW w:w="831" w:type="dxa"/>
            <w:vAlign w:val="center"/>
          </w:tcPr>
          <w:p w14:paraId="45AEAB67">
            <w:pPr>
              <w:jc w:val="center"/>
              <w:rPr>
                <w:rFonts w:ascii="宋体" w:hAnsi="宋体" w:cs="宋体"/>
                <w:color w:val="auto"/>
                <w:sz w:val="24"/>
                <w:highlight w:val="none"/>
              </w:rPr>
            </w:pPr>
          </w:p>
        </w:tc>
      </w:tr>
      <w:tr w14:paraId="56AC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F6BAD43">
            <w:pPr>
              <w:jc w:val="center"/>
              <w:rPr>
                <w:rFonts w:ascii="宋体" w:hAnsi="宋体" w:cs="宋体"/>
                <w:color w:val="auto"/>
                <w:sz w:val="24"/>
                <w:highlight w:val="none"/>
              </w:rPr>
            </w:pPr>
          </w:p>
        </w:tc>
        <w:tc>
          <w:tcPr>
            <w:tcW w:w="2120" w:type="dxa"/>
            <w:vAlign w:val="center"/>
          </w:tcPr>
          <w:p w14:paraId="22AD2FEE">
            <w:pPr>
              <w:jc w:val="center"/>
              <w:rPr>
                <w:rFonts w:ascii="宋体" w:hAnsi="宋体" w:cs="宋体"/>
                <w:color w:val="auto"/>
                <w:sz w:val="24"/>
                <w:highlight w:val="none"/>
              </w:rPr>
            </w:pPr>
          </w:p>
        </w:tc>
        <w:tc>
          <w:tcPr>
            <w:tcW w:w="1958" w:type="dxa"/>
            <w:vAlign w:val="center"/>
          </w:tcPr>
          <w:p w14:paraId="53FFFBA8">
            <w:pPr>
              <w:jc w:val="center"/>
              <w:rPr>
                <w:rFonts w:ascii="宋体" w:hAnsi="宋体" w:cs="宋体"/>
                <w:color w:val="auto"/>
                <w:sz w:val="24"/>
                <w:highlight w:val="none"/>
              </w:rPr>
            </w:pPr>
          </w:p>
        </w:tc>
        <w:tc>
          <w:tcPr>
            <w:tcW w:w="1955" w:type="dxa"/>
            <w:vAlign w:val="center"/>
          </w:tcPr>
          <w:p w14:paraId="786A93DA">
            <w:pPr>
              <w:jc w:val="center"/>
              <w:rPr>
                <w:rFonts w:ascii="宋体" w:hAnsi="宋体" w:cs="宋体"/>
                <w:color w:val="auto"/>
                <w:sz w:val="24"/>
                <w:highlight w:val="none"/>
              </w:rPr>
            </w:pPr>
          </w:p>
        </w:tc>
        <w:tc>
          <w:tcPr>
            <w:tcW w:w="832" w:type="dxa"/>
            <w:vAlign w:val="center"/>
          </w:tcPr>
          <w:p w14:paraId="56482DC1">
            <w:pPr>
              <w:jc w:val="center"/>
              <w:rPr>
                <w:rFonts w:ascii="宋体" w:hAnsi="宋体" w:cs="宋体"/>
                <w:color w:val="auto"/>
                <w:sz w:val="24"/>
                <w:highlight w:val="none"/>
              </w:rPr>
            </w:pPr>
          </w:p>
        </w:tc>
        <w:tc>
          <w:tcPr>
            <w:tcW w:w="831" w:type="dxa"/>
            <w:vAlign w:val="center"/>
          </w:tcPr>
          <w:p w14:paraId="778C27B6">
            <w:pPr>
              <w:jc w:val="center"/>
              <w:rPr>
                <w:rFonts w:ascii="宋体" w:hAnsi="宋体" w:cs="宋体"/>
                <w:color w:val="auto"/>
                <w:sz w:val="24"/>
                <w:highlight w:val="none"/>
              </w:rPr>
            </w:pPr>
          </w:p>
        </w:tc>
      </w:tr>
      <w:tr w14:paraId="59E41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A8054E1">
            <w:pPr>
              <w:jc w:val="center"/>
              <w:rPr>
                <w:rFonts w:ascii="宋体" w:hAnsi="宋体" w:cs="宋体"/>
                <w:color w:val="auto"/>
                <w:sz w:val="24"/>
                <w:highlight w:val="none"/>
              </w:rPr>
            </w:pPr>
          </w:p>
        </w:tc>
        <w:tc>
          <w:tcPr>
            <w:tcW w:w="2120" w:type="dxa"/>
            <w:vAlign w:val="center"/>
          </w:tcPr>
          <w:p w14:paraId="46F726D9">
            <w:pPr>
              <w:jc w:val="center"/>
              <w:rPr>
                <w:rFonts w:ascii="宋体" w:hAnsi="宋体" w:cs="宋体"/>
                <w:color w:val="auto"/>
                <w:sz w:val="24"/>
                <w:highlight w:val="none"/>
              </w:rPr>
            </w:pPr>
          </w:p>
        </w:tc>
        <w:tc>
          <w:tcPr>
            <w:tcW w:w="1958" w:type="dxa"/>
            <w:vAlign w:val="center"/>
          </w:tcPr>
          <w:p w14:paraId="1766A709">
            <w:pPr>
              <w:jc w:val="center"/>
              <w:rPr>
                <w:rFonts w:ascii="宋体" w:hAnsi="宋体" w:cs="宋体"/>
                <w:color w:val="auto"/>
                <w:sz w:val="24"/>
                <w:highlight w:val="none"/>
              </w:rPr>
            </w:pPr>
          </w:p>
        </w:tc>
        <w:tc>
          <w:tcPr>
            <w:tcW w:w="1955" w:type="dxa"/>
            <w:vAlign w:val="center"/>
          </w:tcPr>
          <w:p w14:paraId="4B6C0292">
            <w:pPr>
              <w:jc w:val="center"/>
              <w:rPr>
                <w:rFonts w:ascii="宋体" w:hAnsi="宋体" w:cs="宋体"/>
                <w:color w:val="auto"/>
                <w:sz w:val="24"/>
                <w:highlight w:val="none"/>
              </w:rPr>
            </w:pPr>
          </w:p>
        </w:tc>
        <w:tc>
          <w:tcPr>
            <w:tcW w:w="832" w:type="dxa"/>
            <w:vAlign w:val="center"/>
          </w:tcPr>
          <w:p w14:paraId="697E59A1">
            <w:pPr>
              <w:jc w:val="center"/>
              <w:rPr>
                <w:rFonts w:ascii="宋体" w:hAnsi="宋体" w:cs="宋体"/>
                <w:color w:val="auto"/>
                <w:sz w:val="24"/>
                <w:highlight w:val="none"/>
              </w:rPr>
            </w:pPr>
          </w:p>
        </w:tc>
        <w:tc>
          <w:tcPr>
            <w:tcW w:w="831" w:type="dxa"/>
            <w:vAlign w:val="center"/>
          </w:tcPr>
          <w:p w14:paraId="29F564D3">
            <w:pPr>
              <w:jc w:val="center"/>
              <w:rPr>
                <w:rFonts w:ascii="宋体" w:hAnsi="宋体" w:cs="宋体"/>
                <w:color w:val="auto"/>
                <w:sz w:val="24"/>
                <w:highlight w:val="none"/>
              </w:rPr>
            </w:pPr>
          </w:p>
        </w:tc>
      </w:tr>
      <w:tr w14:paraId="243D2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3762B95">
            <w:pPr>
              <w:jc w:val="center"/>
              <w:rPr>
                <w:rFonts w:ascii="宋体" w:hAnsi="宋体" w:cs="宋体"/>
                <w:color w:val="auto"/>
                <w:sz w:val="24"/>
                <w:highlight w:val="none"/>
              </w:rPr>
            </w:pPr>
          </w:p>
        </w:tc>
        <w:tc>
          <w:tcPr>
            <w:tcW w:w="2120" w:type="dxa"/>
            <w:vAlign w:val="center"/>
          </w:tcPr>
          <w:p w14:paraId="5213A389">
            <w:pPr>
              <w:jc w:val="center"/>
              <w:rPr>
                <w:rFonts w:ascii="宋体" w:hAnsi="宋体" w:cs="宋体"/>
                <w:color w:val="auto"/>
                <w:sz w:val="24"/>
                <w:highlight w:val="none"/>
              </w:rPr>
            </w:pPr>
          </w:p>
        </w:tc>
        <w:tc>
          <w:tcPr>
            <w:tcW w:w="1958" w:type="dxa"/>
            <w:vAlign w:val="center"/>
          </w:tcPr>
          <w:p w14:paraId="08A6AD4B">
            <w:pPr>
              <w:jc w:val="center"/>
              <w:rPr>
                <w:rFonts w:ascii="宋体" w:hAnsi="宋体" w:cs="宋体"/>
                <w:color w:val="auto"/>
                <w:sz w:val="24"/>
                <w:highlight w:val="none"/>
              </w:rPr>
            </w:pPr>
          </w:p>
        </w:tc>
        <w:tc>
          <w:tcPr>
            <w:tcW w:w="1955" w:type="dxa"/>
            <w:vAlign w:val="center"/>
          </w:tcPr>
          <w:p w14:paraId="5B2DA8A5">
            <w:pPr>
              <w:jc w:val="center"/>
              <w:rPr>
                <w:rFonts w:ascii="宋体" w:hAnsi="宋体" w:cs="宋体"/>
                <w:color w:val="auto"/>
                <w:sz w:val="24"/>
                <w:highlight w:val="none"/>
              </w:rPr>
            </w:pPr>
          </w:p>
        </w:tc>
        <w:tc>
          <w:tcPr>
            <w:tcW w:w="832" w:type="dxa"/>
            <w:vAlign w:val="center"/>
          </w:tcPr>
          <w:p w14:paraId="3BC033CD">
            <w:pPr>
              <w:jc w:val="center"/>
              <w:rPr>
                <w:rFonts w:ascii="宋体" w:hAnsi="宋体" w:cs="宋体"/>
                <w:color w:val="auto"/>
                <w:sz w:val="24"/>
                <w:highlight w:val="none"/>
              </w:rPr>
            </w:pPr>
          </w:p>
        </w:tc>
        <w:tc>
          <w:tcPr>
            <w:tcW w:w="831" w:type="dxa"/>
            <w:vAlign w:val="center"/>
          </w:tcPr>
          <w:p w14:paraId="05706EE4">
            <w:pPr>
              <w:jc w:val="center"/>
              <w:rPr>
                <w:rFonts w:ascii="宋体" w:hAnsi="宋体" w:cs="宋体"/>
                <w:color w:val="auto"/>
                <w:sz w:val="24"/>
                <w:highlight w:val="none"/>
              </w:rPr>
            </w:pPr>
          </w:p>
        </w:tc>
      </w:tr>
      <w:tr w14:paraId="4A36D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44B030C">
            <w:pPr>
              <w:jc w:val="center"/>
              <w:rPr>
                <w:rFonts w:ascii="宋体" w:hAnsi="宋体" w:cs="宋体"/>
                <w:color w:val="auto"/>
                <w:sz w:val="24"/>
                <w:highlight w:val="none"/>
              </w:rPr>
            </w:pPr>
          </w:p>
        </w:tc>
        <w:tc>
          <w:tcPr>
            <w:tcW w:w="2120" w:type="dxa"/>
            <w:vAlign w:val="center"/>
          </w:tcPr>
          <w:p w14:paraId="2694094D">
            <w:pPr>
              <w:jc w:val="center"/>
              <w:rPr>
                <w:rFonts w:ascii="宋体" w:hAnsi="宋体" w:cs="宋体"/>
                <w:color w:val="auto"/>
                <w:sz w:val="24"/>
                <w:highlight w:val="none"/>
              </w:rPr>
            </w:pPr>
          </w:p>
        </w:tc>
        <w:tc>
          <w:tcPr>
            <w:tcW w:w="1958" w:type="dxa"/>
            <w:vAlign w:val="center"/>
          </w:tcPr>
          <w:p w14:paraId="1CA4F376">
            <w:pPr>
              <w:jc w:val="center"/>
              <w:rPr>
                <w:rFonts w:ascii="宋体" w:hAnsi="宋体" w:cs="宋体"/>
                <w:color w:val="auto"/>
                <w:sz w:val="24"/>
                <w:highlight w:val="none"/>
              </w:rPr>
            </w:pPr>
          </w:p>
        </w:tc>
        <w:tc>
          <w:tcPr>
            <w:tcW w:w="1955" w:type="dxa"/>
            <w:vAlign w:val="center"/>
          </w:tcPr>
          <w:p w14:paraId="71FD5FFB">
            <w:pPr>
              <w:jc w:val="center"/>
              <w:rPr>
                <w:rFonts w:ascii="宋体" w:hAnsi="宋体" w:cs="宋体"/>
                <w:color w:val="auto"/>
                <w:sz w:val="24"/>
                <w:highlight w:val="none"/>
              </w:rPr>
            </w:pPr>
          </w:p>
        </w:tc>
        <w:tc>
          <w:tcPr>
            <w:tcW w:w="832" w:type="dxa"/>
            <w:vAlign w:val="center"/>
          </w:tcPr>
          <w:p w14:paraId="1FC48D77">
            <w:pPr>
              <w:jc w:val="center"/>
              <w:rPr>
                <w:rFonts w:ascii="宋体" w:hAnsi="宋体" w:cs="宋体"/>
                <w:color w:val="auto"/>
                <w:sz w:val="24"/>
                <w:highlight w:val="none"/>
              </w:rPr>
            </w:pPr>
          </w:p>
        </w:tc>
        <w:tc>
          <w:tcPr>
            <w:tcW w:w="831" w:type="dxa"/>
            <w:vAlign w:val="center"/>
          </w:tcPr>
          <w:p w14:paraId="03CF01F9">
            <w:pPr>
              <w:jc w:val="center"/>
              <w:rPr>
                <w:rFonts w:ascii="宋体" w:hAnsi="宋体" w:cs="宋体"/>
                <w:color w:val="auto"/>
                <w:sz w:val="24"/>
                <w:highlight w:val="none"/>
              </w:rPr>
            </w:pPr>
          </w:p>
        </w:tc>
      </w:tr>
      <w:tr w14:paraId="7E5D7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1BBC654">
            <w:pPr>
              <w:jc w:val="center"/>
              <w:rPr>
                <w:rFonts w:ascii="宋体" w:hAnsi="宋体" w:cs="宋体"/>
                <w:color w:val="auto"/>
                <w:sz w:val="24"/>
                <w:highlight w:val="none"/>
              </w:rPr>
            </w:pPr>
          </w:p>
        </w:tc>
        <w:tc>
          <w:tcPr>
            <w:tcW w:w="2120" w:type="dxa"/>
            <w:vAlign w:val="center"/>
          </w:tcPr>
          <w:p w14:paraId="182F5117">
            <w:pPr>
              <w:jc w:val="center"/>
              <w:rPr>
                <w:rFonts w:ascii="宋体" w:hAnsi="宋体" w:cs="宋体"/>
                <w:color w:val="auto"/>
                <w:sz w:val="24"/>
                <w:highlight w:val="none"/>
              </w:rPr>
            </w:pPr>
          </w:p>
        </w:tc>
        <w:tc>
          <w:tcPr>
            <w:tcW w:w="1958" w:type="dxa"/>
            <w:vAlign w:val="center"/>
          </w:tcPr>
          <w:p w14:paraId="4A5DBF29">
            <w:pPr>
              <w:jc w:val="center"/>
              <w:rPr>
                <w:rFonts w:ascii="宋体" w:hAnsi="宋体" w:cs="宋体"/>
                <w:color w:val="auto"/>
                <w:sz w:val="24"/>
                <w:highlight w:val="none"/>
              </w:rPr>
            </w:pPr>
          </w:p>
        </w:tc>
        <w:tc>
          <w:tcPr>
            <w:tcW w:w="1955" w:type="dxa"/>
            <w:vAlign w:val="center"/>
          </w:tcPr>
          <w:p w14:paraId="3BB24776">
            <w:pPr>
              <w:jc w:val="center"/>
              <w:rPr>
                <w:rFonts w:ascii="宋体" w:hAnsi="宋体" w:cs="宋体"/>
                <w:color w:val="auto"/>
                <w:sz w:val="24"/>
                <w:highlight w:val="none"/>
              </w:rPr>
            </w:pPr>
          </w:p>
        </w:tc>
        <w:tc>
          <w:tcPr>
            <w:tcW w:w="832" w:type="dxa"/>
            <w:vAlign w:val="center"/>
          </w:tcPr>
          <w:p w14:paraId="65C52D11">
            <w:pPr>
              <w:jc w:val="center"/>
              <w:rPr>
                <w:rFonts w:ascii="宋体" w:hAnsi="宋体" w:cs="宋体"/>
                <w:color w:val="auto"/>
                <w:sz w:val="24"/>
                <w:highlight w:val="none"/>
              </w:rPr>
            </w:pPr>
          </w:p>
        </w:tc>
        <w:tc>
          <w:tcPr>
            <w:tcW w:w="831" w:type="dxa"/>
            <w:vAlign w:val="center"/>
          </w:tcPr>
          <w:p w14:paraId="189097A5">
            <w:pPr>
              <w:jc w:val="center"/>
              <w:rPr>
                <w:rFonts w:ascii="宋体" w:hAnsi="宋体" w:cs="宋体"/>
                <w:color w:val="auto"/>
                <w:sz w:val="24"/>
                <w:highlight w:val="none"/>
              </w:rPr>
            </w:pPr>
          </w:p>
        </w:tc>
      </w:tr>
      <w:tr w14:paraId="11ED1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37C57">
            <w:pPr>
              <w:jc w:val="center"/>
              <w:rPr>
                <w:rFonts w:ascii="宋体" w:hAnsi="宋体" w:cs="宋体"/>
                <w:color w:val="auto"/>
                <w:sz w:val="24"/>
                <w:highlight w:val="none"/>
              </w:rPr>
            </w:pPr>
          </w:p>
        </w:tc>
        <w:tc>
          <w:tcPr>
            <w:tcW w:w="2120" w:type="dxa"/>
            <w:vAlign w:val="center"/>
          </w:tcPr>
          <w:p w14:paraId="28A56B27">
            <w:pPr>
              <w:jc w:val="center"/>
              <w:rPr>
                <w:rFonts w:ascii="宋体" w:hAnsi="宋体" w:cs="宋体"/>
                <w:color w:val="auto"/>
                <w:sz w:val="24"/>
                <w:highlight w:val="none"/>
              </w:rPr>
            </w:pPr>
          </w:p>
        </w:tc>
        <w:tc>
          <w:tcPr>
            <w:tcW w:w="1958" w:type="dxa"/>
            <w:vAlign w:val="center"/>
          </w:tcPr>
          <w:p w14:paraId="56CA3FB5">
            <w:pPr>
              <w:jc w:val="center"/>
              <w:rPr>
                <w:rFonts w:ascii="宋体" w:hAnsi="宋体" w:cs="宋体"/>
                <w:color w:val="auto"/>
                <w:sz w:val="24"/>
                <w:highlight w:val="none"/>
              </w:rPr>
            </w:pPr>
          </w:p>
        </w:tc>
        <w:tc>
          <w:tcPr>
            <w:tcW w:w="1955" w:type="dxa"/>
            <w:vAlign w:val="center"/>
          </w:tcPr>
          <w:p w14:paraId="10F5ED60">
            <w:pPr>
              <w:jc w:val="center"/>
              <w:rPr>
                <w:rFonts w:ascii="宋体" w:hAnsi="宋体" w:cs="宋体"/>
                <w:color w:val="auto"/>
                <w:sz w:val="24"/>
                <w:highlight w:val="none"/>
              </w:rPr>
            </w:pPr>
          </w:p>
        </w:tc>
        <w:tc>
          <w:tcPr>
            <w:tcW w:w="832" w:type="dxa"/>
            <w:vAlign w:val="center"/>
          </w:tcPr>
          <w:p w14:paraId="2CD91DE0">
            <w:pPr>
              <w:jc w:val="center"/>
              <w:rPr>
                <w:rFonts w:ascii="宋体" w:hAnsi="宋体" w:cs="宋体"/>
                <w:color w:val="auto"/>
                <w:sz w:val="24"/>
                <w:highlight w:val="none"/>
              </w:rPr>
            </w:pPr>
          </w:p>
        </w:tc>
        <w:tc>
          <w:tcPr>
            <w:tcW w:w="831" w:type="dxa"/>
            <w:vAlign w:val="center"/>
          </w:tcPr>
          <w:p w14:paraId="0CE1820D">
            <w:pPr>
              <w:jc w:val="center"/>
              <w:rPr>
                <w:rFonts w:ascii="宋体" w:hAnsi="宋体" w:cs="宋体"/>
                <w:color w:val="auto"/>
                <w:sz w:val="24"/>
                <w:highlight w:val="none"/>
              </w:rPr>
            </w:pPr>
          </w:p>
        </w:tc>
      </w:tr>
      <w:tr w14:paraId="79470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FB2668D">
            <w:pPr>
              <w:jc w:val="center"/>
              <w:rPr>
                <w:rFonts w:ascii="宋体" w:hAnsi="宋体" w:cs="宋体"/>
                <w:color w:val="auto"/>
                <w:sz w:val="24"/>
                <w:highlight w:val="none"/>
              </w:rPr>
            </w:pPr>
          </w:p>
        </w:tc>
        <w:tc>
          <w:tcPr>
            <w:tcW w:w="2120" w:type="dxa"/>
            <w:vAlign w:val="center"/>
          </w:tcPr>
          <w:p w14:paraId="32514278">
            <w:pPr>
              <w:jc w:val="center"/>
              <w:rPr>
                <w:rFonts w:ascii="宋体" w:hAnsi="宋体" w:cs="宋体"/>
                <w:color w:val="auto"/>
                <w:sz w:val="24"/>
                <w:highlight w:val="none"/>
              </w:rPr>
            </w:pPr>
          </w:p>
        </w:tc>
        <w:tc>
          <w:tcPr>
            <w:tcW w:w="1958" w:type="dxa"/>
            <w:vAlign w:val="center"/>
          </w:tcPr>
          <w:p w14:paraId="447B013E">
            <w:pPr>
              <w:jc w:val="center"/>
              <w:rPr>
                <w:rFonts w:ascii="宋体" w:hAnsi="宋体" w:cs="宋体"/>
                <w:color w:val="auto"/>
                <w:sz w:val="24"/>
                <w:highlight w:val="none"/>
              </w:rPr>
            </w:pPr>
          </w:p>
        </w:tc>
        <w:tc>
          <w:tcPr>
            <w:tcW w:w="1955" w:type="dxa"/>
            <w:vAlign w:val="center"/>
          </w:tcPr>
          <w:p w14:paraId="2914130D">
            <w:pPr>
              <w:jc w:val="center"/>
              <w:rPr>
                <w:rFonts w:ascii="宋体" w:hAnsi="宋体" w:cs="宋体"/>
                <w:color w:val="auto"/>
                <w:sz w:val="24"/>
                <w:highlight w:val="none"/>
              </w:rPr>
            </w:pPr>
          </w:p>
        </w:tc>
        <w:tc>
          <w:tcPr>
            <w:tcW w:w="832" w:type="dxa"/>
            <w:vAlign w:val="center"/>
          </w:tcPr>
          <w:p w14:paraId="5F5044F7">
            <w:pPr>
              <w:jc w:val="center"/>
              <w:rPr>
                <w:rFonts w:ascii="宋体" w:hAnsi="宋体" w:cs="宋体"/>
                <w:color w:val="auto"/>
                <w:sz w:val="24"/>
                <w:highlight w:val="none"/>
              </w:rPr>
            </w:pPr>
          </w:p>
        </w:tc>
        <w:tc>
          <w:tcPr>
            <w:tcW w:w="831" w:type="dxa"/>
            <w:vAlign w:val="center"/>
          </w:tcPr>
          <w:p w14:paraId="4E62FE35">
            <w:pPr>
              <w:jc w:val="center"/>
              <w:rPr>
                <w:rFonts w:ascii="宋体" w:hAnsi="宋体" w:cs="宋体"/>
                <w:color w:val="auto"/>
                <w:sz w:val="24"/>
                <w:highlight w:val="none"/>
              </w:rPr>
            </w:pPr>
          </w:p>
        </w:tc>
      </w:tr>
    </w:tbl>
    <w:p w14:paraId="7AD225CB">
      <w:pPr>
        <w:ind w:firstLine="480" w:firstLineChars="200"/>
        <w:jc w:val="left"/>
        <w:rPr>
          <w:rFonts w:ascii="宋体" w:hAnsi="宋体" w:cs="宋体"/>
          <w:color w:val="auto"/>
          <w:sz w:val="24"/>
          <w:highlight w:val="none"/>
        </w:rPr>
      </w:pPr>
    </w:p>
    <w:p w14:paraId="4912E1D8">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2B3F8AE8">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0E725CBE">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2、商务条款包括但不限于合格供应商条件、服务期限、付款方式、品牌等要求。</w:t>
      </w:r>
    </w:p>
    <w:p w14:paraId="34ADF54F">
      <w:pPr>
        <w:pStyle w:val="9"/>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3、技术条款包括但不限于附件七《</w:t>
      </w:r>
      <w:r>
        <w:rPr>
          <w:rFonts w:hint="eastAsia" w:ascii="宋体" w:hAnsi="宋体" w:cs="宋体"/>
          <w:color w:val="auto"/>
          <w:sz w:val="24"/>
          <w:highlight w:val="none"/>
          <w:lang w:val="en-US" w:eastAsia="zh-CN"/>
        </w:rPr>
        <w:t>技术规范书</w:t>
      </w:r>
      <w:r>
        <w:rPr>
          <w:rFonts w:hint="eastAsia" w:ascii="宋体" w:hAnsi="宋体" w:cs="宋体"/>
          <w:color w:val="auto"/>
          <w:sz w:val="24"/>
          <w:highlight w:val="none"/>
        </w:rPr>
        <w:t>》中的各项技术要求。</w:t>
      </w:r>
    </w:p>
    <w:p w14:paraId="54E4FDD1">
      <w:pPr>
        <w:spacing w:line="360" w:lineRule="exact"/>
        <w:ind w:firstLine="480" w:firstLineChars="200"/>
        <w:jc w:val="left"/>
        <w:rPr>
          <w:rFonts w:ascii="宋体" w:hAnsi="宋体" w:cs="宋体"/>
          <w:color w:val="auto"/>
          <w:sz w:val="24"/>
          <w:highlight w:val="none"/>
        </w:rPr>
      </w:pPr>
    </w:p>
    <w:p w14:paraId="19AAC30F">
      <w:pPr>
        <w:spacing w:line="360" w:lineRule="exact"/>
        <w:ind w:firstLine="480" w:firstLineChars="200"/>
        <w:jc w:val="left"/>
        <w:rPr>
          <w:rFonts w:ascii="宋体" w:hAnsi="宋体" w:cs="宋体"/>
          <w:color w:val="auto"/>
          <w:sz w:val="24"/>
          <w:highlight w:val="none"/>
        </w:rPr>
      </w:pPr>
    </w:p>
    <w:p w14:paraId="7F51AAD8">
      <w:pPr>
        <w:spacing w:line="360" w:lineRule="exact"/>
        <w:ind w:firstLine="480" w:firstLineChars="200"/>
        <w:jc w:val="left"/>
        <w:rPr>
          <w:rFonts w:ascii="宋体" w:hAnsi="宋体" w:cs="宋体"/>
          <w:color w:val="auto"/>
          <w:sz w:val="24"/>
          <w:highlight w:val="none"/>
        </w:rPr>
      </w:pPr>
    </w:p>
    <w:p w14:paraId="01039491">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4BA7D13E">
      <w:pPr>
        <w:pStyle w:val="9"/>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0D400415">
      <w:pPr>
        <w:spacing w:line="360" w:lineRule="exact"/>
        <w:ind w:firstLine="480" w:firstLineChars="200"/>
        <w:jc w:val="left"/>
        <w:rPr>
          <w:rFonts w:eastAsia="黑体"/>
          <w:color w:val="auto"/>
          <w:sz w:val="28"/>
          <w:szCs w:val="44"/>
          <w:highlight w:val="none"/>
        </w:rPr>
      </w:pPr>
      <w:r>
        <w:rPr>
          <w:rFonts w:hint="eastAsia" w:ascii="宋体" w:hAnsi="宋体" w:cs="宋体"/>
          <w:color w:val="auto"/>
          <w:sz w:val="24"/>
          <w:highlight w:val="none"/>
        </w:rPr>
        <w:t>日      期：</w:t>
      </w:r>
    </w:p>
    <w:p w14:paraId="1620284F">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 xml:space="preserve">附件十二 </w:t>
      </w:r>
      <w:r>
        <w:rPr>
          <w:rFonts w:eastAsia="黑体"/>
          <w:color w:val="auto"/>
          <w:sz w:val="28"/>
          <w:szCs w:val="44"/>
          <w:highlight w:val="none"/>
        </w:rPr>
        <w:t xml:space="preserve"> </w:t>
      </w:r>
      <w:r>
        <w:rPr>
          <w:rFonts w:hint="eastAsia" w:eastAsia="黑体"/>
          <w:color w:val="auto"/>
          <w:sz w:val="28"/>
          <w:szCs w:val="44"/>
          <w:highlight w:val="none"/>
        </w:rPr>
        <w:t>合同模板</w:t>
      </w:r>
    </w:p>
    <w:p w14:paraId="4D3384F5">
      <w:pPr>
        <w:pStyle w:val="45"/>
        <w:spacing w:line="360" w:lineRule="auto"/>
        <w:ind w:firstLine="0" w:firstLineChars="0"/>
        <w:jc w:val="left"/>
        <w:outlineLvl w:val="1"/>
        <w:rPr>
          <w:rFonts w:eastAsia="黑体"/>
          <w:color w:val="auto"/>
          <w:sz w:val="28"/>
          <w:szCs w:val="44"/>
          <w:highlight w:val="none"/>
        </w:rPr>
      </w:pPr>
    </w:p>
    <w:p w14:paraId="117E56D7">
      <w:pPr>
        <w:spacing w:line="360" w:lineRule="auto"/>
        <w:jc w:val="center"/>
        <w:rPr>
          <w:rFonts w:ascii="宋体" w:hAnsi="宋体"/>
          <w:color w:val="auto"/>
          <w:szCs w:val="21"/>
          <w:highlight w:val="none"/>
        </w:rPr>
      </w:pPr>
      <w:r>
        <w:rPr>
          <w:rFonts w:asciiTheme="majorEastAsia" w:hAnsiTheme="majorEastAsia" w:eastAsiaTheme="majorEastAsia"/>
          <w:b/>
          <w:color w:val="auto"/>
          <w:sz w:val="32"/>
          <w:szCs w:val="32"/>
          <w:highlight w:val="none"/>
        </w:rPr>
        <w:t>XXX</w:t>
      </w:r>
      <w:r>
        <w:rPr>
          <w:rFonts w:hint="eastAsia" w:asciiTheme="majorEastAsia" w:hAnsiTheme="majorEastAsia" w:eastAsiaTheme="majorEastAsia"/>
          <w:b/>
          <w:color w:val="auto"/>
          <w:sz w:val="32"/>
          <w:szCs w:val="32"/>
          <w:highlight w:val="none"/>
        </w:rPr>
        <w:t>采购项目合同</w:t>
      </w:r>
      <w:r>
        <w:rPr>
          <w:rFonts w:ascii="宋体" w:hAnsi="宋体"/>
          <w:b/>
          <w:color w:val="auto"/>
          <w:sz w:val="24"/>
          <w:szCs w:val="24"/>
          <w:highlight w:val="none"/>
        </w:rPr>
        <w:br w:type="textWrapping"/>
      </w:r>
    </w:p>
    <w:p w14:paraId="12AF323C">
      <w:pPr>
        <w:spacing w:line="360" w:lineRule="auto"/>
        <w:jc w:val="center"/>
        <w:rPr>
          <w:rFonts w:ascii="宋体" w:hAnsi="宋体"/>
          <w:color w:val="auto"/>
          <w:sz w:val="24"/>
          <w:szCs w:val="24"/>
          <w:highlight w:val="none"/>
        </w:rPr>
      </w:pPr>
      <w:r>
        <w:rPr>
          <w:rFonts w:ascii="宋体" w:hAnsi="宋体"/>
          <w:color w:val="auto"/>
          <w:sz w:val="24"/>
          <w:szCs w:val="24"/>
          <w:highlight w:val="none"/>
        </w:rPr>
        <w:t xml:space="preserve">                                                             </w:t>
      </w:r>
    </w:p>
    <w:p w14:paraId="5E9943BC">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甲方：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2800907F">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统一社会信用代码：</w:t>
      </w:r>
    </w:p>
    <w:p w14:paraId="65F08046">
      <w:pPr>
        <w:spacing w:line="360" w:lineRule="auto"/>
        <w:ind w:firstLine="480" w:firstLineChars="200"/>
        <w:rPr>
          <w:rFonts w:ascii="宋体" w:hAnsi="宋体"/>
          <w:bCs/>
          <w:color w:val="auto"/>
          <w:kern w:val="0"/>
          <w:sz w:val="24"/>
          <w:szCs w:val="24"/>
          <w:highlight w:val="none"/>
        </w:rPr>
      </w:pPr>
    </w:p>
    <w:p w14:paraId="6B32AC46">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乙方：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6C20532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统一社会信用代码：</w:t>
      </w:r>
    </w:p>
    <w:p w14:paraId="086A95FC">
      <w:pPr>
        <w:spacing w:line="360" w:lineRule="auto"/>
        <w:ind w:firstLine="480" w:firstLineChars="200"/>
        <w:rPr>
          <w:rFonts w:ascii="宋体" w:hAnsi="宋体"/>
          <w:color w:val="auto"/>
          <w:sz w:val="24"/>
          <w:szCs w:val="24"/>
          <w:highlight w:val="none"/>
        </w:rPr>
      </w:pPr>
    </w:p>
    <w:p w14:paraId="6C983DA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甲、乙双方根据《中华人民共和国民法典》及其他有关法律、法规，遵循平等、自愿、公平和诚实信用的原则，就</w:t>
      </w:r>
      <w:r>
        <w:rPr>
          <w:rFonts w:ascii="宋体" w:hAnsi="宋体"/>
          <w:color w:val="auto"/>
          <w:sz w:val="24"/>
          <w:szCs w:val="24"/>
          <w:highlight w:val="none"/>
          <w:u w:val="single"/>
        </w:rPr>
        <w:t>XXX</w:t>
      </w:r>
      <w:r>
        <w:rPr>
          <w:rFonts w:hint="eastAsia" w:ascii="宋体" w:hAnsi="宋体"/>
          <w:color w:val="auto"/>
          <w:sz w:val="24"/>
          <w:szCs w:val="24"/>
          <w:highlight w:val="none"/>
          <w:u w:val="single"/>
        </w:rPr>
        <w:t>采购项目</w:t>
      </w:r>
      <w:r>
        <w:rPr>
          <w:rFonts w:hint="eastAsia" w:ascii="宋体" w:hAnsi="宋体"/>
          <w:color w:val="auto"/>
          <w:sz w:val="24"/>
          <w:szCs w:val="24"/>
          <w:highlight w:val="none"/>
        </w:rPr>
        <w:t>的相关供货事宜协商一致，特订立本合同，以资共同遵守：</w:t>
      </w:r>
    </w:p>
    <w:p w14:paraId="78A37709">
      <w:pPr>
        <w:spacing w:line="360" w:lineRule="auto"/>
        <w:ind w:firstLine="480" w:firstLineChars="200"/>
        <w:rPr>
          <w:rFonts w:ascii="宋体" w:hAnsi="宋体"/>
          <w:color w:val="auto"/>
          <w:sz w:val="24"/>
          <w:szCs w:val="24"/>
          <w:highlight w:val="none"/>
        </w:rPr>
      </w:pPr>
    </w:p>
    <w:p w14:paraId="701DD388">
      <w:pPr>
        <w:spacing w:line="360" w:lineRule="auto"/>
        <w:ind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一、货物及合同价款</w:t>
      </w:r>
    </w:p>
    <w:p w14:paraId="44660468">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w:t>
      </w:r>
      <w:r>
        <w:rPr>
          <w:rFonts w:ascii="宋体" w:hAnsi="宋体"/>
          <w:color w:val="auto"/>
          <w:sz w:val="24"/>
          <w:szCs w:val="24"/>
          <w:highlight w:val="none"/>
        </w:rPr>
        <w:t>1</w:t>
      </w:r>
      <w:r>
        <w:rPr>
          <w:rFonts w:hint="eastAsia" w:ascii="宋体" w:hAnsi="宋体"/>
          <w:color w:val="auto"/>
          <w:sz w:val="24"/>
          <w:szCs w:val="24"/>
          <w:highlight w:val="none"/>
        </w:rPr>
        <w:t>本合同</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总价为</w:t>
      </w:r>
      <w:r>
        <w:rPr>
          <w:rFonts w:hint="eastAsia" w:ascii="宋体" w:hAnsi="宋体"/>
          <w:color w:val="auto"/>
          <w:sz w:val="24"/>
          <w:szCs w:val="24"/>
          <w:highlight w:val="none"/>
          <w:u w:val="single"/>
        </w:rPr>
        <w:t>人民币大写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（小写：¥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元）</w:t>
      </w:r>
      <w:r>
        <w:rPr>
          <w:rFonts w:hint="eastAsia" w:ascii="宋体" w:hAnsi="宋体"/>
          <w:color w:val="auto"/>
          <w:sz w:val="24"/>
          <w:szCs w:val="24"/>
          <w:highlight w:val="none"/>
        </w:rPr>
        <w:t>，其中：增值税税率为</w:t>
      </w:r>
      <w:r>
        <w:rPr>
          <w:rFonts w:ascii="宋体" w:hAnsi="宋体"/>
          <w:color w:val="auto"/>
          <w:sz w:val="24"/>
          <w:szCs w:val="24"/>
          <w:highlight w:val="none"/>
          <w:u w:val="single"/>
        </w:rPr>
        <w:t xml:space="preserve">     </w:t>
      </w:r>
      <w:r>
        <w:rPr>
          <w:rFonts w:ascii="宋体" w:hAnsi="宋体"/>
          <w:color w:val="auto"/>
          <w:sz w:val="24"/>
          <w:szCs w:val="24"/>
          <w:highlight w:val="none"/>
        </w:rPr>
        <w:t>%</w:t>
      </w:r>
      <w:r>
        <w:rPr>
          <w:rFonts w:hint="eastAsia" w:ascii="宋体" w:hAnsi="宋体"/>
          <w:color w:val="auto"/>
          <w:sz w:val="24"/>
          <w:szCs w:val="24"/>
          <w:highlight w:val="none"/>
        </w:rPr>
        <w:t>，税金</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元，不含税合同总价款为</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元。合同价格包含货款、税费、保险费（如有）、包装费（含防护）、运输费、装卸费</w:t>
      </w:r>
      <w:r>
        <w:rPr>
          <w:rFonts w:hint="eastAsia" w:ascii="宋体" w:hAnsi="宋体"/>
          <w:color w:val="auto"/>
          <w:sz w:val="24"/>
          <w:szCs w:val="24"/>
          <w:highlight w:val="none"/>
          <w:lang w:eastAsia="zh-CN"/>
        </w:rPr>
        <w:t>、</w:t>
      </w:r>
      <w:r>
        <w:rPr>
          <w:rFonts w:hint="eastAsia" w:ascii="宋体" w:hAnsi="宋体"/>
          <w:color w:val="auto"/>
          <w:sz w:val="24"/>
          <w:szCs w:val="24"/>
          <w:highlight w:val="none"/>
          <w:lang w:val="en-US" w:eastAsia="zh-CN"/>
        </w:rPr>
        <w:t>现场安装调试指导费用</w:t>
      </w:r>
      <w:r>
        <w:rPr>
          <w:rFonts w:hint="eastAsia" w:ascii="宋体" w:hAnsi="宋体"/>
          <w:color w:val="auto"/>
          <w:sz w:val="24"/>
          <w:szCs w:val="24"/>
          <w:highlight w:val="none"/>
        </w:rPr>
        <w:t>等乙方履行本合同义务而甲方需支付乙方的一切可预见及不可预见的费用。如遇国家调整税率，不含税合同款不予调整，税金按调整后税率及相关细则执行。</w:t>
      </w:r>
    </w:p>
    <w:p w14:paraId="2D166FFD">
      <w:pPr>
        <w:widowControl/>
        <w:spacing w:line="360" w:lineRule="auto"/>
        <w:ind w:firstLine="480"/>
        <w:jc w:val="left"/>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olor w:val="auto"/>
          <w:sz w:val="24"/>
          <w:szCs w:val="24"/>
          <w:highlight w:val="none"/>
        </w:rPr>
        <w:t>货物具体要求详见合同附件</w:t>
      </w:r>
      <w:r>
        <w:rPr>
          <w:rFonts w:ascii="宋体" w:hAnsi="宋体"/>
          <w:color w:val="auto"/>
          <w:sz w:val="24"/>
          <w:szCs w:val="24"/>
          <w:highlight w:val="none"/>
        </w:rPr>
        <w:t>1</w:t>
      </w:r>
      <w:r>
        <w:rPr>
          <w:rFonts w:hint="eastAsia" w:ascii="宋体" w:hAnsi="宋体"/>
          <w:color w:val="auto"/>
          <w:sz w:val="24"/>
          <w:szCs w:val="24"/>
          <w:highlight w:val="none"/>
        </w:rPr>
        <w:t>《报价清单》、附件2《技术</w:t>
      </w:r>
      <w:r>
        <w:rPr>
          <w:rFonts w:hint="eastAsia" w:ascii="宋体" w:hAnsi="宋体"/>
          <w:color w:val="auto"/>
          <w:sz w:val="24"/>
          <w:szCs w:val="24"/>
          <w:highlight w:val="none"/>
          <w:lang w:val="en-US" w:eastAsia="zh-CN"/>
        </w:rPr>
        <w:t>规范书</w:t>
      </w:r>
      <w:r>
        <w:rPr>
          <w:rFonts w:hint="eastAsia" w:ascii="宋体" w:hAnsi="宋体"/>
          <w:color w:val="auto"/>
          <w:sz w:val="24"/>
          <w:szCs w:val="24"/>
          <w:highlight w:val="none"/>
        </w:rPr>
        <w:t>》。</w:t>
      </w:r>
    </w:p>
    <w:p w14:paraId="5692169F">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1.3</w:t>
      </w:r>
      <w:r>
        <w:rPr>
          <w:rFonts w:hint="eastAsia" w:ascii="宋体" w:hAnsi="宋体" w:cs="宋体"/>
          <w:color w:val="auto"/>
          <w:kern w:val="0"/>
          <w:sz w:val="24"/>
          <w:szCs w:val="24"/>
          <w:highlight w:val="none"/>
        </w:rPr>
        <w:t>合同价款形式（请在选择的括号中打“√”，</w:t>
      </w:r>
      <w:bookmarkStart w:id="40" w:name="_Hlk79676021"/>
      <w:r>
        <w:rPr>
          <w:rFonts w:hint="eastAsia" w:ascii="宋体" w:hAnsi="宋体" w:cs="宋体"/>
          <w:color w:val="auto"/>
          <w:kern w:val="0"/>
          <w:sz w:val="24"/>
          <w:szCs w:val="24"/>
          <w:highlight w:val="none"/>
        </w:rPr>
        <w:t>不选择的括号中打“×”</w:t>
      </w:r>
      <w:bookmarkEnd w:id="40"/>
      <w:r>
        <w:rPr>
          <w:rFonts w:hint="eastAsia" w:ascii="宋体" w:hAnsi="宋体" w:cs="宋体"/>
          <w:color w:val="auto"/>
          <w:kern w:val="0"/>
          <w:sz w:val="24"/>
          <w:szCs w:val="24"/>
          <w:highlight w:val="none"/>
        </w:rPr>
        <w:t>）：</w:t>
      </w:r>
    </w:p>
    <w:p w14:paraId="765BD9AE">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以甲方验收单证为准；</w:t>
      </w:r>
    </w:p>
    <w:p w14:paraId="40726D88">
      <w:pPr>
        <w:widowControl/>
        <w:spacing w:line="360" w:lineRule="auto"/>
        <w:ind w:firstLine="720" w:firstLineChars="300"/>
        <w:jc w:val="left"/>
        <w:rPr>
          <w:rFonts w:ascii="宋体" w:hAnsi="宋体" w:cs="宋体"/>
          <w:color w:val="auto"/>
          <w:kern w:val="0"/>
          <w:sz w:val="24"/>
          <w:szCs w:val="24"/>
          <w:highlight w:val="none"/>
        </w:rPr>
      </w:pPr>
      <w:r>
        <w:rPr>
          <w:rFonts w:ascii="宋体" w:hAnsi="宋体" w:cs="宋体"/>
          <w:color w:val="auto"/>
          <w:kern w:val="0"/>
          <w:sz w:val="24"/>
          <w:szCs w:val="24"/>
          <w:highlight w:val="none"/>
        </w:rPr>
        <w:t>(  )暂定总价，以单价结算，按合同</w:t>
      </w:r>
      <w:r>
        <w:rPr>
          <w:rFonts w:hint="eastAsia" w:ascii="宋体" w:hAnsi="宋体" w:cs="宋体"/>
          <w:color w:val="auto"/>
          <w:kern w:val="0"/>
          <w:sz w:val="24"/>
          <w:szCs w:val="24"/>
          <w:highlight w:val="none"/>
        </w:rPr>
        <w:t>综合单价和签证数量结算。</w:t>
      </w:r>
    </w:p>
    <w:p w14:paraId="58BAC40B">
      <w:pPr>
        <w:spacing w:line="360" w:lineRule="auto"/>
        <w:ind w:firstLine="720" w:firstLineChars="300"/>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)以固定总价包干，</w:t>
      </w:r>
      <w:r>
        <w:rPr>
          <w:rFonts w:hint="eastAsia" w:ascii="宋体" w:hAnsi="宋体" w:cs="宋体"/>
          <w:color w:val="auto"/>
          <w:kern w:val="0"/>
          <w:sz w:val="24"/>
          <w:szCs w:val="24"/>
          <w:highlight w:val="none"/>
        </w:rPr>
        <w:t>合同履行期间不调整价格。</w:t>
      </w:r>
    </w:p>
    <w:p w14:paraId="688FB21A">
      <w:pPr>
        <w:spacing w:line="360" w:lineRule="auto"/>
        <w:ind w:firstLine="480" w:firstLineChars="200"/>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二、供货及安装时间、地点</w:t>
      </w:r>
    </w:p>
    <w:p w14:paraId="37859868">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2.1</w:t>
      </w:r>
      <w:r>
        <w:rPr>
          <w:rFonts w:hint="eastAsia" w:ascii="宋体" w:hAnsi="宋体" w:cs="宋体"/>
          <w:color w:val="auto"/>
          <w:kern w:val="0"/>
          <w:sz w:val="24"/>
          <w:szCs w:val="24"/>
          <w:highlight w:val="none"/>
        </w:rPr>
        <w:t>乙方应在以下时间起</w:t>
      </w:r>
      <w:r>
        <w:rPr>
          <w:rFonts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60</w:t>
      </w:r>
      <w:r>
        <w:rPr>
          <w:rFonts w:ascii="宋体" w:hAnsi="宋体" w:cs="宋体"/>
          <w:color w:val="auto"/>
          <w:kern w:val="0"/>
          <w:sz w:val="24"/>
          <w:szCs w:val="24"/>
          <w:highlight w:val="none"/>
          <w:u w:val="single"/>
        </w:rPr>
        <w:t xml:space="preserve">   </w:t>
      </w:r>
      <w:r>
        <w:rPr>
          <w:rFonts w:ascii="宋体" w:hAnsi="宋体" w:cs="宋体"/>
          <w:color w:val="auto"/>
          <w:kern w:val="0"/>
          <w:sz w:val="24"/>
          <w:szCs w:val="24"/>
          <w:highlight w:val="none"/>
        </w:rPr>
        <w:t>个日历天内完成所有货物的供货</w:t>
      </w:r>
      <w:r>
        <w:rPr>
          <w:rFonts w:hint="eastAsia" w:ascii="宋体" w:hAnsi="宋体" w:cs="宋体"/>
          <w:color w:val="auto"/>
          <w:kern w:val="0"/>
          <w:sz w:val="24"/>
          <w:szCs w:val="24"/>
          <w:highlight w:val="none"/>
        </w:rPr>
        <w:t>。</w:t>
      </w:r>
    </w:p>
    <w:p w14:paraId="73BDB708">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)发出结果确认函后；(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)签订合同之日。</w:t>
      </w:r>
      <w:r>
        <w:rPr>
          <w:rFonts w:hint="eastAsia" w:ascii="宋体" w:hAnsi="宋体" w:cs="宋体"/>
          <w:color w:val="auto"/>
          <w:kern w:val="0"/>
          <w:sz w:val="24"/>
          <w:szCs w:val="24"/>
          <w:highlight w:val="none"/>
        </w:rPr>
        <w:t>（请在选择的括号中打“ √ ”，不选择的括号中打“×”）</w:t>
      </w:r>
    </w:p>
    <w:p w14:paraId="58BA1949">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如果甲方根据实际情况需要提前或延迟供货的，甲方应在合同规定供货期前</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个日历天内通知乙方，乙方不得因此增加费用。乙方需提前交货或延迟供货的，须经甲方书面同意。</w:t>
      </w:r>
    </w:p>
    <w:p w14:paraId="6B087563">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项目</w:t>
      </w:r>
      <w:r>
        <w:rPr>
          <w:rFonts w:hint="eastAsia" w:ascii="宋体" w:hAnsi="宋体" w:cs="宋体"/>
          <w:color w:val="auto"/>
          <w:kern w:val="0"/>
          <w:sz w:val="24"/>
          <w:szCs w:val="24"/>
          <w:highlight w:val="none"/>
        </w:rPr>
        <w:t>地点：广东省阳江高新技术产业开发区港口工业园广东广青金属科技有限公司厂区内 。</w:t>
      </w:r>
    </w:p>
    <w:p w14:paraId="3C221A1B">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bookmarkStart w:id="41" w:name="_Hlk79677037"/>
      <w:r>
        <w:rPr>
          <w:rFonts w:hint="eastAsia" w:ascii="宋体" w:hAnsi="宋体" w:cs="宋体"/>
          <w:color w:val="auto"/>
          <w:kern w:val="0"/>
          <w:sz w:val="24"/>
          <w:szCs w:val="24"/>
          <w:highlight w:val="none"/>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bookmarkEnd w:id="41"/>
    </w:p>
    <w:p w14:paraId="26F54619">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4乙方的货物包装应有乙方名称（或标志），乙方必须采取防潮、防雨、防锈、防震、防腐蚀等保护措施以保证满足货物质量、数量、性能的要求。</w:t>
      </w:r>
    </w:p>
    <w:p w14:paraId="65E1E579">
      <w:pPr>
        <w:numPr>
          <w:ilvl w:val="0"/>
          <w:numId w:val="7"/>
        </w:numPr>
        <w:spacing w:line="360" w:lineRule="auto"/>
        <w:ind w:firstLine="480" w:firstLineChars="200"/>
        <w:rPr>
          <w:rFonts w:ascii="宋体" w:hAnsi="宋体"/>
          <w:color w:val="auto"/>
          <w:sz w:val="24"/>
          <w:szCs w:val="24"/>
          <w:highlight w:val="none"/>
        </w:rPr>
      </w:pPr>
      <w:r>
        <w:rPr>
          <w:rFonts w:hint="eastAsia" w:ascii="宋体" w:hAnsi="宋体"/>
          <w:b/>
          <w:color w:val="auto"/>
          <w:sz w:val="24"/>
          <w:szCs w:val="24"/>
          <w:highlight w:val="none"/>
        </w:rPr>
        <w:t>合同付款方式</w:t>
      </w:r>
      <w:r>
        <w:rPr>
          <w:rFonts w:hint="eastAsia" w:ascii="宋体" w:hAnsi="宋体"/>
          <w:color w:val="auto"/>
          <w:sz w:val="24"/>
          <w:szCs w:val="24"/>
          <w:highlight w:val="none"/>
        </w:rPr>
        <w:t>：</w:t>
      </w:r>
    </w:p>
    <w:p w14:paraId="449D23E9">
      <w:pPr>
        <w:spacing w:line="360" w:lineRule="auto"/>
        <w:ind w:firstLine="480" w:firstLineChars="200"/>
        <w:rPr>
          <w:rFonts w:hint="eastAsia" w:ascii="宋体" w:hAnsi="宋体"/>
          <w:color w:val="auto"/>
          <w:sz w:val="24"/>
          <w:szCs w:val="24"/>
          <w:highlight w:val="none"/>
        </w:rPr>
      </w:pPr>
      <w:r>
        <w:rPr>
          <w:rFonts w:ascii="宋体" w:hAnsi="宋体"/>
          <w:color w:val="auto"/>
          <w:sz w:val="24"/>
          <w:szCs w:val="24"/>
          <w:highlight w:val="none"/>
        </w:rPr>
        <w:t>3.1</w:t>
      </w:r>
      <w:r>
        <w:rPr>
          <w:rFonts w:hint="eastAsia" w:ascii="宋体" w:hAnsi="宋体"/>
          <w:color w:val="auto"/>
          <w:sz w:val="24"/>
          <w:szCs w:val="24"/>
          <w:highlight w:val="none"/>
        </w:rPr>
        <w:t>合同签订完后，</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向</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提交请款资料及等额发票，</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收到前述材料之日起十个工作日内向</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支付合同总价30%作为预付款；</w:t>
      </w:r>
    </w:p>
    <w:p w14:paraId="299CD0F6">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3.2</w:t>
      </w:r>
      <w:r>
        <w:rPr>
          <w:rFonts w:hint="eastAsia" w:ascii="宋体" w:hAnsi="宋体"/>
          <w:color w:val="auto"/>
          <w:sz w:val="24"/>
          <w:szCs w:val="24"/>
          <w:highlight w:val="none"/>
        </w:rPr>
        <w:t>合同项下所有货物生产完毕，经</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确认后，</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在十个工作日内支付合同总价的50%作为发货款；</w:t>
      </w:r>
    </w:p>
    <w:p w14:paraId="7E7B068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lang w:val="en-US" w:eastAsia="zh-CN"/>
        </w:rPr>
        <w:t>3.3</w:t>
      </w:r>
      <w:r>
        <w:rPr>
          <w:rFonts w:hint="eastAsia" w:ascii="宋体" w:hAnsi="宋体"/>
          <w:color w:val="auto"/>
          <w:sz w:val="24"/>
          <w:szCs w:val="24"/>
          <w:highlight w:val="none"/>
        </w:rPr>
        <w:t>合同项下所有货物送达</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指定交货地点并完成安装调试后，</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在收到有效的请款资料的十五个工作日内支付合同结算总价的15%作为验收款；</w:t>
      </w:r>
    </w:p>
    <w:p w14:paraId="78551928">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4、保留合同结算总价的5%作为质保金，质保期为货物交付至</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现场满18个月或安装运行满12个月，以先到时间为准。质保期满后，由</w:t>
      </w:r>
      <w:r>
        <w:rPr>
          <w:rFonts w:hint="eastAsia" w:ascii="宋体" w:hAnsi="宋体"/>
          <w:color w:val="auto"/>
          <w:sz w:val="24"/>
          <w:szCs w:val="24"/>
          <w:highlight w:val="none"/>
          <w:lang w:val="en-US" w:eastAsia="zh-CN"/>
        </w:rPr>
        <w:t>乙方</w:t>
      </w:r>
      <w:r>
        <w:rPr>
          <w:rFonts w:hint="eastAsia" w:ascii="宋体" w:hAnsi="宋体"/>
          <w:color w:val="auto"/>
          <w:sz w:val="24"/>
          <w:szCs w:val="24"/>
          <w:highlight w:val="none"/>
        </w:rPr>
        <w:t>提交请款资料，</w:t>
      </w:r>
      <w:r>
        <w:rPr>
          <w:rFonts w:hint="eastAsia" w:ascii="宋体" w:hAnsi="宋体"/>
          <w:color w:val="auto"/>
          <w:sz w:val="24"/>
          <w:szCs w:val="24"/>
          <w:highlight w:val="none"/>
          <w:lang w:val="en-US" w:eastAsia="zh-CN"/>
        </w:rPr>
        <w:t>甲方</w:t>
      </w:r>
      <w:r>
        <w:rPr>
          <w:rFonts w:hint="eastAsia" w:ascii="宋体" w:hAnsi="宋体"/>
          <w:color w:val="auto"/>
          <w:sz w:val="24"/>
          <w:szCs w:val="24"/>
          <w:highlight w:val="none"/>
        </w:rPr>
        <w:t>在三十个日历日内一次性无息支付。</w:t>
      </w:r>
    </w:p>
    <w:p w14:paraId="7F4D0662">
      <w:pPr>
        <w:spacing w:line="360" w:lineRule="auto"/>
        <w:rPr>
          <w:rFonts w:ascii="宋体" w:hAnsi="宋体"/>
          <w:color w:val="auto"/>
          <w:sz w:val="24"/>
          <w:szCs w:val="24"/>
          <w:highlight w:val="none"/>
        </w:rPr>
      </w:pPr>
      <w:r>
        <w:rPr>
          <w:rFonts w:ascii="宋体" w:hAnsi="宋体"/>
          <w:color w:val="auto"/>
          <w:sz w:val="24"/>
          <w:szCs w:val="24"/>
          <w:highlight w:val="none"/>
        </w:rPr>
        <w:t xml:space="preserve">    3.</w:t>
      </w:r>
      <w:r>
        <w:rPr>
          <w:rFonts w:hint="eastAsia" w:ascii="宋体" w:hAnsi="宋体"/>
          <w:color w:val="auto"/>
          <w:sz w:val="24"/>
          <w:szCs w:val="24"/>
          <w:highlight w:val="none"/>
        </w:rPr>
        <w:t>5乙方的收款账户如下：</w:t>
      </w:r>
    </w:p>
    <w:p w14:paraId="7A87AED5">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开户银行地址：</w:t>
      </w:r>
      <w:r>
        <w:rPr>
          <w:rFonts w:ascii="宋体" w:hAnsi="宋体"/>
          <w:color w:val="auto"/>
          <w:sz w:val="24"/>
          <w:szCs w:val="24"/>
          <w:highlight w:val="none"/>
        </w:rPr>
        <w:t xml:space="preserve">          </w:t>
      </w:r>
    </w:p>
    <w:p w14:paraId="679E3A3B">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收款单位账号：</w:t>
      </w:r>
      <w:r>
        <w:rPr>
          <w:rFonts w:ascii="宋体" w:hAnsi="宋体"/>
          <w:color w:val="auto"/>
          <w:sz w:val="24"/>
          <w:szCs w:val="24"/>
          <w:highlight w:val="none"/>
        </w:rPr>
        <w:t xml:space="preserve"> </w:t>
      </w:r>
    </w:p>
    <w:p w14:paraId="03E93F90">
      <w:pPr>
        <w:widowControl/>
        <w:spacing w:line="360" w:lineRule="auto"/>
        <w:ind w:firstLine="420" w:firstLineChars="175"/>
        <w:rPr>
          <w:rFonts w:ascii="宋体" w:hAnsi="宋体"/>
          <w:color w:val="auto"/>
          <w:sz w:val="24"/>
          <w:szCs w:val="24"/>
          <w:highlight w:val="none"/>
        </w:rPr>
      </w:pPr>
      <w:r>
        <w:rPr>
          <w:rFonts w:hint="eastAsia" w:ascii="宋体" w:hAnsi="宋体"/>
          <w:color w:val="auto"/>
          <w:sz w:val="24"/>
          <w:szCs w:val="24"/>
          <w:highlight w:val="none"/>
        </w:rPr>
        <w:t>收款单位名称：</w:t>
      </w:r>
      <w:r>
        <w:rPr>
          <w:rFonts w:ascii="宋体" w:hAnsi="宋体"/>
          <w:color w:val="auto"/>
          <w:sz w:val="24"/>
          <w:szCs w:val="24"/>
          <w:highlight w:val="none"/>
        </w:rPr>
        <w:t xml:space="preserve">  </w:t>
      </w:r>
    </w:p>
    <w:p w14:paraId="65209939">
      <w:pPr>
        <w:spacing w:line="560" w:lineRule="exact"/>
        <w:ind w:firstLine="480" w:firstLineChars="200"/>
        <w:rPr>
          <w:rFonts w:asciiTheme="minorEastAsia" w:hAnsiTheme="minorEastAsia" w:eastAsiaTheme="minorEastAsia"/>
          <w:color w:val="auto"/>
          <w:sz w:val="24"/>
          <w:szCs w:val="24"/>
          <w:highlight w:val="none"/>
        </w:rPr>
      </w:pPr>
      <w:r>
        <w:rPr>
          <w:rFonts w:hint="eastAsia" w:asciiTheme="minorEastAsia" w:hAnsiTheme="minorEastAsia" w:eastAsiaTheme="minorEastAsia"/>
          <w:color w:val="auto"/>
          <w:sz w:val="24"/>
          <w:szCs w:val="24"/>
          <w:highlight w:val="none"/>
        </w:rPr>
        <w:t>因乙方提供的收款账户信息错误或乙方擅自变更收款账户信息而未及时书面通知甲方，</w:t>
      </w:r>
      <w:r>
        <w:rPr>
          <w:rFonts w:hint="eastAsia" w:asciiTheme="minorEastAsia" w:hAnsiTheme="minorEastAsia" w:eastAsiaTheme="minorEastAsia"/>
          <w:color w:val="auto"/>
          <w:sz w:val="24"/>
          <w:szCs w:val="24"/>
          <w:highlight w:val="none"/>
          <w:lang w:val="en-US" w:eastAsia="zh-CN"/>
        </w:rPr>
        <w:t>且每笔款项支付前，乙方需提供等额的13%的增值税专用发票，否则甲方有权延迟付款。</w:t>
      </w:r>
      <w:r>
        <w:rPr>
          <w:rFonts w:hint="eastAsia" w:asciiTheme="minorEastAsia" w:hAnsiTheme="minorEastAsia" w:eastAsiaTheme="minorEastAsia"/>
          <w:color w:val="auto"/>
          <w:sz w:val="24"/>
          <w:szCs w:val="24"/>
          <w:highlight w:val="none"/>
        </w:rPr>
        <w:t>导致甲方付款迟延的，甲方无需承担迟延付款责任。</w:t>
      </w:r>
    </w:p>
    <w:p w14:paraId="1F0C7E6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rPr>
        <w:t>6</w:t>
      </w:r>
      <w:r>
        <w:rPr>
          <w:rFonts w:hint="eastAsia" w:ascii="宋体" w:hAnsi="宋体" w:cs="宋体"/>
          <w:color w:val="auto"/>
          <w:highlight w:val="none"/>
        </w:rPr>
        <w:t xml:space="preserve"> </w:t>
      </w:r>
      <w:r>
        <w:rPr>
          <w:rFonts w:hint="eastAsia" w:ascii="宋体" w:hAnsi="宋体"/>
          <w:bCs/>
          <w:color w:val="auto"/>
          <w:sz w:val="24"/>
          <w:szCs w:val="24"/>
          <w:highlight w:val="none"/>
        </w:rPr>
        <w:t>本合同的履约担保金额为人民币￥</w:t>
      </w:r>
      <w:r>
        <w:rPr>
          <w:rFonts w:hint="eastAsia" w:ascii="宋体" w:hAnsi="宋体"/>
          <w:bCs/>
          <w:color w:val="auto"/>
          <w:sz w:val="24"/>
          <w:szCs w:val="24"/>
          <w:highlight w:val="none"/>
          <w:lang w:val="en-US" w:eastAsia="zh-CN"/>
        </w:rPr>
        <w:t>24</w:t>
      </w:r>
      <w:r>
        <w:rPr>
          <w:rFonts w:hint="eastAsia" w:ascii="宋体" w:hAnsi="宋体"/>
          <w:bCs/>
          <w:color w:val="auto"/>
          <w:sz w:val="24"/>
          <w:szCs w:val="24"/>
          <w:highlight w:val="none"/>
        </w:rPr>
        <w:t>00.00元 （大写：</w:t>
      </w:r>
      <w:r>
        <w:rPr>
          <w:rFonts w:hint="eastAsia" w:ascii="宋体" w:hAnsi="宋体"/>
          <w:bCs/>
          <w:color w:val="auto"/>
          <w:sz w:val="24"/>
          <w:szCs w:val="24"/>
          <w:highlight w:val="none"/>
          <w:lang w:val="en-US" w:eastAsia="zh-CN"/>
        </w:rPr>
        <w:t>贰仟肆佰</w:t>
      </w:r>
      <w:r>
        <w:rPr>
          <w:rFonts w:hint="eastAsia" w:ascii="宋体" w:hAnsi="宋体"/>
          <w:bCs/>
          <w:color w:val="auto"/>
          <w:sz w:val="24"/>
          <w:szCs w:val="24"/>
          <w:highlight w:val="none"/>
        </w:rPr>
        <w:t>元整），由乙方所缴纳的投标保证金转化。履约担保期限与合同履约期限保持一致；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736E7AB9">
      <w:pPr>
        <w:spacing w:line="360" w:lineRule="auto"/>
        <w:ind w:firstLine="480" w:firstLineChars="200"/>
        <w:rPr>
          <w:rFonts w:ascii="宋体" w:hAnsi="宋体"/>
          <w:color w:val="auto"/>
          <w:sz w:val="24"/>
          <w:szCs w:val="24"/>
          <w:highlight w:val="none"/>
        </w:rPr>
      </w:pPr>
    </w:p>
    <w:p w14:paraId="2CEFECC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四、双方权利义务</w:t>
      </w:r>
    </w:p>
    <w:p w14:paraId="6B67142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.1</w:t>
      </w:r>
      <w:r>
        <w:rPr>
          <w:rFonts w:hint="eastAsia" w:ascii="宋体" w:hAnsi="宋体"/>
          <w:b/>
          <w:color w:val="auto"/>
          <w:sz w:val="24"/>
          <w:szCs w:val="24"/>
          <w:highlight w:val="none"/>
        </w:rPr>
        <w:t>甲方权利义务</w:t>
      </w:r>
    </w:p>
    <w:p w14:paraId="7BC64E81">
      <w:pPr>
        <w:spacing w:line="360" w:lineRule="auto"/>
        <w:ind w:firstLine="480"/>
        <w:rPr>
          <w:rFonts w:ascii="宋体" w:hAnsi="宋体"/>
          <w:color w:val="auto"/>
          <w:sz w:val="24"/>
          <w:szCs w:val="24"/>
          <w:highlight w:val="none"/>
        </w:rPr>
      </w:pPr>
      <w:r>
        <w:rPr>
          <w:rFonts w:ascii="宋体" w:hAnsi="宋体"/>
          <w:color w:val="auto"/>
          <w:sz w:val="24"/>
          <w:szCs w:val="24"/>
          <w:highlight w:val="none"/>
        </w:rPr>
        <w:t>4.1.1</w:t>
      </w:r>
      <w:r>
        <w:rPr>
          <w:rFonts w:hint="eastAsia" w:ascii="宋体" w:hAnsi="宋体"/>
          <w:color w:val="auto"/>
          <w:sz w:val="24"/>
          <w:szCs w:val="24"/>
          <w:highlight w:val="none"/>
        </w:rPr>
        <w:t xml:space="preserve"> 按合同规定日期向乙方支付合同款；</w:t>
      </w:r>
    </w:p>
    <w:p w14:paraId="1FD3661D">
      <w:pPr>
        <w:spacing w:line="360" w:lineRule="auto"/>
        <w:ind w:firstLine="480"/>
        <w:rPr>
          <w:rFonts w:ascii="宋体" w:hAnsi="宋体"/>
          <w:color w:val="auto"/>
          <w:sz w:val="24"/>
          <w:szCs w:val="24"/>
          <w:highlight w:val="none"/>
        </w:rPr>
      </w:pPr>
      <w:r>
        <w:rPr>
          <w:rFonts w:ascii="宋体" w:hAnsi="宋体"/>
          <w:color w:val="auto"/>
          <w:sz w:val="24"/>
          <w:szCs w:val="24"/>
          <w:highlight w:val="none"/>
        </w:rPr>
        <w:t>4.1.2</w:t>
      </w:r>
      <w:r>
        <w:rPr>
          <w:rFonts w:hint="eastAsia" w:ascii="宋体" w:hAnsi="宋体"/>
          <w:color w:val="auto"/>
          <w:sz w:val="24"/>
          <w:szCs w:val="24"/>
          <w:highlight w:val="none"/>
        </w:rPr>
        <w:t xml:space="preserve"> 依据本协议约定对货物进行验收及试验，验收及试验单位为甲方或甲方委托的第三方单位</w:t>
      </w:r>
      <w:r>
        <w:rPr>
          <w:rFonts w:ascii="宋体" w:hAnsi="宋体"/>
          <w:color w:val="auto"/>
          <w:sz w:val="24"/>
          <w:szCs w:val="24"/>
          <w:highlight w:val="none"/>
        </w:rPr>
        <w:t>；</w:t>
      </w:r>
    </w:p>
    <w:p w14:paraId="26AE8B88">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4.1.3</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乙方按合同或甲方供货通知要求的时间将货物运到指定地点，货物运抵前</w:t>
      </w:r>
      <w:r>
        <w:rPr>
          <w:rFonts w:ascii="宋体" w:hAnsi="宋体"/>
          <w:color w:val="auto"/>
          <w:kern w:val="0"/>
          <w:sz w:val="24"/>
          <w:szCs w:val="24"/>
          <w:highlight w:val="none"/>
        </w:rPr>
        <w:t>3</w:t>
      </w:r>
      <w:r>
        <w:rPr>
          <w:rFonts w:hint="eastAsia" w:ascii="宋体" w:hAnsi="宋体" w:cs="宋体"/>
          <w:color w:val="auto"/>
          <w:kern w:val="0"/>
          <w:sz w:val="24"/>
          <w:szCs w:val="24"/>
          <w:highlight w:val="none"/>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auto"/>
          <w:kern w:val="0"/>
          <w:sz w:val="24"/>
          <w:szCs w:val="24"/>
          <w:highlight w:val="none"/>
        </w:rPr>
        <w:t>,</w:t>
      </w:r>
      <w:r>
        <w:rPr>
          <w:rFonts w:hint="eastAsia" w:ascii="宋体" w:hAnsi="宋体" w:cs="宋体"/>
          <w:color w:val="auto"/>
          <w:kern w:val="0"/>
          <w:sz w:val="24"/>
          <w:szCs w:val="24"/>
          <w:highlight w:val="none"/>
        </w:rPr>
        <w:t>并予以签收确认，但甲方的初验结果不免除乙方因货物质量问题应承担的责任；</w:t>
      </w:r>
    </w:p>
    <w:p w14:paraId="244B63C9">
      <w:pPr>
        <w:spacing w:line="360" w:lineRule="auto"/>
        <w:ind w:firstLine="482"/>
        <w:rPr>
          <w:rFonts w:ascii="宋体" w:hAnsi="宋体"/>
          <w:color w:val="auto"/>
          <w:sz w:val="24"/>
          <w:szCs w:val="24"/>
          <w:highlight w:val="none"/>
        </w:rPr>
      </w:pPr>
      <w:r>
        <w:rPr>
          <w:rFonts w:ascii="宋体" w:hAnsi="宋体"/>
          <w:color w:val="auto"/>
          <w:sz w:val="24"/>
          <w:szCs w:val="24"/>
          <w:highlight w:val="none"/>
        </w:rPr>
        <w:t>4.1.4</w:t>
      </w:r>
      <w:r>
        <w:rPr>
          <w:rFonts w:hint="eastAsia" w:ascii="宋体" w:hAnsi="宋体"/>
          <w:color w:val="auto"/>
          <w:sz w:val="24"/>
          <w:szCs w:val="24"/>
          <w:highlight w:val="none"/>
        </w:rPr>
        <w:t xml:space="preserve"> 对乙方提请确认的内容，甲方应在</w:t>
      </w:r>
      <w:r>
        <w:rPr>
          <w:rFonts w:ascii="宋体" w:hAnsi="宋体"/>
          <w:color w:val="auto"/>
          <w:sz w:val="24"/>
          <w:szCs w:val="24"/>
          <w:highlight w:val="none"/>
        </w:rPr>
        <w:t>48</w:t>
      </w:r>
      <w:r>
        <w:rPr>
          <w:rFonts w:hint="eastAsia" w:ascii="宋体" w:hAnsi="宋体"/>
          <w:color w:val="auto"/>
          <w:sz w:val="24"/>
          <w:szCs w:val="24"/>
          <w:highlight w:val="none"/>
        </w:rPr>
        <w:t>小时内给以确认或提出修改意见。如在</w:t>
      </w:r>
      <w:r>
        <w:rPr>
          <w:rFonts w:ascii="宋体" w:hAnsi="宋体"/>
          <w:color w:val="auto"/>
          <w:sz w:val="24"/>
          <w:szCs w:val="24"/>
          <w:highlight w:val="none"/>
        </w:rPr>
        <w:t>48</w:t>
      </w:r>
      <w:r>
        <w:rPr>
          <w:rFonts w:hint="eastAsia" w:ascii="宋体" w:hAnsi="宋体"/>
          <w:color w:val="auto"/>
          <w:sz w:val="24"/>
          <w:szCs w:val="24"/>
          <w:highlight w:val="none"/>
        </w:rPr>
        <w:t>小时内不能确认，供货时间得以顺延。</w:t>
      </w:r>
    </w:p>
    <w:p w14:paraId="6C924F94">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.2</w:t>
      </w:r>
      <w:r>
        <w:rPr>
          <w:rFonts w:hint="eastAsia" w:ascii="宋体" w:hAnsi="宋体"/>
          <w:b/>
          <w:color w:val="auto"/>
          <w:sz w:val="24"/>
          <w:szCs w:val="24"/>
          <w:highlight w:val="none"/>
        </w:rPr>
        <w:t xml:space="preserve"> 乙方权利义务</w:t>
      </w:r>
    </w:p>
    <w:p w14:paraId="6D76FE4C">
      <w:pPr>
        <w:spacing w:line="360" w:lineRule="auto"/>
        <w:ind w:firstLine="480"/>
        <w:rPr>
          <w:rFonts w:ascii="宋体" w:hAnsi="宋体"/>
          <w:color w:val="auto"/>
          <w:sz w:val="24"/>
          <w:szCs w:val="24"/>
          <w:highlight w:val="none"/>
        </w:rPr>
      </w:pPr>
      <w:r>
        <w:rPr>
          <w:rFonts w:ascii="宋体" w:hAnsi="宋体"/>
          <w:color w:val="auto"/>
          <w:sz w:val="24"/>
          <w:szCs w:val="24"/>
          <w:highlight w:val="none"/>
        </w:rPr>
        <w:t>4.2.1</w:t>
      </w:r>
      <w:r>
        <w:rPr>
          <w:rFonts w:hint="eastAsia" w:ascii="宋体" w:hAnsi="宋体"/>
          <w:color w:val="auto"/>
          <w:sz w:val="24"/>
          <w:szCs w:val="24"/>
          <w:highlight w:val="none"/>
        </w:rPr>
        <w:t xml:space="preserve"> 乙方应按本合同的约定时间及标准完成供货及保修服务；</w:t>
      </w:r>
    </w:p>
    <w:p w14:paraId="5CAFDCAE">
      <w:pPr>
        <w:spacing w:line="360" w:lineRule="auto"/>
        <w:ind w:firstLine="480"/>
        <w:rPr>
          <w:rFonts w:ascii="宋体" w:hAnsi="宋体"/>
          <w:color w:val="auto"/>
          <w:sz w:val="24"/>
          <w:szCs w:val="24"/>
          <w:highlight w:val="none"/>
        </w:rPr>
      </w:pPr>
      <w:r>
        <w:rPr>
          <w:rFonts w:ascii="宋体" w:hAnsi="宋体"/>
          <w:color w:val="auto"/>
          <w:sz w:val="24"/>
          <w:szCs w:val="24"/>
          <w:highlight w:val="none"/>
        </w:rPr>
        <w:t>4.2.2</w:t>
      </w:r>
      <w:r>
        <w:rPr>
          <w:rFonts w:hint="eastAsia" w:ascii="宋体" w:hAnsi="宋体"/>
          <w:color w:val="auto"/>
          <w:sz w:val="24"/>
          <w:szCs w:val="24"/>
          <w:highlight w:val="none"/>
        </w:rPr>
        <w:t xml:space="preserve"> 乙方应确保货物的包装在正常情况下能够保证设备的完好。凡由于包装不良造成的损失和由此产生的费用均由乙方承担；</w:t>
      </w:r>
    </w:p>
    <w:p w14:paraId="40DBDF57">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4.2.3</w:t>
      </w:r>
      <w:r>
        <w:rPr>
          <w:rFonts w:hint="eastAsia" w:ascii="宋体" w:hAnsi="宋体"/>
          <w:color w:val="auto"/>
          <w:sz w:val="24"/>
          <w:szCs w:val="24"/>
          <w:highlight w:val="none"/>
        </w:rPr>
        <w:t xml:space="preserve"> 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5093B34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设备是否存在质量问题无法达成一致的，甲方有权聘请第三方机构进行检测，如检测结果为设备存在质量问题，则检测费用由乙方承担。</w:t>
      </w:r>
    </w:p>
    <w:p w14:paraId="72E9FA96">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w:t>
      </w:r>
      <w:r>
        <w:rPr>
          <w:rFonts w:ascii="宋体" w:hAnsi="宋体"/>
          <w:color w:val="auto"/>
          <w:sz w:val="24"/>
          <w:szCs w:val="24"/>
          <w:highlight w:val="none"/>
        </w:rPr>
        <w:t>2.4</w:t>
      </w:r>
      <w:r>
        <w:rPr>
          <w:rFonts w:hint="eastAsia" w:ascii="宋体" w:hAnsi="宋体"/>
          <w:color w:val="auto"/>
          <w:sz w:val="24"/>
          <w:szCs w:val="24"/>
          <w:highlight w:val="none"/>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auto"/>
          <w:kern w:val="0"/>
          <w:sz w:val="24"/>
          <w:szCs w:val="24"/>
          <w:highlight w:val="none"/>
        </w:rPr>
        <w:t>本条款为独立条款，不受合同效力的限制。</w:t>
      </w:r>
    </w:p>
    <w:p w14:paraId="5782BA40">
      <w:pPr>
        <w:widowControl/>
        <w:spacing w:line="360" w:lineRule="auto"/>
        <w:ind w:firstLine="480" w:firstLineChars="200"/>
        <w:jc w:val="left"/>
        <w:rPr>
          <w:rFonts w:ascii="宋体" w:hAnsi="宋体"/>
          <w:color w:val="auto"/>
          <w:sz w:val="24"/>
          <w:szCs w:val="24"/>
          <w:highlight w:val="none"/>
        </w:rPr>
      </w:pPr>
      <w:r>
        <w:rPr>
          <w:rFonts w:ascii="宋体" w:hAnsi="宋体" w:cs="宋体"/>
          <w:color w:val="auto"/>
          <w:kern w:val="0"/>
          <w:sz w:val="24"/>
          <w:szCs w:val="24"/>
          <w:highlight w:val="none"/>
        </w:rPr>
        <w:t>4.2.5</w:t>
      </w:r>
      <w:r>
        <w:rPr>
          <w:rFonts w:hint="eastAsia" w:ascii="宋体" w:hAnsi="宋体"/>
          <w:color w:val="auto"/>
          <w:sz w:val="24"/>
          <w:szCs w:val="24"/>
          <w:highlight w:val="none"/>
        </w:rPr>
        <w:t>乙方保证在合同执行过程中，甲方可以根据实际情况对合同采购清单中的</w:t>
      </w:r>
      <w:r>
        <w:rPr>
          <w:rFonts w:hint="eastAsia" w:ascii="宋体" w:hAnsi="宋体" w:cs="宋体"/>
          <w:color w:val="auto"/>
          <w:kern w:val="0"/>
          <w:sz w:val="24"/>
          <w:szCs w:val="24"/>
          <w:highlight w:val="none"/>
        </w:rPr>
        <w:t>货物进行调整（包括采购货物项目、采购数量增加或减少）；如果甲方对相关项目进行调整的，合同最终价格将根据调整后的情况按实际供货项目及数量结算。</w:t>
      </w:r>
    </w:p>
    <w:p w14:paraId="7C9B39E3">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五、货物质保</w:t>
      </w:r>
    </w:p>
    <w:p w14:paraId="112CF397">
      <w:pPr>
        <w:spacing w:line="360" w:lineRule="auto"/>
        <w:ind w:firstLine="480"/>
        <w:rPr>
          <w:rFonts w:ascii="宋体" w:hAnsi="宋体"/>
          <w:color w:val="auto"/>
          <w:sz w:val="24"/>
          <w:szCs w:val="24"/>
          <w:highlight w:val="none"/>
        </w:rPr>
      </w:pPr>
      <w:r>
        <w:rPr>
          <w:rFonts w:hint="eastAsia" w:ascii="宋体" w:hAnsi="宋体"/>
          <w:color w:val="auto"/>
          <w:sz w:val="24"/>
          <w:szCs w:val="24"/>
          <w:highlight w:val="none"/>
        </w:rPr>
        <w:t>5</w:t>
      </w:r>
      <w:r>
        <w:rPr>
          <w:rFonts w:ascii="宋体" w:hAnsi="宋体"/>
          <w:color w:val="auto"/>
          <w:sz w:val="24"/>
          <w:szCs w:val="24"/>
          <w:highlight w:val="none"/>
        </w:rPr>
        <w:t>.1</w:t>
      </w:r>
      <w:r>
        <w:rPr>
          <w:rFonts w:hint="eastAsia" w:ascii="宋体" w:hAnsi="宋体"/>
          <w:color w:val="auto"/>
          <w:sz w:val="24"/>
          <w:szCs w:val="24"/>
          <w:highlight w:val="none"/>
        </w:rPr>
        <w:t xml:space="preserve"> 质保期：所供货物到货满18个月或者安装验收合格后满12个月，先到为准。</w:t>
      </w:r>
    </w:p>
    <w:p w14:paraId="224B8E18">
      <w:pPr>
        <w:spacing w:line="360" w:lineRule="auto"/>
        <w:ind w:firstLine="480"/>
        <w:rPr>
          <w:rFonts w:ascii="宋体" w:hAnsi="宋体"/>
          <w:color w:val="auto"/>
          <w:sz w:val="24"/>
          <w:szCs w:val="24"/>
          <w:highlight w:val="none"/>
        </w:rPr>
      </w:pPr>
      <w:r>
        <w:rPr>
          <w:rFonts w:ascii="宋体" w:hAnsi="宋体"/>
          <w:color w:val="auto"/>
          <w:sz w:val="24"/>
          <w:szCs w:val="24"/>
          <w:highlight w:val="none"/>
        </w:rPr>
        <w:t>5.2</w:t>
      </w:r>
      <w:r>
        <w:rPr>
          <w:rFonts w:hint="eastAsia" w:ascii="宋体" w:hAnsi="宋体"/>
          <w:color w:val="auto"/>
          <w:sz w:val="24"/>
          <w:szCs w:val="24"/>
          <w:highlight w:val="none"/>
        </w:rPr>
        <w:t xml:space="preserve"> 质保期内，如货物出现质量问题的，乙方应在收到甲方售后服务通知后</w:t>
      </w:r>
      <w:r>
        <w:rPr>
          <w:rFonts w:ascii="宋体" w:hAnsi="宋体"/>
          <w:color w:val="auto"/>
          <w:sz w:val="24"/>
          <w:szCs w:val="24"/>
          <w:highlight w:val="none"/>
        </w:rPr>
        <w:t>1</w:t>
      </w:r>
      <w:r>
        <w:rPr>
          <w:rFonts w:hint="eastAsia" w:ascii="宋体" w:hAnsi="宋体"/>
          <w:color w:val="auto"/>
          <w:sz w:val="24"/>
          <w:szCs w:val="24"/>
          <w:highlight w:val="none"/>
        </w:rPr>
        <w:t>小时内响应，并在甲方指定时间内予以修理或更换。否则，修理或更换的费用由乙方承担，且甲方有权按</w:t>
      </w:r>
      <w:r>
        <w:rPr>
          <w:rFonts w:ascii="宋体" w:hAnsi="宋体"/>
          <w:color w:val="auto"/>
          <w:sz w:val="24"/>
          <w:szCs w:val="24"/>
          <w:highlight w:val="none"/>
          <w:u w:val="single"/>
        </w:rPr>
        <w:t>2000</w:t>
      </w:r>
      <w:r>
        <w:rPr>
          <w:rFonts w:hint="eastAsia" w:ascii="宋体" w:hAnsi="宋体"/>
          <w:color w:val="auto"/>
          <w:sz w:val="24"/>
          <w:szCs w:val="24"/>
          <w:highlight w:val="none"/>
          <w:u w:val="single"/>
        </w:rPr>
        <w:t>元</w:t>
      </w:r>
      <w:r>
        <w:rPr>
          <w:rFonts w:ascii="宋体" w:hAnsi="宋体"/>
          <w:color w:val="auto"/>
          <w:sz w:val="24"/>
          <w:szCs w:val="24"/>
          <w:highlight w:val="none"/>
          <w:u w:val="single"/>
        </w:rPr>
        <w:t>/</w:t>
      </w:r>
      <w:r>
        <w:rPr>
          <w:rFonts w:hint="eastAsia" w:ascii="宋体" w:hAnsi="宋体"/>
          <w:color w:val="auto"/>
          <w:sz w:val="24"/>
          <w:szCs w:val="24"/>
          <w:highlight w:val="none"/>
          <w:u w:val="single"/>
        </w:rPr>
        <w:t>次</w:t>
      </w:r>
      <w:r>
        <w:rPr>
          <w:rFonts w:hint="eastAsia" w:ascii="宋体" w:hAnsi="宋体"/>
          <w:color w:val="auto"/>
          <w:sz w:val="24"/>
          <w:szCs w:val="24"/>
          <w:highlight w:val="none"/>
        </w:rPr>
        <w:t>要求乙方支付违约金。</w:t>
      </w:r>
    </w:p>
    <w:p w14:paraId="08D3ED7A">
      <w:pPr>
        <w:spacing w:line="360" w:lineRule="auto"/>
        <w:ind w:firstLine="480"/>
        <w:rPr>
          <w:rFonts w:ascii="宋体" w:hAnsi="宋体"/>
          <w:color w:val="auto"/>
          <w:sz w:val="24"/>
          <w:szCs w:val="24"/>
          <w:highlight w:val="none"/>
        </w:rPr>
      </w:pPr>
      <w:r>
        <w:rPr>
          <w:rFonts w:ascii="宋体" w:hAnsi="宋体"/>
          <w:color w:val="auto"/>
          <w:sz w:val="24"/>
          <w:szCs w:val="24"/>
          <w:highlight w:val="none"/>
        </w:rPr>
        <w:t>5.3</w:t>
      </w:r>
      <w:r>
        <w:rPr>
          <w:rFonts w:hint="eastAsia" w:ascii="宋体" w:hAnsi="宋体"/>
          <w:color w:val="auto"/>
          <w:sz w:val="24"/>
          <w:szCs w:val="24"/>
          <w:highlight w:val="none"/>
        </w:rPr>
        <w:t xml:space="preserve"> 质保期内，如乙方未按要求提供质保服务或拖延提供质保服务达五个工作日的，甲方有权委托第三方处理并从质保金或履约保证金中直接扣除相应费用。</w:t>
      </w:r>
    </w:p>
    <w:p w14:paraId="27AD67C7">
      <w:pPr>
        <w:spacing w:line="360" w:lineRule="auto"/>
        <w:ind w:right="210" w:rightChars="100" w:firstLine="480" w:firstLineChars="200"/>
        <w:rPr>
          <w:rFonts w:ascii="宋体" w:hAnsi="宋体"/>
          <w:b/>
          <w:color w:val="auto"/>
          <w:sz w:val="24"/>
          <w:szCs w:val="24"/>
          <w:highlight w:val="none"/>
        </w:rPr>
      </w:pPr>
      <w:r>
        <w:rPr>
          <w:rFonts w:hint="eastAsia" w:ascii="宋体" w:hAnsi="宋体"/>
          <w:b/>
          <w:color w:val="auto"/>
          <w:sz w:val="24"/>
          <w:szCs w:val="24"/>
          <w:highlight w:val="none"/>
        </w:rPr>
        <w:t>六、违约责任</w:t>
      </w:r>
    </w:p>
    <w:p w14:paraId="0762379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.1</w:t>
      </w:r>
      <w:r>
        <w:rPr>
          <w:rFonts w:hint="eastAsia" w:ascii="宋体" w:hAnsi="宋体"/>
          <w:color w:val="auto"/>
          <w:sz w:val="24"/>
          <w:szCs w:val="24"/>
          <w:highlight w:val="none"/>
        </w:rPr>
        <w:t>乙方未按时供货（包括相关的技术资料）的违约责任：</w:t>
      </w:r>
    </w:p>
    <w:p w14:paraId="137CAE24">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（1）逾期1~5日历日，每延误一日按合同总价的0.4%/日计算违约金；</w:t>
      </w:r>
    </w:p>
    <w:p w14:paraId="693FD3E1">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（2）逾期6~10日历日，每延误一日按合同总价的0.</w:t>
      </w:r>
      <w:r>
        <w:rPr>
          <w:rFonts w:ascii="宋体" w:hAnsi="宋体"/>
          <w:color w:val="auto"/>
          <w:sz w:val="24"/>
          <w:szCs w:val="24"/>
          <w:highlight w:val="none"/>
        </w:rPr>
        <w:t>7</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73608ACC">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（3）逾期11~15日历日，每延误一日按合同总价的0.</w:t>
      </w:r>
      <w:r>
        <w:rPr>
          <w:rFonts w:ascii="宋体" w:hAnsi="宋体"/>
          <w:color w:val="auto"/>
          <w:sz w:val="24"/>
          <w:szCs w:val="24"/>
          <w:highlight w:val="none"/>
        </w:rPr>
        <w:t>9</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6B51604E">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注：以上违约金分段累计。</w:t>
      </w:r>
    </w:p>
    <w:p w14:paraId="6D8EE484">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违约金不足以弥补因此给甲方造成的损失的，乙方还应补足；</w:t>
      </w:r>
    </w:p>
    <w:p w14:paraId="65C955C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乙方支付违约金，并不解除乙方按照合同继续交货的义务；</w:t>
      </w:r>
    </w:p>
    <w:p w14:paraId="1E121DF7">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若延误累计超出15日历日的，甲方有权没收合同履约保证金（如有），且单方面解除合同。同时，造成甲方损失（包括但不限于经济损失等），均由乙方承担。</w:t>
      </w:r>
    </w:p>
    <w:p w14:paraId="0D8A3DD7">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如果经甲方同意给予了延长期，那么，根据本款应缴纳的违约金从延期后的工期到期日开始计算。</w:t>
      </w:r>
    </w:p>
    <w:p w14:paraId="2DD0845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.2</w:t>
      </w:r>
      <w:r>
        <w:rPr>
          <w:rFonts w:hint="eastAsia" w:ascii="宋体" w:hAnsi="宋体"/>
          <w:color w:val="auto"/>
          <w:sz w:val="24"/>
          <w:szCs w:val="24"/>
          <w:highlight w:val="none"/>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color w:val="auto"/>
          <w:sz w:val="24"/>
          <w:szCs w:val="24"/>
          <w:highlight w:val="none"/>
          <w:u w:val="single"/>
        </w:rPr>
        <w:t>20%</w:t>
      </w:r>
      <w:r>
        <w:rPr>
          <w:rFonts w:hint="eastAsia" w:ascii="宋体" w:hAnsi="宋体"/>
          <w:color w:val="auto"/>
          <w:sz w:val="24"/>
          <w:szCs w:val="24"/>
          <w:highlight w:val="none"/>
        </w:rPr>
        <w:t>的违约金，违约金不足以赔偿因此给甲方造成的损失的，乙方应补足。</w:t>
      </w:r>
    </w:p>
    <w:p w14:paraId="7966E0B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.3</w:t>
      </w:r>
      <w:r>
        <w:rPr>
          <w:rFonts w:hint="eastAsia" w:ascii="宋体" w:hAnsi="宋体"/>
          <w:color w:val="auto"/>
          <w:sz w:val="24"/>
          <w:szCs w:val="24"/>
          <w:highlight w:val="none"/>
        </w:rPr>
        <w:t>甲方未按时付款的，应按合同总金额的</w:t>
      </w:r>
      <w:r>
        <w:rPr>
          <w:rFonts w:ascii="宋体" w:hAnsi="宋体"/>
          <w:color w:val="auto"/>
          <w:sz w:val="24"/>
          <w:szCs w:val="24"/>
          <w:highlight w:val="none"/>
          <w:u w:val="single"/>
        </w:rPr>
        <w:t>3</w:t>
      </w:r>
      <w:r>
        <w:rPr>
          <w:rFonts w:hint="eastAsia" w:ascii="宋体" w:hAnsi="宋体"/>
          <w:color w:val="auto"/>
          <w:sz w:val="24"/>
          <w:szCs w:val="24"/>
          <w:highlight w:val="none"/>
          <w:u w:val="single"/>
        </w:rPr>
        <w:t>‰</w:t>
      </w:r>
      <w:r>
        <w:rPr>
          <w:rFonts w:ascii="宋体" w:hAnsi="宋体"/>
          <w:color w:val="auto"/>
          <w:sz w:val="24"/>
          <w:szCs w:val="24"/>
          <w:highlight w:val="none"/>
          <w:u w:val="single"/>
        </w:rPr>
        <w:t>/</w:t>
      </w:r>
      <w:r>
        <w:rPr>
          <w:rFonts w:hint="eastAsia" w:ascii="宋体" w:hAnsi="宋体"/>
          <w:color w:val="auto"/>
          <w:sz w:val="24"/>
          <w:szCs w:val="24"/>
          <w:highlight w:val="none"/>
        </w:rPr>
        <w:t>日支付乙方违约金。逾期达</w:t>
      </w:r>
      <w:r>
        <w:rPr>
          <w:rFonts w:ascii="宋体" w:hAnsi="宋体"/>
          <w:color w:val="auto"/>
          <w:sz w:val="24"/>
          <w:szCs w:val="24"/>
          <w:highlight w:val="none"/>
        </w:rPr>
        <w:t>20</w:t>
      </w:r>
      <w:r>
        <w:rPr>
          <w:rFonts w:hint="eastAsia" w:ascii="宋体" w:hAnsi="宋体"/>
          <w:color w:val="auto"/>
          <w:sz w:val="24"/>
          <w:szCs w:val="24"/>
          <w:highlight w:val="none"/>
        </w:rPr>
        <w:t>个日历日的，乙方有权单方终止合同并要求甲方赔偿一切损失。</w:t>
      </w:r>
    </w:p>
    <w:p w14:paraId="3D8FA58E">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.4</w:t>
      </w:r>
      <w:r>
        <w:rPr>
          <w:rFonts w:hint="eastAsia" w:ascii="宋体" w:hAnsi="宋体"/>
          <w:color w:val="auto"/>
          <w:sz w:val="24"/>
          <w:szCs w:val="24"/>
          <w:highlight w:val="none"/>
        </w:rPr>
        <w:t>乙方在履约过程中因违约应承担违约金、罚款或甲方损失的，甲方有权直接从履约保证金中扣除相应金额。如履约保证金不足以扣除的，乙方应当补足，甲方有权另行追偿。</w:t>
      </w:r>
    </w:p>
    <w:p w14:paraId="336F6BCB">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.5</w:t>
      </w:r>
      <w:r>
        <w:rPr>
          <w:rFonts w:hint="eastAsia" w:ascii="宋体" w:hAnsi="宋体"/>
          <w:color w:val="auto"/>
          <w:sz w:val="24"/>
          <w:szCs w:val="24"/>
          <w:highlight w:val="none"/>
        </w:rPr>
        <w:t xml:space="preserve"> 因一方或双方遇不可抗力不能继续履行合同时，双方互免承担违约责任，可在结清已发生费用后解除合同。</w:t>
      </w:r>
    </w:p>
    <w:p w14:paraId="7D3FABF0">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.6</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在甲方场所，乙方履行合同应当遵守甲方对于场所的各项管理规定，造成甲方或第三方人身安全或财产经济损失的，由乙方负责全额赔偿（甲方可直接在甲方应付款中扣除）。</w:t>
      </w:r>
    </w:p>
    <w:p w14:paraId="5B11B37C">
      <w:pPr>
        <w:widowControl/>
        <w:spacing w:line="360" w:lineRule="auto"/>
        <w:ind w:firstLine="480" w:firstLineChars="200"/>
        <w:jc w:val="left"/>
        <w:rPr>
          <w:rFonts w:ascii="宋体" w:hAnsi="宋体"/>
          <w:color w:val="auto"/>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7 乙方无正当理由拒不履行本合同约定，经甲方书面通知后，仍未在限期内整改的，甲方有权解除合同，乙方应向甲方退回所有已收取款项，且应按合同总付款的2</w:t>
      </w:r>
      <w:r>
        <w:rPr>
          <w:rFonts w:ascii="宋体" w:hAnsi="宋体" w:cs="宋体"/>
          <w:color w:val="auto"/>
          <w:kern w:val="0"/>
          <w:sz w:val="24"/>
          <w:szCs w:val="24"/>
          <w:highlight w:val="none"/>
        </w:rPr>
        <w:t>0%</w:t>
      </w:r>
      <w:r>
        <w:rPr>
          <w:rFonts w:hint="eastAsia" w:ascii="宋体" w:hAnsi="宋体" w:cs="宋体"/>
          <w:color w:val="auto"/>
          <w:kern w:val="0"/>
          <w:sz w:val="24"/>
          <w:szCs w:val="24"/>
          <w:highlight w:val="none"/>
        </w:rPr>
        <w:t>向甲方支付违约金。</w:t>
      </w:r>
    </w:p>
    <w:p w14:paraId="064A8325">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.8</w:t>
      </w:r>
      <w:r>
        <w:rPr>
          <w:rFonts w:hint="eastAsia" w:ascii="宋体" w:hAnsi="宋体" w:cs="宋体"/>
          <w:color w:val="auto"/>
          <w:kern w:val="0"/>
          <w:sz w:val="24"/>
          <w:szCs w:val="24"/>
          <w:highlight w:val="none"/>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auto"/>
          <w:kern w:val="0"/>
          <w:sz w:val="24"/>
          <w:szCs w:val="24"/>
          <w:highlight w:val="none"/>
          <w:u w:val="single"/>
        </w:rPr>
        <w:t>费</w:t>
      </w:r>
      <w:r>
        <w:rPr>
          <w:rFonts w:ascii="宋体" w:hAnsi="宋体" w:cs="宋体"/>
          <w:color w:val="auto"/>
          <w:kern w:val="0"/>
          <w:sz w:val="24"/>
          <w:szCs w:val="24"/>
          <w:highlight w:val="none"/>
          <w:u w:val="single"/>
        </w:rPr>
        <w:t>500</w:t>
      </w:r>
      <w:r>
        <w:rPr>
          <w:rFonts w:hint="eastAsia" w:ascii="宋体" w:hAnsi="宋体" w:cs="宋体"/>
          <w:color w:val="auto"/>
          <w:kern w:val="0"/>
          <w:sz w:val="24"/>
          <w:szCs w:val="24"/>
          <w:highlight w:val="none"/>
          <w:u w:val="single"/>
        </w:rPr>
        <w:t>元/日</w:t>
      </w:r>
      <w:r>
        <w:rPr>
          <w:rFonts w:hint="eastAsia" w:ascii="宋体" w:hAnsi="宋体" w:cs="宋体"/>
          <w:color w:val="auto"/>
          <w:kern w:val="0"/>
          <w:sz w:val="24"/>
          <w:szCs w:val="24"/>
          <w:highlight w:val="none"/>
        </w:rPr>
        <w:t>。解除合同书面通知送达之日起，甲方无须对乙方的产品负保管义务和责任，若相关产品损坏或损毁，均由乙方自行承担损失。</w:t>
      </w:r>
    </w:p>
    <w:p w14:paraId="57FC6002">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6.9因乙方违约而甲方主张权利产生的包括但不限于律师费、诉讼费、保全费、保全担保费等一切费用，均由乙方承担。</w:t>
      </w:r>
    </w:p>
    <w:p w14:paraId="0099EE4E">
      <w:pPr>
        <w:spacing w:line="360" w:lineRule="auto"/>
        <w:ind w:right="210" w:rightChars="100"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七、不可抗力</w:t>
      </w:r>
    </w:p>
    <w:p w14:paraId="18983D28">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甲乙双方中任何一方由于不可抗力影响合同执行时，发生不可抗力一方应在</w:t>
      </w:r>
      <w:r>
        <w:rPr>
          <w:rFonts w:ascii="宋体" w:hAnsi="宋体"/>
          <w:color w:val="auto"/>
          <w:sz w:val="24"/>
          <w:szCs w:val="24"/>
          <w:highlight w:val="none"/>
        </w:rPr>
        <w:t>24</w:t>
      </w:r>
      <w:r>
        <w:rPr>
          <w:rFonts w:hint="eastAsia" w:ascii="宋体" w:hAnsi="宋体"/>
          <w:color w:val="auto"/>
          <w:sz w:val="24"/>
          <w:szCs w:val="24"/>
          <w:highlight w:val="none"/>
        </w:rPr>
        <w:t>小时内通知另一方。在此情况下，乙方仍然有责任采取必要的措施加速供货，双方应通过友好协商尽快解决本合同的执行问题。</w:t>
      </w:r>
    </w:p>
    <w:p w14:paraId="389D50B7">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八、争议的解决</w:t>
      </w:r>
    </w:p>
    <w:p w14:paraId="11D934E4">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因履行本合同发生的任何争议，双方本着友好互利的原则协商解决。协商不成时应向甲方所在地人民法院提起诉讼。除有争议的部分外，双方应继续履行本合同所约定的义务。</w:t>
      </w:r>
    </w:p>
    <w:p w14:paraId="7BC06C0F">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九、其它约定</w:t>
      </w:r>
    </w:p>
    <w:p w14:paraId="7525E60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.1</w:t>
      </w:r>
      <w:r>
        <w:rPr>
          <w:rFonts w:hint="eastAsia" w:ascii="宋体" w:hAnsi="宋体"/>
          <w:color w:val="auto"/>
          <w:sz w:val="24"/>
          <w:szCs w:val="24"/>
          <w:highlight w:val="none"/>
        </w:rPr>
        <w:t>本合同任何内容的修改，须由双方进行协商，并另行签订补充协议或书面文件。合同中未尽事项，由双方协商另行签订补充协议。</w:t>
      </w:r>
    </w:p>
    <w:p w14:paraId="12619734">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.2</w:t>
      </w:r>
      <w:r>
        <w:rPr>
          <w:rFonts w:hint="eastAsia" w:ascii="宋体" w:hAnsi="宋体"/>
          <w:color w:val="auto"/>
          <w:sz w:val="24"/>
          <w:szCs w:val="24"/>
          <w:highlight w:val="none"/>
        </w:rPr>
        <w:t>任何一方未经另一方的书面同意，均不得将本合同的权利、义务转让给第三方。</w:t>
      </w:r>
    </w:p>
    <w:p w14:paraId="716CABE5">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9.3</w:t>
      </w:r>
      <w:r>
        <w:rPr>
          <w:rFonts w:hint="eastAsia" w:ascii="宋体" w:hAnsi="宋体"/>
          <w:color w:val="auto"/>
          <w:sz w:val="24"/>
          <w:szCs w:val="24"/>
          <w:highlight w:val="none"/>
        </w:rPr>
        <w:t>本合同一式陆份，甲方执肆份、乙方执贰份。本合同自双方法定代表人或委托代理人签字并加合同章（或公章）后生效，合同履行完毕后自行失效。</w:t>
      </w:r>
    </w:p>
    <w:p w14:paraId="3421DD09">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.4</w:t>
      </w:r>
      <w:r>
        <w:rPr>
          <w:rFonts w:hint="eastAsia" w:ascii="宋体" w:hAnsi="宋体"/>
          <w:color w:val="auto"/>
          <w:sz w:val="24"/>
          <w:szCs w:val="24"/>
          <w:highlight w:val="none"/>
        </w:rPr>
        <w:t>本合同附件：</w:t>
      </w:r>
    </w:p>
    <w:p w14:paraId="076245E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w:t>
      </w:r>
      <w:r>
        <w:rPr>
          <w:rFonts w:ascii="宋体" w:hAnsi="宋体"/>
          <w:color w:val="auto"/>
          <w:sz w:val="24"/>
          <w:szCs w:val="24"/>
          <w:highlight w:val="none"/>
        </w:rPr>
        <w:t>1</w:t>
      </w:r>
      <w:r>
        <w:rPr>
          <w:rFonts w:hint="eastAsia" w:ascii="宋体" w:hAnsi="宋体"/>
          <w:color w:val="auto"/>
          <w:sz w:val="24"/>
          <w:szCs w:val="24"/>
          <w:highlight w:val="none"/>
        </w:rPr>
        <w:t>：《报价清单》</w:t>
      </w:r>
    </w:p>
    <w:p w14:paraId="033FC26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附件2：《技术</w:t>
      </w:r>
      <w:r>
        <w:rPr>
          <w:rFonts w:hint="eastAsia" w:ascii="宋体" w:hAnsi="宋体"/>
          <w:color w:val="auto"/>
          <w:sz w:val="24"/>
          <w:szCs w:val="24"/>
          <w:highlight w:val="none"/>
          <w:lang w:val="en-US" w:eastAsia="zh-CN"/>
        </w:rPr>
        <w:t>协议</w:t>
      </w:r>
      <w:r>
        <w:rPr>
          <w:rFonts w:hint="eastAsia" w:ascii="宋体" w:hAnsi="宋体"/>
          <w:color w:val="auto"/>
          <w:sz w:val="24"/>
          <w:szCs w:val="24"/>
          <w:highlight w:val="none"/>
        </w:rPr>
        <w:t>》</w:t>
      </w:r>
    </w:p>
    <w:p w14:paraId="06AC1902">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附件3：《阳光合作协议》</w:t>
      </w:r>
    </w:p>
    <w:p w14:paraId="3F1BACF6">
      <w:pPr>
        <w:spacing w:line="360" w:lineRule="auto"/>
        <w:rPr>
          <w:rFonts w:ascii="宋体" w:hAnsi="宋体"/>
          <w:color w:val="auto"/>
          <w:sz w:val="24"/>
          <w:szCs w:val="24"/>
          <w:highlight w:val="none"/>
        </w:rPr>
      </w:pPr>
      <w:r>
        <w:rPr>
          <w:rFonts w:hint="eastAsia" w:ascii="宋体" w:hAnsi="宋体"/>
          <w:color w:val="auto"/>
          <w:sz w:val="24"/>
          <w:szCs w:val="24"/>
          <w:highlight w:val="none"/>
        </w:rPr>
        <w:t>（以下无正文）</w:t>
      </w:r>
    </w:p>
    <w:p w14:paraId="40DD83CF">
      <w:pPr>
        <w:spacing w:line="360" w:lineRule="auto"/>
        <w:ind w:firstLine="480" w:firstLineChars="200"/>
        <w:rPr>
          <w:rFonts w:ascii="宋体" w:hAnsi="宋体"/>
          <w:color w:val="auto"/>
          <w:sz w:val="24"/>
          <w:szCs w:val="24"/>
          <w:highlight w:val="none"/>
        </w:rPr>
      </w:pPr>
    </w:p>
    <w:p w14:paraId="7CB66228">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olor w:val="auto"/>
          <w:sz w:val="24"/>
          <w:szCs w:val="24"/>
          <w:highlight w:val="none"/>
        </w:rPr>
        <w:t>甲方（盖章）：</w:t>
      </w:r>
      <w:r>
        <w:rPr>
          <w:rFonts w:ascii="宋体" w:hAnsi="宋体"/>
          <w:color w:val="auto"/>
          <w:sz w:val="24"/>
          <w:szCs w:val="24"/>
          <w:highlight w:val="none"/>
        </w:rPr>
        <w:t xml:space="preserve">                     </w:t>
      </w:r>
      <w:r>
        <w:rPr>
          <w:rFonts w:hint="eastAsia" w:ascii="宋体" w:hAnsi="宋体"/>
          <w:color w:val="auto"/>
          <w:sz w:val="24"/>
          <w:szCs w:val="24"/>
          <w:highlight w:val="none"/>
        </w:rPr>
        <w:t>乙方（盖章）：</w:t>
      </w:r>
    </w:p>
    <w:p w14:paraId="744DAF4B">
      <w:pPr>
        <w:spacing w:line="360" w:lineRule="auto"/>
        <w:ind w:firstLine="240" w:firstLineChars="100"/>
        <w:rPr>
          <w:rFonts w:ascii="宋体" w:hAnsi="宋体"/>
          <w:color w:val="auto"/>
          <w:sz w:val="24"/>
          <w:szCs w:val="24"/>
          <w:highlight w:val="none"/>
        </w:rPr>
      </w:pPr>
    </w:p>
    <w:p w14:paraId="616AB92E">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法定代表人（签章）：</w:t>
      </w:r>
      <w:r>
        <w:rPr>
          <w:rFonts w:ascii="宋体" w:hAnsi="宋体"/>
          <w:color w:val="auto"/>
          <w:sz w:val="24"/>
          <w:szCs w:val="24"/>
          <w:highlight w:val="none"/>
        </w:rPr>
        <w:t xml:space="preserve">               </w:t>
      </w:r>
      <w:r>
        <w:rPr>
          <w:rFonts w:hint="eastAsia" w:ascii="宋体" w:hAnsi="宋体"/>
          <w:color w:val="auto"/>
          <w:sz w:val="24"/>
          <w:szCs w:val="24"/>
          <w:highlight w:val="none"/>
        </w:rPr>
        <w:t>法定代表人（签章）：</w:t>
      </w:r>
    </w:p>
    <w:p w14:paraId="394BBDA1">
      <w:pPr>
        <w:spacing w:line="360" w:lineRule="auto"/>
        <w:ind w:firstLine="240" w:firstLineChars="100"/>
        <w:rPr>
          <w:rFonts w:ascii="宋体" w:hAnsi="宋体"/>
          <w:color w:val="auto"/>
          <w:sz w:val="24"/>
          <w:szCs w:val="24"/>
          <w:highlight w:val="none"/>
        </w:rPr>
      </w:pPr>
    </w:p>
    <w:p w14:paraId="4A3174EB">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或授权代表人（签字）：</w:t>
      </w:r>
      <w:r>
        <w:rPr>
          <w:rFonts w:ascii="宋体" w:hAnsi="宋体"/>
          <w:color w:val="auto"/>
          <w:sz w:val="24"/>
          <w:szCs w:val="24"/>
          <w:highlight w:val="none"/>
        </w:rPr>
        <w:t xml:space="preserve">             </w:t>
      </w:r>
      <w:r>
        <w:rPr>
          <w:rFonts w:hint="eastAsia" w:ascii="宋体" w:hAnsi="宋体"/>
          <w:color w:val="auto"/>
          <w:sz w:val="24"/>
          <w:szCs w:val="24"/>
          <w:highlight w:val="none"/>
        </w:rPr>
        <w:t>或授权代表人（签字）：</w:t>
      </w:r>
    </w:p>
    <w:p w14:paraId="0CBC62BA">
      <w:pPr>
        <w:spacing w:line="360" w:lineRule="auto"/>
        <w:ind w:left="4290" w:leftChars="100" w:hanging="4080" w:hangingChars="1700"/>
        <w:rPr>
          <w:rFonts w:ascii="宋体" w:hAnsi="宋体"/>
          <w:color w:val="auto"/>
          <w:sz w:val="24"/>
          <w:szCs w:val="24"/>
          <w:highlight w:val="none"/>
        </w:rPr>
      </w:pPr>
      <w:r>
        <w:rPr>
          <w:rFonts w:ascii="宋体" w:hAnsi="宋体"/>
          <w:color w:val="auto"/>
          <w:sz w:val="24"/>
          <w:szCs w:val="24"/>
          <w:highlight w:val="none"/>
        </w:rPr>
        <w:t xml:space="preserve">                                  </w:t>
      </w:r>
    </w:p>
    <w:p w14:paraId="77B309C7">
      <w:pPr>
        <w:spacing w:line="360" w:lineRule="auto"/>
        <w:ind w:firstLine="240" w:firstLineChars="100"/>
        <w:rPr>
          <w:rFonts w:ascii="宋体" w:hAnsi="宋体"/>
          <w:color w:val="auto"/>
          <w:sz w:val="24"/>
          <w:szCs w:val="24"/>
          <w:highlight w:val="none"/>
        </w:rPr>
      </w:pPr>
    </w:p>
    <w:p w14:paraId="5944ABD1">
      <w:pPr>
        <w:spacing w:line="360" w:lineRule="auto"/>
        <w:ind w:right="24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签约地点：东莞市</w:t>
      </w:r>
    </w:p>
    <w:p w14:paraId="4E9D6CB4">
      <w:pPr>
        <w:spacing w:line="360" w:lineRule="auto"/>
        <w:ind w:right="96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签订时间：</w:t>
      </w:r>
    </w:p>
    <w:p w14:paraId="2608BCBF">
      <w:pPr>
        <w:widowControl/>
        <w:spacing w:line="360" w:lineRule="auto"/>
        <w:jc w:val="left"/>
        <w:rPr>
          <w:rFonts w:ascii="宋体" w:hAnsi="宋体"/>
          <w:color w:val="auto"/>
          <w:sz w:val="24"/>
          <w:szCs w:val="24"/>
          <w:highlight w:val="none"/>
        </w:rPr>
      </w:pPr>
      <w:r>
        <w:rPr>
          <w:rFonts w:ascii="宋体" w:hAnsi="宋体"/>
          <w:color w:val="auto"/>
          <w:sz w:val="24"/>
          <w:szCs w:val="24"/>
          <w:highlight w:val="none"/>
        </w:rPr>
        <w:br w:type="page"/>
      </w:r>
    </w:p>
    <w:p w14:paraId="05BE72CA">
      <w:pPr>
        <w:adjustRightInd w:val="0"/>
        <w:snapToGrid w:val="0"/>
        <w:spacing w:line="360" w:lineRule="auto"/>
        <w:rPr>
          <w:rFonts w:ascii="宋体" w:hAnsi="宋体"/>
          <w:b/>
          <w:color w:val="auto"/>
          <w:sz w:val="24"/>
          <w:szCs w:val="24"/>
          <w:highlight w:val="none"/>
        </w:rPr>
      </w:pPr>
      <w:r>
        <w:rPr>
          <w:rFonts w:hint="eastAsia" w:ascii="宋体" w:hAnsi="宋体"/>
          <w:b/>
          <w:color w:val="auto"/>
          <w:sz w:val="24"/>
          <w:szCs w:val="24"/>
          <w:highlight w:val="none"/>
        </w:rPr>
        <w:t>附件</w:t>
      </w:r>
      <w:r>
        <w:rPr>
          <w:rFonts w:ascii="宋体" w:hAnsi="宋体"/>
          <w:b/>
          <w:color w:val="auto"/>
          <w:sz w:val="24"/>
          <w:szCs w:val="24"/>
          <w:highlight w:val="none"/>
        </w:rPr>
        <w:t>1</w:t>
      </w:r>
      <w:r>
        <w:rPr>
          <w:rFonts w:hint="eastAsia" w:ascii="宋体" w:hAnsi="宋体"/>
          <w:b/>
          <w:color w:val="auto"/>
          <w:sz w:val="24"/>
          <w:szCs w:val="24"/>
          <w:highlight w:val="none"/>
        </w:rPr>
        <w:t>：报价清单</w:t>
      </w:r>
    </w:p>
    <w:p w14:paraId="28579A6A">
      <w:pPr>
        <w:adjustRightInd w:val="0"/>
        <w:snapToGrid w:val="0"/>
        <w:spacing w:line="360" w:lineRule="auto"/>
        <w:rPr>
          <w:rFonts w:ascii="宋体" w:hAnsi="宋体"/>
          <w:b/>
          <w:color w:val="auto"/>
          <w:sz w:val="24"/>
          <w:szCs w:val="24"/>
          <w:highlight w:val="none"/>
        </w:rPr>
      </w:pPr>
    </w:p>
    <w:p w14:paraId="561E9783">
      <w:pPr>
        <w:adjustRightInd w:val="0"/>
        <w:snapToGrid w:val="0"/>
        <w:spacing w:line="360" w:lineRule="auto"/>
        <w:rPr>
          <w:rFonts w:ascii="宋体" w:hAnsi="宋体"/>
          <w:b/>
          <w:color w:val="auto"/>
          <w:sz w:val="24"/>
          <w:szCs w:val="24"/>
          <w:highlight w:val="none"/>
        </w:rPr>
      </w:pPr>
    </w:p>
    <w:p w14:paraId="1FCE3EDD">
      <w:pPr>
        <w:adjustRightInd w:val="0"/>
        <w:snapToGrid w:val="0"/>
        <w:spacing w:line="360" w:lineRule="auto"/>
        <w:rPr>
          <w:rFonts w:ascii="宋体" w:hAnsi="宋体"/>
          <w:b/>
          <w:color w:val="auto"/>
          <w:sz w:val="24"/>
          <w:szCs w:val="24"/>
          <w:highlight w:val="none"/>
        </w:rPr>
      </w:pPr>
    </w:p>
    <w:p w14:paraId="1B66C916">
      <w:pPr>
        <w:adjustRightInd w:val="0"/>
        <w:snapToGrid w:val="0"/>
        <w:spacing w:line="360" w:lineRule="auto"/>
        <w:rPr>
          <w:rFonts w:ascii="宋体" w:hAnsi="宋体"/>
          <w:b/>
          <w:color w:val="auto"/>
          <w:sz w:val="24"/>
          <w:szCs w:val="24"/>
          <w:highlight w:val="none"/>
        </w:rPr>
      </w:pPr>
    </w:p>
    <w:p w14:paraId="01DFE009">
      <w:pPr>
        <w:adjustRightInd w:val="0"/>
        <w:snapToGrid w:val="0"/>
        <w:spacing w:line="360" w:lineRule="auto"/>
        <w:rPr>
          <w:rFonts w:ascii="宋体" w:hAnsi="宋体"/>
          <w:b/>
          <w:color w:val="auto"/>
          <w:sz w:val="24"/>
          <w:szCs w:val="24"/>
          <w:highlight w:val="none"/>
        </w:rPr>
      </w:pPr>
    </w:p>
    <w:p w14:paraId="3FE3F85C">
      <w:pPr>
        <w:adjustRightInd w:val="0"/>
        <w:snapToGrid w:val="0"/>
        <w:spacing w:line="360" w:lineRule="auto"/>
        <w:rPr>
          <w:rFonts w:ascii="宋体" w:hAnsi="宋体"/>
          <w:b/>
          <w:color w:val="auto"/>
          <w:sz w:val="24"/>
          <w:szCs w:val="24"/>
          <w:highlight w:val="none"/>
        </w:rPr>
      </w:pPr>
    </w:p>
    <w:p w14:paraId="505C8BCA">
      <w:pPr>
        <w:adjustRightInd w:val="0"/>
        <w:snapToGrid w:val="0"/>
        <w:spacing w:line="360" w:lineRule="auto"/>
        <w:rPr>
          <w:rFonts w:ascii="宋体" w:hAnsi="宋体"/>
          <w:b/>
          <w:color w:val="auto"/>
          <w:sz w:val="24"/>
          <w:szCs w:val="24"/>
          <w:highlight w:val="none"/>
        </w:rPr>
      </w:pPr>
    </w:p>
    <w:p w14:paraId="61E32BB7">
      <w:pPr>
        <w:adjustRightInd w:val="0"/>
        <w:snapToGrid w:val="0"/>
        <w:spacing w:line="360" w:lineRule="auto"/>
        <w:rPr>
          <w:rFonts w:ascii="宋体" w:hAnsi="宋体"/>
          <w:b/>
          <w:color w:val="auto"/>
          <w:sz w:val="24"/>
          <w:szCs w:val="24"/>
          <w:highlight w:val="none"/>
        </w:rPr>
      </w:pPr>
    </w:p>
    <w:p w14:paraId="42729169">
      <w:pPr>
        <w:adjustRightInd w:val="0"/>
        <w:snapToGrid w:val="0"/>
        <w:spacing w:line="360" w:lineRule="auto"/>
        <w:rPr>
          <w:rFonts w:ascii="宋体" w:hAnsi="宋体"/>
          <w:b/>
          <w:color w:val="auto"/>
          <w:sz w:val="24"/>
          <w:szCs w:val="24"/>
          <w:highlight w:val="none"/>
        </w:rPr>
      </w:pPr>
    </w:p>
    <w:p w14:paraId="1100236D">
      <w:pPr>
        <w:adjustRightInd w:val="0"/>
        <w:snapToGrid w:val="0"/>
        <w:spacing w:line="360" w:lineRule="auto"/>
        <w:rPr>
          <w:rFonts w:ascii="宋体" w:hAnsi="宋体"/>
          <w:b/>
          <w:color w:val="auto"/>
          <w:sz w:val="24"/>
          <w:szCs w:val="24"/>
          <w:highlight w:val="none"/>
        </w:rPr>
      </w:pPr>
    </w:p>
    <w:p w14:paraId="122BA67B">
      <w:pPr>
        <w:adjustRightInd w:val="0"/>
        <w:snapToGrid w:val="0"/>
        <w:spacing w:line="360" w:lineRule="auto"/>
        <w:rPr>
          <w:rFonts w:ascii="宋体" w:hAnsi="宋体"/>
          <w:b/>
          <w:color w:val="auto"/>
          <w:sz w:val="24"/>
          <w:szCs w:val="24"/>
          <w:highlight w:val="none"/>
        </w:rPr>
      </w:pPr>
    </w:p>
    <w:p w14:paraId="65A3CD63">
      <w:pPr>
        <w:adjustRightInd w:val="0"/>
        <w:snapToGrid w:val="0"/>
        <w:spacing w:line="360" w:lineRule="auto"/>
        <w:rPr>
          <w:rFonts w:ascii="宋体" w:hAnsi="宋体"/>
          <w:b/>
          <w:color w:val="auto"/>
          <w:sz w:val="24"/>
          <w:szCs w:val="24"/>
          <w:highlight w:val="none"/>
        </w:rPr>
      </w:pPr>
    </w:p>
    <w:p w14:paraId="58FE7A3D">
      <w:pPr>
        <w:adjustRightInd w:val="0"/>
        <w:snapToGrid w:val="0"/>
        <w:spacing w:line="360" w:lineRule="auto"/>
        <w:rPr>
          <w:rFonts w:ascii="宋体" w:hAnsi="宋体"/>
          <w:b/>
          <w:color w:val="auto"/>
          <w:sz w:val="24"/>
          <w:szCs w:val="24"/>
          <w:highlight w:val="none"/>
        </w:rPr>
      </w:pPr>
    </w:p>
    <w:p w14:paraId="1B9588F2">
      <w:pPr>
        <w:adjustRightInd w:val="0"/>
        <w:snapToGrid w:val="0"/>
        <w:spacing w:line="360" w:lineRule="auto"/>
        <w:rPr>
          <w:rFonts w:ascii="宋体" w:hAnsi="宋体"/>
          <w:b/>
          <w:color w:val="auto"/>
          <w:sz w:val="24"/>
          <w:szCs w:val="24"/>
          <w:highlight w:val="none"/>
        </w:rPr>
      </w:pPr>
    </w:p>
    <w:p w14:paraId="3209AB55">
      <w:pPr>
        <w:adjustRightInd w:val="0"/>
        <w:snapToGrid w:val="0"/>
        <w:spacing w:line="360" w:lineRule="auto"/>
        <w:rPr>
          <w:rFonts w:ascii="宋体" w:hAnsi="宋体"/>
          <w:b/>
          <w:color w:val="auto"/>
          <w:sz w:val="24"/>
          <w:szCs w:val="24"/>
          <w:highlight w:val="none"/>
        </w:rPr>
      </w:pPr>
    </w:p>
    <w:p w14:paraId="0F469D7A">
      <w:pPr>
        <w:adjustRightInd w:val="0"/>
        <w:snapToGrid w:val="0"/>
        <w:spacing w:line="360" w:lineRule="auto"/>
        <w:rPr>
          <w:rFonts w:ascii="宋体" w:hAnsi="宋体"/>
          <w:b/>
          <w:color w:val="auto"/>
          <w:sz w:val="24"/>
          <w:szCs w:val="24"/>
          <w:highlight w:val="none"/>
        </w:rPr>
      </w:pPr>
    </w:p>
    <w:p w14:paraId="09CE429D">
      <w:pPr>
        <w:adjustRightInd w:val="0"/>
        <w:snapToGrid w:val="0"/>
        <w:spacing w:line="360" w:lineRule="auto"/>
        <w:rPr>
          <w:rFonts w:ascii="宋体" w:hAnsi="宋体"/>
          <w:b/>
          <w:color w:val="auto"/>
          <w:sz w:val="24"/>
          <w:szCs w:val="24"/>
          <w:highlight w:val="none"/>
        </w:rPr>
      </w:pPr>
    </w:p>
    <w:p w14:paraId="0AD2A429">
      <w:pPr>
        <w:adjustRightInd w:val="0"/>
        <w:snapToGrid w:val="0"/>
        <w:spacing w:line="360" w:lineRule="auto"/>
        <w:rPr>
          <w:rFonts w:ascii="宋体" w:hAnsi="宋体"/>
          <w:b/>
          <w:color w:val="auto"/>
          <w:sz w:val="24"/>
          <w:szCs w:val="24"/>
          <w:highlight w:val="none"/>
        </w:rPr>
      </w:pPr>
    </w:p>
    <w:p w14:paraId="69FBEA8E">
      <w:pPr>
        <w:adjustRightInd w:val="0"/>
        <w:snapToGrid w:val="0"/>
        <w:spacing w:line="360" w:lineRule="auto"/>
        <w:rPr>
          <w:rFonts w:ascii="宋体" w:hAnsi="宋体"/>
          <w:b/>
          <w:color w:val="auto"/>
          <w:sz w:val="24"/>
          <w:szCs w:val="24"/>
          <w:highlight w:val="none"/>
        </w:rPr>
      </w:pPr>
    </w:p>
    <w:p w14:paraId="1A9533B8">
      <w:pPr>
        <w:adjustRightInd w:val="0"/>
        <w:snapToGrid w:val="0"/>
        <w:spacing w:line="360" w:lineRule="auto"/>
        <w:rPr>
          <w:rFonts w:ascii="宋体" w:hAnsi="宋体"/>
          <w:b/>
          <w:color w:val="auto"/>
          <w:sz w:val="24"/>
          <w:szCs w:val="24"/>
          <w:highlight w:val="none"/>
        </w:rPr>
      </w:pPr>
    </w:p>
    <w:p w14:paraId="5ABED69E">
      <w:pPr>
        <w:adjustRightInd w:val="0"/>
        <w:snapToGrid w:val="0"/>
        <w:spacing w:line="360" w:lineRule="auto"/>
        <w:rPr>
          <w:rFonts w:ascii="宋体" w:hAnsi="宋体"/>
          <w:b/>
          <w:color w:val="auto"/>
          <w:sz w:val="24"/>
          <w:szCs w:val="24"/>
          <w:highlight w:val="none"/>
        </w:rPr>
      </w:pPr>
    </w:p>
    <w:p w14:paraId="78AF8108">
      <w:pPr>
        <w:adjustRightInd w:val="0"/>
        <w:snapToGrid w:val="0"/>
        <w:spacing w:line="360" w:lineRule="auto"/>
        <w:rPr>
          <w:rFonts w:ascii="宋体" w:hAnsi="宋体"/>
          <w:b/>
          <w:color w:val="auto"/>
          <w:sz w:val="24"/>
          <w:szCs w:val="24"/>
          <w:highlight w:val="none"/>
        </w:rPr>
      </w:pPr>
    </w:p>
    <w:p w14:paraId="6A211EB8">
      <w:pPr>
        <w:adjustRightInd w:val="0"/>
        <w:snapToGrid w:val="0"/>
        <w:spacing w:line="360" w:lineRule="auto"/>
        <w:rPr>
          <w:rFonts w:ascii="宋体" w:hAnsi="宋体"/>
          <w:b/>
          <w:color w:val="auto"/>
          <w:sz w:val="24"/>
          <w:szCs w:val="24"/>
          <w:highlight w:val="none"/>
        </w:rPr>
      </w:pPr>
    </w:p>
    <w:p w14:paraId="27CDB6E1">
      <w:pPr>
        <w:adjustRightInd w:val="0"/>
        <w:snapToGrid w:val="0"/>
        <w:spacing w:line="360" w:lineRule="auto"/>
        <w:rPr>
          <w:rFonts w:ascii="宋体" w:hAnsi="宋体"/>
          <w:b/>
          <w:color w:val="auto"/>
          <w:sz w:val="24"/>
          <w:szCs w:val="24"/>
          <w:highlight w:val="none"/>
        </w:rPr>
      </w:pPr>
    </w:p>
    <w:p w14:paraId="3F243CF1">
      <w:pPr>
        <w:adjustRightInd w:val="0"/>
        <w:snapToGrid w:val="0"/>
        <w:spacing w:line="360" w:lineRule="auto"/>
        <w:rPr>
          <w:rFonts w:ascii="宋体" w:hAnsi="宋体"/>
          <w:b/>
          <w:color w:val="auto"/>
          <w:sz w:val="24"/>
          <w:szCs w:val="24"/>
          <w:highlight w:val="none"/>
        </w:rPr>
      </w:pPr>
    </w:p>
    <w:p w14:paraId="12A1D90A">
      <w:pPr>
        <w:adjustRightInd w:val="0"/>
        <w:snapToGrid w:val="0"/>
        <w:spacing w:line="360" w:lineRule="auto"/>
        <w:rPr>
          <w:rFonts w:ascii="宋体" w:hAnsi="宋体"/>
          <w:b/>
          <w:color w:val="auto"/>
          <w:sz w:val="24"/>
          <w:szCs w:val="24"/>
          <w:highlight w:val="none"/>
        </w:rPr>
      </w:pPr>
    </w:p>
    <w:p w14:paraId="0A8DA2DB">
      <w:pPr>
        <w:adjustRightInd w:val="0"/>
        <w:snapToGrid w:val="0"/>
        <w:spacing w:line="360" w:lineRule="auto"/>
        <w:rPr>
          <w:rFonts w:ascii="宋体" w:hAnsi="宋体"/>
          <w:b/>
          <w:color w:val="auto"/>
          <w:sz w:val="24"/>
          <w:szCs w:val="24"/>
          <w:highlight w:val="none"/>
        </w:rPr>
      </w:pPr>
    </w:p>
    <w:p w14:paraId="1B9AE2EB">
      <w:pPr>
        <w:adjustRightInd w:val="0"/>
        <w:snapToGrid w:val="0"/>
        <w:spacing w:line="360" w:lineRule="auto"/>
        <w:rPr>
          <w:rFonts w:ascii="宋体" w:hAnsi="宋体"/>
          <w:b/>
          <w:color w:val="auto"/>
          <w:sz w:val="24"/>
          <w:szCs w:val="24"/>
          <w:highlight w:val="none"/>
        </w:rPr>
      </w:pPr>
    </w:p>
    <w:p w14:paraId="4CACBD21">
      <w:pPr>
        <w:adjustRightInd w:val="0"/>
        <w:snapToGrid w:val="0"/>
        <w:spacing w:line="360" w:lineRule="auto"/>
        <w:rPr>
          <w:rFonts w:ascii="宋体" w:hAnsi="宋体"/>
          <w:b/>
          <w:color w:val="auto"/>
          <w:sz w:val="24"/>
          <w:szCs w:val="24"/>
          <w:highlight w:val="none"/>
        </w:rPr>
      </w:pPr>
    </w:p>
    <w:p w14:paraId="04C23AEB">
      <w:pPr>
        <w:adjustRightInd w:val="0"/>
        <w:snapToGrid w:val="0"/>
        <w:spacing w:line="360" w:lineRule="auto"/>
        <w:rPr>
          <w:rFonts w:hint="default" w:ascii="宋体" w:hAnsi="宋体" w:eastAsia="宋体"/>
          <w:b/>
          <w:color w:val="auto"/>
          <w:sz w:val="24"/>
          <w:szCs w:val="24"/>
          <w:highlight w:val="none"/>
          <w:lang w:val="en-US" w:eastAsia="zh-CN"/>
        </w:rPr>
      </w:pPr>
      <w:r>
        <w:rPr>
          <w:rFonts w:hint="eastAsia" w:ascii="宋体" w:hAnsi="宋体"/>
          <w:b/>
          <w:color w:val="auto"/>
          <w:sz w:val="24"/>
          <w:szCs w:val="24"/>
          <w:highlight w:val="none"/>
        </w:rPr>
        <w:t>附件2：</w:t>
      </w:r>
      <w:r>
        <w:rPr>
          <w:rFonts w:hint="eastAsia" w:ascii="宋体" w:hAnsi="宋体"/>
          <w:b/>
          <w:color w:val="auto"/>
          <w:sz w:val="24"/>
          <w:szCs w:val="24"/>
          <w:highlight w:val="none"/>
          <w:lang w:val="en-US" w:eastAsia="zh-CN"/>
        </w:rPr>
        <w:t>技术协议（与本询价文件附件七一致）</w:t>
      </w:r>
    </w:p>
    <w:p w14:paraId="0D7B8496">
      <w:pPr>
        <w:pStyle w:val="9"/>
        <w:rPr>
          <w:color w:val="auto"/>
          <w:highlight w:val="none"/>
        </w:rPr>
      </w:pPr>
    </w:p>
    <w:p w14:paraId="52F40BD2">
      <w:pPr>
        <w:pStyle w:val="9"/>
        <w:rPr>
          <w:color w:val="auto"/>
          <w:highlight w:val="none"/>
        </w:rPr>
      </w:pPr>
    </w:p>
    <w:p w14:paraId="0E2A23B5">
      <w:pPr>
        <w:pStyle w:val="9"/>
        <w:rPr>
          <w:color w:val="auto"/>
          <w:highlight w:val="none"/>
        </w:rPr>
      </w:pPr>
    </w:p>
    <w:p w14:paraId="6E9FBD3C">
      <w:pPr>
        <w:pStyle w:val="9"/>
        <w:rPr>
          <w:color w:val="auto"/>
          <w:highlight w:val="none"/>
        </w:rPr>
      </w:pPr>
    </w:p>
    <w:p w14:paraId="59DE0C08">
      <w:pPr>
        <w:pStyle w:val="9"/>
        <w:rPr>
          <w:color w:val="auto"/>
          <w:highlight w:val="none"/>
        </w:rPr>
      </w:pPr>
    </w:p>
    <w:p w14:paraId="4B4AB29A">
      <w:pPr>
        <w:pStyle w:val="9"/>
        <w:rPr>
          <w:color w:val="auto"/>
          <w:highlight w:val="none"/>
        </w:rPr>
      </w:pPr>
    </w:p>
    <w:p w14:paraId="174D5020">
      <w:pPr>
        <w:pStyle w:val="9"/>
        <w:rPr>
          <w:color w:val="auto"/>
          <w:highlight w:val="none"/>
        </w:rPr>
      </w:pPr>
    </w:p>
    <w:p w14:paraId="2C6A8B27">
      <w:pPr>
        <w:pStyle w:val="9"/>
        <w:rPr>
          <w:color w:val="auto"/>
          <w:highlight w:val="none"/>
        </w:rPr>
      </w:pPr>
    </w:p>
    <w:p w14:paraId="6655EB6E">
      <w:pPr>
        <w:pStyle w:val="9"/>
        <w:rPr>
          <w:color w:val="auto"/>
          <w:highlight w:val="none"/>
        </w:rPr>
      </w:pPr>
    </w:p>
    <w:p w14:paraId="2704B7B0">
      <w:pPr>
        <w:pStyle w:val="9"/>
        <w:rPr>
          <w:color w:val="auto"/>
          <w:highlight w:val="none"/>
        </w:rPr>
      </w:pPr>
    </w:p>
    <w:p w14:paraId="261E83BD">
      <w:pPr>
        <w:pStyle w:val="9"/>
        <w:rPr>
          <w:color w:val="auto"/>
          <w:highlight w:val="none"/>
        </w:rPr>
      </w:pPr>
    </w:p>
    <w:p w14:paraId="3E4FEC40">
      <w:pPr>
        <w:pStyle w:val="9"/>
        <w:rPr>
          <w:color w:val="auto"/>
          <w:highlight w:val="none"/>
        </w:rPr>
      </w:pPr>
    </w:p>
    <w:p w14:paraId="7F53B643">
      <w:pPr>
        <w:pStyle w:val="9"/>
        <w:rPr>
          <w:color w:val="auto"/>
          <w:highlight w:val="none"/>
        </w:rPr>
      </w:pPr>
    </w:p>
    <w:p w14:paraId="58C3FCF8">
      <w:pPr>
        <w:pStyle w:val="9"/>
        <w:rPr>
          <w:color w:val="auto"/>
          <w:highlight w:val="none"/>
        </w:rPr>
      </w:pPr>
    </w:p>
    <w:p w14:paraId="11FD2F6C">
      <w:pPr>
        <w:pStyle w:val="9"/>
        <w:rPr>
          <w:color w:val="auto"/>
          <w:highlight w:val="none"/>
        </w:rPr>
      </w:pPr>
    </w:p>
    <w:p w14:paraId="0873B51B">
      <w:pPr>
        <w:pStyle w:val="9"/>
        <w:rPr>
          <w:color w:val="auto"/>
          <w:highlight w:val="none"/>
        </w:rPr>
      </w:pPr>
    </w:p>
    <w:p w14:paraId="52CF0CF3">
      <w:pPr>
        <w:pStyle w:val="9"/>
        <w:rPr>
          <w:color w:val="auto"/>
          <w:highlight w:val="none"/>
        </w:rPr>
      </w:pPr>
    </w:p>
    <w:p w14:paraId="4E0855E1">
      <w:pPr>
        <w:pStyle w:val="9"/>
        <w:rPr>
          <w:color w:val="auto"/>
          <w:highlight w:val="none"/>
        </w:rPr>
      </w:pPr>
    </w:p>
    <w:p w14:paraId="01CF92D1">
      <w:pPr>
        <w:pStyle w:val="9"/>
        <w:rPr>
          <w:color w:val="auto"/>
          <w:highlight w:val="none"/>
        </w:rPr>
      </w:pPr>
    </w:p>
    <w:p w14:paraId="51558BE2">
      <w:pPr>
        <w:pStyle w:val="9"/>
        <w:rPr>
          <w:color w:val="auto"/>
          <w:highlight w:val="none"/>
        </w:rPr>
      </w:pPr>
    </w:p>
    <w:p w14:paraId="1489AFD5">
      <w:pPr>
        <w:pStyle w:val="9"/>
        <w:rPr>
          <w:color w:val="auto"/>
          <w:highlight w:val="none"/>
        </w:rPr>
      </w:pPr>
    </w:p>
    <w:p w14:paraId="6F757B31">
      <w:pPr>
        <w:pStyle w:val="9"/>
        <w:rPr>
          <w:color w:val="auto"/>
          <w:highlight w:val="none"/>
        </w:rPr>
      </w:pPr>
    </w:p>
    <w:p w14:paraId="00D70E09">
      <w:pPr>
        <w:pStyle w:val="9"/>
        <w:rPr>
          <w:color w:val="auto"/>
          <w:highlight w:val="none"/>
        </w:rPr>
      </w:pPr>
    </w:p>
    <w:p w14:paraId="01EA1857">
      <w:pPr>
        <w:pStyle w:val="9"/>
        <w:rPr>
          <w:color w:val="auto"/>
          <w:highlight w:val="none"/>
        </w:rPr>
      </w:pPr>
    </w:p>
    <w:p w14:paraId="48434CA1">
      <w:pPr>
        <w:pStyle w:val="9"/>
        <w:rPr>
          <w:color w:val="auto"/>
          <w:highlight w:val="none"/>
        </w:rPr>
      </w:pPr>
    </w:p>
    <w:p w14:paraId="78311B2D">
      <w:pPr>
        <w:pStyle w:val="9"/>
        <w:rPr>
          <w:color w:val="auto"/>
          <w:highlight w:val="none"/>
        </w:rPr>
      </w:pPr>
    </w:p>
    <w:p w14:paraId="5D33529E">
      <w:pPr>
        <w:pStyle w:val="9"/>
        <w:rPr>
          <w:color w:val="auto"/>
          <w:highlight w:val="none"/>
        </w:rPr>
      </w:pPr>
    </w:p>
    <w:p w14:paraId="78B98C46">
      <w:pPr>
        <w:pStyle w:val="9"/>
        <w:rPr>
          <w:color w:val="auto"/>
          <w:highlight w:val="none"/>
        </w:rPr>
      </w:pPr>
    </w:p>
    <w:p w14:paraId="3FE79ADC">
      <w:pPr>
        <w:pStyle w:val="9"/>
        <w:rPr>
          <w:color w:val="auto"/>
          <w:highlight w:val="none"/>
        </w:rPr>
      </w:pPr>
    </w:p>
    <w:p w14:paraId="733E590B">
      <w:pPr>
        <w:pStyle w:val="9"/>
        <w:rPr>
          <w:color w:val="auto"/>
          <w:highlight w:val="none"/>
        </w:rPr>
      </w:pPr>
    </w:p>
    <w:p w14:paraId="1EF58ADF">
      <w:pPr>
        <w:pStyle w:val="9"/>
        <w:rPr>
          <w:color w:val="auto"/>
          <w:highlight w:val="none"/>
        </w:rPr>
      </w:pPr>
    </w:p>
    <w:p w14:paraId="622F8D2D">
      <w:pPr>
        <w:pStyle w:val="45"/>
        <w:spacing w:line="360" w:lineRule="auto"/>
        <w:ind w:firstLine="0" w:firstLineChars="0"/>
        <w:rPr>
          <w:b/>
          <w:bCs/>
          <w:color w:val="auto"/>
          <w:sz w:val="24"/>
          <w:szCs w:val="24"/>
          <w:highlight w:val="none"/>
        </w:rPr>
      </w:pPr>
      <w:r>
        <w:rPr>
          <w:b/>
          <w:bCs/>
          <w:color w:val="auto"/>
          <w:sz w:val="24"/>
          <w:szCs w:val="24"/>
          <w:highlight w:val="none"/>
        </w:rPr>
        <w:t>附件3：</w:t>
      </w:r>
    </w:p>
    <w:p w14:paraId="18DDD5DE">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15FFEE0">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14E1E3F2">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43668045">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108846FC">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1FE3230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45A35A9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4B9DBBC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ABC6C07">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5F6D9B2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38BFBDB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25BC4F6E">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5C5B270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69B25B0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75A6049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034408A8">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法律合规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58FB7557">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4034D82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举报受理部门：东莞实业投资控股集团有限公司法律合规部</w:t>
      </w:r>
    </w:p>
    <w:p w14:paraId="066556EC">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4C0238C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6E750A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邮寄地址：东莞市东城区八一路1号机关二号大院9号楼，东莞实业投资控股集团有限公司法律合规部收，邮编523000。</w:t>
      </w:r>
    </w:p>
    <w:p w14:paraId="2A0FB6F2">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417A79C">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F40064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023645A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6B608C48">
      <w:pPr>
        <w:spacing w:before="166" w:beforeLines="50" w:after="166" w:afterLines="50" w:line="520" w:lineRule="exact"/>
        <w:ind w:firstLine="400" w:firstLineChars="200"/>
        <w:contextualSpacing/>
        <w:rPr>
          <w:color w:val="auto"/>
          <w:sz w:val="20"/>
          <w:highlight w:val="none"/>
        </w:rPr>
      </w:pPr>
    </w:p>
    <w:p w14:paraId="169319E0">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15BEE500">
      <w:pPr>
        <w:spacing w:before="166" w:beforeLines="50" w:after="166" w:afterLines="50" w:line="520" w:lineRule="exact"/>
        <w:ind w:firstLine="400" w:firstLineChars="200"/>
        <w:contextualSpacing/>
        <w:rPr>
          <w:color w:val="auto"/>
          <w:sz w:val="20"/>
          <w:highlight w:val="none"/>
        </w:rPr>
      </w:pPr>
    </w:p>
    <w:p w14:paraId="5925AC6C">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FEBBF20">
      <w:pPr>
        <w:spacing w:before="166" w:beforeLines="50" w:after="166" w:afterLines="50" w:line="520" w:lineRule="exact"/>
        <w:ind w:firstLine="400" w:firstLineChars="200"/>
        <w:contextualSpacing/>
        <w:rPr>
          <w:color w:val="auto"/>
          <w:sz w:val="20"/>
          <w:highlight w:val="none"/>
        </w:rPr>
      </w:pPr>
    </w:p>
    <w:p w14:paraId="1C006E9A">
      <w:pPr>
        <w:spacing w:before="166" w:beforeLines="50" w:after="166" w:afterLines="50" w:line="520" w:lineRule="exact"/>
        <w:ind w:firstLine="400" w:firstLineChars="200"/>
        <w:contextualSpacing/>
        <w:rPr>
          <w:color w:val="auto"/>
          <w:sz w:val="20"/>
          <w:highlight w:val="none"/>
        </w:rPr>
      </w:pPr>
      <w:r>
        <w:rPr>
          <w:color w:val="auto"/>
          <w:sz w:val="20"/>
          <w:highlight w:val="none"/>
        </w:rPr>
        <w:t>签约日期：</w:t>
      </w:r>
      <w:r>
        <w:rPr>
          <w:rFonts w:hint="eastAsia"/>
          <w:color w:val="auto"/>
          <w:sz w:val="20"/>
          <w:highlight w:val="none"/>
          <w:lang w:val="en-US" w:eastAsia="zh-CN"/>
        </w:rPr>
        <w:t xml:space="preserve">   </w:t>
      </w:r>
      <w:r>
        <w:rPr>
          <w:color w:val="auto"/>
          <w:sz w:val="20"/>
          <w:highlight w:val="none"/>
        </w:rPr>
        <w:t>年   月   日</w:t>
      </w:r>
      <w:r>
        <w:rPr>
          <w:color w:val="auto"/>
          <w:sz w:val="20"/>
          <w:highlight w:val="none"/>
        </w:rPr>
        <w:tab/>
      </w:r>
      <w:r>
        <w:rPr>
          <w:color w:val="auto"/>
          <w:sz w:val="20"/>
          <w:highlight w:val="none"/>
        </w:rPr>
        <w:t xml:space="preserve">       签约日期：</w:t>
      </w:r>
      <w:r>
        <w:rPr>
          <w:rFonts w:hint="eastAsia"/>
          <w:color w:val="auto"/>
          <w:sz w:val="20"/>
          <w:highlight w:val="none"/>
          <w:lang w:val="en-US" w:eastAsia="zh-CN"/>
        </w:rPr>
        <w:t xml:space="preserve">   </w:t>
      </w:r>
      <w:r>
        <w:rPr>
          <w:color w:val="auto"/>
          <w:sz w:val="20"/>
          <w:highlight w:val="none"/>
        </w:rPr>
        <w:t>年   月   日</w:t>
      </w:r>
    </w:p>
    <w:p w14:paraId="30218689">
      <w:pPr>
        <w:rPr>
          <w:color w:val="auto"/>
          <w:highlight w:val="none"/>
        </w:rPr>
      </w:pPr>
    </w:p>
    <w:p w14:paraId="24080FD7">
      <w:pPr>
        <w:pStyle w:val="9"/>
        <w:rPr>
          <w:color w:val="auto"/>
          <w:highlight w:val="none"/>
        </w:rPr>
      </w:pPr>
    </w:p>
    <w:bookmarkEnd w:id="42"/>
    <w:p w14:paraId="4B6552C6">
      <w:pPr>
        <w:pStyle w:val="10"/>
        <w:ind w:firstLine="210"/>
        <w:rPr>
          <w:color w:val="auto"/>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decorative"/>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6B5A8">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33F825A3">
                          <w:pPr>
                            <w:pStyle w:val="1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PlfknQAAAAAwEAAA8AAAAAAAAAAQAgAAAAIgAAAGRycy9kb3ducmV2LnhtbFBLAQIUABQA&#10;AAAIAIdO4kA6zH7A+AEAAAEEAAAOAAAAAAAAAAEAIAAAAB8BAABkcnMvZTJvRG9jLnhtbFBLBQYA&#10;AAAABgAGAFkBAACJBQAAAAA=&#10;">
              <v:fill on="f" focussize="0,0"/>
              <v:stroke on="f"/>
              <v:imagedata o:title=""/>
              <o:lock v:ext="edit" aspectratio="f"/>
              <v:textbox inset="0mm,0mm,0mm,0mm" style="mso-fit-shape-to-text:t;">
                <w:txbxContent>
                  <w:p w14:paraId="33F825A3">
                    <w:pPr>
                      <w:pStyle w:val="17"/>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21598">
    <w:pPr>
      <w:pStyle w:val="17"/>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4066F">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94066F">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FD90D">
    <w:pPr>
      <w:pStyle w:val="17"/>
      <w:framePr w:wrap="around" w:vAnchor="text" w:hAnchor="margin" w:xAlign="center" w:y="1"/>
      <w:ind w:firstLine="360"/>
      <w:rPr>
        <w:rStyle w:val="28"/>
      </w:rPr>
    </w:pPr>
    <w:r>
      <w:fldChar w:fldCharType="begin"/>
    </w:r>
    <w:r>
      <w:rPr>
        <w:rStyle w:val="28"/>
      </w:rPr>
      <w:instrText xml:space="preserve">PAGE  </w:instrText>
    </w:r>
    <w:r>
      <w:fldChar w:fldCharType="separate"/>
    </w:r>
    <w:r>
      <w:fldChar w:fldCharType="end"/>
    </w:r>
  </w:p>
  <w:p w14:paraId="778514C3">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248FBD">
    <w:pPr>
      <w:pStyle w:val="17"/>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CEA10E">
                          <w:pPr>
                            <w:pStyle w:val="17"/>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BCEA10E">
                    <w:pPr>
                      <w:pStyle w:val="17"/>
                    </w:pPr>
                    <w:r>
                      <w:fldChar w:fldCharType="begin"/>
                    </w:r>
                    <w:r>
                      <w:instrText xml:space="preserve"> PAGE  \* MERGEFORMAT </w:instrText>
                    </w:r>
                    <w:r>
                      <w:fldChar w:fldCharType="separate"/>
                    </w:r>
                    <w:r>
                      <w:t>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4CA66">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B0A61">
    <w:pPr>
      <w:ind w:left="42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D2605">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B3D97">
    <w:pPr>
      <w:pStyle w:val="1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DE37B"/>
    <w:multiLevelType w:val="singleLevel"/>
    <w:tmpl w:val="CBDDE37B"/>
    <w:lvl w:ilvl="0" w:tentative="0">
      <w:start w:val="3"/>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15947A48"/>
    <w:multiLevelType w:val="multilevel"/>
    <w:tmpl w:val="15947A48"/>
    <w:lvl w:ilvl="0" w:tentative="0">
      <w:start w:val="1"/>
      <w:numFmt w:val="decimal"/>
      <w:lvlText w:val="（%1）"/>
      <w:lvlJc w:val="left"/>
      <w:pPr>
        <w:ind w:left="720" w:hanging="720"/>
      </w:pPr>
      <w:rPr>
        <w:rFonts w:hint="default"/>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D7953CC"/>
    <w:multiLevelType w:val="multilevel"/>
    <w:tmpl w:val="4D7953CC"/>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6">
    <w:nsid w:val="77C343DB"/>
    <w:multiLevelType w:val="multilevel"/>
    <w:tmpl w:val="77C343DB"/>
    <w:lvl w:ilvl="0" w:tentative="0">
      <w:start w:val="1"/>
      <w:numFmt w:val="decimal"/>
      <w:lvlText w:val="%1)"/>
      <w:lvlJc w:val="left"/>
      <w:pPr>
        <w:ind w:left="689" w:hanging="420"/>
      </w:pPr>
    </w:lvl>
    <w:lvl w:ilvl="1" w:tentative="0">
      <w:start w:val="1"/>
      <w:numFmt w:val="lowerLetter"/>
      <w:lvlText w:val="%2)"/>
      <w:lvlJc w:val="left"/>
      <w:pPr>
        <w:ind w:left="1109" w:hanging="420"/>
      </w:pPr>
    </w:lvl>
    <w:lvl w:ilvl="2" w:tentative="0">
      <w:start w:val="1"/>
      <w:numFmt w:val="lowerRoman"/>
      <w:lvlText w:val="%3."/>
      <w:lvlJc w:val="right"/>
      <w:pPr>
        <w:ind w:left="1529" w:hanging="420"/>
      </w:pPr>
    </w:lvl>
    <w:lvl w:ilvl="3" w:tentative="0">
      <w:start w:val="1"/>
      <w:numFmt w:val="decimal"/>
      <w:lvlText w:val="%4."/>
      <w:lvlJc w:val="left"/>
      <w:pPr>
        <w:ind w:left="1949" w:hanging="420"/>
      </w:pPr>
    </w:lvl>
    <w:lvl w:ilvl="4" w:tentative="0">
      <w:start w:val="1"/>
      <w:numFmt w:val="lowerLetter"/>
      <w:lvlText w:val="%5)"/>
      <w:lvlJc w:val="left"/>
      <w:pPr>
        <w:ind w:left="2369" w:hanging="420"/>
      </w:pPr>
    </w:lvl>
    <w:lvl w:ilvl="5" w:tentative="0">
      <w:start w:val="1"/>
      <w:numFmt w:val="lowerRoman"/>
      <w:lvlText w:val="%6."/>
      <w:lvlJc w:val="right"/>
      <w:pPr>
        <w:ind w:left="2789" w:hanging="420"/>
      </w:pPr>
    </w:lvl>
    <w:lvl w:ilvl="6" w:tentative="0">
      <w:start w:val="1"/>
      <w:numFmt w:val="decimal"/>
      <w:lvlText w:val="%7."/>
      <w:lvlJc w:val="left"/>
      <w:pPr>
        <w:ind w:left="3209" w:hanging="420"/>
      </w:pPr>
    </w:lvl>
    <w:lvl w:ilvl="7" w:tentative="0">
      <w:start w:val="1"/>
      <w:numFmt w:val="lowerLetter"/>
      <w:lvlText w:val="%8)"/>
      <w:lvlJc w:val="left"/>
      <w:pPr>
        <w:ind w:left="3629" w:hanging="420"/>
      </w:pPr>
    </w:lvl>
    <w:lvl w:ilvl="8" w:tentative="0">
      <w:start w:val="1"/>
      <w:numFmt w:val="lowerRoman"/>
      <w:lvlText w:val="%9."/>
      <w:lvlJc w:val="right"/>
      <w:pPr>
        <w:ind w:left="4049" w:hanging="420"/>
      </w:pPr>
    </w:lvl>
  </w:abstractNum>
  <w:num w:numId="1">
    <w:abstractNumId w:val="5"/>
  </w:num>
  <w:num w:numId="2">
    <w:abstractNumId w:val="1"/>
  </w:num>
  <w:num w:numId="3">
    <w:abstractNumId w:val="4"/>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k5OWQ3ZDEyNmY4MzRmZmQ5M2M0YTlhM2ZkOGE0ZjYifQ=="/>
  </w:docVars>
  <w:rsids>
    <w:rsidRoot w:val="00BD5ED0"/>
    <w:rsid w:val="00005B73"/>
    <w:rsid w:val="00012BFA"/>
    <w:rsid w:val="00027E1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36A1"/>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249"/>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E5EE8"/>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70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74840"/>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1206"/>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17AC"/>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E20"/>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1670A03"/>
    <w:rsid w:val="028F0228"/>
    <w:rsid w:val="035D4211"/>
    <w:rsid w:val="037D5EE3"/>
    <w:rsid w:val="03D71EDF"/>
    <w:rsid w:val="04CF6E29"/>
    <w:rsid w:val="05111DAD"/>
    <w:rsid w:val="059366CF"/>
    <w:rsid w:val="05D00163"/>
    <w:rsid w:val="06F15928"/>
    <w:rsid w:val="077C34B8"/>
    <w:rsid w:val="07A209C4"/>
    <w:rsid w:val="07A21C89"/>
    <w:rsid w:val="07B618C1"/>
    <w:rsid w:val="080D26DA"/>
    <w:rsid w:val="08284245"/>
    <w:rsid w:val="086F1260"/>
    <w:rsid w:val="0880226D"/>
    <w:rsid w:val="089F2BDE"/>
    <w:rsid w:val="08BB2505"/>
    <w:rsid w:val="09525C31"/>
    <w:rsid w:val="096E1CB8"/>
    <w:rsid w:val="099A07E1"/>
    <w:rsid w:val="0A9B4FED"/>
    <w:rsid w:val="0B0C0A79"/>
    <w:rsid w:val="0B451F6A"/>
    <w:rsid w:val="0B8824CB"/>
    <w:rsid w:val="0BA14D3A"/>
    <w:rsid w:val="0C6F4C8D"/>
    <w:rsid w:val="0D0E0EB6"/>
    <w:rsid w:val="0DE142CB"/>
    <w:rsid w:val="0E2435A4"/>
    <w:rsid w:val="0FDC1CDC"/>
    <w:rsid w:val="10223C48"/>
    <w:rsid w:val="12475EA9"/>
    <w:rsid w:val="133360BD"/>
    <w:rsid w:val="137F7471"/>
    <w:rsid w:val="13BB2326"/>
    <w:rsid w:val="146E4633"/>
    <w:rsid w:val="150412EA"/>
    <w:rsid w:val="1615231F"/>
    <w:rsid w:val="171438BA"/>
    <w:rsid w:val="17230955"/>
    <w:rsid w:val="180F5427"/>
    <w:rsid w:val="182770BA"/>
    <w:rsid w:val="18863017"/>
    <w:rsid w:val="18AC6D73"/>
    <w:rsid w:val="191F5DB6"/>
    <w:rsid w:val="1B4716B4"/>
    <w:rsid w:val="1BEE7E74"/>
    <w:rsid w:val="1C08419D"/>
    <w:rsid w:val="1D1B5D70"/>
    <w:rsid w:val="1D4D5FFD"/>
    <w:rsid w:val="1DCA4770"/>
    <w:rsid w:val="1E182115"/>
    <w:rsid w:val="1EB43554"/>
    <w:rsid w:val="1F7A0970"/>
    <w:rsid w:val="209E2C67"/>
    <w:rsid w:val="21581D11"/>
    <w:rsid w:val="216F32CA"/>
    <w:rsid w:val="22124112"/>
    <w:rsid w:val="225C19C8"/>
    <w:rsid w:val="231661A0"/>
    <w:rsid w:val="23F57352"/>
    <w:rsid w:val="249A7996"/>
    <w:rsid w:val="25F233C0"/>
    <w:rsid w:val="261C543B"/>
    <w:rsid w:val="267E2359"/>
    <w:rsid w:val="26BC7CBC"/>
    <w:rsid w:val="26D63C19"/>
    <w:rsid w:val="27447ED5"/>
    <w:rsid w:val="275F3A77"/>
    <w:rsid w:val="284F0253"/>
    <w:rsid w:val="28644870"/>
    <w:rsid w:val="2AC5216B"/>
    <w:rsid w:val="2AE949DF"/>
    <w:rsid w:val="2B2C3F7A"/>
    <w:rsid w:val="2B3B474B"/>
    <w:rsid w:val="2B8D044E"/>
    <w:rsid w:val="2B8E43CA"/>
    <w:rsid w:val="2C016BB8"/>
    <w:rsid w:val="2D77461B"/>
    <w:rsid w:val="2DCD1174"/>
    <w:rsid w:val="2E015014"/>
    <w:rsid w:val="2E400C5F"/>
    <w:rsid w:val="2E5209E3"/>
    <w:rsid w:val="2EB01AFE"/>
    <w:rsid w:val="2F02606D"/>
    <w:rsid w:val="30592C7B"/>
    <w:rsid w:val="30D1119A"/>
    <w:rsid w:val="30F12F4C"/>
    <w:rsid w:val="3112402E"/>
    <w:rsid w:val="313D3E38"/>
    <w:rsid w:val="32611BF0"/>
    <w:rsid w:val="33A83294"/>
    <w:rsid w:val="33F22DCF"/>
    <w:rsid w:val="34011E26"/>
    <w:rsid w:val="341B4D23"/>
    <w:rsid w:val="345C5D91"/>
    <w:rsid w:val="347C5B47"/>
    <w:rsid w:val="35613714"/>
    <w:rsid w:val="358C4411"/>
    <w:rsid w:val="35E9189D"/>
    <w:rsid w:val="36A81FB2"/>
    <w:rsid w:val="3722158D"/>
    <w:rsid w:val="375E09FC"/>
    <w:rsid w:val="38525FA9"/>
    <w:rsid w:val="39003F1D"/>
    <w:rsid w:val="39276876"/>
    <w:rsid w:val="392B2930"/>
    <w:rsid w:val="3AB56764"/>
    <w:rsid w:val="3AC853CC"/>
    <w:rsid w:val="3B66136D"/>
    <w:rsid w:val="3C582CD8"/>
    <w:rsid w:val="3E094E14"/>
    <w:rsid w:val="3E2546CD"/>
    <w:rsid w:val="3E33363B"/>
    <w:rsid w:val="3E5874B7"/>
    <w:rsid w:val="40531C58"/>
    <w:rsid w:val="41192D98"/>
    <w:rsid w:val="413E5CD9"/>
    <w:rsid w:val="43425F9D"/>
    <w:rsid w:val="43F465D0"/>
    <w:rsid w:val="442A053D"/>
    <w:rsid w:val="44440739"/>
    <w:rsid w:val="446F65B8"/>
    <w:rsid w:val="44EF3AB0"/>
    <w:rsid w:val="44F057A6"/>
    <w:rsid w:val="45A95346"/>
    <w:rsid w:val="46416F41"/>
    <w:rsid w:val="467D6748"/>
    <w:rsid w:val="46BB2DA5"/>
    <w:rsid w:val="46C4203A"/>
    <w:rsid w:val="470E29AE"/>
    <w:rsid w:val="483C258A"/>
    <w:rsid w:val="49CB0CCD"/>
    <w:rsid w:val="4AA610D6"/>
    <w:rsid w:val="4AD618B2"/>
    <w:rsid w:val="4B092762"/>
    <w:rsid w:val="4B0C055A"/>
    <w:rsid w:val="4C1B7A56"/>
    <w:rsid w:val="4C610D2E"/>
    <w:rsid w:val="4C8B4A7C"/>
    <w:rsid w:val="4CFC368B"/>
    <w:rsid w:val="4CFC6887"/>
    <w:rsid w:val="4DFC7BEA"/>
    <w:rsid w:val="4E7D412D"/>
    <w:rsid w:val="4EBE4481"/>
    <w:rsid w:val="4F086AAF"/>
    <w:rsid w:val="4FEC7614"/>
    <w:rsid w:val="5069668A"/>
    <w:rsid w:val="50A83CB2"/>
    <w:rsid w:val="512B42F2"/>
    <w:rsid w:val="51FC2798"/>
    <w:rsid w:val="5247520B"/>
    <w:rsid w:val="538E5DEC"/>
    <w:rsid w:val="53D77098"/>
    <w:rsid w:val="546F1999"/>
    <w:rsid w:val="555B3486"/>
    <w:rsid w:val="55D831AD"/>
    <w:rsid w:val="56D076DF"/>
    <w:rsid w:val="56E34736"/>
    <w:rsid w:val="56FB15A3"/>
    <w:rsid w:val="572C3C94"/>
    <w:rsid w:val="57806BBC"/>
    <w:rsid w:val="58963DA7"/>
    <w:rsid w:val="592C3305"/>
    <w:rsid w:val="5A2C7551"/>
    <w:rsid w:val="5A400720"/>
    <w:rsid w:val="5B33669F"/>
    <w:rsid w:val="5B503EE0"/>
    <w:rsid w:val="5BDA28F3"/>
    <w:rsid w:val="5C072B21"/>
    <w:rsid w:val="5C101108"/>
    <w:rsid w:val="5CA57D43"/>
    <w:rsid w:val="5CF4139A"/>
    <w:rsid w:val="5D693C9C"/>
    <w:rsid w:val="5D9D7735"/>
    <w:rsid w:val="5DE973D6"/>
    <w:rsid w:val="5E8D2D21"/>
    <w:rsid w:val="5EBD1212"/>
    <w:rsid w:val="5F1D6CF6"/>
    <w:rsid w:val="5FAD0DCB"/>
    <w:rsid w:val="600F05EB"/>
    <w:rsid w:val="603E3D6F"/>
    <w:rsid w:val="607B6E7F"/>
    <w:rsid w:val="609410DE"/>
    <w:rsid w:val="60C82A21"/>
    <w:rsid w:val="61180F7A"/>
    <w:rsid w:val="619A06B2"/>
    <w:rsid w:val="623F329A"/>
    <w:rsid w:val="62695E27"/>
    <w:rsid w:val="628242DE"/>
    <w:rsid w:val="62BE7007"/>
    <w:rsid w:val="636127C3"/>
    <w:rsid w:val="6381342F"/>
    <w:rsid w:val="650B601A"/>
    <w:rsid w:val="6541100E"/>
    <w:rsid w:val="654C0BA8"/>
    <w:rsid w:val="664352EB"/>
    <w:rsid w:val="672079BD"/>
    <w:rsid w:val="683E7EE4"/>
    <w:rsid w:val="68A473A1"/>
    <w:rsid w:val="696610E4"/>
    <w:rsid w:val="6A83721D"/>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6FFA4A72"/>
    <w:rsid w:val="70C73255"/>
    <w:rsid w:val="71126C39"/>
    <w:rsid w:val="715B1488"/>
    <w:rsid w:val="715F328E"/>
    <w:rsid w:val="71610FBE"/>
    <w:rsid w:val="71F14170"/>
    <w:rsid w:val="725008FF"/>
    <w:rsid w:val="72760778"/>
    <w:rsid w:val="743104E3"/>
    <w:rsid w:val="74320C3C"/>
    <w:rsid w:val="74513162"/>
    <w:rsid w:val="74713EB8"/>
    <w:rsid w:val="75431AF8"/>
    <w:rsid w:val="757B75BC"/>
    <w:rsid w:val="76A665D3"/>
    <w:rsid w:val="76C12F7A"/>
    <w:rsid w:val="78BD1F9D"/>
    <w:rsid w:val="791B4311"/>
    <w:rsid w:val="79201CE1"/>
    <w:rsid w:val="79B14724"/>
    <w:rsid w:val="7B3E0A41"/>
    <w:rsid w:val="7C323980"/>
    <w:rsid w:val="7D571E97"/>
    <w:rsid w:val="7EDB48C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iPriority="39" w:semiHidden="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unhideWhenUsed/>
    <w:qFormat/>
    <w:uiPriority w:val="1"/>
  </w:style>
  <w:style w:type="table" w:default="1" w:styleId="24">
    <w:name w:val="Normal Table"/>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0"/>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w:basedOn w:val="1"/>
    <w:next w:val="10"/>
    <w:link w:val="38"/>
    <w:qFormat/>
    <w:uiPriority w:val="99"/>
    <w:pPr>
      <w:spacing w:after="120"/>
    </w:pPr>
  </w:style>
  <w:style w:type="paragraph" w:styleId="10">
    <w:name w:val="Body Text First Indent"/>
    <w:basedOn w:val="9"/>
    <w:next w:val="11"/>
    <w:link w:val="42"/>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rPr>
  </w:style>
  <w:style w:type="paragraph" w:styleId="12">
    <w:name w:val="Body Text Indent"/>
    <w:basedOn w:val="1"/>
    <w:next w:val="13"/>
    <w:qFormat/>
    <w:uiPriority w:val="0"/>
    <w:pPr>
      <w:snapToGrid w:val="0"/>
      <w:spacing w:line="480" w:lineRule="atLeast"/>
      <w:ind w:firstLine="598" w:firstLineChars="230"/>
    </w:pPr>
    <w:rPr>
      <w:rFonts w:ascii="宋体" w:hAnsi="宋体"/>
      <w:bCs/>
      <w:spacing w:val="10"/>
    </w:rPr>
  </w:style>
  <w:style w:type="paragraph" w:styleId="13">
    <w:name w:val="envelope return"/>
    <w:basedOn w:val="1"/>
    <w:unhideWhenUsed/>
    <w:qFormat/>
    <w:uiPriority w:val="99"/>
    <w:rPr>
      <w:rFonts w:hint="eastAsia" w:ascii="Arial" w:hAnsi="Arial"/>
    </w:rPr>
  </w:style>
  <w:style w:type="paragraph" w:styleId="14">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5">
    <w:name w:val="Date"/>
    <w:basedOn w:val="1"/>
    <w:next w:val="1"/>
    <w:link w:val="65"/>
    <w:unhideWhenUsed/>
    <w:qFormat/>
    <w:uiPriority w:val="99"/>
    <w:pPr>
      <w:ind w:left="100" w:leftChars="2500"/>
    </w:pPr>
  </w:style>
  <w:style w:type="paragraph" w:styleId="16">
    <w:name w:val="Balloon Text"/>
    <w:basedOn w:val="1"/>
    <w:link w:val="39"/>
    <w:qFormat/>
    <w:uiPriority w:val="99"/>
    <w:rPr>
      <w:sz w:val="18"/>
      <w:szCs w:val="18"/>
    </w:rPr>
  </w:style>
  <w:style w:type="paragraph" w:styleId="17">
    <w:name w:val="footer"/>
    <w:basedOn w:val="1"/>
    <w:link w:val="40"/>
    <w:qFormat/>
    <w:uiPriority w:val="99"/>
    <w:pPr>
      <w:tabs>
        <w:tab w:val="center" w:pos="4153"/>
        <w:tab w:val="right" w:pos="8306"/>
      </w:tabs>
      <w:snapToGrid w:val="0"/>
      <w:jc w:val="left"/>
    </w:pPr>
    <w:rPr>
      <w:sz w:val="18"/>
      <w:szCs w:val="18"/>
    </w:rPr>
  </w:style>
  <w:style w:type="paragraph" w:styleId="18">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0">
    <w:name w:val="toc 2"/>
    <w:basedOn w:val="1"/>
    <w:next w:val="1"/>
    <w:unhideWhenUsed/>
    <w:qFormat/>
    <w:locked/>
    <w:uiPriority w:val="39"/>
    <w:pPr>
      <w:widowControl/>
      <w:spacing w:after="100" w:line="259" w:lineRule="auto"/>
      <w:ind w:left="220"/>
      <w:jc w:val="left"/>
    </w:pPr>
    <w:rPr>
      <w:rFonts w:ascii="等线" w:hAnsi="等线" w:eastAsia="等线"/>
      <w:kern w:val="0"/>
      <w:sz w:val="22"/>
      <w:szCs w:val="22"/>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59"/>
    <w:semiHidden/>
    <w:qFormat/>
    <w:uiPriority w:val="99"/>
    <w:rPr>
      <w:b/>
      <w:bCs/>
    </w:rPr>
  </w:style>
  <w:style w:type="paragraph" w:styleId="23">
    <w:name w:val="Body Text First Indent 2"/>
    <w:basedOn w:val="12"/>
    <w:qFormat/>
    <w:uiPriority w:val="0"/>
    <w:pPr>
      <w:ind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0"/>
    <w:rPr>
      <w:b/>
    </w:rPr>
  </w:style>
  <w:style w:type="character" w:styleId="28">
    <w:name w:val="page number"/>
    <w:qFormat/>
    <w:uiPriority w:val="0"/>
  </w:style>
  <w:style w:type="character" w:styleId="29">
    <w:name w:val="Hyperlink"/>
    <w:basedOn w:val="26"/>
    <w:qFormat/>
    <w:uiPriority w:val="99"/>
    <w:rPr>
      <w:rFonts w:cs="Times New Roman"/>
      <w:color w:val="0000FF"/>
      <w:u w:val="single"/>
    </w:rPr>
  </w:style>
  <w:style w:type="character" w:styleId="30">
    <w:name w:val="annotation reference"/>
    <w:basedOn w:val="26"/>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basedOn w:val="26"/>
    <w:link w:val="2"/>
    <w:qFormat/>
    <w:locked/>
    <w:uiPriority w:val="99"/>
    <w:rPr>
      <w:rFonts w:ascii="Times New Roman" w:hAnsi="Times New Roman" w:eastAsia="宋体" w:cs="Times New Roman"/>
      <w:b/>
      <w:bCs/>
      <w:kern w:val="44"/>
      <w:sz w:val="44"/>
      <w:szCs w:val="44"/>
    </w:rPr>
  </w:style>
  <w:style w:type="character" w:customStyle="1" w:styleId="33">
    <w:name w:val="标题 2 字符"/>
    <w:basedOn w:val="26"/>
    <w:link w:val="3"/>
    <w:qFormat/>
    <w:locked/>
    <w:uiPriority w:val="99"/>
    <w:rPr>
      <w:rFonts w:ascii="Cambria" w:hAnsi="Cambria" w:eastAsia="宋体" w:cs="Times New Roman"/>
      <w:b/>
      <w:bCs/>
      <w:kern w:val="2"/>
      <w:sz w:val="32"/>
      <w:szCs w:val="32"/>
    </w:rPr>
  </w:style>
  <w:style w:type="character" w:customStyle="1" w:styleId="34">
    <w:name w:val="标题 3 字符"/>
    <w:basedOn w:val="26"/>
    <w:link w:val="4"/>
    <w:qFormat/>
    <w:locked/>
    <w:uiPriority w:val="99"/>
    <w:rPr>
      <w:rFonts w:eastAsia="宋体" w:cs="Times New Roman"/>
      <w:b/>
      <w:sz w:val="32"/>
    </w:rPr>
  </w:style>
  <w:style w:type="character" w:customStyle="1" w:styleId="35">
    <w:name w:val="标题 4 字符1"/>
    <w:basedOn w:val="26"/>
    <w:link w:val="5"/>
    <w:qFormat/>
    <w:locked/>
    <w:uiPriority w:val="99"/>
    <w:rPr>
      <w:rFonts w:ascii="Arial" w:hAnsi="Arial" w:eastAsia="黑体" w:cs="Times New Roman"/>
      <w:b/>
      <w:bCs/>
      <w:kern w:val="2"/>
      <w:sz w:val="28"/>
      <w:szCs w:val="28"/>
    </w:rPr>
  </w:style>
  <w:style w:type="character" w:customStyle="1" w:styleId="36">
    <w:name w:val="文档结构图 字符"/>
    <w:basedOn w:val="26"/>
    <w:link w:val="7"/>
    <w:qFormat/>
    <w:locked/>
    <w:uiPriority w:val="99"/>
    <w:rPr>
      <w:rFonts w:ascii="宋体" w:hAnsi="Times New Roman" w:eastAsia="宋体" w:cs="Times New Roman"/>
      <w:kern w:val="2"/>
      <w:sz w:val="18"/>
      <w:szCs w:val="18"/>
    </w:rPr>
  </w:style>
  <w:style w:type="character" w:customStyle="1" w:styleId="37">
    <w:name w:val="批注文字 字符"/>
    <w:basedOn w:val="26"/>
    <w:link w:val="8"/>
    <w:qFormat/>
    <w:locked/>
    <w:uiPriority w:val="99"/>
    <w:rPr>
      <w:rFonts w:ascii="Times New Roman" w:hAnsi="Times New Roman" w:cs="Times New Roman"/>
      <w:kern w:val="2"/>
      <w:sz w:val="21"/>
    </w:rPr>
  </w:style>
  <w:style w:type="character" w:customStyle="1" w:styleId="38">
    <w:name w:val="正文文本 字符"/>
    <w:basedOn w:val="26"/>
    <w:link w:val="9"/>
    <w:qFormat/>
    <w:locked/>
    <w:uiPriority w:val="99"/>
    <w:rPr>
      <w:rFonts w:ascii="Times New Roman" w:hAnsi="Times New Roman" w:eastAsia="宋体" w:cs="Times New Roman"/>
      <w:sz w:val="20"/>
      <w:szCs w:val="20"/>
    </w:rPr>
  </w:style>
  <w:style w:type="character" w:customStyle="1" w:styleId="39">
    <w:name w:val="批注框文本 字符"/>
    <w:basedOn w:val="26"/>
    <w:link w:val="16"/>
    <w:qFormat/>
    <w:locked/>
    <w:uiPriority w:val="99"/>
    <w:rPr>
      <w:rFonts w:ascii="Times New Roman" w:hAnsi="Times New Roman" w:eastAsia="宋体" w:cs="Times New Roman"/>
      <w:kern w:val="2"/>
      <w:sz w:val="18"/>
      <w:szCs w:val="18"/>
    </w:rPr>
  </w:style>
  <w:style w:type="character" w:customStyle="1" w:styleId="40">
    <w:name w:val="页脚 字符"/>
    <w:basedOn w:val="26"/>
    <w:link w:val="17"/>
    <w:qFormat/>
    <w:locked/>
    <w:uiPriority w:val="99"/>
    <w:rPr>
      <w:rFonts w:ascii="Times New Roman" w:hAnsi="Times New Roman" w:eastAsia="宋体" w:cs="Times New Roman"/>
      <w:sz w:val="18"/>
      <w:szCs w:val="18"/>
    </w:rPr>
  </w:style>
  <w:style w:type="character" w:customStyle="1" w:styleId="41">
    <w:name w:val="页眉 字符"/>
    <w:basedOn w:val="26"/>
    <w:link w:val="18"/>
    <w:qFormat/>
    <w:locked/>
    <w:uiPriority w:val="99"/>
    <w:rPr>
      <w:rFonts w:ascii="Times New Roman" w:hAnsi="Times New Roman" w:eastAsia="宋体" w:cs="Times New Roman"/>
      <w:sz w:val="18"/>
      <w:szCs w:val="18"/>
    </w:rPr>
  </w:style>
  <w:style w:type="character" w:customStyle="1" w:styleId="42">
    <w:name w:val="正文首行缩进 字符"/>
    <w:basedOn w:val="38"/>
    <w:link w:val="10"/>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customStyle="1" w:styleId="47">
    <w:name w:val="List Paragraph"/>
    <w:basedOn w:val="1"/>
    <w:qFormat/>
    <w:uiPriority w:val="99"/>
    <w:pPr>
      <w:ind w:firstLine="420" w:firstLineChars="200"/>
    </w:pPr>
  </w:style>
  <w:style w:type="character" w:customStyle="1" w:styleId="48">
    <w:name w:val="fontstyle01"/>
    <w:basedOn w:val="26"/>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6"/>
    <w:link w:val="14"/>
    <w:qFormat/>
    <w:locked/>
    <w:uiPriority w:val="99"/>
    <w:rPr>
      <w:rFonts w:ascii="宋体" w:hAnsi="Courier New" w:eastAsia="宋体" w:cs="Times New Roman"/>
      <w:kern w:val="2"/>
      <w:sz w:val="21"/>
      <w:szCs w:val="21"/>
    </w:rPr>
  </w:style>
  <w:style w:type="character" w:customStyle="1" w:styleId="55">
    <w:name w:val="未处理的提及1"/>
    <w:basedOn w:val="26"/>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22"/>
    <w:semiHidden/>
    <w:qFormat/>
    <w:locked/>
    <w:uiPriority w:val="99"/>
    <w:rPr>
      <w:rFonts w:ascii="Times New Roman" w:hAnsi="Times New Roman" w:eastAsia="宋体" w:cs="Times New Roman"/>
      <w:b/>
      <w:bCs/>
      <w:kern w:val="2"/>
      <w:sz w:val="21"/>
    </w:rPr>
  </w:style>
  <w:style w:type="character" w:customStyle="1" w:styleId="60">
    <w:name w:val="标题 4 字符"/>
    <w:basedOn w:val="26"/>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6"/>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6"/>
    <w:link w:val="15"/>
    <w:semiHidden/>
    <w:qFormat/>
    <w:uiPriority w:val="99"/>
    <w:rPr>
      <w:kern w:val="2"/>
      <w:sz w:val="21"/>
    </w:rPr>
  </w:style>
  <w:style w:type="paragraph" w:customStyle="1" w:styleId="66">
    <w:name w:val="标题王会平"/>
    <w:basedOn w:val="19"/>
    <w:qFormat/>
    <w:uiPriority w:val="0"/>
    <w:pPr>
      <w:spacing w:line="460" w:lineRule="exact"/>
      <w:ind w:firstLine="480" w:firstLineChars="200"/>
    </w:pPr>
    <w:rPr>
      <w:rFonts w:ascii="宋体" w:hAnsi="宋体"/>
      <w:b/>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44</Pages>
  <Words>5405</Words>
  <Characters>5557</Characters>
  <Lines>167</Lines>
  <Paragraphs>47</Paragraphs>
  <TotalTime>17</TotalTime>
  <ScaleCrop>false</ScaleCrop>
  <LinksUpToDate>false</LinksUpToDate>
  <CharactersWithSpaces>5722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2024-05-14T01:59:00Z</dcterms:created>
  <dc:creator>86138</dc:creator>
  <cp:lastModifiedBy>LV</cp:lastModifiedBy>
  <cp:lastPrinted>2020-06-08T08:11:00Z</cp:lastPrinted>
  <dcterms:modified xsi:type="dcterms:W3CDTF">2025-11-06T02:12:06Z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CB91A1874593480C932302950DC967B5_13</vt:lpwstr>
  </property>
  <property fmtid="{D5CDD505-2E9C-101B-9397-08002B2CF9AE}" pid="4" name="KSOTemplateDocerSaveRecord">
    <vt:lpwstr>eyJoZGlkIjoiNzNiNTM0Mjk3Nzk4YWY0OGVhMjUyNDM2Y2U4ZDA1ZTYiLCJ1c2VySWQiOiI5NDA4NDc3MTEifQ==</vt:lpwstr>
  </property>
</Properties>
</file>