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0174E">
      <w:pPr>
        <w:adjustRightInd w:val="0"/>
        <w:snapToGrid w:val="0"/>
        <w:spacing w:before="120" w:after="120" w:line="276" w:lineRule="auto"/>
        <w:jc w:val="center"/>
        <w:rPr>
          <w:rFonts w:hint="default" w:eastAsia="华文中宋"/>
          <w:color w:val="auto"/>
          <w:sz w:val="44"/>
          <w:szCs w:val="44"/>
          <w:lang w:val="en-US" w:eastAsia="zh-CN"/>
        </w:rPr>
      </w:pPr>
      <w:r>
        <w:rPr>
          <w:rFonts w:hint="eastAsia" w:eastAsia="华文中宋"/>
          <w:color w:val="auto"/>
          <w:sz w:val="44"/>
          <w:szCs w:val="44"/>
          <w:lang w:val="en-US" w:eastAsia="zh-CN"/>
        </w:rPr>
        <w:t>采购文件</w:t>
      </w:r>
      <w:bookmarkStart w:id="7" w:name="_GoBack"/>
      <w:bookmarkEnd w:id="7"/>
    </w:p>
    <w:p w14:paraId="31E877A5">
      <w:pPr>
        <w:spacing w:line="600" w:lineRule="exact"/>
        <w:ind w:firstLine="640" w:firstLineChars="200"/>
        <w:rPr>
          <w:rFonts w:eastAsia="仿宋_GB2312"/>
          <w:color w:val="auto"/>
          <w:sz w:val="32"/>
          <w:szCs w:val="32"/>
        </w:rPr>
      </w:pPr>
      <w:r>
        <w:rPr>
          <w:rFonts w:hint="eastAsia" w:eastAsia="仿宋_GB2312"/>
          <w:color w:val="auto"/>
          <w:sz w:val="32"/>
          <w:szCs w:val="32"/>
          <w:u w:val="none"/>
          <w:lang w:val="en-US" w:eastAsia="zh-CN"/>
        </w:rPr>
        <w:t>广东东实环境股份</w:t>
      </w:r>
      <w:r>
        <w:rPr>
          <w:rFonts w:hint="eastAsia" w:eastAsia="仿宋_GB2312"/>
          <w:color w:val="auto"/>
          <w:sz w:val="32"/>
          <w:szCs w:val="32"/>
          <w:u w:val="none"/>
        </w:rPr>
        <w:t>公司</w:t>
      </w:r>
      <w:r>
        <w:rPr>
          <w:rFonts w:hint="eastAsia" w:eastAsia="仿宋_GB2312"/>
          <w:color w:val="auto"/>
          <w:sz w:val="32"/>
          <w:szCs w:val="32"/>
        </w:rPr>
        <w:t>需采购</w:t>
      </w:r>
      <w:r>
        <w:rPr>
          <w:rFonts w:hint="eastAsia" w:ascii="Times New Roman" w:hAnsi="Times New Roman" w:eastAsia="仿宋_GB2312" w:cs="Times New Roman"/>
          <w:color w:val="auto"/>
          <w:sz w:val="32"/>
          <w:szCs w:val="32"/>
        </w:rPr>
        <w:t>一家</w:t>
      </w:r>
      <w:r>
        <w:rPr>
          <w:rFonts w:hint="eastAsia" w:eastAsia="仿宋_GB2312" w:cs="Times New Roman"/>
          <w:color w:val="auto"/>
          <w:sz w:val="32"/>
          <w:szCs w:val="32"/>
          <w:lang w:val="en-US" w:eastAsia="zh-CN"/>
        </w:rPr>
        <w:t>单位完成麻涌环保热电厂飞灰暂存库修缮工作</w:t>
      </w:r>
      <w:r>
        <w:rPr>
          <w:rFonts w:hint="eastAsia" w:ascii="Times New Roman" w:hAnsi="Times New Roman" w:eastAsia="仿宋_GB2312" w:cs="Times New Roman"/>
          <w:color w:val="auto"/>
          <w:sz w:val="32"/>
          <w:szCs w:val="32"/>
        </w:rPr>
        <w:t>，现将相关情</w:t>
      </w:r>
      <w:r>
        <w:rPr>
          <w:rFonts w:hint="eastAsia" w:eastAsia="仿宋_GB2312"/>
          <w:color w:val="auto"/>
          <w:sz w:val="32"/>
          <w:szCs w:val="32"/>
        </w:rPr>
        <w:t>况介绍如下：</w:t>
      </w:r>
    </w:p>
    <w:p w14:paraId="6DA88845">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一、项目名称及内容</w:t>
      </w:r>
    </w:p>
    <w:p w14:paraId="404B173A">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、项目名称：麻涌环保热电厂飞灰暂存库修缮</w:t>
      </w:r>
      <w:r>
        <w:rPr>
          <w:rFonts w:hint="eastAsia" w:eastAsia="仿宋_GB2312" w:cs="Times New Roman"/>
          <w:color w:val="auto"/>
          <w:sz w:val="32"/>
          <w:szCs w:val="32"/>
          <w:lang w:val="en-US" w:eastAsia="zh-CN"/>
        </w:rPr>
        <w:t>工程</w:t>
      </w:r>
      <w:r>
        <w:rPr>
          <w:rFonts w:hint="eastAsia" w:ascii="Times New Roman" w:hAnsi="Times New Roman" w:eastAsia="仿宋_GB2312" w:cs="Times New Roman"/>
          <w:color w:val="auto"/>
          <w:sz w:val="32"/>
          <w:szCs w:val="32"/>
        </w:rPr>
        <w:t>采购项目</w:t>
      </w:r>
      <w:r>
        <w:rPr>
          <w:rFonts w:hint="eastAsia" w:eastAsia="仿宋_GB2312" w:cs="Times New Roman"/>
          <w:color w:val="auto"/>
          <w:sz w:val="32"/>
          <w:szCs w:val="32"/>
          <w:lang w:eastAsia="zh-CN"/>
        </w:rPr>
        <w:t>（</w:t>
      </w:r>
      <w:r>
        <w:rPr>
          <w:rFonts w:hint="eastAsia" w:eastAsia="仿宋_GB2312" w:cs="Times New Roman"/>
          <w:color w:val="auto"/>
          <w:sz w:val="32"/>
          <w:szCs w:val="32"/>
          <w:lang w:val="en-US" w:eastAsia="zh-CN"/>
        </w:rPr>
        <w:t>重新采购）</w:t>
      </w:r>
      <w:r>
        <w:rPr>
          <w:rFonts w:hint="eastAsia" w:ascii="Times New Roman" w:hAnsi="Times New Roman" w:eastAsia="仿宋_GB2312" w:cs="Times New Roman"/>
          <w:color w:val="auto"/>
          <w:sz w:val="32"/>
          <w:szCs w:val="32"/>
        </w:rPr>
        <w:t>；</w:t>
      </w:r>
    </w:p>
    <w:p w14:paraId="2E75C3E3">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、采购范围：详见《麻涌环保热电厂飞灰暂存库修缮项目技术需求书》；</w:t>
      </w:r>
    </w:p>
    <w:p w14:paraId="2C7A3FDE">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项目地点：</w:t>
      </w:r>
      <w:r>
        <w:rPr>
          <w:rFonts w:hint="eastAsia" w:eastAsia="仿宋_GB2312" w:cs="Times New Roman"/>
          <w:color w:val="auto"/>
          <w:sz w:val="32"/>
          <w:szCs w:val="32"/>
          <w:lang w:val="en-US" w:eastAsia="zh-CN"/>
        </w:rPr>
        <w:t>麻涌镇大步村海心沙岛</w:t>
      </w:r>
      <w:r>
        <w:rPr>
          <w:rFonts w:hint="eastAsia" w:ascii="Times New Roman" w:hAnsi="Times New Roman" w:eastAsia="仿宋_GB2312" w:cs="Times New Roman"/>
          <w:color w:val="auto"/>
          <w:sz w:val="32"/>
          <w:szCs w:val="32"/>
        </w:rPr>
        <w:t>；</w:t>
      </w:r>
    </w:p>
    <w:p w14:paraId="4D48021C">
      <w:pPr>
        <w:adjustRightInd w:val="0"/>
        <w:snapToGrid w:val="0"/>
        <w:spacing w:line="600" w:lineRule="exact"/>
        <w:ind w:firstLine="640" w:firstLineChars="200"/>
        <w:rPr>
          <w:rFonts w:hint="eastAsia" w:eastAsia="仿宋_GB2312" w:cs="Times New Roman"/>
          <w:color w:val="auto"/>
          <w:sz w:val="32"/>
          <w:szCs w:val="32"/>
          <w:lang w:eastAsia="zh-CN"/>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完成</w:t>
      </w:r>
      <w:r>
        <w:rPr>
          <w:rFonts w:hint="eastAsia" w:ascii="Times New Roman" w:hAnsi="Times New Roman" w:eastAsia="仿宋_GB2312" w:cs="Times New Roman"/>
          <w:color w:val="auto"/>
          <w:sz w:val="32"/>
          <w:szCs w:val="32"/>
        </w:rPr>
        <w:t>时间：</w:t>
      </w:r>
      <w:r>
        <w:rPr>
          <w:rFonts w:hint="eastAsia" w:eastAsia="仿宋_GB2312" w:cs="Times New Roman"/>
          <w:color w:val="auto"/>
          <w:sz w:val="32"/>
          <w:szCs w:val="32"/>
          <w:lang w:val="en-US" w:eastAsia="zh-CN"/>
        </w:rPr>
        <w:t>自</w:t>
      </w:r>
      <w:r>
        <w:rPr>
          <w:rFonts w:hint="eastAsia" w:ascii="Times New Roman" w:hAnsi="Times New Roman" w:eastAsia="仿宋_GB2312" w:cs="Times New Roman"/>
          <w:color w:val="auto"/>
          <w:sz w:val="32"/>
          <w:szCs w:val="32"/>
        </w:rPr>
        <w:t>发出结果确认函后，以采购人书面通知开始计算，所有工作必须在保证质量的前提下于30</w:t>
      </w:r>
      <w:r>
        <w:rPr>
          <w:rFonts w:hint="eastAsia" w:eastAsia="仿宋_GB2312" w:cs="Times New Roman"/>
          <w:color w:val="auto"/>
          <w:sz w:val="32"/>
          <w:szCs w:val="32"/>
          <w:lang w:val="en-US" w:eastAsia="zh-CN"/>
        </w:rPr>
        <w:t>个</w:t>
      </w:r>
      <w:r>
        <w:rPr>
          <w:rFonts w:hint="eastAsia" w:ascii="Times New Roman" w:hAnsi="Times New Roman" w:eastAsia="仿宋_GB2312" w:cs="Times New Roman"/>
          <w:color w:val="auto"/>
          <w:sz w:val="32"/>
          <w:szCs w:val="32"/>
        </w:rPr>
        <w:t>日</w:t>
      </w:r>
      <w:r>
        <w:rPr>
          <w:rFonts w:hint="eastAsia" w:eastAsia="仿宋_GB2312" w:cs="Times New Roman"/>
          <w:color w:val="auto"/>
          <w:sz w:val="32"/>
          <w:szCs w:val="32"/>
          <w:lang w:val="en-US" w:eastAsia="zh-CN"/>
        </w:rPr>
        <w:t>历日</w:t>
      </w:r>
      <w:r>
        <w:rPr>
          <w:rFonts w:hint="eastAsia" w:ascii="Times New Roman" w:hAnsi="Times New Roman" w:eastAsia="仿宋_GB2312" w:cs="Times New Roman"/>
          <w:color w:val="auto"/>
          <w:sz w:val="32"/>
          <w:szCs w:val="32"/>
        </w:rPr>
        <w:t>内完成。</w:t>
      </w:r>
    </w:p>
    <w:p w14:paraId="66BC2B0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二、项目发布</w:t>
      </w:r>
    </w:p>
    <w:p w14:paraId="67932C65">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本采购项目信息在东莞实业投资控股集团有限公司网站（http://www.dgsy.com.cn/）和广东东实环境股份有限公司招采平台(https://pur.yonyoucloud.com/core4/GDDSE)上发布</w:t>
      </w:r>
      <w:r>
        <w:rPr>
          <w:rFonts w:hint="eastAsia" w:ascii="仿宋_GB2312" w:hAnsi="仿宋_GB2312" w:eastAsia="仿宋_GB2312" w:cs="仿宋_GB2312"/>
          <w:color w:val="auto"/>
          <w:sz w:val="32"/>
          <w:szCs w:val="32"/>
          <w:lang w:eastAsia="zh-CN"/>
        </w:rPr>
        <w:t>。</w:t>
      </w:r>
    </w:p>
    <w:p w14:paraId="78362A04">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三、响应人资格要求</w:t>
      </w:r>
    </w:p>
    <w:p w14:paraId="570DFB95">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4A168A1">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2、不同响应</w:t>
      </w:r>
      <w:r>
        <w:rPr>
          <w:rFonts w:hint="eastAsia" w:ascii="仿宋_GB2312" w:hAnsi="仿宋_GB2312" w:eastAsia="仿宋_GB2312" w:cs="仿宋_GB2312"/>
          <w:color w:val="auto"/>
          <w:sz w:val="32"/>
          <w:szCs w:val="32"/>
        </w:rPr>
        <w:t>人的单位负责人为同一人或者存在直接控股、管理关系的，不得参加同一合同项下的采购活动。</w:t>
      </w:r>
    </w:p>
    <w:p w14:paraId="078A407C">
      <w:pPr>
        <w:pStyle w:val="19"/>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3、响应人必须具有市政公用工程施工总承包三级或以上资质。【提供有效证件复印件加盖公章）】</w:t>
      </w:r>
    </w:p>
    <w:p w14:paraId="495D82B5">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4、响应人必须具有安全生产许可证。【提供有效证件复印件加盖公章】</w:t>
      </w:r>
    </w:p>
    <w:p w14:paraId="64B4F383">
      <w:pPr>
        <w:numPr>
          <w:ilvl w:val="0"/>
          <w:numId w:val="0"/>
        </w:numPr>
        <w:spacing w:line="600" w:lineRule="exact"/>
        <w:ind w:left="0" w:leftChars="0" w:firstLine="640" w:firstLineChars="200"/>
        <w:rPr>
          <w:rFonts w:hint="default"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5、响应人须提供投标截止日前6个月内任意1个月的：①依法缴纳税收证明材料、②无欠税的证明材料。如依法免税的，须提供相应证明材料。【提供证明材料须加盖公章】</w:t>
      </w:r>
    </w:p>
    <w:p w14:paraId="173098F0">
      <w:pPr>
        <w:numPr>
          <w:ilvl w:val="0"/>
          <w:numId w:val="0"/>
        </w:numPr>
        <w:adjustRightInd/>
        <w:snapToGrid/>
        <w:spacing w:line="600" w:lineRule="exact"/>
        <w:ind w:firstLine="640" w:firstLineChars="200"/>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、未被列入东实</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及下属企业</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领域黑名单。</w:t>
      </w:r>
    </w:p>
    <w:p w14:paraId="0270FC3A">
      <w:pPr>
        <w:numPr>
          <w:ilvl w:val="0"/>
          <w:numId w:val="0"/>
        </w:numPr>
        <w:spacing w:line="60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7、本项目不接受联合体报价。</w:t>
      </w:r>
    </w:p>
    <w:p w14:paraId="46CD9819">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四、采购内容及要求</w:t>
      </w:r>
    </w:p>
    <w:p w14:paraId="585775EA">
      <w:pPr>
        <w:pStyle w:val="9"/>
        <w:numPr>
          <w:ilvl w:val="0"/>
          <w:numId w:val="4"/>
        </w:numPr>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具体修缮工程量及要求详见本采购文件附件图纸、《麻涌环保热电厂飞灰暂存库修缮项目技术需求书》。工程量基于图纸计算，实际实施的工程量最终需由采购人现场复核、实施，图纸及技术需求范围内固定总价包干，不再调整。</w:t>
      </w:r>
    </w:p>
    <w:p w14:paraId="55C7EB70">
      <w:pPr>
        <w:pStyle w:val="9"/>
        <w:numPr>
          <w:ilvl w:val="-1"/>
          <w:numId w:val="0"/>
        </w:numPr>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响应人必须完全响应本项目技术需求书要求，不得偏离。响应人应仔细阅读本采购文件及相关附件，因未详细了解本项目造成报价项目遗漏，由响应人自行负责。</w:t>
      </w:r>
    </w:p>
    <w:p w14:paraId="71A869C3">
      <w:pPr>
        <w:pStyle w:val="9"/>
        <w:numPr>
          <w:ilvl w:val="0"/>
          <w:numId w:val="4"/>
        </w:numPr>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高空作业人员（檐口高度4.5m）需持高空作业证，吊装作业人员需持特种作业操作证（吊装），焊工需持金属焊接与热切割作业证书。进场作业时成交人须提交相关证件供采购人审核确认。</w:t>
      </w:r>
    </w:p>
    <w:p w14:paraId="153BA5DF">
      <w:pPr>
        <w:pStyle w:val="9"/>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3、本项目质保期为自采购人验收合格之日起12个月。在质保期内，如采购人发现属于成交人施工或产品质量问题，自采购人发出通知之日起48小时内，成交人应积极配合，到达现场予以处理。</w:t>
      </w:r>
    </w:p>
    <w:p w14:paraId="7A7EE65C">
      <w:pPr>
        <w:pStyle w:val="9"/>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4、对本项目技术需求有疑问，可咨询项目负责人袁工 17700709782。</w:t>
      </w:r>
    </w:p>
    <w:p w14:paraId="7FBD713A">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五、完成时间</w:t>
      </w:r>
    </w:p>
    <w:p w14:paraId="50A0DB33">
      <w:pPr>
        <w:adjustRightInd w:val="0"/>
        <w:snapToGrid w:val="0"/>
        <w:spacing w:line="600" w:lineRule="exact"/>
        <w:ind w:firstLine="640" w:firstLineChars="200"/>
        <w:rPr>
          <w:rFonts w:hint="eastAsia" w:eastAsia="仿宋_GB2312" w:cs="Times New Roman"/>
          <w:color w:val="auto"/>
          <w:sz w:val="32"/>
          <w:szCs w:val="32"/>
          <w:lang w:eastAsia="zh-CN"/>
        </w:rPr>
      </w:pPr>
      <w:r>
        <w:rPr>
          <w:rFonts w:hint="eastAsia" w:ascii="Times New Roman" w:hAnsi="Times New Roman" w:eastAsia="仿宋_GB2312" w:cs="Times New Roman"/>
          <w:color w:val="auto"/>
          <w:sz w:val="32"/>
          <w:szCs w:val="32"/>
        </w:rPr>
        <w:t>本项目工期为自</w:t>
      </w:r>
      <w:r>
        <w:rPr>
          <w:rFonts w:hint="eastAsia" w:eastAsia="仿宋_GB2312" w:cs="Times New Roman"/>
          <w:color w:val="auto"/>
          <w:sz w:val="32"/>
          <w:szCs w:val="32"/>
          <w:lang w:val="en-US" w:eastAsia="zh-CN"/>
        </w:rPr>
        <w:t>发出</w:t>
      </w:r>
      <w:r>
        <w:rPr>
          <w:rFonts w:hint="eastAsia" w:ascii="Times New Roman" w:hAnsi="Times New Roman" w:eastAsia="仿宋_GB2312" w:cs="Times New Roman"/>
          <w:color w:val="auto"/>
          <w:sz w:val="32"/>
          <w:szCs w:val="32"/>
        </w:rPr>
        <w:t>结果确认函后，以采购人书面通知进场之日开始计算，所有工作必须在保证质量的前提下于30个日历日内完成。</w:t>
      </w:r>
    </w:p>
    <w:p w14:paraId="2B9E5736">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六、支付方式</w:t>
      </w:r>
    </w:p>
    <w:p w14:paraId="3B21C158">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1、本修缮工程完工并按合同办理竣工验收后，成交人可申请工程价款的80%作为进度款；办理工程结算后成交人可申请至工程结算价款的100%，成交人每次提交有效请款资料后，发包人在30个日历日内支付请款。</w:t>
      </w:r>
    </w:p>
    <w:p w14:paraId="2FB09B8C">
      <w:pPr>
        <w:adjustRightInd w:val="0"/>
        <w:snapToGrid w:val="0"/>
        <w:spacing w:line="600" w:lineRule="exact"/>
        <w:ind w:firstLine="640" w:firstLineChars="200"/>
        <w:outlineLvl w:val="1"/>
        <w:rPr>
          <w:rFonts w:hint="default"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2、每次付款前，成交人应提交等额有效发票（增值税专用发票），申请结算款时需提交结算价100%的发票。</w:t>
      </w:r>
    </w:p>
    <w:p w14:paraId="40007481">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七、报价</w:t>
      </w:r>
    </w:p>
    <w:p w14:paraId="6764839A">
      <w:pPr>
        <w:spacing w:line="600" w:lineRule="exact"/>
        <w:ind w:firstLine="643" w:firstLineChars="200"/>
        <w:rPr>
          <w:rFonts w:hint="default" w:eastAsia="仿宋_GB2312"/>
          <w:color w:val="auto"/>
          <w:sz w:val="32"/>
          <w:szCs w:val="32"/>
          <w:lang w:val="en-US" w:eastAsia="zh-CN"/>
        </w:rPr>
      </w:pPr>
      <w:r>
        <w:rPr>
          <w:rFonts w:hint="eastAsia" w:eastAsia="仿宋_GB2312"/>
          <w:b/>
          <w:bCs/>
          <w:color w:val="auto"/>
          <w:sz w:val="32"/>
          <w:szCs w:val="32"/>
        </w:rPr>
        <w:t>采购限价：</w:t>
      </w:r>
      <w:r>
        <w:rPr>
          <w:rFonts w:hint="eastAsia" w:eastAsia="仿宋_GB2312"/>
          <w:b w:val="0"/>
          <w:bCs w:val="0"/>
          <w:color w:val="auto"/>
          <w:sz w:val="32"/>
          <w:szCs w:val="32"/>
          <w:lang w:val="en-US" w:eastAsia="zh-CN"/>
        </w:rPr>
        <w:t xml:space="preserve">人民币76,806.54 </w:t>
      </w:r>
      <w:r>
        <w:rPr>
          <w:rFonts w:hint="eastAsia" w:eastAsia="仿宋_GB2312"/>
          <w:color w:val="auto"/>
          <w:sz w:val="32"/>
          <w:szCs w:val="32"/>
          <w:lang w:val="en-US" w:eastAsia="zh-CN"/>
        </w:rPr>
        <w:t>元（含税）；</w:t>
      </w:r>
    </w:p>
    <w:p w14:paraId="71642D76">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本项目发包方式为固定总价包干，实行固定价格报价，包括但不限于：完成本项目的成本、利润、税金</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人工费、材料费、安全措施费</w:t>
      </w:r>
      <w:r>
        <w:rPr>
          <w:rFonts w:hint="eastAsia" w:eastAsia="仿宋_GB2312"/>
          <w:color w:val="auto"/>
          <w:sz w:val="32"/>
          <w:szCs w:val="32"/>
          <w:u w:val="none"/>
        </w:rPr>
        <w:t>等在项目过程中可能产生的一切费用</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采购人</w:t>
      </w:r>
      <w:r>
        <w:rPr>
          <w:rFonts w:hint="eastAsia" w:eastAsia="仿宋_GB2312"/>
          <w:color w:val="auto"/>
          <w:sz w:val="32"/>
          <w:szCs w:val="32"/>
          <w:u w:val="none"/>
        </w:rPr>
        <w:t>不</w:t>
      </w:r>
      <w:r>
        <w:rPr>
          <w:rFonts w:hint="eastAsia" w:eastAsia="仿宋_GB2312"/>
          <w:color w:val="auto"/>
          <w:sz w:val="32"/>
          <w:szCs w:val="32"/>
          <w:u w:val="none"/>
          <w:lang w:val="en-US" w:eastAsia="zh-CN"/>
        </w:rPr>
        <w:t>再</w:t>
      </w:r>
      <w:r>
        <w:rPr>
          <w:rFonts w:hint="eastAsia" w:eastAsia="仿宋_GB2312"/>
          <w:color w:val="auto"/>
          <w:sz w:val="32"/>
          <w:szCs w:val="32"/>
          <w:u w:val="none"/>
        </w:rPr>
        <w:t>承担其他额外费用。响应人已充分考虑了本项目</w:t>
      </w:r>
      <w:r>
        <w:rPr>
          <w:rFonts w:hint="eastAsia" w:eastAsia="仿宋_GB2312"/>
          <w:color w:val="auto"/>
          <w:sz w:val="32"/>
          <w:szCs w:val="32"/>
          <w:u w:val="none"/>
          <w:lang w:val="en-US" w:eastAsia="zh-CN"/>
        </w:rPr>
        <w:t>工程</w:t>
      </w:r>
      <w:r>
        <w:rPr>
          <w:rFonts w:hint="eastAsia" w:eastAsia="仿宋_GB2312"/>
          <w:color w:val="auto"/>
          <w:sz w:val="32"/>
          <w:szCs w:val="32"/>
          <w:u w:val="none"/>
        </w:rPr>
        <w:t>内容及要求描述工作量可能与最终实际工作量存在差距的风险。</w:t>
      </w:r>
    </w:p>
    <w:p w14:paraId="445AE394">
      <w:pPr>
        <w:adjustRightInd w:val="0"/>
        <w:snapToGrid w:val="0"/>
        <w:spacing w:line="600" w:lineRule="exact"/>
        <w:ind w:firstLine="640" w:firstLineChars="200"/>
        <w:outlineLvl w:val="1"/>
        <w:rPr>
          <w:rFonts w:eastAsia="黑体"/>
          <w:color w:val="auto"/>
          <w:sz w:val="32"/>
          <w:szCs w:val="32"/>
          <w:u w:val="none"/>
        </w:rPr>
      </w:pPr>
      <w:r>
        <w:rPr>
          <w:rFonts w:hint="eastAsia" w:eastAsia="黑体"/>
          <w:color w:val="auto"/>
          <w:sz w:val="32"/>
          <w:szCs w:val="32"/>
          <w:u w:val="none"/>
        </w:rPr>
        <w:t>八、定标</w:t>
      </w:r>
    </w:p>
    <w:p w14:paraId="2E11AA4E">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本次项目采用询价方式进行采购，招标采购工作小组对各供应商响应文件进行审核，并根据质量和服务均能满足采购文件实质性响应要求且</w:t>
      </w:r>
      <w:r>
        <w:rPr>
          <w:rFonts w:hint="eastAsia" w:eastAsia="仿宋_GB2312"/>
          <w:color w:val="auto"/>
          <w:sz w:val="32"/>
          <w:szCs w:val="32"/>
          <w:u w:val="none"/>
          <w:lang w:val="en-US" w:eastAsia="zh-CN"/>
        </w:rPr>
        <w:t>含税总价</w:t>
      </w:r>
      <w:r>
        <w:rPr>
          <w:rFonts w:hint="eastAsia" w:eastAsia="仿宋_GB2312"/>
          <w:color w:val="auto"/>
          <w:sz w:val="32"/>
          <w:szCs w:val="32"/>
          <w:u w:val="none"/>
        </w:rPr>
        <w:t>报价最低的原则，推荐成交候选供应商。如最低报价出现两家或以上响应人报价相同的，则从报价最低的响应人中抽签确定成交候选供应商。</w:t>
      </w:r>
    </w:p>
    <w:p w14:paraId="322E39E8">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询价结束后，招标采购工作小组将相关询价情况按程序审批并确定成交人。</w:t>
      </w:r>
    </w:p>
    <w:p w14:paraId="2FBC898A">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九、采取的合同文本</w:t>
      </w:r>
    </w:p>
    <w:p w14:paraId="70843321">
      <w:pPr>
        <w:spacing w:line="600" w:lineRule="exact"/>
        <w:ind w:firstLine="640" w:firstLineChars="200"/>
        <w:rPr>
          <w:rFonts w:eastAsia="仿宋_GB2312"/>
          <w:color w:val="auto"/>
          <w:sz w:val="32"/>
          <w:szCs w:val="32"/>
        </w:rPr>
      </w:pPr>
      <w:r>
        <w:rPr>
          <w:rFonts w:hint="eastAsia" w:eastAsia="仿宋_GB2312"/>
          <w:color w:val="auto"/>
          <w:sz w:val="32"/>
          <w:szCs w:val="32"/>
        </w:rPr>
        <w:t>合同签订的依据为询价函、响应文件及补充说明等。确定成交</w:t>
      </w:r>
      <w:r>
        <w:rPr>
          <w:rFonts w:hint="eastAsia" w:eastAsia="仿宋_GB2312"/>
          <w:color w:val="auto"/>
          <w:sz w:val="32"/>
          <w:szCs w:val="32"/>
          <w:lang w:val="en-US" w:eastAsia="zh-CN"/>
        </w:rPr>
        <w:t>人</w:t>
      </w:r>
      <w:r>
        <w:rPr>
          <w:rFonts w:hint="eastAsia" w:eastAsia="仿宋_GB2312"/>
          <w:color w:val="auto"/>
          <w:sz w:val="32"/>
          <w:szCs w:val="32"/>
        </w:rPr>
        <w:t>后，成交</w:t>
      </w:r>
      <w:r>
        <w:rPr>
          <w:rFonts w:hint="eastAsia" w:eastAsia="仿宋_GB2312"/>
          <w:color w:val="auto"/>
          <w:sz w:val="32"/>
          <w:szCs w:val="32"/>
          <w:lang w:val="en-US" w:eastAsia="zh-CN"/>
        </w:rPr>
        <w:t>人</w:t>
      </w:r>
      <w:r>
        <w:rPr>
          <w:rFonts w:hint="eastAsia" w:eastAsia="仿宋_GB2312"/>
          <w:color w:val="auto"/>
          <w:sz w:val="32"/>
          <w:szCs w:val="32"/>
        </w:rPr>
        <w:t>在</w:t>
      </w:r>
      <w:r>
        <w:rPr>
          <w:rFonts w:hint="eastAsia" w:eastAsia="仿宋_GB2312"/>
          <w:color w:val="auto"/>
          <w:sz w:val="32"/>
          <w:szCs w:val="32"/>
          <w:u w:val="single"/>
          <w:lang w:val="en-US" w:eastAsia="zh-CN"/>
        </w:rPr>
        <w:t>3</w:t>
      </w:r>
      <w:r>
        <w:rPr>
          <w:rFonts w:eastAsia="仿宋_GB2312"/>
          <w:color w:val="auto"/>
          <w:sz w:val="32"/>
          <w:szCs w:val="32"/>
          <w:u w:val="single"/>
        </w:rPr>
        <w:t>0</w:t>
      </w:r>
      <w:r>
        <w:rPr>
          <w:rFonts w:hint="eastAsia" w:eastAsia="仿宋_GB2312"/>
          <w:color w:val="auto"/>
          <w:sz w:val="32"/>
          <w:szCs w:val="32"/>
        </w:rPr>
        <w:t>天内与采购人签订合同。</w:t>
      </w:r>
    </w:p>
    <w:p w14:paraId="08915520">
      <w:pPr>
        <w:spacing w:line="600" w:lineRule="exact"/>
        <w:ind w:firstLine="640" w:firstLineChars="200"/>
        <w:rPr>
          <w:rFonts w:eastAsia="仿宋_GB2312"/>
          <w:color w:val="auto"/>
          <w:sz w:val="32"/>
          <w:szCs w:val="32"/>
        </w:rPr>
      </w:pPr>
      <w:r>
        <w:rPr>
          <w:rFonts w:hint="eastAsia" w:eastAsia="仿宋_GB2312"/>
          <w:color w:val="auto"/>
          <w:sz w:val="32"/>
          <w:szCs w:val="32"/>
          <w:lang w:val="en-US" w:eastAsia="zh-CN"/>
        </w:rPr>
        <w:t>成交</w:t>
      </w:r>
      <w:r>
        <w:rPr>
          <w:rFonts w:hint="eastAsia" w:eastAsia="仿宋_GB2312"/>
          <w:color w:val="auto"/>
          <w:sz w:val="32"/>
          <w:szCs w:val="32"/>
        </w:rPr>
        <w:t>人收款前需向采购人提供请款材料和开具合法有效等额的增值税专用发票，否则采购人有权拒绝付款。</w:t>
      </w:r>
    </w:p>
    <w:p w14:paraId="10D97B61">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十、响应文件的组成部分（响应文件本项资料如有不全，则作无效报价处理）</w:t>
      </w:r>
    </w:p>
    <w:p w14:paraId="56D93875">
      <w:pPr>
        <w:numPr>
          <w:ilvl w:val="0"/>
          <w:numId w:val="5"/>
        </w:numPr>
        <w:spacing w:line="600" w:lineRule="exact"/>
        <w:ind w:firstLine="640" w:firstLineChars="200"/>
        <w:rPr>
          <w:rFonts w:eastAsia="仿宋_GB2312"/>
          <w:color w:val="auto"/>
          <w:sz w:val="32"/>
          <w:szCs w:val="32"/>
        </w:rPr>
      </w:pPr>
      <w:r>
        <w:rPr>
          <w:rFonts w:hint="eastAsia" w:eastAsia="仿宋_GB2312"/>
          <w:color w:val="auto"/>
          <w:sz w:val="32"/>
          <w:szCs w:val="32"/>
        </w:rPr>
        <w:t>报价函（模板）及报价清单（</w:t>
      </w:r>
      <w:r>
        <w:rPr>
          <w:rFonts w:hint="eastAsia" w:eastAsia="仿宋_GB2312"/>
          <w:color w:val="auto"/>
          <w:sz w:val="32"/>
          <w:szCs w:val="32"/>
          <w:lang w:val="en-US" w:eastAsia="zh-CN"/>
        </w:rPr>
        <w:t>参考模板</w:t>
      </w:r>
      <w:r>
        <w:rPr>
          <w:rFonts w:hint="eastAsia" w:eastAsia="仿宋_GB2312"/>
          <w:color w:val="auto"/>
          <w:sz w:val="32"/>
          <w:szCs w:val="32"/>
          <w:lang w:eastAsia="zh-CN"/>
        </w:rPr>
        <w:t>，</w:t>
      </w:r>
      <w:r>
        <w:rPr>
          <w:rFonts w:hint="eastAsia" w:eastAsia="仿宋_GB2312"/>
          <w:color w:val="auto"/>
          <w:sz w:val="32"/>
          <w:szCs w:val="32"/>
        </w:rPr>
        <w:t>加盖公章）；</w:t>
      </w:r>
    </w:p>
    <w:p w14:paraId="587F445D">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w:t>
      </w: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auto"/>
          <w:sz w:val="32"/>
          <w:szCs w:val="32"/>
        </w:rPr>
        <w:t>身份证复印件（加盖公章）；</w:t>
      </w:r>
    </w:p>
    <w:p w14:paraId="38227B80">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、法人授权书（模板）及被委托人身份证复印件（加盖公章）；</w:t>
      </w:r>
    </w:p>
    <w:p w14:paraId="087AE674">
      <w:pPr>
        <w:spacing w:line="600" w:lineRule="exact"/>
        <w:ind w:firstLine="640" w:firstLineChars="200"/>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、承诺函（模板）（加盖公章）；</w:t>
      </w:r>
    </w:p>
    <w:p w14:paraId="74FEC59B">
      <w:pPr>
        <w:spacing w:line="600" w:lineRule="exact"/>
        <w:ind w:left="0" w:leftChars="0" w:firstLine="640" w:firstLineChars="200"/>
        <w:rPr>
          <w:rFonts w:hint="eastAsia" w:eastAsia="仿宋_GB2312"/>
          <w:lang w:val="en-US" w:eastAsia="zh-CN"/>
        </w:rPr>
      </w:pPr>
      <w:r>
        <w:rPr>
          <w:rFonts w:eastAsia="仿宋_GB2312"/>
          <w:color w:val="auto"/>
          <w:sz w:val="32"/>
          <w:szCs w:val="32"/>
        </w:rPr>
        <w:t>5</w:t>
      </w:r>
      <w:r>
        <w:rPr>
          <w:rFonts w:hint="eastAsia" w:eastAsia="仿宋_GB2312"/>
          <w:color w:val="auto"/>
          <w:sz w:val="32"/>
          <w:szCs w:val="32"/>
        </w:rPr>
        <w:t>、</w:t>
      </w:r>
      <w:r>
        <w:rPr>
          <w:rFonts w:hint="eastAsia" w:eastAsia="仿宋_GB2312"/>
          <w:color w:val="auto"/>
          <w:sz w:val="32"/>
          <w:szCs w:val="32"/>
          <w:lang w:val="en-US" w:eastAsia="zh-CN"/>
        </w:rPr>
        <w:t>符合“响应人资格要求”对应的证明资料</w:t>
      </w:r>
      <w:r>
        <w:rPr>
          <w:rFonts w:hint="eastAsia" w:eastAsia="仿宋_GB2312"/>
          <w:color w:val="auto"/>
          <w:sz w:val="32"/>
          <w:szCs w:val="32"/>
        </w:rPr>
        <w:t>（加盖公</w:t>
      </w:r>
      <w:r>
        <w:rPr>
          <w:rFonts w:hint="eastAsia" w:ascii="Times New Roman" w:hAnsi="Times New Roman" w:eastAsia="仿宋_GB2312" w:cs="Times New Roman"/>
          <w:color w:val="auto"/>
          <w:sz w:val="32"/>
          <w:szCs w:val="32"/>
        </w:rPr>
        <w:t>章）</w:t>
      </w:r>
      <w:r>
        <w:rPr>
          <w:rFonts w:hint="eastAsia" w:ascii="Times New Roman" w:hAnsi="Times New Roman" w:eastAsia="仿宋_GB2312" w:cs="Times New Roman"/>
          <w:color w:val="auto"/>
          <w:sz w:val="32"/>
          <w:szCs w:val="32"/>
          <w:lang w:val="en-US" w:eastAsia="zh-CN"/>
        </w:rPr>
        <w:t>；</w:t>
      </w:r>
    </w:p>
    <w:p w14:paraId="5DEA2725">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响应人认为需要提供的其他资料</w:t>
      </w:r>
      <w:r>
        <w:rPr>
          <w:rFonts w:hint="eastAsia" w:ascii="仿宋_GB2312" w:hAnsi="仿宋_GB2312" w:eastAsia="仿宋_GB2312" w:cs="仿宋_GB2312"/>
          <w:color w:val="auto"/>
          <w:sz w:val="32"/>
          <w:szCs w:val="32"/>
        </w:rPr>
        <w:t>（如有</w:t>
      </w:r>
      <w:r>
        <w:rPr>
          <w:rFonts w:hint="eastAsia" w:ascii="仿宋_GB2312" w:hAnsi="仿宋_GB2312" w:eastAsia="仿宋_GB2312" w:cs="仿宋_GB2312"/>
          <w:color w:val="auto"/>
          <w:sz w:val="32"/>
          <w:szCs w:val="32"/>
          <w:lang w:eastAsia="zh-CN"/>
        </w:rPr>
        <w:t>，</w:t>
      </w:r>
      <w:r>
        <w:rPr>
          <w:rFonts w:hint="eastAsia" w:ascii="Times New Roman" w:hAnsi="Times New Roman" w:eastAsia="仿宋_GB2312" w:cs="Times New Roman"/>
          <w:color w:val="auto"/>
          <w:sz w:val="32"/>
          <w:szCs w:val="32"/>
        </w:rPr>
        <w:t>加盖公章）。</w:t>
      </w:r>
    </w:p>
    <w:p w14:paraId="0AD74E32">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十一、响应</w:t>
      </w:r>
      <w:r>
        <w:rPr>
          <w:rFonts w:hint="eastAsia" w:eastAsia="黑体"/>
          <w:color w:val="auto"/>
          <w:sz w:val="32"/>
          <w:szCs w:val="32"/>
          <w:lang w:val="en-US" w:eastAsia="zh-CN"/>
        </w:rPr>
        <w:t>要求</w:t>
      </w:r>
    </w:p>
    <w:p w14:paraId="0CA92D4C">
      <w:pPr>
        <w:spacing w:line="600" w:lineRule="exact"/>
        <w:ind w:firstLine="643" w:firstLineChars="200"/>
        <w:rPr>
          <w:rFonts w:hint="eastAsia" w:eastAsia="仿宋_GB2312"/>
          <w:b/>
          <w:bCs/>
          <w:color w:val="auto"/>
          <w:sz w:val="32"/>
          <w:szCs w:val="32"/>
        </w:rPr>
      </w:pPr>
      <w:r>
        <w:rPr>
          <w:rFonts w:hint="eastAsia" w:eastAsia="仿宋_GB2312"/>
          <w:b/>
          <w:bCs/>
          <w:color w:val="auto"/>
          <w:sz w:val="32"/>
          <w:szCs w:val="32"/>
        </w:rPr>
        <w:t>本项目实行线上投标方式，</w:t>
      </w:r>
      <w:r>
        <w:rPr>
          <w:rFonts w:hint="eastAsia" w:eastAsia="仿宋_GB2312"/>
          <w:b/>
          <w:bCs/>
          <w:color w:val="auto"/>
          <w:sz w:val="32"/>
          <w:szCs w:val="32"/>
          <w:lang w:val="en-US" w:eastAsia="zh-CN"/>
        </w:rPr>
        <w:t>响应</w:t>
      </w:r>
      <w:r>
        <w:rPr>
          <w:rFonts w:hint="eastAsia" w:eastAsia="仿宋_GB2312"/>
          <w:b/>
          <w:bCs/>
          <w:color w:val="auto"/>
          <w:sz w:val="32"/>
          <w:szCs w:val="32"/>
        </w:rPr>
        <w:t>人需严格按照要求进行报价。</w:t>
      </w:r>
    </w:p>
    <w:p w14:paraId="773ED3F9">
      <w:pPr>
        <w:spacing w:line="600" w:lineRule="exact"/>
        <w:ind w:firstLine="640" w:firstLineChars="200"/>
        <w:rPr>
          <w:rFonts w:hint="eastAsia" w:eastAsia="仿宋_GB2312"/>
          <w:color w:val="auto"/>
          <w:sz w:val="32"/>
          <w:szCs w:val="32"/>
        </w:rPr>
      </w:pPr>
      <w:r>
        <w:rPr>
          <w:rFonts w:hint="eastAsia" w:eastAsia="仿宋_GB2312"/>
          <w:color w:val="auto"/>
          <w:sz w:val="32"/>
          <w:szCs w:val="32"/>
        </w:rPr>
        <w:t>（一）线上投标</w:t>
      </w:r>
    </w:p>
    <w:p w14:paraId="5CB8901E">
      <w:pPr>
        <w:spacing w:line="600" w:lineRule="exact"/>
        <w:ind w:firstLine="640" w:firstLineChars="200"/>
        <w:rPr>
          <w:rFonts w:hint="eastAsia" w:eastAsia="仿宋_GB2312"/>
          <w:color w:val="auto"/>
          <w:sz w:val="32"/>
          <w:szCs w:val="32"/>
        </w:rPr>
      </w:pPr>
      <w:r>
        <w:rPr>
          <w:rFonts w:hint="eastAsia" w:eastAsia="仿宋_GB2312"/>
          <w:color w:val="auto"/>
          <w:sz w:val="32"/>
          <w:szCs w:val="32"/>
        </w:rPr>
        <w:t>1、平台登录：广东东实环境股份有限公司官网（http://dshuanbao.com.cn/）→招标采购→招采平台→供应商注册→填写（点击下一步，完善供应商信息）→注册成功→返回招采平台主界面登录→投标。（详见详见东实环境官网https://pur.yonyou.com/DGDSXNY“帮助中心”板块文件《供应商报价操作指引》）。</w:t>
      </w:r>
    </w:p>
    <w:p w14:paraId="5F84D4CD">
      <w:pPr>
        <w:spacing w:line="600" w:lineRule="exact"/>
        <w:ind w:firstLine="640" w:firstLineChars="200"/>
        <w:rPr>
          <w:rFonts w:hint="eastAsia" w:eastAsia="仿宋_GB2312"/>
          <w:color w:val="auto"/>
          <w:sz w:val="32"/>
          <w:szCs w:val="32"/>
        </w:rPr>
      </w:pPr>
      <w:r>
        <w:rPr>
          <w:rFonts w:hint="eastAsia" w:eastAsia="仿宋_GB2312"/>
          <w:color w:val="auto"/>
          <w:sz w:val="32"/>
          <w:szCs w:val="32"/>
        </w:rPr>
        <w:t>2、</w:t>
      </w:r>
      <w:r>
        <w:rPr>
          <w:rFonts w:hint="eastAsia" w:eastAsia="仿宋_GB2312"/>
          <w:color w:val="auto"/>
          <w:sz w:val="32"/>
          <w:szCs w:val="32"/>
          <w:lang w:val="en-US" w:eastAsia="zh-CN"/>
        </w:rPr>
        <w:t>响应</w:t>
      </w:r>
      <w:r>
        <w:rPr>
          <w:rFonts w:hint="eastAsia" w:eastAsia="仿宋_GB2312"/>
          <w:color w:val="auto"/>
          <w:sz w:val="32"/>
          <w:szCs w:val="32"/>
        </w:rPr>
        <w:t>人须严格按照系统提示要求提供资料并进行报价。</w:t>
      </w:r>
    </w:p>
    <w:p w14:paraId="5C4187A3">
      <w:pPr>
        <w:spacing w:line="600" w:lineRule="exact"/>
        <w:ind w:firstLine="640" w:firstLineChars="200"/>
        <w:rPr>
          <w:rFonts w:hint="eastAsia" w:eastAsia="仿宋_GB2312"/>
          <w:color w:val="auto"/>
          <w:sz w:val="32"/>
          <w:szCs w:val="32"/>
        </w:rPr>
      </w:pPr>
      <w:r>
        <w:rPr>
          <w:rFonts w:hint="eastAsia" w:eastAsia="仿宋_GB2312"/>
          <w:color w:val="auto"/>
          <w:sz w:val="32"/>
          <w:szCs w:val="32"/>
        </w:rPr>
        <w:t>（二）</w:t>
      </w:r>
      <w:r>
        <w:rPr>
          <w:rFonts w:hint="eastAsia" w:eastAsia="仿宋_GB2312"/>
          <w:color w:val="auto"/>
          <w:sz w:val="32"/>
          <w:szCs w:val="32"/>
          <w:lang w:val="en-US" w:eastAsia="zh-CN"/>
        </w:rPr>
        <w:t>响应</w:t>
      </w:r>
      <w:r>
        <w:rPr>
          <w:rFonts w:hint="eastAsia" w:eastAsia="仿宋_GB2312"/>
          <w:color w:val="auto"/>
          <w:sz w:val="32"/>
          <w:szCs w:val="32"/>
        </w:rPr>
        <w:t>文件编制要求：</w:t>
      </w:r>
    </w:p>
    <w:p w14:paraId="010F000F">
      <w:pPr>
        <w:ind w:firstLine="640" w:firstLineChars="200"/>
        <w:outlineLvl w:val="1"/>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人须严格按照采购人提供的表单格式及要求报价，</w:t>
      </w:r>
      <w:r>
        <w:rPr>
          <w:rFonts w:hint="eastAsia" w:ascii="仿宋_GB2312" w:hAnsi="仿宋_GB2312" w:eastAsia="仿宋_GB2312" w:cs="仿宋_GB2312"/>
          <w:b/>
          <w:bCs/>
          <w:color w:val="auto"/>
          <w:sz w:val="32"/>
          <w:szCs w:val="32"/>
        </w:rPr>
        <w:t>响应文件必须每页加盖公章</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以PDF形式上传到线上招采平台（PDF文件公章须为彩色）</w:t>
      </w:r>
      <w:r>
        <w:rPr>
          <w:rFonts w:hint="eastAsia" w:ascii="仿宋_GB2312" w:hAnsi="仿宋_GB2312" w:eastAsia="仿宋_GB2312" w:cs="仿宋_GB2312"/>
          <w:b/>
          <w:bCs/>
          <w:color w:val="auto"/>
          <w:sz w:val="32"/>
          <w:szCs w:val="32"/>
          <w:lang w:eastAsia="zh-CN"/>
        </w:rPr>
        <w:t>。</w:t>
      </w:r>
    </w:p>
    <w:p w14:paraId="37DE011F">
      <w:pPr>
        <w:spacing w:line="360" w:lineRule="auto"/>
        <w:ind w:firstLine="640" w:firstLineChars="200"/>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文件必须</w:t>
      </w:r>
      <w:r>
        <w:rPr>
          <w:rFonts w:hint="eastAsia" w:ascii="仿宋_GB2312" w:hAnsi="仿宋_GB2312" w:eastAsia="仿宋_GB2312" w:cs="仿宋_GB2312"/>
          <w:color w:val="auto"/>
          <w:sz w:val="32"/>
          <w:szCs w:val="32"/>
          <w:lang w:val="en-US" w:eastAsia="zh-CN"/>
        </w:rPr>
        <w:t>按招采平台要求进行加密。</w:t>
      </w:r>
    </w:p>
    <w:p w14:paraId="7A3F563C">
      <w:pPr>
        <w:spacing w:line="360" w:lineRule="auto"/>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、不符合本项要求的</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文件为</w:t>
      </w:r>
      <w:r>
        <w:rPr>
          <w:rFonts w:hint="eastAsia" w:ascii="仿宋_GB2312" w:hAnsi="仿宋_GB2312" w:eastAsia="仿宋_GB2312" w:cs="仿宋_GB2312"/>
          <w:b/>
          <w:bCs/>
          <w:color w:val="auto"/>
          <w:sz w:val="32"/>
          <w:szCs w:val="32"/>
        </w:rPr>
        <w:t>无效报价</w:t>
      </w:r>
      <w:r>
        <w:rPr>
          <w:rFonts w:hint="eastAsia" w:ascii="仿宋_GB2312" w:hAnsi="仿宋_GB2312" w:eastAsia="仿宋_GB2312" w:cs="仿宋_GB2312"/>
          <w:color w:val="auto"/>
          <w:sz w:val="32"/>
          <w:szCs w:val="32"/>
        </w:rPr>
        <w:t xml:space="preserve">。 </w:t>
      </w:r>
    </w:p>
    <w:p w14:paraId="7414CC41">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u w:val="none"/>
          <w:lang w:val="en-US" w:eastAsia="zh-CN"/>
        </w:rPr>
      </w:pPr>
      <w:r>
        <w:rPr>
          <w:rFonts w:hint="eastAsia" w:ascii="黑体" w:hAnsi="黑体" w:eastAsia="黑体" w:cs="黑体"/>
          <w:i w:val="0"/>
          <w:iCs w:val="0"/>
          <w:caps w:val="0"/>
          <w:color w:val="auto"/>
          <w:spacing w:val="0"/>
          <w:sz w:val="32"/>
          <w:szCs w:val="32"/>
          <w:lang w:val="en-US" w:eastAsia="zh-CN"/>
        </w:rPr>
        <w:t>十二、</w:t>
      </w:r>
      <w:r>
        <w:rPr>
          <w:rFonts w:hint="eastAsia" w:ascii="黑体" w:hAnsi="黑体" w:eastAsia="黑体" w:cs="黑体"/>
          <w:i w:val="0"/>
          <w:iCs w:val="0"/>
          <w:caps w:val="0"/>
          <w:color w:val="auto"/>
          <w:spacing w:val="0"/>
          <w:sz w:val="32"/>
          <w:szCs w:val="32"/>
        </w:rPr>
        <w:t>保证金金额及缴纳方式</w:t>
      </w:r>
    </w:p>
    <w:p w14:paraId="6B20F67D">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开标结束后，成交人需缴纳人民币</w:t>
      </w:r>
      <w:r>
        <w:rPr>
          <w:rFonts w:hint="eastAsia" w:ascii="仿宋_GB2312" w:hAnsi="仿宋_GB2312" w:eastAsia="仿宋_GB2312" w:cs="仿宋_GB2312"/>
          <w:color w:val="auto"/>
          <w:sz w:val="32"/>
          <w:szCs w:val="32"/>
          <w:highlight w:val="none"/>
          <w:lang w:val="en-US" w:eastAsia="zh-CN"/>
        </w:rPr>
        <w:t>壹仟伍佰</w:t>
      </w:r>
      <w:r>
        <w:rPr>
          <w:rFonts w:hint="eastAsia" w:ascii="仿宋_GB2312" w:hAnsi="仿宋_GB2312" w:eastAsia="仿宋_GB2312" w:cs="仿宋_GB2312"/>
          <w:color w:val="auto"/>
          <w:sz w:val="32"/>
          <w:szCs w:val="32"/>
          <w:highlight w:val="none"/>
        </w:rPr>
        <w:t>元整（¥</w:t>
      </w:r>
      <w:r>
        <w:rPr>
          <w:rFonts w:hint="eastAsia" w:ascii="仿宋_GB2312" w:hAnsi="仿宋_GB2312" w:eastAsia="仿宋_GB2312" w:cs="仿宋_GB2312"/>
          <w:color w:val="auto"/>
          <w:sz w:val="32"/>
          <w:szCs w:val="32"/>
          <w:highlight w:val="none"/>
          <w:lang w:val="en-US" w:eastAsia="zh-CN"/>
        </w:rPr>
        <w:t>150</w:t>
      </w:r>
      <w:r>
        <w:rPr>
          <w:rFonts w:hint="eastAsia" w:ascii="仿宋_GB2312" w:hAnsi="仿宋_GB2312" w:eastAsia="仿宋_GB2312" w:cs="仿宋_GB2312"/>
          <w:color w:val="auto"/>
          <w:sz w:val="32"/>
          <w:szCs w:val="32"/>
          <w:highlight w:val="none"/>
        </w:rPr>
        <w:t>0.00）作为报价保证金到采购人银行账户，报价保证金不退还，在双方签订合同后转为履约保证金，作为成交人在履约过程中违约金或罚款的扣罚来源之一。履约保证金申请返还时间为采购人验收合格之日，成交人没有任何违约的情况下由成交人提交退款申请，收到成交人申请后30个日历日内，采购人一次性无息退回。</w:t>
      </w:r>
    </w:p>
    <w:p w14:paraId="1D2A2743">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报价保证金收款账户信息：</w:t>
      </w:r>
    </w:p>
    <w:p w14:paraId="39FCA3C3">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账户名称：广东东实环境股份有限公司</w:t>
      </w:r>
    </w:p>
    <w:p w14:paraId="4ACD85DD">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开户银行：东莞农村商业银行中心支行</w:t>
      </w:r>
    </w:p>
    <w:p w14:paraId="4AD6BDE7">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银行账号：380010190010009298</w:t>
      </w:r>
    </w:p>
    <w:p w14:paraId="7A2FB89B">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行号：402602000018</w:t>
      </w:r>
      <w:r>
        <w:rPr>
          <w:rFonts w:hint="eastAsia" w:ascii="仿宋_GB2312" w:hAnsi="仿宋_GB2312" w:eastAsia="仿宋_GB2312" w:cs="仿宋_GB2312"/>
          <w:color w:val="auto"/>
          <w:sz w:val="32"/>
          <w:szCs w:val="32"/>
          <w:highlight w:val="none"/>
        </w:rPr>
        <w:tab/>
      </w:r>
    </w:p>
    <w:p w14:paraId="5EBC1D1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auto"/>
          <w:sz w:val="32"/>
          <w:szCs w:val="32"/>
        </w:rPr>
        <w:t>、开标时间及地址</w:t>
      </w:r>
    </w:p>
    <w:p w14:paraId="323BFDB1">
      <w:pPr>
        <w:spacing w:line="600" w:lineRule="exact"/>
        <w:ind w:firstLine="643" w:firstLineChars="200"/>
        <w:rPr>
          <w:rFonts w:eastAsia="仿宋_GB2312"/>
          <w:b/>
          <w:color w:val="auto"/>
          <w:sz w:val="32"/>
          <w:szCs w:val="32"/>
        </w:rPr>
      </w:pPr>
      <w:r>
        <w:rPr>
          <w:rFonts w:hint="eastAsia" w:eastAsia="仿宋_GB2312"/>
          <w:b/>
          <w:color w:val="auto"/>
          <w:sz w:val="32"/>
          <w:szCs w:val="32"/>
        </w:rPr>
        <w:t>开标时间：</w:t>
      </w:r>
      <w:r>
        <w:rPr>
          <w:rFonts w:eastAsia="仿宋_GB2312"/>
          <w:b/>
          <w:color w:val="auto"/>
          <w:sz w:val="32"/>
          <w:szCs w:val="32"/>
          <w:u w:val="single"/>
        </w:rPr>
        <w:t>20</w:t>
      </w:r>
      <w:r>
        <w:rPr>
          <w:rFonts w:hint="eastAsia" w:eastAsia="仿宋_GB2312"/>
          <w:b/>
          <w:color w:val="auto"/>
          <w:sz w:val="32"/>
          <w:szCs w:val="32"/>
          <w:u w:val="single"/>
          <w:lang w:val="en-US" w:eastAsia="zh-CN"/>
        </w:rPr>
        <w:t>25</w:t>
      </w:r>
      <w:r>
        <w:rPr>
          <w:rFonts w:hint="eastAsia" w:eastAsia="仿宋_GB2312"/>
          <w:b/>
          <w:color w:val="auto"/>
          <w:sz w:val="32"/>
          <w:szCs w:val="32"/>
        </w:rPr>
        <w:t>年</w:t>
      </w:r>
      <w:r>
        <w:rPr>
          <w:rFonts w:hint="eastAsia" w:eastAsia="仿宋_GB2312"/>
          <w:b/>
          <w:color w:val="auto"/>
          <w:sz w:val="32"/>
          <w:szCs w:val="32"/>
          <w:u w:val="single"/>
          <w:lang w:val="en-US" w:eastAsia="zh-CN"/>
        </w:rPr>
        <w:t>11</w:t>
      </w:r>
      <w:r>
        <w:rPr>
          <w:rFonts w:hint="eastAsia" w:eastAsia="仿宋_GB2312"/>
          <w:b/>
          <w:color w:val="auto"/>
          <w:sz w:val="32"/>
          <w:szCs w:val="32"/>
        </w:rPr>
        <w:t>月</w:t>
      </w:r>
      <w:r>
        <w:rPr>
          <w:rFonts w:hint="eastAsia" w:eastAsia="仿宋_GB2312"/>
          <w:b/>
          <w:color w:val="auto"/>
          <w:sz w:val="32"/>
          <w:szCs w:val="32"/>
          <w:u w:val="single"/>
          <w:lang w:val="en-US" w:eastAsia="zh-CN"/>
        </w:rPr>
        <w:t>3</w:t>
      </w:r>
      <w:r>
        <w:rPr>
          <w:rFonts w:hint="eastAsia" w:eastAsia="仿宋_GB2312"/>
          <w:b/>
          <w:color w:val="auto"/>
          <w:sz w:val="32"/>
          <w:szCs w:val="32"/>
        </w:rPr>
        <w:t>日（星期</w:t>
      </w:r>
      <w:r>
        <w:rPr>
          <w:rFonts w:hint="eastAsia" w:eastAsia="仿宋_GB2312"/>
          <w:b/>
          <w:color w:val="auto"/>
          <w:sz w:val="32"/>
          <w:szCs w:val="32"/>
          <w:u w:val="single"/>
          <w:lang w:val="en-US" w:eastAsia="zh-CN"/>
        </w:rPr>
        <w:t>一</w:t>
      </w:r>
      <w:r>
        <w:rPr>
          <w:rFonts w:hint="eastAsia" w:eastAsia="仿宋_GB2312"/>
          <w:b/>
          <w:color w:val="auto"/>
          <w:sz w:val="32"/>
          <w:szCs w:val="32"/>
        </w:rPr>
        <w:t>）</w:t>
      </w:r>
      <w:r>
        <w:rPr>
          <w:rFonts w:hint="eastAsia" w:eastAsia="仿宋_GB2312"/>
          <w:b/>
          <w:color w:val="auto"/>
          <w:sz w:val="32"/>
          <w:szCs w:val="32"/>
          <w:u w:val="single"/>
        </w:rPr>
        <w:t>上</w:t>
      </w:r>
      <w:r>
        <w:rPr>
          <w:rFonts w:hint="eastAsia" w:eastAsia="仿宋_GB2312"/>
          <w:b/>
          <w:color w:val="auto"/>
          <w:sz w:val="32"/>
          <w:szCs w:val="32"/>
        </w:rPr>
        <w:t>午</w:t>
      </w:r>
      <w:r>
        <w:rPr>
          <w:rFonts w:hint="eastAsia" w:eastAsia="仿宋_GB2312"/>
          <w:b/>
          <w:color w:val="auto"/>
          <w:sz w:val="32"/>
          <w:szCs w:val="32"/>
          <w:u w:val="single"/>
          <w:lang w:val="en-US" w:eastAsia="zh-CN"/>
        </w:rPr>
        <w:t>10</w:t>
      </w:r>
      <w:r>
        <w:rPr>
          <w:rFonts w:eastAsia="仿宋_GB2312"/>
          <w:b/>
          <w:color w:val="auto"/>
          <w:sz w:val="32"/>
          <w:szCs w:val="32"/>
          <w:u w:val="single"/>
        </w:rPr>
        <w:t>:</w:t>
      </w:r>
      <w:r>
        <w:rPr>
          <w:rFonts w:hint="eastAsia" w:eastAsia="仿宋_GB2312"/>
          <w:b/>
          <w:color w:val="auto"/>
          <w:sz w:val="32"/>
          <w:szCs w:val="32"/>
          <w:u w:val="single"/>
          <w:lang w:val="en-US" w:eastAsia="zh-CN"/>
        </w:rPr>
        <w:t>3</w:t>
      </w:r>
      <w:r>
        <w:rPr>
          <w:rFonts w:eastAsia="仿宋_GB2312"/>
          <w:b/>
          <w:color w:val="auto"/>
          <w:sz w:val="32"/>
          <w:szCs w:val="32"/>
          <w:u w:val="single"/>
        </w:rPr>
        <w:t>0</w:t>
      </w:r>
      <w:r>
        <w:rPr>
          <w:rFonts w:hint="eastAsia" w:eastAsia="仿宋_GB2312"/>
          <w:b/>
          <w:color w:val="auto"/>
          <w:sz w:val="32"/>
          <w:szCs w:val="32"/>
        </w:rPr>
        <w:t>。</w:t>
      </w:r>
    </w:p>
    <w:p w14:paraId="574C397E">
      <w:pPr>
        <w:spacing w:line="600" w:lineRule="exact"/>
        <w:ind w:firstLine="643" w:firstLineChars="200"/>
        <w:rPr>
          <w:rFonts w:hint="eastAsia" w:eastAsia="仿宋_GB2312"/>
          <w:b w:val="0"/>
          <w:bCs/>
          <w:color w:val="auto"/>
          <w:sz w:val="32"/>
          <w:szCs w:val="32"/>
          <w:u w:val="none"/>
          <w:lang w:val="en-US" w:eastAsia="zh-CN"/>
        </w:rPr>
      </w:pPr>
      <w:r>
        <w:rPr>
          <w:rFonts w:hint="eastAsia" w:eastAsia="仿宋_GB2312"/>
          <w:b/>
          <w:color w:val="auto"/>
          <w:sz w:val="32"/>
          <w:szCs w:val="32"/>
          <w:lang w:val="en-US" w:eastAsia="zh-CN"/>
        </w:rPr>
        <w:t>线上</w:t>
      </w:r>
      <w:r>
        <w:rPr>
          <w:rFonts w:hint="eastAsia" w:eastAsia="仿宋_GB2312"/>
          <w:b/>
          <w:color w:val="auto"/>
          <w:sz w:val="32"/>
          <w:szCs w:val="32"/>
        </w:rPr>
        <w:t>开标地址：</w:t>
      </w:r>
      <w:r>
        <w:rPr>
          <w:rFonts w:hint="eastAsia" w:eastAsia="仿宋_GB2312"/>
          <w:b w:val="0"/>
          <w:bCs/>
          <w:color w:val="auto"/>
          <w:sz w:val="32"/>
          <w:szCs w:val="32"/>
          <w:lang w:val="en-US" w:eastAsia="zh-CN"/>
        </w:rPr>
        <w:t>广东东实环境股份有限公司</w:t>
      </w:r>
      <w:r>
        <w:rPr>
          <w:rFonts w:hint="eastAsia" w:eastAsia="仿宋_GB2312"/>
          <w:b w:val="0"/>
          <w:bCs/>
          <w:color w:val="auto"/>
          <w:sz w:val="32"/>
          <w:szCs w:val="32"/>
          <w:u w:val="none"/>
          <w:lang w:val="en-US" w:eastAsia="zh-CN"/>
        </w:rPr>
        <w:t>线上招采平台</w:t>
      </w:r>
    </w:p>
    <w:p w14:paraId="53D6023A">
      <w:pPr>
        <w:pStyle w:val="19"/>
        <w:ind w:left="0" w:leftChars="0" w:firstLine="643"/>
        <w:rPr>
          <w:rFonts w:hint="default"/>
          <w:bCs/>
          <w:lang w:val="en-US"/>
        </w:rPr>
      </w:pPr>
      <w:r>
        <w:rPr>
          <w:rFonts w:hint="eastAsia" w:eastAsia="仿宋_GB2312"/>
          <w:b/>
          <w:color w:val="auto"/>
          <w:sz w:val="32"/>
          <w:szCs w:val="32"/>
          <w:lang w:val="en-US"/>
        </w:rPr>
        <w:t>线下开标地址：</w:t>
      </w:r>
      <w:r>
        <w:rPr>
          <w:rFonts w:hint="eastAsia" w:eastAsia="仿宋_GB2312"/>
          <w:b w:val="0"/>
          <w:bCs/>
          <w:color w:val="auto"/>
          <w:sz w:val="32"/>
          <w:szCs w:val="32"/>
          <w:lang w:val="en-US"/>
        </w:rPr>
        <w:t>广东东实环境股份有限公司管理中心6楼6C开标室。</w:t>
      </w:r>
    </w:p>
    <w:p w14:paraId="518FE598">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olor w:val="auto"/>
          <w:sz w:val="32"/>
          <w:szCs w:val="32"/>
        </w:rPr>
        <w:t>联系人</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罗小姐</w:t>
      </w:r>
    </w:p>
    <w:p w14:paraId="6434B9C3">
      <w:pPr>
        <w:spacing w:line="600" w:lineRule="exact"/>
        <w:ind w:firstLine="640" w:firstLineChars="200"/>
        <w:rPr>
          <w:rFonts w:hint="default" w:ascii="Times New Roman" w:hAnsi="Times New Roman" w:eastAsia="仿宋_GB2312" w:cs="Times New Roman"/>
          <w:b w:val="0"/>
          <w:bCs/>
          <w:color w:val="auto"/>
          <w:sz w:val="32"/>
          <w:szCs w:val="32"/>
          <w:u w:val="single"/>
          <w:lang w:val="en-US" w:eastAsia="zh-CN"/>
        </w:rPr>
      </w:pPr>
      <w:r>
        <w:rPr>
          <w:rFonts w:hint="eastAsia" w:eastAsia="仿宋_GB2312"/>
          <w:color w:val="auto"/>
          <w:sz w:val="32"/>
          <w:szCs w:val="32"/>
        </w:rPr>
        <w:t>联系电话：</w:t>
      </w:r>
      <w:r>
        <w:rPr>
          <w:rFonts w:hint="eastAsia" w:eastAsia="仿宋_GB2312" w:cs="Times New Roman"/>
          <w:b w:val="0"/>
          <w:bCs/>
          <w:color w:val="auto"/>
          <w:sz w:val="32"/>
          <w:szCs w:val="32"/>
          <w:u w:val="none"/>
          <w:lang w:val="en-US" w:eastAsia="zh-CN"/>
        </w:rPr>
        <w:t>15818313909</w:t>
      </w:r>
    </w:p>
    <w:p w14:paraId="0734975F">
      <w:pPr>
        <w:spacing w:line="600" w:lineRule="exact"/>
        <w:ind w:firstLine="643" w:firstLineChars="200"/>
        <w:rPr>
          <w:rFonts w:hint="default"/>
          <w:color w:val="auto"/>
          <w:lang w:val="en-US" w:eastAsia="zh-CN"/>
        </w:rPr>
      </w:pPr>
      <w:r>
        <w:rPr>
          <w:rFonts w:hint="eastAsia" w:ascii="Times New Roman" w:hAnsi="Times New Roman" w:eastAsia="仿宋_GB2312" w:cs="Times New Roman"/>
          <w:b/>
          <w:bCs w:val="0"/>
          <w:color w:val="auto"/>
          <w:sz w:val="32"/>
          <w:szCs w:val="32"/>
          <w:u w:val="single"/>
          <w:lang w:val="en-US" w:eastAsia="zh-CN"/>
        </w:rPr>
        <w:t>响应</w:t>
      </w:r>
      <w:r>
        <w:rPr>
          <w:rFonts w:hint="eastAsia" w:ascii="Times New Roman" w:hAnsi="Times New Roman" w:eastAsia="仿宋_GB2312" w:cs="Times New Roman"/>
          <w:b/>
          <w:bCs w:val="0"/>
          <w:color w:val="auto"/>
          <w:sz w:val="32"/>
          <w:szCs w:val="32"/>
          <w:u w:val="single"/>
        </w:rPr>
        <w:t>人可通过线上或现场参与开标会议，线上参加</w:t>
      </w:r>
      <w:r>
        <w:rPr>
          <w:rFonts w:hint="eastAsia" w:eastAsia="仿宋_GB2312" w:cs="Times New Roman"/>
          <w:b/>
          <w:bCs w:val="0"/>
          <w:color w:val="auto"/>
          <w:sz w:val="32"/>
          <w:szCs w:val="32"/>
          <w:u w:val="single"/>
          <w:lang w:val="en-US" w:eastAsia="zh-CN"/>
        </w:rPr>
        <w:t>可</w:t>
      </w:r>
      <w:r>
        <w:rPr>
          <w:rFonts w:hint="eastAsia" w:ascii="Times New Roman" w:hAnsi="Times New Roman" w:eastAsia="仿宋_GB2312" w:cs="Times New Roman"/>
          <w:b/>
          <w:bCs w:val="0"/>
          <w:color w:val="auto"/>
          <w:sz w:val="32"/>
          <w:szCs w:val="32"/>
          <w:u w:val="single"/>
        </w:rPr>
        <w:t>提前</w:t>
      </w:r>
      <w:r>
        <w:rPr>
          <w:rFonts w:hint="eastAsia" w:eastAsia="仿宋_GB2312" w:cs="Times New Roman"/>
          <w:b/>
          <w:bCs w:val="0"/>
          <w:color w:val="auto"/>
          <w:sz w:val="32"/>
          <w:szCs w:val="32"/>
          <w:u w:val="single"/>
          <w:lang w:val="en-US" w:eastAsia="zh-CN"/>
        </w:rPr>
        <w:t>在</w:t>
      </w:r>
      <w:r>
        <w:rPr>
          <w:rFonts w:hint="eastAsia" w:ascii="Times New Roman" w:hAnsi="Times New Roman" w:eastAsia="仿宋_GB2312" w:cs="Times New Roman"/>
          <w:b/>
          <w:bCs w:val="0"/>
          <w:color w:val="auto"/>
          <w:sz w:val="32"/>
          <w:szCs w:val="32"/>
          <w:u w:val="single"/>
        </w:rPr>
        <w:t>系统</w:t>
      </w:r>
      <w:r>
        <w:rPr>
          <w:rFonts w:hint="eastAsia" w:eastAsia="仿宋_GB2312" w:cs="Times New Roman"/>
          <w:b/>
          <w:bCs w:val="0"/>
          <w:color w:val="auto"/>
          <w:sz w:val="32"/>
          <w:szCs w:val="32"/>
          <w:u w:val="single"/>
          <w:lang w:val="en-US" w:eastAsia="zh-CN"/>
        </w:rPr>
        <w:t>进行</w:t>
      </w:r>
      <w:r>
        <w:rPr>
          <w:rFonts w:hint="eastAsia" w:ascii="Times New Roman" w:hAnsi="Times New Roman" w:eastAsia="仿宋_GB2312" w:cs="Times New Roman"/>
          <w:b/>
          <w:bCs w:val="0"/>
          <w:color w:val="auto"/>
          <w:sz w:val="32"/>
          <w:szCs w:val="32"/>
          <w:u w:val="single"/>
        </w:rPr>
        <w:t>签到，现场参加须按时到开标地址进行线下签到</w:t>
      </w:r>
      <w:r>
        <w:rPr>
          <w:rFonts w:hint="eastAsia" w:eastAsia="仿宋_GB2312" w:cs="Times New Roman"/>
          <w:b/>
          <w:bCs w:val="0"/>
          <w:color w:val="auto"/>
          <w:sz w:val="32"/>
          <w:szCs w:val="32"/>
          <w:u w:val="single"/>
          <w:lang w:eastAsia="zh-CN"/>
        </w:rPr>
        <w:t>，</w:t>
      </w:r>
      <w:r>
        <w:rPr>
          <w:rFonts w:hint="eastAsia" w:ascii="Times New Roman" w:hAnsi="Times New Roman" w:eastAsia="仿宋_GB2312" w:cs="Times New Roman"/>
          <w:b/>
          <w:bCs w:val="0"/>
          <w:color w:val="auto"/>
          <w:sz w:val="32"/>
          <w:szCs w:val="32"/>
          <w:u w:val="single"/>
        </w:rPr>
        <w:t>逾期无效。未通过线上或现场进行签到参与开标会议的，视为对开标结果无异议。</w:t>
      </w:r>
    </w:p>
    <w:p w14:paraId="2D8CE95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四</w:t>
      </w:r>
      <w:r>
        <w:rPr>
          <w:rFonts w:hint="eastAsia" w:eastAsia="黑体"/>
          <w:color w:val="auto"/>
          <w:sz w:val="32"/>
          <w:szCs w:val="32"/>
        </w:rPr>
        <w:t>、注意事项</w:t>
      </w:r>
    </w:p>
    <w:p w14:paraId="47361599">
      <w:pPr>
        <w:spacing w:line="600" w:lineRule="exact"/>
        <w:ind w:firstLine="640" w:firstLineChars="200"/>
        <w:rPr>
          <w:rFonts w:eastAsia="仿宋_GB2312"/>
          <w:color w:val="auto"/>
          <w:sz w:val="32"/>
          <w:szCs w:val="32"/>
        </w:rPr>
      </w:pPr>
      <w:bookmarkStart w:id="0" w:name="_Hlk517879660"/>
      <w:r>
        <w:rPr>
          <w:rFonts w:eastAsia="仿宋_GB2312"/>
          <w:color w:val="auto"/>
          <w:sz w:val="32"/>
          <w:szCs w:val="32"/>
        </w:rPr>
        <w:t>1</w:t>
      </w:r>
      <w:r>
        <w:rPr>
          <w:rFonts w:hint="eastAsia" w:eastAsia="仿宋_GB2312"/>
          <w:color w:val="auto"/>
          <w:sz w:val="32"/>
          <w:szCs w:val="32"/>
        </w:rPr>
        <w:t>、若响应人未按规定时间</w:t>
      </w:r>
      <w:r>
        <w:rPr>
          <w:rFonts w:hint="eastAsia" w:eastAsia="仿宋_GB2312"/>
          <w:color w:val="auto"/>
          <w:sz w:val="32"/>
          <w:szCs w:val="32"/>
          <w:lang w:val="en-US" w:eastAsia="zh-CN"/>
        </w:rPr>
        <w:t>进行线上报价</w:t>
      </w:r>
      <w:r>
        <w:rPr>
          <w:rFonts w:hint="eastAsia" w:ascii="仿宋_GB2312" w:hAnsi="仿宋_GB2312" w:eastAsia="仿宋_GB2312" w:cs="仿宋_GB2312"/>
          <w:color w:val="auto"/>
          <w:sz w:val="32"/>
          <w:szCs w:val="32"/>
          <w:lang w:val="en-US" w:eastAsia="zh-CN"/>
        </w:rPr>
        <w:t>或未按要求缴纳报价保证金</w:t>
      </w:r>
      <w:r>
        <w:rPr>
          <w:rFonts w:hint="eastAsia" w:eastAsia="仿宋_GB2312"/>
          <w:color w:val="auto"/>
          <w:sz w:val="32"/>
          <w:szCs w:val="32"/>
        </w:rPr>
        <w:t>，视为放弃</w:t>
      </w:r>
      <w:r>
        <w:rPr>
          <w:rFonts w:hint="eastAsia" w:eastAsia="仿宋_GB2312"/>
          <w:color w:val="auto"/>
          <w:sz w:val="32"/>
          <w:szCs w:val="32"/>
          <w:lang w:val="en-US" w:eastAsia="zh-CN"/>
        </w:rPr>
        <w:t>响应</w:t>
      </w:r>
      <w:r>
        <w:rPr>
          <w:rFonts w:hint="eastAsia" w:eastAsia="仿宋_GB2312"/>
          <w:color w:val="auto"/>
          <w:sz w:val="32"/>
          <w:szCs w:val="32"/>
        </w:rPr>
        <w:t>资格。</w:t>
      </w:r>
    </w:p>
    <w:p w14:paraId="2E5EAFBF">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、采购人向响应人提供的有关资料和数据，是采购人现有的能使响应人利用的资料，采购人对响应人由此而做出的推论、理解和结论概不负责。</w:t>
      </w:r>
    </w:p>
    <w:p w14:paraId="76F1CB66">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、本项目执行过程中将遵循国家、省、市有关法律、法规、标准、技术规范和规范性文件的最新规定。</w:t>
      </w:r>
      <w:bookmarkEnd w:id="0"/>
    </w:p>
    <w:p w14:paraId="53185AA1">
      <w:pPr>
        <w:widowControl/>
        <w:spacing w:line="600" w:lineRule="exact"/>
        <w:ind w:firstLine="640" w:firstLineChars="200"/>
        <w:jc w:val="lef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、成交</w:t>
      </w:r>
      <w:r>
        <w:rPr>
          <w:rFonts w:hint="eastAsia" w:eastAsia="仿宋_GB2312"/>
          <w:color w:val="auto"/>
          <w:sz w:val="32"/>
          <w:szCs w:val="32"/>
          <w:lang w:val="en-US" w:eastAsia="zh-CN"/>
        </w:rPr>
        <w:t>人</w:t>
      </w:r>
      <w:r>
        <w:rPr>
          <w:rFonts w:hint="eastAsia" w:eastAsia="仿宋_GB2312"/>
          <w:color w:val="auto"/>
          <w:sz w:val="32"/>
          <w:szCs w:val="32"/>
        </w:rPr>
        <w:t>对采购文件中技术条款作出的负偏离，采购人如不接受，可要求成交</w:t>
      </w:r>
      <w:r>
        <w:rPr>
          <w:rFonts w:hint="eastAsia" w:eastAsia="仿宋_GB2312"/>
          <w:color w:val="auto"/>
          <w:sz w:val="32"/>
          <w:szCs w:val="32"/>
          <w:lang w:val="en-US" w:eastAsia="zh-CN"/>
        </w:rPr>
        <w:t>人</w:t>
      </w:r>
      <w:r>
        <w:rPr>
          <w:rFonts w:hint="eastAsia" w:eastAsia="仿宋_GB2312"/>
          <w:color w:val="auto"/>
          <w:sz w:val="32"/>
          <w:szCs w:val="32"/>
        </w:rPr>
        <w:t>以采购文件的要求为准，如成交</w:t>
      </w:r>
      <w:r>
        <w:rPr>
          <w:rFonts w:hint="eastAsia" w:eastAsia="仿宋_GB2312"/>
          <w:color w:val="auto"/>
          <w:sz w:val="32"/>
          <w:szCs w:val="32"/>
          <w:lang w:val="en-US" w:eastAsia="zh-CN"/>
        </w:rPr>
        <w:t>人</w:t>
      </w:r>
      <w:r>
        <w:rPr>
          <w:rFonts w:hint="eastAsia" w:eastAsia="仿宋_GB2312"/>
          <w:color w:val="auto"/>
          <w:sz w:val="32"/>
          <w:szCs w:val="32"/>
        </w:rPr>
        <w:t>拒绝的，采购人有权取消其成交资格或</w:t>
      </w:r>
      <w:r>
        <w:rPr>
          <w:rFonts w:hint="eastAsia" w:eastAsia="仿宋_GB2312"/>
          <w:color w:val="auto"/>
          <w:sz w:val="32"/>
          <w:szCs w:val="32"/>
          <w:lang w:val="en-US" w:eastAsia="zh-CN"/>
        </w:rPr>
        <w:t>解除</w:t>
      </w:r>
      <w:r>
        <w:rPr>
          <w:rFonts w:hint="eastAsia" w:eastAsia="仿宋_GB2312"/>
          <w:color w:val="auto"/>
          <w:sz w:val="32"/>
          <w:szCs w:val="32"/>
        </w:rPr>
        <w:t>合同</w:t>
      </w:r>
      <w:r>
        <w:rPr>
          <w:rFonts w:hint="eastAsia" w:eastAsia="仿宋_GB2312"/>
          <w:color w:val="auto"/>
          <w:sz w:val="32"/>
          <w:szCs w:val="32"/>
          <w:lang w:eastAsia="zh-CN"/>
        </w:rPr>
        <w:t>，</w:t>
      </w:r>
      <w:r>
        <w:rPr>
          <w:rFonts w:hint="eastAsia" w:eastAsia="仿宋_GB2312"/>
          <w:color w:val="auto"/>
          <w:sz w:val="32"/>
          <w:szCs w:val="32"/>
          <w:lang w:val="en-US" w:eastAsia="zh-CN"/>
        </w:rPr>
        <w:t>且</w:t>
      </w:r>
      <w:r>
        <w:rPr>
          <w:rFonts w:hint="eastAsia" w:eastAsia="仿宋_GB2312"/>
          <w:color w:val="auto"/>
          <w:sz w:val="32"/>
          <w:szCs w:val="32"/>
        </w:rPr>
        <w:t>采购人不作任何补偿。</w:t>
      </w:r>
    </w:p>
    <w:p w14:paraId="1EA64931">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eastAsia="仿宋_GB2312"/>
          <w:color w:val="auto"/>
          <w:sz w:val="32"/>
          <w:szCs w:val="32"/>
        </w:rPr>
        <w:t>5、</w:t>
      </w:r>
      <w:r>
        <w:rPr>
          <w:rFonts w:hint="eastAsia" w:ascii="Times New Roman" w:hAnsi="Times New Roman" w:eastAsia="仿宋_GB2312" w:cs="Times New Roman"/>
          <w:color w:val="auto"/>
          <w:kern w:val="2"/>
          <w:sz w:val="32"/>
          <w:szCs w:val="32"/>
          <w:lang w:val="en-US" w:eastAsia="zh-CN" w:bidi="ar-SA"/>
        </w:rPr>
        <w:t>本项目仅可提交一个响应方案，提交两个或以上响应方案的响应人视为无效报价。</w:t>
      </w:r>
    </w:p>
    <w:p w14:paraId="75ADC2B5">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14:paraId="039E0F9E">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7、有下列情形之一的，报价保证金将被没收，并纳入采购人供应商黑名单：</w:t>
      </w:r>
    </w:p>
    <w:p w14:paraId="41C6226D">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（1）中标后无正当理由放弃中标或不与采购人签订合同。</w:t>
      </w:r>
    </w:p>
    <w:p w14:paraId="7BD1CEE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（2）成交人将本项目转让给他人，或者在响应文件中未说明，且未经采购人同意，将中标项目分包给他人，采购人可没收其报价保证金。</w:t>
      </w:r>
    </w:p>
    <w:p w14:paraId="58D862EB">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（3）响应人提供虚假响应文件或虚假补充文件。</w:t>
      </w:r>
    </w:p>
    <w:p w14:paraId="440C3132">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（4）成交人在签订合同后，未按合同约定缴纳履约保证金。</w:t>
      </w:r>
    </w:p>
    <w:p w14:paraId="0D78C7AA">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8、有下列情形之一的，视为响应人串通报价，其响应无效，并纳入采购人供应商黑名单：</w:t>
      </w:r>
    </w:p>
    <w:p w14:paraId="063CEB31">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（1）不同响应人的响应文件由同一单位或者个人编制；</w:t>
      </w:r>
    </w:p>
    <w:p w14:paraId="5DB8DB1B">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（2）不同响应人委托同一单位或者个人办理响应事宜；</w:t>
      </w:r>
    </w:p>
    <w:p w14:paraId="274DE106">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（3）不同响应人的响应文件载明的项目管理成员或者联系人员为同一人；</w:t>
      </w:r>
    </w:p>
    <w:p w14:paraId="0CF1747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（4）不同响应的响应文件异常一致或者响应报价呈规律性差异；</w:t>
      </w:r>
    </w:p>
    <w:p w14:paraId="7F27498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（5）不同响应人的响应文件相互混装；</w:t>
      </w:r>
    </w:p>
    <w:p w14:paraId="2CBF52FE">
      <w:pPr>
        <w:pStyle w:val="16"/>
        <w:widowControl/>
        <w:pBdr>
          <w:top w:val="none" w:color="auto" w:sz="0" w:space="0"/>
          <w:left w:val="none" w:color="auto" w:sz="0" w:space="0"/>
          <w:bottom w:val="none" w:color="auto" w:sz="0" w:space="0"/>
          <w:right w:val="none" w:color="auto" w:sz="0" w:space="0"/>
        </w:pBdr>
        <w:spacing w:before="45" w:after="45" w:line="525" w:lineRule="atLeast"/>
        <w:ind w:left="45" w:right="45" w:firstLine="645"/>
        <w:rPr>
          <w:rFonts w:hint="eastAsia" w:ascii="Times New Roman" w:hAnsi="Times New Roman" w:eastAsia="仿宋_GB2312" w:cs="Times New Roman"/>
          <w:color w:val="auto"/>
          <w:kern w:val="2"/>
          <w:sz w:val="32"/>
          <w:szCs w:val="32"/>
          <w:u w:val="none"/>
          <w:lang w:val="en-US" w:eastAsia="zh-CN"/>
        </w:rPr>
      </w:pPr>
      <w:r>
        <w:rPr>
          <w:rFonts w:hint="eastAsia" w:ascii="Times New Roman" w:hAnsi="Times New Roman" w:eastAsia="仿宋_GB2312" w:cs="Times New Roman"/>
          <w:color w:val="auto"/>
          <w:kern w:val="2"/>
          <w:sz w:val="32"/>
          <w:szCs w:val="32"/>
          <w:lang w:val="en-US" w:eastAsia="zh-CN" w:bidi="ar-SA"/>
        </w:rPr>
        <w:t>（6）不同响应人的响应保证金从同一单位或者个人的账户转出。</w:t>
      </w:r>
    </w:p>
    <w:p w14:paraId="084D5AA1">
      <w:pPr>
        <w:spacing w:line="600" w:lineRule="exact"/>
        <w:ind w:firstLine="2880" w:firstLineChars="900"/>
        <w:jc w:val="both"/>
        <w:rPr>
          <w:rFonts w:eastAsia="仿宋_GB2312"/>
          <w:color w:val="auto"/>
          <w:sz w:val="32"/>
          <w:szCs w:val="32"/>
        </w:rPr>
      </w:pPr>
      <w:r>
        <w:rPr>
          <w:rFonts w:hint="eastAsia" w:eastAsia="仿宋_GB2312"/>
          <w:color w:val="auto"/>
          <w:sz w:val="32"/>
          <w:szCs w:val="32"/>
          <w:u w:val="single"/>
          <w:lang w:val="en-US" w:eastAsia="zh-CN"/>
        </w:rPr>
        <w:t>广东东实环境股份有限</w:t>
      </w:r>
      <w:r>
        <w:rPr>
          <w:rFonts w:hint="eastAsia" w:eastAsia="仿宋_GB2312"/>
          <w:color w:val="auto"/>
          <w:sz w:val="32"/>
          <w:szCs w:val="32"/>
          <w:u w:val="single"/>
        </w:rPr>
        <w:t>公司</w:t>
      </w:r>
      <w:r>
        <w:rPr>
          <w:rFonts w:hint="eastAsia" w:eastAsia="仿宋_GB2312"/>
          <w:color w:val="auto"/>
          <w:sz w:val="32"/>
          <w:szCs w:val="32"/>
        </w:rPr>
        <w:t>（采购人）</w:t>
      </w:r>
    </w:p>
    <w:p w14:paraId="0D53D5FA">
      <w:pPr>
        <w:spacing w:line="600" w:lineRule="exact"/>
        <w:ind w:firstLine="640" w:firstLineChars="200"/>
        <w:jc w:val="right"/>
        <w:rPr>
          <w:rFonts w:eastAsia="仿宋_GB2312"/>
          <w:color w:val="auto"/>
          <w:sz w:val="32"/>
          <w:szCs w:val="32"/>
        </w:rPr>
      </w:pPr>
      <w:r>
        <w:rPr>
          <w:rFonts w:eastAsia="仿宋_GB2312"/>
          <w:color w:val="auto"/>
          <w:sz w:val="32"/>
          <w:szCs w:val="32"/>
        </w:rPr>
        <w:t>20</w:t>
      </w:r>
      <w:r>
        <w:rPr>
          <w:rFonts w:hint="eastAsia" w:eastAsia="仿宋_GB2312"/>
          <w:color w:val="auto"/>
          <w:sz w:val="32"/>
          <w:szCs w:val="32"/>
          <w:u w:val="single"/>
          <w:lang w:val="en-US" w:eastAsia="zh-CN"/>
        </w:rPr>
        <w:t>25</w:t>
      </w:r>
      <w:r>
        <w:rPr>
          <w:rFonts w:hint="eastAsia" w:eastAsia="仿宋_GB2312"/>
          <w:color w:val="auto"/>
          <w:sz w:val="32"/>
          <w:szCs w:val="32"/>
        </w:rPr>
        <w:t>年</w:t>
      </w:r>
      <w:r>
        <w:rPr>
          <w:rFonts w:hint="eastAsia" w:eastAsia="仿宋_GB2312"/>
          <w:color w:val="auto"/>
          <w:sz w:val="32"/>
          <w:szCs w:val="32"/>
          <w:u w:val="single"/>
          <w:lang w:val="en-US" w:eastAsia="zh-CN"/>
        </w:rPr>
        <w:t>10</w:t>
      </w:r>
      <w:r>
        <w:rPr>
          <w:rFonts w:hint="eastAsia" w:eastAsia="仿宋_GB2312"/>
          <w:color w:val="auto"/>
          <w:sz w:val="32"/>
          <w:szCs w:val="32"/>
        </w:rPr>
        <w:t>月</w:t>
      </w:r>
      <w:r>
        <w:rPr>
          <w:rFonts w:hint="eastAsia" w:eastAsia="仿宋_GB2312"/>
          <w:color w:val="auto"/>
          <w:sz w:val="32"/>
          <w:szCs w:val="32"/>
          <w:u w:val="single"/>
          <w:lang w:val="en-US" w:eastAsia="zh-CN"/>
        </w:rPr>
        <w:t>24</w:t>
      </w:r>
      <w:r>
        <w:rPr>
          <w:rFonts w:hint="eastAsia" w:eastAsia="仿宋_GB2312"/>
          <w:color w:val="auto"/>
          <w:sz w:val="32"/>
          <w:szCs w:val="32"/>
        </w:rPr>
        <w:t>日</w:t>
      </w:r>
    </w:p>
    <w:p w14:paraId="5E9B66DC">
      <w:pPr>
        <w:widowControl/>
        <w:spacing w:line="600" w:lineRule="exact"/>
        <w:ind w:firstLine="640" w:firstLineChars="200"/>
        <w:jc w:val="left"/>
        <w:rPr>
          <w:rFonts w:eastAsia="仿宋_GB2312"/>
          <w:color w:val="auto"/>
          <w:sz w:val="32"/>
          <w:szCs w:val="32"/>
        </w:rPr>
        <w:sectPr>
          <w:headerReference r:id="rId3" w:type="default"/>
          <w:pgSz w:w="11906" w:h="16838"/>
          <w:pgMar w:top="1440" w:right="1800" w:bottom="1440" w:left="1800" w:header="851" w:footer="992" w:gutter="0"/>
          <w:cols w:space="720" w:num="1"/>
          <w:docGrid w:type="lines" w:linePitch="312" w:charSpace="0"/>
        </w:sectPr>
      </w:pPr>
    </w:p>
    <w:p w14:paraId="0C36F75F">
      <w:pPr>
        <w:pStyle w:val="40"/>
        <w:ind w:firstLine="0" w:firstLineChars="0"/>
        <w:jc w:val="left"/>
        <w:outlineLvl w:val="1"/>
        <w:rPr>
          <w:rFonts w:eastAsia="黑体"/>
          <w:color w:val="auto"/>
          <w:sz w:val="28"/>
          <w:szCs w:val="44"/>
        </w:rPr>
      </w:pPr>
      <w:r>
        <w:rPr>
          <w:rFonts w:hint="eastAsia" w:eastAsia="黑体"/>
          <w:color w:val="auto"/>
          <w:sz w:val="28"/>
          <w:szCs w:val="44"/>
        </w:rPr>
        <w:t>附件一 响应须知</w:t>
      </w:r>
    </w:p>
    <w:p w14:paraId="2DBF90BA">
      <w:pPr>
        <w:jc w:val="center"/>
        <w:rPr>
          <w:rFonts w:eastAsia="华文中宋"/>
          <w:color w:val="auto"/>
          <w:sz w:val="44"/>
          <w:szCs w:val="44"/>
        </w:rPr>
      </w:pPr>
      <w:r>
        <w:rPr>
          <w:rFonts w:hint="eastAsia" w:eastAsia="华文中宋"/>
          <w:color w:val="auto"/>
          <w:sz w:val="44"/>
          <w:szCs w:val="44"/>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4B119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6635B5E0">
            <w:pPr>
              <w:pStyle w:val="18"/>
              <w:spacing w:after="0" w:line="360" w:lineRule="auto"/>
              <w:ind w:firstLine="0" w:firstLineChars="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项号</w:t>
            </w:r>
          </w:p>
        </w:tc>
        <w:tc>
          <w:tcPr>
            <w:tcW w:w="2275" w:type="dxa"/>
            <w:tcBorders>
              <w:top w:val="double" w:color="auto" w:sz="4" w:space="0"/>
            </w:tcBorders>
            <w:vAlign w:val="center"/>
          </w:tcPr>
          <w:p w14:paraId="1BD16272">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内容</w:t>
            </w:r>
          </w:p>
        </w:tc>
        <w:tc>
          <w:tcPr>
            <w:tcW w:w="5942" w:type="dxa"/>
            <w:tcBorders>
              <w:top w:val="double" w:color="auto" w:sz="4" w:space="0"/>
            </w:tcBorders>
            <w:vAlign w:val="center"/>
          </w:tcPr>
          <w:p w14:paraId="6BBD4229">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说明与要求</w:t>
            </w:r>
          </w:p>
        </w:tc>
      </w:tr>
      <w:tr w14:paraId="43A0F1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5A93992">
            <w:pPr>
              <w:spacing w:line="360" w:lineRule="auto"/>
              <w:jc w:val="center"/>
              <w:rPr>
                <w:rFonts w:eastAsia="仿宋_GB2312"/>
                <w:color w:val="auto"/>
                <w:sz w:val="32"/>
                <w:szCs w:val="32"/>
              </w:rPr>
            </w:pPr>
            <w:r>
              <w:rPr>
                <w:rFonts w:eastAsia="仿宋_GB2312"/>
                <w:color w:val="auto"/>
                <w:sz w:val="32"/>
                <w:szCs w:val="32"/>
              </w:rPr>
              <w:t>1</w:t>
            </w:r>
          </w:p>
        </w:tc>
        <w:tc>
          <w:tcPr>
            <w:tcW w:w="2275" w:type="dxa"/>
            <w:vAlign w:val="center"/>
          </w:tcPr>
          <w:p w14:paraId="033D2D95">
            <w:pPr>
              <w:spacing w:line="360" w:lineRule="auto"/>
              <w:jc w:val="center"/>
              <w:rPr>
                <w:rFonts w:eastAsia="仿宋_GB2312"/>
                <w:color w:val="auto"/>
                <w:sz w:val="32"/>
                <w:szCs w:val="32"/>
              </w:rPr>
            </w:pPr>
            <w:r>
              <w:rPr>
                <w:rFonts w:hint="eastAsia" w:eastAsia="仿宋_GB2312"/>
                <w:color w:val="auto"/>
                <w:sz w:val="32"/>
                <w:szCs w:val="32"/>
              </w:rPr>
              <w:t>项目名称</w:t>
            </w:r>
          </w:p>
        </w:tc>
        <w:tc>
          <w:tcPr>
            <w:tcW w:w="5942" w:type="dxa"/>
            <w:vAlign w:val="center"/>
          </w:tcPr>
          <w:p w14:paraId="6DAAD9BD">
            <w:pPr>
              <w:adjustRightInd w:val="0"/>
              <w:snapToGrid w:val="0"/>
              <w:spacing w:line="560" w:lineRule="exact"/>
              <w:rPr>
                <w:rFonts w:hint="default" w:eastAsia="仿宋_GB2312"/>
                <w:color w:val="auto"/>
                <w:sz w:val="32"/>
                <w:szCs w:val="32"/>
                <w:lang w:val="en-US" w:eastAsia="zh-CN"/>
              </w:rPr>
            </w:pPr>
            <w:r>
              <w:rPr>
                <w:rFonts w:hint="eastAsia" w:eastAsia="仿宋_GB2312"/>
                <w:color w:val="auto"/>
                <w:sz w:val="32"/>
                <w:szCs w:val="32"/>
              </w:rPr>
              <w:t>麻涌环保热电厂飞灰暂存库修缮工程采购项目</w:t>
            </w:r>
            <w:r>
              <w:rPr>
                <w:rFonts w:hint="eastAsia" w:eastAsia="仿宋_GB2312"/>
                <w:color w:val="auto"/>
                <w:sz w:val="32"/>
                <w:szCs w:val="32"/>
                <w:lang w:eastAsia="zh-CN"/>
              </w:rPr>
              <w:t>（</w:t>
            </w:r>
            <w:r>
              <w:rPr>
                <w:rFonts w:hint="eastAsia" w:eastAsia="仿宋_GB2312"/>
                <w:color w:val="auto"/>
                <w:sz w:val="32"/>
                <w:szCs w:val="32"/>
                <w:lang w:val="en-US" w:eastAsia="zh-CN"/>
              </w:rPr>
              <w:t>重新采购）</w:t>
            </w:r>
          </w:p>
        </w:tc>
      </w:tr>
      <w:tr w14:paraId="31C226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D428749">
            <w:pPr>
              <w:spacing w:line="360" w:lineRule="auto"/>
              <w:jc w:val="center"/>
              <w:rPr>
                <w:rFonts w:eastAsia="仿宋_GB2312"/>
                <w:color w:val="auto"/>
                <w:sz w:val="32"/>
                <w:szCs w:val="32"/>
              </w:rPr>
            </w:pPr>
            <w:r>
              <w:rPr>
                <w:rFonts w:eastAsia="仿宋_GB2312"/>
                <w:color w:val="auto"/>
                <w:sz w:val="32"/>
                <w:szCs w:val="32"/>
              </w:rPr>
              <w:t>2</w:t>
            </w:r>
          </w:p>
        </w:tc>
        <w:tc>
          <w:tcPr>
            <w:tcW w:w="2275" w:type="dxa"/>
            <w:vAlign w:val="center"/>
          </w:tcPr>
          <w:p w14:paraId="17C01120">
            <w:pPr>
              <w:spacing w:line="360" w:lineRule="auto"/>
              <w:jc w:val="center"/>
              <w:rPr>
                <w:rFonts w:eastAsia="仿宋_GB2312"/>
                <w:color w:val="auto"/>
                <w:sz w:val="32"/>
                <w:szCs w:val="32"/>
              </w:rPr>
            </w:pPr>
            <w:r>
              <w:rPr>
                <w:rFonts w:hint="eastAsia" w:eastAsia="仿宋_GB2312"/>
                <w:color w:val="auto"/>
                <w:sz w:val="32"/>
                <w:szCs w:val="32"/>
              </w:rPr>
              <w:t>建设地点</w:t>
            </w:r>
          </w:p>
        </w:tc>
        <w:tc>
          <w:tcPr>
            <w:tcW w:w="5942" w:type="dxa"/>
            <w:vAlign w:val="center"/>
          </w:tcPr>
          <w:p w14:paraId="784509D2">
            <w:pPr>
              <w:spacing w:line="360" w:lineRule="auto"/>
              <w:rPr>
                <w:rFonts w:hint="default" w:eastAsia="仿宋_GB2312"/>
                <w:color w:val="auto"/>
                <w:sz w:val="32"/>
                <w:szCs w:val="32"/>
                <w:lang w:val="en-US" w:eastAsia="zh-CN"/>
              </w:rPr>
            </w:pPr>
            <w:r>
              <w:rPr>
                <w:rFonts w:hint="eastAsia" w:eastAsia="仿宋_GB2312"/>
                <w:color w:val="auto"/>
                <w:sz w:val="32"/>
                <w:szCs w:val="32"/>
                <w:lang w:val="en-US" w:eastAsia="zh-CN"/>
              </w:rPr>
              <w:t>详见《采购文件》</w:t>
            </w:r>
          </w:p>
        </w:tc>
      </w:tr>
      <w:tr w14:paraId="280417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3B599CB">
            <w:pPr>
              <w:spacing w:line="360" w:lineRule="auto"/>
              <w:jc w:val="center"/>
              <w:rPr>
                <w:rFonts w:eastAsia="仿宋_GB2312"/>
                <w:color w:val="auto"/>
                <w:sz w:val="32"/>
                <w:szCs w:val="32"/>
              </w:rPr>
            </w:pPr>
            <w:r>
              <w:rPr>
                <w:rFonts w:eastAsia="仿宋_GB2312"/>
                <w:color w:val="auto"/>
                <w:sz w:val="32"/>
                <w:szCs w:val="32"/>
              </w:rPr>
              <w:t>3</w:t>
            </w:r>
          </w:p>
        </w:tc>
        <w:tc>
          <w:tcPr>
            <w:tcW w:w="2275" w:type="dxa"/>
            <w:vAlign w:val="center"/>
          </w:tcPr>
          <w:p w14:paraId="741CFD92">
            <w:pPr>
              <w:spacing w:line="360" w:lineRule="auto"/>
              <w:jc w:val="center"/>
              <w:rPr>
                <w:rFonts w:eastAsia="仿宋_GB2312"/>
                <w:color w:val="auto"/>
                <w:sz w:val="32"/>
                <w:szCs w:val="32"/>
              </w:rPr>
            </w:pPr>
            <w:r>
              <w:rPr>
                <w:rFonts w:hint="eastAsia" w:eastAsia="仿宋_GB2312"/>
                <w:color w:val="auto"/>
                <w:sz w:val="32"/>
                <w:szCs w:val="32"/>
              </w:rPr>
              <w:t>项目性质</w:t>
            </w:r>
          </w:p>
        </w:tc>
        <w:tc>
          <w:tcPr>
            <w:tcW w:w="5942" w:type="dxa"/>
            <w:vAlign w:val="center"/>
          </w:tcPr>
          <w:p w14:paraId="2299FB30">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2D0B47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4931E0">
            <w:pPr>
              <w:spacing w:line="360" w:lineRule="auto"/>
              <w:jc w:val="center"/>
              <w:rPr>
                <w:rFonts w:eastAsia="仿宋_GB2312"/>
                <w:color w:val="auto"/>
                <w:sz w:val="32"/>
                <w:szCs w:val="32"/>
              </w:rPr>
            </w:pPr>
            <w:r>
              <w:rPr>
                <w:rFonts w:eastAsia="仿宋_GB2312"/>
                <w:color w:val="auto"/>
                <w:sz w:val="32"/>
                <w:szCs w:val="32"/>
              </w:rPr>
              <w:t>4</w:t>
            </w:r>
          </w:p>
        </w:tc>
        <w:tc>
          <w:tcPr>
            <w:tcW w:w="2275" w:type="dxa"/>
            <w:vAlign w:val="center"/>
          </w:tcPr>
          <w:p w14:paraId="5EBC820B">
            <w:pPr>
              <w:spacing w:line="360" w:lineRule="auto"/>
              <w:jc w:val="center"/>
              <w:rPr>
                <w:rFonts w:eastAsia="仿宋_GB2312"/>
                <w:color w:val="auto"/>
                <w:sz w:val="32"/>
                <w:szCs w:val="32"/>
              </w:rPr>
            </w:pPr>
            <w:r>
              <w:rPr>
                <w:rFonts w:hint="eastAsia" w:eastAsia="仿宋_GB2312"/>
                <w:color w:val="auto"/>
                <w:sz w:val="32"/>
                <w:szCs w:val="32"/>
              </w:rPr>
              <w:t>发包要求</w:t>
            </w:r>
          </w:p>
        </w:tc>
        <w:tc>
          <w:tcPr>
            <w:tcW w:w="5942" w:type="dxa"/>
            <w:vAlign w:val="center"/>
          </w:tcPr>
          <w:p w14:paraId="05A7B446">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4AC659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B7A63EA">
            <w:pPr>
              <w:spacing w:line="360" w:lineRule="auto"/>
              <w:jc w:val="center"/>
              <w:rPr>
                <w:rFonts w:eastAsia="仿宋_GB2312"/>
                <w:color w:val="auto"/>
                <w:sz w:val="32"/>
                <w:szCs w:val="32"/>
              </w:rPr>
            </w:pPr>
            <w:r>
              <w:rPr>
                <w:rFonts w:eastAsia="仿宋_GB2312"/>
                <w:color w:val="auto"/>
                <w:sz w:val="32"/>
                <w:szCs w:val="32"/>
              </w:rPr>
              <w:t>5</w:t>
            </w:r>
          </w:p>
        </w:tc>
        <w:tc>
          <w:tcPr>
            <w:tcW w:w="2275" w:type="dxa"/>
            <w:vAlign w:val="center"/>
          </w:tcPr>
          <w:p w14:paraId="07F06ACA">
            <w:pPr>
              <w:spacing w:line="360" w:lineRule="auto"/>
              <w:jc w:val="center"/>
              <w:rPr>
                <w:rFonts w:eastAsia="仿宋_GB2312"/>
                <w:color w:val="auto"/>
                <w:sz w:val="32"/>
                <w:szCs w:val="32"/>
              </w:rPr>
            </w:pPr>
            <w:r>
              <w:rPr>
                <w:rFonts w:hint="eastAsia" w:eastAsia="仿宋_GB2312"/>
                <w:color w:val="auto"/>
                <w:sz w:val="32"/>
                <w:szCs w:val="32"/>
              </w:rPr>
              <w:t>质量标准</w:t>
            </w:r>
          </w:p>
        </w:tc>
        <w:tc>
          <w:tcPr>
            <w:tcW w:w="5942" w:type="dxa"/>
            <w:vAlign w:val="center"/>
          </w:tcPr>
          <w:p w14:paraId="77FABDA0">
            <w:pPr>
              <w:jc w:val="left"/>
              <w:rPr>
                <w:rFonts w:eastAsia="仿宋"/>
                <w:color w:val="auto"/>
                <w:sz w:val="32"/>
                <w:szCs w:val="32"/>
              </w:rPr>
            </w:pPr>
            <w:r>
              <w:rPr>
                <w:rFonts w:hint="eastAsia" w:eastAsia="仿宋_GB2312"/>
                <w:color w:val="auto"/>
                <w:sz w:val="32"/>
                <w:szCs w:val="32"/>
                <w:lang w:val="en-US" w:eastAsia="zh-CN"/>
              </w:rPr>
              <w:t>详见《采购文件》</w:t>
            </w:r>
          </w:p>
        </w:tc>
      </w:tr>
      <w:tr w14:paraId="307B22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E8D761F">
            <w:pPr>
              <w:spacing w:line="360" w:lineRule="auto"/>
              <w:jc w:val="center"/>
              <w:rPr>
                <w:rFonts w:eastAsia="仿宋_GB2312"/>
                <w:color w:val="auto"/>
                <w:sz w:val="32"/>
                <w:szCs w:val="32"/>
              </w:rPr>
            </w:pPr>
            <w:r>
              <w:rPr>
                <w:rFonts w:eastAsia="仿宋_GB2312"/>
                <w:color w:val="auto"/>
                <w:sz w:val="32"/>
                <w:szCs w:val="32"/>
              </w:rPr>
              <w:t>6</w:t>
            </w:r>
          </w:p>
        </w:tc>
        <w:tc>
          <w:tcPr>
            <w:tcW w:w="2275" w:type="dxa"/>
            <w:vAlign w:val="center"/>
          </w:tcPr>
          <w:p w14:paraId="1766C8B6">
            <w:pPr>
              <w:spacing w:line="360" w:lineRule="auto"/>
              <w:jc w:val="center"/>
              <w:rPr>
                <w:rFonts w:eastAsia="仿宋_GB2312"/>
                <w:color w:val="auto"/>
                <w:sz w:val="32"/>
                <w:szCs w:val="32"/>
              </w:rPr>
            </w:pPr>
            <w:r>
              <w:rPr>
                <w:rFonts w:hint="eastAsia" w:eastAsia="仿宋_GB2312"/>
                <w:color w:val="auto"/>
                <w:sz w:val="32"/>
                <w:szCs w:val="32"/>
              </w:rPr>
              <w:t>工期要求</w:t>
            </w:r>
          </w:p>
        </w:tc>
        <w:tc>
          <w:tcPr>
            <w:tcW w:w="5942" w:type="dxa"/>
            <w:vAlign w:val="center"/>
          </w:tcPr>
          <w:p w14:paraId="6DA8139C">
            <w:pPr>
              <w:spacing w:line="500" w:lineRule="exact"/>
              <w:jc w:val="left"/>
              <w:rPr>
                <w:rFonts w:eastAsia="仿宋_GB2312"/>
                <w:color w:val="auto"/>
                <w:sz w:val="32"/>
                <w:szCs w:val="32"/>
              </w:rPr>
            </w:pPr>
            <w:r>
              <w:rPr>
                <w:rFonts w:hint="eastAsia" w:eastAsia="仿宋_GB2312"/>
                <w:color w:val="auto"/>
                <w:sz w:val="32"/>
                <w:szCs w:val="32"/>
                <w:lang w:val="en-US" w:eastAsia="zh-CN"/>
              </w:rPr>
              <w:t>详见《采购文件》</w:t>
            </w:r>
          </w:p>
        </w:tc>
      </w:tr>
      <w:tr w14:paraId="0B8885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4D9AE4F">
            <w:pPr>
              <w:spacing w:line="360" w:lineRule="auto"/>
              <w:jc w:val="center"/>
              <w:rPr>
                <w:rFonts w:eastAsia="仿宋_GB2312"/>
                <w:color w:val="auto"/>
                <w:sz w:val="32"/>
                <w:szCs w:val="32"/>
              </w:rPr>
            </w:pPr>
            <w:r>
              <w:rPr>
                <w:rFonts w:eastAsia="仿宋_GB2312"/>
                <w:color w:val="auto"/>
                <w:sz w:val="32"/>
                <w:szCs w:val="32"/>
              </w:rPr>
              <w:t>7</w:t>
            </w:r>
          </w:p>
        </w:tc>
        <w:tc>
          <w:tcPr>
            <w:tcW w:w="2275" w:type="dxa"/>
            <w:vAlign w:val="center"/>
          </w:tcPr>
          <w:p w14:paraId="45CAF0C8">
            <w:pPr>
              <w:spacing w:line="360" w:lineRule="auto"/>
              <w:jc w:val="center"/>
              <w:rPr>
                <w:rFonts w:eastAsia="仿宋_GB2312"/>
                <w:color w:val="auto"/>
                <w:sz w:val="32"/>
                <w:szCs w:val="32"/>
              </w:rPr>
            </w:pPr>
            <w:r>
              <w:rPr>
                <w:rFonts w:hint="eastAsia" w:eastAsia="仿宋_GB2312"/>
                <w:color w:val="auto"/>
                <w:sz w:val="32"/>
                <w:szCs w:val="32"/>
              </w:rPr>
              <w:t>单位资质要求</w:t>
            </w:r>
          </w:p>
        </w:tc>
        <w:tc>
          <w:tcPr>
            <w:tcW w:w="5942" w:type="dxa"/>
            <w:vAlign w:val="center"/>
          </w:tcPr>
          <w:p w14:paraId="29F32CFD">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63335F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76F0934">
            <w:pPr>
              <w:spacing w:line="360" w:lineRule="auto"/>
              <w:jc w:val="center"/>
              <w:rPr>
                <w:rFonts w:eastAsia="仿宋_GB2312"/>
                <w:color w:val="auto"/>
                <w:sz w:val="32"/>
                <w:szCs w:val="32"/>
              </w:rPr>
            </w:pPr>
            <w:r>
              <w:rPr>
                <w:rFonts w:eastAsia="仿宋_GB2312"/>
                <w:color w:val="auto"/>
                <w:sz w:val="32"/>
                <w:szCs w:val="32"/>
              </w:rPr>
              <w:t>8</w:t>
            </w:r>
          </w:p>
        </w:tc>
        <w:tc>
          <w:tcPr>
            <w:tcW w:w="2275" w:type="dxa"/>
          </w:tcPr>
          <w:p w14:paraId="682DB5F0">
            <w:pPr>
              <w:spacing w:line="360" w:lineRule="auto"/>
              <w:jc w:val="center"/>
              <w:rPr>
                <w:rFonts w:eastAsia="仿宋_GB2312"/>
                <w:color w:val="auto"/>
                <w:sz w:val="32"/>
                <w:szCs w:val="32"/>
              </w:rPr>
            </w:pPr>
            <w:r>
              <w:rPr>
                <w:rFonts w:hint="eastAsia" w:eastAsia="仿宋_GB2312"/>
                <w:color w:val="auto"/>
                <w:sz w:val="32"/>
                <w:szCs w:val="32"/>
              </w:rPr>
              <w:t>询价保证金金额及缴纳方式</w:t>
            </w:r>
          </w:p>
        </w:tc>
        <w:tc>
          <w:tcPr>
            <w:tcW w:w="5942" w:type="dxa"/>
            <w:vAlign w:val="center"/>
          </w:tcPr>
          <w:p w14:paraId="159F59D9">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12D5B0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8D96ECA">
            <w:pPr>
              <w:spacing w:line="360" w:lineRule="auto"/>
              <w:jc w:val="center"/>
              <w:rPr>
                <w:rFonts w:eastAsia="仿宋_GB2312"/>
                <w:color w:val="auto"/>
                <w:sz w:val="32"/>
                <w:szCs w:val="32"/>
              </w:rPr>
            </w:pPr>
            <w:r>
              <w:rPr>
                <w:rFonts w:eastAsia="仿宋_GB2312"/>
                <w:color w:val="auto"/>
                <w:sz w:val="32"/>
                <w:szCs w:val="32"/>
              </w:rPr>
              <w:t>9</w:t>
            </w:r>
          </w:p>
        </w:tc>
        <w:tc>
          <w:tcPr>
            <w:tcW w:w="2275" w:type="dxa"/>
          </w:tcPr>
          <w:p w14:paraId="40256828">
            <w:pPr>
              <w:spacing w:line="360" w:lineRule="auto"/>
              <w:jc w:val="center"/>
              <w:rPr>
                <w:rFonts w:eastAsia="仿宋_GB2312"/>
                <w:color w:val="auto"/>
                <w:sz w:val="32"/>
                <w:szCs w:val="32"/>
              </w:rPr>
            </w:pPr>
            <w:r>
              <w:rPr>
                <w:rFonts w:hint="eastAsia" w:eastAsia="仿宋_GB2312"/>
                <w:color w:val="auto"/>
                <w:sz w:val="32"/>
                <w:szCs w:val="32"/>
              </w:rPr>
              <w:t>询价有效期</w:t>
            </w:r>
          </w:p>
        </w:tc>
        <w:tc>
          <w:tcPr>
            <w:tcW w:w="5942" w:type="dxa"/>
            <w:vAlign w:val="center"/>
          </w:tcPr>
          <w:p w14:paraId="34DC6C19">
            <w:pPr>
              <w:adjustRightInd w:val="0"/>
              <w:snapToGrid w:val="0"/>
              <w:spacing w:line="560" w:lineRule="exact"/>
              <w:rPr>
                <w:rFonts w:eastAsia="仿宋_GB2312"/>
                <w:color w:val="auto"/>
                <w:sz w:val="32"/>
                <w:szCs w:val="32"/>
              </w:rPr>
            </w:pPr>
            <w:r>
              <w:rPr>
                <w:rFonts w:eastAsia="仿宋_GB2312"/>
                <w:color w:val="auto"/>
                <w:sz w:val="32"/>
                <w:szCs w:val="32"/>
              </w:rPr>
              <w:t>90</w:t>
            </w:r>
            <w:r>
              <w:rPr>
                <w:rFonts w:hint="eastAsia" w:eastAsia="仿宋_GB2312"/>
                <w:color w:val="auto"/>
                <w:sz w:val="32"/>
                <w:szCs w:val="32"/>
              </w:rPr>
              <w:t>天</w:t>
            </w:r>
          </w:p>
        </w:tc>
      </w:tr>
      <w:tr w14:paraId="1E4BD5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BBF3B73">
            <w:pPr>
              <w:spacing w:line="360" w:lineRule="auto"/>
              <w:jc w:val="center"/>
              <w:rPr>
                <w:rFonts w:eastAsia="仿宋_GB2312"/>
                <w:color w:val="auto"/>
                <w:sz w:val="32"/>
                <w:szCs w:val="32"/>
              </w:rPr>
            </w:pPr>
          </w:p>
        </w:tc>
        <w:tc>
          <w:tcPr>
            <w:tcW w:w="2275" w:type="dxa"/>
            <w:vAlign w:val="center"/>
          </w:tcPr>
          <w:p w14:paraId="0EE96BF5">
            <w:pPr>
              <w:spacing w:line="360" w:lineRule="auto"/>
              <w:jc w:val="center"/>
              <w:rPr>
                <w:rFonts w:eastAsia="仿宋_GB2312"/>
                <w:color w:val="auto"/>
                <w:sz w:val="32"/>
                <w:szCs w:val="32"/>
              </w:rPr>
            </w:pPr>
            <w:r>
              <w:rPr>
                <w:rFonts w:hint="eastAsia" w:eastAsia="仿宋_GB2312"/>
                <w:color w:val="auto"/>
                <w:sz w:val="32"/>
                <w:szCs w:val="32"/>
              </w:rPr>
              <w:t>响应人不得存在的情形</w:t>
            </w:r>
          </w:p>
        </w:tc>
        <w:tc>
          <w:tcPr>
            <w:tcW w:w="5942" w:type="dxa"/>
            <w:vAlign w:val="center"/>
          </w:tcPr>
          <w:p w14:paraId="7AEB0BC5">
            <w:pPr>
              <w:adjustRightInd w:val="0"/>
              <w:snapToGrid w:val="0"/>
              <w:spacing w:line="560" w:lineRule="exact"/>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、响应人不得存在下列情形之一，否则采购人有权取消其参与响应资格或成交资格：</w:t>
            </w:r>
          </w:p>
          <w:p w14:paraId="51EDA4D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）为采购人不具有独立法人资格的附属机构（单位）；</w:t>
            </w:r>
          </w:p>
          <w:p w14:paraId="10186A6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）被责令停业的；</w:t>
            </w:r>
            <w:r>
              <w:rPr>
                <w:rFonts w:eastAsia="仿宋_GB2312"/>
                <w:color w:val="auto"/>
                <w:sz w:val="32"/>
                <w:szCs w:val="32"/>
              </w:rPr>
              <w:t xml:space="preserve"> </w:t>
            </w:r>
          </w:p>
          <w:p w14:paraId="0542806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）被暂停或取消投标资格的；</w:t>
            </w:r>
            <w:r>
              <w:rPr>
                <w:rFonts w:eastAsia="仿宋_GB2312"/>
                <w:color w:val="auto"/>
                <w:sz w:val="32"/>
                <w:szCs w:val="32"/>
              </w:rPr>
              <w:t xml:space="preserve"> </w:t>
            </w:r>
          </w:p>
          <w:p w14:paraId="715B85B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）财产被接管或冻结的；</w:t>
            </w:r>
          </w:p>
          <w:p w14:paraId="31D7134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）在最近三年内有骗取中标、严重违约、重大质量或安全问题的；</w:t>
            </w:r>
          </w:p>
          <w:p w14:paraId="0D857BC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）法律法规规定的其他情形；</w:t>
            </w:r>
          </w:p>
          <w:p w14:paraId="781485C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w:t>
            </w:r>
            <w:r>
              <w:rPr>
                <w:rFonts w:hint="eastAsia" w:eastAsia="仿宋_GB2312"/>
                <w:color w:val="auto"/>
                <w:sz w:val="32"/>
                <w:szCs w:val="32"/>
                <w:lang w:val="en-US" w:eastAsia="zh-CN"/>
              </w:rPr>
              <w:t>采购</w:t>
            </w:r>
            <w:r>
              <w:rPr>
                <w:rFonts w:hint="eastAsia" w:eastAsia="仿宋_GB2312"/>
                <w:color w:val="auto"/>
                <w:sz w:val="32"/>
                <w:szCs w:val="32"/>
              </w:rPr>
              <w:t>文件规定的其他情形：见</w:t>
            </w:r>
            <w:r>
              <w:rPr>
                <w:rFonts w:hint="eastAsia" w:eastAsia="仿宋_GB2312"/>
                <w:color w:val="auto"/>
                <w:sz w:val="32"/>
                <w:szCs w:val="32"/>
                <w:lang w:val="en-US" w:eastAsia="zh-CN"/>
              </w:rPr>
              <w:t>采购</w:t>
            </w:r>
            <w:r>
              <w:rPr>
                <w:rFonts w:hint="eastAsia" w:eastAsia="仿宋_GB2312"/>
                <w:color w:val="auto"/>
                <w:sz w:val="32"/>
                <w:szCs w:val="32"/>
              </w:rPr>
              <w:t>公告或响应须知前附表。</w:t>
            </w:r>
          </w:p>
          <w:p w14:paraId="7FB855F4">
            <w:pPr>
              <w:adjustRightInd w:val="0"/>
              <w:snapToGrid w:val="0"/>
              <w:spacing w:line="560" w:lineRule="exact"/>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、响应人在询价活动中有下列行为之一的，应视情节轻重，暂停或取消其参与采购人及东实集团旗下采购项目的资格：</w:t>
            </w:r>
          </w:p>
          <w:p w14:paraId="7C3AAE49">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）响应人之间相互串通、或与采购人、代理机构、评审委员会成员串通询价，损害采购人或者其他响应人的合法权益的；</w:t>
            </w:r>
            <w:r>
              <w:rPr>
                <w:rFonts w:eastAsia="仿宋_GB2312"/>
                <w:color w:val="auto"/>
                <w:sz w:val="32"/>
                <w:szCs w:val="32"/>
              </w:rPr>
              <w:t xml:space="preserve"> </w:t>
            </w:r>
          </w:p>
          <w:p w14:paraId="5ACEDFF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）向采购人、代理机构、评审委会成员或其他相关工作人员行贿的；</w:t>
            </w:r>
            <w:r>
              <w:rPr>
                <w:rFonts w:eastAsia="仿宋_GB2312"/>
                <w:color w:val="auto"/>
                <w:sz w:val="32"/>
                <w:szCs w:val="32"/>
              </w:rPr>
              <w:t xml:space="preserve"> </w:t>
            </w:r>
          </w:p>
          <w:p w14:paraId="184E26C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）以他人名义询价或以其他方式弄虚作假，骗取成交的；</w:t>
            </w:r>
            <w:r>
              <w:rPr>
                <w:rFonts w:eastAsia="仿宋_GB2312"/>
                <w:color w:val="auto"/>
                <w:sz w:val="32"/>
                <w:szCs w:val="32"/>
              </w:rPr>
              <w:t xml:space="preserve"> </w:t>
            </w:r>
          </w:p>
          <w:p w14:paraId="537C7232">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）成交人私自将成交项目转让给他人的，将成交项目肢解后分别转让给他人的；</w:t>
            </w:r>
            <w:r>
              <w:rPr>
                <w:rFonts w:eastAsia="仿宋_GB2312"/>
                <w:color w:val="auto"/>
                <w:sz w:val="32"/>
                <w:szCs w:val="32"/>
              </w:rPr>
              <w:t xml:space="preserve"> </w:t>
            </w:r>
          </w:p>
          <w:p w14:paraId="2A78906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）成交人无正当理由不与采购人订立合同，在签订合同时向采购人提出附加条件，或者不按照询价文件要求提交履约担保的；</w:t>
            </w:r>
          </w:p>
          <w:p w14:paraId="422AE7D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）响应人捏造事实、伪造材料或者以非法手段取得证明材料进行投诉，给他人造成损失的；</w:t>
            </w:r>
            <w:r>
              <w:rPr>
                <w:rFonts w:eastAsia="仿宋_GB2312"/>
                <w:color w:val="auto"/>
                <w:sz w:val="32"/>
                <w:szCs w:val="32"/>
              </w:rPr>
              <w:t xml:space="preserve"> </w:t>
            </w:r>
          </w:p>
          <w:p w14:paraId="58E9256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）相关工作人员应当回避而不回避的；</w:t>
            </w:r>
            <w:r>
              <w:rPr>
                <w:rFonts w:eastAsia="仿宋_GB2312"/>
                <w:color w:val="auto"/>
                <w:sz w:val="32"/>
                <w:szCs w:val="32"/>
              </w:rPr>
              <w:t xml:space="preserve"> </w:t>
            </w:r>
          </w:p>
          <w:p w14:paraId="48CDEFBC">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8</w:t>
            </w:r>
            <w:r>
              <w:rPr>
                <w:rFonts w:hint="eastAsia" w:eastAsia="仿宋_GB2312"/>
                <w:color w:val="auto"/>
                <w:sz w:val="32"/>
                <w:szCs w:val="32"/>
              </w:rPr>
              <w:t>）其他违法违规的行为。</w:t>
            </w:r>
          </w:p>
          <w:p w14:paraId="7AA1DBE9">
            <w:pPr>
              <w:adjustRightInd w:val="0"/>
              <w:snapToGrid w:val="0"/>
              <w:spacing w:line="560" w:lineRule="exact"/>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、有下列情形之一的，视为响应人串通询价，其响应无效：</w:t>
            </w:r>
          </w:p>
          <w:p w14:paraId="4D2D0067">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）不同响应人的响应文件由同一单位或者个人编制；</w:t>
            </w:r>
          </w:p>
          <w:p w14:paraId="59137BD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）不同响应人委托同一单位或者个人办理响应事宜；</w:t>
            </w:r>
          </w:p>
          <w:p w14:paraId="16FD5A2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）不同响应人的响应文件载明的项目管理成员或者联系人员为同一人；</w:t>
            </w:r>
          </w:p>
          <w:p w14:paraId="7B00F92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）不同响应人的响应文件异常一致或者响应报价呈规律性差异；</w:t>
            </w:r>
          </w:p>
          <w:p w14:paraId="7EC6245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）不同响应人的响应文件相互混装；</w:t>
            </w:r>
          </w:p>
          <w:p w14:paraId="46EA912F">
            <w:pPr>
              <w:adjustRightInd w:val="0"/>
              <w:snapToGrid w:val="0"/>
              <w:spacing w:line="560" w:lineRule="exact"/>
              <w:rPr>
                <w:rFonts w:hint="eastAsia" w:ascii="Times New Roman" w:hAnsi="Times New Roman" w:eastAsia="仿宋_GB2312" w:cs="Times New Roman"/>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）不同响应人的</w:t>
            </w:r>
            <w:r>
              <w:rPr>
                <w:rFonts w:hint="eastAsia" w:ascii="Times New Roman" w:hAnsi="Times New Roman" w:eastAsia="仿宋_GB2312" w:cs="Times New Roman"/>
                <w:color w:val="auto"/>
                <w:sz w:val="32"/>
                <w:szCs w:val="32"/>
              </w:rPr>
              <w:t>响应保证金从同一单位或者个人的账户转出。</w:t>
            </w:r>
          </w:p>
          <w:p w14:paraId="034F282B">
            <w:pPr>
              <w:adjustRightInd w:val="0"/>
              <w:snapToGrid w:val="0"/>
              <w:spacing w:line="560" w:lineRule="exac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、使用通过受让或者租借等方式获取的资格、资质证书响应的，属于以他人名义询价，其响应无效：</w:t>
            </w:r>
          </w:p>
          <w:p w14:paraId="148EFC29">
            <w:pPr>
              <w:adjustRightInd w:val="0"/>
              <w:snapToGrid w:val="0"/>
              <w:spacing w:line="560" w:lineRule="exact"/>
              <w:rPr>
                <w:rFonts w:eastAsia="仿宋_GB2312"/>
                <w:color w:val="auto"/>
                <w:sz w:val="32"/>
                <w:szCs w:val="32"/>
              </w:rPr>
            </w:pPr>
            <w:r>
              <w:rPr>
                <w:rFonts w:eastAsia="仿宋_GB2312"/>
                <w:color w:val="auto"/>
                <w:sz w:val="32"/>
                <w:szCs w:val="32"/>
              </w:rPr>
              <w:t>5</w:t>
            </w:r>
            <w:r>
              <w:rPr>
                <w:rFonts w:hint="eastAsia" w:eastAsia="仿宋_GB2312"/>
                <w:color w:val="auto"/>
                <w:sz w:val="32"/>
                <w:szCs w:val="32"/>
              </w:rPr>
              <w:t>、有下列情形之一的，属于以其他方式弄虚作假的行为，其响应无效：</w:t>
            </w:r>
          </w:p>
          <w:p w14:paraId="4E6CE70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）使用伪造、变造的许可证件；</w:t>
            </w:r>
          </w:p>
          <w:p w14:paraId="12FB678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）提供虚假的财务状况或者业绩；</w:t>
            </w:r>
            <w:r>
              <w:rPr>
                <w:rFonts w:eastAsia="仿宋_GB2312"/>
                <w:color w:val="auto"/>
                <w:sz w:val="32"/>
                <w:szCs w:val="32"/>
              </w:rPr>
              <w:t xml:space="preserve"> </w:t>
            </w:r>
          </w:p>
          <w:p w14:paraId="64D4551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）提供虚假的项目负责人或者主要技术人员简历、劳动关系证明；</w:t>
            </w:r>
            <w:r>
              <w:rPr>
                <w:rFonts w:eastAsia="仿宋_GB2312"/>
                <w:color w:val="auto"/>
                <w:sz w:val="32"/>
                <w:szCs w:val="32"/>
              </w:rPr>
              <w:t xml:space="preserve"> </w:t>
            </w:r>
          </w:p>
          <w:p w14:paraId="1ABEC61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）提供虚假的信用状况；</w:t>
            </w:r>
          </w:p>
          <w:p w14:paraId="45A9B87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）其他弄虚作假的行为。</w:t>
            </w:r>
          </w:p>
          <w:p w14:paraId="14C83469">
            <w:pPr>
              <w:adjustRightInd w:val="0"/>
              <w:snapToGrid w:val="0"/>
              <w:spacing w:line="560" w:lineRule="exact"/>
              <w:rPr>
                <w:rFonts w:eastAsia="仿宋_GB2312"/>
                <w:color w:val="auto"/>
                <w:sz w:val="32"/>
                <w:szCs w:val="32"/>
              </w:rPr>
            </w:pPr>
            <w:r>
              <w:rPr>
                <w:rFonts w:eastAsia="仿宋_GB2312"/>
                <w:color w:val="auto"/>
                <w:sz w:val="32"/>
                <w:szCs w:val="32"/>
              </w:rPr>
              <w:t>6</w:t>
            </w:r>
            <w:r>
              <w:rPr>
                <w:rFonts w:hint="eastAsia" w:eastAsia="仿宋_GB2312"/>
                <w:color w:val="auto"/>
                <w:sz w:val="32"/>
                <w:szCs w:val="32"/>
              </w:rPr>
              <w:t>、响应人相关工作人员与采购人或采购代理机构有以下利害关系之一的，应当回避：</w:t>
            </w:r>
            <w:r>
              <w:rPr>
                <w:rFonts w:eastAsia="仿宋_GB2312"/>
                <w:color w:val="auto"/>
                <w:sz w:val="32"/>
                <w:szCs w:val="32"/>
              </w:rPr>
              <w:t xml:space="preserve"> </w:t>
            </w:r>
          </w:p>
          <w:p w14:paraId="58E9349A">
            <w:pPr>
              <w:adjustRightInd w:val="0"/>
              <w:snapToGrid w:val="0"/>
              <w:spacing w:line="560" w:lineRule="exact"/>
              <w:rPr>
                <w:rFonts w:eastAsia="仿宋_GB2312"/>
                <w:color w:val="auto"/>
                <w:sz w:val="32"/>
                <w:szCs w:val="32"/>
              </w:rPr>
            </w:pPr>
            <w:r>
              <w:rPr>
                <w:rFonts w:hint="eastAsia" w:eastAsia="仿宋_GB2312"/>
                <w:color w:val="auto"/>
                <w:sz w:val="32"/>
                <w:szCs w:val="32"/>
              </w:rPr>
              <w:t>（一）是其主要负责人的近亲属的；</w:t>
            </w:r>
          </w:p>
          <w:p w14:paraId="3ED914B7">
            <w:pPr>
              <w:adjustRightInd w:val="0"/>
              <w:snapToGrid w:val="0"/>
              <w:spacing w:line="560" w:lineRule="exact"/>
              <w:rPr>
                <w:rFonts w:eastAsia="仿宋_GB2312"/>
                <w:color w:val="auto"/>
                <w:sz w:val="32"/>
                <w:szCs w:val="32"/>
              </w:rPr>
            </w:pPr>
            <w:r>
              <w:rPr>
                <w:rFonts w:hint="eastAsia" w:eastAsia="仿宋_GB2312"/>
                <w:color w:val="auto"/>
                <w:sz w:val="32"/>
                <w:szCs w:val="32"/>
              </w:rPr>
              <w:t>（二）询价活动前</w:t>
            </w:r>
            <w:r>
              <w:rPr>
                <w:rFonts w:eastAsia="仿宋_GB2312"/>
                <w:color w:val="auto"/>
                <w:sz w:val="32"/>
                <w:szCs w:val="32"/>
              </w:rPr>
              <w:t>3</w:t>
            </w:r>
            <w:r>
              <w:rPr>
                <w:rFonts w:hint="eastAsia" w:eastAsia="仿宋_GB2312"/>
                <w:color w:val="auto"/>
                <w:sz w:val="32"/>
                <w:szCs w:val="32"/>
              </w:rPr>
              <w:t>年内与其存在劳动关系，担任其董事、监事，是其控股股东或实际控制人，或存在其他经济利益关系，可能影响询价活动公平公正的；</w:t>
            </w:r>
          </w:p>
          <w:p w14:paraId="6C1053D8">
            <w:pPr>
              <w:adjustRightInd w:val="0"/>
              <w:snapToGrid w:val="0"/>
              <w:spacing w:line="560" w:lineRule="exact"/>
              <w:rPr>
                <w:rFonts w:eastAsia="仿宋_GB2312"/>
                <w:color w:val="auto"/>
                <w:sz w:val="32"/>
                <w:szCs w:val="32"/>
              </w:rPr>
            </w:pPr>
            <w:r>
              <w:rPr>
                <w:rFonts w:hint="eastAsia" w:eastAsia="仿宋_GB2312"/>
                <w:color w:val="auto"/>
                <w:sz w:val="32"/>
                <w:szCs w:val="32"/>
              </w:rPr>
              <w:t>（三）其他可能影响询价活动公平、公正进行的关系。</w:t>
            </w:r>
          </w:p>
        </w:tc>
      </w:tr>
      <w:tr w14:paraId="36D988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B053E78">
            <w:pPr>
              <w:spacing w:line="360" w:lineRule="auto"/>
              <w:jc w:val="center"/>
              <w:rPr>
                <w:rFonts w:eastAsia="仿宋_GB2312"/>
                <w:color w:val="auto"/>
                <w:sz w:val="32"/>
                <w:szCs w:val="32"/>
              </w:rPr>
            </w:pPr>
          </w:p>
        </w:tc>
        <w:tc>
          <w:tcPr>
            <w:tcW w:w="2275" w:type="dxa"/>
            <w:vAlign w:val="center"/>
          </w:tcPr>
          <w:p w14:paraId="7EEFA5A4">
            <w:pPr>
              <w:spacing w:line="360" w:lineRule="auto"/>
              <w:jc w:val="center"/>
              <w:rPr>
                <w:rFonts w:eastAsia="仿宋_GB2312"/>
                <w:color w:val="auto"/>
                <w:sz w:val="32"/>
                <w:szCs w:val="32"/>
              </w:rPr>
            </w:pPr>
            <w:r>
              <w:rPr>
                <w:rFonts w:hint="eastAsia" w:eastAsia="仿宋_GB2312"/>
                <w:color w:val="auto"/>
                <w:sz w:val="32"/>
                <w:szCs w:val="32"/>
              </w:rPr>
              <w:t>……</w:t>
            </w:r>
          </w:p>
        </w:tc>
        <w:tc>
          <w:tcPr>
            <w:tcW w:w="5942" w:type="dxa"/>
            <w:vAlign w:val="center"/>
          </w:tcPr>
          <w:p w14:paraId="20CB32C4">
            <w:pPr>
              <w:adjustRightInd w:val="0"/>
              <w:snapToGrid w:val="0"/>
              <w:spacing w:line="560" w:lineRule="exact"/>
              <w:rPr>
                <w:rFonts w:eastAsia="仿宋_GB2312"/>
                <w:color w:val="auto"/>
                <w:sz w:val="32"/>
                <w:szCs w:val="32"/>
              </w:rPr>
            </w:pPr>
          </w:p>
        </w:tc>
      </w:tr>
      <w:tr w14:paraId="62E9C5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61744347">
            <w:pPr>
              <w:spacing w:line="360" w:lineRule="auto"/>
              <w:jc w:val="center"/>
              <w:rPr>
                <w:rFonts w:eastAsia="仿宋_GB2312"/>
                <w:color w:val="auto"/>
                <w:sz w:val="32"/>
                <w:szCs w:val="32"/>
              </w:rPr>
            </w:pPr>
          </w:p>
        </w:tc>
        <w:tc>
          <w:tcPr>
            <w:tcW w:w="2275" w:type="dxa"/>
            <w:tcBorders>
              <w:bottom w:val="double" w:color="auto" w:sz="4" w:space="0"/>
            </w:tcBorders>
            <w:vAlign w:val="center"/>
          </w:tcPr>
          <w:p w14:paraId="50A7474A">
            <w:pPr>
              <w:spacing w:line="360" w:lineRule="auto"/>
              <w:jc w:val="center"/>
              <w:rPr>
                <w:rFonts w:eastAsia="仿宋_GB2312"/>
                <w:color w:val="auto"/>
                <w:sz w:val="32"/>
                <w:szCs w:val="32"/>
              </w:rPr>
            </w:pPr>
          </w:p>
        </w:tc>
        <w:tc>
          <w:tcPr>
            <w:tcW w:w="5942" w:type="dxa"/>
            <w:tcBorders>
              <w:bottom w:val="double" w:color="auto" w:sz="4" w:space="0"/>
            </w:tcBorders>
            <w:vAlign w:val="center"/>
          </w:tcPr>
          <w:p w14:paraId="5C4C3C67">
            <w:pPr>
              <w:adjustRightInd w:val="0"/>
              <w:snapToGrid w:val="0"/>
              <w:spacing w:line="560" w:lineRule="exact"/>
              <w:rPr>
                <w:rFonts w:eastAsia="仿宋_GB2312"/>
                <w:color w:val="auto"/>
                <w:sz w:val="32"/>
                <w:szCs w:val="32"/>
              </w:rPr>
            </w:pPr>
          </w:p>
        </w:tc>
      </w:tr>
    </w:tbl>
    <w:p w14:paraId="6F006095">
      <w:pPr>
        <w:rPr>
          <w:rFonts w:eastAsia="仿宋_GB2312"/>
          <w:color w:val="auto"/>
          <w:sz w:val="32"/>
          <w:szCs w:val="32"/>
        </w:rPr>
      </w:pPr>
    </w:p>
    <w:p w14:paraId="684681CA">
      <w:pPr>
        <w:rPr>
          <w:rFonts w:eastAsia="仿宋_GB2312"/>
          <w:color w:val="auto"/>
          <w:sz w:val="32"/>
          <w:szCs w:val="32"/>
        </w:rPr>
      </w:pPr>
    </w:p>
    <w:p w14:paraId="0D9804BC">
      <w:pPr>
        <w:rPr>
          <w:rFonts w:eastAsia="仿宋_GB2312"/>
          <w:color w:val="auto"/>
          <w:sz w:val="32"/>
          <w:szCs w:val="32"/>
        </w:rPr>
      </w:pPr>
    </w:p>
    <w:p w14:paraId="18589EAD">
      <w:pPr>
        <w:pStyle w:val="9"/>
        <w:rPr>
          <w:color w:val="auto"/>
        </w:rPr>
      </w:pPr>
    </w:p>
    <w:p w14:paraId="0AA69E5A">
      <w:pPr>
        <w:rPr>
          <w:rFonts w:eastAsia="仿宋_GB2312"/>
          <w:color w:val="auto"/>
          <w:sz w:val="32"/>
          <w:szCs w:val="32"/>
        </w:rPr>
      </w:pPr>
    </w:p>
    <w:p w14:paraId="7DD01C37">
      <w:pPr>
        <w:pStyle w:val="40"/>
        <w:ind w:firstLine="0" w:firstLineChars="0"/>
        <w:jc w:val="left"/>
        <w:outlineLvl w:val="1"/>
        <w:rPr>
          <w:rFonts w:hint="eastAsia" w:eastAsia="黑体"/>
          <w:color w:val="auto"/>
          <w:sz w:val="28"/>
          <w:szCs w:val="44"/>
        </w:rPr>
      </w:pPr>
      <w:bookmarkStart w:id="1" w:name="_Hlk524442005"/>
    </w:p>
    <w:p w14:paraId="7E18CA34">
      <w:pPr>
        <w:pStyle w:val="40"/>
        <w:ind w:firstLine="0" w:firstLineChars="0"/>
        <w:jc w:val="left"/>
        <w:outlineLvl w:val="1"/>
        <w:rPr>
          <w:rFonts w:eastAsia="黑体"/>
          <w:color w:val="auto"/>
          <w:sz w:val="28"/>
          <w:szCs w:val="44"/>
        </w:rPr>
      </w:pPr>
      <w:r>
        <w:rPr>
          <w:rFonts w:hint="eastAsia" w:eastAsia="黑体"/>
          <w:color w:val="auto"/>
          <w:sz w:val="28"/>
          <w:szCs w:val="44"/>
        </w:rPr>
        <w:t>附件二报价函</w:t>
      </w:r>
    </w:p>
    <w:p w14:paraId="7CE829FD">
      <w:pPr>
        <w:jc w:val="center"/>
        <w:rPr>
          <w:rFonts w:eastAsia="华文中宋"/>
          <w:color w:val="auto"/>
          <w:sz w:val="44"/>
          <w:szCs w:val="44"/>
        </w:rPr>
      </w:pPr>
      <w:r>
        <w:rPr>
          <w:rFonts w:hint="eastAsia" w:eastAsia="华文中宋"/>
          <w:color w:val="auto"/>
          <w:sz w:val="44"/>
          <w:szCs w:val="44"/>
        </w:rPr>
        <w:t>报价函</w:t>
      </w:r>
    </w:p>
    <w:p w14:paraId="7196B174">
      <w:pPr>
        <w:ind w:firstLine="560"/>
        <w:jc w:val="center"/>
        <w:rPr>
          <w:rFonts w:eastAsia="仿宋_GB2312"/>
          <w:color w:val="auto"/>
          <w:sz w:val="32"/>
          <w:szCs w:val="32"/>
        </w:rPr>
      </w:pPr>
    </w:p>
    <w:p w14:paraId="054277CA">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2CB8FCB1">
      <w:pPr>
        <w:ind w:firstLine="640" w:firstLineChars="200"/>
        <w:rPr>
          <w:rFonts w:eastAsia="仿宋_GB2312"/>
          <w:color w:val="auto"/>
          <w:sz w:val="32"/>
          <w:szCs w:val="32"/>
        </w:rPr>
      </w:pPr>
      <w:r>
        <w:rPr>
          <w:rFonts w:hint="eastAsia" w:eastAsia="仿宋_GB2312"/>
          <w:color w:val="auto"/>
          <w:sz w:val="32"/>
          <w:szCs w:val="32"/>
        </w:rPr>
        <w:t>针对贵司</w:t>
      </w:r>
      <w:r>
        <w:rPr>
          <w:rFonts w:eastAsia="仿宋_GB2312"/>
          <w:color w:val="auto"/>
          <w:sz w:val="32"/>
          <w:szCs w:val="32"/>
          <w:u w:val="single"/>
        </w:rPr>
        <w:t xml:space="preserve">               </w:t>
      </w:r>
      <w:r>
        <w:rPr>
          <w:rFonts w:hint="eastAsia" w:eastAsia="仿宋_GB2312"/>
          <w:color w:val="auto"/>
          <w:sz w:val="32"/>
          <w:szCs w:val="32"/>
        </w:rPr>
        <w:t>项目，我司愿意以含税价合计人民币</w:t>
      </w:r>
      <w:r>
        <w:rPr>
          <w:rFonts w:eastAsia="仿宋_GB2312"/>
          <w:color w:val="auto"/>
          <w:sz w:val="32"/>
          <w:szCs w:val="32"/>
          <w:u w:val="single"/>
        </w:rPr>
        <w:t>xxxx</w:t>
      </w:r>
      <w:r>
        <w:rPr>
          <w:rFonts w:hint="eastAsia" w:eastAsia="仿宋_GB2312"/>
          <w:color w:val="auto"/>
          <w:sz w:val="32"/>
          <w:szCs w:val="32"/>
          <w:u w:val="single"/>
        </w:rPr>
        <w:t>元（大写），</w:t>
      </w:r>
      <w:r>
        <w:rPr>
          <w:rFonts w:eastAsia="仿宋_GB2312"/>
          <w:color w:val="auto"/>
          <w:sz w:val="32"/>
          <w:szCs w:val="32"/>
          <w:u w:val="single"/>
        </w:rPr>
        <w:t>¥xxx.00</w:t>
      </w:r>
      <w:r>
        <w:rPr>
          <w:rFonts w:hint="eastAsia" w:eastAsia="仿宋_GB2312"/>
          <w:color w:val="auto"/>
          <w:sz w:val="32"/>
          <w:szCs w:val="32"/>
          <w:u w:val="single"/>
        </w:rPr>
        <w:t>（小写）</w:t>
      </w:r>
      <w:r>
        <w:rPr>
          <w:rFonts w:hint="eastAsia" w:eastAsia="仿宋_GB2312"/>
          <w:color w:val="auto"/>
          <w:sz w:val="32"/>
          <w:szCs w:val="32"/>
          <w:u w:val="single"/>
          <w:lang w:eastAsia="zh-CN"/>
        </w:rPr>
        <w:t>，</w:t>
      </w:r>
      <w:r>
        <w:rPr>
          <w:rFonts w:hint="eastAsia" w:eastAsia="仿宋_GB2312"/>
          <w:color w:val="auto"/>
          <w:sz w:val="32"/>
          <w:szCs w:val="32"/>
          <w:u w:val="single"/>
          <w:lang w:val="en-US" w:eastAsia="zh-CN"/>
        </w:rPr>
        <w:t xml:space="preserve">票面税率x% </w:t>
      </w:r>
      <w:r>
        <w:rPr>
          <w:rFonts w:hint="eastAsia" w:eastAsia="仿宋_GB2312"/>
          <w:color w:val="auto"/>
          <w:sz w:val="32"/>
          <w:szCs w:val="32"/>
        </w:rPr>
        <w:t>承接此项目。</w:t>
      </w:r>
    </w:p>
    <w:p w14:paraId="4A621CB5">
      <w:pPr>
        <w:rPr>
          <w:rFonts w:eastAsia="仿宋_GB2312"/>
          <w:color w:val="auto"/>
          <w:sz w:val="32"/>
          <w:szCs w:val="32"/>
        </w:rPr>
      </w:pPr>
    </w:p>
    <w:p w14:paraId="1E44EC6F">
      <w:pPr>
        <w:rPr>
          <w:rFonts w:eastAsia="仿宋_GB2312"/>
          <w:color w:val="auto"/>
          <w:sz w:val="32"/>
          <w:szCs w:val="32"/>
        </w:rPr>
      </w:pPr>
    </w:p>
    <w:p w14:paraId="2D539846">
      <w:pPr>
        <w:rPr>
          <w:rFonts w:eastAsia="仿宋_GB2312"/>
          <w:color w:val="auto"/>
          <w:sz w:val="32"/>
          <w:szCs w:val="32"/>
        </w:rPr>
      </w:pPr>
    </w:p>
    <w:p w14:paraId="2BB3EDF0">
      <w:pPr>
        <w:jc w:val="left"/>
        <w:rPr>
          <w:rFonts w:eastAsia="仿宋_GB2312"/>
          <w:color w:val="auto"/>
          <w:sz w:val="32"/>
          <w:szCs w:val="32"/>
        </w:rPr>
      </w:pPr>
      <w:r>
        <w:rPr>
          <w:rFonts w:hint="eastAsia" w:eastAsia="仿宋_GB2312"/>
          <w:color w:val="auto"/>
          <w:sz w:val="32"/>
          <w:szCs w:val="32"/>
        </w:rPr>
        <w:t>响应人名称（加盖公章）：</w:t>
      </w:r>
    </w:p>
    <w:p w14:paraId="57FB156A">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14:paraId="20B339FD">
      <w:pPr>
        <w:jc w:val="left"/>
        <w:rPr>
          <w:rFonts w:eastAsia="仿宋_GB2312"/>
          <w:color w:val="auto"/>
          <w:sz w:val="32"/>
          <w:szCs w:val="32"/>
        </w:rPr>
      </w:pPr>
      <w:r>
        <w:rPr>
          <w:rFonts w:hint="eastAsia" w:eastAsia="仿宋_GB2312"/>
          <w:color w:val="auto"/>
          <w:sz w:val="32"/>
          <w:szCs w:val="32"/>
        </w:rPr>
        <w:t>联系人：</w:t>
      </w:r>
    </w:p>
    <w:p w14:paraId="67BBA2F8">
      <w:pPr>
        <w:jc w:val="left"/>
        <w:rPr>
          <w:rFonts w:eastAsia="仿宋_GB2312"/>
          <w:color w:val="auto"/>
          <w:sz w:val="32"/>
          <w:szCs w:val="32"/>
        </w:rPr>
      </w:pPr>
      <w:r>
        <w:rPr>
          <w:rFonts w:hint="eastAsia" w:eastAsia="仿宋_GB2312"/>
          <w:color w:val="auto"/>
          <w:sz w:val="32"/>
          <w:szCs w:val="32"/>
        </w:rPr>
        <w:t>联系电话：</w:t>
      </w:r>
    </w:p>
    <w:p w14:paraId="5D146BB3">
      <w:pPr>
        <w:jc w:val="left"/>
        <w:rPr>
          <w:rFonts w:eastAsia="仿宋_GB2312"/>
          <w:color w:val="auto"/>
          <w:sz w:val="32"/>
          <w:szCs w:val="32"/>
        </w:rPr>
      </w:pPr>
      <w:r>
        <w:rPr>
          <w:rFonts w:hint="eastAsia" w:eastAsia="仿宋_GB2312"/>
          <w:color w:val="auto"/>
          <w:sz w:val="32"/>
          <w:szCs w:val="32"/>
        </w:rPr>
        <w:t>日期：</w:t>
      </w:r>
    </w:p>
    <w:p w14:paraId="60EDB126">
      <w:pPr>
        <w:jc w:val="center"/>
        <w:rPr>
          <w:rFonts w:eastAsia="仿宋_GB2312"/>
          <w:color w:val="auto"/>
          <w:sz w:val="32"/>
          <w:szCs w:val="32"/>
        </w:rPr>
      </w:pPr>
    </w:p>
    <w:p w14:paraId="35223293">
      <w:pPr>
        <w:jc w:val="center"/>
        <w:rPr>
          <w:rFonts w:eastAsia="仿宋_GB2312"/>
          <w:color w:val="auto"/>
          <w:sz w:val="32"/>
          <w:szCs w:val="32"/>
        </w:rPr>
      </w:pPr>
    </w:p>
    <w:p w14:paraId="381A5C28">
      <w:pPr>
        <w:jc w:val="center"/>
        <w:rPr>
          <w:rFonts w:eastAsia="仿宋_GB2312"/>
          <w:color w:val="auto"/>
          <w:sz w:val="32"/>
          <w:szCs w:val="32"/>
        </w:rPr>
      </w:pPr>
    </w:p>
    <w:p w14:paraId="58486670">
      <w:pPr>
        <w:jc w:val="center"/>
        <w:rPr>
          <w:rFonts w:eastAsia="仿宋_GB2312"/>
          <w:color w:val="auto"/>
          <w:sz w:val="32"/>
          <w:szCs w:val="32"/>
        </w:rPr>
      </w:pPr>
    </w:p>
    <w:p w14:paraId="0D3029AF">
      <w:pPr>
        <w:pStyle w:val="9"/>
        <w:rPr>
          <w:rFonts w:eastAsia="仿宋_GB2312"/>
          <w:color w:val="auto"/>
          <w:sz w:val="32"/>
          <w:szCs w:val="32"/>
        </w:rPr>
      </w:pPr>
    </w:p>
    <w:p w14:paraId="3A46FAC9">
      <w:pPr>
        <w:rPr>
          <w:rFonts w:eastAsia="仿宋_GB2312"/>
          <w:color w:val="auto"/>
          <w:sz w:val="32"/>
          <w:szCs w:val="32"/>
        </w:rPr>
      </w:pPr>
    </w:p>
    <w:p w14:paraId="4B429091">
      <w:pPr>
        <w:pStyle w:val="9"/>
        <w:rPr>
          <w:color w:val="auto"/>
        </w:rPr>
      </w:pPr>
    </w:p>
    <w:p w14:paraId="2684D10E">
      <w:pPr>
        <w:rPr>
          <w:color w:val="auto"/>
        </w:rPr>
      </w:pPr>
    </w:p>
    <w:p w14:paraId="66A1AC26">
      <w:pPr>
        <w:pStyle w:val="9"/>
        <w:rPr>
          <w:color w:val="auto"/>
        </w:rPr>
      </w:pPr>
    </w:p>
    <w:p w14:paraId="47EC8C52">
      <w:pPr>
        <w:jc w:val="both"/>
        <w:rPr>
          <w:rFonts w:hint="default" w:eastAsia="黑体"/>
          <w:color w:val="auto"/>
          <w:sz w:val="28"/>
          <w:szCs w:val="44"/>
          <w:lang w:val="en-US" w:eastAsia="zh-CN"/>
        </w:rPr>
      </w:pPr>
      <w:r>
        <w:rPr>
          <w:rFonts w:hint="eastAsia" w:eastAsia="黑体"/>
          <w:color w:val="auto"/>
          <w:sz w:val="28"/>
          <w:szCs w:val="44"/>
          <w:lang w:val="en-US" w:eastAsia="zh-CN"/>
        </w:rPr>
        <w:t>附件三</w:t>
      </w:r>
      <w:r>
        <w:rPr>
          <w:rFonts w:eastAsia="黑体"/>
          <w:color w:val="auto"/>
          <w:sz w:val="28"/>
          <w:szCs w:val="44"/>
        </w:rPr>
        <w:t>报价</w:t>
      </w:r>
      <w:r>
        <w:rPr>
          <w:rFonts w:hint="eastAsia" w:eastAsia="黑体"/>
          <w:color w:val="auto"/>
          <w:sz w:val="28"/>
          <w:szCs w:val="44"/>
          <w:lang w:val="en-US" w:eastAsia="zh-CN"/>
        </w:rPr>
        <w:t>清单（自拟）</w:t>
      </w:r>
    </w:p>
    <w:p w14:paraId="738FA044">
      <w:pPr>
        <w:jc w:val="left"/>
        <w:rPr>
          <w:rFonts w:hint="eastAsia" w:eastAsia="仿宋_GB2312"/>
          <w:color w:val="auto"/>
          <w:sz w:val="32"/>
          <w:szCs w:val="32"/>
        </w:rPr>
      </w:pPr>
    </w:p>
    <w:p w14:paraId="29EC2297">
      <w:pPr>
        <w:jc w:val="left"/>
        <w:rPr>
          <w:rFonts w:hint="eastAsia" w:eastAsia="仿宋_GB2312"/>
          <w:color w:val="auto"/>
          <w:sz w:val="32"/>
          <w:szCs w:val="32"/>
        </w:rPr>
      </w:pPr>
    </w:p>
    <w:p w14:paraId="20D68A6E">
      <w:pPr>
        <w:jc w:val="left"/>
        <w:rPr>
          <w:rFonts w:hint="eastAsia" w:eastAsia="仿宋_GB2312"/>
          <w:color w:val="auto"/>
          <w:sz w:val="32"/>
          <w:szCs w:val="32"/>
        </w:rPr>
      </w:pPr>
    </w:p>
    <w:p w14:paraId="525C1153">
      <w:pPr>
        <w:jc w:val="left"/>
        <w:rPr>
          <w:rFonts w:hint="eastAsia" w:eastAsia="仿宋_GB2312"/>
          <w:color w:val="auto"/>
          <w:sz w:val="32"/>
          <w:szCs w:val="32"/>
        </w:rPr>
      </w:pPr>
    </w:p>
    <w:p w14:paraId="740B2F91">
      <w:pPr>
        <w:jc w:val="left"/>
        <w:rPr>
          <w:rFonts w:hint="eastAsia" w:eastAsia="仿宋_GB2312"/>
          <w:color w:val="auto"/>
          <w:sz w:val="32"/>
          <w:szCs w:val="32"/>
        </w:rPr>
      </w:pPr>
    </w:p>
    <w:p w14:paraId="660A3518">
      <w:pPr>
        <w:jc w:val="left"/>
        <w:rPr>
          <w:rFonts w:hint="eastAsia" w:eastAsia="仿宋_GB2312"/>
          <w:color w:val="auto"/>
          <w:sz w:val="32"/>
          <w:szCs w:val="32"/>
        </w:rPr>
      </w:pPr>
    </w:p>
    <w:p w14:paraId="27552D96">
      <w:pPr>
        <w:jc w:val="left"/>
        <w:rPr>
          <w:rFonts w:hint="eastAsia" w:eastAsia="仿宋_GB2312"/>
          <w:color w:val="auto"/>
          <w:sz w:val="32"/>
          <w:szCs w:val="32"/>
        </w:rPr>
      </w:pPr>
    </w:p>
    <w:p w14:paraId="085CC165">
      <w:pPr>
        <w:jc w:val="left"/>
        <w:rPr>
          <w:rFonts w:hint="eastAsia" w:eastAsia="仿宋_GB2312"/>
          <w:color w:val="auto"/>
          <w:sz w:val="32"/>
          <w:szCs w:val="32"/>
        </w:rPr>
      </w:pPr>
    </w:p>
    <w:p w14:paraId="2A6FCA95">
      <w:pPr>
        <w:jc w:val="left"/>
        <w:rPr>
          <w:rFonts w:hint="eastAsia" w:eastAsia="仿宋_GB2312"/>
          <w:color w:val="auto"/>
          <w:sz w:val="32"/>
          <w:szCs w:val="32"/>
        </w:rPr>
      </w:pPr>
    </w:p>
    <w:p w14:paraId="77924897">
      <w:pPr>
        <w:jc w:val="left"/>
        <w:rPr>
          <w:rFonts w:hint="eastAsia" w:eastAsia="仿宋_GB2312"/>
          <w:color w:val="auto"/>
          <w:sz w:val="32"/>
          <w:szCs w:val="32"/>
        </w:rPr>
      </w:pPr>
    </w:p>
    <w:p w14:paraId="2C1B0643">
      <w:pPr>
        <w:jc w:val="left"/>
        <w:rPr>
          <w:rFonts w:hint="eastAsia" w:eastAsia="仿宋_GB2312"/>
          <w:color w:val="auto"/>
          <w:sz w:val="32"/>
          <w:szCs w:val="32"/>
        </w:rPr>
      </w:pPr>
    </w:p>
    <w:p w14:paraId="109D07A1">
      <w:pPr>
        <w:jc w:val="left"/>
        <w:rPr>
          <w:rFonts w:eastAsia="仿宋_GB2312"/>
          <w:color w:val="auto"/>
          <w:sz w:val="32"/>
          <w:szCs w:val="32"/>
        </w:rPr>
      </w:pPr>
      <w:r>
        <w:rPr>
          <w:rFonts w:hint="eastAsia" w:eastAsia="仿宋_GB2312"/>
          <w:color w:val="auto"/>
          <w:sz w:val="32"/>
          <w:szCs w:val="32"/>
        </w:rPr>
        <w:t>响应人名称（加盖公章）：</w:t>
      </w:r>
    </w:p>
    <w:p w14:paraId="0EE665C1">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14:paraId="791F7C03">
      <w:pPr>
        <w:jc w:val="left"/>
        <w:rPr>
          <w:rFonts w:eastAsia="仿宋_GB2312"/>
          <w:color w:val="auto"/>
          <w:sz w:val="32"/>
          <w:szCs w:val="32"/>
        </w:rPr>
      </w:pPr>
      <w:r>
        <w:rPr>
          <w:rFonts w:hint="eastAsia" w:eastAsia="仿宋_GB2312"/>
          <w:color w:val="auto"/>
          <w:sz w:val="32"/>
          <w:szCs w:val="32"/>
        </w:rPr>
        <w:t>日期：</w:t>
      </w:r>
    </w:p>
    <w:p w14:paraId="0CA3F4B4">
      <w:pPr>
        <w:pStyle w:val="9"/>
        <w:rPr>
          <w:rFonts w:hint="eastAsia" w:eastAsia="仿宋_GB2312"/>
          <w:b/>
          <w:bCs/>
          <w:color w:val="auto"/>
          <w:sz w:val="28"/>
          <w:szCs w:val="28"/>
          <w:lang w:val="en-US" w:eastAsia="zh-CN"/>
        </w:rPr>
      </w:pPr>
    </w:p>
    <w:p w14:paraId="0A53058D">
      <w:pPr>
        <w:pStyle w:val="40"/>
        <w:ind w:firstLine="0" w:firstLineChars="0"/>
        <w:jc w:val="left"/>
        <w:outlineLvl w:val="1"/>
        <w:rPr>
          <w:rFonts w:hint="eastAsia" w:eastAsia="黑体"/>
          <w:color w:val="auto"/>
          <w:sz w:val="28"/>
          <w:szCs w:val="44"/>
        </w:rPr>
      </w:pPr>
    </w:p>
    <w:p w14:paraId="399590EB">
      <w:pPr>
        <w:pStyle w:val="40"/>
        <w:ind w:firstLine="0" w:firstLineChars="0"/>
        <w:jc w:val="left"/>
        <w:outlineLvl w:val="1"/>
        <w:rPr>
          <w:rFonts w:hint="eastAsia" w:eastAsia="黑体"/>
          <w:color w:val="auto"/>
          <w:sz w:val="28"/>
          <w:szCs w:val="44"/>
        </w:rPr>
      </w:pPr>
    </w:p>
    <w:p w14:paraId="3FD55F8F">
      <w:pPr>
        <w:pStyle w:val="40"/>
        <w:ind w:firstLine="0" w:firstLineChars="0"/>
        <w:jc w:val="left"/>
        <w:outlineLvl w:val="1"/>
        <w:rPr>
          <w:rFonts w:hint="eastAsia" w:eastAsia="黑体"/>
          <w:color w:val="auto"/>
          <w:sz w:val="28"/>
          <w:szCs w:val="44"/>
        </w:rPr>
      </w:pPr>
    </w:p>
    <w:p w14:paraId="041E9AD2">
      <w:pPr>
        <w:pStyle w:val="40"/>
        <w:ind w:firstLine="0" w:firstLineChars="0"/>
        <w:jc w:val="left"/>
        <w:outlineLvl w:val="1"/>
        <w:rPr>
          <w:rFonts w:hint="eastAsia" w:eastAsia="黑体"/>
          <w:color w:val="auto"/>
          <w:sz w:val="28"/>
          <w:szCs w:val="44"/>
        </w:rPr>
      </w:pPr>
    </w:p>
    <w:p w14:paraId="2BA5C7CB">
      <w:pPr>
        <w:pStyle w:val="40"/>
        <w:ind w:firstLine="0" w:firstLineChars="0"/>
        <w:jc w:val="left"/>
        <w:outlineLvl w:val="1"/>
        <w:rPr>
          <w:rFonts w:hint="eastAsia" w:eastAsia="黑体"/>
          <w:color w:val="auto"/>
          <w:sz w:val="28"/>
          <w:szCs w:val="44"/>
        </w:rPr>
      </w:pPr>
    </w:p>
    <w:p w14:paraId="42868BC4">
      <w:pPr>
        <w:pStyle w:val="40"/>
        <w:ind w:firstLine="0" w:firstLineChars="0"/>
        <w:jc w:val="left"/>
        <w:outlineLvl w:val="1"/>
        <w:rPr>
          <w:rFonts w:eastAsia="黑体"/>
          <w:color w:val="auto"/>
          <w:sz w:val="28"/>
          <w:szCs w:val="44"/>
        </w:rPr>
      </w:pPr>
      <w:r>
        <w:rPr>
          <w:rFonts w:hint="eastAsia" w:eastAsia="黑体"/>
          <w:color w:val="auto"/>
          <w:sz w:val="28"/>
          <w:szCs w:val="44"/>
        </w:rPr>
        <w:t>附件</w:t>
      </w:r>
      <w:r>
        <w:rPr>
          <w:rFonts w:hint="eastAsia" w:eastAsia="黑体"/>
          <w:color w:val="auto"/>
          <w:sz w:val="28"/>
          <w:szCs w:val="44"/>
          <w:lang w:val="en-US" w:eastAsia="zh-CN"/>
        </w:rPr>
        <w:t>四</w:t>
      </w:r>
      <w:r>
        <w:rPr>
          <w:rFonts w:hint="eastAsia" w:eastAsia="黑体"/>
          <w:color w:val="auto"/>
          <w:sz w:val="28"/>
          <w:szCs w:val="44"/>
        </w:rPr>
        <w:t>法人证明</w:t>
      </w:r>
    </w:p>
    <w:p w14:paraId="5F4128A7">
      <w:pPr>
        <w:pStyle w:val="40"/>
        <w:ind w:firstLine="0" w:firstLineChars="0"/>
        <w:jc w:val="left"/>
        <w:rPr>
          <w:rFonts w:eastAsia="黑体"/>
          <w:color w:val="auto"/>
          <w:sz w:val="28"/>
          <w:szCs w:val="44"/>
        </w:rPr>
      </w:pPr>
    </w:p>
    <w:p w14:paraId="2553F443">
      <w:pPr>
        <w:jc w:val="center"/>
        <w:rPr>
          <w:rFonts w:eastAsia="仿宋_GB2312"/>
          <w:b/>
          <w:bCs/>
          <w:color w:val="auto"/>
          <w:sz w:val="32"/>
          <w:szCs w:val="32"/>
        </w:rPr>
      </w:pPr>
      <w:r>
        <w:rPr>
          <w:rFonts w:hint="eastAsia" w:eastAsia="仿宋_GB2312"/>
          <w:b/>
          <w:bCs/>
          <w:color w:val="auto"/>
          <w:sz w:val="32"/>
          <w:szCs w:val="32"/>
        </w:rPr>
        <w:t>法定代表人身份证明书及法定代表人身份证复印件</w:t>
      </w:r>
    </w:p>
    <w:p w14:paraId="63F54988">
      <w:pPr>
        <w:rPr>
          <w:rFonts w:eastAsia="仿宋_GB2312"/>
          <w:color w:val="auto"/>
          <w:sz w:val="32"/>
          <w:szCs w:val="32"/>
        </w:rPr>
      </w:pPr>
    </w:p>
    <w:p w14:paraId="7EB64F83">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75D6E69B">
      <w:pPr>
        <w:pStyle w:val="39"/>
        <w:ind w:firstLine="659"/>
        <w:rPr>
          <w:rFonts w:ascii="Times New Roman" w:hAnsi="Times New Roman"/>
          <w:color w:val="auto"/>
          <w:sz w:val="32"/>
          <w:szCs w:val="32"/>
        </w:rPr>
      </w:pPr>
      <w:r>
        <w:rPr>
          <w:rFonts w:hint="eastAsia" w:ascii="Times New Roman" w:hAnsi="Times New Roman"/>
          <w:color w:val="auto"/>
          <w:sz w:val="32"/>
          <w:szCs w:val="32"/>
        </w:rPr>
        <w:t>本证明书声明：注册于（国家名称）的</w:t>
      </w:r>
      <w:r>
        <w:rPr>
          <w:rFonts w:hint="eastAsia" w:ascii="Times New Roman" w:hAnsi="Times New Roman"/>
          <w:color w:val="auto"/>
          <w:sz w:val="32"/>
          <w:szCs w:val="32"/>
          <w:u w:val="single"/>
        </w:rPr>
        <w:t>　　</w:t>
      </w:r>
      <w:r>
        <w:rPr>
          <w:rFonts w:hint="eastAsia" w:ascii="Times New Roman" w:hAnsi="Times New Roman"/>
          <w:color w:val="auto"/>
          <w:sz w:val="32"/>
          <w:szCs w:val="32"/>
        </w:rPr>
        <w:t>（响应人名称）在下面签字的</w:t>
      </w:r>
      <w:r>
        <w:rPr>
          <w:rFonts w:hint="eastAsia" w:ascii="Times New Roman" w:hAnsi="Times New Roman"/>
          <w:color w:val="auto"/>
          <w:sz w:val="32"/>
          <w:szCs w:val="32"/>
          <w:u w:val="single"/>
        </w:rPr>
        <w:t>　　　　　</w:t>
      </w:r>
      <w:r>
        <w:rPr>
          <w:rFonts w:hint="eastAsia" w:ascii="Times New Roman" w:hAnsi="Times New Roman"/>
          <w:color w:val="auto"/>
          <w:sz w:val="32"/>
          <w:szCs w:val="32"/>
        </w:rPr>
        <w:t>（法定代表人姓名、职务）为本公司的合法代表人（</w:t>
      </w:r>
      <w:r>
        <w:rPr>
          <w:rFonts w:hint="eastAsia" w:ascii="Times New Roman" w:hAnsi="Times New Roman"/>
          <w:b/>
          <w:bCs/>
          <w:color w:val="auto"/>
          <w:sz w:val="32"/>
          <w:szCs w:val="32"/>
        </w:rPr>
        <w:t>须附法定代表人身份证复印件</w:t>
      </w:r>
      <w:r>
        <w:rPr>
          <w:rFonts w:hint="eastAsia" w:ascii="Times New Roman" w:hAnsi="Times New Roman"/>
          <w:color w:val="auto"/>
          <w:sz w:val="32"/>
          <w:szCs w:val="32"/>
        </w:rPr>
        <w:t>）。</w:t>
      </w:r>
    </w:p>
    <w:p w14:paraId="7AFDEC8A">
      <w:pPr>
        <w:spacing w:line="600" w:lineRule="exact"/>
        <w:ind w:firstLine="480" w:firstLineChars="150"/>
        <w:rPr>
          <w:rFonts w:eastAsia="仿宋_GB2312"/>
          <w:color w:val="auto"/>
          <w:sz w:val="32"/>
          <w:szCs w:val="32"/>
        </w:rPr>
      </w:pPr>
      <w:r>
        <w:rPr>
          <w:rFonts w:hint="eastAsia" w:eastAsia="仿宋_GB2312"/>
          <w:color w:val="auto"/>
          <w:sz w:val="32"/>
          <w:szCs w:val="32"/>
        </w:rPr>
        <w:t>特此证明</w:t>
      </w:r>
    </w:p>
    <w:p w14:paraId="271FB7EC">
      <w:pPr>
        <w:spacing w:line="600" w:lineRule="exact"/>
        <w:rPr>
          <w:rFonts w:eastAsia="仿宋_GB2312"/>
          <w:color w:val="auto"/>
          <w:sz w:val="32"/>
          <w:szCs w:val="32"/>
        </w:rPr>
      </w:pPr>
    </w:p>
    <w:p w14:paraId="0CD140F3">
      <w:pPr>
        <w:spacing w:line="600" w:lineRule="exact"/>
        <w:rPr>
          <w:rFonts w:eastAsia="仿宋_GB2312"/>
          <w:color w:val="auto"/>
          <w:sz w:val="32"/>
          <w:szCs w:val="32"/>
        </w:rPr>
      </w:pPr>
    </w:p>
    <w:p w14:paraId="4E8E6B8F">
      <w:pPr>
        <w:spacing w:line="600" w:lineRule="exact"/>
        <w:rPr>
          <w:rFonts w:eastAsia="仿宋_GB2312"/>
          <w:color w:val="auto"/>
          <w:sz w:val="32"/>
          <w:szCs w:val="32"/>
        </w:rPr>
      </w:pPr>
    </w:p>
    <w:p w14:paraId="43B39F8C">
      <w:pPr>
        <w:spacing w:line="600" w:lineRule="exact"/>
        <w:jc w:val="left"/>
        <w:rPr>
          <w:rFonts w:eastAsia="仿宋_GB2312"/>
          <w:color w:val="auto"/>
          <w:sz w:val="32"/>
          <w:szCs w:val="32"/>
        </w:rPr>
      </w:pPr>
      <w:r>
        <w:rPr>
          <w:rFonts w:hint="eastAsia" w:eastAsia="仿宋_GB2312"/>
          <w:color w:val="auto"/>
          <w:sz w:val="32"/>
          <w:szCs w:val="32"/>
        </w:rPr>
        <w:t>响应人名称（加盖公章）：</w:t>
      </w:r>
    </w:p>
    <w:p w14:paraId="35175C23">
      <w:pPr>
        <w:spacing w:line="600" w:lineRule="exact"/>
        <w:jc w:val="left"/>
        <w:rPr>
          <w:rFonts w:eastAsia="仿宋_GB2312"/>
          <w:color w:val="auto"/>
          <w:sz w:val="32"/>
          <w:szCs w:val="32"/>
        </w:rPr>
      </w:pPr>
      <w:r>
        <w:rPr>
          <w:rFonts w:hint="eastAsia" w:eastAsia="仿宋_GB2312"/>
          <w:color w:val="auto"/>
          <w:sz w:val="32"/>
          <w:szCs w:val="32"/>
        </w:rPr>
        <w:t>响应人地址：</w:t>
      </w:r>
    </w:p>
    <w:p w14:paraId="3E6F2020">
      <w:pPr>
        <w:spacing w:line="600" w:lineRule="exact"/>
        <w:jc w:val="left"/>
        <w:rPr>
          <w:rFonts w:eastAsia="仿宋_GB2312"/>
          <w:color w:val="auto"/>
          <w:sz w:val="32"/>
          <w:szCs w:val="32"/>
        </w:rPr>
      </w:pPr>
      <w:r>
        <w:rPr>
          <w:rFonts w:hint="eastAsia" w:eastAsia="仿宋_GB2312"/>
          <w:color w:val="auto"/>
          <w:sz w:val="32"/>
          <w:szCs w:val="32"/>
        </w:rPr>
        <w:t>法定代表人（签名或盖私章）：</w:t>
      </w:r>
    </w:p>
    <w:p w14:paraId="6A324535">
      <w:pPr>
        <w:spacing w:line="600" w:lineRule="exact"/>
        <w:jc w:val="left"/>
        <w:rPr>
          <w:rFonts w:eastAsia="仿宋_GB2312"/>
          <w:color w:val="auto"/>
          <w:sz w:val="32"/>
          <w:szCs w:val="32"/>
        </w:rPr>
      </w:pPr>
      <w:r>
        <w:rPr>
          <w:rFonts w:hint="eastAsia" w:eastAsia="仿宋_GB2312"/>
          <w:color w:val="auto"/>
          <w:sz w:val="32"/>
          <w:szCs w:val="32"/>
        </w:rPr>
        <w:t>职务：</w:t>
      </w:r>
    </w:p>
    <w:p w14:paraId="208C2B7C">
      <w:pPr>
        <w:spacing w:line="360" w:lineRule="auto"/>
        <w:ind w:firstLine="640" w:firstLineChars="200"/>
        <w:rPr>
          <w:rFonts w:eastAsia="仿宋_GB2312"/>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-274320</wp:posOffset>
                </wp:positionH>
                <wp:positionV relativeFrom="paragraph">
                  <wp:posOffset>409575</wp:posOffset>
                </wp:positionV>
                <wp:extent cx="5819775" cy="2390775"/>
                <wp:effectExtent l="4445" t="4445" r="5080" b="5080"/>
                <wp:wrapNone/>
                <wp:docPr id="5" name="矩形 5"/>
                <wp:cNvGraphicFramePr/>
                <a:graphic xmlns:a="http://schemas.openxmlformats.org/drawingml/2006/main">
                  <a:graphicData uri="http://schemas.microsoft.com/office/word/2010/wordprocessingShape">
                    <wps:wsp>
                      <wps:cNvSpPr/>
                      <wps:spPr>
                        <a:xfrm>
                          <a:off x="0" y="0"/>
                          <a:ext cx="5819775" cy="23907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F7A0C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32.25pt;height:188.25pt;width:458.25pt;z-index:251660288;v-text-anchor:middle;mso-width-relative:page;mso-height-relative:page;" filled="f" stroked="t" coordsize="21600,21600" o:gfxdata="UEsDBAoAAAAAAIdO4kAAAAAAAAAAAAAAAAAEAAAAZHJzL1BLAwQUAAAACACHTuJAAFK379oAAAAK&#10;AQAADwAAAGRycy9kb3ducmV2LnhtbE2PwU7DMBBE70j8g7VI3Fo7TZqmaTYVQuLSA4iCxNWN3Tgi&#10;Xkex05S/x5zocTVPM2+r/dX27KJH3zlCSJYCmKbGqY5ahM+Pl0UBzAdJSvaONMKP9rCv7+8qWSo3&#10;07u+HEPLYgn5UiKYEIaSc98YbaVfukFTzM5utDLEc2y5GuUcy23PV0Lk3MqO4oKRg342uvk+Thah&#10;2G6mdXaWk/l6mw+vZPKnRhwQHx8SsQMW9DX8w/CnH9Whjk4nN5HyrEdYZOkqogh5tgYWgWKTpsBO&#10;CFmWCOB1xW9fqH8BUEsDBBQAAAAIAIdO4kAgRLysYQIAAL8EAAAOAAAAZHJzL2Uyb0RvYy54bWyt&#10;VM1uEzEQviPxDpbvdJO0oW3UTRU1KkKqaKWAOE+8dtaS/xg72ZSXQeLGQ/RxEK/B2Lv9oXDogRyc&#10;Gc/4G8/nb/bsfG8N20mM2ruajw9GnEknfKPdpuafPl6+OeEsJnANGO9kzW9l5Ofz16/OujCTE996&#10;00hkBOLirAs1b1MKs6qKopUW4oEP0lFQebSQyMVN1SB0hG5NNRmN3ladxyagFzJG2l32QT4g4ksA&#10;vVJayKUXWytd6lFRGkjUUmx1iHxebquUFOlaqSgTMzWnTlNZqQjZ67xW8zOYbRBCq8VwBXjJFZ71&#10;ZEE7KvoAtYQEbIv6LyirBfroVToQ3lZ9I4UR6mI8esbNqoUgSy9EdQwPpMf/Bys+7G6Q6abmU84c&#10;WHrwX99+/Lz7zqaZmy7EGaWswg0OXiQzN7pXaPM/tcD2hc/bBz7lPjFBm9OT8enxMQELik0OT0fZ&#10;IZzq8XjAmN5Jb1k2ao70YIVH2F3F1Kfep+Rqzl9qY2gfZsaxruaH44IPJERFAqBSNlAz0W04A7Mh&#10;hYuEBTF6o5t8Oh+OuFlfGGQ7yLoov+Fif6Tl0kuIbZ9XQkOacdRGZqfnI1tpv94PJK19c0u0ou/1&#10;FoO41AR1BTHdAJLASH40gumaFmU89eEHi7PW49d/7ed8eneKctaRYKnJL1tAyZl570gRp+Ojo6zw&#10;4hxNjyfk4NPI+mnEbe2Fp97HNOxBFDPnJ3NvKvT2M03qIlelEDhBtXs6B+ci9YNEsy7kYlHSSNUB&#10;0pVbBZHB+zdbbJNXujxnJqpnZ+CPdF0EMcxgHpynfsl6/O7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Urfv2gAAAAoBAAAPAAAAAAAAAAEAIAAAACIAAABkcnMvZG93bnJldi54bWxQSwECFAAU&#10;AAAACACHTuJAIES8rGECAAC/BAAADgAAAAAAAAABACAAAAApAQAAZHJzL2Uyb0RvYy54bWxQSwUG&#10;AAAAAAYABgBZAQAA/AUAAAAA&#10;">
                <v:fill on="f" focussize="0,0"/>
                <v:stroke weight="0.25pt" color="#000000 [3213]" joinstyle="round"/>
                <v:imagedata o:title=""/>
                <o:lock v:ext="edit" aspectratio="f"/>
                <v:textbox>
                  <w:txbxContent>
                    <w:p w14:paraId="6BF7A0C9">
                      <w:pPr>
                        <w:jc w:val="center"/>
                      </w:pPr>
                    </w:p>
                  </w:txbxContent>
                </v:textbox>
              </v:rect>
            </w:pict>
          </mc:Fallback>
        </mc:AlternateContent>
      </w:r>
      <w:r>
        <w:rPr>
          <w:rFonts w:hint="eastAsia" w:eastAsia="仿宋_GB2312"/>
          <w:b/>
          <w:bCs/>
          <w:color w:val="auto"/>
          <w:sz w:val="32"/>
          <w:szCs w:val="32"/>
        </w:rPr>
        <w:t>法定代表人身份证复印件（加盖公章）</w:t>
      </w:r>
    </w:p>
    <w:p w14:paraId="4B9C42A7">
      <w:pPr>
        <w:spacing w:line="360" w:lineRule="auto"/>
        <w:ind w:firstLine="640" w:firstLineChars="200"/>
        <w:rPr>
          <w:rFonts w:eastAsia="仿宋_GB2312"/>
          <w:color w:val="auto"/>
          <w:sz w:val="32"/>
          <w:szCs w:val="32"/>
        </w:rPr>
      </w:pPr>
    </w:p>
    <w:p w14:paraId="7A669275">
      <w:pPr>
        <w:widowControl/>
        <w:spacing w:line="360" w:lineRule="auto"/>
        <w:jc w:val="left"/>
        <w:rPr>
          <w:rFonts w:eastAsia="仿宋_GB2312"/>
          <w:color w:val="auto"/>
          <w:sz w:val="32"/>
          <w:szCs w:val="32"/>
        </w:rPr>
      </w:pPr>
      <w:r>
        <w:rPr>
          <w:rFonts w:eastAsia="仿宋_GB2312"/>
          <w:color w:val="auto"/>
          <w:sz w:val="32"/>
          <w:szCs w:val="32"/>
        </w:rPr>
        <w:br w:type="page"/>
      </w:r>
    </w:p>
    <w:p w14:paraId="4D14301A">
      <w:pPr>
        <w:pStyle w:val="40"/>
        <w:ind w:firstLine="0" w:firstLineChars="0"/>
        <w:jc w:val="left"/>
        <w:outlineLvl w:val="1"/>
        <w:rPr>
          <w:rFonts w:eastAsia="仿宋_GB2312"/>
          <w:b/>
          <w:color w:val="auto"/>
          <w:sz w:val="32"/>
          <w:szCs w:val="32"/>
        </w:rPr>
      </w:pPr>
      <w:bookmarkStart w:id="2" w:name="_Toc384752807"/>
      <w:bookmarkStart w:id="3" w:name="_Hlk40704362"/>
      <w:r>
        <w:rPr>
          <w:rFonts w:hint="eastAsia" w:eastAsia="黑体"/>
          <w:color w:val="auto"/>
          <w:sz w:val="28"/>
          <w:szCs w:val="44"/>
        </w:rPr>
        <w:t>附件</w:t>
      </w:r>
      <w:r>
        <w:rPr>
          <w:rFonts w:hint="eastAsia" w:eastAsia="黑体"/>
          <w:color w:val="auto"/>
          <w:sz w:val="28"/>
          <w:szCs w:val="44"/>
          <w:lang w:val="en-US" w:eastAsia="zh-CN"/>
        </w:rPr>
        <w:t>五</w:t>
      </w:r>
      <w:r>
        <w:rPr>
          <w:rFonts w:hint="eastAsia" w:eastAsia="黑体"/>
          <w:color w:val="auto"/>
          <w:sz w:val="28"/>
          <w:szCs w:val="44"/>
        </w:rPr>
        <w:t>法人授权书</w:t>
      </w:r>
    </w:p>
    <w:p w14:paraId="2762382F">
      <w:pPr>
        <w:widowControl/>
        <w:jc w:val="center"/>
        <w:rPr>
          <w:rFonts w:eastAsia="仿宋_GB2312"/>
          <w:color w:val="auto"/>
          <w:sz w:val="32"/>
          <w:szCs w:val="32"/>
        </w:rPr>
      </w:pPr>
      <w:r>
        <w:rPr>
          <w:rFonts w:hint="eastAsia" w:eastAsia="仿宋_GB2312"/>
          <w:b/>
          <w:color w:val="auto"/>
          <w:sz w:val="32"/>
          <w:szCs w:val="32"/>
        </w:rPr>
        <w:t>授权委托书</w:t>
      </w:r>
      <w:bookmarkEnd w:id="2"/>
    </w:p>
    <w:p w14:paraId="7B28979C">
      <w:pPr>
        <w:pStyle w:val="39"/>
        <w:ind w:firstLine="0" w:firstLineChars="0"/>
        <w:rPr>
          <w:rFonts w:ascii="Times New Roman" w:hAnsi="Times New Roman"/>
          <w:color w:val="auto"/>
          <w:sz w:val="32"/>
          <w:szCs w:val="32"/>
        </w:rPr>
      </w:pPr>
    </w:p>
    <w:p w14:paraId="251035B5">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55A7DC98">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本委托书声明：在下面签字的</w:t>
      </w:r>
      <w:r>
        <w:rPr>
          <w:rFonts w:hint="eastAsia" w:ascii="Times New Roman" w:hAnsi="Times New Roman"/>
          <w:color w:val="auto"/>
          <w:sz w:val="32"/>
          <w:szCs w:val="32"/>
          <w:u w:val="single"/>
        </w:rPr>
        <w:t>（填写法定代表人姓名、职务）</w:t>
      </w:r>
      <w:r>
        <w:rPr>
          <w:rFonts w:hint="eastAsia" w:ascii="Times New Roman" w:hAnsi="Times New Roman"/>
          <w:color w:val="auto"/>
          <w:sz w:val="32"/>
          <w:szCs w:val="32"/>
        </w:rPr>
        <w:t>代表</w:t>
      </w:r>
      <w:r>
        <w:rPr>
          <w:rFonts w:hint="eastAsia" w:ascii="Times New Roman" w:hAnsi="Times New Roman"/>
          <w:color w:val="auto"/>
          <w:sz w:val="32"/>
          <w:szCs w:val="32"/>
          <w:u w:val="single"/>
        </w:rPr>
        <w:t>（填写响应人名称）</w:t>
      </w:r>
      <w:r>
        <w:rPr>
          <w:rFonts w:hint="eastAsia" w:ascii="Times New Roman" w:hAnsi="Times New Roman"/>
          <w:color w:val="auto"/>
          <w:sz w:val="32"/>
          <w:szCs w:val="32"/>
        </w:rPr>
        <w:t>委托在下面签字的</w:t>
      </w:r>
      <w:r>
        <w:rPr>
          <w:rFonts w:hint="eastAsia" w:ascii="Times New Roman" w:hAnsi="Times New Roman"/>
          <w:color w:val="auto"/>
          <w:sz w:val="32"/>
          <w:szCs w:val="32"/>
          <w:u w:val="single"/>
        </w:rPr>
        <w:t>（填写受委托人的姓名、职务）</w:t>
      </w:r>
      <w:r>
        <w:rPr>
          <w:rFonts w:hint="eastAsia" w:ascii="Times New Roman" w:hAnsi="Times New Roman"/>
          <w:color w:val="auto"/>
          <w:sz w:val="32"/>
          <w:szCs w:val="32"/>
        </w:rPr>
        <w:t>为本公司的合法代表人，就</w:t>
      </w:r>
      <w:r>
        <w:rPr>
          <w:rFonts w:hint="eastAsia"/>
          <w:color w:val="auto"/>
          <w:sz w:val="32"/>
          <w:szCs w:val="32"/>
          <w:u w:val="single"/>
        </w:rPr>
        <w:t>（填写项目名称）</w:t>
      </w:r>
      <w:r>
        <w:rPr>
          <w:rFonts w:hint="eastAsia"/>
          <w:color w:val="auto"/>
          <w:sz w:val="32"/>
          <w:szCs w:val="32"/>
        </w:rPr>
        <w:t>项目</w:t>
      </w:r>
      <w:r>
        <w:rPr>
          <w:rFonts w:hint="eastAsia" w:ascii="Times New Roman" w:hAnsi="Times New Roman"/>
          <w:color w:val="auto"/>
          <w:sz w:val="32"/>
          <w:szCs w:val="32"/>
        </w:rPr>
        <w:t>等相关服务的谈判和合同的执行，以我方的名义处理一切与之有关的事宜（相关身份证复印件须附后）。</w:t>
      </w:r>
    </w:p>
    <w:p w14:paraId="173D92DE">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本委托书于</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日至</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日签字生效，有效期与询价有效期一致，特此声明。</w:t>
      </w:r>
    </w:p>
    <w:p w14:paraId="68533F7C">
      <w:pPr>
        <w:pStyle w:val="39"/>
        <w:ind w:firstLine="659"/>
        <w:rPr>
          <w:rFonts w:ascii="Times New Roman" w:hAnsi="Times New Roman"/>
          <w:color w:val="auto"/>
          <w:sz w:val="32"/>
          <w:szCs w:val="32"/>
        </w:rPr>
      </w:pPr>
    </w:p>
    <w:p w14:paraId="784CDE59">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5D374B8C">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41795627">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159C4C7C">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596ECD7F">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受委托人（签字或盖章）：</w:t>
      </w:r>
    </w:p>
    <w:p w14:paraId="2F8C331E">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6DEDA89C">
      <w:pPr>
        <w:pStyle w:val="39"/>
        <w:ind w:firstLine="0" w:firstLineChars="0"/>
        <w:jc w:val="left"/>
        <w:rPr>
          <w:rFonts w:ascii="Times New Roman" w:hAnsi="Times New Roman"/>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-492125</wp:posOffset>
                </wp:positionH>
                <wp:positionV relativeFrom="paragraph">
                  <wp:posOffset>354965</wp:posOffset>
                </wp:positionV>
                <wp:extent cx="6279515" cy="2124710"/>
                <wp:effectExtent l="4445" t="4445" r="21590" b="23495"/>
                <wp:wrapNone/>
                <wp:docPr id="2" name="矩形 2"/>
                <wp:cNvGraphicFramePr/>
                <a:graphic xmlns:a="http://schemas.openxmlformats.org/drawingml/2006/main">
                  <a:graphicData uri="http://schemas.microsoft.com/office/word/2010/wordprocessingShape">
                    <wps:wsp>
                      <wps:cNvSpPr/>
                      <wps:spPr>
                        <a:xfrm>
                          <a:off x="0" y="0"/>
                          <a:ext cx="6279515" cy="212471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D488A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75pt;margin-top:27.95pt;height:167.3pt;width:494.45pt;z-index:251659264;v-text-anchor:middle;mso-width-relative:page;mso-height-relative:page;" filled="f" stroked="t" coordsize="21600,21600" o:gfxdata="UEsDBAoAAAAAAIdO4kAAAAAAAAAAAAAAAAAEAAAAZHJzL1BLAwQUAAAACACHTuJACQ3Lk9kAAAAK&#10;AQAADwAAAGRycy9kb3ducmV2LnhtbE2PwU7DMBBE70j8g7VI3Fo7UDdNiFMhJC49gChIXN14G0fE&#10;6yh2mvL3uKdyXM3TzNtqe3Y9O+EYOk8KsqUAhtR401Gr4OvzdbEBFqImo3tPqOAXA2zr25tKl8bP&#10;9IGnfWxZKqFQagU2xqHkPDQWnQ5LPyCl7OhHp2M6x5abUc+p3PX8QYg1d7qjtGD1gC8Wm5/95BRs&#10;inySq6Oe7Pf7vHsju35uxE6p+7tMPAGLeI5XGC76SR3q5HTwE5nAegWLPJcJVSBlASwBRZatgB0U&#10;PBZCAq8r/v+F+g9QSwMEFAAAAAgAh07iQC/GqX9jAgAAvwQAAA4AAABkcnMvZTJvRG9jLnhtbK1U&#10;zY7TMBC+I/EOlu9smtBu2arpqmpVhLRiVyqIs+vYjSX/MXabLi+DxI2H4HEQr8HYyf6wcNgDPbgz&#10;mck3/r6ZyfzyZDQ5CgjK2ZqWZyNKhOWuUXZf048fNq/eUBIisw3Tzoqa3opALxcvX8w7PxOVa51u&#10;BBAEsWHW+Zq2MfpZUQTeCsPCmfPCYlA6MCyiC/uiAdYhutFFNRqdF52DxoPjIgR8uu6DdECE5wA6&#10;KRUXa8cPRtjYo4LQLCKl0Cof6CLfVkrB47WUQUSia4pMYz6xCNq7dBaLOZvtgflW8eEK7DlXeMLJ&#10;MGWx6D3UmkVGDqD+gjKKgwtOxjPuTNETyYogi3L0RJtty7zIXFDq4O9FD/8Plr8/3gBRTU0rSiwz&#10;2PBfX7///PGNVEmbzocZpmz9DQxeQDMRPUkw6R8pkFPW8/ZeT3GKhOPD82p6MSknlHCMVWU1npZZ&#10;8eLhdQ8hvhXOkGTUFLBhWUd2vAoRS2LqXUqqZt1GaZ2bpi3pavq6nCZ8hoMocQDQNB7JBLunhOk9&#10;TjiPkBGD06pJbyecAPvdSgM5sjQX+ZfoYrU/0lLpNQttn5dDQ5q2mJ3U6fVIVjztToNIO9fcoqzg&#10;+nkLnm8UQl2xEG8Y4IDh+OEKxms8pHbIww0WJa2DL/96nvKx7xilpMOBRZKfDwwEJfqdxYm4KMfj&#10;NOHZGU+mFTrwOLJ7HLEHs3LIvcRl9zybKT/qO1OCM59wU5epKoaY5Vi7l3NwVrFfJNx1LpbLnIZT&#10;7Vm8slvPE3jfs+UhOqlyO5NQvTqDfjjXWfdhB9PiPPZz1sN3Z/E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Q3Lk9kAAAAKAQAADwAAAAAAAAABACAAAAAiAAAAZHJzL2Rvd25yZXYueG1sUEsBAhQA&#10;FAAAAAgAh07iQC/GqX9jAgAAvwQAAA4AAAAAAAAAAQAgAAAAKAEAAGRycy9lMm9Eb2MueG1sUEsF&#10;BgAAAAAGAAYAWQEAAP0FAAAAAA==&#10;">
                <v:fill on="f" focussize="0,0"/>
                <v:stroke weight="0.25pt" color="#000000 [3213]" joinstyle="round"/>
                <v:imagedata o:title=""/>
                <o:lock v:ext="edit" aspectratio="f"/>
                <v:textbox>
                  <w:txbxContent>
                    <w:p w14:paraId="45D488A6">
                      <w:pPr>
                        <w:jc w:val="center"/>
                      </w:pPr>
                    </w:p>
                  </w:txbxContent>
                </v:textbox>
              </v:rect>
            </w:pict>
          </mc:Fallback>
        </mc:AlternateContent>
      </w:r>
      <w:r>
        <w:rPr>
          <w:rFonts w:hint="eastAsia" w:ascii="Times New Roman" w:hAnsi="Times New Roman"/>
          <w:color w:val="auto"/>
          <w:sz w:val="32"/>
          <w:szCs w:val="32"/>
        </w:rPr>
        <w:t>日期：</w:t>
      </w:r>
    </w:p>
    <w:bookmarkEnd w:id="3"/>
    <w:p w14:paraId="69E5CA16">
      <w:pPr>
        <w:pStyle w:val="9"/>
        <w:rPr>
          <w:color w:val="auto"/>
        </w:rPr>
        <w:sectPr>
          <w:pgSz w:w="11906" w:h="16838"/>
          <w:pgMar w:top="1440" w:right="1797" w:bottom="1440" w:left="1797" w:header="851" w:footer="992" w:gutter="0"/>
          <w:cols w:space="720" w:num="1"/>
          <w:docGrid w:type="linesAndChars" w:linePitch="312" w:charSpace="0"/>
        </w:sectPr>
      </w:pPr>
      <w:r>
        <w:rPr>
          <w:rFonts w:hint="eastAsia" w:eastAsia="仿宋_GB2312"/>
          <w:b/>
          <w:color w:val="auto"/>
          <w:sz w:val="32"/>
          <w:szCs w:val="32"/>
        </w:rPr>
        <w:t>受委托人</w:t>
      </w:r>
      <w:r>
        <w:rPr>
          <w:rFonts w:hint="eastAsia" w:eastAsia="仿宋_GB2312"/>
          <w:b/>
          <w:bCs/>
          <w:color w:val="auto"/>
          <w:sz w:val="32"/>
          <w:szCs w:val="32"/>
        </w:rPr>
        <w:t>身份证复印（加盖公章）</w:t>
      </w:r>
    </w:p>
    <w:p w14:paraId="038A0871">
      <w:pPr>
        <w:pStyle w:val="40"/>
        <w:ind w:firstLine="0" w:firstLineChars="0"/>
        <w:jc w:val="left"/>
        <w:outlineLvl w:val="1"/>
        <w:rPr>
          <w:rFonts w:hint="default" w:eastAsia="黑体"/>
          <w:color w:val="auto"/>
          <w:sz w:val="28"/>
          <w:szCs w:val="44"/>
          <w:lang w:val="en-US" w:eastAsia="zh-CN"/>
        </w:rPr>
      </w:pPr>
      <w:r>
        <w:rPr>
          <w:rFonts w:hint="eastAsia" w:eastAsia="黑体"/>
          <w:color w:val="auto"/>
          <w:sz w:val="28"/>
          <w:szCs w:val="44"/>
        </w:rPr>
        <w:t>附件</w:t>
      </w:r>
      <w:r>
        <w:rPr>
          <w:rFonts w:hint="eastAsia" w:eastAsia="黑体"/>
          <w:color w:val="auto"/>
          <w:sz w:val="28"/>
          <w:szCs w:val="44"/>
          <w:lang w:val="en-US" w:eastAsia="zh-CN"/>
        </w:rPr>
        <w:t>六</w:t>
      </w:r>
      <w:r>
        <w:rPr>
          <w:rFonts w:hint="eastAsia" w:eastAsia="黑体"/>
          <w:color w:val="auto"/>
          <w:sz w:val="28"/>
          <w:szCs w:val="44"/>
        </w:rPr>
        <w:t>承诺函</w:t>
      </w:r>
    </w:p>
    <w:p w14:paraId="19FC597A">
      <w:pPr>
        <w:pStyle w:val="40"/>
        <w:ind w:firstLine="0" w:firstLineChars="0"/>
        <w:jc w:val="center"/>
        <w:rPr>
          <w:rFonts w:hint="eastAsia" w:eastAsia="仿宋_GB2312"/>
          <w:b/>
          <w:color w:val="auto"/>
          <w:sz w:val="32"/>
          <w:szCs w:val="32"/>
          <w:lang w:val="en-US" w:eastAsia="zh-CN"/>
        </w:rPr>
      </w:pPr>
      <w:r>
        <w:rPr>
          <w:rFonts w:hint="eastAsia" w:eastAsia="仿宋_GB2312"/>
          <w:b/>
          <w:color w:val="auto"/>
          <w:sz w:val="32"/>
          <w:szCs w:val="32"/>
        </w:rPr>
        <w:t>承诺函</w:t>
      </w:r>
    </w:p>
    <w:p w14:paraId="20D605DF">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0E948FA6">
      <w:pPr>
        <w:pStyle w:val="39"/>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color w:val="auto"/>
          <w:sz w:val="32"/>
          <w:szCs w:val="32"/>
        </w:rPr>
        <w:t>项目</w:t>
      </w:r>
      <w:r>
        <w:rPr>
          <w:rFonts w:hint="eastAsia" w:ascii="Times New Roman" w:hAnsi="Times New Roman"/>
          <w:color w:val="auto"/>
          <w:sz w:val="32"/>
          <w:szCs w:val="32"/>
        </w:rPr>
        <w:t>投标工作，作出以下承诺：</w:t>
      </w:r>
    </w:p>
    <w:p w14:paraId="4DBDA86A">
      <w:pPr>
        <w:pStyle w:val="39"/>
        <w:ind w:firstLine="659"/>
        <w:rPr>
          <w:rFonts w:ascii="Times New Roman" w:hAnsi="Times New Roman"/>
          <w:color w:val="auto"/>
          <w:sz w:val="32"/>
          <w:szCs w:val="32"/>
        </w:rPr>
      </w:pP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rPr>
        <w:t>（服务内容）</w:t>
      </w:r>
      <w:r>
        <w:rPr>
          <w:rFonts w:hint="eastAsia" w:ascii="Times New Roman" w:hAnsi="Times New Roman"/>
          <w:color w:val="auto"/>
          <w:sz w:val="32"/>
          <w:szCs w:val="32"/>
        </w:rPr>
        <w:t>等于或优于采购人需求，并承诺如不满足采购人需求，采购人有权取消合同并进行违约处罚。</w:t>
      </w:r>
    </w:p>
    <w:p w14:paraId="0756CFC8">
      <w:pPr>
        <w:pStyle w:val="39"/>
        <w:ind w:firstLine="659"/>
        <w:rPr>
          <w:rFonts w:ascii="Times New Roman" w:hAnsi="Times New Roman"/>
          <w:color w:val="auto"/>
          <w:sz w:val="32"/>
          <w:szCs w:val="32"/>
        </w:rPr>
      </w:pPr>
    </w:p>
    <w:p w14:paraId="5E06992E">
      <w:pPr>
        <w:pStyle w:val="39"/>
        <w:ind w:firstLine="0" w:firstLineChars="0"/>
        <w:jc w:val="left"/>
        <w:rPr>
          <w:rFonts w:ascii="Times New Roman" w:hAnsi="Times New Roman"/>
          <w:color w:val="auto"/>
          <w:sz w:val="32"/>
          <w:szCs w:val="32"/>
        </w:rPr>
      </w:pPr>
    </w:p>
    <w:p w14:paraId="639138B1">
      <w:pPr>
        <w:jc w:val="left"/>
        <w:rPr>
          <w:rFonts w:eastAsia="仿宋"/>
          <w:color w:val="auto"/>
          <w:sz w:val="32"/>
          <w:szCs w:val="32"/>
        </w:rPr>
      </w:pPr>
    </w:p>
    <w:p w14:paraId="18269AE9">
      <w:pPr>
        <w:jc w:val="left"/>
        <w:rPr>
          <w:rFonts w:eastAsia="仿宋"/>
          <w:color w:val="auto"/>
          <w:sz w:val="32"/>
          <w:szCs w:val="32"/>
        </w:rPr>
      </w:pPr>
    </w:p>
    <w:p w14:paraId="7B449DC1">
      <w:pPr>
        <w:jc w:val="left"/>
        <w:rPr>
          <w:rFonts w:eastAsia="仿宋"/>
          <w:color w:val="auto"/>
          <w:sz w:val="32"/>
          <w:szCs w:val="32"/>
        </w:rPr>
      </w:pPr>
    </w:p>
    <w:p w14:paraId="0FF60B73">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11D0E7FD">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0916EEB7">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w:t>
      </w:r>
      <w:r>
        <w:rPr>
          <w:rFonts w:hint="eastAsia" w:ascii="Times New Roman" w:hAnsi="Times New Roman"/>
          <w:color w:val="auto"/>
          <w:sz w:val="32"/>
          <w:szCs w:val="32"/>
          <w:lang w:val="en-US" w:eastAsia="zh-CN"/>
        </w:rPr>
        <w:t>或受委托人</w:t>
      </w:r>
      <w:r>
        <w:rPr>
          <w:rFonts w:hint="eastAsia" w:ascii="Times New Roman" w:hAnsi="Times New Roman"/>
          <w:color w:val="auto"/>
          <w:sz w:val="32"/>
          <w:szCs w:val="32"/>
        </w:rPr>
        <w:t>（签字或盖章）：</w:t>
      </w:r>
    </w:p>
    <w:p w14:paraId="1E3B42B8">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3EDD4530">
      <w:pPr>
        <w:pStyle w:val="39"/>
        <w:ind w:firstLine="0" w:firstLineChars="0"/>
        <w:jc w:val="left"/>
        <w:rPr>
          <w:rFonts w:hint="eastAsia" w:ascii="Times New Roman" w:hAnsi="Times New Roman"/>
          <w:color w:val="auto"/>
          <w:sz w:val="32"/>
          <w:szCs w:val="32"/>
        </w:rPr>
      </w:pPr>
      <w:r>
        <w:rPr>
          <w:rFonts w:hint="eastAsia" w:ascii="Times New Roman" w:hAnsi="Times New Roman"/>
          <w:color w:val="auto"/>
          <w:sz w:val="32"/>
          <w:szCs w:val="32"/>
        </w:rPr>
        <w:t>日期：</w:t>
      </w:r>
    </w:p>
    <w:p w14:paraId="7E383BDC">
      <w:pPr>
        <w:pStyle w:val="39"/>
        <w:ind w:firstLine="0" w:firstLineChars="0"/>
        <w:jc w:val="left"/>
        <w:rPr>
          <w:rFonts w:hint="eastAsia" w:ascii="Times New Roman" w:hAnsi="Times New Roman"/>
          <w:color w:val="auto"/>
          <w:sz w:val="32"/>
          <w:szCs w:val="32"/>
        </w:rPr>
        <w:sectPr>
          <w:pgSz w:w="11907" w:h="16840"/>
          <w:pgMar w:top="1531" w:right="1449" w:bottom="1418" w:left="1418" w:header="851" w:footer="1191" w:gutter="0"/>
          <w:cols w:space="720" w:num="1"/>
          <w:docGrid w:type="linesAndChars" w:linePitch="332" w:charSpace="0"/>
        </w:sectPr>
      </w:pPr>
    </w:p>
    <w:p w14:paraId="145AB63D">
      <w:pPr>
        <w:pStyle w:val="40"/>
        <w:numPr>
          <w:ilvl w:val="255"/>
          <w:numId w:val="0"/>
        </w:numPr>
        <w:spacing w:line="360" w:lineRule="auto"/>
        <w:ind w:firstLine="0" w:firstLineChars="0"/>
        <w:jc w:val="left"/>
        <w:outlineLvl w:val="1"/>
        <w:rPr>
          <w:rFonts w:hint="eastAsia" w:ascii="Times New Roman" w:hAnsi="Times New Roman" w:eastAsia="黑体" w:cs="Times New Roman"/>
          <w:color w:val="auto"/>
          <w:sz w:val="28"/>
          <w:szCs w:val="44"/>
          <w:highlight w:val="none"/>
        </w:rPr>
      </w:pPr>
      <w:r>
        <w:rPr>
          <w:rFonts w:hint="eastAsia" w:ascii="Times New Roman" w:hAnsi="Times New Roman" w:eastAsia="黑体" w:cs="Times New Roman"/>
          <w:color w:val="auto"/>
          <w:sz w:val="28"/>
          <w:szCs w:val="44"/>
          <w:highlight w:val="none"/>
          <w:lang w:val="en-US" w:eastAsia="zh-CN"/>
        </w:rPr>
        <w:t>附件</w:t>
      </w:r>
      <w:r>
        <w:rPr>
          <w:rFonts w:hint="eastAsia" w:eastAsia="黑体" w:cs="Times New Roman"/>
          <w:color w:val="auto"/>
          <w:sz w:val="28"/>
          <w:szCs w:val="44"/>
          <w:highlight w:val="none"/>
          <w:lang w:val="en-US" w:eastAsia="zh-CN"/>
        </w:rPr>
        <w:t>七</w:t>
      </w:r>
      <w:r>
        <w:rPr>
          <w:rFonts w:hint="eastAsia" w:ascii="Times New Roman" w:hAnsi="Times New Roman" w:eastAsia="黑体" w:cs="Times New Roman"/>
          <w:color w:val="auto"/>
          <w:sz w:val="28"/>
          <w:szCs w:val="44"/>
          <w:highlight w:val="none"/>
          <w:lang w:val="en-US" w:eastAsia="zh-CN"/>
        </w:rPr>
        <w:t>、符合“响应人资格要求”对应的证明资料</w:t>
      </w:r>
      <w:r>
        <w:rPr>
          <w:rFonts w:hint="eastAsia" w:ascii="Times New Roman" w:hAnsi="Times New Roman" w:eastAsia="黑体" w:cs="Times New Roman"/>
          <w:color w:val="auto"/>
          <w:sz w:val="28"/>
          <w:szCs w:val="44"/>
          <w:highlight w:val="none"/>
        </w:rPr>
        <w:t>（加盖公章）</w:t>
      </w:r>
    </w:p>
    <w:p w14:paraId="7227DEE5">
      <w:pPr>
        <w:pStyle w:val="40"/>
        <w:numPr>
          <w:ilvl w:val="255"/>
          <w:numId w:val="0"/>
        </w:numPr>
        <w:spacing w:line="360" w:lineRule="auto"/>
        <w:ind w:firstLine="0" w:firstLineChars="0"/>
        <w:jc w:val="left"/>
        <w:outlineLvl w:val="1"/>
        <w:rPr>
          <w:rFonts w:hint="eastAsia" w:ascii="Times New Roman" w:hAnsi="Times New Roman" w:eastAsia="黑体" w:cs="Times New Roman"/>
          <w:color w:val="auto"/>
          <w:sz w:val="28"/>
          <w:szCs w:val="44"/>
          <w:highlight w:val="none"/>
        </w:rPr>
      </w:pPr>
    </w:p>
    <w:p w14:paraId="253CF4C2">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9A8955B">
      <w:pPr>
        <w:pStyle w:val="19"/>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2、响应人必须具有市政公用工程施工总承包三级或以上资质。【提供有效证件复印件加盖公章）】</w:t>
      </w:r>
    </w:p>
    <w:p w14:paraId="609FA350">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3、响应人必须具有安全生产许可证。【提供有效证件复印件加盖公章】</w:t>
      </w:r>
    </w:p>
    <w:p w14:paraId="33BE42CC">
      <w:pPr>
        <w:pStyle w:val="40"/>
        <w:numPr>
          <w:ilvl w:val="255"/>
          <w:numId w:val="0"/>
        </w:numPr>
        <w:spacing w:line="360" w:lineRule="auto"/>
        <w:ind w:firstLine="640" w:firstLineChars="200"/>
        <w:jc w:val="left"/>
        <w:outlineLvl w:val="1"/>
        <w:rPr>
          <w:rFonts w:hint="eastAsia"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4、响应人须提供投标截止日前6个月内任意1个月的：①依法缴纳税收证明材料、②无欠税的证明材料。如依法免税的，须提供相应证明材料。【提供证明材料须加盖公章】</w:t>
      </w:r>
    </w:p>
    <w:p w14:paraId="4087DE8E">
      <w:pPr>
        <w:pStyle w:val="40"/>
        <w:numPr>
          <w:ilvl w:val="255"/>
          <w:numId w:val="0"/>
        </w:numPr>
        <w:spacing w:line="360" w:lineRule="auto"/>
        <w:ind w:firstLine="640" w:firstLineChars="200"/>
        <w:jc w:val="left"/>
        <w:outlineLvl w:val="1"/>
        <w:rPr>
          <w:rFonts w:hint="eastAsia" w:eastAsia="仿宋_GB2312" w:cs="Times New Roman"/>
          <w:color w:val="auto"/>
          <w:sz w:val="32"/>
          <w:szCs w:val="32"/>
          <w:highlight w:val="none"/>
          <w:u w:val="none"/>
          <w:lang w:val="en-US" w:eastAsia="zh-CN"/>
        </w:rPr>
        <w:sectPr>
          <w:pgSz w:w="11907" w:h="16840"/>
          <w:pgMar w:top="1531" w:right="1449" w:bottom="1418" w:left="1418" w:header="851" w:footer="1191" w:gutter="0"/>
          <w:cols w:space="720" w:num="1"/>
          <w:docGrid w:type="linesAndChars" w:linePitch="332" w:charSpace="0"/>
        </w:sectPr>
      </w:pPr>
    </w:p>
    <w:bookmarkEnd w:id="1"/>
    <w:p w14:paraId="60E80A14">
      <w:pPr>
        <w:spacing w:line="360" w:lineRule="auto"/>
        <w:jc w:val="both"/>
        <w:rPr>
          <w:rFonts w:hint="eastAsia" w:eastAsia="仿宋_GB2312"/>
          <w:b/>
          <w:bCs/>
          <w:color w:val="auto"/>
          <w:sz w:val="32"/>
          <w:szCs w:val="32"/>
          <w:lang w:val="en-US" w:eastAsia="zh-CN"/>
        </w:rPr>
      </w:pPr>
      <w:r>
        <w:rPr>
          <w:rFonts w:hint="eastAsia" w:eastAsia="仿宋_GB2312"/>
          <w:b/>
          <w:bCs/>
          <w:color w:val="auto"/>
          <w:sz w:val="32"/>
          <w:szCs w:val="32"/>
          <w:lang w:val="en-US" w:eastAsia="zh-CN"/>
        </w:rPr>
        <w:t>附件八合同模板</w:t>
      </w:r>
    </w:p>
    <w:p w14:paraId="5D1CA8BC">
      <w:pPr>
        <w:adjustRightInd w:val="0"/>
        <w:snapToGrid w:val="0"/>
        <w:spacing w:line="360" w:lineRule="auto"/>
        <w:ind w:firstLine="560" w:firstLineChars="200"/>
        <w:rPr>
          <w:rFonts w:hint="eastAsia" w:ascii="仿宋_GB2312" w:hAnsi="仿宋_GB2312" w:eastAsia="仿宋_GB2312" w:cs="仿宋_GB2312"/>
          <w:b w:val="0"/>
          <w:bCs/>
          <w:color w:val="auto"/>
          <w:sz w:val="28"/>
          <w:szCs w:val="28"/>
        </w:rPr>
      </w:pPr>
    </w:p>
    <w:p w14:paraId="79AE241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b/>
          <w:bCs/>
          <w:color w:val="auto"/>
          <w:sz w:val="24"/>
          <w:szCs w:val="24"/>
        </w:rPr>
      </w:pPr>
      <w:r>
        <w:rPr>
          <w:rFonts w:hint="eastAsia" w:ascii="楷体" w:hAnsi="楷体" w:eastAsia="楷体" w:cs="楷体"/>
          <w:b/>
          <w:bCs/>
          <w:color w:val="auto"/>
          <w:sz w:val="24"/>
          <w:szCs w:val="24"/>
        </w:rPr>
        <w:t>甲方合同编号：</w:t>
      </w:r>
    </w:p>
    <w:p w14:paraId="260C978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b/>
          <w:bCs/>
          <w:color w:val="auto"/>
          <w:sz w:val="24"/>
          <w:szCs w:val="24"/>
        </w:rPr>
      </w:pPr>
      <w:r>
        <w:rPr>
          <w:rFonts w:hint="eastAsia" w:ascii="楷体" w:hAnsi="楷体" w:eastAsia="楷体" w:cs="楷体"/>
          <w:b/>
          <w:bCs/>
          <w:color w:val="auto"/>
          <w:sz w:val="24"/>
          <w:szCs w:val="24"/>
        </w:rPr>
        <w:t>乙方合同编号：</w:t>
      </w:r>
    </w:p>
    <w:p w14:paraId="6525293A">
      <w:pPr>
        <w:bidi w:val="0"/>
      </w:pPr>
    </w:p>
    <w:p w14:paraId="65A537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sz w:val="32"/>
          <w:szCs w:val="32"/>
          <w:lang w:val="en-US" w:eastAsia="zh-CN"/>
        </w:rPr>
      </w:pPr>
      <w:r>
        <w:rPr>
          <w:rFonts w:hint="eastAsia" w:ascii="方正小标宋简体" w:hAnsi="方正小标宋简体" w:eastAsia="方正小标宋简体" w:cs="方正小标宋简体"/>
          <w:b/>
          <w:sz w:val="32"/>
          <w:szCs w:val="32"/>
          <w:lang w:val="en-US" w:eastAsia="zh-CN"/>
        </w:rPr>
        <w:t>麻涌环保热电厂飞灰暂存库修缮工程采购项目合同</w:t>
      </w:r>
    </w:p>
    <w:p w14:paraId="003ED4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sz w:val="36"/>
          <w:szCs w:val="36"/>
          <w:lang w:val="en-US" w:eastAsia="zh-CN"/>
        </w:rPr>
      </w:pPr>
    </w:p>
    <w:p w14:paraId="0746E64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发包方：</w:t>
      </w:r>
      <w:bookmarkStart w:id="4" w:name="OLE_LINK1"/>
      <w:bookmarkEnd w:id="4"/>
      <w:r>
        <w:rPr>
          <w:rFonts w:hint="eastAsia" w:ascii="楷体" w:hAnsi="楷体" w:eastAsia="楷体" w:cs="楷体"/>
          <w:color w:val="auto"/>
          <w:sz w:val="24"/>
          <w:szCs w:val="24"/>
          <w:lang w:val="en-US" w:eastAsia="zh-CN"/>
        </w:rPr>
        <w:t>广东东实环境股份</w:t>
      </w:r>
      <w:r>
        <w:rPr>
          <w:rFonts w:hint="eastAsia" w:ascii="楷体" w:hAnsi="楷体" w:eastAsia="楷体" w:cs="楷体"/>
          <w:color w:val="auto"/>
          <w:sz w:val="24"/>
          <w:szCs w:val="24"/>
        </w:rPr>
        <w:t>有限公司(以下简称甲方)</w:t>
      </w:r>
    </w:p>
    <w:p w14:paraId="4597402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承包方：</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rPr>
        <w:t>以下简称乙方)</w:t>
      </w:r>
    </w:p>
    <w:p w14:paraId="55B04191">
      <w:pPr>
        <w:pStyle w:val="9"/>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楷体" w:hAnsi="楷体" w:eastAsia="楷体" w:cs="楷体"/>
          <w:color w:val="auto"/>
          <w:sz w:val="24"/>
          <w:szCs w:val="24"/>
        </w:rPr>
      </w:pPr>
    </w:p>
    <w:p w14:paraId="7345591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楷体" w:hAnsi="楷体" w:eastAsia="楷体" w:cs="楷体"/>
          <w:color w:val="auto"/>
          <w:sz w:val="24"/>
          <w:szCs w:val="24"/>
          <w:u w:val="single"/>
        </w:rPr>
      </w:pPr>
      <w:r>
        <w:rPr>
          <w:rFonts w:hint="eastAsia" w:ascii="楷体" w:hAnsi="楷体" w:eastAsia="楷体" w:cs="楷体"/>
          <w:color w:val="auto"/>
          <w:sz w:val="24"/>
          <w:szCs w:val="24"/>
        </w:rPr>
        <w:t>根据《中华人民共和国民法典》及国家有关法律、法规的规定，甲、乙双方在平等、自愿、等价有偿、公平、诚实信用的基础上，经友好协商，就甲方委托乙方进行</w:t>
      </w:r>
      <w:r>
        <w:rPr>
          <w:rFonts w:hint="eastAsia" w:ascii="楷体" w:hAnsi="楷体" w:eastAsia="楷体" w:cs="楷体"/>
          <w:color w:val="auto"/>
          <w:sz w:val="24"/>
          <w:szCs w:val="24"/>
          <w:u w:val="single"/>
        </w:rPr>
        <w:t>麻涌环保热电厂飞灰暂存库修缮工程采购项目</w:t>
      </w:r>
      <w:r>
        <w:rPr>
          <w:rFonts w:hint="eastAsia" w:ascii="楷体" w:hAnsi="楷体" w:eastAsia="楷体" w:cs="楷体"/>
          <w:color w:val="auto"/>
          <w:sz w:val="24"/>
          <w:szCs w:val="24"/>
        </w:rPr>
        <w:t>的施工达成一致意见，特签订本合同，以资信守。</w:t>
      </w:r>
    </w:p>
    <w:p w14:paraId="6011BCDA">
      <w:pPr>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一  工程概况</w:t>
      </w:r>
    </w:p>
    <w:p w14:paraId="58587971">
      <w:pPr>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Style w:val="23"/>
          <w:rFonts w:hint="eastAsia" w:ascii="楷体" w:hAnsi="楷体" w:eastAsia="楷体" w:cs="楷体"/>
          <w:b w:val="0"/>
          <w:bCs w:val="0"/>
          <w:color w:val="auto"/>
          <w:sz w:val="24"/>
          <w:szCs w:val="24"/>
        </w:rPr>
      </w:pPr>
      <w:r>
        <w:rPr>
          <w:rStyle w:val="23"/>
          <w:rFonts w:hint="eastAsia" w:ascii="楷体" w:hAnsi="楷体" w:eastAsia="楷体" w:cs="楷体"/>
          <w:b w:val="0"/>
          <w:bCs w:val="0"/>
          <w:color w:val="auto"/>
          <w:sz w:val="24"/>
          <w:szCs w:val="24"/>
          <w:lang w:val="en-US" w:eastAsia="zh-CN"/>
        </w:rPr>
        <w:t>1.</w:t>
      </w:r>
      <w:r>
        <w:rPr>
          <w:rStyle w:val="23"/>
          <w:rFonts w:hint="eastAsia" w:ascii="楷体" w:hAnsi="楷体" w:eastAsia="楷体" w:cs="楷体"/>
          <w:b w:val="0"/>
          <w:bCs w:val="0"/>
          <w:color w:val="auto"/>
          <w:sz w:val="24"/>
          <w:szCs w:val="24"/>
        </w:rPr>
        <w:t>工程名称：麻涌环保热电厂飞灰暂存库修缮工程</w:t>
      </w:r>
    </w:p>
    <w:p w14:paraId="65958DB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楷体" w:hAnsi="楷体" w:eastAsia="楷体" w:cs="楷体"/>
          <w:b w:val="0"/>
          <w:bCs w:val="0"/>
          <w:color w:val="auto"/>
          <w:sz w:val="24"/>
          <w:szCs w:val="24"/>
          <w:lang w:val="en-US" w:eastAsia="zh-CN"/>
        </w:rPr>
      </w:pPr>
      <w:r>
        <w:rPr>
          <w:rStyle w:val="23"/>
          <w:rFonts w:hint="eastAsia" w:ascii="楷体" w:hAnsi="楷体" w:eastAsia="楷体" w:cs="楷体"/>
          <w:b w:val="0"/>
          <w:bCs w:val="0"/>
          <w:color w:val="auto"/>
          <w:sz w:val="24"/>
          <w:szCs w:val="24"/>
        </w:rPr>
        <w:t>2.工程地点：</w:t>
      </w:r>
      <w:r>
        <w:rPr>
          <w:rStyle w:val="23"/>
          <w:rFonts w:hint="eastAsia" w:ascii="楷体" w:hAnsi="楷体" w:eastAsia="楷体" w:cs="楷体"/>
          <w:b w:val="0"/>
          <w:bCs w:val="0"/>
          <w:color w:val="auto"/>
          <w:sz w:val="24"/>
          <w:szCs w:val="24"/>
          <w:lang w:val="en-US" w:eastAsia="zh-CN"/>
        </w:rPr>
        <w:t>东莞市麻涌镇大步村海心沙岛</w:t>
      </w:r>
    </w:p>
    <w:p w14:paraId="7AFF3310">
      <w:pPr>
        <w:pStyle w:val="9"/>
        <w:keepNext w:val="0"/>
        <w:keepLines w:val="0"/>
        <w:pageBreakBefore w:val="0"/>
        <w:widowControl w:val="0"/>
        <w:kinsoku/>
        <w:wordWrap/>
        <w:overflowPunct/>
        <w:topLinePunct w:val="0"/>
        <w:autoSpaceDE/>
        <w:autoSpaceDN/>
        <w:bidi w:val="0"/>
        <w:adjustRightInd/>
        <w:snapToGrid/>
        <w:spacing w:after="0" w:line="460" w:lineRule="exact"/>
        <w:ind w:firstLine="480" w:firstLineChars="200"/>
        <w:textAlignment w:val="auto"/>
        <w:rPr>
          <w:rFonts w:hint="eastAsia" w:ascii="楷体" w:hAnsi="楷体" w:eastAsia="楷体" w:cs="楷体"/>
          <w:sz w:val="24"/>
          <w:szCs w:val="24"/>
          <w:lang w:val="en-US" w:eastAsia="zh-CN"/>
        </w:rPr>
      </w:pPr>
      <w:r>
        <w:rPr>
          <w:rFonts w:hint="eastAsia" w:ascii="楷体" w:hAnsi="楷体" w:eastAsia="楷体" w:cs="楷体"/>
          <w:b w:val="0"/>
          <w:bCs w:val="0"/>
          <w:color w:val="auto"/>
          <w:sz w:val="24"/>
          <w:szCs w:val="24"/>
        </w:rPr>
        <w:t>3.承包范围：</w:t>
      </w:r>
      <w:r>
        <w:rPr>
          <w:rFonts w:hint="eastAsia" w:ascii="楷体" w:hAnsi="楷体" w:eastAsia="楷体" w:cs="楷体"/>
          <w:b w:val="0"/>
          <w:bCs w:val="0"/>
          <w:color w:val="auto"/>
          <w:sz w:val="24"/>
          <w:szCs w:val="24"/>
          <w:lang w:val="en-US" w:eastAsia="zh-CN"/>
        </w:rPr>
        <w:t>详见本合同附件《麻涌环保热电厂飞灰暂存库修缮项目技术需求书》</w:t>
      </w:r>
      <w:r>
        <w:rPr>
          <w:rFonts w:hint="eastAsia" w:ascii="楷体" w:hAnsi="楷体" w:eastAsia="楷体" w:cs="楷体"/>
          <w:sz w:val="24"/>
          <w:szCs w:val="24"/>
          <w:lang w:val="en-US" w:eastAsia="zh-CN"/>
        </w:rPr>
        <w:t>。</w:t>
      </w:r>
    </w:p>
    <w:p w14:paraId="6B66C6D8">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4.范围要求</w:t>
      </w:r>
    </w:p>
    <w:p w14:paraId="136175BE">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4.1甲方提供</w:t>
      </w:r>
      <w:r>
        <w:rPr>
          <w:rFonts w:hint="eastAsia" w:ascii="楷体" w:hAnsi="楷体" w:eastAsia="楷体" w:cs="楷体"/>
          <w:color w:val="auto"/>
          <w:sz w:val="24"/>
          <w:szCs w:val="24"/>
        </w:rPr>
        <w:t>临时用电接口、临时用水</w:t>
      </w:r>
      <w:r>
        <w:rPr>
          <w:rFonts w:hint="eastAsia" w:ascii="楷体" w:hAnsi="楷体" w:eastAsia="楷体" w:cs="楷体"/>
          <w:color w:val="auto"/>
          <w:sz w:val="24"/>
          <w:szCs w:val="24"/>
          <w:lang w:eastAsia="zh-CN"/>
        </w:rPr>
        <w:t>；</w:t>
      </w:r>
    </w:p>
    <w:p w14:paraId="571E9AF9">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4.2</w:t>
      </w:r>
      <w:r>
        <w:rPr>
          <w:rFonts w:hint="eastAsia" w:ascii="楷体" w:hAnsi="楷体" w:eastAsia="楷体" w:cs="楷体"/>
          <w:color w:val="auto"/>
          <w:sz w:val="24"/>
          <w:szCs w:val="24"/>
        </w:rPr>
        <w:t>施工所需工器具、劳动防护用品:</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自行准备，且必须满足安全施工要求</w:t>
      </w:r>
      <w:r>
        <w:rPr>
          <w:rFonts w:hint="eastAsia" w:ascii="楷体" w:hAnsi="楷体" w:eastAsia="楷体" w:cs="楷体"/>
          <w:color w:val="auto"/>
          <w:sz w:val="24"/>
          <w:szCs w:val="24"/>
          <w:lang w:eastAsia="zh-CN"/>
        </w:rPr>
        <w:t>；</w:t>
      </w:r>
    </w:p>
    <w:p w14:paraId="1A338087">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4.3</w:t>
      </w:r>
      <w:r>
        <w:rPr>
          <w:rFonts w:hint="eastAsia" w:ascii="楷体" w:hAnsi="楷体" w:eastAsia="楷体" w:cs="楷体"/>
          <w:color w:val="auto"/>
          <w:sz w:val="24"/>
          <w:szCs w:val="24"/>
        </w:rPr>
        <w:t>施工区域卫生:</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施工完成后需保证现场整洁卫生</w:t>
      </w:r>
      <w:r>
        <w:rPr>
          <w:rFonts w:hint="eastAsia" w:ascii="楷体" w:hAnsi="楷体" w:eastAsia="楷体" w:cs="楷体"/>
          <w:color w:val="auto"/>
          <w:sz w:val="24"/>
          <w:szCs w:val="24"/>
          <w:lang w:eastAsia="zh-CN"/>
        </w:rPr>
        <w:t>；</w:t>
      </w:r>
    </w:p>
    <w:p w14:paraId="55ECC577">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4.4</w:t>
      </w:r>
      <w:r>
        <w:rPr>
          <w:rFonts w:hint="eastAsia" w:ascii="楷体" w:hAnsi="楷体" w:eastAsia="楷体" w:cs="楷体"/>
          <w:color w:val="auto"/>
          <w:sz w:val="24"/>
          <w:szCs w:val="24"/>
        </w:rPr>
        <w:t>施工人员安全培训:由</w:t>
      </w:r>
      <w:r>
        <w:rPr>
          <w:rFonts w:hint="eastAsia" w:ascii="楷体" w:hAnsi="楷体" w:eastAsia="楷体" w:cs="楷体"/>
          <w:color w:val="auto"/>
          <w:sz w:val="24"/>
          <w:szCs w:val="24"/>
          <w:lang w:val="en-US" w:eastAsia="zh-CN"/>
        </w:rPr>
        <w:t>甲方</w:t>
      </w:r>
      <w:r>
        <w:rPr>
          <w:rFonts w:hint="eastAsia" w:ascii="楷体" w:hAnsi="楷体" w:eastAsia="楷体" w:cs="楷体"/>
          <w:color w:val="auto"/>
          <w:sz w:val="24"/>
          <w:szCs w:val="24"/>
        </w:rPr>
        <w:t>的安环工程师对施工人员进行安全培训:未经培训禁止擅自作业。</w:t>
      </w:r>
    </w:p>
    <w:p w14:paraId="6E3BE37D">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default"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4.5</w:t>
      </w:r>
      <w:r>
        <w:rPr>
          <w:rFonts w:hint="eastAsia" w:ascii="楷体" w:hAnsi="楷体" w:eastAsia="楷体" w:cs="楷体"/>
          <w:color w:val="auto"/>
          <w:sz w:val="24"/>
          <w:szCs w:val="24"/>
        </w:rPr>
        <w:t>施工方案、施工人员保险、作业资格证:</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自行准备，且必须经</w:t>
      </w:r>
      <w:r>
        <w:rPr>
          <w:rFonts w:hint="eastAsia" w:ascii="楷体" w:hAnsi="楷体" w:eastAsia="楷体" w:cs="楷体"/>
          <w:color w:val="auto"/>
          <w:sz w:val="24"/>
          <w:szCs w:val="24"/>
          <w:lang w:val="en-US" w:eastAsia="zh-CN"/>
        </w:rPr>
        <w:t>甲方</w:t>
      </w:r>
      <w:r>
        <w:rPr>
          <w:rFonts w:hint="eastAsia" w:ascii="楷体" w:hAnsi="楷体" w:eastAsia="楷体" w:cs="楷体"/>
          <w:color w:val="auto"/>
          <w:sz w:val="24"/>
          <w:szCs w:val="24"/>
        </w:rPr>
        <w:t>专业人员审核。</w:t>
      </w:r>
      <w:r>
        <w:rPr>
          <w:rFonts w:hint="eastAsia" w:ascii="楷体" w:hAnsi="楷体" w:eastAsia="楷体" w:cs="楷体"/>
          <w:color w:val="auto"/>
          <w:sz w:val="24"/>
          <w:szCs w:val="24"/>
          <w:lang w:val="en-US" w:eastAsia="zh-CN"/>
        </w:rPr>
        <w:t>乙方自行负责施工人员食宿问题，并保障施工人员在合同期内能够准点到达服务现场。</w:t>
      </w:r>
    </w:p>
    <w:p w14:paraId="2A391E8B">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4.6</w:t>
      </w:r>
      <w:r>
        <w:rPr>
          <w:rFonts w:hint="eastAsia" w:ascii="楷体" w:hAnsi="楷体" w:eastAsia="楷体" w:cs="楷体"/>
          <w:color w:val="auto"/>
          <w:sz w:val="24"/>
          <w:szCs w:val="24"/>
        </w:rPr>
        <w:t>施工现场安全监护:</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自行安排专门的作业监护人员</w:t>
      </w:r>
      <w:r>
        <w:rPr>
          <w:rFonts w:hint="eastAsia" w:ascii="楷体" w:hAnsi="楷体" w:eastAsia="楷体" w:cs="楷体"/>
          <w:color w:val="auto"/>
          <w:sz w:val="24"/>
          <w:szCs w:val="24"/>
          <w:lang w:eastAsia="zh-CN"/>
        </w:rPr>
        <w:t>；</w:t>
      </w:r>
    </w:p>
    <w:p w14:paraId="0D936D3D">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w:t>
      </w:r>
      <w:r>
        <w:rPr>
          <w:rFonts w:hint="eastAsia" w:ascii="楷体" w:hAnsi="楷体" w:eastAsia="楷体" w:cs="楷体"/>
          <w:color w:val="auto"/>
          <w:sz w:val="24"/>
          <w:szCs w:val="24"/>
        </w:rPr>
        <w:t>技术要求：</w:t>
      </w:r>
    </w:p>
    <w:p w14:paraId="44D8EABC">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5.1</w:t>
      </w:r>
      <w:r>
        <w:rPr>
          <w:rFonts w:hint="eastAsia" w:ascii="楷体" w:hAnsi="楷体" w:eastAsia="楷体" w:cs="楷体"/>
          <w:color w:val="auto"/>
          <w:sz w:val="24"/>
          <w:szCs w:val="24"/>
        </w:rPr>
        <w:t>现场施工完成后及时清理施工区域卫生</w:t>
      </w:r>
    </w:p>
    <w:p w14:paraId="4A92491C">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5.2</w:t>
      </w:r>
      <w:r>
        <w:rPr>
          <w:rFonts w:hint="eastAsia" w:ascii="楷体" w:hAnsi="楷体" w:eastAsia="楷体" w:cs="楷体"/>
          <w:color w:val="auto"/>
          <w:sz w:val="24"/>
          <w:szCs w:val="24"/>
        </w:rPr>
        <w:t>施工单位所派出的施工管理人员有类似项目的施工管理经验。</w:t>
      </w:r>
    </w:p>
    <w:p w14:paraId="4ED183E3">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5.3</w:t>
      </w:r>
      <w:r>
        <w:rPr>
          <w:rFonts w:hint="eastAsia" w:ascii="楷体" w:hAnsi="楷体" w:eastAsia="楷体" w:cs="楷体"/>
          <w:color w:val="auto"/>
          <w:sz w:val="24"/>
          <w:szCs w:val="24"/>
        </w:rPr>
        <w:t>施工人员应具备施工中所需要的相应资质</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包括但不限于高空作业证、特种作业操作证（吊装）、金属焊接与热切割作业证等</w:t>
      </w:r>
      <w:r>
        <w:rPr>
          <w:rFonts w:hint="eastAsia" w:ascii="楷体" w:hAnsi="楷体" w:eastAsia="楷体" w:cs="楷体"/>
          <w:color w:val="auto"/>
          <w:sz w:val="24"/>
          <w:szCs w:val="24"/>
        </w:rPr>
        <w:t>。</w:t>
      </w:r>
    </w:p>
    <w:p w14:paraId="669E901D">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5.4在施工现场遵守招标方的规章纪律和各项规定，服从招标方的现场管理</w:t>
      </w:r>
    </w:p>
    <w:p w14:paraId="09B1F236">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6.工程承包方式：乙方包工、包全部材料、包安全文明施工等全部费用，工完场清。甲方提出变更的，乙方应积极响应。</w:t>
      </w:r>
    </w:p>
    <w:p w14:paraId="2D9CF3FB">
      <w:pPr>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ascii="楷体" w:hAnsi="楷体" w:eastAsia="楷体" w:cs="楷体"/>
          <w:b/>
          <w:color w:val="auto"/>
          <w:sz w:val="24"/>
          <w:szCs w:val="24"/>
          <w:lang w:val="en-US" w:eastAsia="zh-CN"/>
        </w:rPr>
      </w:pPr>
      <w:r>
        <w:rPr>
          <w:rFonts w:hint="eastAsia" w:ascii="楷体" w:hAnsi="楷体" w:eastAsia="楷体" w:cs="楷体"/>
          <w:b/>
          <w:color w:val="auto"/>
          <w:sz w:val="24"/>
          <w:szCs w:val="24"/>
          <w:lang w:val="en-US" w:eastAsia="zh-CN"/>
        </w:rPr>
        <w:t>二  工期</w:t>
      </w:r>
    </w:p>
    <w:p w14:paraId="749F7F76">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default" w:ascii="楷体" w:hAnsi="楷体" w:eastAsia="楷体" w:cs="楷体"/>
          <w:color w:val="auto"/>
          <w:sz w:val="24"/>
          <w:szCs w:val="24"/>
          <w:lang w:val="en-US" w:eastAsia="zh-CN"/>
        </w:rPr>
      </w:pPr>
      <w:r>
        <w:rPr>
          <w:rFonts w:hint="eastAsia" w:ascii="楷体" w:hAnsi="楷体" w:eastAsia="楷体" w:cs="楷体"/>
          <w:color w:val="auto"/>
          <w:sz w:val="24"/>
          <w:szCs w:val="24"/>
        </w:rPr>
        <w:t>1.合同工期为</w:t>
      </w:r>
      <w:r>
        <w:rPr>
          <w:rFonts w:hint="eastAsia" w:ascii="楷体" w:hAnsi="楷体" w:eastAsia="楷体" w:cs="楷体"/>
          <w:color w:val="auto"/>
          <w:sz w:val="24"/>
          <w:szCs w:val="24"/>
          <w:u w:val="single"/>
          <w:lang w:val="en-US" w:eastAsia="zh-CN"/>
        </w:rPr>
        <w:t>30</w:t>
      </w:r>
      <w:r>
        <w:rPr>
          <w:rFonts w:hint="eastAsia" w:ascii="楷体" w:hAnsi="楷体" w:eastAsia="楷体" w:cs="楷体"/>
          <w:color w:val="auto"/>
          <w:sz w:val="24"/>
          <w:szCs w:val="24"/>
          <w:u w:val="single"/>
        </w:rPr>
        <w:t>个日历日</w:t>
      </w:r>
      <w:r>
        <w:rPr>
          <w:rFonts w:hint="eastAsia" w:ascii="楷体" w:hAnsi="楷体" w:eastAsia="楷体" w:cs="楷体"/>
          <w:color w:val="auto"/>
          <w:sz w:val="24"/>
          <w:szCs w:val="24"/>
        </w:rPr>
        <w:t>，经甲方发出进场通知后</w:t>
      </w:r>
      <w:r>
        <w:rPr>
          <w:rFonts w:hint="eastAsia" w:ascii="楷体" w:hAnsi="楷体" w:eastAsia="楷体" w:cs="楷体"/>
          <w:color w:val="auto"/>
          <w:sz w:val="24"/>
          <w:szCs w:val="24"/>
          <w:lang w:val="en-US" w:eastAsia="zh-CN"/>
        </w:rPr>
        <w:t>30</w:t>
      </w:r>
      <w:r>
        <w:rPr>
          <w:rFonts w:hint="eastAsia" w:ascii="楷体" w:hAnsi="楷体" w:eastAsia="楷体" w:cs="楷体"/>
          <w:color w:val="auto"/>
          <w:sz w:val="24"/>
          <w:szCs w:val="24"/>
        </w:rPr>
        <w:t>个日历日内完成工程施工</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质保期自验收合格之日起1年</w:t>
      </w:r>
      <w:r>
        <w:rPr>
          <w:rFonts w:hint="eastAsia" w:ascii="楷体" w:hAnsi="楷体" w:eastAsia="楷体" w:cs="楷体"/>
          <w:color w:val="auto"/>
          <w:sz w:val="24"/>
          <w:szCs w:val="24"/>
          <w:lang w:eastAsia="zh-CN"/>
        </w:rPr>
        <w:t>。</w:t>
      </w:r>
    </w:p>
    <w:p w14:paraId="023F42D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2.如遇下列情况，乙方须在发生签证事由三日内书面通知甲方，并经甲、乙双方代表签证，工期相应顺延：</w:t>
      </w:r>
    </w:p>
    <w:p w14:paraId="1B57E09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2.1因甲方原因影响工程项目进度，如未按时完工、甲方变更设计影响施工；</w:t>
      </w:r>
    </w:p>
    <w:p w14:paraId="6339783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2.2不可抗力因素。</w:t>
      </w:r>
    </w:p>
    <w:p w14:paraId="5F5BDF0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3.因乙方供材或施工等乙方原因不能按期完工的，工期不得顺延。</w:t>
      </w:r>
    </w:p>
    <w:p w14:paraId="74788E8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 xml:space="preserve">三  </w:t>
      </w:r>
      <w:r>
        <w:rPr>
          <w:rFonts w:hint="eastAsia" w:ascii="楷体" w:hAnsi="楷体" w:eastAsia="楷体" w:cs="楷体"/>
          <w:b/>
          <w:color w:val="auto"/>
          <w:sz w:val="24"/>
          <w:szCs w:val="24"/>
        </w:rPr>
        <w:t>甲方权利义务</w:t>
      </w:r>
    </w:p>
    <w:p w14:paraId="0DB387A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1.委派现场代表</w:t>
      </w:r>
      <w:r>
        <w:rPr>
          <w:rFonts w:hint="eastAsia" w:ascii="楷体" w:hAnsi="楷体" w:eastAsia="楷体" w:cs="楷体"/>
          <w:color w:val="auto"/>
          <w:sz w:val="24"/>
          <w:szCs w:val="24"/>
          <w:u w:val="single"/>
        </w:rPr>
        <w:t xml:space="preserve"> </w:t>
      </w:r>
      <w:r>
        <w:rPr>
          <w:rFonts w:hint="eastAsia" w:ascii="楷体" w:hAnsi="楷体" w:eastAsia="楷体" w:cs="楷体"/>
          <w:color w:val="auto"/>
          <w:sz w:val="24"/>
          <w:szCs w:val="24"/>
          <w:u w:val="single"/>
          <w:lang w:val="en-US" w:eastAsia="zh-CN"/>
        </w:rPr>
        <w:t xml:space="preserve">袁精华 </w:t>
      </w:r>
      <w:r>
        <w:rPr>
          <w:rFonts w:hint="eastAsia" w:ascii="楷体" w:hAnsi="楷体" w:eastAsia="楷体" w:cs="楷体"/>
          <w:color w:val="auto"/>
          <w:sz w:val="24"/>
          <w:szCs w:val="24"/>
        </w:rPr>
        <w:t>负责对工程建设进行全面管理，解决施工过程中出现的需要甲方协调的相关问题，并参与工程的初验、各种验收和签证工作。如变更现场代表应及时通知乙方。</w:t>
      </w:r>
    </w:p>
    <w:p w14:paraId="0894C1A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2.提供本项目施工</w:t>
      </w:r>
      <w:r>
        <w:rPr>
          <w:rFonts w:hint="eastAsia" w:ascii="楷体" w:hAnsi="楷体" w:eastAsia="楷体" w:cs="楷体"/>
          <w:color w:val="auto"/>
          <w:sz w:val="24"/>
          <w:szCs w:val="24"/>
          <w:u w:val="single" w:color="FFFFFF" w:themeColor="background1"/>
        </w:rPr>
        <w:t>方案以及</w:t>
      </w:r>
      <w:r>
        <w:rPr>
          <w:rFonts w:hint="eastAsia" w:ascii="楷体" w:hAnsi="楷体" w:eastAsia="楷体" w:cs="楷体"/>
          <w:color w:val="auto"/>
          <w:sz w:val="24"/>
          <w:szCs w:val="24"/>
        </w:rPr>
        <w:t>相关交底。</w:t>
      </w:r>
    </w:p>
    <w:p w14:paraId="6B9087B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3.及时对工程进度、工程质量进行监督检查，参加材料报验、样板验收、组织工程的初验，接乙方书面通知起2个工作日内参加隐蔽工程验收。</w:t>
      </w:r>
    </w:p>
    <w:p w14:paraId="619B16F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4.接乙方书面竣工验收申请后应在 10 个工作日内组织竣工验收。</w:t>
      </w:r>
    </w:p>
    <w:p w14:paraId="46D7862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5.对于工程变更申请，应在收到乙方书面材料起按公司相关变更管理办法办理有关的变更签证。</w:t>
      </w:r>
    </w:p>
    <w:p w14:paraId="73D7C81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6.负责协调乙方与其他各承包单位（如有）的关系，并协助解决材料堆放场地。</w:t>
      </w:r>
    </w:p>
    <w:p w14:paraId="0DAB292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7.负责提供施工期间的水源、电源，并说明使用注意事项。</w:t>
      </w:r>
    </w:p>
    <w:p w14:paraId="4A7718B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8.按合同约定的审核结算材料、及时支付合同款，积极协助乙方做好合同款项支付手续流程工作。</w:t>
      </w:r>
    </w:p>
    <w:p w14:paraId="64ECF0E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9.乙方不能按本合同约定工期完成工程施工时，甲方有权委托第三方进行施工项目的施工，发生的费用由乙方承担，甲方有权将该部分费用从应付乙方的费用中扣除。</w:t>
      </w:r>
    </w:p>
    <w:p w14:paraId="413F5E0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b/>
          <w:color w:val="auto"/>
          <w:sz w:val="24"/>
          <w:szCs w:val="24"/>
        </w:rPr>
      </w:pPr>
      <w:r>
        <w:rPr>
          <w:rFonts w:hint="eastAsia" w:ascii="楷体" w:hAnsi="楷体" w:eastAsia="楷体" w:cs="楷体"/>
          <w:color w:val="auto"/>
          <w:kern w:val="2"/>
          <w:sz w:val="24"/>
          <w:szCs w:val="24"/>
        </w:rPr>
        <w:t>10.当甲方</w:t>
      </w:r>
      <w:r>
        <w:rPr>
          <w:rFonts w:hint="eastAsia" w:ascii="楷体" w:hAnsi="楷体" w:eastAsia="楷体" w:cs="楷体"/>
          <w:color w:val="auto"/>
          <w:sz w:val="24"/>
          <w:szCs w:val="24"/>
        </w:rPr>
        <w:t>认为乙方人员中有不符合施工要求的，有权通知乙方调换该人员，乙方必须在两个</w:t>
      </w:r>
      <w:r>
        <w:rPr>
          <w:rFonts w:hint="eastAsia" w:ascii="楷体" w:hAnsi="楷体" w:eastAsia="楷体" w:cs="楷体"/>
          <w:color w:val="auto"/>
          <w:sz w:val="24"/>
          <w:szCs w:val="24"/>
          <w:lang w:val="en-US" w:eastAsia="zh-CN"/>
        </w:rPr>
        <w:t>工作</w:t>
      </w:r>
      <w:r>
        <w:rPr>
          <w:rFonts w:hint="eastAsia" w:ascii="楷体" w:hAnsi="楷体" w:eastAsia="楷体" w:cs="楷体"/>
          <w:color w:val="auto"/>
          <w:sz w:val="24"/>
          <w:szCs w:val="24"/>
        </w:rPr>
        <w:t>日内完成更换。</w:t>
      </w:r>
    </w:p>
    <w:p w14:paraId="21BD645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四  乙方权利义务</w:t>
      </w:r>
    </w:p>
    <w:p w14:paraId="6B8F767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1.委派现场代表</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u w:val="single"/>
        </w:rPr>
        <w:t xml:space="preserve"> </w:t>
      </w:r>
      <w:r>
        <w:rPr>
          <w:rFonts w:hint="eastAsia" w:ascii="楷体" w:hAnsi="楷体" w:eastAsia="楷体" w:cs="楷体"/>
          <w:color w:val="auto"/>
          <w:sz w:val="24"/>
          <w:szCs w:val="24"/>
        </w:rPr>
        <w:t>负责施工期间的全面管理，如变更现场代表应提前三日向甲方书面申请，经甲方书面同意后方能变更现场代表。乙方现场代表需外出时，必须向甲方请假，经甲方同意后方可离岗，并按时回归。</w:t>
      </w:r>
    </w:p>
    <w:p w14:paraId="4FE979A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2.根据</w:t>
      </w:r>
      <w:r>
        <w:rPr>
          <w:rFonts w:hint="eastAsia" w:ascii="楷体" w:hAnsi="楷体" w:eastAsia="楷体" w:cs="楷体"/>
          <w:color w:val="auto"/>
          <w:sz w:val="24"/>
          <w:szCs w:val="24"/>
          <w:lang w:val="en-US" w:eastAsia="zh-CN"/>
        </w:rPr>
        <w:t>甲方方案及图纸要求</w:t>
      </w:r>
      <w:r>
        <w:rPr>
          <w:rFonts w:hint="eastAsia" w:ascii="楷体" w:hAnsi="楷体" w:eastAsia="楷体" w:cs="楷体"/>
          <w:color w:val="auto"/>
          <w:sz w:val="24"/>
          <w:szCs w:val="24"/>
        </w:rPr>
        <w:t>，按照本合同约定完成承包范围内的施工工作，并按甲方要求的格式书面提请办理验收和确认手续。</w:t>
      </w:r>
    </w:p>
    <w:p w14:paraId="65E8C35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乙方必须定期对工人进行施工质量和安全教育。乙方应按相关安全法规进行安全施工，遵守甲方施工现场管理的有关规定。施工过程中乙方应当采取必要的安全防护和消防措施，保障作业人员和相邻单位的安全，施工过程中乙方造成的一切人身及财产事故由乙方承担责任。</w:t>
      </w:r>
    </w:p>
    <w:p w14:paraId="7F7B8A3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4.乙方应处理好与其他在建专业施工队伍（或单位）的关系，须按工程情况与其他单位进行密切协调与配合。</w:t>
      </w:r>
    </w:p>
    <w:p w14:paraId="2C2663D8">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 xml:space="preserve">5.乙方须保证施工场地的清洁卫生符合相关环境卫生、环境保护及整治管理的规定，防止扬尘及保持场地出入口及场外周边道路的清洁卫生，做到工完场清。 </w:t>
      </w:r>
    </w:p>
    <w:p w14:paraId="03D174D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6.竣工验收后，乙方人员必须在一周内清理并撤离施工场地。</w:t>
      </w:r>
    </w:p>
    <w:p w14:paraId="47BCD18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7.施工中严格执行国家相关规范要求，保证工程质量，按期完成工程。</w:t>
      </w:r>
    </w:p>
    <w:p w14:paraId="16647C8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8.施工所形成的各种废弃物，不得乱倒乱放，乙方应及时清运并合法处理。严禁从楼上向地面或由垃圾道、下水道抛弃施工的废弃物及其他物品。如未按本条处置废弃物造成甲方及第三方损失，由乙方承担赔偿责任。</w:t>
      </w:r>
    </w:p>
    <w:p w14:paraId="238FC22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9.乙方应在竣工验收后五个工作日内向甲方提交竣工结算书及竣工结算资料，甲方应于收到竣工结算书及竣工结算资料之日起十五个工作日内进行审核。</w:t>
      </w:r>
    </w:p>
    <w:p w14:paraId="57657C6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10.乙方工作人员在施工现场应穿戴有乙方标志的工作服或工作证。乙方安排到甲方施工的人员（即乙方人员）必须为与乙方签署劳动合同的人员。乙方应按时足额为乙方工作人员购买社保、发放工资、福利等，甲方在任何时候与乙方工作人员均不存在任何劳动、劳务、雇佣关系。若因乙方与乙方工作人员之间的争议纠纷导致甲方被投诉、起诉、仲裁的，造成甲方向第三方支付费用的，该费用及甲方律师费均应由乙方承担。</w:t>
      </w:r>
    </w:p>
    <w:p w14:paraId="19D38A9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11.乙方应根据甲方施工要求提供具备相应资格、要求的工作人员。乙方人员需符合但不限于以下基本要求：</w:t>
      </w:r>
    </w:p>
    <w:p w14:paraId="49856A2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（1）乙方必须为所有投入本施工项目的工作人员购买人身意外伤害保险。在该购买的人身意外伤害保险项下，被保险人因意外伤害死亡时的赔偿金额应不低于人民币1</w:t>
      </w:r>
      <w:r>
        <w:rPr>
          <w:rFonts w:hint="eastAsia" w:ascii="楷体" w:hAnsi="楷体" w:eastAsia="楷体" w:cs="楷体"/>
          <w:color w:val="auto"/>
          <w:sz w:val="24"/>
          <w:szCs w:val="24"/>
          <w:lang w:val="en-US" w:eastAsia="zh-CN"/>
        </w:rPr>
        <w:t>0</w:t>
      </w:r>
      <w:r>
        <w:rPr>
          <w:rFonts w:hint="eastAsia" w:ascii="楷体" w:hAnsi="楷体" w:eastAsia="楷体" w:cs="楷体"/>
          <w:color w:val="auto"/>
          <w:sz w:val="24"/>
          <w:szCs w:val="24"/>
        </w:rPr>
        <w:t>0万/人，且保险期限不短于本合同有效期间及本工程工期。乙方因此发生的上述保险费均已包含在本次服务费中。</w:t>
      </w:r>
    </w:p>
    <w:p w14:paraId="1C4E7E6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（2）所有乙方工作人员须身体健康，无患影响开展相应工作的疾病。</w:t>
      </w:r>
    </w:p>
    <w:p w14:paraId="4D445E7C">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乙方需保证工作人员人数能满足现场施工工程进度。在施工出现异常状况时，乙方应保证48小时以内调整相应的需求人员，以适应施工异常调整的需要。如甲方认为乙方人员中有不符合施工要求的，有权通知乙方调换该人员，乙方必须在两日内完成更换。</w:t>
      </w:r>
    </w:p>
    <w:p w14:paraId="5A34E77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（4）乙方人员应熟知安全施工规范及原则，施工前需到甲方安全环境部进行施工人员安全培训，办理进场施工手续。</w:t>
      </w:r>
    </w:p>
    <w:p w14:paraId="07457AD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12.乙方应保证工程质量合格，符合本合同要求。工程质量不合格或不符合合同要求的，甲方可要求乙方停工和返工，返工费用由乙方承担，工期不予顺延。</w:t>
      </w:r>
    </w:p>
    <w:p w14:paraId="1E44FD3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13.乙方必须配合甲方对工程的监督和检查，针对甲方书面提出的意见和要求，乙方应在收到甲方的书面意见后五个工作日内，以书面形式将其整改的结果或整改措施回复甲方。</w:t>
      </w:r>
    </w:p>
    <w:p w14:paraId="7700C61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14.在履行本合同期间，乙方人员的人身安全、财物安全由乙方及相应的人员自行负责，由此导致的人身损害、财物损失，均由乙方承担责任。</w:t>
      </w:r>
    </w:p>
    <w:p w14:paraId="3750F1F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15.乙方负责按施工项目编制竣工图纸，甲乙双方在竣工图纸上签章确认。作为结算的依据。</w:t>
      </w:r>
    </w:p>
    <w:p w14:paraId="33EBF93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五   材料的提供</w:t>
      </w:r>
    </w:p>
    <w:p w14:paraId="047F0AE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1.由乙方提供的材料、设备，乙方应在材料、设备运到施工现场的时间提前通知甲方，双方共同验收；若乙方所供材料的品牌、规格、质量未经甲方审核通过，甲方有权拒绝使用并要求乙方更换，由此而延误工期或影响工程质量，责任由乙方承担。当乙方擅自使用未经甲方审核通过的材料进行施工的，无论工程质量验收是否合格，乙方均应向甲方支付本合同工程价款的20%作为违约金。</w:t>
      </w:r>
    </w:p>
    <w:p w14:paraId="01D3750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color w:val="auto"/>
          <w:kern w:val="2"/>
          <w:sz w:val="24"/>
          <w:szCs w:val="24"/>
        </w:rPr>
        <w:t>2.乙方采用的材料不得以次充好、弄虚作假，不得偷工减料、粗制滥造。</w:t>
      </w:r>
    </w:p>
    <w:p w14:paraId="7BB5BF6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b/>
          <w:color w:val="auto"/>
          <w:kern w:val="2"/>
          <w:sz w:val="24"/>
          <w:szCs w:val="24"/>
        </w:rPr>
        <w:t>六  现场签证及合理化建议</w:t>
      </w:r>
    </w:p>
    <w:p w14:paraId="6577153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kern w:val="2"/>
          <w:sz w:val="24"/>
          <w:szCs w:val="24"/>
        </w:rPr>
        <w:t>1.</w:t>
      </w:r>
      <w:r>
        <w:rPr>
          <w:rFonts w:hint="eastAsia" w:ascii="楷体" w:hAnsi="楷体" w:eastAsia="楷体" w:cs="楷体"/>
          <w:color w:val="auto"/>
          <w:sz w:val="24"/>
          <w:szCs w:val="24"/>
        </w:rPr>
        <w:t>图纸外（现场变更、临时工程等）或承包范围外的工程签证并须经甲方书面同意后实施，属于隐蔽工程的应于隐蔽前办理签证，非隐蔽工程应于完成后5个工作日内办理签证。签证时，乙方应至少提前4个工作小时通知甲方，经甲方代表及乙方共同现场验收签证。甲方、乙方双方各执2份，作为工程结算依据。</w:t>
      </w:r>
    </w:p>
    <w:p w14:paraId="0D891A5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2.乙方可发挥施工单位优势，就施工方案、工程管理、成本控制、施工工序等提出合理化建议供甲方参考。甲方对乙方合理化建议的批准或认可，可作为本合同下工程施工依据。</w:t>
      </w:r>
    </w:p>
    <w:p w14:paraId="1B5DF71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3.甲、乙双方在现场商定施工方案后，乙方按方案进行施工，甲、乙双方根据施工进度、隐蔽工程施工等工程实际进行现场签证。</w:t>
      </w:r>
    </w:p>
    <w:p w14:paraId="745309A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4.甲方若提出对已完成的工程进行变更，甲方应就变更给总价造成的影响按合同相应条款计价给乙方。</w:t>
      </w:r>
    </w:p>
    <w:p w14:paraId="74CF7E1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kern w:val="2"/>
          <w:sz w:val="24"/>
          <w:szCs w:val="24"/>
        </w:rPr>
        <w:t>七</w:t>
      </w:r>
      <w:r>
        <w:rPr>
          <w:rFonts w:hint="eastAsia" w:ascii="楷体" w:hAnsi="楷体" w:eastAsia="楷体" w:cs="楷体"/>
          <w:b/>
          <w:color w:val="auto"/>
          <w:sz w:val="24"/>
          <w:szCs w:val="24"/>
        </w:rPr>
        <w:t xml:space="preserve">  工程质量及其验收</w:t>
      </w:r>
    </w:p>
    <w:p w14:paraId="60DDE2E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1.工程质量标准：合格及符合 GB50300-2013《建筑工程施工质量验收统一标准》（如有其他验收标准，可根据工程类型再确认）的要求。如国家及有关部门对规范重新修订时，以现行规范为准；规范如有遗漏，遗漏部分的内容可参阅相关的规范及标准</w:t>
      </w:r>
    </w:p>
    <w:p w14:paraId="6FA1042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2.工程验收</w:t>
      </w:r>
    </w:p>
    <w:p w14:paraId="3679941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2.1验收的依据和标准：执行国家及工程所在地区颁布的，现行有效的施工验收规范和相关法规、规定；以本合同约定的技术和质量要求、甲乙双方确认的施工图纸及说明、施工技术文件、有关设计变更和技术交底及相关会议纪要等为准。</w:t>
      </w:r>
    </w:p>
    <w:p w14:paraId="15CD7E5C">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2.2</w:t>
      </w:r>
      <w:r>
        <w:rPr>
          <w:rFonts w:hint="eastAsia" w:ascii="楷体" w:hAnsi="楷体" w:eastAsia="楷体" w:cs="楷体"/>
          <w:color w:val="auto"/>
          <w:sz w:val="24"/>
          <w:szCs w:val="24"/>
        </w:rPr>
        <w:t>竣工验收：各阶段验收合格且工程完工后，工程具备竣工验收条件，乙方与甲方联系，确定验收日期，甲方组织双方参加竣工验收。</w:t>
      </w:r>
    </w:p>
    <w:p w14:paraId="414254B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上述各项验收，乙方均应提前2个日历日通知甲方。甲方应在竣工验收后五个工作日内提出整改意见，乙方应在甲方规定的时间内无偿整改，以达到工程质量验收标准。乙方不配合整改或整改后仍达不到工程质量验收标准的，甲方有权委托第三方进行整改，因此产生的费用由乙方承担。工程竣工验收文件所标示的最后日期即为实际竣工日期。</w:t>
      </w:r>
    </w:p>
    <w:p w14:paraId="676E08C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3.移交</w:t>
      </w:r>
    </w:p>
    <w:p w14:paraId="09037D3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如果在整个工程移交前，甲乙双方已经书面确认移交或甲方提前使用其中任一单位工程，则从确认移交或提前使用之日起乙方无须对该单位工程负责照管，而转由甲方负责。但是，乙方应继续负责照管尚未完成的工程和将用于或安装在合同工程中的材料和工程设备，直至完成上述工作并经合同双方当事人确认整个工程移交之日止。甲乙已确认移交或甲方提前使用其中任一单位工程不能视为工程已竣工验收合格的依据。</w:t>
      </w:r>
    </w:p>
    <w:p w14:paraId="4EDD0E9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b/>
          <w:color w:val="auto"/>
          <w:kern w:val="2"/>
          <w:sz w:val="24"/>
          <w:szCs w:val="24"/>
        </w:rPr>
        <w:t>八  工程质保期</w:t>
      </w:r>
    </w:p>
    <w:p w14:paraId="741A5F6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质保期为：</w:t>
      </w:r>
      <w:r>
        <w:rPr>
          <w:rFonts w:hint="eastAsia" w:ascii="楷体" w:hAnsi="楷体" w:eastAsia="楷体" w:cs="楷体"/>
          <w:color w:val="auto"/>
          <w:kern w:val="2"/>
          <w:sz w:val="24"/>
          <w:szCs w:val="24"/>
          <w:lang w:val="en-US" w:eastAsia="zh-CN"/>
        </w:rPr>
        <w:t>12</w:t>
      </w:r>
      <w:r>
        <w:rPr>
          <w:rFonts w:hint="eastAsia" w:ascii="楷体" w:hAnsi="楷体" w:eastAsia="楷体" w:cs="楷体"/>
          <w:color w:val="auto"/>
          <w:kern w:val="2"/>
          <w:sz w:val="24"/>
          <w:szCs w:val="24"/>
        </w:rPr>
        <w:t>个月，自竣工验收合格之日起计算。质保期内，如工程出现质量问题的，乙方应负责免费维修。如质保期内，乙在收到甲方维修通知之日起7个工作日内仍不配合返工或返工后仍达不到工程质量验收标准的，甲方有权委托第三方进行返工，因此产生的费用由乙方承担，且乙方应向甲方支付本合同价款10%的违约金，违约金不足以弥补乙方不配合履行维修服务所造成甲方损失的，乙方仍应承担损失赔偿责任。</w:t>
      </w:r>
    </w:p>
    <w:p w14:paraId="3AD17AE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kern w:val="2"/>
          <w:sz w:val="24"/>
          <w:szCs w:val="24"/>
        </w:rPr>
        <w:t xml:space="preserve">九  </w:t>
      </w:r>
      <w:r>
        <w:rPr>
          <w:rFonts w:hint="eastAsia" w:ascii="楷体" w:hAnsi="楷体" w:eastAsia="楷体" w:cs="楷体"/>
          <w:b/>
          <w:color w:val="auto"/>
          <w:sz w:val="24"/>
          <w:szCs w:val="24"/>
        </w:rPr>
        <w:t>合同款项及其支付方式</w:t>
      </w:r>
    </w:p>
    <w:p w14:paraId="7C6ECC1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rPr>
        <w:t>1. 本项目</w:t>
      </w:r>
      <w:r>
        <w:rPr>
          <w:rFonts w:hint="eastAsia" w:ascii="楷体" w:hAnsi="楷体" w:eastAsia="楷体" w:cs="楷体"/>
          <w:color w:val="auto"/>
          <w:kern w:val="2"/>
          <w:sz w:val="24"/>
          <w:szCs w:val="24"/>
          <w:lang w:val="en-US" w:eastAsia="zh-CN"/>
        </w:rPr>
        <w:t>含税</w:t>
      </w:r>
      <w:r>
        <w:rPr>
          <w:rFonts w:hint="eastAsia" w:ascii="楷体" w:hAnsi="楷体" w:eastAsia="楷体" w:cs="楷体"/>
          <w:color w:val="auto"/>
          <w:kern w:val="2"/>
          <w:sz w:val="24"/>
          <w:szCs w:val="24"/>
        </w:rPr>
        <w:t>合同总价（大写）：人民币，（小写）：</w:t>
      </w:r>
      <w:r>
        <w:rPr>
          <w:rFonts w:hint="eastAsia" w:ascii="楷体" w:hAnsi="楷体" w:eastAsia="楷体" w:cs="楷体"/>
          <w:color w:val="auto"/>
          <w:kern w:val="2"/>
          <w:sz w:val="24"/>
          <w:szCs w:val="24"/>
          <w:u w:val="single"/>
        </w:rPr>
        <w:t>¥</w:t>
      </w:r>
      <w:r>
        <w:rPr>
          <w:rFonts w:hint="eastAsia" w:ascii="楷体" w:hAnsi="楷体" w:eastAsia="楷体" w:cs="楷体"/>
          <w:color w:val="auto"/>
          <w:kern w:val="2"/>
          <w:sz w:val="24"/>
          <w:szCs w:val="24"/>
          <w:u w:val="single"/>
          <w:lang w:val="en-US" w:eastAsia="zh-CN"/>
        </w:rPr>
        <w:t>元，</w:t>
      </w:r>
      <w:r>
        <w:rPr>
          <w:rFonts w:hint="eastAsia" w:ascii="楷体" w:hAnsi="楷体" w:eastAsia="楷体" w:cs="楷体"/>
          <w:color w:val="auto"/>
          <w:kern w:val="2"/>
          <w:sz w:val="24"/>
          <w:szCs w:val="24"/>
        </w:rPr>
        <w:t>乙方开具增值税等额有效专用发票，税率</w:t>
      </w:r>
      <w:r>
        <w:rPr>
          <w:rFonts w:hint="eastAsia" w:ascii="楷体" w:hAnsi="楷体" w:eastAsia="楷体" w:cs="楷体"/>
          <w:color w:val="auto"/>
          <w:kern w:val="2"/>
          <w:sz w:val="24"/>
          <w:szCs w:val="24"/>
          <w:lang w:val="en-US" w:eastAsia="zh-CN"/>
        </w:rPr>
        <w:t>X</w:t>
      </w:r>
      <w:r>
        <w:rPr>
          <w:rFonts w:hint="eastAsia" w:ascii="楷体" w:hAnsi="楷体" w:eastAsia="楷体" w:cs="楷体"/>
          <w:color w:val="auto"/>
          <w:kern w:val="2"/>
          <w:sz w:val="24"/>
          <w:szCs w:val="24"/>
        </w:rPr>
        <w:t>%。</w:t>
      </w:r>
      <w:r>
        <w:rPr>
          <w:rFonts w:hint="eastAsia" w:ascii="楷体" w:hAnsi="楷体" w:eastAsia="楷体" w:cs="楷体"/>
          <w:color w:val="auto"/>
          <w:kern w:val="2"/>
          <w:sz w:val="24"/>
          <w:szCs w:val="24"/>
          <w:u w:val="single" w:color="FFFFFF" w:themeColor="background1"/>
        </w:rPr>
        <w:t xml:space="preserve"> </w:t>
      </w:r>
    </w:p>
    <w:p w14:paraId="0293A9E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1.1上述合同价款为</w:t>
      </w:r>
      <w:r>
        <w:rPr>
          <w:rFonts w:hint="eastAsia" w:ascii="楷体" w:hAnsi="楷体" w:eastAsia="楷体" w:cs="楷体"/>
          <w:color w:val="auto"/>
          <w:kern w:val="2"/>
          <w:sz w:val="24"/>
          <w:szCs w:val="24"/>
          <w:u w:val="single" w:color="FFFFFF" w:themeColor="background1"/>
          <w:lang w:val="en-US" w:eastAsia="zh-CN"/>
        </w:rPr>
        <w:t>固</w:t>
      </w:r>
      <w:r>
        <w:rPr>
          <w:rFonts w:hint="eastAsia" w:ascii="楷体" w:hAnsi="楷体" w:eastAsia="楷体" w:cs="楷体"/>
          <w:color w:val="auto"/>
          <w:kern w:val="2"/>
          <w:sz w:val="24"/>
          <w:szCs w:val="24"/>
          <w:u w:val="single" w:color="FFFFFF" w:themeColor="background1"/>
        </w:rPr>
        <w:t>定总价，包括人工费、材料费、机械费、运输费、安全文明措施费等乙方履行本合同全部工作而甲方应向乙方支付的可预见的全部费用。甲方有权视为乙方在报价前已充分进行了现场踏勘、测量、风险评估及工期提前等所有风险。</w:t>
      </w:r>
    </w:p>
    <w:p w14:paraId="53A8A52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1.2如施工中出现扰民费用、安全文明环保费用、按政府规定应由乙方交纳的政府收费、因乙方责任造成的罚款等由乙方自行承担。</w:t>
      </w:r>
    </w:p>
    <w:p w14:paraId="022DC5A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1.3工程实施过程中如有变更，乙方无条件按甲方变更要求完成，费用按甲方现场代表签字确认的工程变更签证单计算。</w:t>
      </w:r>
    </w:p>
    <w:p w14:paraId="7F1BEE1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2.支付方式：</w:t>
      </w:r>
    </w:p>
    <w:p w14:paraId="5241AAB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工程完工并按合同办理竣工验收后，乙方可申请工程价款的 80%作为进度款；办理工程结算后乙方可申请至工程结算价款的100%，承包人每次提交有效请款资料后，甲方在30个</w:t>
      </w:r>
      <w:r>
        <w:rPr>
          <w:rFonts w:hint="eastAsia" w:ascii="楷体" w:hAnsi="楷体" w:eastAsia="楷体" w:cs="楷体"/>
          <w:color w:val="auto"/>
          <w:kern w:val="2"/>
          <w:sz w:val="24"/>
          <w:szCs w:val="24"/>
          <w:u w:val="single" w:color="FFFFFF" w:themeColor="background1"/>
          <w:lang w:val="en-US" w:eastAsia="zh-CN"/>
        </w:rPr>
        <w:t>日历</w:t>
      </w:r>
      <w:r>
        <w:rPr>
          <w:rFonts w:hint="eastAsia" w:ascii="楷体" w:hAnsi="楷体" w:eastAsia="楷体" w:cs="楷体"/>
          <w:color w:val="auto"/>
          <w:kern w:val="2"/>
          <w:sz w:val="24"/>
          <w:szCs w:val="24"/>
          <w:u w:val="single" w:color="FFFFFF" w:themeColor="background1"/>
        </w:rPr>
        <w:t>日内支付请款。</w:t>
      </w:r>
    </w:p>
    <w:p w14:paraId="31816C2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每次付款前，乙方应提交等额有效发票（增值税专用发票），申请结算款时需提交结算价100%的发票。</w:t>
      </w:r>
    </w:p>
    <w:p w14:paraId="7481C4E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如果因乙方原因延迟提交正规有效的增值税发票给甲方或请款材料不齐全，甲方可延迟支付款项给乙方，而且不承担延迟付款的责任。乙方应保证其收款账户的正确性，若因乙方提供的收款账户问题或乙方变更收款账户而未及时通知甲方导致甲方付款迟延或错误的，应由乙方承担责任，甲方无需承担迟延付款责任。</w:t>
      </w:r>
    </w:p>
    <w:p w14:paraId="40D6FAC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乙方开户银行名称、地址和账号为：</w:t>
      </w:r>
    </w:p>
    <w:p w14:paraId="6DD6D0A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开户银行：</w:t>
      </w:r>
    </w:p>
    <w:p w14:paraId="0CBEA6B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开户名称：</w:t>
      </w:r>
    </w:p>
    <w:p w14:paraId="36440E8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账    号：</w:t>
      </w:r>
    </w:p>
    <w:p w14:paraId="63F55C9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3.履约保证金：</w:t>
      </w:r>
    </w:p>
    <w:p w14:paraId="028BFEB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default" w:ascii="楷体" w:hAnsi="楷体" w:eastAsia="楷体" w:cs="楷体"/>
          <w:color w:val="auto"/>
          <w:kern w:val="2"/>
          <w:sz w:val="24"/>
          <w:szCs w:val="24"/>
          <w:u w:val="single" w:color="FFFFFF" w:themeColor="background1"/>
          <w:lang w:val="en-US" w:eastAsia="zh-CN"/>
        </w:rPr>
      </w:pPr>
      <w:r>
        <w:rPr>
          <w:rFonts w:hint="eastAsia" w:ascii="楷体" w:hAnsi="楷体" w:eastAsia="楷体" w:cs="楷体"/>
          <w:color w:val="auto"/>
          <w:kern w:val="2"/>
          <w:sz w:val="24"/>
          <w:szCs w:val="24"/>
          <w:u w:val="single" w:color="FFFFFF" w:themeColor="background1"/>
        </w:rPr>
        <w:t>开标结束后，</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需缴纳人民币壹仟伍佰元整（¥1500.00）作为报价保证金到</w:t>
      </w:r>
      <w:r>
        <w:rPr>
          <w:rFonts w:hint="eastAsia" w:ascii="楷体" w:hAnsi="楷体" w:eastAsia="楷体" w:cs="楷体"/>
          <w:color w:val="auto"/>
          <w:kern w:val="2"/>
          <w:sz w:val="24"/>
          <w:szCs w:val="24"/>
          <w:u w:val="single" w:color="FFFFFF" w:themeColor="background1"/>
          <w:lang w:val="en-US" w:eastAsia="zh-CN"/>
        </w:rPr>
        <w:t>甲方</w:t>
      </w:r>
      <w:r>
        <w:rPr>
          <w:rFonts w:hint="eastAsia" w:ascii="楷体" w:hAnsi="楷体" w:eastAsia="楷体" w:cs="楷体"/>
          <w:color w:val="auto"/>
          <w:kern w:val="2"/>
          <w:sz w:val="24"/>
          <w:szCs w:val="24"/>
          <w:u w:val="single" w:color="FFFFFF" w:themeColor="background1"/>
        </w:rPr>
        <w:t>银行账户，报价保证金不退还，在双方签订合同后转为履约保证金，作为</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在履约过程中违约金或罚款的扣罚来源之一。履约保证金申请返还时间为</w:t>
      </w:r>
      <w:r>
        <w:rPr>
          <w:rFonts w:hint="eastAsia" w:ascii="楷体" w:hAnsi="楷体" w:eastAsia="楷体" w:cs="楷体"/>
          <w:color w:val="auto"/>
          <w:kern w:val="2"/>
          <w:sz w:val="24"/>
          <w:szCs w:val="24"/>
          <w:u w:val="single" w:color="FFFFFF" w:themeColor="background1"/>
          <w:lang w:val="en-US" w:eastAsia="zh-CN"/>
        </w:rPr>
        <w:t>甲方</w:t>
      </w:r>
      <w:r>
        <w:rPr>
          <w:rFonts w:hint="eastAsia" w:ascii="楷体" w:hAnsi="楷体" w:eastAsia="楷体" w:cs="楷体"/>
          <w:color w:val="auto"/>
          <w:kern w:val="2"/>
          <w:sz w:val="24"/>
          <w:szCs w:val="24"/>
          <w:u w:val="single" w:color="FFFFFF" w:themeColor="background1"/>
        </w:rPr>
        <w:t>验收合格之日，</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没有任何违约的情况下由</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提交退款申请，收到</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申请后30个日历日内，</w:t>
      </w:r>
      <w:r>
        <w:rPr>
          <w:rFonts w:hint="eastAsia" w:ascii="楷体" w:hAnsi="楷体" w:eastAsia="楷体" w:cs="楷体"/>
          <w:color w:val="auto"/>
          <w:kern w:val="2"/>
          <w:sz w:val="24"/>
          <w:szCs w:val="24"/>
          <w:u w:val="single" w:color="FFFFFF" w:themeColor="background1"/>
          <w:lang w:val="en-US" w:eastAsia="zh-CN"/>
        </w:rPr>
        <w:t>甲方</w:t>
      </w:r>
      <w:r>
        <w:rPr>
          <w:rFonts w:hint="eastAsia" w:ascii="楷体" w:hAnsi="楷体" w:eastAsia="楷体" w:cs="楷体"/>
          <w:color w:val="auto"/>
          <w:kern w:val="2"/>
          <w:sz w:val="24"/>
          <w:szCs w:val="24"/>
          <w:u w:val="single" w:color="FFFFFF" w:themeColor="background1"/>
        </w:rPr>
        <w:t>一次性无息退回。</w:t>
      </w:r>
      <w:r>
        <w:rPr>
          <w:rFonts w:hint="eastAsia" w:ascii="楷体" w:hAnsi="楷体" w:eastAsia="楷体" w:cs="楷体"/>
          <w:color w:val="auto"/>
          <w:kern w:val="2"/>
          <w:sz w:val="24"/>
          <w:szCs w:val="24"/>
          <w:u w:val="single" w:color="FFFFFF" w:themeColor="background1"/>
          <w:lang w:val="en-US" w:eastAsia="zh-CN"/>
        </w:rPr>
        <w:t>甲方账户信息如下：</w:t>
      </w:r>
    </w:p>
    <w:p w14:paraId="0A68B8E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账户名称：广东东实环境股份有限公司</w:t>
      </w:r>
    </w:p>
    <w:p w14:paraId="4C9BF64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开户银行：东莞农村商业银行中心支行</w:t>
      </w:r>
    </w:p>
    <w:p w14:paraId="20526E2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银行账号：380010190010009298</w:t>
      </w:r>
    </w:p>
    <w:p w14:paraId="3373CAC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行号：402602000018</w:t>
      </w:r>
      <w:r>
        <w:rPr>
          <w:rFonts w:hint="eastAsia" w:ascii="楷体" w:hAnsi="楷体" w:eastAsia="楷体" w:cs="楷体"/>
          <w:color w:val="auto"/>
          <w:kern w:val="2"/>
          <w:sz w:val="24"/>
          <w:szCs w:val="24"/>
          <w:u w:val="single" w:color="FFFFFF" w:themeColor="background1"/>
        </w:rPr>
        <w:tab/>
      </w:r>
    </w:p>
    <w:p w14:paraId="0D1FDD5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十  违约责任</w:t>
      </w:r>
    </w:p>
    <w:p w14:paraId="1B1C5FE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1.质量违约</w:t>
      </w:r>
    </w:p>
    <w:p w14:paraId="10DD0C2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1.1本合同项目经验收质量不符合要求的，甲方有权拒付项目款，且乙方应积极配合返修直至工程项目验收合格，所有返修费用均由乙方自行承担。因乙方工程不合格造成甲方损失的，乙方应予按实赔偿，且乙方需向甲方支付本合同项目价款20%的违约金。</w:t>
      </w:r>
    </w:p>
    <w:p w14:paraId="342DF5B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1.2凡属乙方工程质量问题，不管何时发现，乙方均应按本合同保修条款规定及时组织维修或按实赔偿甲方一切损失。</w:t>
      </w:r>
    </w:p>
    <w:p w14:paraId="6B6FA0C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2.工期违约</w:t>
      </w:r>
    </w:p>
    <w:p w14:paraId="6D33873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2.1由于乙方原因致使工期延误，每延误 1 个自然日由责任方向另一方支</w:t>
      </w:r>
    </w:p>
    <w:p w14:paraId="0DD9ABB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付工程结算总额的 2‰作为违约金。甲方有权从应支付给乙方的款项中直接扣除乙方应付违约金。</w:t>
      </w:r>
    </w:p>
    <w:p w14:paraId="51E11FE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以上乙方应支付的一切费用（赔偿金、违约金等），甲方可从应支付给乙方的任何款项中扣除。</w:t>
      </w:r>
    </w:p>
    <w:p w14:paraId="53D5B44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3.其他</w:t>
      </w:r>
    </w:p>
    <w:p w14:paraId="6AA3840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3.1合同签订后，乙方对其在本合同中义务有违约，并在收到甲方发出书面通知，指出该违约情况，并要求乙方就此进行改正和补救后五个日历日未予改正或补救的，甲方有权单方解除合同，并没收乙方履约保证金。</w:t>
      </w:r>
    </w:p>
    <w:p w14:paraId="242AC0D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3.2乙方违反本合同附件安全管理协议，一个月内达五次以上的，甲方有权单方解除合同，并没收乙方履约保证金。</w:t>
      </w:r>
    </w:p>
    <w:p w14:paraId="4CC7086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3.3未经甲方书面同意，工程禁止转包和分包；乙方违反本约定的，甲方有权解除合同，乙方应按合同总价款之20%向甲方支付违约金，由此产生的一切损失由乙方承担。</w:t>
      </w:r>
    </w:p>
    <w:p w14:paraId="5666983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3.4其他违约责任按照《中华人民共和国民法典》相关规定执行。</w:t>
      </w:r>
    </w:p>
    <w:p w14:paraId="6975B35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十一 保密义务</w:t>
      </w:r>
    </w:p>
    <w:p w14:paraId="49D5D95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乙方承诺保守在履行本合同过程中得知的甲方商业秘密（包括但不限于甲方移交的文件、资料等）。如有违反保密规定，甲方有权追究其法律责任。乙方的保密义务不因本合同的终止或解除而终止。</w:t>
      </w:r>
    </w:p>
    <w:p w14:paraId="72A56C6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b/>
          <w:color w:val="auto"/>
          <w:kern w:val="2"/>
          <w:sz w:val="24"/>
          <w:szCs w:val="24"/>
        </w:rPr>
        <w:t>十二 通知及送达</w:t>
      </w:r>
    </w:p>
    <w:p w14:paraId="3E96F69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凡本合同履行过程中的通知、文件、法律文书等，均以下述方式作为甲乙双方确认之有效送达方式。如任一方变更，须提前书面通知对方，否则，由此导致的相关通知、文件、法律文书等退件、拒收、无法送达等情形均视为送达成功。且如采用邮寄方式送达，自发出之日起三日后即视为成功送达，如采用电子方式送达的，自相关信息发出之日即视为成功送达。</w:t>
      </w:r>
    </w:p>
    <w:p w14:paraId="714AC71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十三  附则</w:t>
      </w:r>
    </w:p>
    <w:p w14:paraId="3D30765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1.本合同一式</w:t>
      </w:r>
      <w:r>
        <w:rPr>
          <w:rFonts w:hint="eastAsia" w:ascii="楷体" w:hAnsi="楷体" w:eastAsia="楷体" w:cs="楷体"/>
          <w:color w:val="auto"/>
          <w:kern w:val="2"/>
          <w:sz w:val="24"/>
          <w:szCs w:val="24"/>
          <w:lang w:val="en-US" w:eastAsia="zh-CN"/>
        </w:rPr>
        <w:t>四</w:t>
      </w:r>
      <w:r>
        <w:rPr>
          <w:rFonts w:hint="eastAsia" w:ascii="楷体" w:hAnsi="楷体" w:eastAsia="楷体" w:cs="楷体"/>
          <w:color w:val="auto"/>
          <w:kern w:val="2"/>
          <w:sz w:val="24"/>
          <w:szCs w:val="24"/>
        </w:rPr>
        <w:t>份，双方盖章且法定代表人签章（</w:t>
      </w:r>
      <w:r>
        <w:rPr>
          <w:rFonts w:hint="eastAsia" w:ascii="楷体" w:hAnsi="楷体" w:eastAsia="楷体" w:cs="楷体"/>
          <w:color w:val="auto"/>
          <w:sz w:val="24"/>
          <w:szCs w:val="24"/>
        </w:rPr>
        <w:t>或授权委托人签字）</w:t>
      </w:r>
      <w:r>
        <w:rPr>
          <w:rFonts w:hint="eastAsia" w:ascii="楷体" w:hAnsi="楷体" w:eastAsia="楷体" w:cs="楷体"/>
          <w:color w:val="auto"/>
          <w:kern w:val="2"/>
          <w:sz w:val="24"/>
          <w:szCs w:val="24"/>
        </w:rPr>
        <w:t>后生效，甲方执</w:t>
      </w:r>
      <w:r>
        <w:rPr>
          <w:rFonts w:hint="eastAsia" w:ascii="楷体" w:hAnsi="楷体" w:eastAsia="楷体" w:cs="楷体"/>
          <w:color w:val="auto"/>
          <w:kern w:val="2"/>
          <w:sz w:val="24"/>
          <w:szCs w:val="24"/>
          <w:lang w:val="en-US" w:eastAsia="zh-CN"/>
        </w:rPr>
        <w:t>三</w:t>
      </w:r>
      <w:r>
        <w:rPr>
          <w:rFonts w:hint="eastAsia" w:ascii="楷体" w:hAnsi="楷体" w:eastAsia="楷体" w:cs="楷体"/>
          <w:color w:val="auto"/>
          <w:kern w:val="2"/>
          <w:sz w:val="24"/>
          <w:szCs w:val="24"/>
        </w:rPr>
        <w:t>份，乙方执</w:t>
      </w:r>
      <w:r>
        <w:rPr>
          <w:rFonts w:hint="eastAsia" w:ascii="楷体" w:hAnsi="楷体" w:eastAsia="楷体" w:cs="楷体"/>
          <w:color w:val="auto"/>
          <w:kern w:val="2"/>
          <w:sz w:val="24"/>
          <w:szCs w:val="24"/>
          <w:lang w:val="en-US" w:eastAsia="zh-CN"/>
        </w:rPr>
        <w:t>一</w:t>
      </w:r>
      <w:r>
        <w:rPr>
          <w:rFonts w:hint="eastAsia" w:ascii="楷体" w:hAnsi="楷体" w:eastAsia="楷体" w:cs="楷体"/>
          <w:color w:val="auto"/>
          <w:kern w:val="2"/>
          <w:sz w:val="24"/>
          <w:szCs w:val="24"/>
        </w:rPr>
        <w:t>份，具有同等法律效力。</w:t>
      </w:r>
    </w:p>
    <w:p w14:paraId="17A9DD0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2.双方履行完毕本合同的所有义务后自动终止。</w:t>
      </w:r>
    </w:p>
    <w:p w14:paraId="0BD5FED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合同任何内容的修改，须由甲方和乙方进行协商，并另行签订补充协议或书面文件，所签订的补充协议或相关合同附件均为本合同不可分割部分，与本合同具有同等法律效力。任何一方自行更改或解除合同的，按违约处理。本合同中未尽事项，由双方协商另行签订补充协议。</w:t>
      </w:r>
    </w:p>
    <w:p w14:paraId="042A5D8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4. 因履行本合同发生的任何争议，双方应协商解决。协商不成时应向甲方所在地有管辖权的人民法院提起诉讼，但其他无争议事项应继续执行。</w:t>
      </w:r>
    </w:p>
    <w:p w14:paraId="5722FAA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5. 附件：</w:t>
      </w:r>
    </w:p>
    <w:p w14:paraId="32C3E7C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（1）《</w:t>
      </w:r>
      <w:r>
        <w:rPr>
          <w:rFonts w:hint="eastAsia" w:ascii="楷体" w:hAnsi="楷体" w:eastAsia="楷体" w:cs="楷体"/>
          <w:color w:val="auto"/>
          <w:sz w:val="24"/>
          <w:szCs w:val="24"/>
          <w:lang w:val="en-US" w:eastAsia="zh-CN"/>
        </w:rPr>
        <w:t>报价清单</w:t>
      </w:r>
      <w:r>
        <w:rPr>
          <w:rFonts w:hint="eastAsia" w:ascii="楷体" w:hAnsi="楷体" w:eastAsia="楷体" w:cs="楷体"/>
          <w:color w:val="auto"/>
          <w:sz w:val="24"/>
          <w:szCs w:val="24"/>
        </w:rPr>
        <w:t>》</w:t>
      </w:r>
      <w:r>
        <w:rPr>
          <w:rFonts w:hint="eastAsia" w:ascii="楷体" w:hAnsi="楷体" w:eastAsia="楷体" w:cs="楷体"/>
          <w:color w:val="auto"/>
          <w:kern w:val="2"/>
          <w:sz w:val="24"/>
          <w:szCs w:val="24"/>
        </w:rPr>
        <w:t>;</w:t>
      </w:r>
    </w:p>
    <w:p w14:paraId="3B8D2BB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lang w:eastAsia="zh-CN"/>
        </w:rPr>
      </w:pPr>
      <w:r>
        <w:rPr>
          <w:rFonts w:hint="eastAsia" w:ascii="楷体" w:hAnsi="楷体" w:eastAsia="楷体" w:cs="楷体"/>
          <w:color w:val="auto"/>
          <w:kern w:val="2"/>
          <w:sz w:val="24"/>
          <w:szCs w:val="24"/>
        </w:rPr>
        <w:t>（</w:t>
      </w:r>
      <w:r>
        <w:rPr>
          <w:rFonts w:hint="eastAsia" w:ascii="楷体" w:hAnsi="楷体" w:eastAsia="楷体" w:cs="楷体"/>
          <w:color w:val="auto"/>
          <w:kern w:val="2"/>
          <w:sz w:val="24"/>
          <w:szCs w:val="24"/>
          <w:lang w:val="en-US" w:eastAsia="zh-CN"/>
        </w:rPr>
        <w:t>2</w:t>
      </w:r>
      <w:r>
        <w:rPr>
          <w:rFonts w:hint="eastAsia" w:ascii="楷体" w:hAnsi="楷体" w:eastAsia="楷体" w:cs="楷体"/>
          <w:color w:val="auto"/>
          <w:kern w:val="2"/>
          <w:sz w:val="24"/>
          <w:szCs w:val="24"/>
        </w:rPr>
        <w:t>）</w:t>
      </w:r>
      <w:r>
        <w:rPr>
          <w:rFonts w:hint="eastAsia" w:ascii="楷体" w:hAnsi="楷体" w:eastAsia="楷体" w:cs="楷体"/>
          <w:color w:val="auto"/>
          <w:kern w:val="2"/>
          <w:sz w:val="24"/>
          <w:szCs w:val="24"/>
          <w:lang w:eastAsia="zh-CN"/>
        </w:rPr>
        <w:t>《麻涌环保热电厂飞灰暂存库修缮项目技术需求书》</w:t>
      </w:r>
    </w:p>
    <w:p w14:paraId="7B38E36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kern w:val="2"/>
          <w:sz w:val="24"/>
          <w:szCs w:val="24"/>
          <w:lang w:eastAsia="zh-CN"/>
        </w:rPr>
        <w:t>（</w:t>
      </w:r>
      <w:r>
        <w:rPr>
          <w:rFonts w:hint="eastAsia" w:ascii="楷体" w:hAnsi="楷体" w:eastAsia="楷体" w:cs="楷体"/>
          <w:color w:val="auto"/>
          <w:kern w:val="2"/>
          <w:sz w:val="24"/>
          <w:szCs w:val="24"/>
          <w:lang w:val="en-US" w:eastAsia="zh-CN"/>
        </w:rPr>
        <w:t>3</w:t>
      </w:r>
      <w:r>
        <w:rPr>
          <w:rFonts w:hint="eastAsia" w:ascii="楷体" w:hAnsi="楷体" w:eastAsia="楷体" w:cs="楷体"/>
          <w:color w:val="auto"/>
          <w:kern w:val="2"/>
          <w:sz w:val="24"/>
          <w:szCs w:val="24"/>
          <w:lang w:eastAsia="zh-CN"/>
        </w:rPr>
        <w:t>）</w:t>
      </w:r>
      <w:r>
        <w:rPr>
          <w:rFonts w:hint="eastAsia" w:ascii="楷体" w:hAnsi="楷体" w:eastAsia="楷体" w:cs="楷体"/>
          <w:color w:val="auto"/>
          <w:kern w:val="2"/>
          <w:sz w:val="24"/>
          <w:szCs w:val="24"/>
        </w:rPr>
        <w:t>《</w:t>
      </w:r>
      <w:r>
        <w:rPr>
          <w:rFonts w:hint="eastAsia" w:ascii="楷体" w:hAnsi="楷体" w:eastAsia="楷体" w:cs="楷体"/>
          <w:color w:val="auto"/>
          <w:sz w:val="24"/>
          <w:szCs w:val="24"/>
        </w:rPr>
        <w:t>安全管理协议书》</w:t>
      </w:r>
      <w:r>
        <w:rPr>
          <w:rFonts w:hint="eastAsia" w:ascii="楷体" w:hAnsi="楷体" w:eastAsia="楷体" w:cs="楷体"/>
          <w:color w:val="auto"/>
          <w:kern w:val="2"/>
          <w:sz w:val="24"/>
          <w:szCs w:val="24"/>
        </w:rPr>
        <w:t>;</w:t>
      </w:r>
    </w:p>
    <w:p w14:paraId="56EC17C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w:t>
      </w:r>
      <w:r>
        <w:rPr>
          <w:rFonts w:hint="eastAsia" w:ascii="楷体" w:hAnsi="楷体" w:eastAsia="楷体" w:cs="楷体"/>
          <w:color w:val="auto"/>
          <w:sz w:val="24"/>
          <w:szCs w:val="24"/>
          <w:lang w:val="en-US" w:eastAsia="zh-CN"/>
        </w:rPr>
        <w:t>4</w:t>
      </w:r>
      <w:r>
        <w:rPr>
          <w:rFonts w:hint="eastAsia" w:ascii="楷体" w:hAnsi="楷体" w:eastAsia="楷体" w:cs="楷体"/>
          <w:color w:val="auto"/>
          <w:sz w:val="24"/>
          <w:szCs w:val="24"/>
        </w:rPr>
        <w:t>）《</w:t>
      </w:r>
      <w:r>
        <w:rPr>
          <w:rFonts w:hint="eastAsia" w:ascii="楷体" w:hAnsi="楷体" w:eastAsia="楷体" w:cs="楷体"/>
          <w:color w:val="auto"/>
          <w:kern w:val="2"/>
          <w:sz w:val="24"/>
          <w:szCs w:val="24"/>
        </w:rPr>
        <w:t>阳光合作协议》</w:t>
      </w:r>
      <w:r>
        <w:rPr>
          <w:rFonts w:hint="eastAsia" w:ascii="楷体" w:hAnsi="楷体" w:eastAsia="楷体" w:cs="楷体"/>
          <w:color w:val="auto"/>
          <w:sz w:val="24"/>
          <w:szCs w:val="24"/>
        </w:rPr>
        <w:t>。</w:t>
      </w:r>
    </w:p>
    <w:p w14:paraId="2BDCFEF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rPr>
      </w:pPr>
      <w:r>
        <w:rPr>
          <w:rFonts w:hint="eastAsia" w:ascii="楷体" w:hAnsi="楷体" w:eastAsia="楷体" w:cs="楷体"/>
        </w:rPr>
        <w:t>（以下无正文）</w:t>
      </w:r>
    </w:p>
    <w:p w14:paraId="1348FA7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ascii="仿宋" w:hAnsi="仿宋" w:eastAsia="仿宋"/>
        </w:rPr>
      </w:pPr>
    </w:p>
    <w:p w14:paraId="3A1643E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ascii="仿宋" w:hAnsi="仿宋" w:eastAsia="仿宋"/>
        </w:rPr>
      </w:pPr>
    </w:p>
    <w:p w14:paraId="1C3C93D0">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甲方（盖章）：                      乙方（盖章）： </w:t>
      </w:r>
    </w:p>
    <w:p w14:paraId="2B4FB567">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法定代表人（授权代表）：</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法定代表人（授权代表）：</w:t>
      </w:r>
    </w:p>
    <w:p w14:paraId="67C9E13B">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contextualSpacing/>
        <w:jc w:val="both"/>
        <w:textAlignment w:val="auto"/>
        <w:rPr>
          <w:rFonts w:hint="eastAsia" w:ascii="仿宋" w:hAnsi="仿宋" w:eastAsia="仿宋" w:cs="Arial"/>
          <w:sz w:val="28"/>
          <w:szCs w:val="28"/>
        </w:rPr>
        <w:sectPr>
          <w:headerReference r:id="rId4" w:type="default"/>
          <w:footerReference r:id="rId5" w:type="default"/>
          <w:pgSz w:w="11906" w:h="16838"/>
          <w:pgMar w:top="1440" w:right="1800" w:bottom="1440" w:left="1800" w:header="851" w:footer="992" w:gutter="0"/>
          <w:cols w:space="720" w:num="1"/>
          <w:docGrid w:type="lines" w:linePitch="312" w:charSpace="0"/>
        </w:sectPr>
      </w:pPr>
      <w:r>
        <w:rPr>
          <w:rFonts w:hint="eastAsia" w:ascii="楷体" w:hAnsi="楷体" w:eastAsia="楷体" w:cs="楷体"/>
          <w:sz w:val="24"/>
          <w:szCs w:val="24"/>
        </w:rPr>
        <w:t>签约日期：</w:t>
      </w:r>
      <w:r>
        <w:rPr>
          <w:rFonts w:hint="eastAsia" w:ascii="楷体" w:hAnsi="楷体" w:eastAsia="楷体" w:cs="楷体"/>
          <w:sz w:val="24"/>
          <w:szCs w:val="24"/>
          <w:lang w:val="en-US" w:eastAsia="zh-CN"/>
        </w:rPr>
        <w:t>2025</w:t>
      </w:r>
      <w:r>
        <w:rPr>
          <w:rFonts w:hint="eastAsia" w:ascii="楷体" w:hAnsi="楷体" w:eastAsia="楷体" w:cs="楷体"/>
          <w:sz w:val="24"/>
          <w:szCs w:val="24"/>
        </w:rPr>
        <w:t>年月日</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签约日期：</w:t>
      </w:r>
      <w:r>
        <w:rPr>
          <w:rFonts w:hint="eastAsia" w:ascii="楷体" w:hAnsi="楷体" w:eastAsia="楷体" w:cs="楷体"/>
          <w:sz w:val="24"/>
          <w:szCs w:val="24"/>
          <w:lang w:val="en-US" w:eastAsia="zh-CN"/>
        </w:rPr>
        <w:t>2025</w:t>
      </w:r>
      <w:r>
        <w:rPr>
          <w:rFonts w:hint="eastAsia" w:ascii="楷体" w:hAnsi="楷体" w:eastAsia="楷体" w:cs="楷体"/>
          <w:sz w:val="24"/>
          <w:szCs w:val="24"/>
        </w:rPr>
        <w:t>年   月   日</w:t>
      </w:r>
      <w:r>
        <w:rPr>
          <w:rFonts w:hint="eastAsia" w:ascii="楷体" w:hAnsi="楷体" w:eastAsia="楷体" w:cs="楷体"/>
          <w:sz w:val="24"/>
          <w:szCs w:val="24"/>
        </w:rPr>
        <w:br w:type="page"/>
      </w:r>
    </w:p>
    <w:p w14:paraId="3A6775A8">
      <w:pPr>
        <w:rPr>
          <w:rFonts w:hint="default" w:ascii="仿宋" w:hAnsi="仿宋" w:eastAsia="仿宋" w:cs="Arial"/>
          <w:sz w:val="28"/>
          <w:szCs w:val="28"/>
          <w:lang w:val="en-US" w:eastAsia="zh-CN"/>
        </w:rPr>
      </w:pPr>
      <w:r>
        <w:rPr>
          <w:rFonts w:hint="eastAsia" w:ascii="仿宋" w:hAnsi="仿宋" w:eastAsia="仿宋" w:cs="Arial"/>
          <w:sz w:val="28"/>
          <w:szCs w:val="28"/>
          <w:lang w:val="en-US" w:eastAsia="zh-CN"/>
        </w:rPr>
        <w:t>附件3：安全管理协议书</w:t>
      </w:r>
    </w:p>
    <w:p w14:paraId="3B6FF1FE">
      <w:pPr>
        <w:numPr>
          <w:ilvl w:val="12"/>
          <w:numId w:val="0"/>
        </w:numPr>
        <w:spacing w:before="4368" w:beforeLines="1400"/>
        <w:jc w:val="center"/>
        <w:rPr>
          <w:rFonts w:ascii="仿宋" w:hAnsi="仿宋" w:eastAsia="仿宋" w:cs="Arial"/>
          <w:sz w:val="96"/>
          <w:szCs w:val="36"/>
        </w:rPr>
      </w:pPr>
      <w:r>
        <w:rPr>
          <w:rFonts w:hint="eastAsia" w:ascii="仿宋" w:hAnsi="仿宋" w:eastAsia="仿宋" w:cs="Arial"/>
          <w:sz w:val="96"/>
          <w:szCs w:val="36"/>
        </w:rPr>
        <w:t>安全管理协议书</w:t>
      </w:r>
    </w:p>
    <w:p w14:paraId="711B3B1A">
      <w:pPr>
        <w:numPr>
          <w:ilvl w:val="12"/>
          <w:numId w:val="0"/>
        </w:numPr>
        <w:jc w:val="center"/>
        <w:rPr>
          <w:rFonts w:ascii="仿宋" w:hAnsi="仿宋" w:eastAsia="仿宋" w:cs="Arial"/>
          <w:sz w:val="44"/>
          <w:szCs w:val="36"/>
        </w:rPr>
      </w:pPr>
    </w:p>
    <w:p w14:paraId="5BCE50D6">
      <w:pPr>
        <w:numPr>
          <w:ilvl w:val="12"/>
          <w:numId w:val="0"/>
        </w:numPr>
        <w:jc w:val="center"/>
        <w:rPr>
          <w:rFonts w:ascii="仿宋" w:hAnsi="仿宋" w:eastAsia="仿宋" w:cs="Arial"/>
          <w:sz w:val="44"/>
          <w:szCs w:val="36"/>
        </w:rPr>
      </w:pPr>
    </w:p>
    <w:p w14:paraId="72AD2719">
      <w:pPr>
        <w:numPr>
          <w:ilvl w:val="12"/>
          <w:numId w:val="0"/>
        </w:numPr>
        <w:jc w:val="center"/>
        <w:rPr>
          <w:rFonts w:ascii="仿宋" w:hAnsi="仿宋" w:eastAsia="仿宋" w:cs="Arial"/>
          <w:sz w:val="44"/>
          <w:szCs w:val="36"/>
        </w:rPr>
      </w:pPr>
    </w:p>
    <w:p w14:paraId="71B21142">
      <w:pPr>
        <w:numPr>
          <w:ilvl w:val="12"/>
          <w:numId w:val="0"/>
        </w:numPr>
        <w:jc w:val="center"/>
        <w:rPr>
          <w:rFonts w:ascii="仿宋" w:hAnsi="仿宋" w:eastAsia="仿宋" w:cs="Arial"/>
          <w:sz w:val="44"/>
          <w:szCs w:val="36"/>
        </w:rPr>
      </w:pPr>
    </w:p>
    <w:p w14:paraId="1F7E94F1">
      <w:pPr>
        <w:numPr>
          <w:ilvl w:val="12"/>
          <w:numId w:val="0"/>
        </w:numPr>
        <w:jc w:val="center"/>
        <w:rPr>
          <w:rFonts w:ascii="仿宋" w:hAnsi="仿宋" w:eastAsia="仿宋" w:cs="Arial"/>
          <w:sz w:val="44"/>
          <w:szCs w:val="36"/>
        </w:rPr>
      </w:pPr>
    </w:p>
    <w:p w14:paraId="545D4ED5">
      <w:pPr>
        <w:numPr>
          <w:ilvl w:val="12"/>
          <w:numId w:val="0"/>
        </w:numPr>
        <w:jc w:val="center"/>
        <w:rPr>
          <w:rFonts w:ascii="仿宋" w:hAnsi="仿宋" w:eastAsia="仿宋" w:cs="Arial"/>
          <w:sz w:val="44"/>
          <w:szCs w:val="36"/>
        </w:rPr>
      </w:pPr>
    </w:p>
    <w:p w14:paraId="6910B354">
      <w:pPr>
        <w:numPr>
          <w:ilvl w:val="12"/>
          <w:numId w:val="0"/>
        </w:numPr>
        <w:jc w:val="center"/>
        <w:rPr>
          <w:rFonts w:ascii="仿宋" w:hAnsi="仿宋" w:eastAsia="仿宋" w:cs="Arial"/>
          <w:sz w:val="44"/>
          <w:szCs w:val="36"/>
        </w:rPr>
      </w:pPr>
    </w:p>
    <w:p w14:paraId="39593CCF">
      <w:pPr>
        <w:numPr>
          <w:ilvl w:val="12"/>
          <w:numId w:val="0"/>
        </w:numPr>
        <w:jc w:val="center"/>
        <w:rPr>
          <w:rFonts w:ascii="仿宋" w:hAnsi="仿宋" w:eastAsia="仿宋" w:cs="Arial"/>
          <w:sz w:val="44"/>
          <w:szCs w:val="36"/>
        </w:rPr>
      </w:pPr>
      <w:r>
        <w:rPr>
          <w:rFonts w:hint="eastAsia" w:ascii="仿宋" w:hAnsi="仿宋" w:eastAsia="仿宋" w:cs="Arial"/>
          <w:sz w:val="44"/>
          <w:szCs w:val="36"/>
        </w:rPr>
        <w:t>广东东实环境股份有限公司编制</w:t>
      </w:r>
    </w:p>
    <w:p w14:paraId="69C88513">
      <w:pPr>
        <w:numPr>
          <w:ilvl w:val="12"/>
          <w:numId w:val="0"/>
        </w:numPr>
        <w:jc w:val="center"/>
        <w:rPr>
          <w:rFonts w:ascii="仿宋" w:hAnsi="仿宋" w:eastAsia="仿宋" w:cs="Arial"/>
          <w:sz w:val="28"/>
          <w:szCs w:val="36"/>
        </w:rPr>
      </w:pPr>
      <w:r>
        <w:rPr>
          <w:rFonts w:hint="eastAsia" w:ascii="仿宋" w:hAnsi="仿宋" w:eastAsia="仿宋" w:cs="Arial"/>
          <w:sz w:val="28"/>
          <w:szCs w:val="36"/>
        </w:rPr>
        <w:t>（适用于东实环境及其下属公司）</w:t>
      </w:r>
    </w:p>
    <w:p w14:paraId="2484CF0A">
      <w:pPr>
        <w:numPr>
          <w:ilvl w:val="12"/>
          <w:numId w:val="0"/>
        </w:numPr>
        <w:spacing w:before="312" w:beforeLines="100"/>
        <w:jc w:val="center"/>
        <w:rPr>
          <w:rFonts w:ascii="仿宋" w:hAnsi="仿宋" w:eastAsia="仿宋" w:cs="Arial"/>
          <w:b/>
          <w:sz w:val="44"/>
          <w:szCs w:val="36"/>
        </w:rPr>
      </w:pPr>
      <w:r>
        <w:rPr>
          <w:rFonts w:ascii="仿宋" w:hAnsi="仿宋" w:eastAsia="仿宋" w:cs="Arial"/>
          <w:b/>
          <w:sz w:val="44"/>
          <w:szCs w:val="36"/>
        </w:rPr>
        <w:br w:type="page"/>
      </w:r>
    </w:p>
    <w:p w14:paraId="3D82F934">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甲方【发包单位】：</w:t>
      </w:r>
      <w:r>
        <w:rPr>
          <w:rFonts w:hint="eastAsia" w:ascii="楷体" w:hAnsi="楷体" w:eastAsia="楷体" w:cs="楷体"/>
          <w:sz w:val="24"/>
          <w:szCs w:val="24"/>
          <w:u w:val="single"/>
          <w:lang w:val="en-US" w:eastAsia="zh-CN"/>
        </w:rPr>
        <w:t>广东东实环境股份</w:t>
      </w:r>
      <w:r>
        <w:rPr>
          <w:rFonts w:hint="eastAsia" w:ascii="楷体" w:hAnsi="楷体" w:eastAsia="楷体" w:cs="楷体"/>
          <w:sz w:val="24"/>
          <w:szCs w:val="24"/>
          <w:u w:val="single"/>
        </w:rPr>
        <w:t xml:space="preserve">有限公司 </w:t>
      </w:r>
    </w:p>
    <w:p w14:paraId="3575D06E">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地            址：</w:t>
      </w:r>
      <w:r>
        <w:rPr>
          <w:rFonts w:hint="eastAsia" w:ascii="楷体" w:hAnsi="楷体" w:eastAsia="楷体" w:cs="楷体"/>
          <w:sz w:val="24"/>
          <w:szCs w:val="24"/>
          <w:u w:val="single"/>
        </w:rPr>
        <w:t>广东省东莞市麻涌镇海心沙路1号</w:t>
      </w:r>
    </w:p>
    <w:p w14:paraId="504A1DC8">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联络人：</w:t>
      </w:r>
      <w:r>
        <w:rPr>
          <w:rFonts w:hint="eastAsia" w:ascii="楷体" w:hAnsi="楷体" w:eastAsia="楷体" w:cs="楷体"/>
          <w:sz w:val="24"/>
          <w:szCs w:val="24"/>
          <w:u w:val="single"/>
        </w:rPr>
        <w:t xml:space="preserve"> </w:t>
      </w:r>
      <w:r>
        <w:rPr>
          <w:rFonts w:hint="eastAsia" w:ascii="楷体" w:hAnsi="楷体" w:eastAsia="楷体" w:cs="楷体"/>
          <w:sz w:val="24"/>
          <w:szCs w:val="24"/>
          <w:u w:val="single"/>
          <w:lang w:val="en-US" w:eastAsia="zh-CN"/>
        </w:rPr>
        <w:t>袁精华</w:t>
      </w:r>
      <w:r>
        <w:rPr>
          <w:rFonts w:hint="eastAsia" w:ascii="楷体" w:hAnsi="楷体" w:eastAsia="楷体" w:cs="楷体"/>
          <w:sz w:val="24"/>
          <w:szCs w:val="24"/>
          <w:u w:val="single"/>
        </w:rPr>
        <w:t xml:space="preserve"> </w:t>
      </w:r>
      <w:r>
        <w:rPr>
          <w:rFonts w:hint="eastAsia" w:ascii="楷体" w:hAnsi="楷体" w:eastAsia="楷体" w:cs="楷体"/>
          <w:sz w:val="24"/>
          <w:szCs w:val="24"/>
        </w:rPr>
        <w:t>电话：</w:t>
      </w:r>
      <w:r>
        <w:rPr>
          <w:rFonts w:hint="eastAsia" w:ascii="楷体" w:hAnsi="楷体" w:eastAsia="楷体" w:cs="楷体"/>
          <w:sz w:val="24"/>
          <w:szCs w:val="24"/>
          <w:u w:val="single"/>
        </w:rPr>
        <w:t>17700709782</w:t>
      </w:r>
    </w:p>
    <w:p w14:paraId="07DD207B">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p>
    <w:p w14:paraId="560B5B1B">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乙方【施工单位】：</w:t>
      </w:r>
    </w:p>
    <w:p w14:paraId="4041D49A">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地            址：</w:t>
      </w:r>
    </w:p>
    <w:p w14:paraId="2D81575E">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highlight w:val="yellow"/>
          <w:u w:val="single"/>
        </w:rPr>
      </w:pPr>
      <w:r>
        <w:rPr>
          <w:rFonts w:hint="eastAsia" w:ascii="楷体" w:hAnsi="楷体" w:eastAsia="楷体" w:cs="楷体"/>
          <w:sz w:val="24"/>
          <w:szCs w:val="24"/>
        </w:rPr>
        <w:t>联络人：</w:t>
      </w:r>
      <w:r>
        <w:rPr>
          <w:rFonts w:hint="eastAsia" w:ascii="楷体" w:hAnsi="楷体" w:eastAsia="楷体" w:cs="楷体"/>
          <w:sz w:val="24"/>
          <w:szCs w:val="24"/>
          <w:u w:val="single"/>
          <w:lang w:eastAsia="zh-CN"/>
        </w:rPr>
        <w:t>，</w:t>
      </w:r>
      <w:r>
        <w:rPr>
          <w:rFonts w:hint="eastAsia" w:ascii="楷体" w:hAnsi="楷体" w:eastAsia="楷体" w:cs="楷体"/>
          <w:sz w:val="24"/>
          <w:szCs w:val="24"/>
          <w:u w:val="none"/>
          <w:lang w:val="en-US" w:eastAsia="zh-CN"/>
        </w:rPr>
        <w:t>电话：</w:t>
      </w:r>
    </w:p>
    <w:p w14:paraId="65D7155C">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b/>
          <w:sz w:val="24"/>
          <w:szCs w:val="24"/>
        </w:rPr>
      </w:pPr>
      <w:r>
        <w:rPr>
          <w:rFonts w:hint="eastAsia" w:ascii="楷体" w:hAnsi="楷体" w:eastAsia="楷体" w:cs="楷体"/>
          <w:sz w:val="24"/>
          <w:szCs w:val="24"/>
        </w:rPr>
        <w:t>为了切实加强对建设项目施工现场的安全管理，进一步明确甲乙双方的安全管理责任，防止发生建设工程施工安全事故，依照《中华人民共和国民法典》《中华人民共和国安全生产法》、国务院《建设工程安全生产管理条例》及其它相关法律、法规规定，遵循平等、自愿、公平和依法管理的原则，在甲乙双方签订的《麻涌环保热电厂飞灰暂存库修缮工程采购项目</w:t>
      </w:r>
      <w:r>
        <w:rPr>
          <w:rFonts w:hint="eastAsia" w:ascii="楷体" w:hAnsi="楷体" w:eastAsia="楷体" w:cs="楷体"/>
          <w:sz w:val="24"/>
          <w:szCs w:val="24"/>
          <w:lang w:val="en-US" w:eastAsia="zh-CN"/>
        </w:rPr>
        <w:t>合同</w:t>
      </w:r>
      <w:r>
        <w:rPr>
          <w:rFonts w:hint="eastAsia" w:ascii="楷体" w:hAnsi="楷体" w:eastAsia="楷体" w:cs="楷体"/>
          <w:sz w:val="24"/>
          <w:szCs w:val="24"/>
          <w:lang w:eastAsia="zh-CN"/>
        </w:rPr>
        <w:t>》</w:t>
      </w:r>
      <w:r>
        <w:rPr>
          <w:rFonts w:hint="eastAsia" w:ascii="楷体" w:hAnsi="楷体" w:eastAsia="楷体" w:cs="楷体"/>
          <w:sz w:val="24"/>
          <w:szCs w:val="24"/>
        </w:rPr>
        <w:t>（以下简称原合同）基础上，共同协商一致，签订本安全管理协议书（以下简称本协议）。</w:t>
      </w:r>
    </w:p>
    <w:p w14:paraId="7DD9A6B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sz w:val="24"/>
          <w:szCs w:val="24"/>
        </w:rPr>
      </w:pPr>
      <w:r>
        <w:rPr>
          <w:rFonts w:hint="eastAsia" w:ascii="楷体" w:hAnsi="楷体" w:eastAsia="楷体" w:cs="楷体"/>
          <w:b/>
          <w:sz w:val="24"/>
          <w:szCs w:val="24"/>
        </w:rPr>
        <w:t>第一条 基本情况</w:t>
      </w:r>
    </w:p>
    <w:p w14:paraId="26CAB444">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lang w:eastAsia="zh-CN"/>
        </w:rPr>
      </w:pPr>
      <w:r>
        <w:rPr>
          <w:rFonts w:hint="eastAsia" w:ascii="楷体" w:hAnsi="楷体" w:eastAsia="楷体" w:cs="楷体"/>
          <w:sz w:val="24"/>
          <w:szCs w:val="24"/>
        </w:rPr>
        <w:t>1.1 工程名称：麻涌环保热电厂飞灰暂存库修缮工程</w:t>
      </w:r>
    </w:p>
    <w:p w14:paraId="2B3E841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1.2 工程地点与范围：</w:t>
      </w:r>
      <w:r>
        <w:rPr>
          <w:rFonts w:hint="eastAsia" w:ascii="楷体" w:hAnsi="楷体" w:eastAsia="楷体" w:cs="楷体"/>
          <w:sz w:val="24"/>
          <w:szCs w:val="24"/>
          <w:u w:val="single"/>
        </w:rPr>
        <w:t>详见合同正文</w:t>
      </w:r>
    </w:p>
    <w:p w14:paraId="6FB91E6E">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1.3本工程内容包括：</w:t>
      </w:r>
      <w:r>
        <w:rPr>
          <w:rFonts w:hint="eastAsia" w:ascii="楷体" w:hAnsi="楷体" w:eastAsia="楷体" w:cs="楷体"/>
          <w:sz w:val="24"/>
          <w:szCs w:val="24"/>
          <w:u w:val="single"/>
        </w:rPr>
        <w:t>详见合同正文</w:t>
      </w:r>
    </w:p>
    <w:p w14:paraId="0771DDDB">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1.4规范标准（按实际项目需求调整）：符合《建筑装饰装修工程质量验收标准》，如国家及有关部门对规范重新修订时，以现行规范为准；规范如有遗漏，遗漏部分的内容可参阅相关的规范及标准。</w:t>
      </w:r>
    </w:p>
    <w:p w14:paraId="1573923E">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1.5技术要求：要求达到国家或行业的质量检验评定的合格标准，做好施工期间的安全围蔽，按厂区要求进行安全文明施工。</w:t>
      </w:r>
    </w:p>
    <w:p w14:paraId="778A5862">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1.6.工程承包方式：</w:t>
      </w:r>
    </w:p>
    <w:p w14:paraId="22430A84">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乙方包工、包全部材料、包安全文明施工，工完场清。</w:t>
      </w:r>
    </w:p>
    <w:p w14:paraId="578BAFB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1.7.工程工期：按合同约定工期</w:t>
      </w:r>
    </w:p>
    <w:p w14:paraId="7B8F4AE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第二条 乙方资质</w:t>
      </w:r>
    </w:p>
    <w:p w14:paraId="4956E36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2.1 乙方应将资质、资格证书、安全有关资料原件呈送甲方，并对资料真实性负责，审核通过后报送甲方进行复核、备案。</w:t>
      </w:r>
    </w:p>
    <w:p w14:paraId="6915A476">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第三条 乙方承包项目负责人及安全管理人员</w:t>
      </w:r>
    </w:p>
    <w:p w14:paraId="27307AC9">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bCs/>
          <w:sz w:val="24"/>
          <w:szCs w:val="24"/>
        </w:rPr>
      </w:pPr>
      <w:r>
        <w:rPr>
          <w:rFonts w:hint="eastAsia" w:ascii="楷体" w:hAnsi="楷体" w:eastAsia="楷体" w:cs="楷体"/>
          <w:bCs/>
          <w:sz w:val="24"/>
          <w:szCs w:val="24"/>
        </w:rPr>
        <w:t>3.1 乙方承包项目负责人：</w:t>
      </w:r>
      <w:r>
        <w:rPr>
          <w:rFonts w:hint="eastAsia" w:ascii="楷体" w:hAnsi="楷体" w:eastAsia="楷体" w:cs="楷体"/>
          <w:sz w:val="24"/>
          <w:szCs w:val="24"/>
          <w:u w:val="single"/>
          <w:lang w:eastAsia="zh-CN"/>
        </w:rPr>
        <w:t>，</w:t>
      </w:r>
      <w:r>
        <w:rPr>
          <w:rFonts w:hint="eastAsia" w:ascii="楷体" w:hAnsi="楷体" w:eastAsia="楷体" w:cs="楷体"/>
          <w:sz w:val="24"/>
          <w:szCs w:val="24"/>
          <w:u w:val="none"/>
          <w:lang w:val="en-US" w:eastAsia="zh-CN"/>
        </w:rPr>
        <w:t>电话：</w:t>
      </w:r>
    </w:p>
    <w:p w14:paraId="7CE63E4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第四条 甲方的权利和义务</w:t>
      </w:r>
    </w:p>
    <w:p w14:paraId="23EA631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4.1 甲方或甲方委托方审查乙方的营业执照、资质证书、特种作业人员有效证件、安全管理制度和机械安全防护设施及检测情况等，并需要对原件和复印件进行核对无误，对复印件加盖与原件一致；</w:t>
      </w:r>
    </w:p>
    <w:p w14:paraId="41922975">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4.2 甲方或甲方委托方对乙方所制定的安全操作规程和应急预案进行审查、审批和检查落实，对无方案、无措施和措施落实不到位的有权停止施工，限期整改，并根据具体情况进行处罚；</w:t>
      </w:r>
    </w:p>
    <w:p w14:paraId="42FF9360">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4.3 乙方编制的施工组织设计、施工安全方案、施工安全措施以及关键工序、重点环节，特种机械设备的使用专项施工方案，由甲方或甲方委托方审查同意后方可实施；</w:t>
      </w:r>
    </w:p>
    <w:p w14:paraId="2395BCC6">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4.4 甲方或甲方委托方对乙方特种设备作业人员资格进行验证，禁止非特种作业人员从事特种作业；</w:t>
      </w:r>
    </w:p>
    <w:p w14:paraId="32741B3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4.5 因乙方不遵守本协议条款，造成安全事故的发生，甲方有权取消乙方承包资格，并终止原合同，因此产生的责任（包括但不限于行政责任）由乙方承担，并且须根据原合同及本协议相关规定向乙方承担违约责任；</w:t>
      </w:r>
    </w:p>
    <w:p w14:paraId="3EEDDF4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4.6 甲方或甲方委托方有权依据国家安全政策、法规和各项安全技术操作规程对乙方安全进行监督、检查和管理，有权纠正和制止乙方违规、违章行为，并根据具体情况进行处罚。甲方或甲方委托方发现乙方存在工程安全隐患，有权责令乙方限期整改；对存在重大工程安全隐患的，甲方或甲方委托方有权责令乙方立即停工整改，待隐患消除后方可复工；</w:t>
      </w:r>
    </w:p>
    <w:p w14:paraId="49A1BEA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4.7甲方或甲方委托方建立由甲方、乙方共同参加的安全例会制度，定期分析工程安全动态，协助乙方制定保障安全施工的方案和措施。安全例会应形成会议记录或会议纪要；</w:t>
      </w:r>
    </w:p>
    <w:p w14:paraId="4EB98D98">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4.8乙方发生事故时，甲方或甲方委托方应提供支持和帮助，发生人身伤害事故时，要积极配合抢救，并提供其他便利条件；</w:t>
      </w:r>
    </w:p>
    <w:p w14:paraId="6056A1E1">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4.9甲方或甲方委托方不得指派乙方人员从事原合同外的施工任务。</w:t>
      </w:r>
    </w:p>
    <w:p w14:paraId="3E7A8E48">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第五条 乙方的权利和义务</w:t>
      </w:r>
    </w:p>
    <w:p w14:paraId="78A4EEA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b/>
          <w:bCs/>
          <w:sz w:val="24"/>
          <w:szCs w:val="24"/>
        </w:rPr>
      </w:pPr>
      <w:r>
        <w:rPr>
          <w:rFonts w:hint="eastAsia" w:ascii="楷体" w:hAnsi="楷体" w:eastAsia="楷体" w:cs="楷体"/>
          <w:sz w:val="24"/>
          <w:szCs w:val="24"/>
          <w:shd w:val="clear" w:color="auto" w:fill="FFFFFF"/>
        </w:rPr>
        <w:t>5.1 乙方负责人是承包项目第一责任人，对本协议工程安全负全面责任；</w:t>
      </w:r>
    </w:p>
    <w:p w14:paraId="7E00F83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 乙方应认真贯彻执行国家安全生产政策、法规和行业安全规程、规定及甲方制定的各项安全管理制度，自觉遵守本协议；</w:t>
      </w:r>
    </w:p>
    <w:p w14:paraId="49EFF729">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kern w:val="0"/>
          <w:sz w:val="24"/>
          <w:szCs w:val="24"/>
        </w:rPr>
        <w:t>5.3 乙方自备及租赁的各类施工机械设备，必须符合国家技术标准和行业技术标准，且机械性能良好，各种安全防护装置齐全、灵敏、可靠，特种设备</w:t>
      </w:r>
      <w:r>
        <w:rPr>
          <w:rFonts w:hint="eastAsia" w:ascii="楷体" w:hAnsi="楷体" w:eastAsia="楷体" w:cs="楷体"/>
          <w:sz w:val="24"/>
          <w:szCs w:val="24"/>
        </w:rPr>
        <w:t>并经有资质检验部门出具的经检验符合安全规定的证明材料；</w:t>
      </w:r>
    </w:p>
    <w:p w14:paraId="2ABCDEC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5.4 乙方在施工、作业过程中应切实采取有效地安全防护措施，加强项目施工作业的安全管理工作，防止各类安全事故的发生，保证人身及财产安全；</w:t>
      </w:r>
    </w:p>
    <w:p w14:paraId="2E79A0E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5.5 乙方必须坚持“管生产必须管安全”的原则，做到安全工作与生产“五同时”（即计划、布置、检查、总结、考核）；</w:t>
      </w:r>
    </w:p>
    <w:p w14:paraId="20B18CE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5.6 乙方应建立安全生产保证体系及安全组织机构，设置专职安全生产管理人员，健全现场安全生产责任制及相应的安全奖惩办法；</w:t>
      </w:r>
    </w:p>
    <w:p w14:paraId="6E0CC9F4">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5.7 乙方项目负责人、专职安全生产管理人员和特种作业人员应按照国家有关规定经过培训考核合格后，持相关安全管理部门核发的、有效的资格证书上岗；</w:t>
      </w:r>
    </w:p>
    <w:p w14:paraId="01861F2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5.8 乙方投入施工现场的全部机械设备及各类工具，必须经检验合格，符合国家相关标准并遵守相关操作规程；</w:t>
      </w:r>
    </w:p>
    <w:p w14:paraId="000CAE6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5.9 乙方必须为作业人员办理工伤保险或意外伤害保险（不少于100万保额），并提供真实证明材料；</w:t>
      </w:r>
    </w:p>
    <w:p w14:paraId="4A9BC560">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5.10 乙方根据工作现场特点在生产组织中编制安全施工方案或安全施工技术方案；</w:t>
      </w:r>
    </w:p>
    <w:p w14:paraId="1203E045">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5.11 乙方做好工作人员的安全教育和安全技术交底工作，保证上岗作业人员经安全教育，未经安全教育者不得进场施工；</w:t>
      </w:r>
    </w:p>
    <w:p w14:paraId="1185190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5.12 乙方应购置配备安全防护设施和劳动保护用品，其使用要求符合国家标准，对不合格者，甲方有权要求整改，并根据具体情况进行处罚；</w:t>
      </w:r>
    </w:p>
    <w:p w14:paraId="1D359141">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5.13 乙方在施工过程中对人的不安全行为，物的不安全状态，作业环境的不安全因素和管理上的缺陷进行控制。杜绝违章指挥、违章作业现象存在；</w:t>
      </w:r>
    </w:p>
    <w:p w14:paraId="5E14F0A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5.14 乙方应做好上岗人员安全教育培训档案管理工作，培训记录和安全考试卷必须保存完整、齐全；</w:t>
      </w:r>
    </w:p>
    <w:p w14:paraId="69F1643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5.15 乙方要定期做好生产现场的安全检查工作，对安全隐患及时整改。对甲方检查后下达的安全检查整改通知单应无条件整改；</w:t>
      </w:r>
    </w:p>
    <w:p w14:paraId="05D8EA2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5.16 乙方有责任向甲方提出安全合理化建议，有义务完成甲方安排的有利于安全工作的其他要求；</w:t>
      </w:r>
    </w:p>
    <w:p w14:paraId="1FABDFA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5.17 乙方在生产过程中发生安全事故，应按照国家相关安全事故报告和调查处理的规定，及时如实上报甲方，不得发生迟报、瞒报、谎报现象，甲方将保留对其追究法律责任的权利；</w:t>
      </w:r>
    </w:p>
    <w:p w14:paraId="427867E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5.18 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1154F5A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5.19 乙方在施工、作业过程中必须加强安全管理，由于管理不到位造成安全事故发生，乙方必须承担全部责任，并承担由此给甲方造成的名誉及经济损失；</w:t>
      </w:r>
    </w:p>
    <w:p w14:paraId="0E68A099">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5.20 乙方应如实的向上岗人员告知作业现场及岗位存在的危险因素、防范措施和应急处理措施；</w:t>
      </w:r>
    </w:p>
    <w:p w14:paraId="1F42BBB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5.21 乙方生产电源的架设和水源的使用，必须服从甲方的管理，不得私自接用；</w:t>
      </w:r>
    </w:p>
    <w:p w14:paraId="03E32CA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5.22 乙方必须做好消防工作，落实岗位消防制度，防止火灾的发生。消防设施的设置要求满足消防规程的要求，严禁使用不合格或过期消防设备；</w:t>
      </w:r>
    </w:p>
    <w:p w14:paraId="1CBB72F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5.23 乙方必须做好作业现场各类车辆的交通安全工作，杜绝超速、超载、无证驾驶、酒后驾驶、疲劳驾驶等违章行为的发生；</w:t>
      </w:r>
    </w:p>
    <w:p w14:paraId="30603434">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5.24 乙方必须在作业现场重点危险部位设置醒目的安全警示标志、路标及隔离围栏等，并不定期进行检查维护，保证警示标志的整洁、完好；</w:t>
      </w:r>
    </w:p>
    <w:p w14:paraId="5A7AE151">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5.25 乙方应加强生产现场管理，严禁闲杂人员进入生产现场，并保持生产现场良好的秩序；</w:t>
      </w:r>
    </w:p>
    <w:p w14:paraId="0A0B3D1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5.26 乙方必须对务工人员进行相关安全教育培训，并做好培训记录，严禁未经安全培训的人员进行相关施工作业；</w:t>
      </w:r>
    </w:p>
    <w:p w14:paraId="54BCEAE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5.27 乙方</w:t>
      </w:r>
      <w:r>
        <w:rPr>
          <w:rFonts w:hint="eastAsia" w:ascii="楷体" w:hAnsi="楷体" w:eastAsia="楷体" w:cs="楷体"/>
          <w:sz w:val="24"/>
          <w:szCs w:val="24"/>
          <w:shd w:val="clear" w:color="auto" w:fill="FFFFFF"/>
        </w:rPr>
        <w:t>在承包工程中，实施总承包的施工单位不得将工程转包和分包给不具备安全生产条件的或者相应资质的单位和个人；</w:t>
      </w:r>
    </w:p>
    <w:p w14:paraId="4E531666">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5.28 乙方用于本工程项目的施工机械、工器具、安全防护用具及特种设的数量和质量必须满足施工需要，对因使用工器具不当所造成的人员伤害及设备损坏负责；</w:t>
      </w:r>
    </w:p>
    <w:p w14:paraId="1720811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shd w:val="clear" w:color="auto" w:fill="FFFFFF"/>
        </w:rPr>
      </w:pPr>
      <w:r>
        <w:rPr>
          <w:rFonts w:hint="eastAsia" w:ascii="楷体" w:hAnsi="楷体" w:eastAsia="楷体" w:cs="楷体"/>
          <w:sz w:val="24"/>
          <w:szCs w:val="24"/>
          <w:shd w:val="clear" w:color="auto" w:fill="FFFFFF"/>
        </w:rPr>
        <w:t>5.29 乙方应在作业范围装设临时围栏或警告标志，不得超越指定的施工范围进行施工，禁止无关人员进入施工现场。未经甲方同意，乙方不得擅自使用与施工无关的甲方设施设备；不得擅自拆除、变更甲方防护设施及标识，如因工作需要拆除的，事后必须及时恢复；</w:t>
      </w:r>
    </w:p>
    <w:p w14:paraId="5A981C82">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5.30 乙方的车辆在现场发生意外，造成甲方或其它单位的财产损失或人员伤害等，应依法承担相关的赔偿、治疗等责任；</w:t>
      </w:r>
    </w:p>
    <w:p w14:paraId="0D5D7C6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5.31 如因乙方采取的安全措施不当，或违反有关安全规程、规定及本协议所列安全事项而造成事故的，除依法由甲方或第三方承担责任的，均应由乙方全部承担；</w:t>
      </w:r>
    </w:p>
    <w:p w14:paraId="1FF4DD75">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5.32 乙方需在甲方厂区住宿的，严格执行甲方公司相关制度规定，甲方只提供住宿，如有意外发生，一切后果自负；</w:t>
      </w:r>
    </w:p>
    <w:p w14:paraId="546A77C2">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5.33 </w:t>
      </w:r>
      <w:r>
        <w:rPr>
          <w:rFonts w:hint="eastAsia" w:ascii="楷体" w:hAnsi="楷体" w:eastAsia="楷体" w:cs="楷体"/>
          <w:sz w:val="24"/>
          <w:szCs w:val="24"/>
          <w:shd w:val="clear" w:color="auto" w:fill="FFFFFF"/>
        </w:rPr>
        <w:t>乙方应确保施工人员身体健康，特殊工种严格执行国家关于年龄的限制。</w:t>
      </w:r>
    </w:p>
    <w:p w14:paraId="42004461">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第六条 违约处理</w:t>
      </w:r>
    </w:p>
    <w:p w14:paraId="5739F6A1">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6.1 乙方在签订本协议的后，甲方相关部门或监理单位如发现在施工期间乙方出现以下违反甲方安全规定以及发生“三违”行为（即违章指挥、违章操作、违反劳动纪律”）的，甲方或监理单位有权依据本协议和甲方相关安全管理制度对乙方进行处罚；</w:t>
      </w:r>
    </w:p>
    <w:p w14:paraId="10BD4FA3">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6.2 乙方应提供一份公司盖章版的专项安全施工方案原件备案至甲方公司安全环境管理部门，资料内容至少包括：</w:t>
      </w:r>
    </w:p>
    <w:p w14:paraId="1AB72E7E">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施工安全目标和计划方案；</w:t>
      </w:r>
    </w:p>
    <w:p w14:paraId="7F2740C7">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施工人员安全生产责任制；</w:t>
      </w:r>
    </w:p>
    <w:p w14:paraId="33D9C8FA">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施工安全管理制度；</w:t>
      </w:r>
    </w:p>
    <w:p w14:paraId="1EC636AA">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施工人员安全奖惩制度；</w:t>
      </w:r>
    </w:p>
    <w:p w14:paraId="49800917">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施工安全管理协议书；</w:t>
      </w:r>
    </w:p>
    <w:p w14:paraId="730806CA">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施工安全管理组织框架图；</w:t>
      </w:r>
    </w:p>
    <w:p w14:paraId="447EDBE9">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施工安全管理人员登记表和任命书；</w:t>
      </w:r>
    </w:p>
    <w:p w14:paraId="1AD3E746">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施工人员登记表；</w:t>
      </w:r>
    </w:p>
    <w:p w14:paraId="65D529F5">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施工特种作业人员登记表和特种证件复印件；</w:t>
      </w:r>
    </w:p>
    <w:p w14:paraId="74331C9B">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施工人员安全培训签到表和安全考核记录表；</w:t>
      </w:r>
    </w:p>
    <w:p w14:paraId="5429DB88">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施工人员工伤保险或人身意外险购买凭证；</w:t>
      </w:r>
    </w:p>
    <w:p w14:paraId="29E0983B">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安全及应急管理制度和应急物品清单；</w:t>
      </w:r>
    </w:p>
    <w:p w14:paraId="7C80203E">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安全日常隐患排查管理制度；</w:t>
      </w:r>
    </w:p>
    <w:p w14:paraId="4745C2F6">
      <w:pPr>
        <w:keepNext w:val="0"/>
        <w:keepLines w:val="0"/>
        <w:pageBreakBefore w:val="0"/>
        <w:widowControl/>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大型设备进场进度表；</w:t>
      </w:r>
    </w:p>
    <w:p w14:paraId="6DE467B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以上资料应在进厂施工后5个工作日内提供完毕，逾期未提供或资料不齐全的，按《EHS管理处罚细则》相关条款实施。</w:t>
      </w:r>
    </w:p>
    <w:p w14:paraId="5A016453">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6.3 乙方应提供一份公司盖章版的EHS安全施工方案原件备案至甲方公司安全环境管理部门，资料内容至少包括:</w:t>
      </w:r>
    </w:p>
    <w:p w14:paraId="3AFC0DC9">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施工项目概况和危险源辨识及评估报告；</w:t>
      </w:r>
    </w:p>
    <w:p w14:paraId="0B066380">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施工单位安全文明方案；</w:t>
      </w:r>
    </w:p>
    <w:p w14:paraId="233350CE">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施工现场安全标示管理制度；</w:t>
      </w:r>
    </w:p>
    <w:p w14:paraId="685ED944">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临时用电安全管理制度；</w:t>
      </w:r>
    </w:p>
    <w:p w14:paraId="62CCB38D">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高处作业安全管理制度；</w:t>
      </w:r>
    </w:p>
    <w:p w14:paraId="47C6FBDD">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动火作业安全管理制度；</w:t>
      </w:r>
    </w:p>
    <w:p w14:paraId="4F92F66A">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吊装作业安全管理制度；</w:t>
      </w:r>
    </w:p>
    <w:p w14:paraId="218771B1">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较大危险性工作风险清单和预防管控措施制度；</w:t>
      </w:r>
    </w:p>
    <w:p w14:paraId="16B3CE92">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消防安全管理专项制度；</w:t>
      </w:r>
    </w:p>
    <w:p w14:paraId="281DC0AF">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施工人员劳保用品佩戴管理制度；</w:t>
      </w:r>
    </w:p>
    <w:p w14:paraId="104E5884">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施工人员生活区专项管理制度；</w:t>
      </w:r>
    </w:p>
    <w:p w14:paraId="0E08023F">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职业健康安全管理制度。</w:t>
      </w:r>
    </w:p>
    <w:p w14:paraId="09AD2A7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以上资料应在进厂施工后5个工作日内提供完毕，逾期未提供或资料不齐全的，按《EHS管理处罚细则》相关条款实施。</w:t>
      </w:r>
    </w:p>
    <w:p w14:paraId="0BDF046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6.4 处罚细则</w:t>
      </w:r>
    </w:p>
    <w:p w14:paraId="64A0B986">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6.4.1安全文明施工违约处理</w:t>
      </w:r>
    </w:p>
    <w:p w14:paraId="4AFED8C0">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详见《EHS管理处罚细则》（附件1）管理规定。</w:t>
      </w:r>
    </w:p>
    <w:p w14:paraId="0947A8B7">
      <w:pPr>
        <w:pStyle w:val="42"/>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6.4.2 事故违约处理</w:t>
      </w:r>
    </w:p>
    <w:p w14:paraId="3F81AB68">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详见《事故处罚实施细则》管理规定（附件2）。</w:t>
      </w:r>
    </w:p>
    <w:p w14:paraId="6E8FFFF9">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第七条 协议生效与终止</w:t>
      </w:r>
    </w:p>
    <w:p w14:paraId="6B08BFC4">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7.1 本协议从开工之日起生效，双方共同监督执行，竣工验收后自行终止。如乙方在施工中不履行本协议的约定，违反安全施工的有关管理规定，对甲方提出的警告、停工整顿拒不执行的，甲方有权解除原合同，并无须向乙方承担违约责任。</w:t>
      </w:r>
    </w:p>
    <w:p w14:paraId="65A2A368">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 xml:space="preserve">第八条 </w:t>
      </w:r>
      <w:r>
        <w:rPr>
          <w:rFonts w:hint="eastAsia" w:ascii="楷体" w:hAnsi="楷体" w:eastAsia="楷体" w:cs="楷体"/>
          <w:b/>
          <w:bCs/>
          <w:kern w:val="0"/>
          <w:sz w:val="24"/>
          <w:szCs w:val="24"/>
        </w:rPr>
        <w:t>其它要求</w:t>
      </w:r>
    </w:p>
    <w:p w14:paraId="63B0B90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8.1 本协议履行过程中未尽事宜，按甲方有关规章制度执行。</w:t>
      </w:r>
    </w:p>
    <w:p w14:paraId="28A8489A">
      <w:pPr>
        <w:keepNext w:val="0"/>
        <w:keepLines w:val="0"/>
        <w:pageBreakBefore w:val="0"/>
        <w:numPr>
          <w:ilvl w:val="255"/>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8.2 本协议一式</w:t>
      </w:r>
      <w:r>
        <w:rPr>
          <w:rFonts w:hint="eastAsia" w:ascii="楷体" w:hAnsi="楷体" w:eastAsia="楷体" w:cs="楷体"/>
          <w:sz w:val="24"/>
          <w:szCs w:val="24"/>
          <w:lang w:val="en-US" w:eastAsia="zh-CN"/>
        </w:rPr>
        <w:t>四</w:t>
      </w:r>
      <w:r>
        <w:rPr>
          <w:rFonts w:hint="eastAsia" w:ascii="楷体" w:hAnsi="楷体" w:eastAsia="楷体" w:cs="楷体"/>
          <w:sz w:val="24"/>
          <w:szCs w:val="24"/>
        </w:rPr>
        <w:t>份，均具有同等法律效力，协议甲方执</w:t>
      </w:r>
      <w:r>
        <w:rPr>
          <w:rFonts w:hint="eastAsia" w:ascii="楷体" w:hAnsi="楷体" w:eastAsia="楷体" w:cs="楷体"/>
          <w:sz w:val="24"/>
          <w:szCs w:val="24"/>
          <w:lang w:val="en-US" w:eastAsia="zh-CN"/>
        </w:rPr>
        <w:t>三</w:t>
      </w:r>
      <w:r>
        <w:rPr>
          <w:rFonts w:hint="eastAsia" w:ascii="楷体" w:hAnsi="楷体" w:eastAsia="楷体" w:cs="楷体"/>
          <w:sz w:val="24"/>
          <w:szCs w:val="24"/>
        </w:rPr>
        <w:t>份，乙方执</w:t>
      </w:r>
      <w:r>
        <w:rPr>
          <w:rFonts w:hint="eastAsia" w:ascii="楷体" w:hAnsi="楷体" w:eastAsia="楷体" w:cs="楷体"/>
          <w:sz w:val="24"/>
          <w:szCs w:val="24"/>
          <w:lang w:val="en-US" w:eastAsia="zh-CN"/>
        </w:rPr>
        <w:t>一</w:t>
      </w:r>
      <w:r>
        <w:rPr>
          <w:rFonts w:hint="eastAsia" w:ascii="楷体" w:hAnsi="楷体" w:eastAsia="楷体" w:cs="楷体"/>
          <w:sz w:val="24"/>
          <w:szCs w:val="24"/>
        </w:rPr>
        <w:t>份。由双方法定代表人签章或其授权代表人签署并盖章后生效。</w:t>
      </w:r>
    </w:p>
    <w:p w14:paraId="23BFEB49">
      <w:pPr>
        <w:pStyle w:val="9"/>
        <w:keepNext w:val="0"/>
        <w:keepLines w:val="0"/>
        <w:pageBreakBefore w:val="0"/>
        <w:kinsoku/>
        <w:wordWrap/>
        <w:overflowPunct/>
        <w:topLinePunct w:val="0"/>
        <w:autoSpaceDE/>
        <w:autoSpaceDN/>
        <w:bidi w:val="0"/>
        <w:spacing w:after="0" w:line="400" w:lineRule="exact"/>
        <w:ind w:left="0" w:leftChars="0" w:firstLine="480" w:firstLineChars="200"/>
        <w:jc w:val="both"/>
        <w:textAlignment w:val="auto"/>
        <w:rPr>
          <w:rFonts w:hint="eastAsia" w:ascii="楷体" w:hAnsi="楷体" w:eastAsia="楷体" w:cs="楷体"/>
          <w:sz w:val="24"/>
          <w:szCs w:val="24"/>
        </w:rPr>
      </w:pPr>
    </w:p>
    <w:p w14:paraId="4B4E1990">
      <w:pPr>
        <w:keepNext w:val="0"/>
        <w:keepLines w:val="0"/>
        <w:pageBreakBefore w:val="0"/>
        <w:numPr>
          <w:ilvl w:val="12"/>
          <w:numId w:val="0"/>
        </w:numPr>
        <w:kinsoku/>
        <w:wordWrap/>
        <w:overflowPunct/>
        <w:topLinePunct w:val="0"/>
        <w:autoSpaceDE/>
        <w:autoSpaceDN/>
        <w:bidi w:val="0"/>
        <w:spacing w:line="400" w:lineRule="exact"/>
        <w:ind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（以下无正文）</w:t>
      </w:r>
    </w:p>
    <w:p w14:paraId="03D06076">
      <w:pPr>
        <w:pStyle w:val="9"/>
        <w:rPr>
          <w:rFonts w:hint="eastAsia"/>
        </w:rPr>
      </w:pPr>
    </w:p>
    <w:tbl>
      <w:tblPr>
        <w:tblStyle w:val="21"/>
        <w:tblW w:w="88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6"/>
        <w:gridCol w:w="4070"/>
      </w:tblGrid>
      <w:tr w14:paraId="51892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4" w:hRule="atLeast"/>
          <w:jc w:val="center"/>
        </w:trPr>
        <w:tc>
          <w:tcPr>
            <w:tcW w:w="4786" w:type="dxa"/>
          </w:tcPr>
          <w:p w14:paraId="06A4B2CB">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甲方（盖章）:</w:t>
            </w:r>
          </w:p>
        </w:tc>
        <w:tc>
          <w:tcPr>
            <w:tcW w:w="4070" w:type="dxa"/>
          </w:tcPr>
          <w:p w14:paraId="32DF17A9">
            <w:pPr>
              <w:spacing w:line="500" w:lineRule="exact"/>
              <w:rPr>
                <w:rFonts w:hint="eastAsia" w:ascii="楷体" w:hAnsi="楷体" w:eastAsia="楷体" w:cs="楷体"/>
                <w:sz w:val="24"/>
                <w:szCs w:val="24"/>
              </w:rPr>
            </w:pPr>
            <w:r>
              <w:rPr>
                <w:rFonts w:hint="eastAsia" w:ascii="楷体" w:hAnsi="楷体" w:eastAsia="楷体" w:cs="楷体"/>
                <w:sz w:val="24"/>
                <w:szCs w:val="24"/>
              </w:rPr>
              <w:t>乙方（盖章）:</w:t>
            </w:r>
          </w:p>
        </w:tc>
      </w:tr>
      <w:tr w14:paraId="1C4BF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4" w:hRule="atLeast"/>
          <w:jc w:val="center"/>
        </w:trPr>
        <w:tc>
          <w:tcPr>
            <w:tcW w:w="4786" w:type="dxa"/>
          </w:tcPr>
          <w:p w14:paraId="11DFE2C9">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法定代表人（签章）：</w:t>
            </w:r>
          </w:p>
          <w:p w14:paraId="5C7FB237">
            <w:pPr>
              <w:numPr>
                <w:ilvl w:val="12"/>
                <w:numId w:val="0"/>
              </w:numPr>
              <w:tabs>
                <w:tab w:val="left" w:pos="3480"/>
              </w:tabs>
              <w:spacing w:line="500" w:lineRule="exact"/>
              <w:rPr>
                <w:rFonts w:hint="eastAsia" w:ascii="楷体" w:hAnsi="楷体" w:eastAsia="楷体" w:cs="楷体"/>
                <w:sz w:val="24"/>
                <w:szCs w:val="24"/>
                <w:u w:val="single"/>
              </w:rPr>
            </w:pPr>
            <w:r>
              <w:rPr>
                <w:rFonts w:hint="eastAsia" w:ascii="楷体" w:hAnsi="楷体" w:eastAsia="楷体" w:cs="楷体"/>
                <w:sz w:val="24"/>
                <w:szCs w:val="24"/>
              </w:rPr>
              <w:t>或授权代表人（签字）：</w:t>
            </w:r>
          </w:p>
        </w:tc>
        <w:tc>
          <w:tcPr>
            <w:tcW w:w="4070" w:type="dxa"/>
          </w:tcPr>
          <w:p w14:paraId="3DE60728">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法定代表人（签章）：</w:t>
            </w:r>
          </w:p>
          <w:p w14:paraId="5E06E6AE">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或授权代表人（签字）：</w:t>
            </w:r>
          </w:p>
        </w:tc>
      </w:tr>
      <w:tr w14:paraId="7686E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jc w:val="center"/>
        </w:trPr>
        <w:tc>
          <w:tcPr>
            <w:tcW w:w="4786" w:type="dxa"/>
          </w:tcPr>
          <w:p w14:paraId="5E82A100">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项目负责人（签字）：</w:t>
            </w:r>
          </w:p>
          <w:p w14:paraId="081A7FA9">
            <w:pPr>
              <w:numPr>
                <w:ilvl w:val="12"/>
                <w:numId w:val="0"/>
              </w:numPr>
              <w:tabs>
                <w:tab w:val="left" w:pos="5400"/>
              </w:tabs>
              <w:spacing w:line="500" w:lineRule="exact"/>
              <w:rPr>
                <w:rFonts w:hint="eastAsia" w:ascii="楷体" w:hAnsi="楷体" w:eastAsia="楷体" w:cs="楷体"/>
                <w:sz w:val="24"/>
                <w:szCs w:val="24"/>
              </w:rPr>
            </w:pPr>
            <w:r>
              <w:rPr>
                <w:rFonts w:hint="eastAsia" w:ascii="楷体" w:hAnsi="楷体" w:eastAsia="楷体" w:cs="楷体"/>
                <w:sz w:val="24"/>
                <w:szCs w:val="24"/>
              </w:rPr>
              <w:t>或项目经理（签字）：</w:t>
            </w:r>
          </w:p>
        </w:tc>
        <w:tc>
          <w:tcPr>
            <w:tcW w:w="4070" w:type="dxa"/>
          </w:tcPr>
          <w:p w14:paraId="6CDEC539">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项目负责人（签字）：</w:t>
            </w:r>
          </w:p>
          <w:p w14:paraId="4B4C990E">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或项目经理（签字）：</w:t>
            </w:r>
          </w:p>
        </w:tc>
      </w:tr>
      <w:tr w14:paraId="15616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jc w:val="center"/>
        </w:trPr>
        <w:tc>
          <w:tcPr>
            <w:tcW w:w="8856" w:type="dxa"/>
            <w:gridSpan w:val="2"/>
            <w:vAlign w:val="center"/>
          </w:tcPr>
          <w:p w14:paraId="4BC7361B">
            <w:pPr>
              <w:numPr>
                <w:ilvl w:val="12"/>
                <w:numId w:val="0"/>
              </w:numPr>
              <w:tabs>
                <w:tab w:val="left" w:pos="3480"/>
              </w:tabs>
              <w:spacing w:line="500" w:lineRule="exact"/>
              <w:jc w:val="both"/>
              <w:rPr>
                <w:rFonts w:hint="eastAsia" w:ascii="楷体" w:hAnsi="楷体" w:eastAsia="楷体" w:cs="楷体"/>
                <w:sz w:val="24"/>
                <w:szCs w:val="24"/>
              </w:rPr>
            </w:pPr>
            <w:r>
              <w:rPr>
                <w:rFonts w:hint="eastAsia" w:ascii="楷体" w:hAnsi="楷体" w:eastAsia="楷体" w:cs="楷体"/>
                <w:sz w:val="24"/>
                <w:szCs w:val="24"/>
              </w:rPr>
              <w:t>日期：20</w:t>
            </w:r>
            <w:r>
              <w:rPr>
                <w:rFonts w:hint="eastAsia" w:ascii="楷体" w:hAnsi="楷体" w:eastAsia="楷体" w:cs="楷体"/>
                <w:sz w:val="24"/>
                <w:szCs w:val="24"/>
                <w:lang w:val="en-US" w:eastAsia="zh-CN"/>
              </w:rPr>
              <w:t>25</w:t>
            </w:r>
            <w:r>
              <w:rPr>
                <w:rFonts w:hint="eastAsia" w:ascii="楷体" w:hAnsi="楷体" w:eastAsia="楷体" w:cs="楷体"/>
                <w:sz w:val="24"/>
                <w:szCs w:val="24"/>
              </w:rPr>
              <w:t>年月日</w:t>
            </w:r>
          </w:p>
        </w:tc>
      </w:tr>
    </w:tbl>
    <w:p w14:paraId="14BB4472">
      <w:pPr>
        <w:rPr>
          <w:rFonts w:ascii="仿宋" w:hAnsi="仿宋" w:eastAsia="仿宋" w:cs="宋体"/>
          <w:bCs/>
          <w:kern w:val="44"/>
          <w:sz w:val="32"/>
          <w:szCs w:val="32"/>
        </w:rPr>
      </w:pPr>
      <w:r>
        <w:rPr>
          <w:rFonts w:ascii="仿宋" w:hAnsi="仿宋" w:eastAsia="仿宋" w:cs="宋体"/>
          <w:bCs/>
          <w:kern w:val="44"/>
          <w:sz w:val="32"/>
          <w:szCs w:val="32"/>
        </w:rPr>
        <w:br w:type="page"/>
      </w:r>
    </w:p>
    <w:p w14:paraId="2BDC995B">
      <w:pPr>
        <w:keepNext w:val="0"/>
        <w:keepLines w:val="0"/>
        <w:pageBreakBefore w:val="0"/>
        <w:widowControl w:val="0"/>
        <w:kinsoku/>
        <w:wordWrap/>
        <w:topLinePunct w:val="0"/>
        <w:bidi w:val="0"/>
        <w:snapToGrid/>
        <w:spacing w:line="400" w:lineRule="exact"/>
        <w:ind w:right="0" w:rightChars="0"/>
        <w:jc w:val="both"/>
        <w:rPr>
          <w:rFonts w:hint="eastAsia" w:ascii="楷体" w:hAnsi="楷体" w:eastAsia="楷体" w:cs="楷体"/>
          <w:sz w:val="24"/>
          <w:szCs w:val="24"/>
        </w:rPr>
      </w:pPr>
      <w:r>
        <w:rPr>
          <w:rFonts w:hint="eastAsia" w:ascii="楷体" w:hAnsi="楷体" w:eastAsia="楷体" w:cs="楷体"/>
          <w:sz w:val="24"/>
          <w:szCs w:val="24"/>
        </w:rPr>
        <w:t>安全管理协议书附件1：</w:t>
      </w:r>
    </w:p>
    <w:p w14:paraId="1D97E69A">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center"/>
        <w:textAlignment w:val="baseline"/>
        <w:outlineLvl w:val="0"/>
        <w:rPr>
          <w:rFonts w:hint="eastAsia" w:ascii="楷体" w:hAnsi="楷体" w:eastAsia="楷体" w:cs="楷体"/>
          <w:bCs/>
          <w:kern w:val="44"/>
          <w:sz w:val="24"/>
          <w:szCs w:val="24"/>
        </w:rPr>
      </w:pPr>
      <w:r>
        <w:rPr>
          <w:rFonts w:hint="eastAsia" w:ascii="楷体" w:hAnsi="楷体" w:eastAsia="楷体" w:cs="楷体"/>
          <w:bCs/>
          <w:kern w:val="44"/>
          <w:sz w:val="24"/>
          <w:szCs w:val="24"/>
        </w:rPr>
        <w:t>EHS管理处罚实施细则</w:t>
      </w:r>
    </w:p>
    <w:p w14:paraId="6C8A86B3">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1. 范围</w:t>
      </w:r>
    </w:p>
    <w:p w14:paraId="70ADF14D">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1.1 本细则明确了甲方工程项目现场违反EHS管理的各类行为和现象，规定了处罚的额度。本细则适用于甲方所有标段的工程项目。</w:t>
      </w:r>
    </w:p>
    <w:p w14:paraId="063616F5">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2. 职责</w:t>
      </w:r>
    </w:p>
    <w:p w14:paraId="71B6270F">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2.1 由甲方工程相关部门、监理单位有关人员负责对违章行为和现象的处罚。处罚对象为乙方。</w:t>
      </w:r>
    </w:p>
    <w:p w14:paraId="57DAA739">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3. 目的</w:t>
      </w:r>
    </w:p>
    <w:p w14:paraId="05238AFA">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 为加强安全文明施工管理，使违章处理工作有章可循，避免和减少各类人身伤害事故，营造良好的文明施工环境，特制定本细则。下称《细则》。</w:t>
      </w:r>
    </w:p>
    <w:p w14:paraId="36775BD0">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4. 内容</w:t>
      </w:r>
    </w:p>
    <w:p w14:paraId="2D177C82">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4.1 违章的分类</w:t>
      </w:r>
    </w:p>
    <w:p w14:paraId="3CF176EF">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4.1.1 从生产活动的组织与造成事故直接原因、主要原因及领导原因来区分，违章可分为作业性违章、装置性违章、指挥性违章和违反文明施工规定。</w:t>
      </w:r>
    </w:p>
    <w:p w14:paraId="19C0FC45">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4.1.2 从违章者本人的安全技术素质与思想心理、习惯等因素区分，违章可分为习惯违章和偶然性违章二类。</w:t>
      </w:r>
    </w:p>
    <w:p w14:paraId="4A831285">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4.2 查处违章的原则</w:t>
      </w:r>
    </w:p>
    <w:p w14:paraId="0D32DB6D">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4.2.1 坚持违章必究的原则，同时按《细则》中所含内容进行一定数额的罚款，做到实事求是，严格执行，谢绝说情。对性质恶劣，拒绝警告、整改、有意延续违章的行为，在原处罚数额的基础上增加2-10倍的处罚。情况紧急时下达停工整顿命令。</w:t>
      </w:r>
    </w:p>
    <w:p w14:paraId="7B1D1C2C">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4.2.2 因违章而导致各类事故的发生，按事故等级对乙方的处罚执行《事故处罚实施细则》</w:t>
      </w:r>
    </w:p>
    <w:p w14:paraId="3090EBC3">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4.3 作业性违章</w:t>
      </w:r>
    </w:p>
    <w:p w14:paraId="037C33BB">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4.3.1 作业性违章定义：指在施工中违反《安全生产法》和地方性、行业性的法律法规的规定，违反保证安全施工的各项规定、制度及措施的一切不安全行为。</w:t>
      </w:r>
    </w:p>
    <w:p w14:paraId="370C369C">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4.3.2 作业性违章主要指施工人员个人作业过程中发生的违章。</w:t>
      </w:r>
    </w:p>
    <w:p w14:paraId="7AD2CCE8">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4.4 装置性违章</w:t>
      </w:r>
    </w:p>
    <w:p w14:paraId="136BE6D9">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4.4.1 装置性违章定义：指工作现场的环境、设备、设施及工器具不符合国家、行业、公司有关规定及反事故措施和保证人身安全的各项规定及技术措施的要求，不能保证人身和设备安全的一切不安全状态。</w:t>
      </w:r>
    </w:p>
    <w:p w14:paraId="26201EEE">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4.4.2 装置性违章主要指与生产有关的设备、设施不符合规定要求的违章。</w:t>
      </w:r>
    </w:p>
    <w:p w14:paraId="6DD0EF3B">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4.5 指挥性违章</w:t>
      </w:r>
    </w:p>
    <w:p w14:paraId="14834DA3">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4.5.1 指挥性违章定义：指各级领导，甚至工作票签发人、工作负责人，违反劳动安全卫生法规、条例和保证人身安全的技术措施、安全措施进行作业组织与指挥行为。</w:t>
      </w:r>
    </w:p>
    <w:p w14:paraId="06978F94">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4.5.2 指挥性违章主要指生产指挥人员违反有关规定及根据某项作业制定的技术措施、安全措施等发出的错误命令或做出的错误决定。</w:t>
      </w:r>
    </w:p>
    <w:p w14:paraId="4F44294C">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4.6 文明施工违章定义：指在施工中一切不文明施工的行为。</w:t>
      </w:r>
    </w:p>
    <w:p w14:paraId="6BFC2A88">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4.7 各类违章处罚金额标准：</w:t>
      </w:r>
    </w:p>
    <w:p w14:paraId="0DB91AD0">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4.7.1 环境、职业健康、安全管理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4009"/>
        <w:gridCol w:w="3330"/>
        <w:gridCol w:w="1101"/>
      </w:tblGrid>
      <w:tr w14:paraId="1E7C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78486A2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2088CEC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248E6A4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3F3A720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0777B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4E154B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EHS01</w:t>
            </w:r>
          </w:p>
        </w:tc>
        <w:tc>
          <w:tcPr>
            <w:tcW w:w="0" w:type="auto"/>
            <w:vAlign w:val="center"/>
          </w:tcPr>
          <w:p w14:paraId="5B12C71F">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未规定要求设置安全生产管理机构或专职安全生产监督管理人员（含无证上岗）</w:t>
            </w:r>
          </w:p>
        </w:tc>
        <w:tc>
          <w:tcPr>
            <w:tcW w:w="0" w:type="auto"/>
            <w:vAlign w:val="center"/>
          </w:tcPr>
          <w:p w14:paraId="06D5ABF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每次10000元</w:t>
            </w:r>
          </w:p>
        </w:tc>
        <w:tc>
          <w:tcPr>
            <w:tcW w:w="0" w:type="auto"/>
            <w:vMerge w:val="restart"/>
            <w:vAlign w:val="center"/>
          </w:tcPr>
          <w:p w14:paraId="0942457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限期整改</w:t>
            </w:r>
          </w:p>
          <w:p w14:paraId="5C13300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禁止施工</w:t>
            </w:r>
          </w:p>
        </w:tc>
      </w:tr>
      <w:tr w14:paraId="10865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6C2665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EHS02</w:t>
            </w:r>
          </w:p>
        </w:tc>
        <w:tc>
          <w:tcPr>
            <w:tcW w:w="0" w:type="auto"/>
            <w:vAlign w:val="center"/>
          </w:tcPr>
          <w:p w14:paraId="03367E0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未建立相关安全管理制度和管理体系</w:t>
            </w:r>
          </w:p>
        </w:tc>
        <w:tc>
          <w:tcPr>
            <w:tcW w:w="0" w:type="auto"/>
            <w:vAlign w:val="center"/>
          </w:tcPr>
          <w:p w14:paraId="30711EF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每次5000元</w:t>
            </w:r>
          </w:p>
        </w:tc>
        <w:tc>
          <w:tcPr>
            <w:tcW w:w="0" w:type="auto"/>
            <w:vMerge w:val="continue"/>
            <w:vAlign w:val="center"/>
          </w:tcPr>
          <w:p w14:paraId="6D82E71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54831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5016D6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EHS03</w:t>
            </w:r>
          </w:p>
        </w:tc>
        <w:tc>
          <w:tcPr>
            <w:tcW w:w="0" w:type="auto"/>
            <w:vAlign w:val="center"/>
          </w:tcPr>
          <w:p w14:paraId="670BB55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未落实三级安全教育、专项教育，提交虚假相关资料、代替填写资料等</w:t>
            </w:r>
          </w:p>
        </w:tc>
        <w:tc>
          <w:tcPr>
            <w:tcW w:w="0" w:type="auto"/>
            <w:vAlign w:val="center"/>
          </w:tcPr>
          <w:p w14:paraId="6B54452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Merge w:val="continue"/>
            <w:vAlign w:val="center"/>
          </w:tcPr>
          <w:p w14:paraId="0D085BF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EA02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BA4F87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EHS04</w:t>
            </w:r>
          </w:p>
        </w:tc>
        <w:tc>
          <w:tcPr>
            <w:tcW w:w="0" w:type="auto"/>
            <w:vAlign w:val="center"/>
          </w:tcPr>
          <w:p w14:paraId="48F1FFB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未按规定要求编制专项方案未按照规定要求进行安全技术交底或弄虚作假填写交底资料</w:t>
            </w:r>
          </w:p>
        </w:tc>
        <w:tc>
          <w:tcPr>
            <w:tcW w:w="0" w:type="auto"/>
            <w:vAlign w:val="center"/>
          </w:tcPr>
          <w:p w14:paraId="756DD34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69425ED">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禁止相关危险作业</w:t>
            </w:r>
          </w:p>
        </w:tc>
      </w:tr>
      <w:tr w14:paraId="3D0F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7D25DB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EHS05</w:t>
            </w:r>
          </w:p>
        </w:tc>
        <w:tc>
          <w:tcPr>
            <w:tcW w:w="0" w:type="auto"/>
            <w:vAlign w:val="center"/>
          </w:tcPr>
          <w:p w14:paraId="660A048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未落实安全检查、填写检查记录或未及时整改回复</w:t>
            </w:r>
          </w:p>
        </w:tc>
        <w:tc>
          <w:tcPr>
            <w:tcW w:w="0" w:type="auto"/>
            <w:vAlign w:val="center"/>
          </w:tcPr>
          <w:p w14:paraId="54328BA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每处每次1000元，重大安全隐患未及时整改1～5倍以上</w:t>
            </w:r>
          </w:p>
        </w:tc>
        <w:tc>
          <w:tcPr>
            <w:tcW w:w="0" w:type="auto"/>
            <w:vAlign w:val="center"/>
          </w:tcPr>
          <w:p w14:paraId="35823A90">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2FE07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8ABC791">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EHS06</w:t>
            </w:r>
          </w:p>
        </w:tc>
        <w:tc>
          <w:tcPr>
            <w:tcW w:w="0" w:type="auto"/>
            <w:vAlign w:val="center"/>
          </w:tcPr>
          <w:p w14:paraId="09DE9BE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未建立应急救援体系、未配置应急救援物资、未定期进行演练、无应急救援预案</w:t>
            </w:r>
          </w:p>
        </w:tc>
        <w:tc>
          <w:tcPr>
            <w:tcW w:w="0" w:type="auto"/>
            <w:vAlign w:val="center"/>
          </w:tcPr>
          <w:p w14:paraId="03CC622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每处每次10000元</w:t>
            </w:r>
          </w:p>
        </w:tc>
        <w:tc>
          <w:tcPr>
            <w:tcW w:w="0" w:type="auto"/>
            <w:vAlign w:val="center"/>
          </w:tcPr>
          <w:p w14:paraId="027E357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6DB73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661D2C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EHS07</w:t>
            </w:r>
          </w:p>
        </w:tc>
        <w:tc>
          <w:tcPr>
            <w:tcW w:w="0" w:type="auto"/>
            <w:vAlign w:val="center"/>
          </w:tcPr>
          <w:p w14:paraId="7616591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不报、瞒报、迟报安全事故</w:t>
            </w:r>
          </w:p>
        </w:tc>
        <w:tc>
          <w:tcPr>
            <w:tcW w:w="0" w:type="auto"/>
            <w:vAlign w:val="center"/>
          </w:tcPr>
          <w:p w14:paraId="0C79DB8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FF3C24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2C8B4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D3DBA5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EHS08</w:t>
            </w:r>
          </w:p>
        </w:tc>
        <w:tc>
          <w:tcPr>
            <w:tcW w:w="0" w:type="auto"/>
            <w:vAlign w:val="center"/>
          </w:tcPr>
          <w:p w14:paraId="037A03A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特种作业人员未持证上岗</w:t>
            </w:r>
          </w:p>
        </w:tc>
        <w:tc>
          <w:tcPr>
            <w:tcW w:w="0" w:type="auto"/>
            <w:vAlign w:val="center"/>
          </w:tcPr>
          <w:p w14:paraId="065BC4E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46D625D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7DB9A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CE8418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EHS09</w:t>
            </w:r>
          </w:p>
        </w:tc>
        <w:tc>
          <w:tcPr>
            <w:tcW w:w="0" w:type="auto"/>
            <w:vAlign w:val="center"/>
          </w:tcPr>
          <w:p w14:paraId="1827603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规定的人员未按规定时间参与安全会议、检查和其他安全活动</w:t>
            </w:r>
          </w:p>
        </w:tc>
        <w:tc>
          <w:tcPr>
            <w:tcW w:w="0" w:type="auto"/>
            <w:vAlign w:val="center"/>
          </w:tcPr>
          <w:p w14:paraId="6342E9D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6B7BA688">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5E55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C2DE58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EHS10</w:t>
            </w:r>
          </w:p>
        </w:tc>
        <w:tc>
          <w:tcPr>
            <w:tcW w:w="0" w:type="auto"/>
            <w:vAlign w:val="center"/>
          </w:tcPr>
          <w:p w14:paraId="12E12AF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未按规定要求设置职业健康、环境保护设施、未按规定落实</w:t>
            </w:r>
          </w:p>
        </w:tc>
        <w:tc>
          <w:tcPr>
            <w:tcW w:w="0" w:type="auto"/>
            <w:vAlign w:val="center"/>
          </w:tcPr>
          <w:p w14:paraId="1BCEAA1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每处每1000-20000元</w:t>
            </w:r>
          </w:p>
        </w:tc>
        <w:tc>
          <w:tcPr>
            <w:tcW w:w="0" w:type="auto"/>
            <w:vAlign w:val="center"/>
          </w:tcPr>
          <w:p w14:paraId="6BDCCCD0">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356E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B8DB89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EHS11</w:t>
            </w:r>
          </w:p>
        </w:tc>
        <w:tc>
          <w:tcPr>
            <w:tcW w:w="0" w:type="auto"/>
            <w:vAlign w:val="center"/>
          </w:tcPr>
          <w:p w14:paraId="36EE456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未按照规定要求配置劳动防护用品或劳动防护用品不符合安全卫生要求</w:t>
            </w:r>
          </w:p>
        </w:tc>
        <w:tc>
          <w:tcPr>
            <w:tcW w:w="0" w:type="auto"/>
            <w:vAlign w:val="center"/>
          </w:tcPr>
          <w:p w14:paraId="1097CCD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2CADB8A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4FF9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C7D9D2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EHS12</w:t>
            </w:r>
          </w:p>
        </w:tc>
        <w:tc>
          <w:tcPr>
            <w:tcW w:w="0" w:type="auto"/>
            <w:vAlign w:val="center"/>
          </w:tcPr>
          <w:p w14:paraId="049CF3E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打架斗殴\聚众闹事\拦路封门等恶劣影响</w:t>
            </w:r>
          </w:p>
        </w:tc>
        <w:tc>
          <w:tcPr>
            <w:tcW w:w="0" w:type="auto"/>
            <w:vAlign w:val="center"/>
          </w:tcPr>
          <w:p w14:paraId="4E52AC9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04A8DA9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453E0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B9D1D3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EHS13</w:t>
            </w:r>
          </w:p>
        </w:tc>
        <w:tc>
          <w:tcPr>
            <w:tcW w:w="0" w:type="auto"/>
            <w:vAlign w:val="center"/>
          </w:tcPr>
          <w:p w14:paraId="5364DBA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不服从管理、威胁、恐吓、殴打管理人员</w:t>
            </w:r>
          </w:p>
        </w:tc>
        <w:tc>
          <w:tcPr>
            <w:tcW w:w="0" w:type="auto"/>
            <w:vAlign w:val="center"/>
          </w:tcPr>
          <w:p w14:paraId="101DB7E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每次5000-100000元</w:t>
            </w:r>
          </w:p>
        </w:tc>
        <w:tc>
          <w:tcPr>
            <w:tcW w:w="0" w:type="auto"/>
            <w:vAlign w:val="center"/>
          </w:tcPr>
          <w:p w14:paraId="73B77C50">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57A7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B16AD3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EHS14</w:t>
            </w:r>
          </w:p>
        </w:tc>
        <w:tc>
          <w:tcPr>
            <w:tcW w:w="0" w:type="auto"/>
            <w:vAlign w:val="center"/>
          </w:tcPr>
          <w:p w14:paraId="3F6806D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非法雇佣童工或违法犯罪人员</w:t>
            </w:r>
          </w:p>
        </w:tc>
        <w:tc>
          <w:tcPr>
            <w:tcW w:w="0" w:type="auto"/>
            <w:vAlign w:val="center"/>
          </w:tcPr>
          <w:p w14:paraId="625FCB6F">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6E47B29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5C73B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4A55F0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EHS15</w:t>
            </w:r>
          </w:p>
        </w:tc>
        <w:tc>
          <w:tcPr>
            <w:tcW w:w="0" w:type="auto"/>
            <w:vAlign w:val="center"/>
          </w:tcPr>
          <w:p w14:paraId="673DE55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危险作业未要求开具施工许可</w:t>
            </w:r>
          </w:p>
        </w:tc>
        <w:tc>
          <w:tcPr>
            <w:tcW w:w="0" w:type="auto"/>
            <w:vAlign w:val="center"/>
          </w:tcPr>
          <w:p w14:paraId="69CE357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0B9D85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5D60A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4057718">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EHS16</w:t>
            </w:r>
          </w:p>
        </w:tc>
        <w:tc>
          <w:tcPr>
            <w:tcW w:w="0" w:type="auto"/>
            <w:vAlign w:val="center"/>
          </w:tcPr>
          <w:p w14:paraId="62D4392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因管理问题造成的责任事故</w:t>
            </w:r>
          </w:p>
        </w:tc>
        <w:tc>
          <w:tcPr>
            <w:tcW w:w="0" w:type="auto"/>
            <w:vAlign w:val="center"/>
          </w:tcPr>
          <w:p w14:paraId="7A3B067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每处每次5000-20000元</w:t>
            </w:r>
          </w:p>
        </w:tc>
        <w:tc>
          <w:tcPr>
            <w:tcW w:w="0" w:type="auto"/>
            <w:vAlign w:val="center"/>
          </w:tcPr>
          <w:p w14:paraId="0C46103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4555F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9E4BD2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EHS17</w:t>
            </w:r>
          </w:p>
        </w:tc>
        <w:tc>
          <w:tcPr>
            <w:tcW w:w="0" w:type="auto"/>
            <w:vAlign w:val="center"/>
          </w:tcPr>
          <w:p w14:paraId="248D967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因管理问题造成员工上访等恶性事件</w:t>
            </w:r>
          </w:p>
        </w:tc>
        <w:tc>
          <w:tcPr>
            <w:tcW w:w="0" w:type="auto"/>
            <w:vAlign w:val="center"/>
          </w:tcPr>
          <w:p w14:paraId="30A406C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每处每次5000-20000元</w:t>
            </w:r>
          </w:p>
        </w:tc>
        <w:tc>
          <w:tcPr>
            <w:tcW w:w="0" w:type="auto"/>
            <w:vAlign w:val="center"/>
          </w:tcPr>
          <w:p w14:paraId="40D4F54F">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664C1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6ED1191">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EHS18</w:t>
            </w:r>
          </w:p>
        </w:tc>
        <w:tc>
          <w:tcPr>
            <w:tcW w:w="0" w:type="auto"/>
            <w:vAlign w:val="center"/>
          </w:tcPr>
          <w:p w14:paraId="5D83FBAD">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其他违反安全卫生职业健康安全事项，但非本罚则列出者，酌情处罚</w:t>
            </w:r>
          </w:p>
        </w:tc>
        <w:tc>
          <w:tcPr>
            <w:tcW w:w="0" w:type="auto"/>
            <w:vAlign w:val="center"/>
          </w:tcPr>
          <w:p w14:paraId="6F2110B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每处每次500-200000元</w:t>
            </w:r>
          </w:p>
        </w:tc>
        <w:tc>
          <w:tcPr>
            <w:tcW w:w="0" w:type="auto"/>
            <w:vAlign w:val="center"/>
          </w:tcPr>
          <w:p w14:paraId="214D02D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bl>
    <w:p w14:paraId="74F0ED5F">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4.7.2 文明施工管理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5458"/>
        <w:gridCol w:w="2435"/>
        <w:gridCol w:w="665"/>
      </w:tblGrid>
      <w:tr w14:paraId="4A769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77DDA96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032FC28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2327809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0274588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507D5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F85C70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CC01</w:t>
            </w:r>
          </w:p>
        </w:tc>
        <w:tc>
          <w:tcPr>
            <w:tcW w:w="0" w:type="auto"/>
            <w:vAlign w:val="center"/>
          </w:tcPr>
          <w:p w14:paraId="11DB785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进入工地后未佩戴安全帽或未系帽带</w:t>
            </w:r>
          </w:p>
        </w:tc>
        <w:tc>
          <w:tcPr>
            <w:tcW w:w="0" w:type="auto"/>
            <w:vAlign w:val="center"/>
          </w:tcPr>
          <w:p w14:paraId="10E8A36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48F1F0C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92E3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055E9A6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CC02</w:t>
            </w:r>
          </w:p>
        </w:tc>
        <w:tc>
          <w:tcPr>
            <w:tcW w:w="0" w:type="auto"/>
            <w:vAlign w:val="center"/>
          </w:tcPr>
          <w:p w14:paraId="3DDEE1A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进入工地后未穿上工作服</w:t>
            </w:r>
          </w:p>
        </w:tc>
        <w:tc>
          <w:tcPr>
            <w:tcW w:w="0" w:type="auto"/>
            <w:vAlign w:val="center"/>
          </w:tcPr>
          <w:p w14:paraId="00C3E5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2EFF013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D8D6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EA3439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CC03</w:t>
            </w:r>
          </w:p>
        </w:tc>
        <w:tc>
          <w:tcPr>
            <w:tcW w:w="0" w:type="auto"/>
            <w:vAlign w:val="center"/>
          </w:tcPr>
          <w:p w14:paraId="4063760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进入工地未佩戴工作证或借用他人工作证</w:t>
            </w:r>
          </w:p>
        </w:tc>
        <w:tc>
          <w:tcPr>
            <w:tcW w:w="0" w:type="auto"/>
            <w:vAlign w:val="center"/>
          </w:tcPr>
          <w:p w14:paraId="0EEB1EE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3B20C22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96A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42239FB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CC04</w:t>
            </w:r>
          </w:p>
        </w:tc>
        <w:tc>
          <w:tcPr>
            <w:tcW w:w="0" w:type="auto"/>
            <w:vAlign w:val="center"/>
          </w:tcPr>
          <w:p w14:paraId="773A7F6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进入工地内赤膊、穿背心、拖鞋、短裤、裙子</w:t>
            </w:r>
          </w:p>
        </w:tc>
        <w:tc>
          <w:tcPr>
            <w:tcW w:w="0" w:type="auto"/>
            <w:vAlign w:val="center"/>
          </w:tcPr>
          <w:p w14:paraId="6EB918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7A916AF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37F6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7B4907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CC05</w:t>
            </w:r>
          </w:p>
        </w:tc>
        <w:tc>
          <w:tcPr>
            <w:tcW w:w="0" w:type="auto"/>
            <w:vAlign w:val="center"/>
          </w:tcPr>
          <w:p w14:paraId="7D0A1DE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未在规定区域抽烟</w:t>
            </w:r>
          </w:p>
        </w:tc>
        <w:tc>
          <w:tcPr>
            <w:tcW w:w="0" w:type="auto"/>
            <w:vAlign w:val="center"/>
          </w:tcPr>
          <w:p w14:paraId="0397A44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p w14:paraId="4D96863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危险区域1000元</w:t>
            </w:r>
          </w:p>
        </w:tc>
        <w:tc>
          <w:tcPr>
            <w:tcW w:w="0" w:type="auto"/>
            <w:vAlign w:val="center"/>
          </w:tcPr>
          <w:p w14:paraId="0543780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AA5E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786DDA8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CC06</w:t>
            </w:r>
          </w:p>
        </w:tc>
        <w:tc>
          <w:tcPr>
            <w:tcW w:w="0" w:type="auto"/>
            <w:vAlign w:val="center"/>
          </w:tcPr>
          <w:p w14:paraId="44FD50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未在规定的区域倾倒垃圾</w:t>
            </w:r>
          </w:p>
        </w:tc>
        <w:tc>
          <w:tcPr>
            <w:tcW w:w="0" w:type="auto"/>
            <w:vAlign w:val="center"/>
          </w:tcPr>
          <w:p w14:paraId="5CC9C99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每处每次500-10000元</w:t>
            </w:r>
          </w:p>
        </w:tc>
        <w:tc>
          <w:tcPr>
            <w:tcW w:w="0" w:type="auto"/>
            <w:vAlign w:val="center"/>
          </w:tcPr>
          <w:p w14:paraId="0C66ED5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2CBA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5D0B4CF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CC07</w:t>
            </w:r>
          </w:p>
        </w:tc>
        <w:tc>
          <w:tcPr>
            <w:tcW w:w="0" w:type="auto"/>
            <w:vAlign w:val="center"/>
          </w:tcPr>
          <w:p w14:paraId="491CFBC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在工地现场席地躺睡</w:t>
            </w:r>
          </w:p>
        </w:tc>
        <w:tc>
          <w:tcPr>
            <w:tcW w:w="0" w:type="auto"/>
            <w:vAlign w:val="center"/>
          </w:tcPr>
          <w:p w14:paraId="27D7404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367993E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F25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6DD85C6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CC08</w:t>
            </w:r>
          </w:p>
        </w:tc>
        <w:tc>
          <w:tcPr>
            <w:tcW w:w="0" w:type="auto"/>
            <w:vAlign w:val="center"/>
          </w:tcPr>
          <w:p w14:paraId="10D4B30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未在指定区域大小便、洗浴等</w:t>
            </w:r>
          </w:p>
        </w:tc>
        <w:tc>
          <w:tcPr>
            <w:tcW w:w="0" w:type="auto"/>
            <w:vAlign w:val="center"/>
          </w:tcPr>
          <w:p w14:paraId="14EF244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3BED04E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024B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4671B0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CC09</w:t>
            </w:r>
          </w:p>
        </w:tc>
        <w:tc>
          <w:tcPr>
            <w:tcW w:w="0" w:type="auto"/>
            <w:vAlign w:val="center"/>
          </w:tcPr>
          <w:p w14:paraId="7B4D929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酒后进入（含酒精性饮料、迷幻剂等）工地</w:t>
            </w:r>
          </w:p>
        </w:tc>
        <w:tc>
          <w:tcPr>
            <w:tcW w:w="0" w:type="auto"/>
            <w:vAlign w:val="center"/>
          </w:tcPr>
          <w:p w14:paraId="0A876CC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0123CA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4FC1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59F506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CC10</w:t>
            </w:r>
          </w:p>
        </w:tc>
        <w:tc>
          <w:tcPr>
            <w:tcW w:w="0" w:type="auto"/>
            <w:vAlign w:val="center"/>
          </w:tcPr>
          <w:p w14:paraId="57A5E26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未按照国家标准做好噪声排放、污水处理和环境保护措施</w:t>
            </w:r>
          </w:p>
        </w:tc>
        <w:tc>
          <w:tcPr>
            <w:tcW w:w="0" w:type="auto"/>
            <w:vAlign w:val="center"/>
          </w:tcPr>
          <w:p w14:paraId="6CD87C7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p w14:paraId="424BA5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c>
          <w:tcPr>
            <w:tcW w:w="0" w:type="auto"/>
            <w:vAlign w:val="center"/>
          </w:tcPr>
          <w:p w14:paraId="4DB536C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14A7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00251D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CC11</w:t>
            </w:r>
          </w:p>
        </w:tc>
        <w:tc>
          <w:tcPr>
            <w:tcW w:w="0" w:type="auto"/>
            <w:vAlign w:val="center"/>
          </w:tcPr>
          <w:p w14:paraId="7566EF0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加工区、预制区、施工现场未及时进行5S清理</w:t>
            </w:r>
          </w:p>
        </w:tc>
        <w:tc>
          <w:tcPr>
            <w:tcW w:w="0" w:type="auto"/>
            <w:vAlign w:val="center"/>
          </w:tcPr>
          <w:p w14:paraId="0098A6E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637A27C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A1DE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1024F3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CC12</w:t>
            </w:r>
          </w:p>
        </w:tc>
        <w:tc>
          <w:tcPr>
            <w:tcW w:w="0" w:type="auto"/>
            <w:vAlign w:val="center"/>
          </w:tcPr>
          <w:p w14:paraId="74E4206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生活区、食堂不符合环境与卫生要求</w:t>
            </w:r>
          </w:p>
        </w:tc>
        <w:tc>
          <w:tcPr>
            <w:tcW w:w="0" w:type="auto"/>
            <w:vAlign w:val="center"/>
          </w:tcPr>
          <w:p w14:paraId="1A3132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8610E5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78A7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622285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CC13</w:t>
            </w:r>
          </w:p>
        </w:tc>
        <w:tc>
          <w:tcPr>
            <w:tcW w:w="0" w:type="auto"/>
            <w:vAlign w:val="center"/>
          </w:tcPr>
          <w:p w14:paraId="5F91F2D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食堂采购、出售变质过期食物的</w:t>
            </w:r>
          </w:p>
        </w:tc>
        <w:tc>
          <w:tcPr>
            <w:tcW w:w="0" w:type="auto"/>
            <w:vAlign w:val="center"/>
          </w:tcPr>
          <w:p w14:paraId="2200E2C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6B6AB87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762F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EFF542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CC14</w:t>
            </w:r>
          </w:p>
        </w:tc>
        <w:tc>
          <w:tcPr>
            <w:tcW w:w="0" w:type="auto"/>
            <w:vAlign w:val="center"/>
          </w:tcPr>
          <w:p w14:paraId="595FF07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w:t>
            </w:r>
          </w:p>
        </w:tc>
        <w:tc>
          <w:tcPr>
            <w:tcW w:w="0" w:type="auto"/>
            <w:vAlign w:val="center"/>
          </w:tcPr>
          <w:p w14:paraId="30D2082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7D88699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4251BCF0">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4.7.3 消防动火作业管理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5077"/>
        <w:gridCol w:w="2500"/>
        <w:gridCol w:w="982"/>
      </w:tblGrid>
      <w:tr w14:paraId="29EF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41CA305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54447D8A">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4175EF20">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59FAE73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7F51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40B0F2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FC01</w:t>
            </w:r>
          </w:p>
        </w:tc>
        <w:tc>
          <w:tcPr>
            <w:tcW w:w="0" w:type="auto"/>
            <w:vAlign w:val="center"/>
          </w:tcPr>
          <w:p w14:paraId="3C0027A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执行动火人无特种操作证或无效</w:t>
            </w:r>
          </w:p>
        </w:tc>
        <w:tc>
          <w:tcPr>
            <w:tcW w:w="0" w:type="auto"/>
            <w:vAlign w:val="center"/>
          </w:tcPr>
          <w:p w14:paraId="564B83B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1EF10DC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4F07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D6306E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FC02</w:t>
            </w:r>
          </w:p>
        </w:tc>
        <w:tc>
          <w:tcPr>
            <w:tcW w:w="0" w:type="auto"/>
            <w:vAlign w:val="center"/>
          </w:tcPr>
          <w:p w14:paraId="0EA3068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动火作业无施工许可单或未签批完整</w:t>
            </w:r>
          </w:p>
        </w:tc>
        <w:tc>
          <w:tcPr>
            <w:tcW w:w="0" w:type="auto"/>
            <w:vAlign w:val="center"/>
          </w:tcPr>
          <w:p w14:paraId="257A8AE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E79D4E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4D90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0B38BE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FC03</w:t>
            </w:r>
          </w:p>
        </w:tc>
        <w:tc>
          <w:tcPr>
            <w:tcW w:w="0" w:type="auto"/>
            <w:vAlign w:val="center"/>
          </w:tcPr>
          <w:p w14:paraId="3586F82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动火作业现场存在易燃材料或安全距离不足</w:t>
            </w:r>
          </w:p>
        </w:tc>
        <w:tc>
          <w:tcPr>
            <w:tcW w:w="0" w:type="auto"/>
            <w:vAlign w:val="center"/>
          </w:tcPr>
          <w:p w14:paraId="1822475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953077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1AAFA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4C2838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FC04</w:t>
            </w:r>
          </w:p>
        </w:tc>
        <w:tc>
          <w:tcPr>
            <w:tcW w:w="0" w:type="auto"/>
            <w:vAlign w:val="center"/>
          </w:tcPr>
          <w:p w14:paraId="6FB0FE5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动火现场未配置足够看火人或未佩戴标识</w:t>
            </w:r>
          </w:p>
        </w:tc>
        <w:tc>
          <w:tcPr>
            <w:tcW w:w="0" w:type="auto"/>
            <w:vAlign w:val="center"/>
          </w:tcPr>
          <w:p w14:paraId="590AC1A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ECCC9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暂停施工</w:t>
            </w:r>
          </w:p>
        </w:tc>
      </w:tr>
      <w:tr w14:paraId="52621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CDADA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FC05</w:t>
            </w:r>
          </w:p>
        </w:tc>
        <w:tc>
          <w:tcPr>
            <w:tcW w:w="0" w:type="auto"/>
            <w:vAlign w:val="center"/>
          </w:tcPr>
          <w:p w14:paraId="265B450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动火现场未规定要求配置足够灭火装置或配置的灭火装备失效</w:t>
            </w:r>
          </w:p>
        </w:tc>
        <w:tc>
          <w:tcPr>
            <w:tcW w:w="0" w:type="auto"/>
            <w:vAlign w:val="center"/>
          </w:tcPr>
          <w:p w14:paraId="3399B52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2422F21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71715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CB9618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FC06</w:t>
            </w:r>
          </w:p>
        </w:tc>
        <w:tc>
          <w:tcPr>
            <w:tcW w:w="0" w:type="auto"/>
            <w:vAlign w:val="center"/>
          </w:tcPr>
          <w:p w14:paraId="2BFF225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动火作业完成后焊渣未清理，现场未整理</w:t>
            </w:r>
          </w:p>
        </w:tc>
        <w:tc>
          <w:tcPr>
            <w:tcW w:w="0" w:type="auto"/>
            <w:vAlign w:val="center"/>
          </w:tcPr>
          <w:p w14:paraId="219B806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794A99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2D2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7D7819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FC07</w:t>
            </w:r>
          </w:p>
        </w:tc>
        <w:tc>
          <w:tcPr>
            <w:tcW w:w="0" w:type="auto"/>
            <w:vAlign w:val="center"/>
          </w:tcPr>
          <w:p w14:paraId="7875FAD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私自伪造、涂改、代签或变更动火证</w:t>
            </w:r>
          </w:p>
        </w:tc>
        <w:tc>
          <w:tcPr>
            <w:tcW w:w="0" w:type="auto"/>
            <w:vAlign w:val="center"/>
          </w:tcPr>
          <w:p w14:paraId="0A831E0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5348C31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7BB3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4B885B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FC08</w:t>
            </w:r>
          </w:p>
        </w:tc>
        <w:tc>
          <w:tcPr>
            <w:tcW w:w="0" w:type="auto"/>
            <w:vAlign w:val="center"/>
          </w:tcPr>
          <w:p w14:paraId="4D4089C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氧气乙炔瓶距离未达规范要求</w:t>
            </w:r>
          </w:p>
        </w:tc>
        <w:tc>
          <w:tcPr>
            <w:tcW w:w="0" w:type="auto"/>
            <w:vAlign w:val="center"/>
          </w:tcPr>
          <w:p w14:paraId="48F5E71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331496D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立即整改</w:t>
            </w:r>
          </w:p>
        </w:tc>
      </w:tr>
      <w:tr w14:paraId="67B5D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1282F5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FC09</w:t>
            </w:r>
          </w:p>
        </w:tc>
        <w:tc>
          <w:tcPr>
            <w:tcW w:w="0" w:type="auto"/>
            <w:vAlign w:val="center"/>
          </w:tcPr>
          <w:p w14:paraId="7425FF9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作业申请单上未自动检查或与现场不符</w:t>
            </w:r>
          </w:p>
        </w:tc>
        <w:tc>
          <w:tcPr>
            <w:tcW w:w="0" w:type="auto"/>
            <w:vAlign w:val="center"/>
          </w:tcPr>
          <w:p w14:paraId="244CDC0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3C83963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E26D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76C9EA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FC10</w:t>
            </w:r>
          </w:p>
        </w:tc>
        <w:tc>
          <w:tcPr>
            <w:tcW w:w="0" w:type="auto"/>
            <w:vAlign w:val="center"/>
          </w:tcPr>
          <w:p w14:paraId="0CB431C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因施工造成火险、火灾</w:t>
            </w:r>
          </w:p>
        </w:tc>
        <w:tc>
          <w:tcPr>
            <w:tcW w:w="0" w:type="auto"/>
            <w:vAlign w:val="center"/>
          </w:tcPr>
          <w:p w14:paraId="7629619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每处每次2000-200000元</w:t>
            </w:r>
          </w:p>
        </w:tc>
        <w:tc>
          <w:tcPr>
            <w:tcW w:w="0" w:type="auto"/>
            <w:vAlign w:val="center"/>
          </w:tcPr>
          <w:p w14:paraId="75815D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1FA5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DEE315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FC11</w:t>
            </w:r>
          </w:p>
        </w:tc>
        <w:tc>
          <w:tcPr>
            <w:tcW w:w="0" w:type="auto"/>
            <w:vAlign w:val="center"/>
          </w:tcPr>
          <w:p w14:paraId="116359E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易燃气瓶、材料等未按规定妥善保存</w:t>
            </w:r>
          </w:p>
        </w:tc>
        <w:tc>
          <w:tcPr>
            <w:tcW w:w="0" w:type="auto"/>
            <w:vAlign w:val="center"/>
          </w:tcPr>
          <w:p w14:paraId="33CD51C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090DF8A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E886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9E8AE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FC12</w:t>
            </w:r>
          </w:p>
        </w:tc>
        <w:tc>
          <w:tcPr>
            <w:tcW w:w="0" w:type="auto"/>
            <w:vAlign w:val="center"/>
          </w:tcPr>
          <w:p w14:paraId="39542C3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未按规定在易燃材料等规定区域配置灭火器</w:t>
            </w:r>
          </w:p>
        </w:tc>
        <w:tc>
          <w:tcPr>
            <w:tcW w:w="0" w:type="auto"/>
            <w:vAlign w:val="center"/>
          </w:tcPr>
          <w:p w14:paraId="00876B2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A33E1D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C7BE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6516CF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FC13</w:t>
            </w:r>
          </w:p>
        </w:tc>
        <w:tc>
          <w:tcPr>
            <w:tcW w:w="0" w:type="auto"/>
            <w:vAlign w:val="center"/>
          </w:tcPr>
          <w:p w14:paraId="07989F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其他不符合有关标准和项目管理规定的</w:t>
            </w:r>
          </w:p>
        </w:tc>
        <w:tc>
          <w:tcPr>
            <w:tcW w:w="0" w:type="auto"/>
            <w:vAlign w:val="center"/>
          </w:tcPr>
          <w:p w14:paraId="1052EB7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51CA977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51C9AD1A">
      <w:pPr>
        <w:keepNext w:val="0"/>
        <w:keepLines w:val="0"/>
        <w:pageBreakBefore w:val="0"/>
        <w:widowControl/>
        <w:kinsoku/>
        <w:wordWrap/>
        <w:topLinePunct w:val="0"/>
        <w:bidi w:val="0"/>
        <w:snapToGrid/>
        <w:spacing w:line="4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rPr>
        <w:t>4.7.4 电气设备管理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928"/>
        <w:gridCol w:w="2469"/>
        <w:gridCol w:w="1161"/>
      </w:tblGrid>
      <w:tr w14:paraId="6B2D2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4A20EE48">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7AB98AA4">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54A038D4">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63ACFBA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39221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2DBED4E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TE01</w:t>
            </w:r>
          </w:p>
        </w:tc>
        <w:tc>
          <w:tcPr>
            <w:tcW w:w="0" w:type="auto"/>
          </w:tcPr>
          <w:p w14:paraId="15AEBAD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配电箱未按文明施工要求做好标识等</w:t>
            </w:r>
          </w:p>
        </w:tc>
        <w:tc>
          <w:tcPr>
            <w:tcW w:w="0" w:type="auto"/>
          </w:tcPr>
          <w:p w14:paraId="0FB882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3C0EF05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限期整改</w:t>
            </w:r>
          </w:p>
        </w:tc>
      </w:tr>
      <w:tr w14:paraId="196B8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AE345A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TE02</w:t>
            </w:r>
          </w:p>
        </w:tc>
        <w:tc>
          <w:tcPr>
            <w:tcW w:w="0" w:type="auto"/>
          </w:tcPr>
          <w:p w14:paraId="1A6FED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室外电箱未做防雨防砸装置</w:t>
            </w:r>
          </w:p>
        </w:tc>
        <w:tc>
          <w:tcPr>
            <w:tcW w:w="0" w:type="auto"/>
          </w:tcPr>
          <w:p w14:paraId="2E1B760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2177D6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21A8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E3D3B6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TE03</w:t>
            </w:r>
          </w:p>
        </w:tc>
        <w:tc>
          <w:tcPr>
            <w:tcW w:w="0" w:type="auto"/>
          </w:tcPr>
          <w:p w14:paraId="0A9A9EC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室内电箱未做警示隔离</w:t>
            </w:r>
          </w:p>
        </w:tc>
        <w:tc>
          <w:tcPr>
            <w:tcW w:w="0" w:type="auto"/>
          </w:tcPr>
          <w:p w14:paraId="7E0F57A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165035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2D28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19F8A4C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TE04</w:t>
            </w:r>
          </w:p>
        </w:tc>
        <w:tc>
          <w:tcPr>
            <w:tcW w:w="0" w:type="auto"/>
          </w:tcPr>
          <w:p w14:paraId="42F0EA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室外配电线路未按规范要求铺设\高架\防护</w:t>
            </w:r>
          </w:p>
        </w:tc>
        <w:tc>
          <w:tcPr>
            <w:tcW w:w="0" w:type="auto"/>
          </w:tcPr>
          <w:p w14:paraId="42BBE8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tcPr>
          <w:p w14:paraId="4D7FA5A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4E0F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52A9FF4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TE05</w:t>
            </w:r>
          </w:p>
        </w:tc>
        <w:tc>
          <w:tcPr>
            <w:tcW w:w="0" w:type="auto"/>
            <w:vAlign w:val="center"/>
          </w:tcPr>
          <w:p w14:paraId="588617F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室内配电线路未按规范要求铺设\高挂\防护</w:t>
            </w:r>
          </w:p>
        </w:tc>
        <w:tc>
          <w:tcPr>
            <w:tcW w:w="0" w:type="auto"/>
          </w:tcPr>
          <w:p w14:paraId="115389B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76492B5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BDF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CE858A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TE06</w:t>
            </w:r>
          </w:p>
        </w:tc>
        <w:tc>
          <w:tcPr>
            <w:tcW w:w="0" w:type="auto"/>
          </w:tcPr>
          <w:p w14:paraId="070CE0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未按规定线制配线，缺少零线或地线</w:t>
            </w:r>
          </w:p>
        </w:tc>
        <w:tc>
          <w:tcPr>
            <w:tcW w:w="0" w:type="auto"/>
          </w:tcPr>
          <w:p w14:paraId="65E523D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tcPr>
          <w:p w14:paraId="142B10E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C474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266452B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TE07</w:t>
            </w:r>
          </w:p>
        </w:tc>
        <w:tc>
          <w:tcPr>
            <w:tcW w:w="0" w:type="auto"/>
          </w:tcPr>
          <w:p w14:paraId="6339521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电线内各种芯线未按照规定颜色配置</w:t>
            </w:r>
          </w:p>
        </w:tc>
        <w:tc>
          <w:tcPr>
            <w:tcW w:w="0" w:type="auto"/>
          </w:tcPr>
          <w:p w14:paraId="484AD36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394A498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D656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690810E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TE08</w:t>
            </w:r>
          </w:p>
        </w:tc>
        <w:tc>
          <w:tcPr>
            <w:tcW w:w="0" w:type="auto"/>
          </w:tcPr>
          <w:p w14:paraId="4EC76F6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施工用电未规定接线或未标明各相线路</w:t>
            </w:r>
          </w:p>
        </w:tc>
        <w:tc>
          <w:tcPr>
            <w:tcW w:w="0" w:type="auto"/>
            <w:vAlign w:val="center"/>
          </w:tcPr>
          <w:p w14:paraId="4D2786B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42266D1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26A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445AF9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TE09</w:t>
            </w:r>
          </w:p>
        </w:tc>
        <w:tc>
          <w:tcPr>
            <w:tcW w:w="0" w:type="auto"/>
          </w:tcPr>
          <w:p w14:paraId="0A1A006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各级电箱配置不符合规范要求</w:t>
            </w:r>
          </w:p>
        </w:tc>
        <w:tc>
          <w:tcPr>
            <w:tcW w:w="0" w:type="auto"/>
          </w:tcPr>
          <w:p w14:paraId="181295F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tcPr>
          <w:p w14:paraId="00846E6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更换电箱</w:t>
            </w:r>
          </w:p>
        </w:tc>
      </w:tr>
      <w:tr w14:paraId="7FED8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647247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TE10</w:t>
            </w:r>
          </w:p>
        </w:tc>
        <w:tc>
          <w:tcPr>
            <w:tcW w:w="0" w:type="auto"/>
          </w:tcPr>
          <w:p w14:paraId="159F35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各级用电保护不符合规范要求</w:t>
            </w:r>
          </w:p>
        </w:tc>
        <w:tc>
          <w:tcPr>
            <w:tcW w:w="0" w:type="auto"/>
          </w:tcPr>
          <w:p w14:paraId="29E75B4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7969C05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ADC5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2B8E52B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TE11</w:t>
            </w:r>
          </w:p>
        </w:tc>
        <w:tc>
          <w:tcPr>
            <w:tcW w:w="0" w:type="auto"/>
          </w:tcPr>
          <w:p w14:paraId="58CECB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电线未做安全防护、扭结等处于危险隐患</w:t>
            </w:r>
          </w:p>
        </w:tc>
        <w:tc>
          <w:tcPr>
            <w:tcW w:w="0" w:type="auto"/>
          </w:tcPr>
          <w:p w14:paraId="3FA1FA9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539F39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48AC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40AF5D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TE12</w:t>
            </w:r>
          </w:p>
        </w:tc>
        <w:tc>
          <w:tcPr>
            <w:tcW w:w="0" w:type="auto"/>
          </w:tcPr>
          <w:p w14:paraId="1C05A5C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非专业电工进行电气设备维修、保养、维护等</w:t>
            </w:r>
          </w:p>
        </w:tc>
        <w:tc>
          <w:tcPr>
            <w:tcW w:w="0" w:type="auto"/>
          </w:tcPr>
          <w:p w14:paraId="3861404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2C05233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964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D6518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TE13</w:t>
            </w:r>
          </w:p>
        </w:tc>
        <w:tc>
          <w:tcPr>
            <w:tcW w:w="0" w:type="auto"/>
          </w:tcPr>
          <w:p w14:paraId="21512DA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未按规定要求停电、送电</w:t>
            </w:r>
          </w:p>
        </w:tc>
        <w:tc>
          <w:tcPr>
            <w:tcW w:w="0" w:type="auto"/>
          </w:tcPr>
          <w:p w14:paraId="3548A01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tcPr>
          <w:p w14:paraId="33CA3DA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D1F1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A9608A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TE14</w:t>
            </w:r>
          </w:p>
        </w:tc>
        <w:tc>
          <w:tcPr>
            <w:tcW w:w="0" w:type="auto"/>
          </w:tcPr>
          <w:p w14:paraId="37A3E7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其他不符合相关规范的情形</w:t>
            </w:r>
          </w:p>
        </w:tc>
        <w:tc>
          <w:tcPr>
            <w:tcW w:w="0" w:type="auto"/>
          </w:tcPr>
          <w:p w14:paraId="6FDE859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每处每次500-5000元</w:t>
            </w:r>
          </w:p>
        </w:tc>
        <w:tc>
          <w:tcPr>
            <w:tcW w:w="0" w:type="auto"/>
          </w:tcPr>
          <w:p w14:paraId="7C5740A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036FE3C4">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4.7.5 高处作业管理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765"/>
        <w:gridCol w:w="2659"/>
        <w:gridCol w:w="1134"/>
      </w:tblGrid>
      <w:tr w14:paraId="6A93B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94B5BBB">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755B1A46">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7F7E41F7">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72A3D81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476B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5104C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WH01</w:t>
            </w:r>
          </w:p>
        </w:tc>
        <w:tc>
          <w:tcPr>
            <w:tcW w:w="0" w:type="auto"/>
            <w:vAlign w:val="center"/>
          </w:tcPr>
          <w:p w14:paraId="0055634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临边、洞口未按规定要求做好安全防护</w:t>
            </w:r>
          </w:p>
        </w:tc>
        <w:tc>
          <w:tcPr>
            <w:tcW w:w="0" w:type="auto"/>
            <w:vAlign w:val="center"/>
          </w:tcPr>
          <w:p w14:paraId="4F1824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每处每次1000-30000元</w:t>
            </w:r>
          </w:p>
        </w:tc>
        <w:tc>
          <w:tcPr>
            <w:tcW w:w="0" w:type="auto"/>
            <w:vAlign w:val="center"/>
          </w:tcPr>
          <w:p w14:paraId="1800D38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7A81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30A468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WH02</w:t>
            </w:r>
          </w:p>
        </w:tc>
        <w:tc>
          <w:tcPr>
            <w:tcW w:w="0" w:type="auto"/>
            <w:vAlign w:val="center"/>
          </w:tcPr>
          <w:p w14:paraId="1C0526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高处作业人员未佩戴安全带或无其他可靠措施</w:t>
            </w:r>
          </w:p>
        </w:tc>
        <w:tc>
          <w:tcPr>
            <w:tcW w:w="0" w:type="auto"/>
            <w:vAlign w:val="center"/>
          </w:tcPr>
          <w:p w14:paraId="39713C9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39DF4FA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6193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2DA09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WH03</w:t>
            </w:r>
          </w:p>
        </w:tc>
        <w:tc>
          <w:tcPr>
            <w:tcW w:w="0" w:type="auto"/>
            <w:vAlign w:val="center"/>
          </w:tcPr>
          <w:p w14:paraId="64E39B9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临时性构筑物未规定做好安全防砸防护</w:t>
            </w:r>
          </w:p>
        </w:tc>
        <w:tc>
          <w:tcPr>
            <w:tcW w:w="0" w:type="auto"/>
            <w:vAlign w:val="center"/>
          </w:tcPr>
          <w:p w14:paraId="07E259B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79B8635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B614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882BCA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WH04</w:t>
            </w:r>
          </w:p>
        </w:tc>
        <w:tc>
          <w:tcPr>
            <w:tcW w:w="0" w:type="auto"/>
            <w:vAlign w:val="center"/>
          </w:tcPr>
          <w:p w14:paraId="1305915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未按照施工方案落实高坠安全防护措施</w:t>
            </w:r>
          </w:p>
        </w:tc>
        <w:tc>
          <w:tcPr>
            <w:tcW w:w="0" w:type="auto"/>
            <w:vAlign w:val="center"/>
          </w:tcPr>
          <w:p w14:paraId="28312F7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每处每次10000元</w:t>
            </w:r>
          </w:p>
        </w:tc>
        <w:tc>
          <w:tcPr>
            <w:tcW w:w="0" w:type="auto"/>
            <w:vAlign w:val="center"/>
          </w:tcPr>
          <w:p w14:paraId="1158F0B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4595A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A24E14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WH05</w:t>
            </w:r>
          </w:p>
        </w:tc>
        <w:tc>
          <w:tcPr>
            <w:tcW w:w="0" w:type="auto"/>
            <w:vAlign w:val="center"/>
          </w:tcPr>
          <w:p w14:paraId="50B5895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私自拆除安全防护，未可靠防栌措施</w:t>
            </w:r>
          </w:p>
        </w:tc>
        <w:tc>
          <w:tcPr>
            <w:tcW w:w="0" w:type="auto"/>
            <w:vAlign w:val="center"/>
          </w:tcPr>
          <w:p w14:paraId="50DE7C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6C4BA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96ED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0632EE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WH06</w:t>
            </w:r>
          </w:p>
        </w:tc>
        <w:tc>
          <w:tcPr>
            <w:tcW w:w="0" w:type="auto"/>
            <w:vAlign w:val="center"/>
          </w:tcPr>
          <w:p w14:paraId="7B19D6D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各型式登高设备不符合国家相关标准要求</w:t>
            </w:r>
          </w:p>
        </w:tc>
        <w:tc>
          <w:tcPr>
            <w:tcW w:w="0" w:type="auto"/>
            <w:vAlign w:val="center"/>
          </w:tcPr>
          <w:p w14:paraId="0AB97A7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1277345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D3D0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5023FC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WH07</w:t>
            </w:r>
          </w:p>
        </w:tc>
        <w:tc>
          <w:tcPr>
            <w:tcW w:w="0" w:type="auto"/>
            <w:vAlign w:val="center"/>
          </w:tcPr>
          <w:p w14:paraId="3DAB981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作业平面内有洞口、临边等或平台不可靠</w:t>
            </w:r>
          </w:p>
        </w:tc>
        <w:tc>
          <w:tcPr>
            <w:tcW w:w="0" w:type="auto"/>
            <w:vAlign w:val="center"/>
          </w:tcPr>
          <w:p w14:paraId="37C1511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647514E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942F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A92CB2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WH08</w:t>
            </w:r>
          </w:p>
        </w:tc>
        <w:tc>
          <w:tcPr>
            <w:tcW w:w="0" w:type="auto"/>
            <w:vAlign w:val="center"/>
          </w:tcPr>
          <w:p w14:paraId="10C8619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悬空上下未设置安全通道或可靠安全措施</w:t>
            </w:r>
          </w:p>
        </w:tc>
        <w:tc>
          <w:tcPr>
            <w:tcW w:w="0" w:type="auto"/>
            <w:vAlign w:val="center"/>
          </w:tcPr>
          <w:p w14:paraId="2F189BB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27414D5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5218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E2E8C0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WH09</w:t>
            </w:r>
          </w:p>
        </w:tc>
        <w:tc>
          <w:tcPr>
            <w:tcW w:w="0" w:type="auto"/>
            <w:vAlign w:val="center"/>
          </w:tcPr>
          <w:p w14:paraId="72F7F34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开洞开孔未经申请未制作安全防护</w:t>
            </w:r>
          </w:p>
        </w:tc>
        <w:tc>
          <w:tcPr>
            <w:tcW w:w="0" w:type="auto"/>
            <w:vAlign w:val="center"/>
          </w:tcPr>
          <w:p w14:paraId="10AAD9C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00123A9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06B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4DC029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WH10</w:t>
            </w:r>
          </w:p>
        </w:tc>
        <w:tc>
          <w:tcPr>
            <w:tcW w:w="0" w:type="auto"/>
            <w:vAlign w:val="center"/>
          </w:tcPr>
          <w:p w14:paraId="5080F8A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高处作业平台在周边未设置围挡或警示围篱</w:t>
            </w:r>
          </w:p>
        </w:tc>
        <w:tc>
          <w:tcPr>
            <w:tcW w:w="0" w:type="auto"/>
            <w:vAlign w:val="center"/>
          </w:tcPr>
          <w:p w14:paraId="3038DBB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B47517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1B73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EA4C5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WH11</w:t>
            </w:r>
          </w:p>
        </w:tc>
        <w:tc>
          <w:tcPr>
            <w:tcW w:w="0" w:type="auto"/>
            <w:vAlign w:val="center"/>
          </w:tcPr>
          <w:p w14:paraId="7C0210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从高空抛物等</w:t>
            </w:r>
          </w:p>
        </w:tc>
        <w:tc>
          <w:tcPr>
            <w:tcW w:w="0" w:type="auto"/>
            <w:vAlign w:val="center"/>
          </w:tcPr>
          <w:p w14:paraId="047451F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4408C5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8DB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EAA667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WH12</w:t>
            </w:r>
          </w:p>
        </w:tc>
        <w:tc>
          <w:tcPr>
            <w:tcW w:w="0" w:type="auto"/>
            <w:vAlign w:val="center"/>
          </w:tcPr>
          <w:p w14:paraId="36A4DE8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w:t>
            </w:r>
          </w:p>
        </w:tc>
        <w:tc>
          <w:tcPr>
            <w:tcW w:w="0" w:type="auto"/>
            <w:vAlign w:val="center"/>
          </w:tcPr>
          <w:p w14:paraId="458E86F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2F85B73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4C0FA41C">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4.7.6 安全保卫管理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536"/>
        <w:gridCol w:w="2616"/>
        <w:gridCol w:w="1176"/>
      </w:tblGrid>
      <w:tr w14:paraId="14B4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54364A7B">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3121916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7BA7E05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6DB1A9BC">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46008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830055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SG01</w:t>
            </w:r>
          </w:p>
        </w:tc>
        <w:tc>
          <w:tcPr>
            <w:tcW w:w="0" w:type="auto"/>
            <w:vAlign w:val="center"/>
          </w:tcPr>
          <w:p w14:paraId="6A28A6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未经同意随意打开项目围墙围挡</w:t>
            </w:r>
          </w:p>
        </w:tc>
        <w:tc>
          <w:tcPr>
            <w:tcW w:w="0" w:type="auto"/>
            <w:vAlign w:val="center"/>
          </w:tcPr>
          <w:p w14:paraId="312E79F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24414C4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立即修复</w:t>
            </w:r>
          </w:p>
        </w:tc>
      </w:tr>
      <w:tr w14:paraId="44E04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8D094F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SG02</w:t>
            </w:r>
          </w:p>
        </w:tc>
        <w:tc>
          <w:tcPr>
            <w:tcW w:w="0" w:type="auto"/>
            <w:vAlign w:val="center"/>
          </w:tcPr>
          <w:p w14:paraId="4E06412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违规翻越、破坏工地围墙、围挡</w:t>
            </w:r>
          </w:p>
        </w:tc>
        <w:tc>
          <w:tcPr>
            <w:tcW w:w="0" w:type="auto"/>
            <w:vAlign w:val="center"/>
          </w:tcPr>
          <w:p w14:paraId="3CF0073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2198108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4A72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373FD2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SG03</w:t>
            </w:r>
          </w:p>
        </w:tc>
        <w:tc>
          <w:tcPr>
            <w:tcW w:w="0" w:type="auto"/>
            <w:vAlign w:val="center"/>
          </w:tcPr>
          <w:p w14:paraId="589F301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进出工地不配合检查，强行闯门</w:t>
            </w:r>
          </w:p>
        </w:tc>
        <w:tc>
          <w:tcPr>
            <w:tcW w:w="0" w:type="auto"/>
            <w:vAlign w:val="center"/>
          </w:tcPr>
          <w:p w14:paraId="225CE5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2FB96C2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8609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D0981A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SG04</w:t>
            </w:r>
          </w:p>
        </w:tc>
        <w:tc>
          <w:tcPr>
            <w:tcW w:w="0" w:type="auto"/>
            <w:vAlign w:val="center"/>
          </w:tcPr>
          <w:p w14:paraId="13ECABE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工地内不按指挥停靠车辆、占道</w:t>
            </w:r>
          </w:p>
        </w:tc>
        <w:tc>
          <w:tcPr>
            <w:tcW w:w="0" w:type="auto"/>
            <w:vAlign w:val="center"/>
          </w:tcPr>
          <w:p w14:paraId="6EB9502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69B17D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55C4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3BCE8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SG05</w:t>
            </w:r>
          </w:p>
        </w:tc>
        <w:tc>
          <w:tcPr>
            <w:tcW w:w="0" w:type="auto"/>
            <w:vAlign w:val="center"/>
          </w:tcPr>
          <w:p w14:paraId="2BA2B63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不服从交通调度、指挥</w:t>
            </w:r>
          </w:p>
        </w:tc>
        <w:tc>
          <w:tcPr>
            <w:tcW w:w="0" w:type="auto"/>
            <w:vAlign w:val="center"/>
          </w:tcPr>
          <w:p w14:paraId="4C742E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1DF6C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D473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0059F1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SG06</w:t>
            </w:r>
          </w:p>
        </w:tc>
        <w:tc>
          <w:tcPr>
            <w:tcW w:w="0" w:type="auto"/>
            <w:vAlign w:val="center"/>
          </w:tcPr>
          <w:p w14:paraId="3539499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偷盗物品、材料等非放行单罗列物品</w:t>
            </w:r>
          </w:p>
        </w:tc>
        <w:tc>
          <w:tcPr>
            <w:tcW w:w="0" w:type="auto"/>
            <w:vAlign w:val="center"/>
          </w:tcPr>
          <w:p w14:paraId="30DC24F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每处每次10000元</w:t>
            </w:r>
          </w:p>
        </w:tc>
        <w:tc>
          <w:tcPr>
            <w:tcW w:w="0" w:type="auto"/>
            <w:vAlign w:val="center"/>
          </w:tcPr>
          <w:p w14:paraId="3D7503D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89DD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23C29F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SG07</w:t>
            </w:r>
          </w:p>
        </w:tc>
        <w:tc>
          <w:tcPr>
            <w:tcW w:w="0" w:type="auto"/>
            <w:vAlign w:val="center"/>
          </w:tcPr>
          <w:p w14:paraId="5838954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运出物品与放行单不符合</w:t>
            </w:r>
          </w:p>
        </w:tc>
        <w:tc>
          <w:tcPr>
            <w:tcW w:w="0" w:type="auto"/>
            <w:vAlign w:val="center"/>
          </w:tcPr>
          <w:p w14:paraId="2692F2E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AC62F4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C83A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BC9F7B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SG08</w:t>
            </w:r>
          </w:p>
        </w:tc>
        <w:tc>
          <w:tcPr>
            <w:tcW w:w="0" w:type="auto"/>
            <w:vAlign w:val="center"/>
          </w:tcPr>
          <w:p w14:paraId="4E9EF44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必要时不配合安全引导、应急疏导等</w:t>
            </w:r>
          </w:p>
        </w:tc>
        <w:tc>
          <w:tcPr>
            <w:tcW w:w="0" w:type="auto"/>
            <w:vAlign w:val="center"/>
          </w:tcPr>
          <w:p w14:paraId="2F8D6EB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62187D2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8702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EAD706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SG09</w:t>
            </w:r>
          </w:p>
        </w:tc>
        <w:tc>
          <w:tcPr>
            <w:tcW w:w="0" w:type="auto"/>
            <w:vAlign w:val="center"/>
          </w:tcPr>
          <w:p w14:paraId="6C5BB3A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破坏门禁、监控等设备、材料成品等</w:t>
            </w:r>
          </w:p>
        </w:tc>
        <w:tc>
          <w:tcPr>
            <w:tcW w:w="0" w:type="auto"/>
            <w:vAlign w:val="center"/>
          </w:tcPr>
          <w:p w14:paraId="7F8620B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49DE2F7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损失另计</w:t>
            </w:r>
          </w:p>
        </w:tc>
      </w:tr>
      <w:tr w14:paraId="72A9A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B020CB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SG10</w:t>
            </w:r>
          </w:p>
        </w:tc>
        <w:tc>
          <w:tcPr>
            <w:tcW w:w="0" w:type="auto"/>
            <w:vAlign w:val="center"/>
          </w:tcPr>
          <w:p w14:paraId="1ED35DF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其他违反国家相关标准或项目管理规定的</w:t>
            </w:r>
          </w:p>
        </w:tc>
        <w:tc>
          <w:tcPr>
            <w:tcW w:w="0" w:type="auto"/>
            <w:vAlign w:val="center"/>
          </w:tcPr>
          <w:p w14:paraId="41A182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每处每次500-10000元</w:t>
            </w:r>
          </w:p>
        </w:tc>
        <w:tc>
          <w:tcPr>
            <w:tcW w:w="0" w:type="auto"/>
            <w:vAlign w:val="center"/>
          </w:tcPr>
          <w:p w14:paraId="163A001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4AB0E7F6">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4.7.7 施工机械管理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5670"/>
        <w:gridCol w:w="2256"/>
        <w:gridCol w:w="633"/>
      </w:tblGrid>
      <w:tr w14:paraId="40DC8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2AF4D748">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6ABCCC7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0C400DA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1B4027A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63BD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85F014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CM01</w:t>
            </w:r>
          </w:p>
        </w:tc>
        <w:tc>
          <w:tcPr>
            <w:tcW w:w="0" w:type="auto"/>
            <w:vAlign w:val="center"/>
          </w:tcPr>
          <w:p w14:paraId="2409105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进场设备、机械未进行报审验收的</w:t>
            </w:r>
          </w:p>
        </w:tc>
        <w:tc>
          <w:tcPr>
            <w:tcW w:w="0" w:type="auto"/>
            <w:vAlign w:val="center"/>
          </w:tcPr>
          <w:p w14:paraId="093540D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0CB343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5EFA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8BE248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CM02</w:t>
            </w:r>
          </w:p>
        </w:tc>
        <w:tc>
          <w:tcPr>
            <w:tcW w:w="0" w:type="auto"/>
            <w:vAlign w:val="center"/>
          </w:tcPr>
          <w:p w14:paraId="31FB447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施工机具机械危险部位缺少安全装置</w:t>
            </w:r>
          </w:p>
        </w:tc>
        <w:tc>
          <w:tcPr>
            <w:tcW w:w="0" w:type="auto"/>
            <w:vAlign w:val="center"/>
          </w:tcPr>
          <w:p w14:paraId="5B138F8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D42D32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53E1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5DF3D9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CM03</w:t>
            </w:r>
          </w:p>
        </w:tc>
        <w:tc>
          <w:tcPr>
            <w:tcW w:w="0" w:type="auto"/>
            <w:vAlign w:val="center"/>
          </w:tcPr>
          <w:p w14:paraId="1AD3D6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施工机械机具未按照规范要求接地保护</w:t>
            </w:r>
          </w:p>
        </w:tc>
        <w:tc>
          <w:tcPr>
            <w:tcW w:w="0" w:type="auto"/>
            <w:vAlign w:val="center"/>
          </w:tcPr>
          <w:p w14:paraId="44CE3FD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2C7A11D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B12E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308F4B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CM04</w:t>
            </w:r>
          </w:p>
        </w:tc>
        <w:tc>
          <w:tcPr>
            <w:tcW w:w="0" w:type="auto"/>
            <w:vAlign w:val="center"/>
          </w:tcPr>
          <w:p w14:paraId="779C850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特种设备未定期检测并购置保险</w:t>
            </w:r>
          </w:p>
        </w:tc>
        <w:tc>
          <w:tcPr>
            <w:tcW w:w="0" w:type="auto"/>
            <w:vAlign w:val="center"/>
          </w:tcPr>
          <w:p w14:paraId="16CC477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64BBCBB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0CD6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51F796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CM05</w:t>
            </w:r>
          </w:p>
        </w:tc>
        <w:tc>
          <w:tcPr>
            <w:tcW w:w="0" w:type="auto"/>
            <w:vAlign w:val="center"/>
          </w:tcPr>
          <w:p w14:paraId="54B779C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私自改装机械、机具</w:t>
            </w:r>
          </w:p>
        </w:tc>
        <w:tc>
          <w:tcPr>
            <w:tcW w:w="0" w:type="auto"/>
            <w:vAlign w:val="center"/>
          </w:tcPr>
          <w:p w14:paraId="6F55540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5570C6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26FC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5318F6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CM06</w:t>
            </w:r>
          </w:p>
        </w:tc>
        <w:tc>
          <w:tcPr>
            <w:tcW w:w="0" w:type="auto"/>
            <w:vAlign w:val="center"/>
          </w:tcPr>
          <w:p w14:paraId="2B3E6D9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平刨、塔吊、吊篮等机具 机械安装完成未经过检测验收直接投入使用</w:t>
            </w:r>
          </w:p>
        </w:tc>
        <w:tc>
          <w:tcPr>
            <w:tcW w:w="0" w:type="auto"/>
            <w:vAlign w:val="center"/>
          </w:tcPr>
          <w:p w14:paraId="3FCC475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6423AFE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F4CF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F94428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CM07</w:t>
            </w:r>
          </w:p>
        </w:tc>
        <w:tc>
          <w:tcPr>
            <w:tcW w:w="0" w:type="auto"/>
            <w:vAlign w:val="center"/>
          </w:tcPr>
          <w:p w14:paraId="5780EE8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违反操作规程操作机械、设备、机具等</w:t>
            </w:r>
          </w:p>
        </w:tc>
        <w:tc>
          <w:tcPr>
            <w:tcW w:w="0" w:type="auto"/>
            <w:vAlign w:val="center"/>
          </w:tcPr>
          <w:p w14:paraId="5464753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0F0E8BF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B91C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A70DF7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CM08</w:t>
            </w:r>
          </w:p>
        </w:tc>
        <w:tc>
          <w:tcPr>
            <w:tcW w:w="0" w:type="auto"/>
            <w:vAlign w:val="center"/>
          </w:tcPr>
          <w:p w14:paraId="7DAC46A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未持作业橾作证操作相关需要操作证机械设备</w:t>
            </w:r>
          </w:p>
        </w:tc>
        <w:tc>
          <w:tcPr>
            <w:tcW w:w="0" w:type="auto"/>
            <w:vAlign w:val="center"/>
          </w:tcPr>
          <w:p w14:paraId="553C356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C9D339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61C3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556DE0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CM09</w:t>
            </w:r>
          </w:p>
        </w:tc>
        <w:tc>
          <w:tcPr>
            <w:tcW w:w="0" w:type="auto"/>
            <w:vAlign w:val="center"/>
          </w:tcPr>
          <w:p w14:paraId="50C0891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设备未达电气防护要求</w:t>
            </w:r>
          </w:p>
        </w:tc>
        <w:tc>
          <w:tcPr>
            <w:tcW w:w="0" w:type="auto"/>
            <w:vAlign w:val="center"/>
          </w:tcPr>
          <w:p w14:paraId="48D9736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63F4D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464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C70100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CM10</w:t>
            </w:r>
          </w:p>
        </w:tc>
        <w:tc>
          <w:tcPr>
            <w:tcW w:w="0" w:type="auto"/>
            <w:vAlign w:val="center"/>
          </w:tcPr>
          <w:p w14:paraId="4927B05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其他违反国家相关标准或项目管理规定的</w:t>
            </w:r>
          </w:p>
        </w:tc>
        <w:tc>
          <w:tcPr>
            <w:tcW w:w="0" w:type="auto"/>
            <w:vAlign w:val="center"/>
          </w:tcPr>
          <w:p w14:paraId="278343F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1D58018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0ACECC8B">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4.7.8 脚手架管理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6176"/>
        <w:gridCol w:w="1735"/>
        <w:gridCol w:w="647"/>
      </w:tblGrid>
      <w:tr w14:paraId="5234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33645B3">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1A6EB801">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2DDF3187">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4FB57D5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108C1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B20B56E">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SC01</w:t>
            </w:r>
          </w:p>
        </w:tc>
        <w:tc>
          <w:tcPr>
            <w:tcW w:w="0" w:type="auto"/>
            <w:vAlign w:val="center"/>
          </w:tcPr>
          <w:p w14:paraId="6280123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各型制脚手架未编制施工方案</w:t>
            </w:r>
          </w:p>
        </w:tc>
        <w:tc>
          <w:tcPr>
            <w:tcW w:w="0" w:type="auto"/>
            <w:vAlign w:val="center"/>
          </w:tcPr>
          <w:p w14:paraId="735C16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2E162C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090F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AB6FCAC">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SC02</w:t>
            </w:r>
          </w:p>
        </w:tc>
        <w:tc>
          <w:tcPr>
            <w:tcW w:w="0" w:type="auto"/>
            <w:vAlign w:val="center"/>
          </w:tcPr>
          <w:p w14:paraId="43C98D4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架体基础不符合方案要求</w:t>
            </w:r>
          </w:p>
        </w:tc>
        <w:tc>
          <w:tcPr>
            <w:tcW w:w="0" w:type="auto"/>
            <w:vAlign w:val="center"/>
          </w:tcPr>
          <w:p w14:paraId="5474D78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25DABCE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D561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44B1B83">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SC03</w:t>
            </w:r>
          </w:p>
        </w:tc>
        <w:tc>
          <w:tcPr>
            <w:tcW w:w="0" w:type="auto"/>
            <w:vAlign w:val="center"/>
          </w:tcPr>
          <w:p w14:paraId="0A6A20A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搭设前未进行安全技术交底和安全教育</w:t>
            </w:r>
          </w:p>
        </w:tc>
        <w:tc>
          <w:tcPr>
            <w:tcW w:w="0" w:type="auto"/>
            <w:vAlign w:val="center"/>
          </w:tcPr>
          <w:p w14:paraId="7769E27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60A5A59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BD22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7E9ABD1">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SC04</w:t>
            </w:r>
          </w:p>
        </w:tc>
        <w:tc>
          <w:tcPr>
            <w:tcW w:w="0" w:type="auto"/>
            <w:vAlign w:val="center"/>
          </w:tcPr>
          <w:p w14:paraId="37AD536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搭设、拆除过程中无旁站监督人员</w:t>
            </w:r>
          </w:p>
        </w:tc>
        <w:tc>
          <w:tcPr>
            <w:tcW w:w="0" w:type="auto"/>
            <w:vAlign w:val="center"/>
          </w:tcPr>
          <w:p w14:paraId="6A56FA8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F44E8A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ABE5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8B60396">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SC05</w:t>
            </w:r>
          </w:p>
        </w:tc>
        <w:tc>
          <w:tcPr>
            <w:tcW w:w="0" w:type="auto"/>
            <w:vAlign w:val="center"/>
          </w:tcPr>
          <w:p w14:paraId="6ED1E8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脚手板、防护栏杆不符合安全要求</w:t>
            </w:r>
          </w:p>
        </w:tc>
        <w:tc>
          <w:tcPr>
            <w:tcW w:w="0" w:type="auto"/>
            <w:vAlign w:val="center"/>
          </w:tcPr>
          <w:p w14:paraId="46CD083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529D5DC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B5A2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AE664AC">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SC06</w:t>
            </w:r>
          </w:p>
        </w:tc>
        <w:tc>
          <w:tcPr>
            <w:tcW w:w="0" w:type="auto"/>
            <w:vAlign w:val="center"/>
          </w:tcPr>
          <w:p w14:paraId="4AF4ED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未按方案设置拉结点或私自拆除拉结点</w:t>
            </w:r>
          </w:p>
        </w:tc>
        <w:tc>
          <w:tcPr>
            <w:tcW w:w="0" w:type="auto"/>
            <w:vAlign w:val="center"/>
          </w:tcPr>
          <w:p w14:paraId="0AB446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D6ACA5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1AD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3C9DACE">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SC07</w:t>
            </w:r>
          </w:p>
        </w:tc>
        <w:tc>
          <w:tcPr>
            <w:tcW w:w="0" w:type="auto"/>
            <w:vAlign w:val="center"/>
          </w:tcPr>
          <w:p w14:paraId="4032600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未按照方案要求设置剪刀撑、斜撑、斜杠等稳定支撑</w:t>
            </w:r>
          </w:p>
        </w:tc>
        <w:tc>
          <w:tcPr>
            <w:tcW w:w="0" w:type="auto"/>
            <w:vAlign w:val="center"/>
          </w:tcPr>
          <w:p w14:paraId="335FF4B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4663F7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3E43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2DC9D47">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SC08</w:t>
            </w:r>
          </w:p>
        </w:tc>
        <w:tc>
          <w:tcPr>
            <w:tcW w:w="0" w:type="auto"/>
            <w:vAlign w:val="center"/>
          </w:tcPr>
          <w:p w14:paraId="18B936E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架体外侧未采用密目网封闭并绑扎严密的</w:t>
            </w:r>
          </w:p>
        </w:tc>
        <w:tc>
          <w:tcPr>
            <w:tcW w:w="0" w:type="auto"/>
            <w:vAlign w:val="center"/>
          </w:tcPr>
          <w:p w14:paraId="019F6A9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DAC11B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BCDA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9304DFB">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SC09</w:t>
            </w:r>
          </w:p>
        </w:tc>
        <w:tc>
          <w:tcPr>
            <w:tcW w:w="0" w:type="auto"/>
            <w:vAlign w:val="center"/>
          </w:tcPr>
          <w:p w14:paraId="77CDC91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作业层未按规范要求设置挡脚板</w:t>
            </w:r>
          </w:p>
        </w:tc>
        <w:tc>
          <w:tcPr>
            <w:tcW w:w="0" w:type="auto"/>
            <w:vAlign w:val="center"/>
          </w:tcPr>
          <w:p w14:paraId="2F6D0C8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51AAA0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793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9CB7E03">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SC10</w:t>
            </w:r>
          </w:p>
        </w:tc>
        <w:tc>
          <w:tcPr>
            <w:tcW w:w="0" w:type="auto"/>
            <w:vAlign w:val="center"/>
          </w:tcPr>
          <w:p w14:paraId="63349BB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脚手架作业层脚手板下未按规范采用安全兜底</w:t>
            </w:r>
          </w:p>
        </w:tc>
        <w:tc>
          <w:tcPr>
            <w:tcW w:w="0" w:type="auto"/>
            <w:vAlign w:val="center"/>
          </w:tcPr>
          <w:p w14:paraId="3E578C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127D575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539D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2584A2D">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SC11</w:t>
            </w:r>
          </w:p>
        </w:tc>
        <w:tc>
          <w:tcPr>
            <w:tcW w:w="0" w:type="auto"/>
            <w:vAlign w:val="center"/>
          </w:tcPr>
          <w:p w14:paraId="54A32E6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未按照方案和安全措施随意拆除脚手架拆除过程中随意抛扔钢管构件等</w:t>
            </w:r>
          </w:p>
        </w:tc>
        <w:tc>
          <w:tcPr>
            <w:tcW w:w="0" w:type="auto"/>
            <w:vAlign w:val="center"/>
          </w:tcPr>
          <w:p w14:paraId="2504328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CB0BB6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3779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31E669">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SC12</w:t>
            </w:r>
          </w:p>
        </w:tc>
        <w:tc>
          <w:tcPr>
            <w:tcW w:w="0" w:type="auto"/>
            <w:vAlign w:val="center"/>
          </w:tcPr>
          <w:p w14:paraId="7D722A2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搭设拆除脚手架作业人员无可靠安全防护措施</w:t>
            </w:r>
          </w:p>
        </w:tc>
        <w:tc>
          <w:tcPr>
            <w:tcW w:w="0" w:type="auto"/>
            <w:vAlign w:val="center"/>
          </w:tcPr>
          <w:p w14:paraId="22C6980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D28379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1CE4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359464A">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SC13</w:t>
            </w:r>
          </w:p>
        </w:tc>
        <w:tc>
          <w:tcPr>
            <w:tcW w:w="0" w:type="auto"/>
            <w:vAlign w:val="center"/>
          </w:tcPr>
          <w:p w14:paraId="732E2B2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未设置人员上下的专用通道</w:t>
            </w:r>
          </w:p>
        </w:tc>
        <w:tc>
          <w:tcPr>
            <w:tcW w:w="0" w:type="auto"/>
            <w:vAlign w:val="center"/>
          </w:tcPr>
          <w:p w14:paraId="188946C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FAE411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A736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4A0A159">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SC14</w:t>
            </w:r>
          </w:p>
        </w:tc>
        <w:tc>
          <w:tcPr>
            <w:tcW w:w="0" w:type="auto"/>
            <w:vAlign w:val="center"/>
          </w:tcPr>
          <w:p w14:paraId="191C627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立杆、剪刀撑的接长不符合规范要求</w:t>
            </w:r>
          </w:p>
        </w:tc>
        <w:tc>
          <w:tcPr>
            <w:tcW w:w="0" w:type="auto"/>
            <w:vAlign w:val="center"/>
          </w:tcPr>
          <w:p w14:paraId="5079E52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AA5A39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405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3FBD04B">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SC15</w:t>
            </w:r>
          </w:p>
        </w:tc>
        <w:tc>
          <w:tcPr>
            <w:tcW w:w="0" w:type="auto"/>
            <w:vAlign w:val="center"/>
          </w:tcPr>
          <w:p w14:paraId="15E3E81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立杆的步距、间距不符合设计和规范要求</w:t>
            </w:r>
          </w:p>
        </w:tc>
        <w:tc>
          <w:tcPr>
            <w:tcW w:w="0" w:type="auto"/>
            <w:vAlign w:val="center"/>
          </w:tcPr>
          <w:p w14:paraId="035E1C5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6841D50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9970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B1DBA25">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SC16</w:t>
            </w:r>
          </w:p>
        </w:tc>
        <w:tc>
          <w:tcPr>
            <w:tcW w:w="0" w:type="auto"/>
            <w:vAlign w:val="center"/>
          </w:tcPr>
          <w:p w14:paraId="4484DFB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扣件的紧固未达规范要求</w:t>
            </w:r>
          </w:p>
        </w:tc>
        <w:tc>
          <w:tcPr>
            <w:tcW w:w="0" w:type="auto"/>
            <w:vAlign w:val="center"/>
          </w:tcPr>
          <w:p w14:paraId="3F53923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48D102F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334E44AF">
      <w:pPr>
        <w:keepNext w:val="0"/>
        <w:keepLines w:val="0"/>
        <w:pageBreakBefore w:val="0"/>
        <w:kinsoku/>
        <w:wordWrap/>
        <w:topLinePunct w:val="0"/>
        <w:bidi w:val="0"/>
        <w:snapToGrid/>
        <w:spacing w:line="4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rPr>
        <w:t>4.7.9 危险化学品管理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296"/>
        <w:gridCol w:w="2616"/>
        <w:gridCol w:w="698"/>
      </w:tblGrid>
      <w:tr w14:paraId="54108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61C47D5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14B83A5C">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0CA17EF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4C42717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15C68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162AB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HC01</w:t>
            </w:r>
          </w:p>
        </w:tc>
        <w:tc>
          <w:tcPr>
            <w:tcW w:w="0" w:type="auto"/>
            <w:vAlign w:val="center"/>
          </w:tcPr>
          <w:p w14:paraId="3C06826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未按合法途径采购合格危化品</w:t>
            </w:r>
          </w:p>
        </w:tc>
        <w:tc>
          <w:tcPr>
            <w:tcW w:w="0" w:type="auto"/>
            <w:vAlign w:val="center"/>
          </w:tcPr>
          <w:p w14:paraId="7FB3439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 5000元</w:t>
            </w:r>
          </w:p>
        </w:tc>
        <w:tc>
          <w:tcPr>
            <w:tcW w:w="0" w:type="auto"/>
            <w:vAlign w:val="center"/>
          </w:tcPr>
          <w:p w14:paraId="5B610C0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B187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1A9A14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HC02</w:t>
            </w:r>
          </w:p>
        </w:tc>
        <w:tc>
          <w:tcPr>
            <w:tcW w:w="0" w:type="auto"/>
            <w:vAlign w:val="center"/>
          </w:tcPr>
          <w:p w14:paraId="3FD88B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未按规范规定储存危险化学品</w:t>
            </w:r>
          </w:p>
        </w:tc>
        <w:tc>
          <w:tcPr>
            <w:tcW w:w="0" w:type="auto"/>
            <w:vAlign w:val="center"/>
          </w:tcPr>
          <w:p w14:paraId="7F6EB34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7E93DCB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1FC4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32D8440">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HC03</w:t>
            </w:r>
          </w:p>
        </w:tc>
        <w:tc>
          <w:tcPr>
            <w:tcW w:w="0" w:type="auto"/>
            <w:vAlign w:val="center"/>
          </w:tcPr>
          <w:p w14:paraId="6A64FA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储存未设置相应警示、防范措施等</w:t>
            </w:r>
          </w:p>
        </w:tc>
        <w:tc>
          <w:tcPr>
            <w:tcW w:w="0" w:type="auto"/>
            <w:vAlign w:val="center"/>
          </w:tcPr>
          <w:p w14:paraId="33CD1EA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5BDB19C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1D3D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D2B0A77">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HC04</w:t>
            </w:r>
          </w:p>
        </w:tc>
        <w:tc>
          <w:tcPr>
            <w:tcW w:w="0" w:type="auto"/>
            <w:vAlign w:val="center"/>
          </w:tcPr>
          <w:p w14:paraId="67BA854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其他违反国家相关标准和项目管理规定</w:t>
            </w:r>
          </w:p>
        </w:tc>
        <w:tc>
          <w:tcPr>
            <w:tcW w:w="0" w:type="auto"/>
            <w:vAlign w:val="center"/>
          </w:tcPr>
          <w:p w14:paraId="6C2CE9F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0E1083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7820C4F9">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
          <w:sz w:val="24"/>
          <w:szCs w:val="24"/>
        </w:rPr>
      </w:pPr>
      <w:r>
        <w:rPr>
          <w:rFonts w:hint="eastAsia" w:ascii="楷体" w:hAnsi="楷体" w:eastAsia="楷体" w:cs="楷体"/>
          <w:b/>
          <w:sz w:val="24"/>
          <w:szCs w:val="24"/>
        </w:rPr>
        <w:t>5. 重要说明</w:t>
      </w:r>
    </w:p>
    <w:p w14:paraId="7112141A">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5.1 以上罚款均为人民币；</w:t>
      </w:r>
    </w:p>
    <w:p w14:paraId="11189CE7">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5.2 收到罚款单之日起5个工作内上交罚款；</w:t>
      </w:r>
    </w:p>
    <w:p w14:paraId="53F6CD73">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5.3 拒不缴纳罚款的，按应罚款金额的10倍在工程款中直接扣除；</w:t>
      </w:r>
    </w:p>
    <w:p w14:paraId="1C5556EF">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5.4 乙方对于分包单位的管理可参照本罚则，以约束其工作行为；</w:t>
      </w:r>
    </w:p>
    <w:p w14:paraId="387F3C94">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5.5 监理单位对乙方的安全处罚应按照本罚则执行，并将罚款缴纳入甲方指挥部统一管理;</w:t>
      </w:r>
    </w:p>
    <w:p w14:paraId="6C46E570">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5.6 以上处罚标准按发现情况单次计算，不同违章违规行为累加处罚。</w:t>
      </w:r>
    </w:p>
    <w:p w14:paraId="2B20EB77">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5.7 凡违章违规行为均要受到处罚，在限期内整改完毕，拖延整改，拒不整改，甲方工程项指挥部及监理公司均有权直接下停工令，并在原处罚的基础上加倍进行处罚，直至清出现场；对于文明施工管理问题，甲方工程指挥部、监理公司有权调动其它单位人员，雇佣他人去完成，所发生的费用，由乙方支付。</w:t>
      </w:r>
    </w:p>
    <w:p w14:paraId="187AC52F">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5.8 甲方保留对本细则的最终解释权。</w:t>
      </w:r>
    </w:p>
    <w:p w14:paraId="1CA5B447">
      <w:pPr>
        <w:numPr>
          <w:ilvl w:val="12"/>
          <w:numId w:val="0"/>
        </w:numPr>
        <w:tabs>
          <w:tab w:val="left" w:pos="3480"/>
        </w:tabs>
        <w:spacing w:line="280" w:lineRule="exact"/>
        <w:rPr>
          <w:rFonts w:ascii="仿宋" w:hAnsi="仿宋" w:eastAsia="仿宋" w:cs="Arial"/>
        </w:rPr>
      </w:pPr>
    </w:p>
    <w:p w14:paraId="52259452">
      <w:pPr>
        <w:numPr>
          <w:ilvl w:val="12"/>
          <w:numId w:val="0"/>
        </w:numPr>
        <w:tabs>
          <w:tab w:val="left" w:pos="3480"/>
        </w:tabs>
        <w:spacing w:line="280" w:lineRule="exact"/>
        <w:rPr>
          <w:rFonts w:ascii="仿宋" w:hAnsi="仿宋" w:eastAsia="仿宋" w:cs="Arial"/>
        </w:rPr>
      </w:pPr>
    </w:p>
    <w:p w14:paraId="26245140">
      <w:pPr>
        <w:numPr>
          <w:ilvl w:val="12"/>
          <w:numId w:val="0"/>
        </w:numPr>
        <w:tabs>
          <w:tab w:val="left" w:pos="3480"/>
        </w:tabs>
        <w:spacing w:line="280" w:lineRule="exact"/>
        <w:rPr>
          <w:rFonts w:ascii="仿宋" w:hAnsi="仿宋" w:eastAsia="仿宋" w:cs="Arial"/>
        </w:rPr>
      </w:pPr>
    </w:p>
    <w:p w14:paraId="0FECCB8B">
      <w:pPr>
        <w:widowControl/>
        <w:jc w:val="left"/>
        <w:rPr>
          <w:rFonts w:ascii="仿宋" w:hAnsi="仿宋" w:eastAsia="仿宋" w:cs="Arial"/>
        </w:rPr>
      </w:pPr>
      <w:r>
        <w:rPr>
          <w:rFonts w:ascii="仿宋" w:hAnsi="仿宋" w:eastAsia="仿宋" w:cs="Arial"/>
        </w:rPr>
        <w:br w:type="page"/>
      </w:r>
    </w:p>
    <w:p w14:paraId="2526D369">
      <w:pPr>
        <w:keepNext w:val="0"/>
        <w:keepLines w:val="0"/>
        <w:pageBreakBefore w:val="0"/>
        <w:widowControl w:val="0"/>
        <w:kinsoku/>
        <w:wordWrap/>
        <w:topLinePunct w:val="0"/>
        <w:bidi w:val="0"/>
        <w:snapToGrid/>
        <w:spacing w:line="400" w:lineRule="exact"/>
        <w:jc w:val="both"/>
        <w:rPr>
          <w:rFonts w:hint="eastAsia" w:ascii="楷体" w:hAnsi="楷体" w:eastAsia="楷体" w:cs="楷体"/>
          <w:sz w:val="24"/>
          <w:szCs w:val="24"/>
        </w:rPr>
      </w:pPr>
      <w:r>
        <w:rPr>
          <w:rFonts w:hint="eastAsia" w:ascii="楷体" w:hAnsi="楷体" w:eastAsia="楷体" w:cs="楷体"/>
          <w:sz w:val="24"/>
          <w:szCs w:val="24"/>
        </w:rPr>
        <w:t>安全管理协议书附件2：</w:t>
      </w:r>
    </w:p>
    <w:p w14:paraId="035DBCA2">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kern w:val="44"/>
          <w:sz w:val="24"/>
          <w:szCs w:val="24"/>
        </w:rPr>
      </w:pPr>
    </w:p>
    <w:p w14:paraId="5027A405">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center"/>
        <w:textAlignment w:val="baseline"/>
        <w:rPr>
          <w:rFonts w:hint="eastAsia" w:ascii="楷体" w:hAnsi="楷体" w:eastAsia="楷体" w:cs="楷体"/>
          <w:b/>
          <w:kern w:val="44"/>
          <w:sz w:val="24"/>
          <w:szCs w:val="24"/>
        </w:rPr>
      </w:pPr>
      <w:r>
        <w:rPr>
          <w:rFonts w:hint="eastAsia" w:ascii="楷体" w:hAnsi="楷体" w:eastAsia="楷体" w:cs="楷体"/>
          <w:b/>
          <w:kern w:val="44"/>
          <w:sz w:val="24"/>
          <w:szCs w:val="24"/>
        </w:rPr>
        <w:t>事故处罚实施细则</w:t>
      </w:r>
    </w:p>
    <w:p w14:paraId="1086AECE">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t>1. 范围</w:t>
      </w:r>
    </w:p>
    <w:p w14:paraId="022FF772">
      <w:pPr>
        <w:keepNext w:val="0"/>
        <w:keepLines w:val="0"/>
        <w:pageBreakBefore w:val="0"/>
        <w:widowControl w:val="0"/>
        <w:kinsoku/>
        <w:wordWrap/>
        <w:topLinePunct w:val="0"/>
        <w:autoSpaceDE w:val="0"/>
        <w:autoSpaceDN w:val="0"/>
        <w:bidi w:val="0"/>
        <w:adjustRightInd w:val="0"/>
        <w:snapToGrid/>
        <w:spacing w:line="400" w:lineRule="exact"/>
        <w:ind w:left="0" w:firstLine="480" w:firstLineChars="200"/>
        <w:jc w:val="both"/>
        <w:rPr>
          <w:rFonts w:hint="eastAsia" w:ascii="楷体" w:hAnsi="楷体" w:eastAsia="楷体" w:cs="楷体"/>
          <w:kern w:val="0"/>
          <w:sz w:val="24"/>
          <w:szCs w:val="24"/>
        </w:rPr>
      </w:pPr>
      <w:r>
        <w:rPr>
          <w:rFonts w:hint="eastAsia" w:ascii="楷体" w:hAnsi="楷体" w:eastAsia="楷体" w:cs="楷体"/>
          <w:kern w:val="0"/>
          <w:sz w:val="24"/>
          <w:szCs w:val="24"/>
        </w:rPr>
        <w:t>1.1 本细则明确了甲方所有工程项目各类事故管理标准、管理内容、要求与方法。</w:t>
      </w:r>
    </w:p>
    <w:p w14:paraId="2EBA4363">
      <w:pPr>
        <w:keepNext w:val="0"/>
        <w:keepLines w:val="0"/>
        <w:pageBreakBefore w:val="0"/>
        <w:widowControl w:val="0"/>
        <w:kinsoku/>
        <w:wordWrap/>
        <w:topLinePunct w:val="0"/>
        <w:autoSpaceDE w:val="0"/>
        <w:autoSpaceDN w:val="0"/>
        <w:bidi w:val="0"/>
        <w:adjustRightInd w:val="0"/>
        <w:snapToGrid/>
        <w:spacing w:line="400" w:lineRule="exact"/>
        <w:ind w:left="0" w:firstLine="480" w:firstLineChars="200"/>
        <w:jc w:val="both"/>
        <w:rPr>
          <w:rFonts w:hint="eastAsia" w:ascii="楷体" w:hAnsi="楷体" w:eastAsia="楷体" w:cs="楷体"/>
          <w:kern w:val="0"/>
          <w:sz w:val="24"/>
          <w:szCs w:val="24"/>
        </w:rPr>
      </w:pPr>
      <w:r>
        <w:rPr>
          <w:rFonts w:hint="eastAsia" w:ascii="楷体" w:hAnsi="楷体" w:eastAsia="楷体" w:cs="楷体"/>
          <w:kern w:val="0"/>
          <w:sz w:val="24"/>
          <w:szCs w:val="24"/>
        </w:rPr>
        <w:t>1.2 本规定适用于甲方所有标段的工程项目。</w:t>
      </w:r>
    </w:p>
    <w:p w14:paraId="189187A1">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t>2. 职责</w:t>
      </w:r>
    </w:p>
    <w:p w14:paraId="277D1E4E">
      <w:pPr>
        <w:keepNext w:val="0"/>
        <w:keepLines w:val="0"/>
        <w:pageBreakBefore w:val="0"/>
        <w:widowControl w:val="0"/>
        <w:kinsoku/>
        <w:wordWrap/>
        <w:topLinePunct w:val="0"/>
        <w:autoSpaceDE w:val="0"/>
        <w:autoSpaceDN w:val="0"/>
        <w:bidi w:val="0"/>
        <w:adjustRightInd w:val="0"/>
        <w:snapToGrid/>
        <w:spacing w:line="400" w:lineRule="exact"/>
        <w:ind w:left="0" w:firstLine="480" w:firstLineChars="200"/>
        <w:jc w:val="both"/>
        <w:rPr>
          <w:rFonts w:hint="eastAsia" w:ascii="楷体" w:hAnsi="楷体" w:eastAsia="楷体" w:cs="楷体"/>
          <w:kern w:val="0"/>
          <w:sz w:val="24"/>
          <w:szCs w:val="24"/>
        </w:rPr>
      </w:pPr>
      <w:r>
        <w:rPr>
          <w:rFonts w:hint="eastAsia" w:ascii="楷体" w:hAnsi="楷体" w:eastAsia="楷体" w:cs="楷体"/>
          <w:kern w:val="0"/>
          <w:sz w:val="24"/>
          <w:szCs w:val="24"/>
        </w:rPr>
        <w:t>2.1 甲方工程相关部门、监理单位有关人员对事故单位按本细则标准执行处罚。处罚对象为乙方。</w:t>
      </w:r>
    </w:p>
    <w:p w14:paraId="1E244533">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t>3. 内容</w:t>
      </w:r>
    </w:p>
    <w:p w14:paraId="7C742C6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 未遂事故（有险情，但未造成人员伤害、设备损害，含重物高处坠物。）</w:t>
      </w:r>
    </w:p>
    <w:p w14:paraId="6EE2611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每次罚乙方三千元，通报批评。</w:t>
      </w:r>
    </w:p>
    <w:p w14:paraId="221E36E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3.2 记录事故（人员轻微伤害不构成轻伤，设备未造成永久性损坏，可以修复。）</w:t>
      </w:r>
    </w:p>
    <w:p w14:paraId="1E4ACCA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每次罚乙方五千元，通报批评。</w:t>
      </w:r>
    </w:p>
    <w:p w14:paraId="5392629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3.3 轻伤事故（国家有关规定鉴定）</w:t>
      </w:r>
    </w:p>
    <w:p w14:paraId="2BCFB84F">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发生一人次轻伤事故，罚乙方一万元，通报批评。一次事故多人轻伤，按每人次五千元累计相加达三万元终止。</w:t>
      </w:r>
    </w:p>
    <w:p w14:paraId="25352C3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3.3 重伤事故</w:t>
      </w:r>
    </w:p>
    <w:p w14:paraId="281AD9C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发生一人次重伤事故，最低罚乙方三万元，通报批评。</w:t>
      </w:r>
    </w:p>
    <w:p w14:paraId="1113DF5E">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3.4 死亡事故</w:t>
      </w:r>
    </w:p>
    <w:p w14:paraId="7B9AD26A">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3.4.1 发生一人次死亡事故罚乙方十万元，通报批评，停工整顿。</w:t>
      </w:r>
    </w:p>
    <w:p w14:paraId="3F99AA7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3.5 机械设备人员重伤以上事故（按机械设备事故损失金额标准确认）最低罚款五万元，通报批评。</w:t>
      </w:r>
    </w:p>
    <w:p w14:paraId="46977C6F">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3.6 火灾事故（按有关火灾损失金额标准确定）最低罚款五万元,通报批评。</w:t>
      </w:r>
    </w:p>
    <w:p w14:paraId="478ECB7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3.7人员重伤以上交通事故（以交通管理部门责任认定书为据）</w:t>
      </w:r>
    </w:p>
    <w:p w14:paraId="17E4827F">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最低罚款五万元，通报批评。</w:t>
      </w:r>
    </w:p>
    <w:p w14:paraId="50191280">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3.8 发生射线职业卫生伤害事故，大范围中暑、食物中毒、建筑物坍塌，受考核的环境污染事故。罚款五万元，上报政府机关，停工整顿，触犯刑律的由公安机关处置。</w:t>
      </w:r>
    </w:p>
    <w:p w14:paraId="51B57580">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3.9乙方轻伤负伤率超过3‰，处罚五万元。</w:t>
      </w:r>
    </w:p>
    <w:p w14:paraId="5FFD125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3.10 乙方故意瞒报、迟报、谎报发生的各类事故，处以发生事故类型罚款的2到5倍罚款，一切随之发生的法律责任由施工单位负责，并赔偿由此给甲方带来的一切损失。</w:t>
      </w:r>
    </w:p>
    <w:p w14:paraId="4A64184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3.11 在政府、行业及相关行政管理、执法机构的检查中由于施工单位原因、过错所产生的一切法律、经济处罚皆由乙方负责，并赔偿由此带给甲方的损失。</w:t>
      </w:r>
    </w:p>
    <w:p w14:paraId="08BD015E">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3.12乙方人员偷盗物品（物品本身加上附加价值计算）除赔偿该物品外，并处以物品价值的20%—50%。当事人移交公安机关处理。</w:t>
      </w:r>
    </w:p>
    <w:p w14:paraId="7104022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3.13乙方丢失、损坏本公司委托施工单位保管的物品，除赔偿该物品外并承担由此造成的直接损失。</w:t>
      </w:r>
    </w:p>
    <w:p w14:paraId="45E8D43E">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3.14 由乙方及其人员原因造成群体性事件的，罚款5万元每次，乙方负责赔偿所造成的损失，当事人移交公安机关处理，甲方保留继续追究责任的权利。</w:t>
      </w:r>
    </w:p>
    <w:p w14:paraId="24065AEA">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 甲方保留对本细则的最终解释权。</w:t>
      </w:r>
    </w:p>
    <w:p w14:paraId="16BBB6E3">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br w:type="page"/>
      </w:r>
    </w:p>
    <w:p w14:paraId="440D548B">
      <w:pPr>
        <w:keepNext w:val="0"/>
        <w:keepLines w:val="0"/>
        <w:pageBreakBefore w:val="0"/>
        <w:widowControl w:val="0"/>
        <w:kinsoku/>
        <w:wordWrap/>
        <w:topLinePunct w:val="0"/>
        <w:bidi w:val="0"/>
        <w:snapToGrid/>
        <w:spacing w:line="400" w:lineRule="exact"/>
        <w:jc w:val="both"/>
        <w:rPr>
          <w:rFonts w:hint="eastAsia" w:ascii="楷体" w:hAnsi="楷体" w:eastAsia="楷体" w:cs="楷体"/>
          <w:b/>
          <w:color w:val="000000"/>
          <w:sz w:val="24"/>
          <w:szCs w:val="24"/>
        </w:rPr>
      </w:pPr>
      <w:r>
        <w:rPr>
          <w:rFonts w:hint="eastAsia" w:ascii="楷体" w:hAnsi="楷体" w:eastAsia="楷体" w:cs="楷体"/>
          <w:b/>
          <w:color w:val="000000"/>
          <w:sz w:val="24"/>
          <w:szCs w:val="24"/>
        </w:rPr>
        <w:t>附件</w:t>
      </w:r>
      <w:r>
        <w:rPr>
          <w:rFonts w:hint="eastAsia" w:ascii="楷体" w:hAnsi="楷体" w:eastAsia="楷体" w:cs="楷体"/>
          <w:b/>
          <w:color w:val="000000"/>
          <w:sz w:val="24"/>
          <w:szCs w:val="24"/>
          <w:lang w:val="en-US" w:eastAsia="zh-CN"/>
        </w:rPr>
        <w:t>4</w:t>
      </w:r>
      <w:r>
        <w:rPr>
          <w:rFonts w:hint="eastAsia" w:ascii="楷体" w:hAnsi="楷体" w:eastAsia="楷体" w:cs="楷体"/>
          <w:b/>
          <w:color w:val="000000"/>
          <w:sz w:val="24"/>
          <w:szCs w:val="24"/>
        </w:rPr>
        <w:t>：</w:t>
      </w:r>
    </w:p>
    <w:p w14:paraId="6D3F2815">
      <w:pPr>
        <w:pStyle w:val="9"/>
        <w:keepNext w:val="0"/>
        <w:keepLines w:val="0"/>
        <w:pageBreakBefore w:val="0"/>
        <w:widowControl w:val="0"/>
        <w:kinsoku/>
        <w:wordWrap/>
        <w:topLinePunct w:val="0"/>
        <w:bidi w:val="0"/>
        <w:snapToGrid/>
        <w:spacing w:after="0" w:line="400" w:lineRule="exact"/>
        <w:ind w:left="0" w:firstLine="480" w:firstLineChars="200"/>
        <w:jc w:val="both"/>
        <w:rPr>
          <w:rFonts w:hint="eastAsia" w:ascii="楷体" w:hAnsi="楷体" w:eastAsia="楷体" w:cs="楷体"/>
          <w:sz w:val="24"/>
          <w:szCs w:val="24"/>
        </w:rPr>
      </w:pPr>
    </w:p>
    <w:p w14:paraId="665C920E">
      <w:pPr>
        <w:keepNext w:val="0"/>
        <w:keepLines w:val="0"/>
        <w:pageBreakBefore w:val="0"/>
        <w:widowControl w:val="0"/>
        <w:kinsoku/>
        <w:wordWrap/>
        <w:topLinePunct w:val="0"/>
        <w:bidi w:val="0"/>
        <w:snapToGrid/>
        <w:spacing w:line="400" w:lineRule="exact"/>
        <w:ind w:left="0" w:firstLine="640" w:firstLineChars="200"/>
        <w:jc w:val="center"/>
        <w:rPr>
          <w:rFonts w:hint="eastAsia" w:ascii="楷体" w:hAnsi="楷体" w:eastAsia="楷体" w:cs="楷体"/>
          <w:b/>
          <w:sz w:val="32"/>
          <w:szCs w:val="32"/>
        </w:rPr>
      </w:pPr>
      <w:r>
        <w:rPr>
          <w:rFonts w:hint="eastAsia" w:ascii="楷体" w:hAnsi="楷体" w:eastAsia="楷体" w:cs="楷体"/>
          <w:b/>
          <w:sz w:val="32"/>
          <w:szCs w:val="32"/>
        </w:rPr>
        <w:t>阳光合作协议</w:t>
      </w:r>
    </w:p>
    <w:p w14:paraId="2A09D422">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p>
    <w:p w14:paraId="0A15FBC8">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甲方：</w:t>
      </w:r>
      <w:r>
        <w:rPr>
          <w:rFonts w:hint="eastAsia" w:ascii="楷体" w:hAnsi="楷体" w:eastAsia="楷体" w:cs="楷体"/>
          <w:sz w:val="24"/>
          <w:szCs w:val="24"/>
          <w:lang w:val="en-US" w:eastAsia="zh-CN"/>
        </w:rPr>
        <w:t>广东东实环境股份</w:t>
      </w:r>
      <w:r>
        <w:rPr>
          <w:rFonts w:hint="eastAsia" w:ascii="楷体" w:hAnsi="楷体" w:eastAsia="楷体" w:cs="楷体"/>
          <w:sz w:val="24"/>
          <w:szCs w:val="24"/>
        </w:rPr>
        <w:t xml:space="preserve">有限公司 </w:t>
      </w:r>
    </w:p>
    <w:p w14:paraId="079BF258">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乙方：</w:t>
      </w:r>
    </w:p>
    <w:p w14:paraId="647369AE">
      <w:pPr>
        <w:pStyle w:val="9"/>
        <w:rPr>
          <w:rFonts w:hint="eastAsia"/>
        </w:rPr>
      </w:pPr>
    </w:p>
    <w:p w14:paraId="56C6C314">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sz w:val="24"/>
          <w:szCs w:val="24"/>
        </w:rPr>
        <w:t>甲乙双方于</w:t>
      </w:r>
      <w:r>
        <w:rPr>
          <w:rFonts w:hint="eastAsia" w:ascii="楷体" w:hAnsi="楷体" w:eastAsia="楷体" w:cs="楷体"/>
          <w:sz w:val="24"/>
          <w:szCs w:val="24"/>
          <w:u w:val="single"/>
        </w:rPr>
        <w:t xml:space="preserve"> </w:t>
      </w:r>
      <w:r>
        <w:rPr>
          <w:rFonts w:hint="eastAsia" w:ascii="楷体" w:hAnsi="楷体" w:eastAsia="楷体" w:cs="楷体"/>
          <w:sz w:val="24"/>
          <w:szCs w:val="24"/>
          <w:u w:val="single"/>
          <w:lang w:val="en-US" w:eastAsia="zh-CN"/>
        </w:rPr>
        <w:t>2025</w:t>
      </w:r>
      <w:r>
        <w:rPr>
          <w:rFonts w:hint="eastAsia" w:ascii="楷体" w:hAnsi="楷体" w:eastAsia="楷体" w:cs="楷体"/>
          <w:sz w:val="24"/>
          <w:szCs w:val="24"/>
        </w:rPr>
        <w:t>年</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日签署了《麻涌环保热电厂飞灰暂存库修缮工程采购项目</w:t>
      </w:r>
      <w:r>
        <w:rPr>
          <w:rFonts w:hint="eastAsia" w:ascii="楷体" w:hAnsi="楷体" w:eastAsia="楷体" w:cs="楷体"/>
          <w:sz w:val="24"/>
          <w:szCs w:val="24"/>
          <w:lang w:val="en-US" w:eastAsia="zh-CN"/>
        </w:rPr>
        <w:t>合同</w:t>
      </w:r>
      <w:r>
        <w:rPr>
          <w:rFonts w:hint="eastAsia" w:ascii="楷体" w:hAnsi="楷体" w:eastAsia="楷体" w:cs="楷体"/>
          <w:sz w:val="24"/>
          <w:szCs w:val="24"/>
        </w:rPr>
        <w:t>》（以下简称原合同），为加强双方阳光合作，保证职员职业安全，甲乙双方经协商签订本协议并作为双方共同遵守的阳光合作行为准则。</w:t>
      </w:r>
    </w:p>
    <w:p w14:paraId="3522F83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b/>
          <w:sz w:val="24"/>
          <w:szCs w:val="24"/>
        </w:rPr>
        <w:t>一、甲方责任</w:t>
      </w:r>
    </w:p>
    <w:p w14:paraId="11E3ED9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1.甲方有责任向乙方介绍本单位有关采购管理通用原则和本协议的规定。</w:t>
      </w:r>
    </w:p>
    <w:p w14:paraId="42845E9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2.甲方有责任对本单位相关人员进行阳光合作教育。</w:t>
      </w:r>
    </w:p>
    <w:p w14:paraId="412D4A8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3A0C71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4.甲方人员如违反阳光合作管理制度及本协议规定，甲方视情节轻重、影响大小给予行政及经济处罚。</w:t>
      </w:r>
    </w:p>
    <w:p w14:paraId="7ECD956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5．对于乙方举报甲方人员违反阳光合作规定的情况，甲方应及时进行调查，根据调查情况进行处理，并将调查结果向乙方反馈。</w:t>
      </w:r>
    </w:p>
    <w:p w14:paraId="779AEDB3">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sz w:val="24"/>
          <w:szCs w:val="24"/>
        </w:rPr>
        <w:t>6.接受举报的一方应为举报方保密，不得对举报方进行报复，对举报属实和严格遵守《阳光合作协议》的合作方，在同等条件下给予后续合作的优先权。</w:t>
      </w:r>
    </w:p>
    <w:p w14:paraId="7C0F2E3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b/>
          <w:sz w:val="24"/>
          <w:szCs w:val="24"/>
        </w:rPr>
        <w:t>二、乙方责任</w:t>
      </w:r>
    </w:p>
    <w:p w14:paraId="31EEDDD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1.乙方应保证乙方人员了解甲方有关采购管理通用原则和及本协议的规定，并遵照执行。</w:t>
      </w:r>
    </w:p>
    <w:p w14:paraId="0113214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2.乙方不得以任何形式给予甲方人员回扣、赠送实物、现金、有价证券、礼券等有价物品或提供旅游等其他可能影响职务行为公正履行的活动（以下统称“财物”）。</w:t>
      </w:r>
    </w:p>
    <w:p w14:paraId="3B2F2AC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3.乙方有责任接受甲方对乙方在合作期间阳光合作管理执行情况的监督，并对甲方相关调查工作主动配合。</w:t>
      </w:r>
    </w:p>
    <w:p w14:paraId="4F3859A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sz w:val="24"/>
          <w:szCs w:val="24"/>
        </w:rPr>
        <w:t>4.乙方有义务就甲方人员任何形式的索取或收受财物行为及时向甲方（直接联系人为东莞实业投资控股集团有限公司</w:t>
      </w:r>
      <w:r>
        <w:rPr>
          <w:rFonts w:hint="eastAsia" w:ascii="楷体" w:hAnsi="楷体" w:eastAsia="楷体" w:cs="楷体"/>
          <w:color w:val="FF0000"/>
          <w:sz w:val="24"/>
          <w:szCs w:val="24"/>
          <w:lang w:eastAsia="zh-CN"/>
        </w:rPr>
        <w:t>风控法务部</w:t>
      </w:r>
      <w:r>
        <w:rPr>
          <w:rFonts w:hint="eastAsia" w:ascii="楷体" w:hAnsi="楷体" w:eastAsia="楷体" w:cs="楷体"/>
          <w:sz w:val="24"/>
          <w:szCs w:val="24"/>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w:t>
      </w:r>
      <w:r>
        <w:rPr>
          <w:rFonts w:hint="eastAsia" w:ascii="楷体" w:hAnsi="楷体" w:eastAsia="楷体" w:cs="楷体"/>
          <w:color w:val="auto"/>
          <w:sz w:val="24"/>
          <w:szCs w:val="24"/>
        </w:rPr>
        <w:t>之内不得作为东实集团（东莞实业投资控股集团有限公司及下属子公司）合格供应商。</w:t>
      </w:r>
    </w:p>
    <w:p w14:paraId="71A47F4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 xml:space="preserve">5．甲方接受乙方实名或匿名举报，保证为举报者的信息保密，常设举报部门及电话： </w:t>
      </w:r>
    </w:p>
    <w:p w14:paraId="2E50C0C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举报受理部门：东莞实业投资控股集团有限公司风控法务部</w:t>
      </w:r>
    </w:p>
    <w:p w14:paraId="2658128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东实集团举报邮箱：dgsyxf@163.com</w:t>
      </w:r>
    </w:p>
    <w:p w14:paraId="4867D87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东实集团举报电话：0769-28820703（周一至周五9:00-12:00和14:00-18:00）</w:t>
      </w:r>
    </w:p>
    <w:p w14:paraId="39A5766A">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b/>
          <w:color w:val="auto"/>
          <w:sz w:val="24"/>
          <w:szCs w:val="24"/>
        </w:rPr>
      </w:pPr>
      <w:r>
        <w:rPr>
          <w:rFonts w:hint="eastAsia" w:ascii="楷体" w:hAnsi="楷体" w:eastAsia="楷体" w:cs="楷体"/>
          <w:color w:val="auto"/>
          <w:sz w:val="24"/>
          <w:szCs w:val="24"/>
        </w:rPr>
        <w:t>邮寄地址：东莞市东城区八一路1号机关二号大院9号楼，东莞实业投资控股集团有限公司</w:t>
      </w:r>
      <w:r>
        <w:rPr>
          <w:rFonts w:hint="eastAsia" w:ascii="楷体" w:hAnsi="楷体" w:eastAsia="楷体" w:cs="楷体"/>
          <w:color w:val="auto"/>
          <w:sz w:val="24"/>
          <w:szCs w:val="24"/>
          <w:lang w:eastAsia="zh-CN"/>
        </w:rPr>
        <w:t>风控法务部</w:t>
      </w:r>
      <w:r>
        <w:rPr>
          <w:rFonts w:hint="eastAsia" w:ascii="楷体" w:hAnsi="楷体" w:eastAsia="楷体" w:cs="楷体"/>
          <w:color w:val="auto"/>
          <w:sz w:val="24"/>
          <w:szCs w:val="24"/>
        </w:rPr>
        <w:t>收，邮编523000。</w:t>
      </w:r>
    </w:p>
    <w:p w14:paraId="3C962DE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三、其他</w:t>
      </w:r>
    </w:p>
    <w:p w14:paraId="4BE2A36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1.本协议是原合同的补充协议，与原合同有同等法律效力。</w:t>
      </w:r>
    </w:p>
    <w:p w14:paraId="6F91C86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2.本协议一式</w:t>
      </w:r>
      <w:r>
        <w:rPr>
          <w:rFonts w:hint="eastAsia" w:ascii="楷体" w:hAnsi="楷体" w:eastAsia="楷体" w:cs="楷体"/>
          <w:color w:val="auto"/>
          <w:sz w:val="24"/>
          <w:szCs w:val="24"/>
          <w:lang w:val="en-US" w:eastAsia="zh-CN"/>
        </w:rPr>
        <w:t>四</w:t>
      </w:r>
      <w:r>
        <w:rPr>
          <w:rFonts w:hint="eastAsia" w:ascii="楷体" w:hAnsi="楷体" w:eastAsia="楷体" w:cs="楷体"/>
          <w:color w:val="auto"/>
          <w:sz w:val="24"/>
          <w:szCs w:val="24"/>
        </w:rPr>
        <w:t>份，甲方执</w:t>
      </w:r>
      <w:r>
        <w:rPr>
          <w:rFonts w:hint="eastAsia" w:ascii="楷体" w:hAnsi="楷体" w:eastAsia="楷体" w:cs="楷体"/>
          <w:color w:val="auto"/>
          <w:sz w:val="24"/>
          <w:szCs w:val="24"/>
          <w:lang w:val="en-US" w:eastAsia="zh-CN"/>
        </w:rPr>
        <w:t>三</w:t>
      </w:r>
      <w:r>
        <w:rPr>
          <w:rFonts w:hint="eastAsia" w:ascii="楷体" w:hAnsi="楷体" w:eastAsia="楷体" w:cs="楷体"/>
          <w:color w:val="auto"/>
          <w:sz w:val="24"/>
          <w:szCs w:val="24"/>
        </w:rPr>
        <w:t>份，乙方执</w:t>
      </w:r>
      <w:r>
        <w:rPr>
          <w:rFonts w:hint="eastAsia" w:ascii="楷体" w:hAnsi="楷体" w:eastAsia="楷体" w:cs="楷体"/>
          <w:color w:val="auto"/>
          <w:sz w:val="24"/>
          <w:szCs w:val="24"/>
          <w:lang w:val="en-US" w:eastAsia="zh-CN"/>
        </w:rPr>
        <w:t>一</w:t>
      </w:r>
      <w:r>
        <w:rPr>
          <w:rFonts w:hint="eastAsia" w:ascii="楷体" w:hAnsi="楷体" w:eastAsia="楷体" w:cs="楷体"/>
          <w:color w:val="auto"/>
          <w:sz w:val="24"/>
          <w:szCs w:val="24"/>
        </w:rPr>
        <w:t>份,具有同等法律效力。</w:t>
      </w:r>
    </w:p>
    <w:p w14:paraId="69913732">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3.本协议经双方签署后生效。</w:t>
      </w:r>
    </w:p>
    <w:p w14:paraId="3037C575">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sz w:val="24"/>
          <w:szCs w:val="24"/>
        </w:rPr>
      </w:pPr>
    </w:p>
    <w:p w14:paraId="16C5CD7E">
      <w:pPr>
        <w:pStyle w:val="9"/>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eastAsia" w:ascii="楷体" w:hAnsi="楷体" w:eastAsia="楷体" w:cs="楷体"/>
          <w:sz w:val="24"/>
          <w:szCs w:val="24"/>
        </w:rPr>
      </w:pPr>
    </w:p>
    <w:p w14:paraId="01098141">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甲方（盖章）：                      乙方（盖章）： </w:t>
      </w:r>
    </w:p>
    <w:p w14:paraId="59ABF332">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法定代表人（授权代表）：</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法定代表人（授权代表）：</w:t>
      </w:r>
    </w:p>
    <w:p w14:paraId="5436B2EA">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ascii="仿宋" w:hAnsi="仿宋" w:eastAsia="仿宋"/>
        </w:rPr>
      </w:pPr>
      <w:r>
        <w:rPr>
          <w:rFonts w:hint="eastAsia" w:ascii="楷体" w:hAnsi="楷体" w:eastAsia="楷体" w:cs="楷体"/>
          <w:sz w:val="24"/>
          <w:szCs w:val="24"/>
        </w:rPr>
        <w:t>签约日期：</w:t>
      </w:r>
      <w:r>
        <w:rPr>
          <w:rFonts w:hint="eastAsia" w:ascii="楷体" w:hAnsi="楷体" w:eastAsia="楷体" w:cs="楷体"/>
          <w:sz w:val="24"/>
          <w:szCs w:val="24"/>
          <w:lang w:val="en-US" w:eastAsia="zh-CN"/>
        </w:rPr>
        <w:t>2025</w:t>
      </w:r>
      <w:r>
        <w:rPr>
          <w:rFonts w:hint="eastAsia" w:ascii="楷体" w:hAnsi="楷体" w:eastAsia="楷体" w:cs="楷体"/>
          <w:sz w:val="24"/>
          <w:szCs w:val="24"/>
        </w:rPr>
        <w:t>年</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日</w:t>
      </w:r>
      <w:bookmarkStart w:id="5" w:name="设计变更通知单"/>
      <w:bookmarkEnd w:id="5"/>
      <w:bookmarkStart w:id="6" w:name="现场签证通知单"/>
      <w:bookmarkEnd w:id="6"/>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签约日期：   年   月   日</w:t>
      </w:r>
    </w:p>
    <w:p w14:paraId="09F7E750">
      <w:pPr>
        <w:pStyle w:val="9"/>
        <w:rPr>
          <w:rFonts w:hint="default"/>
          <w:color w:val="auto"/>
          <w:lang w:val="en-US" w:eastAsia="zh-CN"/>
        </w:rPr>
      </w:pPr>
    </w:p>
    <w:sectPr>
      <w:footerReference r:id="rId6" w:type="default"/>
      <w:pgSz w:w="11907" w:h="16840"/>
      <w:pgMar w:top="1531" w:right="1449"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Segoe Print"/>
    <w:panose1 w:val="00000000000000000000"/>
    <w:charset w:val="00"/>
    <w:family w:val="auto"/>
    <w:pitch w:val="default"/>
    <w:sig w:usb0="00000000" w:usb1="00000000" w:usb2="00000000" w:usb3="00000000" w:csb0="00000097"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7270"/>
    </w:sdtPr>
    <w:sdtContent>
      <w:p w14:paraId="29BF56CA">
        <w:pPr>
          <w:pStyle w:val="13"/>
          <w:jc w:val="center"/>
        </w:pPr>
        <w:r>
          <w:fldChar w:fldCharType="begin"/>
        </w:r>
        <w:r>
          <w:instrText xml:space="preserve">PAGE   \* MERGEFORMAT</w:instrText>
        </w:r>
        <w:r>
          <w:fldChar w:fldCharType="separate"/>
        </w:r>
        <w:r>
          <w:rPr>
            <w:lang w:val="zh-CN" w:eastAsia="zh-CN"/>
          </w:rPr>
          <w:t>4</w:t>
        </w:r>
        <w:r>
          <w:fldChar w:fldCharType="end"/>
        </w:r>
      </w:p>
    </w:sdtContent>
  </w:sdt>
  <w:p w14:paraId="2DA3A7E7">
    <w:pPr>
      <w:pStyle w:val="13"/>
      <w:rPr>
        <w:rFonts w:hint="eastAsia" w:eastAsiaTheme="minor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5DE60">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9ED57A9">
                          <w:pPr>
                            <w:pStyle w:val="1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49ED57A9">
                    <w:pPr>
                      <w:pStyle w:val="1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F5B6C">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2BF67">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51B24"/>
    <w:multiLevelType w:val="singleLevel"/>
    <w:tmpl w:val="82A51B24"/>
    <w:lvl w:ilvl="0" w:tentative="0">
      <w:start w:val="1"/>
      <w:numFmt w:val="chineseCounting"/>
      <w:suff w:val="nothing"/>
      <w:lvlText w:val="（%1）"/>
      <w:lvlJc w:val="left"/>
      <w:pPr>
        <w:ind w:left="0" w:firstLine="420"/>
      </w:pPr>
      <w:rPr>
        <w:rFonts w:hint="eastAsia"/>
      </w:rPr>
    </w:lvl>
  </w:abstractNum>
  <w:abstractNum w:abstractNumId="1">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4E53C5D7"/>
    <w:multiLevelType w:val="singleLevel"/>
    <w:tmpl w:val="4E53C5D7"/>
    <w:lvl w:ilvl="0" w:tentative="0">
      <w:start w:val="1"/>
      <w:numFmt w:val="chineseCounting"/>
      <w:suff w:val="nothing"/>
      <w:lvlText w:val="（%1）"/>
      <w:lvlJc w:val="left"/>
      <w:pPr>
        <w:ind w:left="0" w:firstLine="420"/>
      </w:pPr>
      <w:rPr>
        <w:rFonts w:hint="eastAsia"/>
      </w:rPr>
    </w:lvl>
  </w:abstractNum>
  <w:abstractNum w:abstractNumId="3">
    <w:nsid w:val="54CA7F6D"/>
    <w:multiLevelType w:val="multilevel"/>
    <w:tmpl w:val="54CA7F6D"/>
    <w:lvl w:ilvl="0" w:tentative="0">
      <w:start w:val="1"/>
      <w:numFmt w:val="decimal"/>
      <w:pStyle w:val="65"/>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B069DF1"/>
    <w:multiLevelType w:val="singleLevel"/>
    <w:tmpl w:val="5B069DF1"/>
    <w:lvl w:ilvl="0" w:tentative="0">
      <w:start w:val="1"/>
      <w:numFmt w:val="decimal"/>
      <w:suff w:val="nothing"/>
      <w:lvlText w:val="%1、"/>
      <w:lvlJc w:val="left"/>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6"/>
  </w:num>
  <w:num w:numId="2">
    <w:abstractNumId w:val="1"/>
  </w:num>
  <w:num w:numId="3">
    <w:abstractNumId w:val="3"/>
  </w:num>
  <w:num w:numId="4">
    <w:abstractNumId w:val="4"/>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SystemFonts/>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yZDk2NTVkOGIwZDBkYmRkMTQ2NDQ4NGRhNjQ0ZTk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32437E"/>
    <w:rsid w:val="015679D0"/>
    <w:rsid w:val="0275193C"/>
    <w:rsid w:val="028F0228"/>
    <w:rsid w:val="035D4211"/>
    <w:rsid w:val="037D5EE3"/>
    <w:rsid w:val="04467D92"/>
    <w:rsid w:val="04CF6E29"/>
    <w:rsid w:val="04EF63E7"/>
    <w:rsid w:val="05111DAD"/>
    <w:rsid w:val="059366CF"/>
    <w:rsid w:val="05D00163"/>
    <w:rsid w:val="06F15928"/>
    <w:rsid w:val="077C34B8"/>
    <w:rsid w:val="07A209C4"/>
    <w:rsid w:val="080D26DA"/>
    <w:rsid w:val="08284245"/>
    <w:rsid w:val="086F1260"/>
    <w:rsid w:val="0880226D"/>
    <w:rsid w:val="089F2BDE"/>
    <w:rsid w:val="08BB2505"/>
    <w:rsid w:val="08ED7883"/>
    <w:rsid w:val="09194882"/>
    <w:rsid w:val="093619D1"/>
    <w:rsid w:val="099A07E1"/>
    <w:rsid w:val="0A497237"/>
    <w:rsid w:val="0A9B4FED"/>
    <w:rsid w:val="0B0C0A79"/>
    <w:rsid w:val="0B451F6A"/>
    <w:rsid w:val="0BA14D3A"/>
    <w:rsid w:val="0C6F4C8D"/>
    <w:rsid w:val="0CB13CCB"/>
    <w:rsid w:val="0D0E0EB6"/>
    <w:rsid w:val="0DE142CB"/>
    <w:rsid w:val="0DE34399"/>
    <w:rsid w:val="0E5B48CC"/>
    <w:rsid w:val="0F011F5C"/>
    <w:rsid w:val="0FDC1CDC"/>
    <w:rsid w:val="10223C48"/>
    <w:rsid w:val="10395A04"/>
    <w:rsid w:val="12475EA9"/>
    <w:rsid w:val="133360BD"/>
    <w:rsid w:val="137F7471"/>
    <w:rsid w:val="146E4633"/>
    <w:rsid w:val="1485467B"/>
    <w:rsid w:val="148F02B3"/>
    <w:rsid w:val="150412EA"/>
    <w:rsid w:val="171438BA"/>
    <w:rsid w:val="17230955"/>
    <w:rsid w:val="172C6650"/>
    <w:rsid w:val="180F5427"/>
    <w:rsid w:val="182770BA"/>
    <w:rsid w:val="18863017"/>
    <w:rsid w:val="18AC6D73"/>
    <w:rsid w:val="18C376ED"/>
    <w:rsid w:val="1AE62F2F"/>
    <w:rsid w:val="1B150BDC"/>
    <w:rsid w:val="1B4716B4"/>
    <w:rsid w:val="1BEE7E74"/>
    <w:rsid w:val="1C08419D"/>
    <w:rsid w:val="1C26421E"/>
    <w:rsid w:val="1CD00773"/>
    <w:rsid w:val="1D4D5FFD"/>
    <w:rsid w:val="1E4C17DD"/>
    <w:rsid w:val="1E6F469C"/>
    <w:rsid w:val="1EB43554"/>
    <w:rsid w:val="1F7A0970"/>
    <w:rsid w:val="209E2C67"/>
    <w:rsid w:val="21581D11"/>
    <w:rsid w:val="216F32CA"/>
    <w:rsid w:val="21762F74"/>
    <w:rsid w:val="22124112"/>
    <w:rsid w:val="225C19C8"/>
    <w:rsid w:val="23F57352"/>
    <w:rsid w:val="249A7996"/>
    <w:rsid w:val="254E1D47"/>
    <w:rsid w:val="25742B73"/>
    <w:rsid w:val="261C543B"/>
    <w:rsid w:val="267E2359"/>
    <w:rsid w:val="26BC7CBC"/>
    <w:rsid w:val="27447ED5"/>
    <w:rsid w:val="275F3A77"/>
    <w:rsid w:val="2798723F"/>
    <w:rsid w:val="284F0253"/>
    <w:rsid w:val="28644870"/>
    <w:rsid w:val="2902689B"/>
    <w:rsid w:val="295C4431"/>
    <w:rsid w:val="2AC5216B"/>
    <w:rsid w:val="2AE949DF"/>
    <w:rsid w:val="2B2C3F7A"/>
    <w:rsid w:val="2B3B474B"/>
    <w:rsid w:val="2B8D044E"/>
    <w:rsid w:val="2B8E43CA"/>
    <w:rsid w:val="2C016BB8"/>
    <w:rsid w:val="2D0B6D01"/>
    <w:rsid w:val="2D77461B"/>
    <w:rsid w:val="2E015014"/>
    <w:rsid w:val="2E400C5F"/>
    <w:rsid w:val="2E5209E3"/>
    <w:rsid w:val="2EB01AFE"/>
    <w:rsid w:val="2F02606D"/>
    <w:rsid w:val="30592C7B"/>
    <w:rsid w:val="30D1119A"/>
    <w:rsid w:val="30F12F4C"/>
    <w:rsid w:val="3112402E"/>
    <w:rsid w:val="313D3E38"/>
    <w:rsid w:val="32611BF0"/>
    <w:rsid w:val="33663E7C"/>
    <w:rsid w:val="336E61E9"/>
    <w:rsid w:val="33A83294"/>
    <w:rsid w:val="33BFD021"/>
    <w:rsid w:val="34011E26"/>
    <w:rsid w:val="341B4D23"/>
    <w:rsid w:val="3442156C"/>
    <w:rsid w:val="345C5D91"/>
    <w:rsid w:val="34996970"/>
    <w:rsid w:val="35613714"/>
    <w:rsid w:val="358C4411"/>
    <w:rsid w:val="359833FE"/>
    <w:rsid w:val="36A81FB2"/>
    <w:rsid w:val="3722158D"/>
    <w:rsid w:val="375E09FC"/>
    <w:rsid w:val="38525FA9"/>
    <w:rsid w:val="39003F1D"/>
    <w:rsid w:val="39276876"/>
    <w:rsid w:val="392B2930"/>
    <w:rsid w:val="39894353"/>
    <w:rsid w:val="3A5029AA"/>
    <w:rsid w:val="3AB56764"/>
    <w:rsid w:val="3AC853CC"/>
    <w:rsid w:val="3B66136D"/>
    <w:rsid w:val="3C582CD8"/>
    <w:rsid w:val="3C5E5B64"/>
    <w:rsid w:val="3D6814C4"/>
    <w:rsid w:val="3E094E14"/>
    <w:rsid w:val="3E2546CD"/>
    <w:rsid w:val="3E5874B7"/>
    <w:rsid w:val="3F66723E"/>
    <w:rsid w:val="40531C58"/>
    <w:rsid w:val="41192D98"/>
    <w:rsid w:val="413B6DDF"/>
    <w:rsid w:val="413E5CD9"/>
    <w:rsid w:val="4194482D"/>
    <w:rsid w:val="41AC3C68"/>
    <w:rsid w:val="41B51145"/>
    <w:rsid w:val="422A18AD"/>
    <w:rsid w:val="423763D4"/>
    <w:rsid w:val="42503758"/>
    <w:rsid w:val="425A477A"/>
    <w:rsid w:val="4282381F"/>
    <w:rsid w:val="42E40E33"/>
    <w:rsid w:val="43425F9D"/>
    <w:rsid w:val="43F465D0"/>
    <w:rsid w:val="442A053D"/>
    <w:rsid w:val="44440739"/>
    <w:rsid w:val="446F65B8"/>
    <w:rsid w:val="44F057A6"/>
    <w:rsid w:val="45A95346"/>
    <w:rsid w:val="46416F41"/>
    <w:rsid w:val="467D6748"/>
    <w:rsid w:val="46C4203A"/>
    <w:rsid w:val="470D49D0"/>
    <w:rsid w:val="470E29AE"/>
    <w:rsid w:val="49CB0CCD"/>
    <w:rsid w:val="4A0D2A02"/>
    <w:rsid w:val="4AA610D6"/>
    <w:rsid w:val="4AD618B2"/>
    <w:rsid w:val="4B0C055A"/>
    <w:rsid w:val="4C1B7A56"/>
    <w:rsid w:val="4C610D2E"/>
    <w:rsid w:val="4C8B4A7C"/>
    <w:rsid w:val="4CFC368B"/>
    <w:rsid w:val="4E7D412D"/>
    <w:rsid w:val="4EBE4481"/>
    <w:rsid w:val="4F086AAF"/>
    <w:rsid w:val="4F5166AD"/>
    <w:rsid w:val="4F7257DE"/>
    <w:rsid w:val="5069668A"/>
    <w:rsid w:val="50727F0A"/>
    <w:rsid w:val="50A83CB2"/>
    <w:rsid w:val="50AF38AF"/>
    <w:rsid w:val="512B42F2"/>
    <w:rsid w:val="5247520B"/>
    <w:rsid w:val="526A12DF"/>
    <w:rsid w:val="53387379"/>
    <w:rsid w:val="538E5DEC"/>
    <w:rsid w:val="53DE00B2"/>
    <w:rsid w:val="542B571F"/>
    <w:rsid w:val="553F1240"/>
    <w:rsid w:val="565471D8"/>
    <w:rsid w:val="566816DF"/>
    <w:rsid w:val="56D076DF"/>
    <w:rsid w:val="56E34736"/>
    <w:rsid w:val="56FB15A3"/>
    <w:rsid w:val="572C3C94"/>
    <w:rsid w:val="57806BBC"/>
    <w:rsid w:val="58472064"/>
    <w:rsid w:val="58963DA7"/>
    <w:rsid w:val="58AB7B84"/>
    <w:rsid w:val="592C3305"/>
    <w:rsid w:val="59F91E1B"/>
    <w:rsid w:val="5A2C7551"/>
    <w:rsid w:val="5A400720"/>
    <w:rsid w:val="5AEF7C85"/>
    <w:rsid w:val="5B33669F"/>
    <w:rsid w:val="5C072B21"/>
    <w:rsid w:val="5CF4139A"/>
    <w:rsid w:val="5D693C9C"/>
    <w:rsid w:val="5D9D7735"/>
    <w:rsid w:val="5DE973D6"/>
    <w:rsid w:val="5E8D2D21"/>
    <w:rsid w:val="5E8F0F1A"/>
    <w:rsid w:val="5EBD1212"/>
    <w:rsid w:val="5F1D6CF6"/>
    <w:rsid w:val="5FAD0DCB"/>
    <w:rsid w:val="5FF4300B"/>
    <w:rsid w:val="60960BC6"/>
    <w:rsid w:val="60C82A21"/>
    <w:rsid w:val="610865F3"/>
    <w:rsid w:val="62180B06"/>
    <w:rsid w:val="623F329A"/>
    <w:rsid w:val="62695E27"/>
    <w:rsid w:val="628242DE"/>
    <w:rsid w:val="62BE3C02"/>
    <w:rsid w:val="62BE7007"/>
    <w:rsid w:val="636127C3"/>
    <w:rsid w:val="6381342F"/>
    <w:rsid w:val="650B601A"/>
    <w:rsid w:val="6541100E"/>
    <w:rsid w:val="654C0BA8"/>
    <w:rsid w:val="65BC6B1D"/>
    <w:rsid w:val="664352EB"/>
    <w:rsid w:val="672079BD"/>
    <w:rsid w:val="683E7EE4"/>
    <w:rsid w:val="6846395E"/>
    <w:rsid w:val="68972FAB"/>
    <w:rsid w:val="696610E4"/>
    <w:rsid w:val="699E1DC5"/>
    <w:rsid w:val="6A83721D"/>
    <w:rsid w:val="6AE21101"/>
    <w:rsid w:val="6B4F3B9E"/>
    <w:rsid w:val="6B59484F"/>
    <w:rsid w:val="6B7E19B4"/>
    <w:rsid w:val="6BD63153"/>
    <w:rsid w:val="6BFE0B4D"/>
    <w:rsid w:val="6C5B55DC"/>
    <w:rsid w:val="6CAE03DD"/>
    <w:rsid w:val="6CE56E6B"/>
    <w:rsid w:val="6D032DAA"/>
    <w:rsid w:val="6DB34808"/>
    <w:rsid w:val="6E005A26"/>
    <w:rsid w:val="6E6329C5"/>
    <w:rsid w:val="6EFF345A"/>
    <w:rsid w:val="6F0E41D6"/>
    <w:rsid w:val="6F4F7C8F"/>
    <w:rsid w:val="6FB4540B"/>
    <w:rsid w:val="70C73255"/>
    <w:rsid w:val="71126C39"/>
    <w:rsid w:val="715F328E"/>
    <w:rsid w:val="71610FBE"/>
    <w:rsid w:val="725008FF"/>
    <w:rsid w:val="72565E22"/>
    <w:rsid w:val="72760778"/>
    <w:rsid w:val="727C0CAD"/>
    <w:rsid w:val="72CA1B9B"/>
    <w:rsid w:val="743104E3"/>
    <w:rsid w:val="74320C3C"/>
    <w:rsid w:val="74513162"/>
    <w:rsid w:val="748B1A28"/>
    <w:rsid w:val="75431AF8"/>
    <w:rsid w:val="757B75BC"/>
    <w:rsid w:val="76A665D3"/>
    <w:rsid w:val="7749FE67"/>
    <w:rsid w:val="779C7C10"/>
    <w:rsid w:val="78BD1F9D"/>
    <w:rsid w:val="79201CE1"/>
    <w:rsid w:val="792C2EFF"/>
    <w:rsid w:val="79B14724"/>
    <w:rsid w:val="7B3E0A41"/>
    <w:rsid w:val="7B907BD8"/>
    <w:rsid w:val="7C323980"/>
    <w:rsid w:val="7DC76217"/>
    <w:rsid w:val="7E044E05"/>
    <w:rsid w:val="7E4D17FB"/>
    <w:rsid w:val="7EDB48C1"/>
    <w:rsid w:val="7FE6DBB7"/>
    <w:rsid w:val="7FF80841"/>
    <w:rsid w:val="F79B2541"/>
    <w:rsid w:val="FF5D27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8"/>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autoRedefine/>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0"/>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link w:val="47"/>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1"/>
    <w:qFormat/>
    <w:uiPriority w:val="99"/>
    <w:rPr>
      <w:rFonts w:ascii="宋体"/>
      <w:sz w:val="18"/>
      <w:szCs w:val="18"/>
    </w:rPr>
  </w:style>
  <w:style w:type="paragraph" w:styleId="8">
    <w:name w:val="annotation text"/>
    <w:basedOn w:val="1"/>
    <w:link w:val="32"/>
    <w:qFormat/>
    <w:uiPriority w:val="99"/>
    <w:pPr>
      <w:jc w:val="left"/>
    </w:pPr>
  </w:style>
  <w:style w:type="paragraph" w:styleId="9">
    <w:name w:val="Body Text"/>
    <w:basedOn w:val="1"/>
    <w:link w:val="33"/>
    <w:qFormat/>
    <w:uiPriority w:val="99"/>
    <w:pPr>
      <w:spacing w:after="120"/>
    </w:pPr>
  </w:style>
  <w:style w:type="paragraph" w:styleId="10">
    <w:name w:val="Body Text Indent"/>
    <w:basedOn w:val="1"/>
    <w:qFormat/>
    <w:uiPriority w:val="0"/>
    <w:pPr>
      <w:spacing w:line="600" w:lineRule="atLeast"/>
      <w:ind w:firstLine="480" w:firstLineChars="200"/>
    </w:pPr>
    <w:rPr>
      <w:rFonts w:ascii="宋体" w:hAnsi="宋体"/>
      <w:sz w:val="24"/>
      <w:szCs w:val="24"/>
    </w:rPr>
  </w:style>
  <w:style w:type="paragraph" w:styleId="11">
    <w:name w:val="Plain Text"/>
    <w:basedOn w:val="1"/>
    <w:link w:val="49"/>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4"/>
    <w:qFormat/>
    <w:uiPriority w:val="99"/>
    <w:rPr>
      <w:sz w:val="18"/>
      <w:szCs w:val="18"/>
    </w:rPr>
  </w:style>
  <w:style w:type="paragraph" w:styleId="13">
    <w:name w:val="footer"/>
    <w:basedOn w:val="1"/>
    <w:link w:val="35"/>
    <w:qFormat/>
    <w:uiPriority w:val="99"/>
    <w:pPr>
      <w:tabs>
        <w:tab w:val="center" w:pos="4153"/>
        <w:tab w:val="right" w:pos="8306"/>
      </w:tabs>
      <w:snapToGrid w:val="0"/>
      <w:jc w:val="left"/>
    </w:pPr>
    <w:rPr>
      <w:sz w:val="18"/>
      <w:szCs w:val="18"/>
    </w:rPr>
  </w:style>
  <w:style w:type="paragraph" w:styleId="14">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8"/>
    <w:next w:val="8"/>
    <w:link w:val="54"/>
    <w:semiHidden/>
    <w:qFormat/>
    <w:uiPriority w:val="99"/>
    <w:rPr>
      <w:b/>
      <w:bCs/>
    </w:rPr>
  </w:style>
  <w:style w:type="paragraph" w:styleId="18">
    <w:name w:val="Body Text First Indent"/>
    <w:basedOn w:val="9"/>
    <w:link w:val="37"/>
    <w:qFormat/>
    <w:uiPriority w:val="99"/>
    <w:pPr>
      <w:widowControl/>
      <w:ind w:firstLine="420" w:firstLineChars="100"/>
    </w:pPr>
    <w:rPr>
      <w:rFonts w:ascii="Calibri" w:hAnsi="Calibri" w:cs="宋体"/>
      <w:szCs w:val="22"/>
    </w:rPr>
  </w:style>
  <w:style w:type="paragraph" w:styleId="19">
    <w:name w:val="Body Text First Indent 2"/>
    <w:basedOn w:val="10"/>
    <w:autoRedefine/>
    <w:qFormat/>
    <w:uiPriority w:val="0"/>
    <w:pPr>
      <w:spacing w:after="120" w:line="240" w:lineRule="auto"/>
      <w:ind w:left="420" w:leftChars="200" w:firstLine="420"/>
    </w:pPr>
    <w:rPr>
      <w:rFonts w:ascii="Times New Roman" w:hAnsi="Times New Roman"/>
      <w:sz w:val="21"/>
      <w:szCs w:val="20"/>
    </w:rPr>
  </w:style>
  <w:style w:type="table" w:styleId="21">
    <w:name w:val="Table Grid"/>
    <w:basedOn w:val="20"/>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0"/>
    <w:rPr>
      <w:b/>
    </w:rPr>
  </w:style>
  <w:style w:type="character" w:styleId="24">
    <w:name w:val="Hyperlink"/>
    <w:basedOn w:val="22"/>
    <w:qFormat/>
    <w:uiPriority w:val="99"/>
    <w:rPr>
      <w:rFonts w:cs="Times New Roman"/>
      <w:color w:val="0000FF"/>
      <w:u w:val="single"/>
    </w:rPr>
  </w:style>
  <w:style w:type="character" w:styleId="25">
    <w:name w:val="annotation reference"/>
    <w:basedOn w:val="22"/>
    <w:qFormat/>
    <w:uiPriority w:val="99"/>
    <w:rPr>
      <w:rFonts w:cs="Times New Roman"/>
      <w:sz w:val="21"/>
      <w:szCs w:val="21"/>
    </w:rPr>
  </w:style>
  <w:style w:type="paragraph" w:customStyle="1" w:styleId="26">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basedOn w:val="22"/>
    <w:link w:val="2"/>
    <w:qFormat/>
    <w:locked/>
    <w:uiPriority w:val="99"/>
    <w:rPr>
      <w:rFonts w:ascii="Times New Roman" w:hAnsi="Times New Roman" w:eastAsia="宋体" w:cs="Times New Roman"/>
      <w:b/>
      <w:bCs/>
      <w:kern w:val="44"/>
      <w:sz w:val="44"/>
      <w:szCs w:val="44"/>
    </w:rPr>
  </w:style>
  <w:style w:type="character" w:customStyle="1" w:styleId="28">
    <w:name w:val="标题 2 Char"/>
    <w:basedOn w:val="22"/>
    <w:link w:val="3"/>
    <w:qFormat/>
    <w:locked/>
    <w:uiPriority w:val="99"/>
    <w:rPr>
      <w:rFonts w:ascii="Cambria" w:hAnsi="Cambria" w:eastAsia="宋体" w:cs="Times New Roman"/>
      <w:b/>
      <w:bCs/>
      <w:kern w:val="2"/>
      <w:sz w:val="32"/>
      <w:szCs w:val="32"/>
    </w:rPr>
  </w:style>
  <w:style w:type="character" w:customStyle="1" w:styleId="29">
    <w:name w:val="标题 3 Char"/>
    <w:basedOn w:val="22"/>
    <w:link w:val="4"/>
    <w:qFormat/>
    <w:locked/>
    <w:uiPriority w:val="99"/>
    <w:rPr>
      <w:rFonts w:eastAsia="宋体" w:cs="Times New Roman"/>
      <w:b/>
      <w:sz w:val="32"/>
    </w:rPr>
  </w:style>
  <w:style w:type="character" w:customStyle="1" w:styleId="30">
    <w:name w:val="标题 4 Char"/>
    <w:basedOn w:val="22"/>
    <w:link w:val="5"/>
    <w:qFormat/>
    <w:locked/>
    <w:uiPriority w:val="99"/>
    <w:rPr>
      <w:rFonts w:ascii="Arial" w:hAnsi="Arial" w:eastAsia="黑体" w:cs="Times New Roman"/>
      <w:b/>
      <w:bCs/>
      <w:kern w:val="2"/>
      <w:sz w:val="28"/>
      <w:szCs w:val="28"/>
    </w:rPr>
  </w:style>
  <w:style w:type="character" w:customStyle="1" w:styleId="31">
    <w:name w:val="文档结构图 Char"/>
    <w:basedOn w:val="22"/>
    <w:link w:val="7"/>
    <w:autoRedefine/>
    <w:qFormat/>
    <w:locked/>
    <w:uiPriority w:val="99"/>
    <w:rPr>
      <w:rFonts w:ascii="宋体" w:hAnsi="Times New Roman" w:eastAsia="宋体" w:cs="Times New Roman"/>
      <w:kern w:val="2"/>
      <w:sz w:val="18"/>
      <w:szCs w:val="18"/>
    </w:rPr>
  </w:style>
  <w:style w:type="character" w:customStyle="1" w:styleId="32">
    <w:name w:val="批注文字 Char"/>
    <w:basedOn w:val="22"/>
    <w:link w:val="8"/>
    <w:autoRedefine/>
    <w:qFormat/>
    <w:locked/>
    <w:uiPriority w:val="99"/>
    <w:rPr>
      <w:rFonts w:ascii="Times New Roman" w:hAnsi="Times New Roman" w:cs="Times New Roman"/>
      <w:kern w:val="2"/>
      <w:sz w:val="21"/>
    </w:rPr>
  </w:style>
  <w:style w:type="character" w:customStyle="1" w:styleId="33">
    <w:name w:val="正文文本 Char"/>
    <w:basedOn w:val="22"/>
    <w:link w:val="9"/>
    <w:autoRedefine/>
    <w:qFormat/>
    <w:locked/>
    <w:uiPriority w:val="99"/>
    <w:rPr>
      <w:rFonts w:ascii="Times New Roman" w:hAnsi="Times New Roman" w:eastAsia="宋体" w:cs="Times New Roman"/>
      <w:sz w:val="20"/>
      <w:szCs w:val="20"/>
    </w:rPr>
  </w:style>
  <w:style w:type="character" w:customStyle="1" w:styleId="34">
    <w:name w:val="批注框文本 Char"/>
    <w:basedOn w:val="22"/>
    <w:link w:val="12"/>
    <w:autoRedefine/>
    <w:qFormat/>
    <w:locked/>
    <w:uiPriority w:val="99"/>
    <w:rPr>
      <w:rFonts w:ascii="Times New Roman" w:hAnsi="Times New Roman" w:eastAsia="宋体" w:cs="Times New Roman"/>
      <w:kern w:val="2"/>
      <w:sz w:val="18"/>
      <w:szCs w:val="18"/>
    </w:rPr>
  </w:style>
  <w:style w:type="character" w:customStyle="1" w:styleId="35">
    <w:name w:val="页脚 Char"/>
    <w:basedOn w:val="22"/>
    <w:link w:val="13"/>
    <w:autoRedefine/>
    <w:qFormat/>
    <w:locked/>
    <w:uiPriority w:val="99"/>
    <w:rPr>
      <w:rFonts w:ascii="Times New Roman" w:hAnsi="Times New Roman" w:eastAsia="宋体" w:cs="Times New Roman"/>
      <w:sz w:val="18"/>
      <w:szCs w:val="18"/>
    </w:rPr>
  </w:style>
  <w:style w:type="character" w:customStyle="1" w:styleId="36">
    <w:name w:val="页眉 Char"/>
    <w:basedOn w:val="22"/>
    <w:link w:val="14"/>
    <w:autoRedefine/>
    <w:qFormat/>
    <w:locked/>
    <w:uiPriority w:val="99"/>
    <w:rPr>
      <w:rFonts w:ascii="Times New Roman" w:hAnsi="Times New Roman" w:eastAsia="宋体" w:cs="Times New Roman"/>
      <w:sz w:val="18"/>
      <w:szCs w:val="18"/>
    </w:rPr>
  </w:style>
  <w:style w:type="character" w:customStyle="1" w:styleId="37">
    <w:name w:val="正文首行缩进 Char"/>
    <w:basedOn w:val="33"/>
    <w:link w:val="18"/>
    <w:autoRedefine/>
    <w:qFormat/>
    <w:locked/>
    <w:uiPriority w:val="99"/>
    <w:rPr>
      <w:rFonts w:ascii="Times New Roman" w:hAnsi="Times New Roman" w:eastAsia="宋体" w:cs="Times New Roman"/>
      <w:sz w:val="20"/>
      <w:szCs w:val="20"/>
    </w:rPr>
  </w:style>
  <w:style w:type="character" w:customStyle="1" w:styleId="38">
    <w:name w:val="正文缩进2格 Char"/>
    <w:link w:val="39"/>
    <w:autoRedefine/>
    <w:qFormat/>
    <w:locked/>
    <w:uiPriority w:val="99"/>
    <w:rPr>
      <w:rFonts w:ascii="仿宋_GB2312" w:hAnsi="宋体" w:eastAsia="仿宋_GB2312"/>
      <w:sz w:val="31"/>
    </w:rPr>
  </w:style>
  <w:style w:type="paragraph" w:customStyle="1" w:styleId="39">
    <w:name w:val="正文缩进2格"/>
    <w:basedOn w:val="1"/>
    <w:link w:val="38"/>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autoRedefine/>
    <w:qFormat/>
    <w:uiPriority w:val="99"/>
    <w:pPr>
      <w:ind w:firstLine="420" w:firstLineChars="200"/>
    </w:pPr>
  </w:style>
  <w:style w:type="paragraph" w:customStyle="1" w:styleId="41">
    <w:name w:val="列出段落2"/>
    <w:basedOn w:val="1"/>
    <w:autoRedefine/>
    <w:qFormat/>
    <w:uiPriority w:val="99"/>
    <w:pPr>
      <w:ind w:firstLine="420" w:firstLineChars="200"/>
    </w:pPr>
  </w:style>
  <w:style w:type="paragraph" w:styleId="42">
    <w:name w:val="List Paragraph"/>
    <w:basedOn w:val="1"/>
    <w:autoRedefine/>
    <w:qFormat/>
    <w:uiPriority w:val="99"/>
    <w:pPr>
      <w:ind w:firstLine="420" w:firstLineChars="200"/>
    </w:pPr>
  </w:style>
  <w:style w:type="character" w:customStyle="1" w:styleId="43">
    <w:name w:val="fontstyle01"/>
    <w:basedOn w:val="22"/>
    <w:autoRedefine/>
    <w:qFormat/>
    <w:uiPriority w:val="99"/>
    <w:rPr>
      <w:rFonts w:ascii="仿宋" w:hAnsi="仿宋" w:eastAsia="仿宋" w:cs="Times New Roman"/>
      <w:color w:val="000000"/>
      <w:sz w:val="28"/>
      <w:szCs w:val="28"/>
    </w:rPr>
  </w:style>
  <w:style w:type="character" w:customStyle="1" w:styleId="44">
    <w:name w:val="！正文 Char"/>
    <w:link w:val="45"/>
    <w:autoRedefine/>
    <w:qFormat/>
    <w:locked/>
    <w:uiPriority w:val="99"/>
    <w:rPr>
      <w:rFonts w:ascii="Arial" w:hAnsi="Arial"/>
      <w:sz w:val="24"/>
    </w:rPr>
  </w:style>
  <w:style w:type="paragraph" w:customStyle="1" w:styleId="45">
    <w:name w:val="！正文"/>
    <w:basedOn w:val="1"/>
    <w:link w:val="44"/>
    <w:autoRedefine/>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6"/>
    <w:autoRedefine/>
    <w:qFormat/>
    <w:locked/>
    <w:uiPriority w:val="99"/>
    <w:rPr>
      <w:sz w:val="24"/>
    </w:rPr>
  </w:style>
  <w:style w:type="paragraph" w:customStyle="1" w:styleId="48">
    <w:name w:val="标准书脚_奇数页"/>
    <w:autoRedefine/>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9">
    <w:name w:val="纯文本 Char"/>
    <w:basedOn w:val="22"/>
    <w:link w:val="11"/>
    <w:autoRedefine/>
    <w:qFormat/>
    <w:locked/>
    <w:uiPriority w:val="99"/>
    <w:rPr>
      <w:rFonts w:ascii="宋体" w:hAnsi="Courier New" w:eastAsia="宋体" w:cs="Times New Roman"/>
      <w:kern w:val="2"/>
      <w:sz w:val="21"/>
      <w:szCs w:val="21"/>
    </w:rPr>
  </w:style>
  <w:style w:type="character" w:customStyle="1" w:styleId="50">
    <w:name w:val="未处理的提及1"/>
    <w:basedOn w:val="22"/>
    <w:autoRedefine/>
    <w:semiHidden/>
    <w:qFormat/>
    <w:uiPriority w:val="99"/>
    <w:rPr>
      <w:rFonts w:cs="Times New Roman"/>
      <w:color w:val="605E5C"/>
      <w:shd w:val="clear" w:color="auto" w:fill="E1DFDD"/>
    </w:rPr>
  </w:style>
  <w:style w:type="paragraph" w:customStyle="1" w:styleId="51">
    <w:name w:val="样式"/>
    <w:basedOn w:val="1"/>
    <w:next w:val="42"/>
    <w:autoRedefine/>
    <w:qFormat/>
    <w:uiPriority w:val="99"/>
    <w:pPr>
      <w:ind w:firstLine="420" w:firstLineChars="200"/>
    </w:pPr>
    <w:rPr>
      <w:rFonts w:ascii="Calibri" w:hAnsi="Calibri"/>
      <w:szCs w:val="22"/>
    </w:rPr>
  </w:style>
  <w:style w:type="character" w:customStyle="1" w:styleId="52">
    <w:name w:val="Body Text Indent 2 Char Char"/>
    <w:link w:val="53"/>
    <w:autoRedefine/>
    <w:qFormat/>
    <w:locked/>
    <w:uiPriority w:val="99"/>
  </w:style>
  <w:style w:type="paragraph" w:customStyle="1" w:styleId="53">
    <w:name w:val="正文文本缩进 21"/>
    <w:basedOn w:val="1"/>
    <w:link w:val="52"/>
    <w:autoRedefine/>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basedOn w:val="32"/>
    <w:link w:val="17"/>
    <w:autoRedefine/>
    <w:semiHidden/>
    <w:qFormat/>
    <w:locked/>
    <w:uiPriority w:val="99"/>
    <w:rPr>
      <w:rFonts w:ascii="Times New Roman" w:hAnsi="Times New Roman" w:eastAsia="宋体" w:cs="Times New Roman"/>
      <w:b/>
      <w:bCs/>
      <w:kern w:val="2"/>
      <w:sz w:val="21"/>
    </w:rPr>
  </w:style>
  <w:style w:type="character" w:customStyle="1" w:styleId="55">
    <w:name w:val="标题 4 字符"/>
    <w:basedOn w:val="22"/>
    <w:autoRedefine/>
    <w:semiHidden/>
    <w:qFormat/>
    <w:uiPriority w:val="99"/>
    <w:rPr>
      <w:rFonts w:ascii="Cambria" w:hAnsi="Cambria" w:eastAsia="宋体" w:cs="Times New Roman"/>
      <w:b/>
      <w:bCs/>
      <w:kern w:val="2"/>
      <w:sz w:val="28"/>
      <w:szCs w:val="28"/>
    </w:rPr>
  </w:style>
  <w:style w:type="paragraph" w:customStyle="1" w:styleId="56">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basedOn w:val="22"/>
    <w:link w:val="57"/>
    <w:autoRedefine/>
    <w:qFormat/>
    <w:locked/>
    <w:uiPriority w:val="99"/>
    <w:rPr>
      <w:rFonts w:ascii="黑体" w:hAnsi="黑体" w:eastAsia="黑体" w:cs="宋体"/>
      <w:kern w:val="2"/>
      <w:sz w:val="22"/>
      <w:szCs w:val="22"/>
    </w:rPr>
  </w:style>
  <w:style w:type="paragraph" w:customStyle="1" w:styleId="59">
    <w:name w:val="SANGFOR_6_正文"/>
    <w:basedOn w:val="1"/>
    <w:autoRedefine/>
    <w:qFormat/>
    <w:uiPriority w:val="99"/>
    <w:pPr>
      <w:spacing w:line="360" w:lineRule="auto"/>
    </w:pPr>
    <w:rPr>
      <w:szCs w:val="24"/>
    </w:rPr>
  </w:style>
  <w:style w:type="character" w:customStyle="1" w:styleId="60">
    <w:name w:val="font01"/>
    <w:basedOn w:val="22"/>
    <w:autoRedefine/>
    <w:qFormat/>
    <w:uiPriority w:val="0"/>
    <w:rPr>
      <w:rFonts w:hint="eastAsia" w:ascii="宋体" w:hAnsi="宋体" w:eastAsia="宋体" w:cs="宋体"/>
      <w:color w:val="000000"/>
      <w:sz w:val="22"/>
      <w:szCs w:val="22"/>
      <w:u w:val="none"/>
    </w:rPr>
  </w:style>
  <w:style w:type="character" w:customStyle="1" w:styleId="61">
    <w:name w:val="font31"/>
    <w:basedOn w:val="22"/>
    <w:autoRedefine/>
    <w:qFormat/>
    <w:uiPriority w:val="0"/>
    <w:rPr>
      <w:rFonts w:hint="eastAsia" w:ascii="宋体" w:hAnsi="宋体" w:eastAsia="宋体" w:cs="宋体"/>
      <w:color w:val="FF0000"/>
      <w:sz w:val="22"/>
      <w:szCs w:val="22"/>
      <w:u w:val="none"/>
    </w:rPr>
  </w:style>
  <w:style w:type="character" w:customStyle="1" w:styleId="62">
    <w:name w:val="font21"/>
    <w:basedOn w:val="22"/>
    <w:autoRedefine/>
    <w:qFormat/>
    <w:uiPriority w:val="0"/>
    <w:rPr>
      <w:rFonts w:hint="eastAsia" w:ascii="宋体" w:hAnsi="宋体" w:eastAsia="宋体" w:cs="宋体"/>
      <w:b/>
      <w:color w:val="000000"/>
      <w:sz w:val="22"/>
      <w:szCs w:val="22"/>
      <w:u w:val="none"/>
    </w:rPr>
  </w:style>
  <w:style w:type="paragraph" w:customStyle="1" w:styleId="63">
    <w:name w:val="表格内容"/>
    <w:next w:val="1"/>
    <w:autoRedefine/>
    <w:qFormat/>
    <w:uiPriority w:val="0"/>
    <w:pPr>
      <w:jc w:val="center"/>
    </w:pPr>
    <w:rPr>
      <w:rFonts w:ascii="Times New Roman" w:hAnsi="Times New Roman" w:eastAsia="宋体" w:cs="Times New Roman"/>
      <w:kern w:val="2"/>
      <w:position w:val="-3"/>
      <w:sz w:val="21"/>
      <w:szCs w:val="21"/>
      <w:lang w:val="en-US" w:eastAsia="zh-CN" w:bidi="ar-SA"/>
    </w:rPr>
  </w:style>
  <w:style w:type="paragraph" w:customStyle="1" w:styleId="64">
    <w:name w:val="表格标题"/>
    <w:basedOn w:val="1"/>
    <w:autoRedefine/>
    <w:qFormat/>
    <w:uiPriority w:val="0"/>
    <w:pPr>
      <w:widowControl/>
      <w:jc w:val="center"/>
    </w:pPr>
    <w:rPr>
      <w:rFonts w:ascii="Times New Roman" w:hAnsi="Times New Roman" w:eastAsia="宋体" w:cs="Times New Roman"/>
      <w:b/>
      <w:kern w:val="0"/>
      <w:sz w:val="24"/>
      <w:szCs w:val="20"/>
    </w:rPr>
  </w:style>
  <w:style w:type="paragraph" w:customStyle="1" w:styleId="65">
    <w:name w:val="样式 行距: 固定值 20 磅"/>
    <w:basedOn w:val="1"/>
    <w:autoRedefine/>
    <w:qFormat/>
    <w:uiPriority w:val="0"/>
    <w:pPr>
      <w:numPr>
        <w:ilvl w:val="0"/>
        <w:numId w:val="3"/>
      </w:numPr>
      <w:tabs>
        <w:tab w:val="left" w:pos="482"/>
      </w:tabs>
      <w:spacing w:line="400" w:lineRule="exact"/>
    </w:pPr>
    <w:rPr>
      <w:rFonts w:ascii="Times New Roman" w:hAnsi="Times New Roman" w:eastAsia="宋体" w:cs="宋体"/>
      <w:szCs w:val="20"/>
    </w:rPr>
  </w:style>
  <w:style w:type="paragraph" w:customStyle="1" w:styleId="66">
    <w:name w:val="p17"/>
    <w:basedOn w:val="1"/>
    <w:autoRedefine/>
    <w:qFormat/>
    <w:uiPriority w:val="0"/>
    <w:pPr>
      <w:widowControl/>
    </w:pPr>
    <w:rPr>
      <w:color w:val="000000"/>
      <w:kern w:val="0"/>
      <w:szCs w:val="21"/>
    </w:rPr>
  </w:style>
  <w:style w:type="paragraph" w:customStyle="1" w:styleId="67">
    <w:name w:val="报告正文"/>
    <w:next w:val="1"/>
    <w:autoRedefine/>
    <w:qFormat/>
    <w:uiPriority w:val="1"/>
    <w:pPr>
      <w:spacing w:line="360" w:lineRule="auto"/>
      <w:ind w:firstLine="200" w:firstLineChars="200"/>
      <w:jc w:val="both"/>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45</Pages>
  <Words>16828</Words>
  <Characters>17494</Characters>
  <Lines>4</Lines>
  <Paragraphs>7</Paragraphs>
  <TotalTime>33</TotalTime>
  <ScaleCrop>false</ScaleCrop>
  <LinksUpToDate>false</LinksUpToDate>
  <CharactersWithSpaces>17792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2020-08-17T20:07:00Z</dcterms:created>
  <dc:creator>admin</dc:creator>
  <cp:lastModifiedBy>罗铭斯</cp:lastModifiedBy>
  <cp:lastPrinted>2025-10-24T00:59:39Z</cp:lastPrinted>
  <dcterms:modified xsi:type="dcterms:W3CDTF">2025-10-24T00:59:51Z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AB6E6F652776484190F51D8E2D4C5215_13</vt:lpwstr>
  </property>
  <property fmtid="{D5CDD505-2E9C-101B-9397-08002B2CF9AE}" pid="4" name="KSOTemplateDocerSaveRecord">
    <vt:lpwstr>eyJoZGlkIjoiN2Y5YTU0YjcwZTQyNmM2NDVkOWQ2OTIwYWU1OWE4YTQiLCJ1c2VySWQiOiIxNTg0NTIwOTQ3In0=</vt:lpwstr>
  </property>
</Properties>
</file>