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00DB6D">
      <w:pPr>
        <w:adjustRightInd w:val="0"/>
        <w:snapToGrid w:val="0"/>
        <w:spacing w:before="120" w:after="120" w:line="276" w:lineRule="auto"/>
        <w:jc w:val="center"/>
        <w:rPr>
          <w:rFonts w:hint="eastAsia" w:eastAsia="华文中宋"/>
          <w:color w:val="auto"/>
          <w:sz w:val="44"/>
          <w:szCs w:val="44"/>
          <w:highlight w:val="none"/>
          <w:lang w:val="en-US" w:eastAsia="zh-CN"/>
        </w:rPr>
      </w:pPr>
      <w:r>
        <w:rPr>
          <w:rFonts w:hint="eastAsia" w:eastAsia="华文中宋"/>
          <w:color w:val="auto"/>
          <w:sz w:val="44"/>
          <w:szCs w:val="44"/>
          <w:highlight w:val="none"/>
        </w:rPr>
        <w:t>东实集团2025年客户满意度调研</w:t>
      </w:r>
      <w:r>
        <w:rPr>
          <w:rFonts w:hint="eastAsia" w:eastAsia="华文中宋"/>
          <w:color w:val="auto"/>
          <w:sz w:val="44"/>
          <w:szCs w:val="44"/>
          <w:highlight w:val="none"/>
          <w:lang w:val="en-US" w:eastAsia="zh-CN"/>
        </w:rPr>
        <w:t>项目</w:t>
      </w:r>
    </w:p>
    <w:p w14:paraId="313F402F">
      <w:pPr>
        <w:adjustRightInd w:val="0"/>
        <w:snapToGrid w:val="0"/>
        <w:spacing w:before="120" w:after="120" w:line="276" w:lineRule="auto"/>
        <w:jc w:val="center"/>
        <w:rPr>
          <w:rFonts w:eastAsia="华文中宋"/>
          <w:color w:val="auto"/>
          <w:sz w:val="44"/>
          <w:szCs w:val="44"/>
          <w:highlight w:val="none"/>
        </w:rPr>
      </w:pPr>
      <w:r>
        <w:rPr>
          <w:rFonts w:hint="eastAsia" w:eastAsia="华文中宋"/>
          <w:color w:val="auto"/>
          <w:sz w:val="44"/>
          <w:szCs w:val="44"/>
          <w:highlight w:val="none"/>
          <w:lang w:val="en-US" w:eastAsia="zh-CN"/>
        </w:rPr>
        <w:t>重新</w:t>
      </w:r>
      <w:r>
        <w:rPr>
          <w:rFonts w:hint="eastAsia" w:eastAsia="华文中宋"/>
          <w:color w:val="auto"/>
          <w:sz w:val="44"/>
          <w:szCs w:val="44"/>
          <w:highlight w:val="none"/>
        </w:rPr>
        <w:t>询价文件</w:t>
      </w:r>
    </w:p>
    <w:p w14:paraId="06172F8D">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东莞实业投资控股集团有限公司</w:t>
      </w:r>
      <w:r>
        <w:rPr>
          <w:rFonts w:eastAsia="仿宋_GB2312"/>
          <w:color w:val="auto"/>
          <w:sz w:val="32"/>
          <w:szCs w:val="32"/>
          <w:highlight w:val="none"/>
          <w:u w:val="single"/>
        </w:rPr>
        <w:t xml:space="preserve"> </w:t>
      </w:r>
      <w:r>
        <w:rPr>
          <w:rFonts w:hint="eastAsia" w:eastAsia="仿宋_GB2312"/>
          <w:color w:val="auto"/>
          <w:sz w:val="32"/>
          <w:szCs w:val="32"/>
          <w:highlight w:val="none"/>
        </w:rPr>
        <w:t>需采购一家</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第三方客户满意度调研咨询</w:t>
      </w:r>
      <w:r>
        <w:rPr>
          <w:rFonts w:eastAsia="仿宋_GB2312"/>
          <w:color w:val="auto"/>
          <w:sz w:val="32"/>
          <w:szCs w:val="32"/>
          <w:highlight w:val="none"/>
          <w:u w:val="single"/>
        </w:rPr>
        <w:t xml:space="preserve"> </w:t>
      </w:r>
      <w:r>
        <w:rPr>
          <w:rFonts w:hint="eastAsia" w:eastAsia="仿宋_GB2312"/>
          <w:color w:val="auto"/>
          <w:sz w:val="32"/>
          <w:szCs w:val="32"/>
          <w:highlight w:val="none"/>
        </w:rPr>
        <w:t>单位，现将相关情况介绍如下：</w:t>
      </w:r>
    </w:p>
    <w:p w14:paraId="3947903F">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一、项目名称及内容</w:t>
      </w:r>
    </w:p>
    <w:p w14:paraId="6496FDA5">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、项目名称：</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东实集团2025年客户满意度调研</w:t>
      </w:r>
      <w:r>
        <w:rPr>
          <w:rFonts w:hint="eastAsia" w:eastAsia="仿宋_GB2312"/>
          <w:color w:val="auto"/>
          <w:sz w:val="32"/>
          <w:szCs w:val="32"/>
          <w:highlight w:val="none"/>
          <w:u w:val="single"/>
          <w:lang w:val="en-US" w:eastAsia="zh-CN"/>
        </w:rPr>
        <w:t>项目</w:t>
      </w:r>
      <w:r>
        <w:rPr>
          <w:rFonts w:hint="eastAsia" w:eastAsia="仿宋_GB2312"/>
          <w:color w:val="auto"/>
          <w:sz w:val="32"/>
          <w:szCs w:val="32"/>
          <w:highlight w:val="none"/>
          <w:u w:val="single"/>
        </w:rPr>
        <w:t>；</w:t>
      </w:r>
    </w:p>
    <w:p w14:paraId="58B9E94E">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2</w:t>
      </w:r>
      <w:r>
        <w:rPr>
          <w:rFonts w:hint="eastAsia" w:eastAsia="仿宋_GB2312"/>
          <w:color w:val="auto"/>
          <w:sz w:val="32"/>
          <w:szCs w:val="32"/>
          <w:highlight w:val="none"/>
        </w:rPr>
        <w:t>、采购范围：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详见“附件六 用户需求书/技术规范书”</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4C78A9DE">
      <w:pPr>
        <w:adjustRightInd w:val="0"/>
        <w:snapToGrid w:val="0"/>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、项目地点：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用户指定地点</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w:t>
      </w:r>
    </w:p>
    <w:p w14:paraId="5B7F34F3">
      <w:pPr>
        <w:adjustRightInd w:val="0"/>
        <w:snapToGrid w:val="0"/>
        <w:spacing w:line="600" w:lineRule="exact"/>
        <w:ind w:firstLine="640" w:firstLineChars="200"/>
        <w:rPr>
          <w:rFonts w:eastAsia="仿宋_GB2312"/>
          <w:color w:val="auto"/>
          <w:sz w:val="32"/>
          <w:szCs w:val="32"/>
          <w:highlight w:val="none"/>
          <w:u w:val="single"/>
        </w:rPr>
      </w:pPr>
      <w:r>
        <w:rPr>
          <w:rFonts w:eastAsia="仿宋_GB2312"/>
          <w:color w:val="auto"/>
          <w:sz w:val="32"/>
          <w:szCs w:val="32"/>
          <w:highlight w:val="none"/>
        </w:rPr>
        <w:t>4</w:t>
      </w:r>
      <w:r>
        <w:rPr>
          <w:rFonts w:hint="eastAsia" w:eastAsia="仿宋_GB2312"/>
          <w:color w:val="auto"/>
          <w:sz w:val="32"/>
          <w:szCs w:val="32"/>
          <w:highlight w:val="none"/>
        </w:rPr>
        <w:t>、服务时间（供货时间</w:t>
      </w:r>
      <w:r>
        <w:rPr>
          <w:rFonts w:eastAsia="仿宋_GB2312"/>
          <w:color w:val="auto"/>
          <w:sz w:val="32"/>
          <w:szCs w:val="32"/>
          <w:highlight w:val="none"/>
        </w:rPr>
        <w:t>/</w:t>
      </w:r>
      <w:r>
        <w:rPr>
          <w:rFonts w:hint="eastAsia" w:eastAsia="仿宋_GB2312"/>
          <w:color w:val="auto"/>
          <w:sz w:val="32"/>
          <w:szCs w:val="32"/>
          <w:highlight w:val="none"/>
        </w:rPr>
        <w:t>工期）：</w:t>
      </w:r>
      <w:r>
        <w:rPr>
          <w:rFonts w:eastAsia="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合同签订之日起至2025年12月31日完成前期设计、数据采集、分析总结报告等客户满意度调研相关工作，项目汇报工作则待采购人另行指定时间</w:t>
      </w:r>
      <w:r>
        <w:rPr>
          <w:rFonts w:hint="eastAsia" w:eastAsia="仿宋_GB2312"/>
          <w:color w:val="auto"/>
          <w:sz w:val="32"/>
          <w:szCs w:val="32"/>
          <w:highlight w:val="none"/>
          <w:u w:val="single"/>
        </w:rPr>
        <w:t>；</w:t>
      </w:r>
    </w:p>
    <w:p w14:paraId="2A91E24E">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二、项目发布</w:t>
      </w:r>
    </w:p>
    <w:p w14:paraId="20A60EE1">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本采购项目信息在东莞实业投资控股集团有限公司网站（</w:t>
      </w:r>
      <w:r>
        <w:rPr>
          <w:rFonts w:eastAsia="仿宋_GB2312"/>
          <w:color w:val="auto"/>
          <w:sz w:val="32"/>
          <w:szCs w:val="32"/>
          <w:highlight w:val="none"/>
        </w:rPr>
        <w:t>http://www.dgsy.com.cn/</w:t>
      </w:r>
      <w:r>
        <w:rPr>
          <w:rFonts w:hint="eastAsia" w:eastAsia="仿宋_GB2312"/>
          <w:color w:val="auto"/>
          <w:sz w:val="32"/>
          <w:szCs w:val="32"/>
          <w:highlight w:val="none"/>
        </w:rPr>
        <w:t>）发布（参照《东实集团招标采购管理办法》、《工程招标实施细则》、《采购实施细则》要求执行）。</w:t>
      </w:r>
    </w:p>
    <w:p w14:paraId="649D34B3">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三、响应人资格要求</w:t>
      </w:r>
    </w:p>
    <w:p w14:paraId="3D24BF8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rPr>
        <w:t>1、响应人须为在中华人民共和国境内登记注册的具有独立承担民事责任能力的法人或其他组织。经营范围包含市场调查、信息咨询、管理咨询等相关业务</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【提供《营业执照》复印件（加盖公章）或《事业单位法人证书》复印件（加盖公章）或其他主体证书复印件（加盖公章）】</w:t>
      </w:r>
    </w:p>
    <w:p w14:paraId="5824F4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2</w:t>
      </w:r>
      <w:r>
        <w:rPr>
          <w:rFonts w:hint="eastAsia" w:ascii="仿宋" w:hAnsi="仿宋" w:eastAsia="仿宋"/>
          <w:color w:val="auto"/>
          <w:sz w:val="32"/>
          <w:szCs w:val="32"/>
          <w:highlight w:val="none"/>
        </w:rPr>
        <w:t>、业绩要求：</w:t>
      </w:r>
      <w:r>
        <w:rPr>
          <w:rFonts w:hint="eastAsia" w:ascii="仿宋" w:hAnsi="仿宋" w:eastAsia="仿宋"/>
          <w:color w:val="auto"/>
          <w:sz w:val="32"/>
          <w:szCs w:val="32"/>
          <w:highlight w:val="none"/>
          <w:lang w:val="en-US" w:eastAsia="zh-CN"/>
        </w:rPr>
        <w:t>同时</w:t>
      </w:r>
      <w:r>
        <w:rPr>
          <w:rFonts w:hint="eastAsia" w:ascii="仿宋" w:hAnsi="仿宋" w:eastAsia="仿宋"/>
          <w:color w:val="auto"/>
          <w:sz w:val="32"/>
          <w:szCs w:val="32"/>
          <w:highlight w:val="none"/>
        </w:rPr>
        <w:t>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人才安居（房屋租赁/长租公寓）、物业服务、商业中心（商业街区）、产业园区、酒店服务五大行业的客户满意度调研</w:t>
      </w:r>
      <w:r>
        <w:rPr>
          <w:rFonts w:hint="eastAsia" w:ascii="仿宋" w:hAnsi="仿宋" w:eastAsia="仿宋"/>
          <w:color w:val="auto"/>
          <w:sz w:val="32"/>
          <w:szCs w:val="32"/>
          <w:highlight w:val="none"/>
          <w:u w:val="single"/>
        </w:rPr>
        <w:t>项目经验，</w:t>
      </w:r>
      <w:r>
        <w:rPr>
          <w:rFonts w:hint="eastAsia" w:ascii="仿宋" w:hAnsi="仿宋" w:eastAsia="仿宋"/>
          <w:color w:val="auto"/>
          <w:sz w:val="32"/>
          <w:szCs w:val="32"/>
          <w:highlight w:val="none"/>
          <w:u w:val="single"/>
          <w:lang w:val="en-US" w:eastAsia="zh-CN"/>
        </w:rPr>
        <w:t>拥有以上五个行业客户满意度调研的行业数据库及对标数据；</w:t>
      </w:r>
      <w:r>
        <w:rPr>
          <w:rFonts w:hint="eastAsia" w:ascii="仿宋" w:hAnsi="仿宋" w:eastAsia="仿宋"/>
          <w:color w:val="auto"/>
          <w:sz w:val="32"/>
          <w:szCs w:val="32"/>
          <w:highlight w:val="none"/>
        </w:rPr>
        <w:t>要求</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  2023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年</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 xml:space="preserve">7 </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月</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1</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日起至</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今</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，完成至少</w:t>
      </w:r>
      <w:r>
        <w:rPr>
          <w:rFonts w:ascii="仿宋" w:hAnsi="仿宋" w:eastAsia="仿宋"/>
          <w:color w:val="auto"/>
          <w:sz w:val="32"/>
          <w:szCs w:val="32"/>
          <w:highlight w:val="none"/>
        </w:rPr>
        <w:t>1</w:t>
      </w:r>
      <w:r>
        <w:rPr>
          <w:rFonts w:hint="eastAsia" w:ascii="仿宋" w:hAnsi="仿宋" w:eastAsia="仿宋"/>
          <w:color w:val="auto"/>
          <w:sz w:val="32"/>
          <w:szCs w:val="32"/>
          <w:highlight w:val="none"/>
        </w:rPr>
        <w:t>个</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合同总金额在16万或以上的综合性客户满意度调研项目业绩，该综合性项目合同至少包含三个行业，其中必需包含酒店服务、人才安居（房屋租赁/长租公寓）两个行业的客户满意度调研及对应数据库，另需包含</w:t>
      </w:r>
      <w:r>
        <w:rPr>
          <w:rFonts w:hint="eastAsia" w:ascii="仿宋_GB2312" w:hAnsi="仿宋_GB2312" w:eastAsia="仿宋_GB2312" w:cs="仿宋_GB2312"/>
          <w:b w:val="0"/>
          <w:bCs w:val="0"/>
          <w:color w:val="auto"/>
          <w:sz w:val="32"/>
          <w:szCs w:val="32"/>
          <w:highlight w:val="none"/>
          <w:u w:val="single"/>
          <w:lang w:val="en-US" w:eastAsia="zh-CN"/>
        </w:rPr>
        <w:t>物业服务、产业园区、商业中心（商业街区）任一行业的客户满意度调研及对应数据库</w:t>
      </w:r>
      <w:r>
        <w:rPr>
          <w:rFonts w:hint="eastAsia" w:ascii="仿宋" w:hAnsi="仿宋" w:eastAsia="仿宋"/>
          <w:color w:val="auto"/>
          <w:sz w:val="32"/>
          <w:szCs w:val="32"/>
          <w:highlight w:val="none"/>
        </w:rPr>
        <w:t>。【按合同签订时间为准，须提供合同关键页复印件（包含但不限于合同首页、合同金额页、合同签字页等）、该合同期内任意一期发票复印件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并加盖投标人公章。】</w:t>
      </w:r>
    </w:p>
    <w:p w14:paraId="4FCA989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olor w:val="auto"/>
          <w:sz w:val="32"/>
          <w:szCs w:val="32"/>
          <w:highlight w:val="none"/>
        </w:rPr>
      </w:pPr>
      <w:r>
        <w:rPr>
          <w:rFonts w:hint="eastAsia" w:ascii="仿宋" w:hAnsi="仿宋" w:eastAsia="仿宋"/>
          <w:color w:val="auto"/>
          <w:sz w:val="32"/>
          <w:szCs w:val="32"/>
          <w:highlight w:val="none"/>
          <w:lang w:val="en-US" w:eastAsia="zh-CN"/>
        </w:rPr>
        <w:t>3</w:t>
      </w:r>
      <w:r>
        <w:rPr>
          <w:rFonts w:hint="eastAsia" w:ascii="仿宋" w:hAnsi="仿宋" w:eastAsia="仿宋"/>
          <w:color w:val="auto"/>
          <w:sz w:val="32"/>
          <w:szCs w:val="32"/>
          <w:highlight w:val="none"/>
        </w:rPr>
        <w:t>、人员要求：响应人拟派项目负责人须具备</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u w:val="single"/>
          <w:lang w:val="en-US" w:eastAsia="zh-CN"/>
        </w:rPr>
        <w:t>5年以上客户满意度调研的工作经验，</w:t>
      </w:r>
      <w:r>
        <w:rPr>
          <w:rFonts w:hint="eastAsia" w:ascii="仿宋_GB2312" w:hAnsi="仿宋_GB2312" w:eastAsia="仿宋_GB2312" w:cs="仿宋_GB2312"/>
          <w:b w:val="0"/>
          <w:bCs/>
          <w:color w:val="auto"/>
          <w:kern w:val="2"/>
          <w:sz w:val="32"/>
          <w:szCs w:val="32"/>
          <w:highlight w:val="none"/>
          <w:u w:val="single"/>
          <w:lang w:val="en-US" w:eastAsia="zh-CN" w:bidi="ar-SA"/>
        </w:rPr>
        <w:t>全日制本科及以上学历</w:t>
      </w:r>
      <w:r>
        <w:rPr>
          <w:rFonts w:ascii="仿宋" w:hAnsi="仿宋" w:eastAsia="仿宋"/>
          <w:color w:val="auto"/>
          <w:sz w:val="32"/>
          <w:szCs w:val="32"/>
          <w:highlight w:val="none"/>
          <w:u w:val="single"/>
        </w:rPr>
        <w:t xml:space="preserve">  </w:t>
      </w:r>
      <w:r>
        <w:rPr>
          <w:rFonts w:hint="eastAsia" w:ascii="仿宋" w:hAnsi="仿宋" w:eastAsia="仿宋"/>
          <w:color w:val="auto"/>
          <w:sz w:val="32"/>
          <w:szCs w:val="32"/>
          <w:highlight w:val="none"/>
        </w:rPr>
        <w:t>。【提供</w:t>
      </w:r>
      <w:r>
        <w:rPr>
          <w:rFonts w:hint="eastAsia" w:ascii="仿宋" w:hAnsi="仿宋" w:eastAsia="仿宋"/>
          <w:color w:val="auto"/>
          <w:sz w:val="32"/>
          <w:szCs w:val="32"/>
          <w:highlight w:val="none"/>
          <w:lang w:val="en-US" w:eastAsia="zh-CN"/>
        </w:rPr>
        <w:t>工作合同</w:t>
      </w:r>
      <w:r>
        <w:rPr>
          <w:rFonts w:hint="eastAsia" w:ascii="仿宋" w:hAnsi="仿宋" w:eastAsia="仿宋"/>
          <w:color w:val="auto"/>
          <w:sz w:val="32"/>
          <w:szCs w:val="32"/>
          <w:highlight w:val="none"/>
        </w:rPr>
        <w:t>复印件</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lang w:val="en-US" w:eastAsia="zh-CN"/>
        </w:rPr>
        <w:t>学历证书</w:t>
      </w:r>
      <w:r>
        <w:rPr>
          <w:rFonts w:hint="eastAsia" w:ascii="仿宋" w:hAnsi="仿宋" w:eastAsia="仿宋"/>
          <w:color w:val="auto"/>
          <w:sz w:val="32"/>
          <w:szCs w:val="32"/>
          <w:highlight w:val="none"/>
        </w:rPr>
        <w:t>（加盖公章</w:t>
      </w:r>
      <w:r>
        <w:rPr>
          <w:rFonts w:hint="eastAsia" w:ascii="仿宋" w:hAnsi="仿宋" w:eastAsia="仿宋"/>
          <w:color w:val="auto"/>
          <w:sz w:val="32"/>
          <w:szCs w:val="32"/>
          <w:highlight w:val="none"/>
          <w:lang w:eastAsia="zh-CN"/>
        </w:rPr>
        <w:t>）</w:t>
      </w:r>
      <w:r>
        <w:rPr>
          <w:rFonts w:hint="eastAsia" w:ascii="仿宋" w:hAnsi="仿宋" w:eastAsia="仿宋"/>
          <w:color w:val="auto"/>
          <w:sz w:val="32"/>
          <w:szCs w:val="32"/>
          <w:highlight w:val="none"/>
        </w:rPr>
        <w:t>】</w:t>
      </w:r>
    </w:p>
    <w:p w14:paraId="3CE7FBF3">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eastAsia="仿宋_GB2312"/>
          <w:color w:val="auto"/>
          <w:sz w:val="32"/>
          <w:szCs w:val="32"/>
          <w:highlight w:val="none"/>
        </w:rPr>
      </w:pPr>
      <w:r>
        <w:rPr>
          <w:rFonts w:hint="eastAsia" w:eastAsia="仿宋_GB2312"/>
          <w:color w:val="auto"/>
          <w:sz w:val="32"/>
          <w:szCs w:val="32"/>
          <w:highlight w:val="none"/>
          <w:lang w:val="en-US" w:eastAsia="zh-CN"/>
        </w:rPr>
        <w:t>4</w:t>
      </w:r>
      <w:r>
        <w:rPr>
          <w:rFonts w:hint="eastAsia" w:eastAsia="仿宋_GB2312"/>
          <w:color w:val="auto"/>
          <w:sz w:val="32"/>
          <w:szCs w:val="32"/>
          <w:highlight w:val="none"/>
        </w:rPr>
        <w:t>、</w:t>
      </w:r>
      <w:r>
        <w:rPr>
          <w:rFonts w:hint="default" w:ascii="Times New Roman" w:hAnsi="Times New Roman" w:eastAsia="仿宋_GB2312" w:cs="Times New Roman"/>
          <w:color w:val="auto"/>
          <w:sz w:val="32"/>
          <w:szCs w:val="32"/>
          <w:highlight w:val="none"/>
        </w:rPr>
        <w:t>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p w14:paraId="2609ADC8">
      <w:pPr>
        <w:adjustRightInd w:val="0"/>
        <w:snapToGrid w:val="0"/>
        <w:spacing w:line="600" w:lineRule="exact"/>
        <w:ind w:firstLine="640" w:firstLineChars="200"/>
        <w:rPr>
          <w:rFonts w:hint="eastAsia" w:eastAsia="仿宋_GB2312"/>
          <w:color w:val="auto"/>
          <w:sz w:val="32"/>
          <w:szCs w:val="32"/>
          <w:highlight w:val="none"/>
          <w:lang w:eastAsia="zh-CN"/>
        </w:rPr>
      </w:pPr>
      <w:r>
        <w:rPr>
          <w:rFonts w:hint="eastAsia" w:eastAsia="仿宋_GB2312"/>
          <w:color w:val="auto"/>
          <w:sz w:val="32"/>
          <w:szCs w:val="32"/>
          <w:highlight w:val="none"/>
          <w:lang w:val="en-US" w:eastAsia="zh-CN"/>
        </w:rPr>
        <w:t>5</w:t>
      </w:r>
      <w:r>
        <w:rPr>
          <w:rFonts w:hint="eastAsia" w:eastAsia="仿宋_GB2312"/>
          <w:color w:val="auto"/>
          <w:sz w:val="32"/>
          <w:szCs w:val="32"/>
          <w:highlight w:val="none"/>
        </w:rPr>
        <w:t>、参加</w:t>
      </w:r>
      <w:r>
        <w:rPr>
          <w:rFonts w:hint="eastAsia" w:eastAsia="仿宋_GB2312"/>
          <w:color w:val="auto"/>
          <w:sz w:val="32"/>
          <w:szCs w:val="32"/>
          <w:highlight w:val="none"/>
          <w:lang w:val="en-US" w:eastAsia="zh-CN"/>
        </w:rPr>
        <w:t>此次</w:t>
      </w:r>
      <w:r>
        <w:rPr>
          <w:rFonts w:hint="eastAsia" w:eastAsia="仿宋_GB2312"/>
          <w:color w:val="auto"/>
          <w:sz w:val="32"/>
          <w:szCs w:val="32"/>
          <w:highlight w:val="none"/>
        </w:rPr>
        <w:t>采购活动前三年内，在经营活动中没有重大违法记录。</w:t>
      </w:r>
      <w:r>
        <w:rPr>
          <w:rFonts w:hint="eastAsia" w:eastAsia="仿宋_GB2312"/>
          <w:color w:val="auto"/>
          <w:sz w:val="32"/>
          <w:szCs w:val="32"/>
          <w:highlight w:val="none"/>
          <w:lang w:val="en-US" w:eastAsia="zh-CN"/>
        </w:rPr>
        <w:t>响应人未被列入</w:t>
      </w:r>
      <w:r>
        <w:rPr>
          <w:rFonts w:hint="eastAsia" w:eastAsia="仿宋_GB2312"/>
          <w:color w:val="auto"/>
          <w:sz w:val="32"/>
          <w:szCs w:val="32"/>
          <w:highlight w:val="none"/>
        </w:rPr>
        <w:t>“信用中国”网站（www.creditchina.gov.cn）</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记</w:t>
      </w:r>
      <w:r>
        <w:rPr>
          <w:rFonts w:hint="eastAsia" w:ascii="Times New Roman" w:hAnsi="Times New Roman" w:eastAsia="仿宋_GB2312" w:cs="Times New Roman"/>
          <w:color w:val="auto"/>
          <w:sz w:val="32"/>
          <w:szCs w:val="32"/>
          <w:highlight w:val="none"/>
          <w:lang w:val="en-US" w:eastAsia="zh-CN"/>
        </w:rPr>
        <w:t>录失信被执行人或重大税收违法案件当事人名单</w:t>
      </w:r>
      <w:r>
        <w:rPr>
          <w:rFonts w:hint="eastAsia" w:eastAsia="仿宋_GB2312"/>
          <w:color w:val="auto"/>
          <w:sz w:val="32"/>
          <w:szCs w:val="32"/>
          <w:highlight w:val="none"/>
          <w:lang w:eastAsia="zh-CN"/>
        </w:rPr>
        <w:t>”</w:t>
      </w:r>
      <w:r>
        <w:rPr>
          <w:rFonts w:hint="eastAsia" w:eastAsia="仿宋_GB2312"/>
          <w:color w:val="auto"/>
          <w:sz w:val="32"/>
          <w:szCs w:val="32"/>
          <w:highlight w:val="none"/>
          <w:lang w:val="en-US" w:eastAsia="zh-CN"/>
        </w:rPr>
        <w:t>记录名单。【</w:t>
      </w:r>
      <w:r>
        <w:rPr>
          <w:rFonts w:hint="eastAsia" w:ascii="Times New Roman" w:hAnsi="Times New Roman" w:eastAsia="仿宋_GB2312" w:cs="Times New Roman"/>
          <w:color w:val="auto"/>
          <w:sz w:val="32"/>
          <w:szCs w:val="32"/>
          <w:highlight w:val="none"/>
        </w:rPr>
        <w:t>须提供书面声明</w:t>
      </w:r>
      <w:r>
        <w:rPr>
          <w:rFonts w:hint="eastAsia" w:ascii="Times New Roman" w:hAnsi="Times New Roman" w:eastAsia="仿宋_GB2312" w:cs="Times New Roman"/>
          <w:color w:val="auto"/>
          <w:sz w:val="32"/>
          <w:szCs w:val="32"/>
          <w:highlight w:val="none"/>
          <w:lang w:eastAsia="zh-CN"/>
        </w:rPr>
        <w:t>（</w:t>
      </w:r>
      <w:r>
        <w:rPr>
          <w:rFonts w:hint="eastAsia" w:ascii="Times New Roman" w:hAnsi="Times New Roman" w:eastAsia="仿宋_GB2312" w:cs="Times New Roman"/>
          <w:color w:val="auto"/>
          <w:sz w:val="32"/>
          <w:szCs w:val="32"/>
          <w:highlight w:val="none"/>
          <w:lang w:val="en-US" w:eastAsia="zh-CN"/>
        </w:rPr>
        <w:t>加盖公章</w:t>
      </w:r>
      <w:r>
        <w:rPr>
          <w:rFonts w:hint="eastAsia" w:ascii="Times New Roman" w:hAnsi="Times New Roman" w:eastAsia="仿宋_GB2312" w:cs="Times New Roman"/>
          <w:color w:val="auto"/>
          <w:sz w:val="32"/>
          <w:szCs w:val="32"/>
          <w:highlight w:val="none"/>
          <w:lang w:eastAsia="zh-CN"/>
        </w:rPr>
        <w:t>）</w:t>
      </w:r>
      <w:r>
        <w:rPr>
          <w:rFonts w:hint="eastAsia" w:eastAsia="仿宋_GB2312"/>
          <w:color w:val="auto"/>
          <w:sz w:val="32"/>
          <w:szCs w:val="32"/>
          <w:highlight w:val="none"/>
          <w:lang w:val="en-US" w:eastAsia="zh-CN"/>
        </w:rPr>
        <w:t>】</w:t>
      </w:r>
      <w:r>
        <w:rPr>
          <w:rFonts w:hint="eastAsia" w:eastAsia="仿宋_GB2312"/>
          <w:color w:val="auto"/>
          <w:sz w:val="32"/>
          <w:szCs w:val="32"/>
          <w:highlight w:val="none"/>
          <w:lang w:eastAsia="zh-CN"/>
        </w:rPr>
        <w:t>。</w:t>
      </w:r>
    </w:p>
    <w:p w14:paraId="511883FF">
      <w:pPr>
        <w:adjustRightInd w:val="0"/>
        <w:snapToGrid w:val="0"/>
        <w:spacing w:line="600" w:lineRule="exact"/>
        <w:ind w:firstLine="640" w:firstLineChars="200"/>
        <w:rPr>
          <w:rFonts w:hint="eastAsia" w:eastAsia="仿宋_GB2312"/>
          <w:color w:val="auto"/>
          <w:sz w:val="32"/>
          <w:szCs w:val="32"/>
          <w:highlight w:val="none"/>
          <w:lang w:val="en-US" w:eastAsia="zh-CN"/>
        </w:rPr>
      </w:pPr>
      <w:r>
        <w:rPr>
          <w:rFonts w:hint="eastAsia" w:eastAsia="仿宋_GB2312"/>
          <w:color w:val="auto"/>
          <w:sz w:val="32"/>
          <w:szCs w:val="32"/>
          <w:highlight w:val="none"/>
          <w:lang w:val="en-US" w:eastAsia="zh-CN"/>
        </w:rPr>
        <w:t>6、健全的财务与纳税记录，需要提供健全的财务会计制度的证据（如经审计的财务报告或银行资信证明），以及依法缴纳税收和社会保障资金的良好记录。</w:t>
      </w:r>
    </w:p>
    <w:p w14:paraId="32F5C370">
      <w:pPr>
        <w:adjustRightInd w:val="0"/>
        <w:snapToGrid w:val="0"/>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lang w:val="en-US" w:eastAsia="zh-CN"/>
        </w:rPr>
        <w:t>7、</w:t>
      </w:r>
      <w:r>
        <w:rPr>
          <w:rFonts w:hint="eastAsia" w:ascii="Times New Roman" w:hAnsi="Times New Roman" w:eastAsia="仿宋_GB2312" w:cs="Times New Roman"/>
          <w:color w:val="auto"/>
          <w:sz w:val="32"/>
          <w:szCs w:val="32"/>
          <w:highlight w:val="none"/>
          <w:lang w:val="en-US" w:eastAsia="zh-CN"/>
        </w:rPr>
        <w:t>项目不接受联合体投标。</w:t>
      </w:r>
      <w:r>
        <w:rPr>
          <w:rFonts w:hint="eastAsia" w:ascii="仿宋_GB2312" w:hAnsi="仿宋_GB2312" w:eastAsia="仿宋_GB2312" w:cs="仿宋_GB2312"/>
          <w:b w:val="0"/>
          <w:bCs w:val="0"/>
          <w:color w:val="auto"/>
          <w:kern w:val="2"/>
          <w:sz w:val="32"/>
          <w:szCs w:val="32"/>
          <w:highlight w:val="none"/>
          <w:lang w:val="en-US" w:eastAsia="zh-CN" w:bidi="ar-SA"/>
        </w:rPr>
        <w:t>响应人须结合本次文件要求，提供项目总体服务方案及计划。</w:t>
      </w:r>
    </w:p>
    <w:p w14:paraId="548C0493">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四、采购内容及要求</w:t>
      </w:r>
    </w:p>
    <w:p w14:paraId="6AB9181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u w:val="single"/>
        </w:rPr>
        <w:t>具体要求详见本询价文件《技术规范书》</w:t>
      </w:r>
      <w:r>
        <w:rPr>
          <w:rFonts w:hint="eastAsia" w:eastAsia="仿宋_GB2312"/>
          <w:color w:val="auto"/>
          <w:sz w:val="32"/>
          <w:szCs w:val="32"/>
          <w:highlight w:val="none"/>
        </w:rPr>
        <w:t>。响应人须仔细阅读本技术规范书，因未详细了解本技术规范书造成报价项目遗漏，由响应人自行负责。</w:t>
      </w:r>
    </w:p>
    <w:p w14:paraId="1EDD4C62">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五、完成时间</w:t>
      </w:r>
    </w:p>
    <w:p w14:paraId="1FCC62B3">
      <w:pPr>
        <w:spacing w:line="600" w:lineRule="exact"/>
        <w:ind w:firstLine="640" w:firstLineChars="200"/>
        <w:rPr>
          <w:rFonts w:eastAsia="仿宋_GB2312"/>
          <w:color w:val="auto"/>
          <w:sz w:val="32"/>
          <w:szCs w:val="32"/>
          <w:highlight w:val="none"/>
        </w:rPr>
      </w:pPr>
      <w:bookmarkStart w:id="0" w:name="_Hlk38897553"/>
      <w:r>
        <w:rPr>
          <w:rFonts w:hint="eastAsia" w:ascii="仿宋_GB2312" w:hAnsi="仿宋_GB2312" w:eastAsia="仿宋_GB2312" w:cs="仿宋_GB2312"/>
          <w:color w:val="auto"/>
          <w:sz w:val="32"/>
          <w:szCs w:val="32"/>
          <w:highlight w:val="none"/>
          <w:u w:val="single"/>
          <w:lang w:val="en-US" w:eastAsia="zh-CN"/>
        </w:rPr>
        <w:t>合同签订之日起至2025年12月31日按季度完成前期设计、数据采集、成果报告等客户满意度调研相关工作，项目汇报工作则待采购人另行指定时间</w:t>
      </w:r>
      <w:r>
        <w:rPr>
          <w:rFonts w:hint="eastAsia" w:eastAsia="仿宋_GB2312"/>
          <w:color w:val="auto"/>
          <w:sz w:val="32"/>
          <w:szCs w:val="32"/>
          <w:highlight w:val="none"/>
        </w:rPr>
        <w:t>。</w:t>
      </w:r>
      <w:bookmarkEnd w:id="0"/>
    </w:p>
    <w:p w14:paraId="57C1115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六、支付方式</w:t>
      </w:r>
    </w:p>
    <w:p w14:paraId="2EFF7097">
      <w:pPr>
        <w:spacing w:line="240" w:lineRule="auto"/>
        <w:ind w:firstLine="640" w:firstLineChars="200"/>
        <w:rPr>
          <w:rFonts w:hint="eastAsia" w:ascii="仿宋_GB2312" w:hAnsi="仿宋_GB2312" w:eastAsia="仿宋_GB2312" w:cs="仿宋_GB2312"/>
          <w:color w:val="auto"/>
          <w:sz w:val="32"/>
          <w:szCs w:val="32"/>
          <w:highlight w:val="none"/>
          <w:lang w:eastAsia="zh-CN"/>
        </w:rPr>
      </w:pPr>
      <w:bookmarkStart w:id="1" w:name="_Hlk38897977"/>
      <w:r>
        <w:rPr>
          <w:rFonts w:hint="eastAsia" w:ascii="仿宋_GB2312" w:hAnsi="仿宋_GB2312" w:eastAsia="仿宋_GB2312" w:cs="仿宋_GB2312"/>
          <w:color w:val="auto"/>
          <w:sz w:val="32"/>
          <w:szCs w:val="32"/>
          <w:highlight w:val="none"/>
          <w:lang w:eastAsia="zh-CN"/>
        </w:rPr>
        <w:t>（1）问卷设计完成，经采购人确认后，向成交单位支付项目合同总金额的</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lang w:eastAsia="zh-CN"/>
        </w:rPr>
        <w:t>0%；</w:t>
      </w:r>
    </w:p>
    <w:p w14:paraId="2AA5E764">
      <w:pPr>
        <w:spacing w:line="240" w:lineRule="auto"/>
        <w:ind w:firstLine="640" w:firstLineChars="200"/>
        <w:rPr>
          <w:rFonts w:hint="eastAsia" w:ascii="仿宋_GB2312" w:hAnsi="仿宋_GB2312" w:eastAsia="仿宋_GB2312" w:cs="仿宋_GB2312"/>
          <w:color w:val="auto"/>
          <w:sz w:val="32"/>
          <w:szCs w:val="32"/>
          <w:highlight w:val="none"/>
          <w:lang w:eastAsia="zh-CN"/>
        </w:rPr>
      </w:pPr>
      <w:r>
        <w:rPr>
          <w:rFonts w:hint="eastAsia" w:ascii="仿宋_GB2312" w:hAnsi="仿宋_GB2312" w:eastAsia="仿宋_GB2312" w:cs="仿宋_GB2312"/>
          <w:color w:val="auto"/>
          <w:sz w:val="32"/>
          <w:szCs w:val="32"/>
          <w:highlight w:val="none"/>
          <w:lang w:eastAsia="zh-CN"/>
        </w:rPr>
        <w:t>（2）成交人按用户需求书要求的调研方式、抽样比例等执行调研，项目完成，成交人提交最终报告及相关资料</w:t>
      </w:r>
      <w:r>
        <w:rPr>
          <w:rFonts w:hint="eastAsia" w:ascii="仿宋_GB2312" w:hAnsi="仿宋_GB2312" w:eastAsia="仿宋_GB2312" w:cs="仿宋_GB2312"/>
          <w:color w:val="auto"/>
          <w:sz w:val="32"/>
          <w:szCs w:val="32"/>
          <w:highlight w:val="none"/>
          <w:lang w:val="en-US" w:eastAsia="zh-CN"/>
        </w:rPr>
        <w:t>并进行汇报</w:t>
      </w:r>
      <w:r>
        <w:rPr>
          <w:rFonts w:hint="eastAsia" w:ascii="仿宋_GB2312" w:hAnsi="仿宋_GB2312" w:eastAsia="仿宋_GB2312" w:cs="仿宋_GB2312"/>
          <w:color w:val="auto"/>
          <w:sz w:val="32"/>
          <w:szCs w:val="32"/>
          <w:highlight w:val="none"/>
          <w:lang w:eastAsia="zh-CN"/>
        </w:rPr>
        <w:t>，经采购人验收合格后向成交单位支付至合同总金额的100%。</w:t>
      </w:r>
    </w:p>
    <w:p w14:paraId="1F24321F">
      <w:pPr>
        <w:spacing w:line="240" w:lineRule="auto"/>
        <w:ind w:firstLine="640" w:firstLineChars="200"/>
        <w:rPr>
          <w:rFonts w:eastAsia="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注：本项目由接受调研服务的采购人下属公司（安居建设投资有限公司、东鸿物业发展有限公司、东莞迎宾馆酒店有限公司、东莞文旅有限公司、东莞市大学创新城建设发展有限公司、东莞市东实产城发展有限公司）按比例分摊支付，各下属公司具体支付比例由采购人另行确定，成交人须无条件接受</w:t>
      </w:r>
      <w:r>
        <w:rPr>
          <w:rFonts w:hint="eastAsia" w:eastAsia="仿宋_GB2312"/>
          <w:color w:val="auto"/>
          <w:sz w:val="32"/>
          <w:szCs w:val="32"/>
          <w:highlight w:val="none"/>
        </w:rPr>
        <w:t>。</w:t>
      </w:r>
    </w:p>
    <w:bookmarkEnd w:id="1"/>
    <w:p w14:paraId="24532471">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七、报价</w:t>
      </w:r>
    </w:p>
    <w:p w14:paraId="1B52E542">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采购限价：</w:t>
      </w:r>
      <w:r>
        <w:rPr>
          <w:rFonts w:eastAsia="仿宋_GB2312"/>
          <w:color w:val="auto"/>
          <w:sz w:val="32"/>
          <w:szCs w:val="32"/>
          <w:highlight w:val="none"/>
        </w:rPr>
        <w:t>¥</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260000</w:t>
      </w:r>
      <w:r>
        <w:rPr>
          <w:rFonts w:eastAsia="仿宋_GB2312"/>
          <w:color w:val="auto"/>
          <w:sz w:val="32"/>
          <w:szCs w:val="32"/>
          <w:highlight w:val="none"/>
          <w:u w:val="single"/>
        </w:rPr>
        <w:t xml:space="preserve"> </w:t>
      </w:r>
      <w:r>
        <w:rPr>
          <w:rFonts w:hint="eastAsia" w:eastAsia="仿宋_GB2312"/>
          <w:color w:val="auto"/>
          <w:sz w:val="32"/>
          <w:szCs w:val="32"/>
          <w:highlight w:val="none"/>
        </w:rPr>
        <w:t>元（含税）。</w:t>
      </w:r>
    </w:p>
    <w:p w14:paraId="05A8F639">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本项目发包方式为</w:t>
      </w:r>
      <w:r>
        <w:rPr>
          <w:rFonts w:hint="eastAsia" w:eastAsia="仿宋_GB2312"/>
          <w:color w:val="auto"/>
          <w:sz w:val="32"/>
          <w:szCs w:val="32"/>
          <w:highlight w:val="none"/>
          <w:u w:val="single"/>
        </w:rPr>
        <w:t>固定总价包干</w:t>
      </w:r>
      <w:r>
        <w:rPr>
          <w:rFonts w:hint="eastAsia" w:eastAsia="仿宋_GB2312"/>
          <w:color w:val="auto"/>
          <w:sz w:val="32"/>
          <w:szCs w:val="32"/>
          <w:highlight w:val="none"/>
          <w:u w:val="single"/>
          <w:lang w:eastAsia="zh-CN"/>
        </w:rPr>
        <w:t>，</w:t>
      </w:r>
      <w:r>
        <w:rPr>
          <w:rFonts w:hint="eastAsia" w:eastAsia="仿宋_GB2312"/>
          <w:color w:val="auto"/>
          <w:sz w:val="32"/>
          <w:szCs w:val="32"/>
          <w:highlight w:val="none"/>
          <w:u w:val="single"/>
          <w:lang w:val="en-US" w:eastAsia="zh-CN"/>
        </w:rPr>
        <w:t>实行固定价格报价，</w:t>
      </w:r>
      <w:r>
        <w:rPr>
          <w:rFonts w:hint="eastAsia" w:eastAsia="仿宋_GB2312"/>
          <w:color w:val="auto"/>
          <w:sz w:val="32"/>
          <w:szCs w:val="32"/>
          <w:highlight w:val="none"/>
          <w:u w:val="single"/>
        </w:rPr>
        <w:t>包括但不限于：完成本项目的成本、利润、税金等在项目过程中可能产生的一切费用。响应人已充分考虑了本项目服务内容及要求描述工作量可能与最终实际工作量存在差距的风险。</w:t>
      </w:r>
    </w:p>
    <w:p w14:paraId="7254BC16">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八、定标</w:t>
      </w:r>
    </w:p>
    <w:p w14:paraId="2E439C2A">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本次项目采用询价方式进行采购，询价小组对各供应商响应文件进行审核，并根据质量和服务均能满足采购文件实质性响应要求且报价最低的原则，推荐成交候选供应商。</w:t>
      </w:r>
    </w:p>
    <w:p w14:paraId="5EF00210">
      <w:pPr>
        <w:spacing w:line="600" w:lineRule="exact"/>
        <w:ind w:firstLine="640" w:firstLineChars="200"/>
        <w:rPr>
          <w:rFonts w:hint="eastAsia" w:eastAsia="仿宋_GB2312"/>
          <w:color w:val="auto"/>
          <w:sz w:val="32"/>
          <w:szCs w:val="32"/>
          <w:highlight w:val="none"/>
          <w:u w:val="single"/>
        </w:rPr>
      </w:pPr>
      <w:r>
        <w:rPr>
          <w:rFonts w:hint="eastAsia" w:eastAsia="仿宋_GB2312"/>
          <w:color w:val="auto"/>
          <w:sz w:val="32"/>
          <w:szCs w:val="32"/>
          <w:highlight w:val="none"/>
          <w:u w:val="single"/>
        </w:rPr>
        <w:t>有效响应供应商不⾜</w:t>
      </w:r>
      <w:r>
        <w:rPr>
          <w:rFonts w:hint="eastAsia" w:eastAsia="仿宋_GB2312"/>
          <w:color w:val="auto"/>
          <w:sz w:val="32"/>
          <w:szCs w:val="32"/>
          <w:highlight w:val="none"/>
          <w:u w:val="single"/>
          <w:lang w:val="en-US" w:eastAsia="zh-CN"/>
        </w:rPr>
        <w:t>三家</w:t>
      </w:r>
      <w:r>
        <w:rPr>
          <w:rFonts w:hint="eastAsia" w:eastAsia="仿宋_GB2312"/>
          <w:color w:val="auto"/>
          <w:sz w:val="32"/>
          <w:szCs w:val="32"/>
          <w:highlight w:val="none"/>
          <w:u w:val="single"/>
        </w:rPr>
        <w:t>的，可对</w:t>
      </w:r>
      <w:r>
        <w:rPr>
          <w:rFonts w:hint="eastAsia" w:eastAsia="仿宋_GB2312"/>
          <w:color w:val="auto"/>
          <w:sz w:val="32"/>
          <w:szCs w:val="32"/>
          <w:highlight w:val="none"/>
          <w:u w:val="single"/>
          <w:lang w:val="en-US" w:eastAsia="zh-CN"/>
        </w:rPr>
        <w:t>两家</w:t>
      </w:r>
      <w:r>
        <w:rPr>
          <w:rFonts w:hint="eastAsia" w:eastAsia="仿宋_GB2312"/>
          <w:color w:val="auto"/>
          <w:sz w:val="32"/>
          <w:szCs w:val="32"/>
          <w:highlight w:val="none"/>
          <w:u w:val="single"/>
        </w:rPr>
        <w:t>有效</w:t>
      </w:r>
      <w:r>
        <w:rPr>
          <w:rFonts w:hint="eastAsia" w:eastAsia="仿宋_GB2312"/>
          <w:color w:val="auto"/>
          <w:sz w:val="32"/>
          <w:szCs w:val="32"/>
          <w:highlight w:val="none"/>
          <w:u w:val="single"/>
          <w:lang w:val="en-US" w:eastAsia="zh-CN"/>
        </w:rPr>
        <w:t>供</w:t>
      </w:r>
      <w:bookmarkStart w:id="8" w:name="_GoBack"/>
      <w:bookmarkEnd w:id="8"/>
      <w:r>
        <w:rPr>
          <w:rFonts w:hint="eastAsia" w:eastAsia="仿宋_GB2312"/>
          <w:color w:val="auto"/>
          <w:sz w:val="32"/>
          <w:szCs w:val="32"/>
          <w:highlight w:val="none"/>
          <w:u w:val="single"/>
        </w:rPr>
        <w:t>应商进⾏竞争性谈判 ；只有</w:t>
      </w:r>
      <w:r>
        <w:rPr>
          <w:rFonts w:hint="eastAsia" w:eastAsia="仿宋_GB2312"/>
          <w:color w:val="auto"/>
          <w:sz w:val="32"/>
          <w:szCs w:val="32"/>
          <w:highlight w:val="none"/>
          <w:u w:val="single"/>
          <w:lang w:val="en-US" w:eastAsia="zh-CN"/>
        </w:rPr>
        <w:t>一家</w:t>
      </w:r>
      <w:r>
        <w:rPr>
          <w:rFonts w:hint="eastAsia" w:eastAsia="仿宋_GB2312"/>
          <w:color w:val="auto"/>
          <w:sz w:val="32"/>
          <w:szCs w:val="32"/>
          <w:highlight w:val="none"/>
          <w:u w:val="single"/>
        </w:rPr>
        <w:t>的，可直接与其进⾏定向谈判。</w:t>
      </w:r>
    </w:p>
    <w:p w14:paraId="41324A3E">
      <w:pPr>
        <w:spacing w:line="600" w:lineRule="exact"/>
        <w:ind w:firstLine="640" w:firstLineChars="200"/>
        <w:rPr>
          <w:rFonts w:eastAsia="仿宋_GB2312"/>
          <w:color w:val="auto"/>
          <w:sz w:val="32"/>
          <w:szCs w:val="32"/>
          <w:highlight w:val="none"/>
          <w:u w:val="single"/>
        </w:rPr>
      </w:pPr>
      <w:r>
        <w:rPr>
          <w:rFonts w:hint="eastAsia" w:eastAsia="仿宋_GB2312"/>
          <w:color w:val="auto"/>
          <w:sz w:val="32"/>
          <w:szCs w:val="32"/>
          <w:highlight w:val="none"/>
          <w:u w:val="single"/>
        </w:rPr>
        <w:t>询价结束后，招标采购工作小组将相关询价情况按程序审批并确定成交人。</w:t>
      </w:r>
    </w:p>
    <w:p w14:paraId="10FC7510">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九、采取的合同文本</w:t>
      </w:r>
    </w:p>
    <w:p w14:paraId="1C07D4C3">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合同签订的依据为询价函、响应文件及补充说明等。确定成交单位后，成交单位在</w:t>
      </w:r>
      <w:r>
        <w:rPr>
          <w:rFonts w:eastAsia="仿宋_GB2312"/>
          <w:color w:val="auto"/>
          <w:sz w:val="32"/>
          <w:szCs w:val="32"/>
          <w:highlight w:val="none"/>
          <w:u w:val="single"/>
        </w:rPr>
        <w:t>10</w:t>
      </w:r>
      <w:r>
        <w:rPr>
          <w:rFonts w:hint="eastAsia" w:eastAsia="仿宋_GB2312"/>
          <w:color w:val="auto"/>
          <w:sz w:val="32"/>
          <w:szCs w:val="32"/>
          <w:highlight w:val="none"/>
        </w:rPr>
        <w:t>天内与采购人签订合同。</w:t>
      </w:r>
    </w:p>
    <w:p w14:paraId="0BDF4831">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响应人收款前需向采购人提供请款材料和开具合法有效等额的增值税专用发票，否则采购人有权拒绝付款。</w:t>
      </w:r>
    </w:p>
    <w:p w14:paraId="6575520F">
      <w:pPr>
        <w:adjustRightInd w:val="0"/>
        <w:snapToGrid w:val="0"/>
        <w:spacing w:line="600" w:lineRule="exact"/>
        <w:ind w:firstLine="640" w:firstLineChars="200"/>
        <w:outlineLvl w:val="1"/>
        <w:rPr>
          <w:rFonts w:eastAsia="黑体"/>
          <w:color w:val="auto"/>
          <w:sz w:val="32"/>
          <w:szCs w:val="32"/>
          <w:highlight w:val="none"/>
        </w:rPr>
      </w:pPr>
      <w:r>
        <w:rPr>
          <w:rFonts w:eastAsia="黑体"/>
          <w:color w:val="auto"/>
          <w:sz w:val="32"/>
          <w:szCs w:val="32"/>
          <w:highlight w:val="none"/>
        </w:rPr>
        <w:sym w:font="Wingdings" w:char="F0AB"/>
      </w:r>
      <w:r>
        <w:rPr>
          <w:rFonts w:hint="eastAsia" w:eastAsia="黑体"/>
          <w:color w:val="auto"/>
          <w:sz w:val="32"/>
          <w:szCs w:val="32"/>
          <w:highlight w:val="none"/>
        </w:rPr>
        <w:t>十、响应文件的组成部分（响应文件本项资料如有不全，则作无效报价处理）</w:t>
      </w:r>
    </w:p>
    <w:p w14:paraId="6FB7D8C7">
      <w:pPr>
        <w:numPr>
          <w:ilvl w:val="0"/>
          <w:numId w:val="3"/>
        </w:num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报价函（模板）及报价清单（清单自拟）；</w:t>
      </w:r>
    </w:p>
    <w:p w14:paraId="7F61486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法定代表人身份</w:t>
      </w:r>
      <w:r>
        <w:rPr>
          <w:rFonts w:hint="eastAsia" w:eastAsia="仿宋_GB2312"/>
          <w:color w:val="auto"/>
          <w:sz w:val="32"/>
          <w:szCs w:val="32"/>
          <w:highlight w:val="none"/>
        </w:rPr>
        <w:t>证明（模板）以及</w:t>
      </w:r>
      <w:r>
        <w:rPr>
          <w:rFonts w:hint="eastAsia" w:eastAsia="仿宋_GB2312"/>
          <w:color w:val="auto"/>
          <w:sz w:val="32"/>
          <w:szCs w:val="32"/>
          <w:highlight w:val="none"/>
          <w:lang w:val="en-US" w:eastAsia="zh-CN"/>
        </w:rPr>
        <w:t>法定代表人</w:t>
      </w:r>
      <w:r>
        <w:rPr>
          <w:rFonts w:hint="eastAsia" w:eastAsia="仿宋_GB2312"/>
          <w:color w:val="auto"/>
          <w:sz w:val="32"/>
          <w:szCs w:val="32"/>
          <w:highlight w:val="none"/>
        </w:rPr>
        <w:t>身份证复印件；</w:t>
      </w:r>
    </w:p>
    <w:p w14:paraId="268358BF">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、法人授权书（模板）及被委托人身份证复印件；</w:t>
      </w:r>
    </w:p>
    <w:p w14:paraId="0D8A735C">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、承诺函（模板）；</w:t>
      </w:r>
    </w:p>
    <w:p w14:paraId="18480826">
      <w:pPr>
        <w:spacing w:line="600" w:lineRule="exact"/>
        <w:ind w:firstLine="640" w:firstLineChars="200"/>
        <w:rPr>
          <w:rFonts w:hint="eastAsia" w:eastAsia="仿宋_GB2312"/>
          <w:color w:val="auto"/>
          <w:sz w:val="32"/>
          <w:szCs w:val="32"/>
          <w:highlight w:val="none"/>
          <w:lang w:val="en-US" w:eastAsia="zh-CN"/>
        </w:rPr>
      </w:pPr>
      <w:r>
        <w:rPr>
          <w:rFonts w:eastAsia="仿宋_GB2312"/>
          <w:color w:val="auto"/>
          <w:sz w:val="32"/>
          <w:szCs w:val="32"/>
          <w:highlight w:val="none"/>
        </w:rPr>
        <w:t>5</w:t>
      </w:r>
      <w:r>
        <w:rPr>
          <w:rFonts w:hint="eastAsia" w:eastAsia="仿宋_GB2312"/>
          <w:color w:val="auto"/>
          <w:sz w:val="32"/>
          <w:szCs w:val="32"/>
          <w:highlight w:val="none"/>
        </w:rPr>
        <w:t>、</w:t>
      </w:r>
      <w:r>
        <w:rPr>
          <w:rFonts w:hint="eastAsia" w:eastAsia="仿宋_GB2312"/>
          <w:color w:val="auto"/>
          <w:sz w:val="32"/>
          <w:szCs w:val="32"/>
          <w:highlight w:val="none"/>
          <w:lang w:val="en-US" w:eastAsia="zh-CN"/>
        </w:rPr>
        <w:t>符合“响应人资格要求”对应的证明资料；</w:t>
      </w:r>
    </w:p>
    <w:p w14:paraId="29F34B31">
      <w:pPr>
        <w:spacing w:line="600" w:lineRule="exact"/>
        <w:ind w:firstLine="640" w:firstLineChars="200"/>
        <w:rPr>
          <w:rFonts w:eastAsia="仿宋_GB2312"/>
          <w:b/>
          <w:color w:val="auto"/>
          <w:sz w:val="32"/>
          <w:szCs w:val="32"/>
          <w:highlight w:val="none"/>
        </w:rPr>
      </w:pPr>
      <w:r>
        <w:rPr>
          <w:rFonts w:hint="eastAsia" w:eastAsia="仿宋_GB2312"/>
          <w:color w:val="auto"/>
          <w:sz w:val="32"/>
          <w:szCs w:val="32"/>
          <w:highlight w:val="none"/>
          <w:lang w:val="en-US" w:eastAsia="zh-CN"/>
        </w:rPr>
        <w:t>6、</w:t>
      </w:r>
      <w:r>
        <w:rPr>
          <w:rFonts w:hint="eastAsia" w:eastAsia="仿宋_GB2312"/>
          <w:color w:val="auto"/>
          <w:sz w:val="32"/>
          <w:szCs w:val="32"/>
          <w:highlight w:val="none"/>
        </w:rPr>
        <w:t>响应人认为需要提供的其他资料。</w:t>
      </w:r>
    </w:p>
    <w:p w14:paraId="0A16243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响应人须严格按照采购人提供的表单格式报价，响应文件必须装订完整，于骑缝处加盖投标单位企业公章。</w:t>
      </w:r>
      <w:r>
        <w:rPr>
          <w:rFonts w:hint="eastAsia" w:eastAsia="仿宋_GB2312"/>
          <w:b/>
          <w:bCs/>
          <w:color w:val="auto"/>
          <w:sz w:val="32"/>
          <w:szCs w:val="32"/>
          <w:highlight w:val="none"/>
        </w:rPr>
        <w:t>装有响应文件的文件袋须贴有密封条，于骑缝处加盖企业公章</w:t>
      </w:r>
      <w:r>
        <w:rPr>
          <w:rFonts w:hint="eastAsia" w:eastAsia="仿宋_GB2312"/>
          <w:color w:val="auto"/>
          <w:sz w:val="32"/>
          <w:szCs w:val="32"/>
          <w:highlight w:val="none"/>
        </w:rPr>
        <w:t>。</w:t>
      </w:r>
    </w:p>
    <w:p w14:paraId="049B0CDA">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十一、响应文件份数</w:t>
      </w:r>
    </w:p>
    <w:p w14:paraId="037F9B7D">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正本一份，并提供响应文件扫描件电子版（U盘）。</w:t>
      </w:r>
    </w:p>
    <w:p w14:paraId="1E6F4565">
      <w:pPr>
        <w:numPr>
          <w:ilvl w:val="0"/>
          <w:numId w:val="0"/>
        </w:numPr>
        <w:adjustRightInd w:val="0"/>
        <w:snapToGrid w:val="0"/>
        <w:spacing w:line="600" w:lineRule="exact"/>
        <w:ind w:firstLine="640" w:firstLineChars="200"/>
        <w:outlineLvl w:val="1"/>
        <w:rPr>
          <w:rFonts w:hint="eastAsia" w:ascii="Times New Roman" w:hAnsi="Times New Roman" w:eastAsia="仿宋_GB2312" w:cs="Times New Roman"/>
          <w:b/>
          <w:bCs/>
          <w:i w:val="0"/>
          <w:iCs w:val="0"/>
          <w:caps w:val="0"/>
          <w:color w:val="auto"/>
          <w:spacing w:val="0"/>
          <w:sz w:val="32"/>
          <w:szCs w:val="32"/>
          <w:highlight w:val="none"/>
          <w:u w:val="none"/>
          <w:lang w:val="en-US" w:eastAsia="zh-CN"/>
        </w:rPr>
      </w:pPr>
      <w:r>
        <w:rPr>
          <w:rFonts w:hint="eastAsia" w:ascii="黑体" w:hAnsi="黑体" w:eastAsia="黑体" w:cs="黑体"/>
          <w:i w:val="0"/>
          <w:iCs w:val="0"/>
          <w:caps w:val="0"/>
          <w:color w:val="auto"/>
          <w:spacing w:val="0"/>
          <w:sz w:val="32"/>
          <w:szCs w:val="32"/>
          <w:highlight w:val="none"/>
          <w:lang w:val="en-US" w:eastAsia="zh-CN"/>
        </w:rPr>
        <w:t>十二、</w:t>
      </w:r>
      <w:r>
        <w:rPr>
          <w:rFonts w:hint="eastAsia" w:ascii="黑体" w:hAnsi="黑体" w:eastAsia="黑体" w:cs="黑体"/>
          <w:i w:val="0"/>
          <w:iCs w:val="0"/>
          <w:caps w:val="0"/>
          <w:color w:val="auto"/>
          <w:spacing w:val="0"/>
          <w:sz w:val="32"/>
          <w:szCs w:val="32"/>
          <w:highlight w:val="none"/>
        </w:rPr>
        <w:t>保证金金额及缴纳方式</w:t>
      </w:r>
    </w:p>
    <w:p w14:paraId="3108CD53">
      <w:pPr>
        <w:spacing w:line="600" w:lineRule="exact"/>
        <w:ind w:firstLine="640" w:firstLineChars="200"/>
        <w:rPr>
          <w:rFonts w:hint="eastAsia" w:ascii="Times New Roman" w:hAnsi="Times New Roman" w:eastAsia="仿宋_GB2312" w:cs="Times New Roman"/>
          <w:color w:val="auto"/>
          <w:sz w:val="32"/>
          <w:szCs w:val="32"/>
          <w:highlight w:val="none"/>
          <w:u w:val="none"/>
          <w:lang w:val="en-US" w:eastAsia="zh-CN"/>
        </w:rPr>
      </w:pP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人应按询价文件规定的金额和期限交纳报价保证金，</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人与交款人名称必须一致，非</w:t>
      </w:r>
      <w:r>
        <w:rPr>
          <w:rFonts w:hint="eastAsia" w:eastAsia="仿宋_GB2312" w:cs="Times New Roman"/>
          <w:color w:val="auto"/>
          <w:sz w:val="32"/>
          <w:szCs w:val="32"/>
          <w:highlight w:val="none"/>
          <w:u w:val="none"/>
          <w:lang w:val="en-US" w:eastAsia="zh-CN"/>
        </w:rPr>
        <w:t>响应</w:t>
      </w:r>
      <w:r>
        <w:rPr>
          <w:rFonts w:hint="eastAsia" w:ascii="Times New Roman" w:hAnsi="Times New Roman" w:eastAsia="仿宋_GB2312" w:cs="Times New Roman"/>
          <w:color w:val="auto"/>
          <w:sz w:val="32"/>
          <w:szCs w:val="32"/>
          <w:highlight w:val="none"/>
          <w:u w:val="none"/>
          <w:lang w:val="en-US" w:eastAsia="zh-CN"/>
        </w:rPr>
        <w:t>人缴纳的报价保证金无效。</w:t>
      </w:r>
    </w:p>
    <w:p w14:paraId="139C1CA8">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1、报价保证金：拟中标单位当天转账人民币大写</w:t>
      </w:r>
      <w:r>
        <w:rPr>
          <w:rFonts w:hint="eastAsia" w:eastAsia="仿宋_GB2312" w:cs="Times New Roman"/>
          <w:color w:val="auto"/>
          <w:sz w:val="32"/>
          <w:szCs w:val="32"/>
          <w:highlight w:val="none"/>
          <w:u w:val="single"/>
          <w:lang w:val="en-US" w:eastAsia="zh-CN"/>
        </w:rPr>
        <w:t>伍仟</w:t>
      </w:r>
      <w:r>
        <w:rPr>
          <w:rFonts w:hint="eastAsia" w:ascii="Times New Roman" w:hAnsi="Times New Roman" w:eastAsia="仿宋_GB2312" w:cs="Times New Roman"/>
          <w:color w:val="auto"/>
          <w:sz w:val="32"/>
          <w:szCs w:val="32"/>
          <w:highlight w:val="none"/>
          <w:u w:val="single"/>
          <w:lang w:val="en-US" w:eastAsia="zh-CN"/>
        </w:rPr>
        <w:t xml:space="preserve">   </w:t>
      </w:r>
      <w:r>
        <w:rPr>
          <w:rFonts w:hint="eastAsia" w:eastAsia="仿宋_GB2312" w:cs="Times New Roman"/>
          <w:color w:val="auto"/>
          <w:sz w:val="32"/>
          <w:szCs w:val="32"/>
          <w:highlight w:val="none"/>
          <w:u w:val="single"/>
          <w:lang w:val="en-US" w:eastAsia="zh-CN"/>
        </w:rPr>
        <w:t>贰佰</w:t>
      </w:r>
      <w:r>
        <w:rPr>
          <w:rFonts w:hint="eastAsia" w:ascii="Times New Roman" w:hAnsi="Times New Roman" w:eastAsia="仿宋_GB2312" w:cs="Times New Roman"/>
          <w:color w:val="auto"/>
          <w:sz w:val="32"/>
          <w:szCs w:val="32"/>
          <w:highlight w:val="none"/>
          <w:u w:val="single"/>
          <w:lang w:val="en-US" w:eastAsia="zh-CN"/>
        </w:rPr>
        <w:t>元整（小写￥</w:t>
      </w:r>
      <w:r>
        <w:rPr>
          <w:rFonts w:hint="eastAsia" w:eastAsia="仿宋_GB2312" w:cs="Times New Roman"/>
          <w:color w:val="auto"/>
          <w:sz w:val="32"/>
          <w:szCs w:val="32"/>
          <w:highlight w:val="none"/>
          <w:u w:val="single"/>
          <w:lang w:val="en-US" w:eastAsia="zh-CN"/>
        </w:rPr>
        <w:t>5200.00</w:t>
      </w:r>
      <w:r>
        <w:rPr>
          <w:rFonts w:hint="eastAsia" w:ascii="Times New Roman" w:hAnsi="Times New Roman" w:eastAsia="仿宋_GB2312" w:cs="Times New Roman"/>
          <w:color w:val="auto"/>
          <w:sz w:val="32"/>
          <w:szCs w:val="32"/>
          <w:highlight w:val="none"/>
          <w:u w:val="single"/>
          <w:lang w:val="en-US" w:eastAsia="zh-CN"/>
        </w:rPr>
        <w:t>元）至以下投标保证金专用账户（响应人与交款人名称必须一致，不接受个人名义转账）。（注：报价保证金金额为项目采购限价的2%。）</w:t>
      </w:r>
    </w:p>
    <w:p w14:paraId="5EFCF920">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报价保证金收款账户信息：</w:t>
      </w:r>
    </w:p>
    <w:p w14:paraId="151C4B5F">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帐户名称：</w:t>
      </w:r>
      <w:r>
        <w:rPr>
          <w:rFonts w:hint="eastAsia" w:ascii="仿宋_GB2312" w:hAnsi="仿宋_GB2312" w:eastAsia="仿宋_GB2312" w:cs="仿宋_GB2312"/>
          <w:color w:val="auto"/>
          <w:sz w:val="32"/>
          <w:szCs w:val="32"/>
          <w:highlight w:val="none"/>
          <w:u w:val="single"/>
          <w:lang w:val="en-US" w:eastAsia="zh-CN"/>
        </w:rPr>
        <w:t>东莞实业投资控股集团有限公司</w:t>
      </w:r>
    </w:p>
    <w:p w14:paraId="0B0B10AC">
      <w:pPr>
        <w:spacing w:line="600" w:lineRule="exact"/>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开户银行：</w:t>
      </w:r>
      <w:r>
        <w:rPr>
          <w:rFonts w:hint="eastAsia" w:ascii="仿宋_GB2312" w:hAnsi="仿宋_GB2312" w:eastAsia="仿宋_GB2312" w:cs="仿宋_GB2312"/>
          <w:color w:val="auto"/>
          <w:sz w:val="32"/>
          <w:szCs w:val="32"/>
          <w:highlight w:val="none"/>
          <w:u w:val="single"/>
          <w:lang w:val="en-US" w:eastAsia="zh-CN"/>
        </w:rPr>
        <w:t>中国邮政储蓄银行东莞市分行</w:t>
      </w:r>
    </w:p>
    <w:p w14:paraId="759A62DF">
      <w:pPr>
        <w:numPr>
          <w:ilvl w:val="0"/>
          <w:numId w:val="0"/>
        </w:numPr>
        <w:spacing w:line="240" w:lineRule="auto"/>
        <w:ind w:firstLine="640" w:firstLineChars="200"/>
        <w:rPr>
          <w:rFonts w:hint="default"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银行帐号：</w:t>
      </w:r>
      <w:r>
        <w:rPr>
          <w:rFonts w:hint="eastAsia" w:ascii="仿宋_GB2312" w:hAnsi="仿宋_GB2312" w:eastAsia="仿宋_GB2312" w:cs="仿宋_GB2312"/>
          <w:color w:val="auto"/>
          <w:sz w:val="32"/>
          <w:szCs w:val="32"/>
          <w:highlight w:val="none"/>
          <w:u w:val="single"/>
          <w:lang w:val="en-US" w:eastAsia="zh-CN"/>
        </w:rPr>
        <w:t>100899920180018888</w:t>
      </w:r>
    </w:p>
    <w:p w14:paraId="27E51B0D">
      <w:pPr>
        <w:spacing w:line="600" w:lineRule="exact"/>
        <w:ind w:firstLine="640" w:firstLineChars="200"/>
        <w:rPr>
          <w:rFonts w:hint="eastAsia" w:ascii="Times New Roman" w:hAnsi="Times New Roman"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2、履约保证金</w:t>
      </w:r>
    </w:p>
    <w:p w14:paraId="062E8E04">
      <w:pPr>
        <w:spacing w:line="600" w:lineRule="exact"/>
        <w:ind w:firstLine="640" w:firstLineChars="200"/>
        <w:rPr>
          <w:rFonts w:hint="default" w:eastAsia="仿宋_GB2312" w:cs="Times New Roman"/>
          <w:color w:val="auto"/>
          <w:sz w:val="32"/>
          <w:szCs w:val="32"/>
          <w:highlight w:val="none"/>
          <w:u w:val="single"/>
          <w:lang w:val="en-US" w:eastAsia="zh-CN"/>
        </w:rPr>
      </w:pPr>
      <w:r>
        <w:rPr>
          <w:rFonts w:hint="eastAsia" w:ascii="Times New Roman" w:hAnsi="Times New Roman" w:eastAsia="仿宋_GB2312" w:cs="Times New Roman"/>
          <w:color w:val="auto"/>
          <w:sz w:val="32"/>
          <w:szCs w:val="32"/>
          <w:highlight w:val="none"/>
          <w:u w:val="single"/>
          <w:lang w:val="en-US" w:eastAsia="zh-CN"/>
        </w:rPr>
        <w:t>中标人与采购人签订合同时提交</w:t>
      </w:r>
      <w:r>
        <w:rPr>
          <w:rFonts w:hint="eastAsia" w:eastAsia="仿宋_GB2312" w:cs="Times New Roman"/>
          <w:color w:val="auto"/>
          <w:sz w:val="32"/>
          <w:szCs w:val="32"/>
          <w:highlight w:val="none"/>
          <w:u w:val="single"/>
          <w:lang w:val="en-US" w:eastAsia="zh-CN"/>
        </w:rPr>
        <w:t xml:space="preserve">履约保证金，履约保证金金额为：  </w:t>
      </w:r>
      <w:r>
        <w:rPr>
          <w:rFonts w:hint="eastAsia" w:ascii="Times New Roman" w:hAnsi="Times New Roman" w:eastAsia="仿宋_GB2312" w:cs="Times New Roman"/>
          <w:color w:val="auto"/>
          <w:sz w:val="32"/>
          <w:szCs w:val="32"/>
          <w:highlight w:val="none"/>
          <w:u w:val="single"/>
          <w:lang w:val="en-US" w:eastAsia="zh-CN"/>
        </w:rPr>
        <w:t>中标合同金额的10%</w:t>
      </w:r>
      <w:r>
        <w:rPr>
          <w:rFonts w:hint="eastAsia" w:eastAsia="仿宋_GB2312" w:cs="Times New Roman"/>
          <w:color w:val="auto"/>
          <w:sz w:val="32"/>
          <w:szCs w:val="32"/>
          <w:highlight w:val="none"/>
          <w:u w:val="single"/>
          <w:lang w:val="en-US" w:eastAsia="zh-CN"/>
        </w:rPr>
        <w:t xml:space="preserve">    。</w:t>
      </w:r>
      <w:r>
        <w:rPr>
          <w:rFonts w:hint="eastAsia" w:ascii="Times New Roman" w:hAnsi="Times New Roman" w:eastAsia="仿宋_GB2312" w:cs="Times New Roman"/>
          <w:color w:val="auto"/>
          <w:sz w:val="32"/>
          <w:szCs w:val="32"/>
          <w:highlight w:val="none"/>
          <w:u w:val="single"/>
          <w:lang w:val="en-US" w:eastAsia="zh-CN"/>
        </w:rPr>
        <w:t>履约保证金采用银行转账方式提交，中标人不能按本询价文件要求提交履约保证金的，采购人将有权取消中标人的中标资格。</w:t>
      </w:r>
    </w:p>
    <w:p w14:paraId="0850FD53">
      <w:pPr>
        <w:spacing w:line="600" w:lineRule="exact"/>
        <w:ind w:firstLine="640" w:firstLineChars="200"/>
        <w:rPr>
          <w:rFonts w:hint="eastAsia"/>
          <w:color w:val="auto"/>
          <w:highlight w:val="none"/>
          <w:lang w:val="en-US" w:eastAsia="zh-CN"/>
        </w:rPr>
      </w:pPr>
      <w:r>
        <w:rPr>
          <w:rFonts w:hint="eastAsia" w:ascii="Times New Roman" w:hAnsi="Times New Roman" w:eastAsia="仿宋_GB2312" w:cs="Times New Roman"/>
          <w:color w:val="auto"/>
          <w:sz w:val="32"/>
          <w:szCs w:val="32"/>
          <w:highlight w:val="none"/>
          <w:u w:val="single"/>
          <w:lang w:val="en-US" w:eastAsia="zh-CN"/>
        </w:rPr>
        <w:t>3、报价保证金在本项目合同签订后自动转为履约保证金，履约保证金金额不足部分由中标人按询价文件要求提交。</w:t>
      </w:r>
    </w:p>
    <w:p w14:paraId="529EFEED">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三</w:t>
      </w:r>
      <w:r>
        <w:rPr>
          <w:rFonts w:hint="eastAsia" w:eastAsia="黑体"/>
          <w:color w:val="auto"/>
          <w:sz w:val="32"/>
          <w:szCs w:val="32"/>
          <w:highlight w:val="none"/>
        </w:rPr>
        <w:t>、开标时间及地址</w:t>
      </w:r>
    </w:p>
    <w:p w14:paraId="64BFBE37">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1</w:t>
      </w:r>
      <w:r>
        <w:rPr>
          <w:rFonts w:hint="eastAsia" w:eastAsia="仿宋_GB2312"/>
          <w:b/>
          <w:color w:val="auto"/>
          <w:sz w:val="32"/>
          <w:szCs w:val="32"/>
          <w:highlight w:val="none"/>
        </w:rPr>
        <w:t>、开标时间：</w:t>
      </w:r>
      <w:r>
        <w:rPr>
          <w:rFonts w:eastAsia="仿宋_GB2312"/>
          <w:b/>
          <w:color w:val="auto"/>
          <w:sz w:val="32"/>
          <w:szCs w:val="32"/>
          <w:highlight w:val="none"/>
          <w:u w:val="single"/>
        </w:rPr>
        <w:t>20</w:t>
      </w:r>
      <w:r>
        <w:rPr>
          <w:rFonts w:hint="eastAsia" w:eastAsia="仿宋_GB2312"/>
          <w:b/>
          <w:color w:val="auto"/>
          <w:sz w:val="32"/>
          <w:szCs w:val="32"/>
          <w:highlight w:val="none"/>
          <w:u w:val="single"/>
          <w:lang w:val="en-US" w:eastAsia="zh-CN"/>
        </w:rPr>
        <w:t>25</w:t>
      </w:r>
      <w:r>
        <w:rPr>
          <w:rFonts w:hint="eastAsia" w:eastAsia="仿宋_GB2312"/>
          <w:b/>
          <w:color w:val="auto"/>
          <w:sz w:val="32"/>
          <w:szCs w:val="32"/>
          <w:highlight w:val="none"/>
        </w:rPr>
        <w:t>年</w:t>
      </w:r>
      <w:r>
        <w:rPr>
          <w:rFonts w:hint="eastAsia" w:eastAsia="仿宋_GB2312"/>
          <w:b/>
          <w:color w:val="auto"/>
          <w:sz w:val="32"/>
          <w:szCs w:val="32"/>
          <w:highlight w:val="none"/>
          <w:u w:val="single"/>
          <w:lang w:val="en-US" w:eastAsia="zh-CN"/>
        </w:rPr>
        <w:t>10</w:t>
      </w:r>
      <w:r>
        <w:rPr>
          <w:rFonts w:hint="eastAsia" w:eastAsia="仿宋_GB2312"/>
          <w:b/>
          <w:color w:val="auto"/>
          <w:sz w:val="32"/>
          <w:szCs w:val="32"/>
          <w:highlight w:val="none"/>
        </w:rPr>
        <w:t>月</w:t>
      </w:r>
      <w:r>
        <w:rPr>
          <w:rFonts w:hint="eastAsia" w:eastAsia="仿宋_GB2312"/>
          <w:b/>
          <w:color w:val="auto"/>
          <w:sz w:val="32"/>
          <w:szCs w:val="32"/>
          <w:highlight w:val="none"/>
          <w:u w:val="single"/>
          <w:lang w:val="en-US" w:eastAsia="zh-CN"/>
        </w:rPr>
        <w:t>24</w:t>
      </w:r>
      <w:r>
        <w:rPr>
          <w:rFonts w:hint="eastAsia" w:eastAsia="仿宋_GB2312"/>
          <w:b/>
          <w:color w:val="auto"/>
          <w:sz w:val="32"/>
          <w:szCs w:val="32"/>
          <w:highlight w:val="none"/>
        </w:rPr>
        <w:t>日（星期</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lang w:val="en-US" w:eastAsia="zh-CN"/>
        </w:rPr>
        <w:t>五</w:t>
      </w:r>
      <w:r>
        <w:rPr>
          <w:rFonts w:eastAsia="仿宋_GB2312"/>
          <w:b/>
          <w:color w:val="auto"/>
          <w:sz w:val="32"/>
          <w:szCs w:val="32"/>
          <w:highlight w:val="none"/>
          <w:u w:val="single"/>
        </w:rPr>
        <w:t xml:space="preserve"> </w:t>
      </w:r>
      <w:r>
        <w:rPr>
          <w:rFonts w:hint="eastAsia" w:eastAsia="仿宋_GB2312"/>
          <w:b/>
          <w:color w:val="auto"/>
          <w:sz w:val="32"/>
          <w:szCs w:val="32"/>
          <w:highlight w:val="none"/>
        </w:rPr>
        <w:t>）</w:t>
      </w:r>
      <w:r>
        <w:rPr>
          <w:rFonts w:hint="eastAsia" w:eastAsia="仿宋_GB2312"/>
          <w:b/>
          <w:color w:val="auto"/>
          <w:sz w:val="32"/>
          <w:szCs w:val="32"/>
          <w:highlight w:val="none"/>
          <w:u w:val="single"/>
          <w:lang w:val="en-US" w:eastAsia="zh-CN"/>
        </w:rPr>
        <w:t>下</w:t>
      </w:r>
      <w:r>
        <w:rPr>
          <w:rFonts w:hint="eastAsia" w:eastAsia="仿宋_GB2312"/>
          <w:b/>
          <w:color w:val="auto"/>
          <w:sz w:val="32"/>
          <w:szCs w:val="32"/>
          <w:highlight w:val="none"/>
        </w:rPr>
        <w:t>午</w:t>
      </w:r>
      <w:r>
        <w:rPr>
          <w:rFonts w:hint="eastAsia" w:eastAsia="仿宋_GB2312"/>
          <w:b/>
          <w:color w:val="auto"/>
          <w:sz w:val="32"/>
          <w:szCs w:val="32"/>
          <w:highlight w:val="none"/>
          <w:u w:val="single"/>
          <w:lang w:val="en-US" w:eastAsia="zh-CN"/>
        </w:rPr>
        <w:t>15</w:t>
      </w:r>
      <w:r>
        <w:rPr>
          <w:rFonts w:eastAsia="仿宋_GB2312"/>
          <w:b/>
          <w:color w:val="auto"/>
          <w:sz w:val="32"/>
          <w:szCs w:val="32"/>
          <w:highlight w:val="none"/>
          <w:u w:val="single"/>
        </w:rPr>
        <w:t>:</w:t>
      </w:r>
      <w:r>
        <w:rPr>
          <w:rFonts w:hint="eastAsia" w:eastAsia="仿宋_GB2312"/>
          <w:b/>
          <w:color w:val="auto"/>
          <w:sz w:val="32"/>
          <w:szCs w:val="32"/>
          <w:highlight w:val="none"/>
          <w:u w:val="single"/>
          <w:lang w:val="en-US" w:eastAsia="zh-CN"/>
        </w:rPr>
        <w:t>0</w:t>
      </w:r>
      <w:r>
        <w:rPr>
          <w:rFonts w:eastAsia="仿宋_GB2312"/>
          <w:b/>
          <w:color w:val="auto"/>
          <w:sz w:val="32"/>
          <w:szCs w:val="32"/>
          <w:highlight w:val="none"/>
          <w:u w:val="single"/>
        </w:rPr>
        <w:t>0</w:t>
      </w:r>
      <w:r>
        <w:rPr>
          <w:rFonts w:hint="eastAsia" w:eastAsia="仿宋_GB2312"/>
          <w:b/>
          <w:color w:val="auto"/>
          <w:sz w:val="32"/>
          <w:szCs w:val="32"/>
          <w:highlight w:val="none"/>
        </w:rPr>
        <w:t>。</w:t>
      </w:r>
    </w:p>
    <w:p w14:paraId="17272DB3">
      <w:pPr>
        <w:spacing w:line="600" w:lineRule="exact"/>
        <w:ind w:firstLine="643" w:firstLineChars="200"/>
        <w:rPr>
          <w:rFonts w:eastAsia="仿宋_GB2312"/>
          <w:b/>
          <w:color w:val="auto"/>
          <w:sz w:val="32"/>
          <w:szCs w:val="32"/>
          <w:highlight w:val="none"/>
        </w:rPr>
      </w:pPr>
      <w:r>
        <w:rPr>
          <w:rFonts w:eastAsia="仿宋_GB2312"/>
          <w:b/>
          <w:color w:val="auto"/>
          <w:sz w:val="32"/>
          <w:szCs w:val="32"/>
          <w:highlight w:val="none"/>
        </w:rPr>
        <w:t>2</w:t>
      </w:r>
      <w:r>
        <w:rPr>
          <w:rFonts w:hint="eastAsia" w:eastAsia="仿宋_GB2312"/>
          <w:b/>
          <w:color w:val="auto"/>
          <w:sz w:val="32"/>
          <w:szCs w:val="32"/>
          <w:highlight w:val="none"/>
        </w:rPr>
        <w:t>、开标地址：</w:t>
      </w:r>
      <w:r>
        <w:rPr>
          <w:rFonts w:eastAsia="仿宋_GB2312"/>
          <w:b/>
          <w:color w:val="auto"/>
          <w:sz w:val="32"/>
          <w:szCs w:val="32"/>
          <w:highlight w:val="none"/>
          <w:u w:val="single"/>
        </w:rPr>
        <w:t xml:space="preserve"> </w:t>
      </w:r>
      <w:r>
        <w:rPr>
          <w:rFonts w:hint="eastAsia" w:eastAsia="仿宋_GB2312"/>
          <w:b/>
          <w:color w:val="auto"/>
          <w:sz w:val="32"/>
          <w:szCs w:val="32"/>
          <w:highlight w:val="none"/>
          <w:u w:val="single"/>
        </w:rPr>
        <w:t>东莞市东城街道八一路1号机关二号大院</w:t>
      </w:r>
      <w:r>
        <w:rPr>
          <w:rFonts w:hint="eastAsia" w:eastAsia="仿宋_GB2312"/>
          <w:b/>
          <w:color w:val="auto"/>
          <w:sz w:val="32"/>
          <w:szCs w:val="32"/>
          <w:highlight w:val="none"/>
          <w:u w:val="single"/>
          <w:lang w:val="en-US" w:eastAsia="zh-CN"/>
        </w:rPr>
        <w:t>9号楼东实集团3B</w:t>
      </w:r>
      <w:r>
        <w:rPr>
          <w:rFonts w:hint="eastAsia" w:eastAsia="仿宋_GB2312"/>
          <w:b/>
          <w:color w:val="auto"/>
          <w:sz w:val="32"/>
          <w:szCs w:val="32"/>
          <w:highlight w:val="none"/>
          <w:u w:val="single"/>
        </w:rPr>
        <w:t>会议室</w:t>
      </w:r>
    </w:p>
    <w:p w14:paraId="349BB0A4">
      <w:pPr>
        <w:spacing w:line="60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联系人：</w:t>
      </w: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黄工</w:t>
      </w:r>
      <w:r>
        <w:rPr>
          <w:rFonts w:eastAsia="仿宋_GB2312"/>
          <w:color w:val="auto"/>
          <w:sz w:val="32"/>
          <w:szCs w:val="32"/>
          <w:highlight w:val="none"/>
          <w:u w:val="single"/>
        </w:rPr>
        <w:t xml:space="preserve">  </w:t>
      </w:r>
    </w:p>
    <w:p w14:paraId="36AEDA79">
      <w:pPr>
        <w:spacing w:line="600" w:lineRule="exact"/>
        <w:ind w:firstLine="640" w:firstLineChars="200"/>
        <w:rPr>
          <w:rFonts w:hint="default" w:ascii="黑体" w:hAnsi="黑体" w:eastAsia="黑体" w:cs="黑体"/>
          <w:i w:val="0"/>
          <w:iCs w:val="0"/>
          <w:caps w:val="0"/>
          <w:color w:val="auto"/>
          <w:spacing w:val="0"/>
          <w:sz w:val="32"/>
          <w:szCs w:val="32"/>
          <w:highlight w:val="none"/>
          <w:lang w:val="en-US" w:eastAsia="zh-CN"/>
        </w:rPr>
      </w:pPr>
      <w:r>
        <w:rPr>
          <w:rFonts w:hint="eastAsia" w:eastAsia="仿宋_GB2312"/>
          <w:color w:val="auto"/>
          <w:sz w:val="32"/>
          <w:szCs w:val="32"/>
          <w:highlight w:val="none"/>
        </w:rPr>
        <w:t>联系电话：</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 xml:space="preserve"> </w:t>
      </w:r>
      <w:r>
        <w:rPr>
          <w:rFonts w:hint="eastAsia" w:eastAsia="仿宋_GB2312"/>
          <w:color w:val="auto"/>
          <w:sz w:val="32"/>
          <w:szCs w:val="32"/>
          <w:highlight w:val="none"/>
          <w:u w:val="single"/>
        </w:rPr>
        <w:t>18274807900</w:t>
      </w:r>
      <w:r>
        <w:rPr>
          <w:rFonts w:hint="eastAsia" w:eastAsia="仿宋_GB2312"/>
          <w:color w:val="auto"/>
          <w:sz w:val="32"/>
          <w:szCs w:val="32"/>
          <w:highlight w:val="none"/>
          <w:u w:val="single"/>
          <w:lang w:val="en-US" w:eastAsia="zh-CN"/>
        </w:rPr>
        <w:t xml:space="preserve"> </w:t>
      </w:r>
      <w:r>
        <w:rPr>
          <w:rFonts w:eastAsia="仿宋_GB2312"/>
          <w:color w:val="auto"/>
          <w:sz w:val="32"/>
          <w:szCs w:val="32"/>
          <w:highlight w:val="none"/>
          <w:u w:val="single"/>
        </w:rPr>
        <w:t xml:space="preserve"> </w:t>
      </w:r>
    </w:p>
    <w:p w14:paraId="20561CF4">
      <w:pPr>
        <w:adjustRightInd w:val="0"/>
        <w:snapToGrid w:val="0"/>
        <w:spacing w:line="600" w:lineRule="exact"/>
        <w:ind w:firstLine="640" w:firstLineChars="200"/>
        <w:outlineLvl w:val="1"/>
        <w:rPr>
          <w:rFonts w:eastAsia="黑体"/>
          <w:color w:val="auto"/>
          <w:sz w:val="32"/>
          <w:szCs w:val="32"/>
          <w:highlight w:val="none"/>
        </w:rPr>
      </w:pPr>
      <w:r>
        <w:rPr>
          <w:rFonts w:hint="eastAsia" w:eastAsia="黑体"/>
          <w:color w:val="auto"/>
          <w:sz w:val="32"/>
          <w:szCs w:val="32"/>
          <w:highlight w:val="none"/>
        </w:rPr>
        <w:t>十</w:t>
      </w:r>
      <w:r>
        <w:rPr>
          <w:rFonts w:hint="eastAsia" w:eastAsia="黑体"/>
          <w:color w:val="auto"/>
          <w:sz w:val="32"/>
          <w:szCs w:val="32"/>
          <w:highlight w:val="none"/>
          <w:lang w:val="en-US" w:eastAsia="zh-CN"/>
        </w:rPr>
        <w:t>四</w:t>
      </w:r>
      <w:r>
        <w:rPr>
          <w:rFonts w:hint="eastAsia" w:eastAsia="黑体"/>
          <w:color w:val="auto"/>
          <w:sz w:val="32"/>
          <w:szCs w:val="32"/>
          <w:highlight w:val="none"/>
        </w:rPr>
        <w:t>、注意事项</w:t>
      </w:r>
    </w:p>
    <w:p w14:paraId="6B12D894">
      <w:pPr>
        <w:spacing w:line="600" w:lineRule="exact"/>
        <w:ind w:firstLine="640" w:firstLineChars="200"/>
        <w:rPr>
          <w:rFonts w:eastAsia="仿宋_GB2312"/>
          <w:color w:val="auto"/>
          <w:sz w:val="32"/>
          <w:szCs w:val="32"/>
          <w:highlight w:val="none"/>
        </w:rPr>
      </w:pPr>
      <w:bookmarkStart w:id="2" w:name="_Hlk517879660"/>
      <w:r>
        <w:rPr>
          <w:rFonts w:eastAsia="仿宋_GB2312"/>
          <w:color w:val="auto"/>
          <w:sz w:val="32"/>
          <w:szCs w:val="32"/>
          <w:highlight w:val="none"/>
        </w:rPr>
        <w:t>1</w:t>
      </w:r>
      <w:r>
        <w:rPr>
          <w:rFonts w:hint="eastAsia" w:eastAsia="仿宋_GB2312"/>
          <w:color w:val="auto"/>
          <w:sz w:val="32"/>
          <w:szCs w:val="32"/>
          <w:highlight w:val="none"/>
        </w:rPr>
        <w:t>、若响应人未按规定时间将文件送达现场，视为放弃投标资格。</w:t>
      </w:r>
    </w:p>
    <w:p w14:paraId="3755410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、采购人向响应人提供的有关资料和数据，是采购人现有的能使响应人利用的资料，采购人对响应人由此而做出的推论、理解和结论概不负责。</w:t>
      </w:r>
    </w:p>
    <w:p w14:paraId="0C0B72EA">
      <w:pPr>
        <w:spacing w:line="600" w:lineRule="exact"/>
        <w:ind w:firstLine="640" w:firstLineChars="200"/>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、本项目执行过程中将遵循国家、省、市有关法律、法规、标准、技术规范和规范性文件的最新规定。</w:t>
      </w:r>
      <w:bookmarkEnd w:id="2"/>
    </w:p>
    <w:p w14:paraId="2AD011A5">
      <w:pPr>
        <w:widowControl/>
        <w:spacing w:line="600" w:lineRule="exact"/>
        <w:ind w:firstLine="640" w:firstLineChars="200"/>
        <w:jc w:val="lef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5C1C57DC">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eastAsia="仿宋_GB2312"/>
          <w:color w:val="auto"/>
          <w:sz w:val="32"/>
          <w:szCs w:val="32"/>
          <w:highlight w:val="none"/>
        </w:rPr>
        <w:t>5、</w:t>
      </w:r>
      <w:r>
        <w:rPr>
          <w:rFonts w:hint="eastAsia" w:ascii="Times New Roman" w:hAnsi="Times New Roman" w:eastAsia="仿宋_GB2312" w:cs="Times New Roman"/>
          <w:color w:val="auto"/>
          <w:kern w:val="2"/>
          <w:sz w:val="32"/>
          <w:szCs w:val="32"/>
          <w:highlight w:val="none"/>
          <w:lang w:val="en-US" w:eastAsia="zh-CN" w:bidi="ar-SA"/>
        </w:rPr>
        <w:t>本项目仅可提交一个报价方案，提交两个或以上报价方案的响应人视为无效报价。</w:t>
      </w:r>
    </w:p>
    <w:p w14:paraId="212E308D">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6、本项目不接受响应人其他附加条件。</w:t>
      </w:r>
    </w:p>
    <w:p w14:paraId="01407FF7">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7、有下列情形之一的，报价保证金将被没收，并纳入采购人供应商黑名单：</w:t>
      </w:r>
    </w:p>
    <w:p w14:paraId="10D91401">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（1）中标后无正当理由放弃中标或不与采购人签订合同。</w:t>
      </w:r>
    </w:p>
    <w:p w14:paraId="5FCF2FD9">
      <w:pPr>
        <w:pStyle w:val="15"/>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45" w:afterAutospacing="0" w:line="525" w:lineRule="atLeast"/>
        <w:ind w:left="45" w:right="45" w:firstLine="645"/>
        <w:rPr>
          <w:rFonts w:hint="eastAsia" w:ascii="Times New Roman" w:hAnsi="Times New Roman" w:eastAsia="仿宋_GB2312" w:cs="Times New Roman"/>
          <w:color w:val="auto"/>
          <w:kern w:val="2"/>
          <w:sz w:val="32"/>
          <w:szCs w:val="32"/>
          <w:highlight w:val="none"/>
          <w:lang w:val="en-US" w:eastAsia="zh-CN" w:bidi="ar-SA"/>
        </w:rPr>
      </w:pPr>
      <w:r>
        <w:rPr>
          <w:rFonts w:hint="eastAsia" w:ascii="Times New Roman" w:hAnsi="Times New Roman" w:eastAsia="仿宋_GB2312" w:cs="Times New Roman"/>
          <w:color w:val="auto"/>
          <w:kern w:val="2"/>
          <w:sz w:val="32"/>
          <w:szCs w:val="32"/>
          <w:highlight w:val="none"/>
          <w:lang w:val="en-US" w:eastAsia="zh-CN" w:bidi="ar-SA"/>
        </w:rPr>
        <w:t>（2）成交人将本项目转让给他人，或者在报价文件中未说明，且未经采购人同意，将中标项目分包给他人，采购人可没收其报价保证金。</w:t>
      </w:r>
    </w:p>
    <w:p w14:paraId="7D229EB5">
      <w:pPr>
        <w:widowControl/>
        <w:spacing w:line="600" w:lineRule="exact"/>
        <w:ind w:firstLine="640" w:firstLineChars="200"/>
        <w:jc w:val="left"/>
        <w:rPr>
          <w:rFonts w:eastAsia="仿宋_GB2312"/>
          <w:color w:val="auto"/>
          <w:sz w:val="32"/>
          <w:szCs w:val="32"/>
          <w:highlight w:val="none"/>
        </w:rPr>
      </w:pPr>
      <w:r>
        <w:rPr>
          <w:rFonts w:hint="eastAsia" w:ascii="Times New Roman" w:hAnsi="Times New Roman" w:eastAsia="仿宋_GB2312" w:cs="Times New Roman"/>
          <w:color w:val="auto"/>
          <w:kern w:val="2"/>
          <w:sz w:val="32"/>
          <w:szCs w:val="32"/>
          <w:highlight w:val="none"/>
          <w:lang w:val="en-US" w:eastAsia="zh-CN" w:bidi="ar-SA"/>
        </w:rPr>
        <w:t>（3）报价人提供虚假报价文件或虚假补充文件</w:t>
      </w:r>
      <w:r>
        <w:rPr>
          <w:rFonts w:hint="eastAsia" w:eastAsia="仿宋_GB2312" w:cs="Times New Roman"/>
          <w:color w:val="auto"/>
          <w:kern w:val="2"/>
          <w:sz w:val="32"/>
          <w:szCs w:val="32"/>
          <w:highlight w:val="none"/>
          <w:lang w:val="en-US" w:eastAsia="zh-CN" w:bidi="ar-SA"/>
        </w:rPr>
        <w:t>。</w:t>
      </w:r>
    </w:p>
    <w:p w14:paraId="6DE95102">
      <w:pPr>
        <w:widowControl/>
        <w:spacing w:line="600" w:lineRule="exact"/>
        <w:jc w:val="left"/>
        <w:rPr>
          <w:rFonts w:eastAsia="仿宋_GB2312"/>
          <w:color w:val="auto"/>
          <w:sz w:val="32"/>
          <w:szCs w:val="32"/>
          <w:highlight w:val="none"/>
        </w:rPr>
      </w:pPr>
    </w:p>
    <w:p w14:paraId="3BEA6B1D">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u w:val="single"/>
          <w:lang w:val="en-US" w:eastAsia="zh-CN"/>
        </w:rPr>
        <w:t>东莞实业投资控股集团有限公司</w:t>
      </w:r>
      <w:r>
        <w:rPr>
          <w:rFonts w:eastAsia="仿宋_GB2312"/>
          <w:color w:val="auto"/>
          <w:sz w:val="32"/>
          <w:szCs w:val="32"/>
          <w:highlight w:val="none"/>
          <w:u w:val="single"/>
        </w:rPr>
        <w:t xml:space="preserve">  </w:t>
      </w:r>
      <w:r>
        <w:rPr>
          <w:rFonts w:hint="eastAsia" w:eastAsia="仿宋_GB2312"/>
          <w:color w:val="auto"/>
          <w:sz w:val="32"/>
          <w:szCs w:val="32"/>
          <w:highlight w:val="none"/>
        </w:rPr>
        <w:t>（采购人）</w:t>
      </w:r>
    </w:p>
    <w:p w14:paraId="7C30E3E9">
      <w:pPr>
        <w:spacing w:line="600" w:lineRule="exact"/>
        <w:ind w:firstLine="640" w:firstLineChars="200"/>
        <w:jc w:val="right"/>
        <w:rPr>
          <w:rFonts w:eastAsia="仿宋_GB2312"/>
          <w:color w:val="auto"/>
          <w:sz w:val="32"/>
          <w:szCs w:val="32"/>
          <w:highlight w:val="none"/>
        </w:rPr>
      </w:pPr>
      <w:r>
        <w:rPr>
          <w:rFonts w:eastAsia="仿宋_GB2312"/>
          <w:color w:val="auto"/>
          <w:sz w:val="32"/>
          <w:szCs w:val="32"/>
          <w:highlight w:val="none"/>
        </w:rPr>
        <w:t>20</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25</w:t>
      </w:r>
      <w:r>
        <w:rPr>
          <w:rFonts w:eastAsia="仿宋_GB2312"/>
          <w:color w:val="auto"/>
          <w:sz w:val="32"/>
          <w:szCs w:val="32"/>
          <w:highlight w:val="none"/>
          <w:u w:val="single"/>
        </w:rPr>
        <w:t xml:space="preserve"> </w:t>
      </w:r>
      <w:r>
        <w:rPr>
          <w:rFonts w:hint="eastAsia" w:eastAsia="仿宋_GB2312"/>
          <w:color w:val="auto"/>
          <w:sz w:val="32"/>
          <w:szCs w:val="32"/>
          <w:highlight w:val="none"/>
        </w:rPr>
        <w:t>年</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10</w:t>
      </w:r>
      <w:r>
        <w:rPr>
          <w:rFonts w:eastAsia="仿宋_GB2312"/>
          <w:color w:val="auto"/>
          <w:sz w:val="32"/>
          <w:szCs w:val="32"/>
          <w:highlight w:val="none"/>
          <w:u w:val="single"/>
        </w:rPr>
        <w:t xml:space="preserve"> </w:t>
      </w:r>
      <w:r>
        <w:rPr>
          <w:rFonts w:hint="eastAsia" w:eastAsia="仿宋_GB2312"/>
          <w:color w:val="auto"/>
          <w:sz w:val="32"/>
          <w:szCs w:val="32"/>
          <w:highlight w:val="none"/>
        </w:rPr>
        <w:t>月</w:t>
      </w:r>
      <w:r>
        <w:rPr>
          <w:rFonts w:eastAsia="仿宋_GB2312"/>
          <w:color w:val="auto"/>
          <w:sz w:val="32"/>
          <w:szCs w:val="32"/>
          <w:highlight w:val="none"/>
          <w:u w:val="single"/>
        </w:rPr>
        <w:t xml:space="preserve"> </w:t>
      </w:r>
      <w:r>
        <w:rPr>
          <w:rFonts w:hint="eastAsia" w:eastAsia="仿宋_GB2312"/>
          <w:color w:val="auto"/>
          <w:sz w:val="32"/>
          <w:szCs w:val="32"/>
          <w:highlight w:val="none"/>
          <w:u w:val="single"/>
          <w:lang w:val="en-US" w:eastAsia="zh-CN"/>
        </w:rPr>
        <w:t>20</w:t>
      </w:r>
      <w:r>
        <w:rPr>
          <w:rFonts w:eastAsia="仿宋_GB2312"/>
          <w:color w:val="auto"/>
          <w:sz w:val="32"/>
          <w:szCs w:val="32"/>
          <w:highlight w:val="none"/>
          <w:u w:val="single"/>
        </w:rPr>
        <w:t xml:space="preserve"> </w:t>
      </w:r>
      <w:r>
        <w:rPr>
          <w:rFonts w:hint="eastAsia" w:eastAsia="仿宋_GB2312"/>
          <w:color w:val="auto"/>
          <w:sz w:val="32"/>
          <w:szCs w:val="32"/>
          <w:highlight w:val="none"/>
        </w:rPr>
        <w:t>日</w:t>
      </w:r>
    </w:p>
    <w:p w14:paraId="2517BF6B">
      <w:pPr>
        <w:widowControl/>
        <w:spacing w:line="600" w:lineRule="exact"/>
        <w:ind w:firstLine="640" w:firstLineChars="200"/>
        <w:jc w:val="left"/>
        <w:rPr>
          <w:rFonts w:eastAsia="仿宋_GB2312"/>
          <w:color w:val="auto"/>
          <w:sz w:val="32"/>
          <w:szCs w:val="32"/>
          <w:highlight w:val="none"/>
        </w:rPr>
        <w:sectPr>
          <w:headerReference r:id="rId3" w:type="default"/>
          <w:pgSz w:w="11906" w:h="16838"/>
          <w:pgMar w:top="1440" w:right="1800" w:bottom="1440" w:left="1800" w:header="851" w:footer="992" w:gutter="0"/>
          <w:cols w:space="720" w:num="1"/>
          <w:docGrid w:type="lines" w:linePitch="312" w:charSpace="0"/>
        </w:sectPr>
      </w:pPr>
    </w:p>
    <w:p w14:paraId="5E424EFC">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附件一 响应须知</w:t>
      </w:r>
    </w:p>
    <w:p w14:paraId="2E3E2DB3">
      <w:pPr>
        <w:jc w:val="center"/>
        <w:rPr>
          <w:rFonts w:eastAsia="华文中宋"/>
          <w:color w:val="auto"/>
          <w:sz w:val="44"/>
          <w:szCs w:val="44"/>
          <w:highlight w:val="none"/>
        </w:rPr>
      </w:pPr>
      <w:r>
        <w:rPr>
          <w:rFonts w:hint="eastAsia" w:eastAsia="华文中宋"/>
          <w:color w:val="auto"/>
          <w:sz w:val="44"/>
          <w:szCs w:val="44"/>
          <w:highlight w:val="none"/>
        </w:rPr>
        <w:t>响应须知</w:t>
      </w:r>
    </w:p>
    <w:tbl>
      <w:tblPr>
        <w:tblStyle w:val="18"/>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312A113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3F009091">
            <w:pPr>
              <w:pStyle w:val="17"/>
              <w:spacing w:after="0" w:line="360" w:lineRule="auto"/>
              <w:ind w:firstLine="0" w:firstLineChars="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项号</w:t>
            </w:r>
          </w:p>
        </w:tc>
        <w:tc>
          <w:tcPr>
            <w:tcW w:w="2275" w:type="dxa"/>
            <w:tcBorders>
              <w:top w:val="double" w:color="auto" w:sz="4" w:space="0"/>
            </w:tcBorders>
            <w:vAlign w:val="center"/>
          </w:tcPr>
          <w:p w14:paraId="2DF3C02B">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内容</w:t>
            </w:r>
          </w:p>
        </w:tc>
        <w:tc>
          <w:tcPr>
            <w:tcW w:w="5942" w:type="dxa"/>
            <w:tcBorders>
              <w:top w:val="double" w:color="auto" w:sz="4" w:space="0"/>
            </w:tcBorders>
            <w:vAlign w:val="center"/>
          </w:tcPr>
          <w:p w14:paraId="19C91BF9">
            <w:pPr>
              <w:pStyle w:val="17"/>
              <w:spacing w:after="0" w:line="360" w:lineRule="auto"/>
              <w:ind w:firstLine="320"/>
              <w:jc w:val="center"/>
              <w:rPr>
                <w:rFonts w:ascii="Times New Roman" w:hAnsi="Times New Roman" w:eastAsia="仿宋_GB2312" w:cs="Times New Roman"/>
                <w:color w:val="auto"/>
                <w:sz w:val="32"/>
                <w:szCs w:val="32"/>
                <w:highlight w:val="none"/>
              </w:rPr>
            </w:pPr>
            <w:r>
              <w:rPr>
                <w:rFonts w:hint="eastAsia" w:ascii="Times New Roman" w:hAnsi="Times New Roman" w:eastAsia="仿宋_GB2312" w:cs="Times New Roman"/>
                <w:color w:val="auto"/>
                <w:sz w:val="32"/>
                <w:szCs w:val="32"/>
                <w:highlight w:val="none"/>
              </w:rPr>
              <w:t>说明与要求</w:t>
            </w:r>
          </w:p>
        </w:tc>
      </w:tr>
      <w:tr w14:paraId="6E2B9B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D58FC4D">
            <w:pPr>
              <w:spacing w:line="360" w:lineRule="auto"/>
              <w:jc w:val="center"/>
              <w:rPr>
                <w:rFonts w:eastAsia="仿宋_GB2312"/>
                <w:color w:val="auto"/>
                <w:sz w:val="32"/>
                <w:szCs w:val="32"/>
                <w:highlight w:val="none"/>
              </w:rPr>
            </w:pPr>
            <w:r>
              <w:rPr>
                <w:rFonts w:eastAsia="仿宋_GB2312"/>
                <w:color w:val="auto"/>
                <w:sz w:val="32"/>
                <w:szCs w:val="32"/>
                <w:highlight w:val="none"/>
              </w:rPr>
              <w:t>1</w:t>
            </w:r>
          </w:p>
        </w:tc>
        <w:tc>
          <w:tcPr>
            <w:tcW w:w="2275" w:type="dxa"/>
            <w:vAlign w:val="center"/>
          </w:tcPr>
          <w:p w14:paraId="365E9EC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项目名称</w:t>
            </w:r>
          </w:p>
        </w:tc>
        <w:tc>
          <w:tcPr>
            <w:tcW w:w="5942" w:type="dxa"/>
            <w:shd w:val="clear" w:color="auto" w:fill="auto"/>
            <w:vAlign w:val="center"/>
          </w:tcPr>
          <w:p w14:paraId="69EFFB6A">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东实集团202</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年客户满意度调研项目</w:t>
            </w:r>
          </w:p>
        </w:tc>
      </w:tr>
      <w:tr w14:paraId="0098940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7ACFAAA">
            <w:pPr>
              <w:spacing w:line="360" w:lineRule="auto"/>
              <w:jc w:val="center"/>
              <w:rPr>
                <w:rFonts w:eastAsia="仿宋_GB2312"/>
                <w:color w:val="auto"/>
                <w:sz w:val="32"/>
                <w:szCs w:val="32"/>
                <w:highlight w:val="none"/>
              </w:rPr>
            </w:pPr>
            <w:r>
              <w:rPr>
                <w:rFonts w:eastAsia="仿宋_GB2312"/>
                <w:color w:val="auto"/>
                <w:sz w:val="32"/>
                <w:szCs w:val="32"/>
                <w:highlight w:val="none"/>
              </w:rPr>
              <w:t>2</w:t>
            </w:r>
          </w:p>
        </w:tc>
        <w:tc>
          <w:tcPr>
            <w:tcW w:w="2275" w:type="dxa"/>
            <w:vAlign w:val="center"/>
          </w:tcPr>
          <w:p w14:paraId="010524D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建设地点</w:t>
            </w:r>
          </w:p>
        </w:tc>
        <w:tc>
          <w:tcPr>
            <w:tcW w:w="5942" w:type="dxa"/>
            <w:shd w:val="clear" w:color="auto" w:fill="auto"/>
            <w:vAlign w:val="center"/>
          </w:tcPr>
          <w:p w14:paraId="519832D8">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东莞市</w:t>
            </w:r>
          </w:p>
        </w:tc>
      </w:tr>
      <w:tr w14:paraId="553A7E1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CDDFF41">
            <w:pPr>
              <w:spacing w:line="360" w:lineRule="auto"/>
              <w:jc w:val="center"/>
              <w:rPr>
                <w:rFonts w:eastAsia="仿宋_GB2312"/>
                <w:color w:val="auto"/>
                <w:sz w:val="32"/>
                <w:szCs w:val="32"/>
                <w:highlight w:val="none"/>
              </w:rPr>
            </w:pPr>
            <w:r>
              <w:rPr>
                <w:rFonts w:eastAsia="仿宋_GB2312"/>
                <w:color w:val="auto"/>
                <w:sz w:val="32"/>
                <w:szCs w:val="32"/>
                <w:highlight w:val="none"/>
              </w:rPr>
              <w:t>3</w:t>
            </w:r>
          </w:p>
        </w:tc>
        <w:tc>
          <w:tcPr>
            <w:tcW w:w="2275" w:type="dxa"/>
            <w:vAlign w:val="center"/>
          </w:tcPr>
          <w:p w14:paraId="27365129">
            <w:pPr>
              <w:spacing w:line="360" w:lineRule="auto"/>
              <w:jc w:val="center"/>
              <w:rPr>
                <w:rFonts w:eastAsia="仿宋_GB2312"/>
                <w:color w:val="auto"/>
                <w:sz w:val="32"/>
                <w:szCs w:val="32"/>
                <w:highlight w:val="none"/>
              </w:rPr>
            </w:pPr>
            <w:r>
              <w:rPr>
                <w:rFonts w:hint="eastAsia" w:eastAsia="仿宋_GB2312"/>
                <w:color w:val="auto"/>
                <w:sz w:val="32"/>
                <w:szCs w:val="32"/>
                <w:highlight w:val="none"/>
              </w:rPr>
              <w:t>项目性质</w:t>
            </w:r>
          </w:p>
        </w:tc>
        <w:tc>
          <w:tcPr>
            <w:tcW w:w="5942" w:type="dxa"/>
            <w:shd w:val="clear" w:color="auto" w:fill="auto"/>
            <w:vAlign w:val="center"/>
          </w:tcPr>
          <w:p w14:paraId="1D03C784">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第三方客户满意度调研</w:t>
            </w:r>
          </w:p>
        </w:tc>
      </w:tr>
      <w:tr w14:paraId="44841FB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2BE70F9">
            <w:pPr>
              <w:spacing w:line="360" w:lineRule="auto"/>
              <w:jc w:val="center"/>
              <w:rPr>
                <w:rFonts w:eastAsia="仿宋_GB2312"/>
                <w:color w:val="auto"/>
                <w:sz w:val="32"/>
                <w:szCs w:val="32"/>
                <w:highlight w:val="none"/>
              </w:rPr>
            </w:pPr>
            <w:r>
              <w:rPr>
                <w:rFonts w:eastAsia="仿宋_GB2312"/>
                <w:color w:val="auto"/>
                <w:sz w:val="32"/>
                <w:szCs w:val="32"/>
                <w:highlight w:val="none"/>
              </w:rPr>
              <w:t>4</w:t>
            </w:r>
          </w:p>
        </w:tc>
        <w:tc>
          <w:tcPr>
            <w:tcW w:w="2275" w:type="dxa"/>
            <w:vAlign w:val="center"/>
          </w:tcPr>
          <w:p w14:paraId="32BDDBC3">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发包要求</w:t>
            </w:r>
          </w:p>
        </w:tc>
        <w:tc>
          <w:tcPr>
            <w:tcW w:w="5942" w:type="dxa"/>
            <w:shd w:val="clear" w:color="auto" w:fill="auto"/>
            <w:vAlign w:val="center"/>
          </w:tcPr>
          <w:p w14:paraId="71059C04">
            <w:pPr>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固定总价包干</w:t>
            </w:r>
          </w:p>
        </w:tc>
      </w:tr>
      <w:tr w14:paraId="2C5784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DD775A">
            <w:pPr>
              <w:spacing w:line="360" w:lineRule="auto"/>
              <w:jc w:val="center"/>
              <w:rPr>
                <w:rFonts w:eastAsia="仿宋_GB2312"/>
                <w:color w:val="auto"/>
                <w:sz w:val="32"/>
                <w:szCs w:val="32"/>
                <w:highlight w:val="none"/>
              </w:rPr>
            </w:pPr>
            <w:r>
              <w:rPr>
                <w:rFonts w:eastAsia="仿宋_GB2312"/>
                <w:color w:val="auto"/>
                <w:sz w:val="32"/>
                <w:szCs w:val="32"/>
                <w:highlight w:val="none"/>
              </w:rPr>
              <w:t>5</w:t>
            </w:r>
          </w:p>
        </w:tc>
        <w:tc>
          <w:tcPr>
            <w:tcW w:w="2275" w:type="dxa"/>
            <w:vAlign w:val="center"/>
          </w:tcPr>
          <w:p w14:paraId="289100CA">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质量标准</w:t>
            </w:r>
          </w:p>
        </w:tc>
        <w:tc>
          <w:tcPr>
            <w:tcW w:w="5942" w:type="dxa"/>
            <w:shd w:val="clear" w:color="auto" w:fill="auto"/>
            <w:vAlign w:val="center"/>
          </w:tcPr>
          <w:p w14:paraId="5755AE4B">
            <w:pPr>
              <w:spacing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rPr>
              <w:t>详见技术规范书</w:t>
            </w:r>
          </w:p>
        </w:tc>
      </w:tr>
      <w:tr w14:paraId="6E606F0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A9F06C3">
            <w:pPr>
              <w:spacing w:line="360" w:lineRule="auto"/>
              <w:jc w:val="center"/>
              <w:rPr>
                <w:rFonts w:eastAsia="仿宋_GB2312"/>
                <w:color w:val="auto"/>
                <w:sz w:val="32"/>
                <w:szCs w:val="32"/>
                <w:highlight w:val="none"/>
              </w:rPr>
            </w:pPr>
            <w:r>
              <w:rPr>
                <w:rFonts w:eastAsia="仿宋_GB2312"/>
                <w:color w:val="auto"/>
                <w:sz w:val="32"/>
                <w:szCs w:val="32"/>
                <w:highlight w:val="none"/>
              </w:rPr>
              <w:t>6</w:t>
            </w:r>
          </w:p>
        </w:tc>
        <w:tc>
          <w:tcPr>
            <w:tcW w:w="2275" w:type="dxa"/>
            <w:vAlign w:val="center"/>
          </w:tcPr>
          <w:p w14:paraId="028815E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工期要求</w:t>
            </w:r>
          </w:p>
        </w:tc>
        <w:tc>
          <w:tcPr>
            <w:tcW w:w="5942" w:type="dxa"/>
            <w:shd w:val="clear" w:color="auto" w:fill="auto"/>
            <w:vAlign w:val="center"/>
          </w:tcPr>
          <w:p w14:paraId="7E589BD1">
            <w:pPr>
              <w:spacing w:line="240" w:lineRule="auto"/>
              <w:jc w:val="left"/>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详见“五、完成时间”</w:t>
            </w:r>
          </w:p>
        </w:tc>
      </w:tr>
      <w:tr w14:paraId="620972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0CB521F">
            <w:pPr>
              <w:spacing w:line="360" w:lineRule="auto"/>
              <w:jc w:val="center"/>
              <w:rPr>
                <w:rFonts w:eastAsia="仿宋_GB2312"/>
                <w:color w:val="auto"/>
                <w:sz w:val="32"/>
                <w:szCs w:val="32"/>
                <w:highlight w:val="none"/>
              </w:rPr>
            </w:pPr>
            <w:r>
              <w:rPr>
                <w:rFonts w:eastAsia="仿宋_GB2312"/>
                <w:color w:val="auto"/>
                <w:sz w:val="32"/>
                <w:szCs w:val="32"/>
                <w:highlight w:val="none"/>
              </w:rPr>
              <w:t>7</w:t>
            </w:r>
          </w:p>
        </w:tc>
        <w:tc>
          <w:tcPr>
            <w:tcW w:w="2275" w:type="dxa"/>
            <w:vAlign w:val="center"/>
          </w:tcPr>
          <w:p w14:paraId="71F2E484">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单位资质要求</w:t>
            </w:r>
          </w:p>
        </w:tc>
        <w:tc>
          <w:tcPr>
            <w:tcW w:w="5942" w:type="dxa"/>
            <w:shd w:val="clear" w:color="auto" w:fill="auto"/>
            <w:vAlign w:val="center"/>
          </w:tcPr>
          <w:p w14:paraId="466CA1C9">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详见“三、响应人资格要求”</w:t>
            </w:r>
          </w:p>
        </w:tc>
      </w:tr>
      <w:tr w14:paraId="655F01E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E69E054">
            <w:pPr>
              <w:spacing w:line="360" w:lineRule="auto"/>
              <w:jc w:val="center"/>
              <w:rPr>
                <w:rFonts w:eastAsia="仿宋_GB2312"/>
                <w:color w:val="auto"/>
                <w:sz w:val="32"/>
                <w:szCs w:val="32"/>
                <w:highlight w:val="none"/>
              </w:rPr>
            </w:pPr>
            <w:r>
              <w:rPr>
                <w:rFonts w:eastAsia="仿宋_GB2312"/>
                <w:color w:val="auto"/>
                <w:sz w:val="32"/>
                <w:szCs w:val="32"/>
                <w:highlight w:val="none"/>
              </w:rPr>
              <w:t>8</w:t>
            </w:r>
          </w:p>
        </w:tc>
        <w:tc>
          <w:tcPr>
            <w:tcW w:w="2275" w:type="dxa"/>
          </w:tcPr>
          <w:p w14:paraId="372BC5DC">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询价保证金金额及缴纳方式</w:t>
            </w:r>
          </w:p>
        </w:tc>
        <w:tc>
          <w:tcPr>
            <w:tcW w:w="5942" w:type="dxa"/>
            <w:shd w:val="clear" w:color="auto" w:fill="auto"/>
            <w:vAlign w:val="center"/>
          </w:tcPr>
          <w:p w14:paraId="561CD96B">
            <w:pPr>
              <w:adjustRightInd w:val="0"/>
              <w:snapToGrid w:val="0"/>
              <w:spacing w:line="240" w:lineRule="auto"/>
              <w:rPr>
                <w:rFonts w:hint="eastAsia" w:ascii="仿宋_GB2312" w:hAnsi="仿宋_GB2312" w:eastAsia="仿宋_GB2312" w:cs="仿宋_GB2312"/>
                <w:color w:val="auto"/>
                <w:kern w:val="2"/>
                <w:sz w:val="32"/>
                <w:szCs w:val="32"/>
                <w:highlight w:val="none"/>
                <w:lang w:val="en-US" w:eastAsia="zh-CN" w:bidi="ar-SA"/>
              </w:rPr>
            </w:pPr>
            <w:r>
              <w:rPr>
                <w:rFonts w:hint="eastAsia" w:ascii="仿宋_GB2312" w:hAnsi="仿宋_GB2312" w:eastAsia="仿宋_GB2312" w:cs="仿宋_GB2312"/>
                <w:color w:val="auto"/>
                <w:sz w:val="32"/>
                <w:szCs w:val="32"/>
                <w:highlight w:val="none"/>
                <w:lang w:val="en-US" w:eastAsia="zh-CN"/>
              </w:rPr>
              <w:t>详见“十二、保证金金额及缴纳方式”</w:t>
            </w:r>
          </w:p>
        </w:tc>
      </w:tr>
      <w:tr w14:paraId="1D83E5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05623EE">
            <w:pPr>
              <w:spacing w:line="360" w:lineRule="auto"/>
              <w:jc w:val="center"/>
              <w:rPr>
                <w:rFonts w:eastAsia="仿宋_GB2312"/>
                <w:color w:val="auto"/>
                <w:sz w:val="32"/>
                <w:szCs w:val="32"/>
                <w:highlight w:val="none"/>
              </w:rPr>
            </w:pPr>
            <w:r>
              <w:rPr>
                <w:rFonts w:eastAsia="仿宋_GB2312"/>
                <w:color w:val="auto"/>
                <w:sz w:val="32"/>
                <w:szCs w:val="32"/>
                <w:highlight w:val="none"/>
              </w:rPr>
              <w:t>9</w:t>
            </w:r>
          </w:p>
        </w:tc>
        <w:tc>
          <w:tcPr>
            <w:tcW w:w="2275" w:type="dxa"/>
          </w:tcPr>
          <w:p w14:paraId="3EFAB060">
            <w:pPr>
              <w:spacing w:line="360" w:lineRule="auto"/>
              <w:jc w:val="center"/>
              <w:rPr>
                <w:rFonts w:eastAsia="仿宋_GB2312"/>
                <w:color w:val="auto"/>
                <w:sz w:val="32"/>
                <w:szCs w:val="32"/>
                <w:highlight w:val="none"/>
              </w:rPr>
            </w:pPr>
            <w:r>
              <w:rPr>
                <w:rFonts w:hint="eastAsia" w:eastAsia="仿宋_GB2312"/>
                <w:color w:val="auto"/>
                <w:sz w:val="32"/>
                <w:szCs w:val="32"/>
                <w:highlight w:val="none"/>
              </w:rPr>
              <w:t>询价有效期</w:t>
            </w:r>
          </w:p>
        </w:tc>
        <w:tc>
          <w:tcPr>
            <w:tcW w:w="5942" w:type="dxa"/>
            <w:vAlign w:val="center"/>
          </w:tcPr>
          <w:p w14:paraId="208EEBD7">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90</w:t>
            </w:r>
            <w:r>
              <w:rPr>
                <w:rFonts w:hint="eastAsia" w:eastAsia="仿宋_GB2312"/>
                <w:color w:val="auto"/>
                <w:sz w:val="32"/>
                <w:szCs w:val="32"/>
                <w:highlight w:val="none"/>
              </w:rPr>
              <w:t>天</w:t>
            </w:r>
          </w:p>
        </w:tc>
      </w:tr>
      <w:tr w14:paraId="7ECD9ED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546573B5">
            <w:pPr>
              <w:spacing w:line="360" w:lineRule="auto"/>
              <w:jc w:val="center"/>
              <w:rPr>
                <w:rFonts w:eastAsia="仿宋_GB2312"/>
                <w:color w:val="auto"/>
                <w:sz w:val="32"/>
                <w:szCs w:val="32"/>
                <w:highlight w:val="none"/>
              </w:rPr>
            </w:pPr>
          </w:p>
        </w:tc>
        <w:tc>
          <w:tcPr>
            <w:tcW w:w="2275" w:type="dxa"/>
            <w:vAlign w:val="center"/>
          </w:tcPr>
          <w:p w14:paraId="2B334FDE">
            <w:pPr>
              <w:spacing w:line="360" w:lineRule="auto"/>
              <w:jc w:val="center"/>
              <w:rPr>
                <w:rFonts w:eastAsia="仿宋_GB2312"/>
                <w:color w:val="auto"/>
                <w:sz w:val="32"/>
                <w:szCs w:val="32"/>
                <w:highlight w:val="none"/>
              </w:rPr>
            </w:pPr>
            <w:r>
              <w:rPr>
                <w:rFonts w:hint="eastAsia" w:eastAsia="仿宋_GB2312"/>
                <w:color w:val="auto"/>
                <w:sz w:val="32"/>
                <w:szCs w:val="32"/>
                <w:highlight w:val="none"/>
              </w:rPr>
              <w:t>响应人不得存在的情形</w:t>
            </w:r>
          </w:p>
        </w:tc>
        <w:tc>
          <w:tcPr>
            <w:tcW w:w="5942" w:type="dxa"/>
            <w:vAlign w:val="center"/>
          </w:tcPr>
          <w:p w14:paraId="09F4A6C3">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1</w:t>
            </w:r>
            <w:r>
              <w:rPr>
                <w:rFonts w:hint="eastAsia" w:eastAsia="仿宋_GB2312"/>
                <w:color w:val="auto"/>
                <w:sz w:val="32"/>
                <w:szCs w:val="32"/>
                <w:highlight w:val="none"/>
              </w:rPr>
              <w:t>、响应人不得存在下列情形之一，否则采购人有权取消其参与响应资格或成交资格：</w:t>
            </w:r>
          </w:p>
          <w:p w14:paraId="4A5936B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）为采购人不具有独立法人资格的附属机构（单位）；</w:t>
            </w:r>
          </w:p>
          <w:p w14:paraId="26EB606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）被责令停业的；</w:t>
            </w:r>
            <w:r>
              <w:rPr>
                <w:rFonts w:eastAsia="仿宋_GB2312"/>
                <w:color w:val="auto"/>
                <w:sz w:val="32"/>
                <w:szCs w:val="32"/>
                <w:highlight w:val="none"/>
              </w:rPr>
              <w:t xml:space="preserve"> </w:t>
            </w:r>
          </w:p>
          <w:p w14:paraId="5416B99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）被暂停或取消投标资格的；</w:t>
            </w:r>
            <w:r>
              <w:rPr>
                <w:rFonts w:eastAsia="仿宋_GB2312"/>
                <w:color w:val="auto"/>
                <w:sz w:val="32"/>
                <w:szCs w:val="32"/>
                <w:highlight w:val="none"/>
              </w:rPr>
              <w:t xml:space="preserve"> </w:t>
            </w:r>
          </w:p>
          <w:p w14:paraId="626C5C0F">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）财产被接管或冻结的；</w:t>
            </w:r>
          </w:p>
          <w:p w14:paraId="73D1905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）在最近三年内有骗取中标、严重违约、重大质量或安全问题的；</w:t>
            </w:r>
          </w:p>
          <w:p w14:paraId="7A0D80D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）法律法规规定的其他情形；</w:t>
            </w:r>
          </w:p>
          <w:p w14:paraId="1DC10AA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）询价文件规定的其他情形：见询价公告或询价响应须知前附表。</w:t>
            </w:r>
          </w:p>
          <w:p w14:paraId="5A88FC62">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2</w:t>
            </w:r>
            <w:r>
              <w:rPr>
                <w:rFonts w:hint="eastAsia" w:eastAsia="仿宋_GB2312"/>
                <w:color w:val="auto"/>
                <w:sz w:val="32"/>
                <w:szCs w:val="32"/>
                <w:highlight w:val="none"/>
              </w:rPr>
              <w:t>、响应人在询价活动中有下列行为之一的，应视情节轻重，暂停或取消其参与采购人及东实集团旗下采购项目的资格：</w:t>
            </w:r>
          </w:p>
          <w:p w14:paraId="26E7DE8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）响应人之间相互串通、或与采购人、代理机构、评审委员会成员串通询价，损害采购人或者其他响应人的合法权益的；</w:t>
            </w:r>
            <w:r>
              <w:rPr>
                <w:rFonts w:eastAsia="仿宋_GB2312"/>
                <w:color w:val="auto"/>
                <w:sz w:val="32"/>
                <w:szCs w:val="32"/>
                <w:highlight w:val="none"/>
              </w:rPr>
              <w:t xml:space="preserve"> </w:t>
            </w:r>
          </w:p>
          <w:p w14:paraId="45A5219A">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）向采购人、代理机构、评审委会成员或其他相关工作人员行贿的；</w:t>
            </w:r>
            <w:r>
              <w:rPr>
                <w:rFonts w:eastAsia="仿宋_GB2312"/>
                <w:color w:val="auto"/>
                <w:sz w:val="32"/>
                <w:szCs w:val="32"/>
                <w:highlight w:val="none"/>
              </w:rPr>
              <w:t xml:space="preserve"> </w:t>
            </w:r>
          </w:p>
          <w:p w14:paraId="40B6057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）以他人名义询价或以其他方式弄虚作假，骗取成交的；</w:t>
            </w:r>
            <w:r>
              <w:rPr>
                <w:rFonts w:eastAsia="仿宋_GB2312"/>
                <w:color w:val="auto"/>
                <w:sz w:val="32"/>
                <w:szCs w:val="32"/>
                <w:highlight w:val="none"/>
              </w:rPr>
              <w:t xml:space="preserve"> </w:t>
            </w:r>
          </w:p>
          <w:p w14:paraId="32E46856">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）成交人私自将成交项目转让给他人的，将成交项目肢解后分别转让给他人的；</w:t>
            </w:r>
            <w:r>
              <w:rPr>
                <w:rFonts w:eastAsia="仿宋_GB2312"/>
                <w:color w:val="auto"/>
                <w:sz w:val="32"/>
                <w:szCs w:val="32"/>
                <w:highlight w:val="none"/>
              </w:rPr>
              <w:t xml:space="preserve"> </w:t>
            </w:r>
          </w:p>
          <w:p w14:paraId="22AA6E6B">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）成交人无正当理由不与采购人订立合同，在签订合同时向采购人提出附加条件，或者不按照询价文件要求提交履约担保的；</w:t>
            </w:r>
          </w:p>
          <w:p w14:paraId="3B4BCC5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）响应人捏造事实、伪造材料或者以非法手段取得证明材料进行投诉，给他人造成损失的；</w:t>
            </w:r>
            <w:r>
              <w:rPr>
                <w:rFonts w:eastAsia="仿宋_GB2312"/>
                <w:color w:val="auto"/>
                <w:sz w:val="32"/>
                <w:szCs w:val="32"/>
                <w:highlight w:val="none"/>
              </w:rPr>
              <w:t xml:space="preserve"> </w:t>
            </w:r>
          </w:p>
          <w:p w14:paraId="0516FFF3">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7</w:t>
            </w:r>
            <w:r>
              <w:rPr>
                <w:rFonts w:hint="eastAsia" w:eastAsia="仿宋_GB2312"/>
                <w:color w:val="auto"/>
                <w:sz w:val="32"/>
                <w:szCs w:val="32"/>
                <w:highlight w:val="none"/>
              </w:rPr>
              <w:t>）相关工作人员应当回避而不回避的；</w:t>
            </w:r>
            <w:r>
              <w:rPr>
                <w:rFonts w:eastAsia="仿宋_GB2312"/>
                <w:color w:val="auto"/>
                <w:sz w:val="32"/>
                <w:szCs w:val="32"/>
                <w:highlight w:val="none"/>
              </w:rPr>
              <w:t xml:space="preserve"> </w:t>
            </w:r>
          </w:p>
          <w:p w14:paraId="362F9A84">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8</w:t>
            </w:r>
            <w:r>
              <w:rPr>
                <w:rFonts w:hint="eastAsia" w:eastAsia="仿宋_GB2312"/>
                <w:color w:val="auto"/>
                <w:sz w:val="32"/>
                <w:szCs w:val="32"/>
                <w:highlight w:val="none"/>
              </w:rPr>
              <w:t>）其他违法违规的行为。</w:t>
            </w:r>
          </w:p>
          <w:p w14:paraId="4C7A57E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3</w:t>
            </w:r>
            <w:r>
              <w:rPr>
                <w:rFonts w:hint="eastAsia" w:eastAsia="仿宋_GB2312"/>
                <w:color w:val="auto"/>
                <w:sz w:val="32"/>
                <w:szCs w:val="32"/>
                <w:highlight w:val="none"/>
              </w:rPr>
              <w:t>、有下列情形之一的，视为响应人串通询价，其响应无效：</w:t>
            </w:r>
          </w:p>
          <w:p w14:paraId="70E23BC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）不同响应人的响应文件由同一单位或者个人编制；</w:t>
            </w:r>
          </w:p>
          <w:p w14:paraId="016F0DA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）不同响应人委托同一单位或者个人办理响应事宜；</w:t>
            </w:r>
          </w:p>
          <w:p w14:paraId="291A502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）不同响应人的响应文件载明的项目管理成员或者联系人员为同一人；</w:t>
            </w:r>
          </w:p>
          <w:p w14:paraId="40CDE2C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）不同响应人的响应文件异常一致或者响应报价呈规律性差异；</w:t>
            </w:r>
          </w:p>
          <w:p w14:paraId="66910AA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）不同响应人的响应文件相互混装；</w:t>
            </w:r>
          </w:p>
          <w:p w14:paraId="4CC4D39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6</w:t>
            </w:r>
            <w:r>
              <w:rPr>
                <w:rFonts w:hint="eastAsia" w:eastAsia="仿宋_GB2312"/>
                <w:color w:val="auto"/>
                <w:sz w:val="32"/>
                <w:szCs w:val="32"/>
                <w:highlight w:val="none"/>
              </w:rPr>
              <w:t>）不同响应人的响应保证金从同一单位或者个人的账户转出。</w:t>
            </w:r>
          </w:p>
          <w:p w14:paraId="6E6ABED4">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4</w:t>
            </w:r>
            <w:r>
              <w:rPr>
                <w:rFonts w:hint="eastAsia" w:eastAsia="仿宋_GB2312"/>
                <w:color w:val="auto"/>
                <w:sz w:val="32"/>
                <w:szCs w:val="32"/>
                <w:highlight w:val="none"/>
              </w:rPr>
              <w:t>、使用通过受让或者租借等方式获取的资格、资质证书响应的，属于以他人名义询价，其响应无效：</w:t>
            </w:r>
          </w:p>
          <w:p w14:paraId="35EB8786">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5</w:t>
            </w:r>
            <w:r>
              <w:rPr>
                <w:rFonts w:hint="eastAsia" w:eastAsia="仿宋_GB2312"/>
                <w:color w:val="auto"/>
                <w:sz w:val="32"/>
                <w:szCs w:val="32"/>
                <w:highlight w:val="none"/>
              </w:rPr>
              <w:t>、有下列情形之一的，属于以其他方式弄虚作假的行为，其响应无效：</w:t>
            </w:r>
          </w:p>
          <w:p w14:paraId="3F1399A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1</w:t>
            </w:r>
            <w:r>
              <w:rPr>
                <w:rFonts w:hint="eastAsia" w:eastAsia="仿宋_GB2312"/>
                <w:color w:val="auto"/>
                <w:sz w:val="32"/>
                <w:szCs w:val="32"/>
                <w:highlight w:val="none"/>
              </w:rPr>
              <w:t>）使用伪造、变造的许可证件；</w:t>
            </w:r>
          </w:p>
          <w:p w14:paraId="1DA2C0F8">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2</w:t>
            </w:r>
            <w:r>
              <w:rPr>
                <w:rFonts w:hint="eastAsia" w:eastAsia="仿宋_GB2312"/>
                <w:color w:val="auto"/>
                <w:sz w:val="32"/>
                <w:szCs w:val="32"/>
                <w:highlight w:val="none"/>
              </w:rPr>
              <w:t>）提供虚假的财务状况或者业绩；</w:t>
            </w:r>
            <w:r>
              <w:rPr>
                <w:rFonts w:eastAsia="仿宋_GB2312"/>
                <w:color w:val="auto"/>
                <w:sz w:val="32"/>
                <w:szCs w:val="32"/>
                <w:highlight w:val="none"/>
              </w:rPr>
              <w:t xml:space="preserve"> </w:t>
            </w:r>
          </w:p>
          <w:p w14:paraId="12CC0D41">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3</w:t>
            </w:r>
            <w:r>
              <w:rPr>
                <w:rFonts w:hint="eastAsia" w:eastAsia="仿宋_GB2312"/>
                <w:color w:val="auto"/>
                <w:sz w:val="32"/>
                <w:szCs w:val="32"/>
                <w:highlight w:val="none"/>
              </w:rPr>
              <w:t>）提供虚假的项目负责人或者主要技术人员简历、劳动关系证明；</w:t>
            </w:r>
            <w:r>
              <w:rPr>
                <w:rFonts w:eastAsia="仿宋_GB2312"/>
                <w:color w:val="auto"/>
                <w:sz w:val="32"/>
                <w:szCs w:val="32"/>
                <w:highlight w:val="none"/>
              </w:rPr>
              <w:t xml:space="preserve"> </w:t>
            </w:r>
          </w:p>
          <w:p w14:paraId="5A5EC860">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4</w:t>
            </w:r>
            <w:r>
              <w:rPr>
                <w:rFonts w:hint="eastAsia" w:eastAsia="仿宋_GB2312"/>
                <w:color w:val="auto"/>
                <w:sz w:val="32"/>
                <w:szCs w:val="32"/>
                <w:highlight w:val="none"/>
              </w:rPr>
              <w:t>）提供虚假的信用状况；</w:t>
            </w:r>
          </w:p>
          <w:p w14:paraId="48FCE979">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w:t>
            </w:r>
            <w:r>
              <w:rPr>
                <w:rFonts w:eastAsia="仿宋_GB2312"/>
                <w:color w:val="auto"/>
                <w:sz w:val="32"/>
                <w:szCs w:val="32"/>
                <w:highlight w:val="none"/>
              </w:rPr>
              <w:t>5</w:t>
            </w:r>
            <w:r>
              <w:rPr>
                <w:rFonts w:hint="eastAsia" w:eastAsia="仿宋_GB2312"/>
                <w:color w:val="auto"/>
                <w:sz w:val="32"/>
                <w:szCs w:val="32"/>
                <w:highlight w:val="none"/>
              </w:rPr>
              <w:t>）其他弄虚作假的行为。</w:t>
            </w:r>
          </w:p>
          <w:p w14:paraId="52EB0E0A">
            <w:pPr>
              <w:adjustRightInd w:val="0"/>
              <w:snapToGrid w:val="0"/>
              <w:spacing w:line="560" w:lineRule="exact"/>
              <w:rPr>
                <w:rFonts w:eastAsia="仿宋_GB2312"/>
                <w:color w:val="auto"/>
                <w:sz w:val="32"/>
                <w:szCs w:val="32"/>
                <w:highlight w:val="none"/>
              </w:rPr>
            </w:pPr>
            <w:r>
              <w:rPr>
                <w:rFonts w:eastAsia="仿宋_GB2312"/>
                <w:color w:val="auto"/>
                <w:sz w:val="32"/>
                <w:szCs w:val="32"/>
                <w:highlight w:val="none"/>
              </w:rPr>
              <w:t>6</w:t>
            </w:r>
            <w:r>
              <w:rPr>
                <w:rFonts w:hint="eastAsia" w:eastAsia="仿宋_GB2312"/>
                <w:color w:val="auto"/>
                <w:sz w:val="32"/>
                <w:szCs w:val="32"/>
                <w:highlight w:val="none"/>
              </w:rPr>
              <w:t>、响应人相关工作人员与采购人或采购代理机构有以下利害关系之一的，应当回避：</w:t>
            </w:r>
            <w:r>
              <w:rPr>
                <w:rFonts w:eastAsia="仿宋_GB2312"/>
                <w:color w:val="auto"/>
                <w:sz w:val="32"/>
                <w:szCs w:val="32"/>
                <w:highlight w:val="none"/>
              </w:rPr>
              <w:t xml:space="preserve"> </w:t>
            </w:r>
          </w:p>
          <w:p w14:paraId="63D2D50C">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（一）是其主要负责人的近亲属的；</w:t>
            </w:r>
          </w:p>
          <w:p w14:paraId="55DE39A2">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（二）询价活动前</w:t>
            </w:r>
            <w:r>
              <w:rPr>
                <w:rFonts w:eastAsia="仿宋_GB2312"/>
                <w:color w:val="auto"/>
                <w:sz w:val="32"/>
                <w:szCs w:val="32"/>
                <w:highlight w:val="none"/>
              </w:rPr>
              <w:t>3</w:t>
            </w:r>
            <w:r>
              <w:rPr>
                <w:rFonts w:hint="eastAsia" w:eastAsia="仿宋_GB2312"/>
                <w:color w:val="auto"/>
                <w:sz w:val="32"/>
                <w:szCs w:val="32"/>
                <w:highlight w:val="none"/>
              </w:rPr>
              <w:t>年内与其存在劳动关系，担任其董事、监事，是其控股股东或实际控制人，或存在其他经济利益关系，可能影响询价活动公平公正的；</w:t>
            </w:r>
          </w:p>
          <w:p w14:paraId="3C86E39D">
            <w:pPr>
              <w:adjustRightInd w:val="0"/>
              <w:snapToGrid w:val="0"/>
              <w:spacing w:line="560" w:lineRule="exact"/>
              <w:rPr>
                <w:rFonts w:eastAsia="仿宋_GB2312"/>
                <w:color w:val="auto"/>
                <w:sz w:val="32"/>
                <w:szCs w:val="32"/>
                <w:highlight w:val="none"/>
              </w:rPr>
            </w:pPr>
            <w:r>
              <w:rPr>
                <w:rFonts w:hint="eastAsia" w:eastAsia="仿宋_GB2312"/>
                <w:color w:val="auto"/>
                <w:sz w:val="32"/>
                <w:szCs w:val="32"/>
                <w:highlight w:val="none"/>
              </w:rPr>
              <w:t>（三）其他可能影响询价活动公平、公正进行的关系。</w:t>
            </w:r>
          </w:p>
        </w:tc>
      </w:tr>
    </w:tbl>
    <w:p w14:paraId="6F7A5B10">
      <w:pPr>
        <w:rPr>
          <w:rFonts w:eastAsia="仿宋_GB2312"/>
          <w:color w:val="auto"/>
          <w:sz w:val="32"/>
          <w:szCs w:val="32"/>
          <w:highlight w:val="none"/>
        </w:rPr>
      </w:pPr>
    </w:p>
    <w:p w14:paraId="63D38A48">
      <w:pPr>
        <w:rPr>
          <w:rFonts w:eastAsia="仿宋_GB2312"/>
          <w:color w:val="auto"/>
          <w:sz w:val="32"/>
          <w:szCs w:val="32"/>
          <w:highlight w:val="none"/>
        </w:rPr>
      </w:pPr>
    </w:p>
    <w:p w14:paraId="446830BD">
      <w:pPr>
        <w:rPr>
          <w:rFonts w:eastAsia="仿宋_GB2312"/>
          <w:color w:val="auto"/>
          <w:sz w:val="32"/>
          <w:szCs w:val="32"/>
          <w:highlight w:val="none"/>
        </w:rPr>
      </w:pPr>
    </w:p>
    <w:p w14:paraId="5E981AE7">
      <w:pPr>
        <w:rPr>
          <w:rFonts w:eastAsia="仿宋_GB2312"/>
          <w:color w:val="auto"/>
          <w:sz w:val="32"/>
          <w:szCs w:val="32"/>
          <w:highlight w:val="none"/>
        </w:rPr>
      </w:pPr>
    </w:p>
    <w:p w14:paraId="22A2BAED">
      <w:pPr>
        <w:rPr>
          <w:rFonts w:eastAsia="仿宋_GB2312"/>
          <w:color w:val="auto"/>
          <w:sz w:val="32"/>
          <w:szCs w:val="32"/>
          <w:highlight w:val="none"/>
        </w:rPr>
      </w:pPr>
    </w:p>
    <w:p w14:paraId="77C5447E">
      <w:pPr>
        <w:rPr>
          <w:rFonts w:eastAsia="仿宋_GB2312"/>
          <w:color w:val="auto"/>
          <w:sz w:val="32"/>
          <w:szCs w:val="32"/>
          <w:highlight w:val="none"/>
        </w:rPr>
      </w:pPr>
    </w:p>
    <w:p w14:paraId="23DB54E2">
      <w:pPr>
        <w:rPr>
          <w:rFonts w:eastAsia="仿宋_GB2312"/>
          <w:color w:val="auto"/>
          <w:sz w:val="32"/>
          <w:szCs w:val="32"/>
          <w:highlight w:val="none"/>
        </w:rPr>
      </w:pPr>
    </w:p>
    <w:p w14:paraId="3B98E411">
      <w:pPr>
        <w:pStyle w:val="37"/>
        <w:ind w:firstLine="0" w:firstLineChars="0"/>
        <w:jc w:val="left"/>
        <w:outlineLvl w:val="1"/>
        <w:rPr>
          <w:rFonts w:hint="eastAsia" w:eastAsia="黑体"/>
          <w:color w:val="auto"/>
          <w:sz w:val="28"/>
          <w:szCs w:val="44"/>
          <w:highlight w:val="none"/>
        </w:rPr>
      </w:pPr>
      <w:bookmarkStart w:id="3" w:name="_Hlk524442005"/>
    </w:p>
    <w:p w14:paraId="6A98AD06">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附件二报价函</w:t>
      </w:r>
    </w:p>
    <w:p w14:paraId="7A08A5F9">
      <w:pPr>
        <w:jc w:val="center"/>
        <w:rPr>
          <w:rFonts w:eastAsia="华文中宋"/>
          <w:color w:val="auto"/>
          <w:sz w:val="44"/>
          <w:szCs w:val="44"/>
          <w:highlight w:val="none"/>
        </w:rPr>
      </w:pPr>
      <w:r>
        <w:rPr>
          <w:rFonts w:hint="eastAsia" w:eastAsia="华文中宋"/>
          <w:color w:val="auto"/>
          <w:sz w:val="44"/>
          <w:szCs w:val="44"/>
          <w:highlight w:val="none"/>
        </w:rPr>
        <w:t>报价函</w:t>
      </w:r>
    </w:p>
    <w:p w14:paraId="369CAA1D">
      <w:pPr>
        <w:ind w:firstLine="560"/>
        <w:jc w:val="center"/>
        <w:rPr>
          <w:rFonts w:eastAsia="仿宋_GB2312"/>
          <w:color w:val="auto"/>
          <w:sz w:val="32"/>
          <w:szCs w:val="32"/>
          <w:highlight w:val="none"/>
        </w:rPr>
      </w:pPr>
    </w:p>
    <w:p w14:paraId="44121C2A">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719F7E25">
      <w:pPr>
        <w:ind w:firstLine="640" w:firstLineChars="200"/>
        <w:rPr>
          <w:rFonts w:eastAsia="仿宋_GB2312"/>
          <w:color w:val="auto"/>
          <w:sz w:val="32"/>
          <w:szCs w:val="32"/>
          <w:highlight w:val="none"/>
        </w:rPr>
      </w:pPr>
      <w:r>
        <w:rPr>
          <w:rFonts w:hint="eastAsia" w:eastAsia="仿宋_GB2312"/>
          <w:color w:val="auto"/>
          <w:sz w:val="32"/>
          <w:szCs w:val="32"/>
          <w:highlight w:val="none"/>
        </w:rPr>
        <w:t>针对贵司</w:t>
      </w:r>
      <w:r>
        <w:rPr>
          <w:rFonts w:eastAsia="仿宋_GB2312"/>
          <w:color w:val="auto"/>
          <w:sz w:val="32"/>
          <w:szCs w:val="32"/>
          <w:highlight w:val="none"/>
          <w:u w:val="single"/>
        </w:rPr>
        <w:t xml:space="preserve">               </w:t>
      </w:r>
      <w:r>
        <w:rPr>
          <w:rFonts w:hint="eastAsia" w:eastAsia="仿宋_GB2312"/>
          <w:color w:val="auto"/>
          <w:sz w:val="32"/>
          <w:szCs w:val="32"/>
          <w:highlight w:val="none"/>
        </w:rPr>
        <w:t>项目，我司愿意以含税价合计人民币</w:t>
      </w:r>
      <w:r>
        <w:rPr>
          <w:rFonts w:eastAsia="仿宋_GB2312"/>
          <w:color w:val="auto"/>
          <w:sz w:val="32"/>
          <w:szCs w:val="32"/>
          <w:highlight w:val="none"/>
          <w:u w:val="single"/>
        </w:rPr>
        <w:t>xxxx</w:t>
      </w:r>
      <w:r>
        <w:rPr>
          <w:rFonts w:hint="eastAsia" w:eastAsia="仿宋_GB2312"/>
          <w:color w:val="auto"/>
          <w:sz w:val="32"/>
          <w:szCs w:val="32"/>
          <w:highlight w:val="none"/>
          <w:u w:val="single"/>
        </w:rPr>
        <w:t>元（大写），</w:t>
      </w:r>
      <w:r>
        <w:rPr>
          <w:rFonts w:eastAsia="仿宋_GB2312"/>
          <w:color w:val="auto"/>
          <w:sz w:val="32"/>
          <w:szCs w:val="32"/>
          <w:highlight w:val="none"/>
          <w:u w:val="single"/>
        </w:rPr>
        <w:t>¥xxx.00</w:t>
      </w:r>
      <w:r>
        <w:rPr>
          <w:rFonts w:hint="eastAsia" w:eastAsia="仿宋_GB2312"/>
          <w:color w:val="auto"/>
          <w:sz w:val="32"/>
          <w:szCs w:val="32"/>
          <w:highlight w:val="none"/>
          <w:u w:val="single"/>
        </w:rPr>
        <w:t>（小写）</w:t>
      </w:r>
      <w:r>
        <w:rPr>
          <w:rFonts w:hint="eastAsia" w:eastAsia="仿宋_GB2312"/>
          <w:color w:val="auto"/>
          <w:sz w:val="32"/>
          <w:szCs w:val="32"/>
          <w:highlight w:val="none"/>
        </w:rPr>
        <w:t>承接此项目。</w:t>
      </w:r>
    </w:p>
    <w:p w14:paraId="6258B344">
      <w:pPr>
        <w:rPr>
          <w:rFonts w:eastAsia="仿宋_GB2312"/>
          <w:color w:val="auto"/>
          <w:sz w:val="32"/>
          <w:szCs w:val="32"/>
          <w:highlight w:val="none"/>
        </w:rPr>
      </w:pPr>
    </w:p>
    <w:p w14:paraId="51F29CC6">
      <w:pPr>
        <w:rPr>
          <w:rFonts w:eastAsia="仿宋_GB2312"/>
          <w:color w:val="auto"/>
          <w:sz w:val="32"/>
          <w:szCs w:val="32"/>
          <w:highlight w:val="none"/>
        </w:rPr>
      </w:pPr>
    </w:p>
    <w:p w14:paraId="3CFCCE83">
      <w:pPr>
        <w:rPr>
          <w:rFonts w:eastAsia="仿宋_GB2312"/>
          <w:color w:val="auto"/>
          <w:sz w:val="32"/>
          <w:szCs w:val="32"/>
          <w:highlight w:val="none"/>
        </w:rPr>
      </w:pPr>
    </w:p>
    <w:p w14:paraId="6188D6EC">
      <w:pPr>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3785BA77">
      <w:pPr>
        <w:jc w:val="left"/>
        <w:rPr>
          <w:rFonts w:eastAsia="仿宋_GB2312"/>
          <w:color w:val="auto"/>
          <w:sz w:val="32"/>
          <w:szCs w:val="32"/>
          <w:highlight w:val="none"/>
        </w:rPr>
      </w:pPr>
      <w:r>
        <w:rPr>
          <w:rFonts w:hint="eastAsia" w:eastAsia="仿宋_GB2312"/>
          <w:color w:val="auto"/>
          <w:sz w:val="32"/>
          <w:szCs w:val="32"/>
          <w:highlight w:val="none"/>
        </w:rPr>
        <w:t>法定代表人（签名或盖章）：</w:t>
      </w:r>
    </w:p>
    <w:p w14:paraId="40B91471">
      <w:pPr>
        <w:jc w:val="left"/>
        <w:rPr>
          <w:rFonts w:eastAsia="仿宋_GB2312"/>
          <w:color w:val="auto"/>
          <w:sz w:val="32"/>
          <w:szCs w:val="32"/>
          <w:highlight w:val="none"/>
        </w:rPr>
      </w:pPr>
      <w:r>
        <w:rPr>
          <w:rFonts w:hint="eastAsia" w:eastAsia="仿宋_GB2312"/>
          <w:color w:val="auto"/>
          <w:sz w:val="32"/>
          <w:szCs w:val="32"/>
          <w:highlight w:val="none"/>
        </w:rPr>
        <w:t>联系人：</w:t>
      </w:r>
    </w:p>
    <w:p w14:paraId="142CB519">
      <w:pPr>
        <w:jc w:val="left"/>
        <w:rPr>
          <w:rFonts w:eastAsia="仿宋_GB2312"/>
          <w:color w:val="auto"/>
          <w:sz w:val="32"/>
          <w:szCs w:val="32"/>
          <w:highlight w:val="none"/>
        </w:rPr>
      </w:pPr>
      <w:r>
        <w:rPr>
          <w:rFonts w:hint="eastAsia" w:eastAsia="仿宋_GB2312"/>
          <w:color w:val="auto"/>
          <w:sz w:val="32"/>
          <w:szCs w:val="32"/>
          <w:highlight w:val="none"/>
        </w:rPr>
        <w:t>联系电话：</w:t>
      </w:r>
    </w:p>
    <w:p w14:paraId="0EB06F66">
      <w:pPr>
        <w:jc w:val="left"/>
        <w:rPr>
          <w:rFonts w:eastAsia="仿宋_GB2312"/>
          <w:color w:val="auto"/>
          <w:sz w:val="32"/>
          <w:szCs w:val="32"/>
          <w:highlight w:val="none"/>
        </w:rPr>
      </w:pPr>
      <w:r>
        <w:rPr>
          <w:rFonts w:hint="eastAsia" w:eastAsia="仿宋_GB2312"/>
          <w:color w:val="auto"/>
          <w:sz w:val="32"/>
          <w:szCs w:val="32"/>
          <w:highlight w:val="none"/>
        </w:rPr>
        <w:t>日期：</w:t>
      </w:r>
    </w:p>
    <w:p w14:paraId="06649D9F">
      <w:pPr>
        <w:jc w:val="center"/>
        <w:rPr>
          <w:rFonts w:eastAsia="仿宋_GB2312"/>
          <w:color w:val="auto"/>
          <w:sz w:val="32"/>
          <w:szCs w:val="32"/>
          <w:highlight w:val="none"/>
        </w:rPr>
      </w:pPr>
    </w:p>
    <w:p w14:paraId="4EF7AC18">
      <w:pPr>
        <w:jc w:val="center"/>
        <w:rPr>
          <w:rFonts w:eastAsia="仿宋_GB2312"/>
          <w:color w:val="auto"/>
          <w:sz w:val="32"/>
          <w:szCs w:val="32"/>
          <w:highlight w:val="none"/>
        </w:rPr>
      </w:pPr>
    </w:p>
    <w:p w14:paraId="29D1B261">
      <w:pPr>
        <w:jc w:val="center"/>
        <w:rPr>
          <w:rFonts w:eastAsia="仿宋_GB2312"/>
          <w:color w:val="auto"/>
          <w:sz w:val="32"/>
          <w:szCs w:val="32"/>
          <w:highlight w:val="none"/>
        </w:rPr>
      </w:pPr>
    </w:p>
    <w:p w14:paraId="28E39DE6">
      <w:pPr>
        <w:jc w:val="center"/>
        <w:rPr>
          <w:rFonts w:eastAsia="仿宋_GB2312"/>
          <w:color w:val="auto"/>
          <w:sz w:val="32"/>
          <w:szCs w:val="32"/>
          <w:highlight w:val="none"/>
        </w:rPr>
      </w:pPr>
    </w:p>
    <w:p w14:paraId="4EA986A3">
      <w:pPr>
        <w:jc w:val="center"/>
        <w:rPr>
          <w:rFonts w:eastAsia="仿宋_GB2312"/>
          <w:color w:val="auto"/>
          <w:sz w:val="32"/>
          <w:szCs w:val="32"/>
          <w:highlight w:val="none"/>
        </w:rPr>
      </w:pPr>
    </w:p>
    <w:p w14:paraId="1D2113F1">
      <w:pPr>
        <w:jc w:val="center"/>
        <w:rPr>
          <w:rFonts w:eastAsia="仿宋_GB2312"/>
          <w:color w:val="auto"/>
          <w:sz w:val="32"/>
          <w:szCs w:val="32"/>
          <w:highlight w:val="none"/>
        </w:rPr>
      </w:pPr>
    </w:p>
    <w:p w14:paraId="0DAC1AD0">
      <w:pPr>
        <w:pStyle w:val="37"/>
        <w:ind w:firstLine="0" w:firstLineChars="0"/>
        <w:jc w:val="left"/>
        <w:outlineLvl w:val="1"/>
        <w:rPr>
          <w:rFonts w:hint="eastAsia" w:eastAsia="黑体"/>
          <w:color w:val="auto"/>
          <w:sz w:val="28"/>
          <w:szCs w:val="44"/>
          <w:highlight w:val="none"/>
        </w:rPr>
      </w:pPr>
    </w:p>
    <w:p w14:paraId="795663ED">
      <w:pPr>
        <w:pStyle w:val="37"/>
        <w:ind w:firstLine="0" w:firstLineChars="0"/>
        <w:jc w:val="left"/>
        <w:outlineLvl w:val="1"/>
        <w:rPr>
          <w:rFonts w:eastAsia="黑体"/>
          <w:color w:val="auto"/>
          <w:sz w:val="28"/>
          <w:szCs w:val="44"/>
          <w:highlight w:val="none"/>
        </w:rPr>
      </w:pPr>
      <w:r>
        <w:rPr>
          <w:rFonts w:hint="eastAsia" w:eastAsia="黑体"/>
          <w:color w:val="auto"/>
          <w:sz w:val="28"/>
          <w:szCs w:val="44"/>
          <w:highlight w:val="none"/>
        </w:rPr>
        <w:t>附件三法人证明</w:t>
      </w:r>
    </w:p>
    <w:p w14:paraId="5DAC4578">
      <w:pPr>
        <w:pStyle w:val="37"/>
        <w:ind w:firstLine="0" w:firstLineChars="0"/>
        <w:jc w:val="left"/>
        <w:rPr>
          <w:rFonts w:eastAsia="黑体"/>
          <w:color w:val="auto"/>
          <w:sz w:val="28"/>
          <w:szCs w:val="44"/>
          <w:highlight w:val="none"/>
        </w:rPr>
      </w:pPr>
    </w:p>
    <w:p w14:paraId="00DA1794">
      <w:pPr>
        <w:jc w:val="center"/>
        <w:rPr>
          <w:rFonts w:eastAsia="仿宋_GB2312"/>
          <w:b/>
          <w:bCs/>
          <w:color w:val="auto"/>
          <w:sz w:val="32"/>
          <w:szCs w:val="32"/>
          <w:highlight w:val="none"/>
        </w:rPr>
      </w:pPr>
      <w:r>
        <w:rPr>
          <w:rFonts w:hint="eastAsia" w:eastAsia="仿宋_GB2312"/>
          <w:b/>
          <w:bCs/>
          <w:color w:val="auto"/>
          <w:sz w:val="32"/>
          <w:szCs w:val="32"/>
          <w:highlight w:val="none"/>
        </w:rPr>
        <w:t>法定代表人身份证明书及法定代表人身份证复印件</w:t>
      </w:r>
    </w:p>
    <w:p w14:paraId="1C7321E6">
      <w:pPr>
        <w:rPr>
          <w:rFonts w:eastAsia="仿宋_GB2312"/>
          <w:color w:val="auto"/>
          <w:sz w:val="32"/>
          <w:szCs w:val="32"/>
          <w:highlight w:val="none"/>
        </w:rPr>
      </w:pPr>
    </w:p>
    <w:p w14:paraId="5433D074">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473DFE2C">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本证明书声明：注册于（国家名称）的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（响应人名称）在下面签字的</w:t>
      </w:r>
      <w:r>
        <w:rPr>
          <w:rFonts w:hint="eastAsia" w:ascii="Times New Roman" w:hAnsi="Times New Roman"/>
          <w:color w:val="auto"/>
          <w:sz w:val="32"/>
          <w:szCs w:val="32"/>
          <w:highlight w:val="none"/>
          <w:u w:val="single"/>
        </w:rPr>
        <w:t>　　　　　</w:t>
      </w:r>
      <w:r>
        <w:rPr>
          <w:rFonts w:hint="eastAsia" w:ascii="Times New Roman" w:hAnsi="Times New Roman"/>
          <w:color w:val="auto"/>
          <w:sz w:val="32"/>
          <w:szCs w:val="32"/>
          <w:highlight w:val="none"/>
        </w:rPr>
        <w:t>（法定代表人姓名、职务）为本公司的合法代表人（</w:t>
      </w:r>
      <w:r>
        <w:rPr>
          <w:rFonts w:hint="eastAsia" w:ascii="Times New Roman" w:hAnsi="Times New Roman"/>
          <w:b/>
          <w:bCs/>
          <w:color w:val="auto"/>
          <w:sz w:val="32"/>
          <w:szCs w:val="32"/>
          <w:highlight w:val="none"/>
        </w:rPr>
        <w:t>须附法定代表人身份证复印件</w:t>
      </w:r>
      <w:r>
        <w:rPr>
          <w:rFonts w:hint="eastAsia" w:ascii="Times New Roman" w:hAnsi="Times New Roman"/>
          <w:color w:val="auto"/>
          <w:sz w:val="32"/>
          <w:szCs w:val="32"/>
          <w:highlight w:val="none"/>
        </w:rPr>
        <w:t>）。</w:t>
      </w:r>
    </w:p>
    <w:p w14:paraId="17516C8C">
      <w:pPr>
        <w:spacing w:line="600" w:lineRule="exact"/>
        <w:ind w:firstLine="480" w:firstLineChars="150"/>
        <w:rPr>
          <w:rFonts w:eastAsia="仿宋_GB2312"/>
          <w:color w:val="auto"/>
          <w:sz w:val="32"/>
          <w:szCs w:val="32"/>
          <w:highlight w:val="none"/>
        </w:rPr>
      </w:pPr>
      <w:r>
        <w:rPr>
          <w:rFonts w:hint="eastAsia" w:eastAsia="仿宋_GB2312"/>
          <w:color w:val="auto"/>
          <w:sz w:val="32"/>
          <w:szCs w:val="32"/>
          <w:highlight w:val="none"/>
        </w:rPr>
        <w:t>特此证明</w:t>
      </w:r>
    </w:p>
    <w:p w14:paraId="424DF4A0">
      <w:pPr>
        <w:spacing w:line="600" w:lineRule="exact"/>
        <w:rPr>
          <w:rFonts w:eastAsia="仿宋_GB2312"/>
          <w:color w:val="auto"/>
          <w:sz w:val="32"/>
          <w:szCs w:val="32"/>
          <w:highlight w:val="none"/>
        </w:rPr>
      </w:pPr>
    </w:p>
    <w:p w14:paraId="208514F3">
      <w:pPr>
        <w:spacing w:line="600" w:lineRule="exact"/>
        <w:rPr>
          <w:rFonts w:eastAsia="仿宋_GB2312"/>
          <w:color w:val="auto"/>
          <w:sz w:val="32"/>
          <w:szCs w:val="32"/>
          <w:highlight w:val="none"/>
        </w:rPr>
      </w:pPr>
    </w:p>
    <w:p w14:paraId="156A724E">
      <w:pPr>
        <w:spacing w:line="600" w:lineRule="exact"/>
        <w:rPr>
          <w:rFonts w:eastAsia="仿宋_GB2312"/>
          <w:color w:val="auto"/>
          <w:sz w:val="32"/>
          <w:szCs w:val="32"/>
          <w:highlight w:val="none"/>
        </w:rPr>
      </w:pPr>
    </w:p>
    <w:p w14:paraId="7BFCB423">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响应人名称（加盖公章）：</w:t>
      </w:r>
    </w:p>
    <w:p w14:paraId="539C989E">
      <w:pPr>
        <w:spacing w:line="600" w:lineRule="exact"/>
        <w:jc w:val="left"/>
        <w:rPr>
          <w:rFonts w:eastAsia="仿宋_GB2312"/>
          <w:color w:val="auto"/>
          <w:sz w:val="32"/>
          <w:szCs w:val="32"/>
          <w:highlight w:val="none"/>
        </w:rPr>
      </w:pPr>
      <w:r>
        <w:rPr>
          <w:rFonts w:hint="eastAsia" w:eastAsia="仿宋_GB2312"/>
          <w:color w:val="auto"/>
          <w:sz w:val="32"/>
          <w:szCs w:val="32"/>
          <w:highlight w:val="none"/>
        </w:rPr>
        <w:t>响应人地址：</w:t>
      </w:r>
    </w:p>
    <w:p w14:paraId="23F49252">
      <w:pPr>
        <w:spacing w:line="600" w:lineRule="exact"/>
        <w:jc w:val="left"/>
        <w:rPr>
          <w:rFonts w:eastAsia="仿宋_GB2312"/>
          <w:color w:val="auto"/>
          <w:sz w:val="32"/>
          <w:szCs w:val="32"/>
          <w:highlight w:val="none"/>
        </w:rPr>
      </w:pPr>
      <w:r>
        <w:rPr>
          <w:rFonts w:hint="eastAsia" w:eastAsia="仿宋_GB2312"/>
          <w:color w:val="auto"/>
          <w:sz w:val="32"/>
          <w:szCs w:val="32"/>
          <w:highlight w:val="none"/>
        </w:rPr>
        <w:t>法定代表人（签名或盖私章）：</w:t>
      </w:r>
    </w:p>
    <w:p w14:paraId="4008156C">
      <w:pPr>
        <w:spacing w:line="600" w:lineRule="exact"/>
        <w:jc w:val="left"/>
        <w:rPr>
          <w:rFonts w:eastAsia="仿宋_GB2312"/>
          <w:color w:val="auto"/>
          <w:sz w:val="32"/>
          <w:szCs w:val="32"/>
          <w:highlight w:val="none"/>
        </w:rPr>
      </w:pPr>
      <w:r>
        <w:rPr>
          <w:rFonts w:hint="eastAsia" w:eastAsia="仿宋_GB2312"/>
          <w:color w:val="auto"/>
          <w:sz w:val="32"/>
          <w:szCs w:val="32"/>
          <w:highlight w:val="none"/>
        </w:rPr>
        <w:t>职务：</w:t>
      </w:r>
    </w:p>
    <w:p w14:paraId="4C3ABC6D">
      <w:pPr>
        <w:rPr>
          <w:rFonts w:eastAsia="仿宋_GB2312"/>
          <w:color w:val="auto"/>
          <w:sz w:val="32"/>
          <w:szCs w:val="32"/>
          <w:highlight w:val="none"/>
        </w:rPr>
      </w:pPr>
    </w:p>
    <w:p w14:paraId="2663EF54">
      <w:pPr>
        <w:widowControl/>
        <w:jc w:val="center"/>
        <w:rPr>
          <w:rFonts w:eastAsia="仿宋_GB2312"/>
          <w:color w:val="auto"/>
          <w:sz w:val="32"/>
          <w:szCs w:val="32"/>
          <w:highlight w:val="none"/>
        </w:rPr>
      </w:pPr>
      <w:r>
        <w:rPr>
          <w:rFonts w:eastAsia="仿宋_GB2312"/>
          <w:color w:val="auto"/>
          <w:sz w:val="32"/>
          <w:szCs w:val="32"/>
          <w:highlight w:val="none"/>
        </w:rPr>
        <w:br w:type="page"/>
      </w:r>
      <w:bookmarkStart w:id="4" w:name="_Toc384752807"/>
    </w:p>
    <w:p w14:paraId="5B1076B3">
      <w:pPr>
        <w:pStyle w:val="37"/>
        <w:ind w:firstLine="0" w:firstLineChars="0"/>
        <w:jc w:val="left"/>
        <w:outlineLvl w:val="1"/>
        <w:rPr>
          <w:rFonts w:eastAsia="黑体"/>
          <w:color w:val="auto"/>
          <w:sz w:val="28"/>
          <w:szCs w:val="44"/>
          <w:highlight w:val="none"/>
        </w:rPr>
      </w:pPr>
      <w:bookmarkStart w:id="5" w:name="_Hlk40704362"/>
      <w:r>
        <w:rPr>
          <w:rFonts w:hint="eastAsia" w:eastAsia="黑体"/>
          <w:color w:val="auto"/>
          <w:sz w:val="28"/>
          <w:szCs w:val="44"/>
          <w:highlight w:val="none"/>
        </w:rPr>
        <w:t>附件四法人授权书</w:t>
      </w:r>
    </w:p>
    <w:p w14:paraId="3AE89FB8">
      <w:pPr>
        <w:widowControl/>
        <w:jc w:val="center"/>
        <w:rPr>
          <w:rFonts w:eastAsia="仿宋_GB2312"/>
          <w:b/>
          <w:color w:val="auto"/>
          <w:sz w:val="32"/>
          <w:szCs w:val="32"/>
          <w:highlight w:val="none"/>
        </w:rPr>
      </w:pPr>
    </w:p>
    <w:p w14:paraId="51EE9DD6">
      <w:pPr>
        <w:widowControl/>
        <w:jc w:val="center"/>
        <w:rPr>
          <w:rFonts w:eastAsia="仿宋_GB2312"/>
          <w:color w:val="auto"/>
          <w:sz w:val="32"/>
          <w:szCs w:val="32"/>
          <w:highlight w:val="none"/>
        </w:rPr>
      </w:pPr>
      <w:r>
        <w:rPr>
          <w:rFonts w:hint="eastAsia" w:eastAsia="仿宋_GB2312"/>
          <w:b/>
          <w:color w:val="auto"/>
          <w:sz w:val="32"/>
          <w:szCs w:val="32"/>
          <w:highlight w:val="none"/>
        </w:rPr>
        <w:t>授权委托书</w:t>
      </w:r>
      <w:bookmarkEnd w:id="4"/>
    </w:p>
    <w:p w14:paraId="5A16F421">
      <w:pPr>
        <w:pStyle w:val="36"/>
        <w:ind w:firstLine="0" w:firstLineChars="0"/>
        <w:rPr>
          <w:rFonts w:ascii="Times New Roman" w:hAnsi="Times New Roman"/>
          <w:color w:val="auto"/>
          <w:sz w:val="32"/>
          <w:szCs w:val="32"/>
          <w:highlight w:val="none"/>
        </w:rPr>
      </w:pPr>
    </w:p>
    <w:p w14:paraId="314A2F63">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2EF44DB5">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本委托书声明：在下面签字的</w:t>
      </w:r>
      <w:r>
        <w:rPr>
          <w:rFonts w:hint="eastAsia" w:ascii="Times New Roman" w:hAnsi="Times New Roman"/>
          <w:color w:val="auto"/>
          <w:sz w:val="32"/>
          <w:szCs w:val="32"/>
          <w:highlight w:val="none"/>
          <w:u w:val="single"/>
        </w:rPr>
        <w:t>（填写法定代表人姓名、职务）</w:t>
      </w:r>
      <w:r>
        <w:rPr>
          <w:rFonts w:hint="eastAsia" w:ascii="Times New Roman" w:hAnsi="Times New Roman"/>
          <w:color w:val="auto"/>
          <w:sz w:val="32"/>
          <w:szCs w:val="32"/>
          <w:highlight w:val="none"/>
        </w:rPr>
        <w:t>代表</w:t>
      </w:r>
      <w:r>
        <w:rPr>
          <w:rFonts w:hint="eastAsia" w:ascii="Times New Roman" w:hAnsi="Times New Roman"/>
          <w:color w:val="auto"/>
          <w:sz w:val="32"/>
          <w:szCs w:val="32"/>
          <w:highlight w:val="none"/>
          <w:u w:val="single"/>
        </w:rPr>
        <w:t>（填写响应人名称）</w:t>
      </w:r>
      <w:r>
        <w:rPr>
          <w:rFonts w:hint="eastAsia" w:ascii="Times New Roman" w:hAnsi="Times New Roman"/>
          <w:color w:val="auto"/>
          <w:sz w:val="32"/>
          <w:szCs w:val="32"/>
          <w:highlight w:val="none"/>
        </w:rPr>
        <w:t>委托在下面签字的</w:t>
      </w:r>
      <w:r>
        <w:rPr>
          <w:rFonts w:hint="eastAsia" w:ascii="Times New Roman" w:hAnsi="Times New Roman"/>
          <w:color w:val="auto"/>
          <w:sz w:val="32"/>
          <w:szCs w:val="32"/>
          <w:highlight w:val="none"/>
          <w:u w:val="single"/>
        </w:rPr>
        <w:t>（填写受委托人的姓名、职务）</w:t>
      </w:r>
      <w:r>
        <w:rPr>
          <w:rFonts w:hint="eastAsia" w:ascii="Times New Roman" w:hAnsi="Times New Roman"/>
          <w:color w:val="auto"/>
          <w:sz w:val="32"/>
          <w:szCs w:val="32"/>
          <w:highlight w:val="none"/>
        </w:rPr>
        <w:t>为本公司的合法代表人，就</w:t>
      </w:r>
      <w:r>
        <w:rPr>
          <w:rFonts w:hint="eastAsia"/>
          <w:color w:val="auto"/>
          <w:sz w:val="32"/>
          <w:szCs w:val="32"/>
          <w:highlight w:val="none"/>
          <w:u w:val="single"/>
        </w:rPr>
        <w:t>（填写项目名称）</w:t>
      </w:r>
      <w:r>
        <w:rPr>
          <w:rFonts w:hint="eastAsia"/>
          <w:color w:val="auto"/>
          <w:sz w:val="32"/>
          <w:szCs w:val="32"/>
          <w:highlight w:val="none"/>
        </w:rPr>
        <w:t>项目</w:t>
      </w:r>
      <w:r>
        <w:rPr>
          <w:rFonts w:hint="eastAsia" w:ascii="Times New Roman" w:hAnsi="Times New Roman"/>
          <w:color w:val="auto"/>
          <w:sz w:val="32"/>
          <w:szCs w:val="32"/>
          <w:highlight w:val="none"/>
        </w:rPr>
        <w:t>等相关服务的谈判和合同的执行，以我方的名义处理一切与之有关的事宜（相关身份证复印件须附后）。</w:t>
      </w:r>
    </w:p>
    <w:p w14:paraId="0ABAA585">
      <w:pPr>
        <w:pStyle w:val="36"/>
        <w:ind w:firstLine="659"/>
        <w:rPr>
          <w:rFonts w:ascii="Times New Roman" w:hAnsi="Times New Roman"/>
          <w:color w:val="auto"/>
          <w:sz w:val="32"/>
          <w:szCs w:val="32"/>
          <w:highlight w:val="none"/>
        </w:rPr>
      </w:pPr>
    </w:p>
    <w:p w14:paraId="2C95CFCA">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本委托书于年月日至年月日签字生效，有效期与询价有效期一致，特此声明。</w:t>
      </w:r>
    </w:p>
    <w:p w14:paraId="4B5606D1">
      <w:pPr>
        <w:pStyle w:val="36"/>
        <w:ind w:firstLine="659"/>
        <w:rPr>
          <w:rFonts w:ascii="Times New Roman" w:hAnsi="Times New Roman"/>
          <w:color w:val="auto"/>
          <w:sz w:val="32"/>
          <w:szCs w:val="32"/>
          <w:highlight w:val="none"/>
        </w:rPr>
      </w:pPr>
    </w:p>
    <w:p w14:paraId="659E663B">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63733B22">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5013E14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0DD2CB0C">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6F5C327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受委托人（签字或盖章）：</w:t>
      </w:r>
    </w:p>
    <w:p w14:paraId="5F21844E">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D9BACA0">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bookmarkEnd w:id="5"/>
    <w:p w14:paraId="23A7E68E">
      <w:pPr>
        <w:pStyle w:val="37"/>
        <w:ind w:firstLine="0" w:firstLineChars="0"/>
        <w:jc w:val="left"/>
        <w:outlineLvl w:val="1"/>
        <w:rPr>
          <w:rFonts w:eastAsia="黑体"/>
          <w:color w:val="auto"/>
          <w:sz w:val="28"/>
          <w:szCs w:val="44"/>
          <w:highlight w:val="none"/>
        </w:rPr>
      </w:pPr>
      <w:r>
        <w:rPr>
          <w:color w:val="auto"/>
          <w:sz w:val="32"/>
          <w:szCs w:val="32"/>
          <w:highlight w:val="none"/>
        </w:rPr>
        <w:br w:type="page"/>
      </w:r>
      <w:r>
        <w:rPr>
          <w:rFonts w:hint="eastAsia" w:eastAsia="黑体"/>
          <w:color w:val="auto"/>
          <w:sz w:val="28"/>
          <w:szCs w:val="44"/>
          <w:highlight w:val="none"/>
        </w:rPr>
        <w:t>附件五承诺函</w:t>
      </w:r>
    </w:p>
    <w:p w14:paraId="36790B59">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承诺函</w:t>
      </w:r>
    </w:p>
    <w:p w14:paraId="29491630">
      <w:pPr>
        <w:rPr>
          <w:rFonts w:eastAsia="仿宋_GB2312"/>
          <w:color w:val="auto"/>
          <w:sz w:val="32"/>
          <w:szCs w:val="32"/>
          <w:highlight w:val="none"/>
        </w:rPr>
      </w:pPr>
      <w:r>
        <w:rPr>
          <w:rFonts w:eastAsia="仿宋_GB2312"/>
          <w:color w:val="auto"/>
          <w:sz w:val="32"/>
          <w:szCs w:val="32"/>
          <w:highlight w:val="none"/>
          <w:u w:val="single"/>
        </w:rPr>
        <w:t xml:space="preserve">    </w:t>
      </w:r>
      <w:r>
        <w:rPr>
          <w:rFonts w:hint="eastAsia" w:eastAsia="仿宋_GB2312"/>
          <w:color w:val="auto"/>
          <w:sz w:val="32"/>
          <w:szCs w:val="32"/>
          <w:highlight w:val="none"/>
          <w:u w:val="single"/>
        </w:rPr>
        <w:t>公司（采购人）</w:t>
      </w:r>
      <w:r>
        <w:rPr>
          <w:rFonts w:hint="eastAsia" w:eastAsia="仿宋_GB2312"/>
          <w:color w:val="auto"/>
          <w:sz w:val="32"/>
          <w:szCs w:val="32"/>
          <w:highlight w:val="none"/>
        </w:rPr>
        <w:t>：</w:t>
      </w:r>
    </w:p>
    <w:p w14:paraId="3C32CB8F">
      <w:pPr>
        <w:pStyle w:val="36"/>
        <w:ind w:firstLine="640" w:firstLineChars="0"/>
        <w:rPr>
          <w:rFonts w:ascii="Times New Roman" w:hAnsi="Times New Roman"/>
          <w:color w:val="auto"/>
          <w:sz w:val="32"/>
          <w:szCs w:val="32"/>
          <w:highlight w:val="none"/>
        </w:rPr>
      </w:pPr>
      <w:r>
        <w:rPr>
          <w:rFonts w:hint="eastAsia" w:ascii="Times New Roman" w:hAnsi="Times New Roman"/>
          <w:color w:val="auto"/>
          <w:sz w:val="32"/>
          <w:szCs w:val="32"/>
          <w:highlight w:val="none"/>
        </w:rPr>
        <w:t>我司就参加</w:t>
      </w:r>
      <w:r>
        <w:rPr>
          <w:color w:val="auto"/>
          <w:sz w:val="32"/>
          <w:szCs w:val="32"/>
          <w:highlight w:val="none"/>
          <w:u w:val="single"/>
        </w:rPr>
        <w:t xml:space="preserve">         </w:t>
      </w:r>
      <w:r>
        <w:rPr>
          <w:rFonts w:hint="eastAsia"/>
          <w:color w:val="auto"/>
          <w:sz w:val="32"/>
          <w:szCs w:val="32"/>
          <w:highlight w:val="none"/>
          <w:u w:val="single"/>
        </w:rPr>
        <w:t>（项目名称）</w:t>
      </w:r>
      <w:r>
        <w:rPr>
          <w:rFonts w:hint="eastAsia"/>
          <w:color w:val="auto"/>
          <w:sz w:val="32"/>
          <w:szCs w:val="32"/>
          <w:highlight w:val="none"/>
        </w:rPr>
        <w:t>项目</w:t>
      </w:r>
      <w:r>
        <w:rPr>
          <w:rFonts w:hint="eastAsia" w:ascii="Times New Roman" w:hAnsi="Times New Roman"/>
          <w:color w:val="auto"/>
          <w:sz w:val="32"/>
          <w:szCs w:val="32"/>
          <w:highlight w:val="none"/>
        </w:rPr>
        <w:t>投标工作，作出以下承诺：</w:t>
      </w:r>
    </w:p>
    <w:p w14:paraId="0079D827">
      <w:pPr>
        <w:pStyle w:val="36"/>
        <w:ind w:firstLine="659"/>
        <w:rPr>
          <w:rFonts w:ascii="Times New Roman" w:hAnsi="Times New Roman"/>
          <w:color w:val="auto"/>
          <w:sz w:val="32"/>
          <w:szCs w:val="32"/>
          <w:highlight w:val="none"/>
        </w:rPr>
      </w:pPr>
      <w:r>
        <w:rPr>
          <w:rFonts w:hint="eastAsia" w:ascii="Times New Roman" w:hAnsi="Times New Roman"/>
          <w:color w:val="auto"/>
          <w:sz w:val="32"/>
          <w:szCs w:val="32"/>
          <w:highlight w:val="none"/>
        </w:rPr>
        <w:t>我公司已充分了解采购项目情况，本次报价完全响应询价文件的要求，我公司所提供的</w:t>
      </w:r>
      <w:r>
        <w:rPr>
          <w:color w:val="auto"/>
          <w:sz w:val="32"/>
          <w:szCs w:val="32"/>
          <w:highlight w:val="none"/>
          <w:u w:val="single"/>
        </w:rPr>
        <w:t xml:space="preserve">      </w:t>
      </w:r>
      <w:r>
        <w:rPr>
          <w:rFonts w:hint="eastAsia"/>
          <w:color w:val="auto"/>
          <w:sz w:val="32"/>
          <w:szCs w:val="32"/>
          <w:highlight w:val="none"/>
          <w:u w:val="single"/>
        </w:rPr>
        <w:t>（服务内容）</w:t>
      </w:r>
      <w:r>
        <w:rPr>
          <w:rFonts w:hint="eastAsia" w:ascii="Times New Roman" w:hAnsi="Times New Roman"/>
          <w:color w:val="auto"/>
          <w:sz w:val="32"/>
          <w:szCs w:val="32"/>
          <w:highlight w:val="none"/>
        </w:rPr>
        <w:t>等于或优于采购人需求，并承诺如不满足采购人需求，采购人有权取消合同并进行违约处罚。</w:t>
      </w:r>
    </w:p>
    <w:p w14:paraId="188D3C65">
      <w:pPr>
        <w:pStyle w:val="36"/>
        <w:ind w:firstLine="659"/>
        <w:rPr>
          <w:rFonts w:ascii="Times New Roman" w:hAnsi="Times New Roman"/>
          <w:color w:val="auto"/>
          <w:sz w:val="32"/>
          <w:szCs w:val="32"/>
          <w:highlight w:val="none"/>
        </w:rPr>
      </w:pPr>
    </w:p>
    <w:p w14:paraId="572CCA3F">
      <w:pPr>
        <w:pStyle w:val="36"/>
        <w:ind w:firstLine="0" w:firstLineChars="0"/>
        <w:jc w:val="left"/>
        <w:rPr>
          <w:rFonts w:ascii="Times New Roman" w:hAnsi="Times New Roman"/>
          <w:color w:val="auto"/>
          <w:sz w:val="32"/>
          <w:szCs w:val="32"/>
          <w:highlight w:val="none"/>
        </w:rPr>
      </w:pPr>
    </w:p>
    <w:p w14:paraId="5411DE41">
      <w:pPr>
        <w:jc w:val="left"/>
        <w:rPr>
          <w:rFonts w:eastAsia="仿宋"/>
          <w:color w:val="auto"/>
          <w:sz w:val="32"/>
          <w:szCs w:val="32"/>
          <w:highlight w:val="none"/>
        </w:rPr>
      </w:pPr>
    </w:p>
    <w:p w14:paraId="10F06BA0">
      <w:pPr>
        <w:jc w:val="left"/>
        <w:rPr>
          <w:rFonts w:eastAsia="仿宋"/>
          <w:color w:val="auto"/>
          <w:sz w:val="32"/>
          <w:szCs w:val="32"/>
          <w:highlight w:val="none"/>
        </w:rPr>
      </w:pPr>
    </w:p>
    <w:p w14:paraId="533D7474">
      <w:pPr>
        <w:jc w:val="left"/>
        <w:rPr>
          <w:rFonts w:eastAsia="仿宋"/>
          <w:color w:val="auto"/>
          <w:sz w:val="32"/>
          <w:szCs w:val="32"/>
          <w:highlight w:val="none"/>
        </w:rPr>
      </w:pPr>
    </w:p>
    <w:p w14:paraId="2604AED0">
      <w:pPr>
        <w:pStyle w:val="36"/>
        <w:ind w:right="160"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响应人名称（加盖公章）：</w:t>
      </w:r>
    </w:p>
    <w:p w14:paraId="3D54E72D">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响应人地址：</w:t>
      </w:r>
    </w:p>
    <w:p w14:paraId="64FFEB87">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法定代表人（签字或盖章）：</w:t>
      </w:r>
    </w:p>
    <w:p w14:paraId="16AB3B8A">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职务：</w:t>
      </w:r>
    </w:p>
    <w:p w14:paraId="7C2E35FF">
      <w:pPr>
        <w:pStyle w:val="36"/>
        <w:ind w:firstLine="0" w:firstLineChars="0"/>
        <w:jc w:val="left"/>
        <w:rPr>
          <w:rFonts w:ascii="Times New Roman" w:hAnsi="Times New Roman"/>
          <w:color w:val="auto"/>
          <w:sz w:val="32"/>
          <w:szCs w:val="32"/>
          <w:highlight w:val="none"/>
        </w:rPr>
      </w:pPr>
      <w:r>
        <w:rPr>
          <w:rFonts w:hint="eastAsia" w:ascii="Times New Roman" w:hAnsi="Times New Roman"/>
          <w:color w:val="auto"/>
          <w:sz w:val="32"/>
          <w:szCs w:val="32"/>
          <w:highlight w:val="none"/>
        </w:rPr>
        <w:t>日期：</w:t>
      </w:r>
    </w:p>
    <w:p w14:paraId="550374DD">
      <w:pPr>
        <w:pStyle w:val="36"/>
        <w:ind w:firstLine="0" w:firstLineChars="0"/>
        <w:jc w:val="left"/>
        <w:rPr>
          <w:rFonts w:ascii="Times New Roman" w:hAnsi="Times New Roman"/>
          <w:color w:val="auto"/>
          <w:sz w:val="32"/>
          <w:szCs w:val="32"/>
          <w:highlight w:val="none"/>
        </w:rPr>
      </w:pPr>
    </w:p>
    <w:p w14:paraId="0ED92D04">
      <w:pPr>
        <w:pStyle w:val="36"/>
        <w:ind w:firstLine="0" w:firstLineChars="0"/>
        <w:jc w:val="left"/>
        <w:rPr>
          <w:rFonts w:ascii="Times New Roman" w:hAnsi="Times New Roman"/>
          <w:color w:val="auto"/>
          <w:sz w:val="32"/>
          <w:szCs w:val="32"/>
          <w:highlight w:val="none"/>
        </w:rPr>
      </w:pPr>
    </w:p>
    <w:p w14:paraId="12E714BF">
      <w:pPr>
        <w:rPr>
          <w:color w:val="auto"/>
          <w:highlight w:val="none"/>
        </w:rPr>
      </w:pPr>
    </w:p>
    <w:p w14:paraId="5B31E103">
      <w:pPr>
        <w:widowControl/>
        <w:jc w:val="left"/>
        <w:rPr>
          <w:rFonts w:eastAsia="黑体"/>
          <w:color w:val="auto"/>
          <w:sz w:val="28"/>
          <w:szCs w:val="44"/>
          <w:highlight w:val="none"/>
        </w:rPr>
      </w:pPr>
    </w:p>
    <w:p w14:paraId="5B5A86AC">
      <w:pPr>
        <w:widowControl/>
        <w:jc w:val="left"/>
        <w:rPr>
          <w:rFonts w:eastAsia="黑体"/>
          <w:color w:val="auto"/>
          <w:sz w:val="28"/>
          <w:szCs w:val="44"/>
          <w:highlight w:val="none"/>
        </w:rPr>
      </w:pPr>
    </w:p>
    <w:p w14:paraId="29058A7D">
      <w:pPr>
        <w:pStyle w:val="37"/>
        <w:ind w:firstLine="0" w:firstLineChars="0"/>
        <w:jc w:val="left"/>
        <w:outlineLvl w:val="1"/>
        <w:rPr>
          <w:rFonts w:eastAsia="黑体"/>
          <w:color w:val="auto"/>
          <w:sz w:val="28"/>
          <w:szCs w:val="44"/>
          <w:highlight w:val="none"/>
        </w:rPr>
      </w:pPr>
      <w:bookmarkStart w:id="6" w:name="_Hlk40704598"/>
      <w:r>
        <w:rPr>
          <w:rFonts w:hint="eastAsia" w:eastAsia="黑体"/>
          <w:color w:val="auto"/>
          <w:sz w:val="28"/>
          <w:szCs w:val="44"/>
          <w:highlight w:val="none"/>
        </w:rPr>
        <w:t>附件六用户需求书</w:t>
      </w:r>
      <w:r>
        <w:rPr>
          <w:rFonts w:eastAsia="黑体"/>
          <w:color w:val="auto"/>
          <w:sz w:val="28"/>
          <w:szCs w:val="44"/>
          <w:highlight w:val="none"/>
        </w:rPr>
        <w:t>/</w:t>
      </w:r>
      <w:r>
        <w:rPr>
          <w:rFonts w:hint="eastAsia" w:eastAsia="黑体"/>
          <w:color w:val="auto"/>
          <w:sz w:val="28"/>
          <w:szCs w:val="44"/>
          <w:highlight w:val="none"/>
        </w:rPr>
        <w:t>技术规范书</w:t>
      </w:r>
    </w:p>
    <w:p w14:paraId="4E6191C6">
      <w:pPr>
        <w:pStyle w:val="37"/>
        <w:ind w:firstLine="0" w:firstLineChars="0"/>
        <w:jc w:val="center"/>
        <w:rPr>
          <w:rFonts w:eastAsia="仿宋_GB2312"/>
          <w:b/>
          <w:color w:val="auto"/>
          <w:sz w:val="32"/>
          <w:szCs w:val="32"/>
          <w:highlight w:val="none"/>
        </w:rPr>
      </w:pPr>
      <w:r>
        <w:rPr>
          <w:rFonts w:hint="eastAsia" w:eastAsia="仿宋_GB2312"/>
          <w:b/>
          <w:color w:val="auto"/>
          <w:sz w:val="32"/>
          <w:szCs w:val="32"/>
          <w:highlight w:val="none"/>
        </w:rPr>
        <w:t>用户需求书</w:t>
      </w:r>
      <w:r>
        <w:rPr>
          <w:rFonts w:eastAsia="仿宋_GB2312"/>
          <w:b/>
          <w:color w:val="auto"/>
          <w:sz w:val="32"/>
          <w:szCs w:val="32"/>
          <w:highlight w:val="none"/>
        </w:rPr>
        <w:t>/</w:t>
      </w:r>
      <w:r>
        <w:rPr>
          <w:rFonts w:hint="eastAsia" w:eastAsia="仿宋_GB2312"/>
          <w:b/>
          <w:color w:val="auto"/>
          <w:sz w:val="32"/>
          <w:szCs w:val="32"/>
          <w:highlight w:val="none"/>
        </w:rPr>
        <w:t>技术规范书</w:t>
      </w:r>
    </w:p>
    <w:p w14:paraId="3F909ABE">
      <w:pPr>
        <w:keepNext w:val="0"/>
        <w:keepLines w:val="0"/>
        <w:pageBreakBefore w:val="0"/>
        <w:kinsoku/>
        <w:wordWrap/>
        <w:overflowPunct/>
        <w:topLinePunct w:val="0"/>
        <w:autoSpaceDE/>
        <w:autoSpaceDN/>
        <w:bidi w:val="0"/>
        <w:adjustRightInd/>
        <w:snapToGrid/>
        <w:spacing w:before="120" w:beforeLines="50" w:after="120" w:afterLines="50" w:line="240" w:lineRule="auto"/>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一、项目服务内容</w:t>
      </w:r>
    </w:p>
    <w:p w14:paraId="72957AE3">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1.1根据子公司需求，差异化开展第三方客户满意度调研工作，挖掘现阶段存在的问题，并通过数据分析、行业对标，形成客户满意度调研分析报告及客户关系工作提升建议。</w:t>
      </w:r>
    </w:p>
    <w:p w14:paraId="46AC434B">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eastAsia"/>
          <w:color w:val="auto"/>
          <w:highlight w:val="none"/>
          <w:lang w:val="en-US" w:eastAsia="zh-CN"/>
        </w:rPr>
        <w:sectPr>
          <w:pgSz w:w="11907" w:h="16840"/>
          <w:pgMar w:top="1531" w:right="1588" w:bottom="1418" w:left="1418" w:header="851" w:footer="1191" w:gutter="0"/>
          <w:cols w:space="720" w:num="1"/>
          <w:docGrid w:type="linesAndChars" w:linePitch="332" w:charSpace="0"/>
        </w:sectPr>
      </w:pPr>
      <w:r>
        <w:rPr>
          <w:rFonts w:hint="eastAsia" w:ascii="仿宋_GB2312" w:hAnsi="仿宋_GB2312" w:eastAsia="仿宋_GB2312" w:cs="仿宋_GB2312"/>
          <w:b w:val="0"/>
          <w:bCs/>
          <w:color w:val="auto"/>
          <w:kern w:val="2"/>
          <w:sz w:val="32"/>
          <w:szCs w:val="32"/>
          <w:highlight w:val="none"/>
          <w:lang w:val="en-US" w:eastAsia="zh-CN" w:bidi="ar-SA"/>
        </w:rPr>
        <w:t>1.2调研范围、调研方式及抽样比例：针对6家下属企业安居建设投资有限公司（以下简称“安居”）、东鸿物业发展有限公司（以下简称“东鸿”）、东莞迎宾馆酒店有限公司（以下简称“迎宾馆”）、东莞文旅有限公司（以下简称“文旅”）、东莞市大学创新城建设发展有限公司（以下简称“大创”）、东莞市东实产城发展有限公司（以下简称“产城”）及下辖项目开展客户满意度调研。</w:t>
      </w:r>
      <w:r>
        <w:rPr>
          <w:rFonts w:hint="eastAsia" w:ascii="仿宋_GB2312" w:hAnsi="仿宋_GB2312" w:eastAsia="仿宋_GB2312" w:cs="仿宋_GB2312"/>
          <w:color w:val="auto"/>
          <w:sz w:val="32"/>
          <w:szCs w:val="32"/>
          <w:highlight w:val="none"/>
          <w:lang w:val="en-US" w:eastAsia="zh-CN"/>
        </w:rPr>
        <w:t>根据各下属企业项目情况、客户类型、客户数量差异化设置调研方式及抽样比例。</w:t>
      </w:r>
      <w:r>
        <w:rPr>
          <w:rFonts w:hint="eastAsia"/>
          <w:color w:val="auto"/>
          <w:highlight w:val="none"/>
          <w:lang w:val="en-US" w:eastAsia="zh-CN"/>
        </w:rPr>
        <w:t xml:space="preserve">    </w:t>
      </w:r>
      <w:r>
        <w:rPr>
          <w:rFonts w:hint="eastAsia"/>
          <w:color w:val="auto"/>
          <w:highlight w:val="none"/>
          <w:lang w:val="en-US" w:eastAsia="zh-CN"/>
        </w:rPr>
        <w:br w:type="page"/>
      </w:r>
    </w:p>
    <w:tbl>
      <w:tblPr>
        <w:tblStyle w:val="18"/>
        <w:tblW w:w="138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71"/>
        <w:gridCol w:w="1182"/>
        <w:gridCol w:w="1098"/>
        <w:gridCol w:w="1254"/>
        <w:gridCol w:w="1077"/>
        <w:gridCol w:w="1159"/>
        <w:gridCol w:w="1841"/>
        <w:gridCol w:w="1050"/>
        <w:gridCol w:w="1146"/>
        <w:gridCol w:w="1322"/>
        <w:gridCol w:w="982"/>
        <w:gridCol w:w="1112"/>
      </w:tblGrid>
      <w:tr w14:paraId="009C8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67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530CE6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公司</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17F82E8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预估项目数量（个）</w:t>
            </w:r>
          </w:p>
        </w:tc>
        <w:tc>
          <w:tcPr>
            <w:tcW w:w="1098"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63C1D5D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客户分类</w:t>
            </w:r>
          </w:p>
        </w:tc>
        <w:tc>
          <w:tcPr>
            <w:tcW w:w="1254"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1E380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预估客户数量（批）</w:t>
            </w:r>
          </w:p>
        </w:tc>
        <w:tc>
          <w:tcPr>
            <w:tcW w:w="1077"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BE2D3F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最小抽样比例</w:t>
            </w:r>
          </w:p>
        </w:tc>
        <w:tc>
          <w:tcPr>
            <w:tcW w:w="1159"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07C2B8C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最小样本量（个）</w:t>
            </w:r>
          </w:p>
        </w:tc>
        <w:tc>
          <w:tcPr>
            <w:tcW w:w="184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5D5A04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调研方式</w:t>
            </w:r>
          </w:p>
        </w:tc>
        <w:tc>
          <w:tcPr>
            <w:tcW w:w="5612" w:type="dxa"/>
            <w:gridSpan w:val="5"/>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A5596C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各渠道预估样本量</w:t>
            </w:r>
          </w:p>
        </w:tc>
      </w:tr>
      <w:tr w14:paraId="366D29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00" w:hRule="atLeast"/>
          <w:jc w:val="center"/>
        </w:trPr>
        <w:tc>
          <w:tcPr>
            <w:tcW w:w="67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F5603B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443D23E">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106FB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254"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E7FD6D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77"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301DC8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159"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684C04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84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BD895F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p>
        </w:tc>
        <w:tc>
          <w:tcPr>
            <w:tcW w:w="1050"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4B138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短信</w:t>
            </w:r>
          </w:p>
        </w:tc>
        <w:tc>
          <w:tcPr>
            <w:tcW w:w="1146"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A3E1C4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电访</w:t>
            </w:r>
          </w:p>
        </w:tc>
        <w:tc>
          <w:tcPr>
            <w:tcW w:w="132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9BBA76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面访、拦截</w:t>
            </w:r>
          </w:p>
        </w:tc>
        <w:tc>
          <w:tcPr>
            <w:tcW w:w="9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BB3F20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深访</w:t>
            </w:r>
          </w:p>
        </w:tc>
        <w:tc>
          <w:tcPr>
            <w:tcW w:w="111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686F98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神秘顾客</w:t>
            </w:r>
          </w:p>
        </w:tc>
      </w:tr>
      <w:tr w14:paraId="7B628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096A9C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大创</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0975AF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61E8D48">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07B486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1820</w:t>
            </w:r>
          </w:p>
        </w:tc>
        <w:tc>
          <w:tcPr>
            <w:tcW w:w="1077"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7BBD4E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11%</w:t>
            </w:r>
          </w:p>
        </w:tc>
        <w:tc>
          <w:tcPr>
            <w:tcW w:w="1159"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1DD76FC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198</w:t>
            </w:r>
          </w:p>
        </w:tc>
        <w:tc>
          <w:tcPr>
            <w:tcW w:w="1841" w:type="dxa"/>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6BD6CF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33F21FFE">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调研方式为“问卷调研”的所有客户全覆盖推送短信问卷不少于2轮，所有回收样本均有效，预估样本量1353个。</w:t>
            </w:r>
          </w:p>
        </w:tc>
        <w:tc>
          <w:tcPr>
            <w:tcW w:w="1146"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2F6DBC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电话调研样本量占总样本量不少于20%，预估样本量390个。</w:t>
            </w:r>
          </w:p>
        </w:tc>
        <w:tc>
          <w:tcPr>
            <w:tcW w:w="132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FF5C0E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面访、拦截调研占总样本量不少于20%，预估样本量652个。</w:t>
            </w:r>
          </w:p>
        </w:tc>
        <w:tc>
          <w:tcPr>
            <w:tcW w:w="9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171BF83">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预估35个</w:t>
            </w:r>
          </w:p>
        </w:tc>
        <w:tc>
          <w:tcPr>
            <w:tcW w:w="111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44A163F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迎宾馆餐饮、住店分别1次神秘顾客，预估2次</w:t>
            </w:r>
          </w:p>
        </w:tc>
      </w:tr>
      <w:tr w14:paraId="7B8C9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FEC170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产城</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733E2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60D96E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厂房、商户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63BB1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59</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73EA024">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39D26B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59</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3EC820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E2F084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360E864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5B89014">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D7DB75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33F8849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17C1F7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47" w:hRule="atLeast"/>
          <w:jc w:val="center"/>
        </w:trPr>
        <w:tc>
          <w:tcPr>
            <w:tcW w:w="671" w:type="dxa"/>
            <w:vMerge w:val="restart"/>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24B2BF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文旅</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5F4405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AC004A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FAD5B9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281</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A680DA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3D1F7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281</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D9AEFC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33E629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B3821F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7A0F233">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707B3C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C4A6C8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0F5E1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72" w:hRule="atLeast"/>
          <w:jc w:val="center"/>
        </w:trPr>
        <w:tc>
          <w:tcPr>
            <w:tcW w:w="671" w:type="dxa"/>
            <w:vMerge w:val="continue"/>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A76CE9C">
            <w:pPr>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C73D59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22F25E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消费者</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733FFF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1081万</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6FA08B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A762F3">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500</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532329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拦截调研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5A16B2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10CDFB3">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EE9430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07A394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693FC7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B858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2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2EE34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安居</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5AE1BB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15</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5A40E1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988D20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4770</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82B6A5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13%</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2EE06CF">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623</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B9ABF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D64435D">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C40892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498076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06BFB6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7B54A2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2ED887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0DD2E0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迎宾馆</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09F053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4608A4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住店、餐饮、宴会、会议</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009BD6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17205</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E060E16">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BB6335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453</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00E71049">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问卷调研、电话调研、现场拦截、住神秘顾客</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7AAEA14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78247B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74F6CD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FCD1AB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982B25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6036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019A7CD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东鸿物业</w:t>
            </w:r>
          </w:p>
        </w:tc>
        <w:tc>
          <w:tcPr>
            <w:tcW w:w="1182"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75BA8C3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E7431F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租住、办公、商户、产权业主</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7B08E1C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5001</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993149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6%</w:t>
            </w:r>
          </w:p>
        </w:tc>
        <w:tc>
          <w:tcPr>
            <w:tcW w:w="1159" w:type="dxa"/>
            <w:vMerge w:val="restart"/>
            <w:tcBorders>
              <w:top w:val="single" w:color="auto" w:sz="4" w:space="0"/>
              <w:left w:val="single" w:color="auto" w:sz="4" w:space="0"/>
              <w:right w:val="single" w:color="auto" w:sz="4" w:space="0"/>
            </w:tcBorders>
            <w:shd w:val="clear" w:color="auto" w:fill="auto"/>
            <w:tcMar>
              <w:top w:w="5" w:type="dxa"/>
              <w:left w:w="5" w:type="dxa"/>
              <w:right w:w="5" w:type="dxa"/>
            </w:tcMar>
            <w:vAlign w:val="center"/>
          </w:tcPr>
          <w:p w14:paraId="2D95522D">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316</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8E8117E">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问卷调研、电话调研</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6B35193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E496A6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1E95B3F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52E78DCB">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22A333D">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4A3F2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40" w:hRule="atLeast"/>
          <w:jc w:val="center"/>
        </w:trPr>
        <w:tc>
          <w:tcPr>
            <w:tcW w:w="671"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55EBE2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82"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FBCD98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C38C451">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大客户</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3238EB7B">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35</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5B555738">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100%</w:t>
            </w:r>
          </w:p>
        </w:tc>
        <w:tc>
          <w:tcPr>
            <w:tcW w:w="1159" w:type="dxa"/>
            <w:vMerge w:val="continue"/>
            <w:tcBorders>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6A2BED0">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p>
        </w:tc>
        <w:tc>
          <w:tcPr>
            <w:tcW w:w="184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4F564F1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电话深访</w:t>
            </w:r>
          </w:p>
        </w:tc>
        <w:tc>
          <w:tcPr>
            <w:tcW w:w="1050"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055E139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39AA97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B856C9C">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4671714F">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right w:val="single" w:color="auto" w:sz="4" w:space="0"/>
            </w:tcBorders>
            <w:shd w:val="clear" w:color="auto" w:fill="auto"/>
            <w:tcMar>
              <w:top w:w="5" w:type="dxa"/>
              <w:left w:w="5" w:type="dxa"/>
              <w:right w:w="5" w:type="dxa"/>
            </w:tcMar>
            <w:vAlign w:val="center"/>
          </w:tcPr>
          <w:p w14:paraId="2F07ADD0">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r w14:paraId="35BDC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83" w:hRule="atLeast"/>
          <w:jc w:val="center"/>
        </w:trPr>
        <w:tc>
          <w:tcPr>
            <w:tcW w:w="671"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668CDA65">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合计</w:t>
            </w:r>
          </w:p>
        </w:tc>
        <w:tc>
          <w:tcPr>
            <w:tcW w:w="1182"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139070BA">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30</w:t>
            </w:r>
          </w:p>
        </w:tc>
        <w:tc>
          <w:tcPr>
            <w:tcW w:w="1098" w:type="dxa"/>
            <w:tcBorders>
              <w:top w:val="single" w:color="auto" w:sz="4" w:space="0"/>
              <w:left w:val="single" w:color="auto" w:sz="4" w:space="0"/>
              <w:bottom w:val="single" w:color="auto" w:sz="4" w:space="0"/>
              <w:right w:val="single" w:color="auto" w:sz="4" w:space="0"/>
            </w:tcBorders>
            <w:shd w:val="clear" w:color="auto" w:fill="auto"/>
            <w:tcMar>
              <w:top w:w="5" w:type="dxa"/>
              <w:left w:w="5" w:type="dxa"/>
              <w:right w:w="5" w:type="dxa"/>
            </w:tcMar>
            <w:vAlign w:val="center"/>
          </w:tcPr>
          <w:p w14:paraId="207FFA27">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254"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32C8410A">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29172</w:t>
            </w:r>
          </w:p>
        </w:tc>
        <w:tc>
          <w:tcPr>
            <w:tcW w:w="1077"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153998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8%</w:t>
            </w:r>
          </w:p>
        </w:tc>
        <w:tc>
          <w:tcPr>
            <w:tcW w:w="1159"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70386412">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2430</w:t>
            </w:r>
          </w:p>
        </w:tc>
        <w:tc>
          <w:tcPr>
            <w:tcW w:w="1841" w:type="dxa"/>
            <w:tcBorders>
              <w:top w:val="single" w:color="auto" w:sz="4" w:space="0"/>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30F8F9C9">
            <w:pPr>
              <w:pStyle w:val="15"/>
              <w:keepNext w:val="0"/>
              <w:keepLines w:val="0"/>
              <w:widowControl/>
              <w:suppressLineNumbers w:val="0"/>
              <w:kinsoku/>
              <w:wordWrap/>
              <w:overflowPunct/>
              <w:jc w:val="center"/>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w:t>
            </w:r>
          </w:p>
        </w:tc>
        <w:tc>
          <w:tcPr>
            <w:tcW w:w="1050"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7141DF1">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46"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50C0444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32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1BC72BA8">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98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6A15E342">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c>
          <w:tcPr>
            <w:tcW w:w="1112" w:type="dxa"/>
            <w:vMerge w:val="continue"/>
            <w:tcBorders>
              <w:left w:val="single" w:color="auto" w:sz="4" w:space="0"/>
              <w:bottom w:val="single" w:color="auto" w:sz="4" w:space="0"/>
              <w:right w:val="single" w:color="auto" w:sz="4" w:space="0"/>
            </w:tcBorders>
            <w:shd w:val="clear" w:color="auto" w:fill="auto"/>
            <w:tcMar>
              <w:top w:w="6" w:type="dxa"/>
              <w:left w:w="5" w:type="dxa"/>
              <w:right w:w="6" w:type="dxa"/>
            </w:tcMar>
            <w:vAlign w:val="center"/>
          </w:tcPr>
          <w:p w14:paraId="47AF00E6">
            <w:pPr>
              <w:pStyle w:val="15"/>
              <w:keepNext w:val="0"/>
              <w:keepLines w:val="0"/>
              <w:widowControl/>
              <w:suppressLineNumbers w:val="0"/>
              <w:kinsoku/>
              <w:wordWrap/>
              <w:overflowPunct/>
              <w:jc w:val="center"/>
              <w:rPr>
                <w:rFonts w:hint="eastAsia" w:ascii="仿宋_GB2312" w:hAnsi="仿宋_GB2312" w:eastAsia="仿宋_GB2312" w:cs="仿宋_GB2312"/>
                <w:b w:val="0"/>
                <w:bCs/>
                <w:color w:val="auto"/>
                <w:kern w:val="2"/>
                <w:sz w:val="24"/>
                <w:szCs w:val="24"/>
                <w:highlight w:val="none"/>
                <w:lang w:val="en-US" w:eastAsia="zh-CN" w:bidi="ar-SA"/>
              </w:rPr>
            </w:pPr>
          </w:p>
        </w:tc>
      </w:tr>
    </w:tbl>
    <w:p w14:paraId="191593F9">
      <w:pPr>
        <w:keepNext w:val="0"/>
        <w:keepLines w:val="0"/>
        <w:pageBreakBefore w:val="0"/>
        <w:kinsoku/>
        <w:wordWrap/>
        <w:overflowPunct/>
        <w:topLinePunct w:val="0"/>
        <w:autoSpaceDE/>
        <w:autoSpaceDN/>
        <w:bidi w:val="0"/>
        <w:adjustRightInd/>
        <w:snapToGrid/>
        <w:spacing w:line="240" w:lineRule="auto"/>
        <w:jc w:val="left"/>
        <w:rPr>
          <w:rFonts w:hint="default" w:ascii="仿宋_GB2312" w:hAnsi="仿宋_GB2312" w:eastAsia="仿宋_GB2312" w:cs="仿宋_GB2312"/>
          <w:b w:val="0"/>
          <w:bCs/>
          <w:color w:val="auto"/>
          <w:kern w:val="2"/>
          <w:sz w:val="24"/>
          <w:szCs w:val="24"/>
          <w:highlight w:val="none"/>
          <w:lang w:val="en-US" w:eastAsia="zh-CN" w:bidi="ar-SA"/>
        </w:rPr>
      </w:pPr>
      <w:r>
        <w:rPr>
          <w:rFonts w:hint="eastAsia" w:ascii="仿宋_GB2312" w:hAnsi="仿宋_GB2312" w:eastAsia="仿宋_GB2312" w:cs="仿宋_GB2312"/>
          <w:b w:val="0"/>
          <w:bCs/>
          <w:color w:val="auto"/>
          <w:kern w:val="2"/>
          <w:sz w:val="24"/>
          <w:szCs w:val="24"/>
          <w:highlight w:val="none"/>
          <w:lang w:val="en-US" w:eastAsia="zh-CN" w:bidi="ar-SA"/>
        </w:rPr>
        <w:t>注意：客户分类、项目数量、客户数量、各渠道样本量均为预估，具体以实际为准。如问卷调研回收量不足时，需用其他调研方式完成至最小抽样。</w:t>
      </w:r>
    </w:p>
    <w:p w14:paraId="56A0EC3C">
      <w:pPr>
        <w:rPr>
          <w:rFonts w:hint="default"/>
          <w:color w:val="auto"/>
          <w:highlight w:val="none"/>
          <w:lang w:val="en-US" w:eastAsia="zh-CN"/>
        </w:rPr>
        <w:sectPr>
          <w:pgSz w:w="16840" w:h="11907" w:orient="landscape"/>
          <w:pgMar w:top="1418" w:right="1531" w:bottom="1588" w:left="1418" w:header="851" w:footer="1191" w:gutter="0"/>
          <w:cols w:space="720" w:num="1"/>
          <w:docGrid w:type="linesAndChars" w:linePitch="332" w:charSpace="0"/>
        </w:sectPr>
      </w:pPr>
    </w:p>
    <w:p w14:paraId="4698F7BE">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1.3主要服务内容及交付成果：</w:t>
      </w: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4"/>
        <w:gridCol w:w="1420"/>
        <w:gridCol w:w="3109"/>
        <w:gridCol w:w="3724"/>
      </w:tblGrid>
      <w:tr w14:paraId="639E9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4BEE7A3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序号</w:t>
            </w:r>
          </w:p>
        </w:tc>
        <w:tc>
          <w:tcPr>
            <w:tcW w:w="1420" w:type="dxa"/>
            <w:noWrap w:val="0"/>
            <w:vAlign w:val="center"/>
          </w:tcPr>
          <w:p w14:paraId="722BAD7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阶段</w:t>
            </w:r>
          </w:p>
        </w:tc>
        <w:tc>
          <w:tcPr>
            <w:tcW w:w="3109" w:type="dxa"/>
            <w:noWrap w:val="0"/>
            <w:vAlign w:val="center"/>
          </w:tcPr>
          <w:p w14:paraId="2F8C7FD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工作项目</w:t>
            </w:r>
          </w:p>
        </w:tc>
        <w:tc>
          <w:tcPr>
            <w:tcW w:w="3724" w:type="dxa"/>
            <w:noWrap w:val="0"/>
            <w:vAlign w:val="center"/>
          </w:tcPr>
          <w:p w14:paraId="4BA356B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备注</w:t>
            </w:r>
          </w:p>
        </w:tc>
      </w:tr>
      <w:tr w14:paraId="64EA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864" w:type="dxa"/>
            <w:noWrap w:val="0"/>
            <w:vAlign w:val="center"/>
          </w:tcPr>
          <w:p w14:paraId="73EC6A6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w:t>
            </w:r>
          </w:p>
        </w:tc>
        <w:tc>
          <w:tcPr>
            <w:tcW w:w="1420" w:type="dxa"/>
            <w:vMerge w:val="restart"/>
            <w:noWrap w:val="0"/>
            <w:vAlign w:val="center"/>
          </w:tcPr>
          <w:p w14:paraId="7EAAAFA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前期策划阶段</w:t>
            </w:r>
          </w:p>
        </w:tc>
        <w:tc>
          <w:tcPr>
            <w:tcW w:w="3109" w:type="dxa"/>
            <w:noWrap w:val="0"/>
            <w:vAlign w:val="center"/>
          </w:tcPr>
          <w:p w14:paraId="5139689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项目基础信息收集整理</w:t>
            </w:r>
          </w:p>
        </w:tc>
        <w:tc>
          <w:tcPr>
            <w:tcW w:w="3724" w:type="dxa"/>
            <w:noWrap w:val="0"/>
            <w:vAlign w:val="center"/>
          </w:tcPr>
          <w:p w14:paraId="72625D7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6B69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864" w:type="dxa"/>
            <w:noWrap w:val="0"/>
            <w:vAlign w:val="center"/>
          </w:tcPr>
          <w:p w14:paraId="657395B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2</w:t>
            </w:r>
          </w:p>
        </w:tc>
        <w:tc>
          <w:tcPr>
            <w:tcW w:w="1420" w:type="dxa"/>
            <w:vMerge w:val="continue"/>
            <w:noWrap w:val="0"/>
            <w:vAlign w:val="center"/>
          </w:tcPr>
          <w:p w14:paraId="579832E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2F727C5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前期内部访谈研究</w:t>
            </w:r>
          </w:p>
        </w:tc>
        <w:tc>
          <w:tcPr>
            <w:tcW w:w="3724" w:type="dxa"/>
            <w:noWrap w:val="0"/>
            <w:vAlign w:val="center"/>
          </w:tcPr>
          <w:p w14:paraId="0527466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集团及下属管理层及业务模块相关领导/资深员工</w:t>
            </w:r>
          </w:p>
        </w:tc>
      </w:tr>
      <w:tr w14:paraId="4F0D5A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64" w:type="dxa"/>
            <w:noWrap w:val="0"/>
            <w:vAlign w:val="center"/>
          </w:tcPr>
          <w:p w14:paraId="6256394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3</w:t>
            </w:r>
          </w:p>
        </w:tc>
        <w:tc>
          <w:tcPr>
            <w:tcW w:w="1420" w:type="dxa"/>
            <w:vMerge w:val="continue"/>
            <w:noWrap w:val="0"/>
            <w:vAlign w:val="center"/>
          </w:tcPr>
          <w:p w14:paraId="0C5B07A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48ECFF4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满意度调研问卷设计</w:t>
            </w:r>
          </w:p>
        </w:tc>
        <w:tc>
          <w:tcPr>
            <w:tcW w:w="3724" w:type="dxa"/>
            <w:noWrap w:val="0"/>
            <w:vAlign w:val="center"/>
          </w:tcPr>
          <w:p w14:paraId="2FD4B6E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各下属企业各类客户均需设计问卷</w:t>
            </w:r>
          </w:p>
        </w:tc>
      </w:tr>
      <w:tr w14:paraId="659EC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864" w:type="dxa"/>
            <w:noWrap w:val="0"/>
            <w:vAlign w:val="center"/>
          </w:tcPr>
          <w:p w14:paraId="33AB5B3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4</w:t>
            </w:r>
          </w:p>
        </w:tc>
        <w:tc>
          <w:tcPr>
            <w:tcW w:w="1420" w:type="dxa"/>
            <w:vMerge w:val="continue"/>
            <w:noWrap w:val="0"/>
            <w:vAlign w:val="center"/>
          </w:tcPr>
          <w:p w14:paraId="459F683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74EC1C4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神秘顾客检查问卷设计</w:t>
            </w:r>
          </w:p>
        </w:tc>
        <w:tc>
          <w:tcPr>
            <w:tcW w:w="3724" w:type="dxa"/>
            <w:noWrap w:val="0"/>
            <w:vAlign w:val="center"/>
          </w:tcPr>
          <w:p w14:paraId="1E4769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包含餐饮、住店2个业态</w:t>
            </w:r>
          </w:p>
        </w:tc>
      </w:tr>
      <w:tr w14:paraId="73B63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7D32742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5</w:t>
            </w:r>
          </w:p>
        </w:tc>
        <w:tc>
          <w:tcPr>
            <w:tcW w:w="1420" w:type="dxa"/>
            <w:vMerge w:val="continue"/>
            <w:noWrap w:val="0"/>
            <w:vAlign w:val="center"/>
          </w:tcPr>
          <w:p w14:paraId="64075AA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62B2E6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客户名单整理</w:t>
            </w:r>
          </w:p>
        </w:tc>
        <w:tc>
          <w:tcPr>
            <w:tcW w:w="3724" w:type="dxa"/>
            <w:noWrap w:val="0"/>
            <w:vAlign w:val="center"/>
          </w:tcPr>
          <w:p w14:paraId="6541E93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D811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2EF7A2D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6</w:t>
            </w:r>
          </w:p>
        </w:tc>
        <w:tc>
          <w:tcPr>
            <w:tcW w:w="1420" w:type="dxa"/>
            <w:vMerge w:val="restart"/>
            <w:noWrap w:val="0"/>
            <w:vAlign w:val="center"/>
          </w:tcPr>
          <w:p w14:paraId="0E11ED68">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项目实施阶段</w:t>
            </w:r>
          </w:p>
        </w:tc>
        <w:tc>
          <w:tcPr>
            <w:tcW w:w="3109" w:type="dxa"/>
            <w:noWrap w:val="0"/>
            <w:vAlign w:val="center"/>
          </w:tcPr>
          <w:p w14:paraId="224A072C">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数据采集-短信推送</w:t>
            </w:r>
          </w:p>
        </w:tc>
        <w:tc>
          <w:tcPr>
            <w:tcW w:w="3724" w:type="dxa"/>
            <w:noWrap w:val="0"/>
            <w:vAlign w:val="center"/>
          </w:tcPr>
          <w:p w14:paraId="0AF4800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全覆盖短信问卷不少于2轮</w:t>
            </w:r>
          </w:p>
        </w:tc>
      </w:tr>
      <w:tr w14:paraId="0601A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26A835D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7</w:t>
            </w:r>
          </w:p>
        </w:tc>
        <w:tc>
          <w:tcPr>
            <w:tcW w:w="1420" w:type="dxa"/>
            <w:vMerge w:val="continue"/>
            <w:noWrap w:val="0"/>
            <w:vAlign w:val="center"/>
          </w:tcPr>
          <w:p w14:paraId="08C3328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737B89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数据采集-电话访问</w:t>
            </w:r>
          </w:p>
        </w:tc>
        <w:tc>
          <w:tcPr>
            <w:tcW w:w="3724" w:type="dxa"/>
            <w:noWrap w:val="0"/>
            <w:vAlign w:val="center"/>
          </w:tcPr>
          <w:p w14:paraId="04512D1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电话访问调研</w:t>
            </w:r>
          </w:p>
        </w:tc>
      </w:tr>
      <w:tr w14:paraId="5709B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65B2EC9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8</w:t>
            </w:r>
          </w:p>
        </w:tc>
        <w:tc>
          <w:tcPr>
            <w:tcW w:w="1420" w:type="dxa"/>
            <w:vMerge w:val="continue"/>
            <w:noWrap w:val="0"/>
            <w:vAlign w:val="center"/>
          </w:tcPr>
          <w:p w14:paraId="2D7B12E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60EF955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数据采集-电话深访</w:t>
            </w:r>
          </w:p>
        </w:tc>
        <w:tc>
          <w:tcPr>
            <w:tcW w:w="3724" w:type="dxa"/>
            <w:noWrap w:val="0"/>
            <w:vAlign w:val="center"/>
          </w:tcPr>
          <w:p w14:paraId="60209D0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大客户电话深访</w:t>
            </w:r>
          </w:p>
        </w:tc>
      </w:tr>
      <w:tr w14:paraId="63718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4810D16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9</w:t>
            </w:r>
          </w:p>
        </w:tc>
        <w:tc>
          <w:tcPr>
            <w:tcW w:w="1420" w:type="dxa"/>
            <w:vMerge w:val="continue"/>
            <w:noWrap w:val="0"/>
            <w:vAlign w:val="center"/>
          </w:tcPr>
          <w:p w14:paraId="26AD0307">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3F36CFDA">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数据采集-面访、拦截访问</w:t>
            </w:r>
          </w:p>
        </w:tc>
        <w:tc>
          <w:tcPr>
            <w:tcW w:w="3724" w:type="dxa"/>
            <w:noWrap w:val="0"/>
            <w:vAlign w:val="center"/>
          </w:tcPr>
          <w:p w14:paraId="0941220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调研方式为面访、拦截调研的客户进行面访、拦截调研</w:t>
            </w:r>
          </w:p>
        </w:tc>
      </w:tr>
      <w:tr w14:paraId="353C6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05859A80">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10</w:t>
            </w:r>
          </w:p>
        </w:tc>
        <w:tc>
          <w:tcPr>
            <w:tcW w:w="1420" w:type="dxa"/>
            <w:vMerge w:val="continue"/>
            <w:noWrap w:val="0"/>
            <w:vAlign w:val="center"/>
          </w:tcPr>
          <w:p w14:paraId="3D0303C5">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152EBD9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神秘顾客检查实施</w:t>
            </w:r>
          </w:p>
        </w:tc>
        <w:tc>
          <w:tcPr>
            <w:tcW w:w="3724" w:type="dxa"/>
            <w:noWrap w:val="0"/>
            <w:vAlign w:val="center"/>
          </w:tcPr>
          <w:p w14:paraId="60FD7976">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2个业态，餐饮、住店</w:t>
            </w:r>
          </w:p>
        </w:tc>
      </w:tr>
      <w:tr w14:paraId="28A3A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3E7DD5E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11</w:t>
            </w:r>
          </w:p>
        </w:tc>
        <w:tc>
          <w:tcPr>
            <w:tcW w:w="1420" w:type="dxa"/>
            <w:vMerge w:val="restart"/>
            <w:noWrap w:val="0"/>
            <w:vAlign w:val="center"/>
          </w:tcPr>
          <w:p w14:paraId="7D7BF50D">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成果报告阶段</w:t>
            </w:r>
          </w:p>
        </w:tc>
        <w:tc>
          <w:tcPr>
            <w:tcW w:w="3109" w:type="dxa"/>
            <w:noWrap w:val="0"/>
            <w:vAlign w:val="center"/>
          </w:tcPr>
          <w:p w14:paraId="3926E429">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数据审核分析及得分表输出</w:t>
            </w:r>
          </w:p>
        </w:tc>
        <w:tc>
          <w:tcPr>
            <w:tcW w:w="3724" w:type="dxa"/>
            <w:noWrap w:val="0"/>
            <w:vAlign w:val="center"/>
          </w:tcPr>
          <w:p w14:paraId="37C3F9E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default"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w:t>
            </w:r>
          </w:p>
        </w:tc>
      </w:tr>
      <w:tr w14:paraId="203A1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559163F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12</w:t>
            </w:r>
          </w:p>
        </w:tc>
        <w:tc>
          <w:tcPr>
            <w:tcW w:w="1420" w:type="dxa"/>
            <w:vMerge w:val="continue"/>
            <w:noWrap w:val="0"/>
            <w:vAlign w:val="center"/>
          </w:tcPr>
          <w:p w14:paraId="77D3A844">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70F67F59">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总体分析报告-年度</w:t>
            </w:r>
          </w:p>
        </w:tc>
        <w:tc>
          <w:tcPr>
            <w:tcW w:w="3724" w:type="dxa"/>
            <w:noWrap w:val="0"/>
            <w:vAlign w:val="center"/>
          </w:tcPr>
          <w:p w14:paraId="3015EBBB">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含集团及下属公司</w:t>
            </w:r>
          </w:p>
        </w:tc>
      </w:tr>
      <w:tr w14:paraId="1955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4" w:type="dxa"/>
            <w:noWrap w:val="0"/>
            <w:vAlign w:val="center"/>
          </w:tcPr>
          <w:p w14:paraId="00BCBA61">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13</w:t>
            </w:r>
          </w:p>
        </w:tc>
        <w:tc>
          <w:tcPr>
            <w:tcW w:w="1420" w:type="dxa"/>
            <w:vMerge w:val="continue"/>
            <w:noWrap w:val="0"/>
            <w:vAlign w:val="center"/>
          </w:tcPr>
          <w:p w14:paraId="5313A7DF">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c>
          <w:tcPr>
            <w:tcW w:w="3109" w:type="dxa"/>
            <w:noWrap w:val="0"/>
            <w:vAlign w:val="center"/>
          </w:tcPr>
          <w:p w14:paraId="6A1D73A3">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r>
              <w:rPr>
                <w:rFonts w:hint="eastAsia" w:ascii="仿宋_GB2312" w:hAnsi="仿宋_GB2312" w:eastAsia="仿宋_GB2312" w:cs="仿宋_GB2312"/>
                <w:b w:val="0"/>
                <w:bCs/>
                <w:color w:val="auto"/>
                <w:kern w:val="2"/>
                <w:sz w:val="28"/>
                <w:szCs w:val="28"/>
                <w:highlight w:val="none"/>
                <w:lang w:val="en-US" w:eastAsia="zh-CN" w:bidi="ar-SA"/>
              </w:rPr>
              <w:t>报告汇报</w:t>
            </w:r>
          </w:p>
        </w:tc>
        <w:tc>
          <w:tcPr>
            <w:tcW w:w="3724" w:type="dxa"/>
            <w:noWrap w:val="0"/>
            <w:vAlign w:val="center"/>
          </w:tcPr>
          <w:p w14:paraId="51E4E6C2">
            <w:pPr>
              <w:pStyle w:val="9"/>
              <w:keepNext w:val="0"/>
              <w:keepLines w:val="0"/>
              <w:pageBreakBefore w:val="0"/>
              <w:widowControl w:val="0"/>
              <w:kinsoku/>
              <w:wordWrap/>
              <w:overflowPunct/>
              <w:topLinePunct w:val="0"/>
              <w:autoSpaceDE/>
              <w:autoSpaceDN/>
              <w:bidi w:val="0"/>
              <w:adjustRightInd/>
              <w:snapToGrid/>
              <w:spacing w:after="0" w:afterLines="0" w:line="240" w:lineRule="auto"/>
              <w:jc w:val="center"/>
              <w:textAlignment w:val="auto"/>
              <w:rPr>
                <w:rFonts w:hint="eastAsia" w:ascii="仿宋_GB2312" w:hAnsi="仿宋_GB2312" w:eastAsia="仿宋_GB2312" w:cs="仿宋_GB2312"/>
                <w:b w:val="0"/>
                <w:bCs/>
                <w:color w:val="auto"/>
                <w:kern w:val="2"/>
                <w:sz w:val="28"/>
                <w:szCs w:val="28"/>
                <w:highlight w:val="none"/>
                <w:lang w:val="en-US" w:eastAsia="zh-CN" w:bidi="ar-SA"/>
              </w:rPr>
            </w:pPr>
          </w:p>
        </w:tc>
      </w:tr>
    </w:tbl>
    <w:p w14:paraId="61779B13">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采购人在收到咨询研究成果后提出修改意见的，成交响应人应及时修改并重新提交。</w:t>
      </w:r>
    </w:p>
    <w:p w14:paraId="0FE1B684">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1.4咨询单位服务要求：</w:t>
      </w:r>
    </w:p>
    <w:p w14:paraId="46871BFD">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响应人在人才安居（房屋租赁/长租公寓）、物业服务、商业中心（商业街区）、产业园区、酒店服务五大行业的客户满意度调研项目经验，尤其是东莞地区的相关经验且拥有以上行业客户满意度调研的行业数据库及对标数据。响应人应提供第三方客户满意度调研一手调研的行业数据库及行业对标数据，供本项目参考使用。</w:t>
      </w:r>
    </w:p>
    <w:p w14:paraId="2B0B078B">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（2）响应人在项目实施过程中能提供标杆企业优秀做法分享、各层级/条线的客户意识培训方案建议、同性质行业对标交流学习等增值服务。</w:t>
      </w:r>
    </w:p>
    <w:p w14:paraId="66462F4F">
      <w:pPr>
        <w:keepNext w:val="0"/>
        <w:keepLines w:val="0"/>
        <w:pageBreakBefore w:val="0"/>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1.5拟派项目服务团队要求：</w:t>
      </w:r>
    </w:p>
    <w:p w14:paraId="336EA45B">
      <w:pPr>
        <w:keepNext w:val="0"/>
        <w:keepLines w:val="0"/>
        <w:pageBreakBefore w:val="0"/>
        <w:numPr>
          <w:ilvl w:val="0"/>
          <w:numId w:val="4"/>
        </w:numPr>
        <w:kinsoku/>
        <w:wordWrap/>
        <w:overflowPunct/>
        <w:topLinePunct w:val="0"/>
        <w:autoSpaceDE/>
        <w:autoSpaceDN/>
        <w:bidi w:val="0"/>
        <w:adjustRightInd/>
        <w:snapToGrid/>
        <w:spacing w:line="240" w:lineRule="auto"/>
        <w:ind w:firstLine="640" w:firstLineChars="200"/>
        <w:jc w:val="left"/>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安排经验丰富人员成立专项工作小组，包含方案设计、调研执行、数据分析处理、报告撰写、事务协调沟通等模块工作。</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7"/>
        <w:gridCol w:w="1085"/>
        <w:gridCol w:w="5377"/>
        <w:gridCol w:w="873"/>
      </w:tblGrid>
      <w:tr w14:paraId="21F8A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975" w:type="pct"/>
            <w:noWrap w:val="0"/>
            <w:vAlign w:val="center"/>
          </w:tcPr>
          <w:p w14:paraId="40BFE61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岗位名称</w:t>
            </w:r>
          </w:p>
        </w:tc>
        <w:tc>
          <w:tcPr>
            <w:tcW w:w="595" w:type="pct"/>
            <w:noWrap w:val="0"/>
            <w:vAlign w:val="center"/>
          </w:tcPr>
          <w:p w14:paraId="5EC0ED60">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人员数量</w:t>
            </w:r>
          </w:p>
        </w:tc>
        <w:tc>
          <w:tcPr>
            <w:tcW w:w="2949" w:type="pct"/>
            <w:noWrap w:val="0"/>
            <w:vAlign w:val="center"/>
          </w:tcPr>
          <w:p w14:paraId="7D5107C6">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资格与经历</w:t>
            </w:r>
          </w:p>
        </w:tc>
        <w:tc>
          <w:tcPr>
            <w:tcW w:w="479" w:type="pct"/>
            <w:noWrap w:val="0"/>
            <w:vAlign w:val="center"/>
          </w:tcPr>
          <w:p w14:paraId="5A013607">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备注</w:t>
            </w:r>
          </w:p>
        </w:tc>
      </w:tr>
      <w:tr w14:paraId="49E76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1DE98C42">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项目总监（项目牵头人/负责人）</w:t>
            </w:r>
          </w:p>
        </w:tc>
        <w:tc>
          <w:tcPr>
            <w:tcW w:w="595" w:type="pct"/>
            <w:noWrap w:val="0"/>
            <w:vAlign w:val="center"/>
          </w:tcPr>
          <w:p w14:paraId="55359B1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0691A312">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691FEF27">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②全日制本科及以上学历；</w:t>
            </w:r>
          </w:p>
          <w:p w14:paraId="0AC5E8B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③熟练掌握客户满意度调研的相关知识，有行业客户满意度调研成功案例；</w:t>
            </w:r>
          </w:p>
          <w:p w14:paraId="31BD6B6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④具有良好的表达沟通能力、情绪感知能力。</w:t>
            </w:r>
          </w:p>
        </w:tc>
        <w:tc>
          <w:tcPr>
            <w:tcW w:w="479" w:type="pct"/>
            <w:noWrap w:val="0"/>
            <w:vAlign w:val="top"/>
          </w:tcPr>
          <w:p w14:paraId="1331C981">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7FCB1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71EBDD2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数据分析师</w:t>
            </w:r>
          </w:p>
        </w:tc>
        <w:tc>
          <w:tcPr>
            <w:tcW w:w="595" w:type="pct"/>
            <w:noWrap w:val="0"/>
            <w:vAlign w:val="center"/>
          </w:tcPr>
          <w:p w14:paraId="68B6F14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453971B1">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4157990B">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②能熟练开展数据处理分析、报告整理工作，并具有相关成功案例。</w:t>
            </w:r>
          </w:p>
        </w:tc>
        <w:tc>
          <w:tcPr>
            <w:tcW w:w="479" w:type="pct"/>
            <w:noWrap w:val="0"/>
            <w:vAlign w:val="top"/>
          </w:tcPr>
          <w:p w14:paraId="00BCB315">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38543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7399E8D9">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运营督导</w:t>
            </w:r>
          </w:p>
        </w:tc>
        <w:tc>
          <w:tcPr>
            <w:tcW w:w="595" w:type="pct"/>
            <w:noWrap w:val="0"/>
            <w:vAlign w:val="center"/>
          </w:tcPr>
          <w:p w14:paraId="04B905A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4490327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106A058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②有过满意度调研数据采集、质量管控等成功案例。</w:t>
            </w:r>
          </w:p>
        </w:tc>
        <w:tc>
          <w:tcPr>
            <w:tcW w:w="479" w:type="pct"/>
            <w:noWrap w:val="0"/>
            <w:vAlign w:val="top"/>
          </w:tcPr>
          <w:p w14:paraId="43B653F3">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r w14:paraId="47D6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 w:type="pct"/>
            <w:noWrap w:val="0"/>
            <w:vAlign w:val="center"/>
          </w:tcPr>
          <w:p w14:paraId="5F93F790">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研究顾问</w:t>
            </w:r>
          </w:p>
        </w:tc>
        <w:tc>
          <w:tcPr>
            <w:tcW w:w="595" w:type="pct"/>
            <w:noWrap w:val="0"/>
            <w:vAlign w:val="center"/>
          </w:tcPr>
          <w:p w14:paraId="2C688DA8">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1名</w:t>
            </w:r>
          </w:p>
        </w:tc>
        <w:tc>
          <w:tcPr>
            <w:tcW w:w="2949" w:type="pct"/>
            <w:noWrap w:val="0"/>
            <w:vAlign w:val="top"/>
          </w:tcPr>
          <w:p w14:paraId="3E6F69DF">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①5年及以上行业经验；</w:t>
            </w:r>
          </w:p>
          <w:p w14:paraId="0C50ED4A">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r>
              <w:rPr>
                <w:rFonts w:hint="eastAsia" w:ascii="仿宋_GB2312" w:hAnsi="仿宋_GB2312" w:eastAsia="仿宋_GB2312" w:cs="仿宋_GB2312"/>
                <w:b w:val="0"/>
                <w:bCs/>
                <w:color w:val="auto"/>
                <w:kern w:val="2"/>
                <w:sz w:val="32"/>
                <w:szCs w:val="32"/>
                <w:highlight w:val="none"/>
                <w:lang w:val="en-US" w:eastAsia="zh-CN" w:bidi="ar-SA"/>
              </w:rPr>
              <w:t>②有同行业客户满意度调研成功案例，具有方案设计、资源配置等管理能力</w:t>
            </w:r>
          </w:p>
        </w:tc>
        <w:tc>
          <w:tcPr>
            <w:tcW w:w="479" w:type="pct"/>
            <w:noWrap w:val="0"/>
            <w:vAlign w:val="top"/>
          </w:tcPr>
          <w:p w14:paraId="06C00F6B">
            <w:pPr>
              <w:pStyle w:val="9"/>
              <w:keepNext w:val="0"/>
              <w:keepLines w:val="0"/>
              <w:pageBreakBefore w:val="0"/>
              <w:widowControl w:val="0"/>
              <w:numPr>
                <w:ilvl w:val="0"/>
                <w:numId w:val="0"/>
              </w:numPr>
              <w:kinsoku/>
              <w:wordWrap/>
              <w:overflowPunct/>
              <w:topLinePunct w:val="0"/>
              <w:autoSpaceDE/>
              <w:autoSpaceDN/>
              <w:bidi w:val="0"/>
              <w:adjustRightInd/>
              <w:snapToGrid/>
              <w:spacing w:after="0" w:line="240" w:lineRule="auto"/>
              <w:jc w:val="left"/>
              <w:textAlignment w:val="auto"/>
              <w:rPr>
                <w:rFonts w:hint="eastAsia" w:ascii="仿宋_GB2312" w:hAnsi="仿宋_GB2312" w:eastAsia="仿宋_GB2312" w:cs="仿宋_GB2312"/>
                <w:b w:val="0"/>
                <w:bCs/>
                <w:color w:val="auto"/>
                <w:kern w:val="2"/>
                <w:sz w:val="32"/>
                <w:szCs w:val="32"/>
                <w:highlight w:val="none"/>
                <w:lang w:val="en-US" w:eastAsia="zh-CN" w:bidi="ar-SA"/>
              </w:rPr>
            </w:pPr>
          </w:p>
        </w:tc>
      </w:tr>
    </w:tbl>
    <w:p w14:paraId="320C56A5">
      <w:pPr>
        <w:spacing w:line="360" w:lineRule="auto"/>
        <w:jc w:val="both"/>
        <w:rPr>
          <w:rFonts w:eastAsia="仿宋_GB2312"/>
          <w:color w:val="auto"/>
          <w:sz w:val="32"/>
          <w:szCs w:val="32"/>
          <w:highlight w:val="none"/>
        </w:rPr>
      </w:pPr>
    </w:p>
    <w:bookmarkEnd w:id="3"/>
    <w:bookmarkEnd w:id="6"/>
    <w:p w14:paraId="2B8C6376">
      <w:pPr>
        <w:spacing w:line="360" w:lineRule="auto"/>
        <w:jc w:val="center"/>
        <w:rPr>
          <w:rFonts w:eastAsia="仿宋_GB2312"/>
          <w:color w:val="auto"/>
          <w:sz w:val="32"/>
          <w:szCs w:val="32"/>
          <w:highlight w:val="none"/>
        </w:rPr>
      </w:pPr>
      <w:bookmarkStart w:id="7" w:name="_Toc148265712"/>
      <w:bookmarkEnd w:id="7"/>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etaPlusLF">
    <w:altName w:val="Times New Roman"/>
    <w:panose1 w:val="00000000000000000000"/>
    <w:charset w:val="00"/>
    <w:family w:val="auto"/>
    <w:pitch w:val="default"/>
    <w:sig w:usb0="00000000" w:usb1="00000000" w:usb2="00000000" w:usb3="00000000" w:csb0="00000097"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9A6CF1">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BA4E6F"/>
    <w:multiLevelType w:val="multilevel"/>
    <w:tmpl w:val="02BA4E6F"/>
    <w:lvl w:ilvl="0" w:tentative="0">
      <w:start w:val="1"/>
      <w:numFmt w:val="bullet"/>
      <w:pStyle w:val="54"/>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1">
    <w:nsid w:val="46E2085C"/>
    <w:multiLevelType w:val="singleLevel"/>
    <w:tmpl w:val="46E2085C"/>
    <w:lvl w:ilvl="0" w:tentative="0">
      <w:start w:val="1"/>
      <w:numFmt w:val="decimal"/>
      <w:suff w:val="nothing"/>
      <w:lvlText w:val="（%1）"/>
      <w:lvlJc w:val="left"/>
    </w:lvl>
  </w:abstractNum>
  <w:abstractNum w:abstractNumId="2">
    <w:nsid w:val="6099A159"/>
    <w:multiLevelType w:val="singleLevel"/>
    <w:tmpl w:val="6099A159"/>
    <w:lvl w:ilvl="0" w:tentative="0">
      <w:start w:val="1"/>
      <w:numFmt w:val="decimal"/>
      <w:suff w:val="nothing"/>
      <w:lvlText w:val="%1、"/>
      <w:lvlJc w:val="left"/>
      <w:rPr>
        <w:rFonts w:cs="Times New Roman"/>
      </w:rPr>
    </w:lvl>
  </w:abstractNum>
  <w:abstractNum w:abstractNumId="3">
    <w:nsid w:val="68B40337"/>
    <w:multiLevelType w:val="multilevel"/>
    <w:tmpl w:val="68B40337"/>
    <w:lvl w:ilvl="0" w:tentative="0">
      <w:start w:val="1"/>
      <w:numFmt w:val="japaneseCounting"/>
      <w:pStyle w:val="45"/>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5ZmE1ZTg2YWQyZjkyNDFjNDRlY2FmM2Y3Yzg0ZDMifQ=="/>
  </w:docVars>
  <w:rsids>
    <w:rsidRoot w:val="00BD5ED0"/>
    <w:rsid w:val="00005B73"/>
    <w:rsid w:val="00012BFA"/>
    <w:rsid w:val="00045122"/>
    <w:rsid w:val="000503CE"/>
    <w:rsid w:val="000535B8"/>
    <w:rsid w:val="00055419"/>
    <w:rsid w:val="000616CD"/>
    <w:rsid w:val="00063F50"/>
    <w:rsid w:val="0007421E"/>
    <w:rsid w:val="000742A1"/>
    <w:rsid w:val="00074383"/>
    <w:rsid w:val="00077653"/>
    <w:rsid w:val="000930FE"/>
    <w:rsid w:val="000941B8"/>
    <w:rsid w:val="000A0257"/>
    <w:rsid w:val="000A0DFB"/>
    <w:rsid w:val="000B72CC"/>
    <w:rsid w:val="000B79D1"/>
    <w:rsid w:val="000B7FE4"/>
    <w:rsid w:val="000C0834"/>
    <w:rsid w:val="000C2B30"/>
    <w:rsid w:val="000C2D95"/>
    <w:rsid w:val="000C327D"/>
    <w:rsid w:val="000C4264"/>
    <w:rsid w:val="000D2A43"/>
    <w:rsid w:val="000D2D57"/>
    <w:rsid w:val="000D4735"/>
    <w:rsid w:val="000D6353"/>
    <w:rsid w:val="000E125A"/>
    <w:rsid w:val="000F0538"/>
    <w:rsid w:val="000F2427"/>
    <w:rsid w:val="000F2FC6"/>
    <w:rsid w:val="000F4060"/>
    <w:rsid w:val="000F575A"/>
    <w:rsid w:val="0010706E"/>
    <w:rsid w:val="00117A72"/>
    <w:rsid w:val="0012090D"/>
    <w:rsid w:val="00120942"/>
    <w:rsid w:val="001264A1"/>
    <w:rsid w:val="00127DFC"/>
    <w:rsid w:val="00131E92"/>
    <w:rsid w:val="00136549"/>
    <w:rsid w:val="00137A41"/>
    <w:rsid w:val="00143273"/>
    <w:rsid w:val="0014722B"/>
    <w:rsid w:val="0014729E"/>
    <w:rsid w:val="00152F22"/>
    <w:rsid w:val="001563D3"/>
    <w:rsid w:val="00156EF1"/>
    <w:rsid w:val="00157353"/>
    <w:rsid w:val="0016352B"/>
    <w:rsid w:val="0016665E"/>
    <w:rsid w:val="00170C97"/>
    <w:rsid w:val="0017142D"/>
    <w:rsid w:val="00175372"/>
    <w:rsid w:val="00182942"/>
    <w:rsid w:val="001844CB"/>
    <w:rsid w:val="00191009"/>
    <w:rsid w:val="001925E5"/>
    <w:rsid w:val="00193F95"/>
    <w:rsid w:val="00196FE0"/>
    <w:rsid w:val="001A222F"/>
    <w:rsid w:val="001A2C93"/>
    <w:rsid w:val="001A5AE5"/>
    <w:rsid w:val="001B09E7"/>
    <w:rsid w:val="001B6B51"/>
    <w:rsid w:val="001C22FD"/>
    <w:rsid w:val="001C279B"/>
    <w:rsid w:val="001C6622"/>
    <w:rsid w:val="001D0EAA"/>
    <w:rsid w:val="001D0FE8"/>
    <w:rsid w:val="001D3185"/>
    <w:rsid w:val="001D6AB7"/>
    <w:rsid w:val="001E5549"/>
    <w:rsid w:val="001E7603"/>
    <w:rsid w:val="001F7CAF"/>
    <w:rsid w:val="002000CE"/>
    <w:rsid w:val="002008CC"/>
    <w:rsid w:val="00204419"/>
    <w:rsid w:val="00205F12"/>
    <w:rsid w:val="00210BCF"/>
    <w:rsid w:val="00215784"/>
    <w:rsid w:val="00215DF7"/>
    <w:rsid w:val="00220762"/>
    <w:rsid w:val="0022330A"/>
    <w:rsid w:val="00227327"/>
    <w:rsid w:val="00227EAA"/>
    <w:rsid w:val="00231A8A"/>
    <w:rsid w:val="00234A4A"/>
    <w:rsid w:val="002355B4"/>
    <w:rsid w:val="00235976"/>
    <w:rsid w:val="002368CE"/>
    <w:rsid w:val="00236E54"/>
    <w:rsid w:val="00237233"/>
    <w:rsid w:val="002415A4"/>
    <w:rsid w:val="00243458"/>
    <w:rsid w:val="00244C63"/>
    <w:rsid w:val="002502B9"/>
    <w:rsid w:val="0025172C"/>
    <w:rsid w:val="00251A1B"/>
    <w:rsid w:val="00254E0E"/>
    <w:rsid w:val="002555B6"/>
    <w:rsid w:val="0026670C"/>
    <w:rsid w:val="00272C17"/>
    <w:rsid w:val="0027714D"/>
    <w:rsid w:val="002905F7"/>
    <w:rsid w:val="002A05DD"/>
    <w:rsid w:val="002A1D9A"/>
    <w:rsid w:val="002A32EA"/>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DE2"/>
    <w:rsid w:val="00327FC7"/>
    <w:rsid w:val="00331421"/>
    <w:rsid w:val="003432FF"/>
    <w:rsid w:val="003440B1"/>
    <w:rsid w:val="003467AD"/>
    <w:rsid w:val="00352F0E"/>
    <w:rsid w:val="003542F4"/>
    <w:rsid w:val="00354C22"/>
    <w:rsid w:val="00356D07"/>
    <w:rsid w:val="00361D13"/>
    <w:rsid w:val="00363811"/>
    <w:rsid w:val="003776A2"/>
    <w:rsid w:val="00393456"/>
    <w:rsid w:val="00393F27"/>
    <w:rsid w:val="00396DB6"/>
    <w:rsid w:val="003A7705"/>
    <w:rsid w:val="003B6841"/>
    <w:rsid w:val="003C05F3"/>
    <w:rsid w:val="003C2315"/>
    <w:rsid w:val="003C349E"/>
    <w:rsid w:val="003C371F"/>
    <w:rsid w:val="003C5F72"/>
    <w:rsid w:val="003E4DE6"/>
    <w:rsid w:val="003F4157"/>
    <w:rsid w:val="003F7A36"/>
    <w:rsid w:val="00404AF8"/>
    <w:rsid w:val="00407262"/>
    <w:rsid w:val="004113A9"/>
    <w:rsid w:val="00412BC5"/>
    <w:rsid w:val="0042773C"/>
    <w:rsid w:val="004321F7"/>
    <w:rsid w:val="004333CD"/>
    <w:rsid w:val="00433918"/>
    <w:rsid w:val="004407A6"/>
    <w:rsid w:val="00445796"/>
    <w:rsid w:val="00455511"/>
    <w:rsid w:val="00460621"/>
    <w:rsid w:val="00467CFA"/>
    <w:rsid w:val="0048157A"/>
    <w:rsid w:val="0048198F"/>
    <w:rsid w:val="0048474F"/>
    <w:rsid w:val="00484829"/>
    <w:rsid w:val="00484B15"/>
    <w:rsid w:val="004854C4"/>
    <w:rsid w:val="00485FBD"/>
    <w:rsid w:val="00486C6C"/>
    <w:rsid w:val="00490A12"/>
    <w:rsid w:val="00491E00"/>
    <w:rsid w:val="00496744"/>
    <w:rsid w:val="00497C31"/>
    <w:rsid w:val="004A29ED"/>
    <w:rsid w:val="004A699E"/>
    <w:rsid w:val="004B145E"/>
    <w:rsid w:val="004B5CC5"/>
    <w:rsid w:val="004B66ED"/>
    <w:rsid w:val="004B7C4E"/>
    <w:rsid w:val="004C3A44"/>
    <w:rsid w:val="004D1C1A"/>
    <w:rsid w:val="004E611C"/>
    <w:rsid w:val="004E7081"/>
    <w:rsid w:val="004F2DA5"/>
    <w:rsid w:val="004F3897"/>
    <w:rsid w:val="004F5933"/>
    <w:rsid w:val="0050381E"/>
    <w:rsid w:val="00507325"/>
    <w:rsid w:val="005132C7"/>
    <w:rsid w:val="00513E78"/>
    <w:rsid w:val="0052004C"/>
    <w:rsid w:val="00520138"/>
    <w:rsid w:val="005210A5"/>
    <w:rsid w:val="00523326"/>
    <w:rsid w:val="005371FF"/>
    <w:rsid w:val="005461F1"/>
    <w:rsid w:val="00560A5A"/>
    <w:rsid w:val="00561B95"/>
    <w:rsid w:val="00565B17"/>
    <w:rsid w:val="0058123D"/>
    <w:rsid w:val="00590112"/>
    <w:rsid w:val="005943DB"/>
    <w:rsid w:val="005968DF"/>
    <w:rsid w:val="005A4E94"/>
    <w:rsid w:val="005A74C6"/>
    <w:rsid w:val="005B3EF9"/>
    <w:rsid w:val="005B41F4"/>
    <w:rsid w:val="005B48FC"/>
    <w:rsid w:val="005B7F8E"/>
    <w:rsid w:val="005C161C"/>
    <w:rsid w:val="005C320D"/>
    <w:rsid w:val="005C6227"/>
    <w:rsid w:val="005E2D48"/>
    <w:rsid w:val="005E3228"/>
    <w:rsid w:val="005F1911"/>
    <w:rsid w:val="005F3328"/>
    <w:rsid w:val="00605737"/>
    <w:rsid w:val="0060686C"/>
    <w:rsid w:val="00610E99"/>
    <w:rsid w:val="00611986"/>
    <w:rsid w:val="006155F4"/>
    <w:rsid w:val="0063300F"/>
    <w:rsid w:val="00633DF9"/>
    <w:rsid w:val="00635B18"/>
    <w:rsid w:val="00640CD1"/>
    <w:rsid w:val="0065355D"/>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2FE4"/>
    <w:rsid w:val="0070054D"/>
    <w:rsid w:val="007021A2"/>
    <w:rsid w:val="00705A9F"/>
    <w:rsid w:val="00707BD7"/>
    <w:rsid w:val="00711644"/>
    <w:rsid w:val="0071376E"/>
    <w:rsid w:val="00715C2F"/>
    <w:rsid w:val="00715CF6"/>
    <w:rsid w:val="00721328"/>
    <w:rsid w:val="007214BF"/>
    <w:rsid w:val="00725404"/>
    <w:rsid w:val="00725833"/>
    <w:rsid w:val="00727DFA"/>
    <w:rsid w:val="00732A88"/>
    <w:rsid w:val="00733FC8"/>
    <w:rsid w:val="00742F97"/>
    <w:rsid w:val="00742FEB"/>
    <w:rsid w:val="00743B54"/>
    <w:rsid w:val="0074619F"/>
    <w:rsid w:val="007469CE"/>
    <w:rsid w:val="00757900"/>
    <w:rsid w:val="007579C5"/>
    <w:rsid w:val="0076054E"/>
    <w:rsid w:val="00770201"/>
    <w:rsid w:val="007722DD"/>
    <w:rsid w:val="00781472"/>
    <w:rsid w:val="00782C1C"/>
    <w:rsid w:val="00786D41"/>
    <w:rsid w:val="00792B1C"/>
    <w:rsid w:val="00794F11"/>
    <w:rsid w:val="007953EE"/>
    <w:rsid w:val="00797AC3"/>
    <w:rsid w:val="007A5BEF"/>
    <w:rsid w:val="007A6E42"/>
    <w:rsid w:val="007A6F56"/>
    <w:rsid w:val="007B3FFC"/>
    <w:rsid w:val="007C258B"/>
    <w:rsid w:val="007C518E"/>
    <w:rsid w:val="007D10A1"/>
    <w:rsid w:val="007E314C"/>
    <w:rsid w:val="007E31BF"/>
    <w:rsid w:val="007E751A"/>
    <w:rsid w:val="007E7F57"/>
    <w:rsid w:val="007F6003"/>
    <w:rsid w:val="007F6810"/>
    <w:rsid w:val="007F74D9"/>
    <w:rsid w:val="008028C3"/>
    <w:rsid w:val="00806D35"/>
    <w:rsid w:val="008107BC"/>
    <w:rsid w:val="008139B0"/>
    <w:rsid w:val="00816D3B"/>
    <w:rsid w:val="00833C18"/>
    <w:rsid w:val="0083540F"/>
    <w:rsid w:val="00837974"/>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908B3"/>
    <w:rsid w:val="00890C1B"/>
    <w:rsid w:val="008922C7"/>
    <w:rsid w:val="008924EB"/>
    <w:rsid w:val="008A17BF"/>
    <w:rsid w:val="008A2C80"/>
    <w:rsid w:val="008A31B3"/>
    <w:rsid w:val="008A5E76"/>
    <w:rsid w:val="008B0C71"/>
    <w:rsid w:val="008B368D"/>
    <w:rsid w:val="008B59C5"/>
    <w:rsid w:val="008C16BA"/>
    <w:rsid w:val="008C2811"/>
    <w:rsid w:val="008C6743"/>
    <w:rsid w:val="008D0DC7"/>
    <w:rsid w:val="008D4710"/>
    <w:rsid w:val="008D517E"/>
    <w:rsid w:val="008D6B16"/>
    <w:rsid w:val="008E4625"/>
    <w:rsid w:val="008E718F"/>
    <w:rsid w:val="008F00D0"/>
    <w:rsid w:val="008F14C3"/>
    <w:rsid w:val="008F36EF"/>
    <w:rsid w:val="008F44F8"/>
    <w:rsid w:val="008F5E1F"/>
    <w:rsid w:val="008F63E9"/>
    <w:rsid w:val="00902E6B"/>
    <w:rsid w:val="00904635"/>
    <w:rsid w:val="00906EEE"/>
    <w:rsid w:val="0090741A"/>
    <w:rsid w:val="00911170"/>
    <w:rsid w:val="009137D0"/>
    <w:rsid w:val="009160E2"/>
    <w:rsid w:val="00916BD1"/>
    <w:rsid w:val="00921906"/>
    <w:rsid w:val="00926ED4"/>
    <w:rsid w:val="00927186"/>
    <w:rsid w:val="0093182D"/>
    <w:rsid w:val="00932531"/>
    <w:rsid w:val="00932C9F"/>
    <w:rsid w:val="00932F10"/>
    <w:rsid w:val="009437E8"/>
    <w:rsid w:val="00943A2D"/>
    <w:rsid w:val="00951AD3"/>
    <w:rsid w:val="00964A4B"/>
    <w:rsid w:val="0096611E"/>
    <w:rsid w:val="009673AF"/>
    <w:rsid w:val="009772B9"/>
    <w:rsid w:val="00984E18"/>
    <w:rsid w:val="00985E72"/>
    <w:rsid w:val="0099786D"/>
    <w:rsid w:val="009B38A1"/>
    <w:rsid w:val="009B3D46"/>
    <w:rsid w:val="009C6F7D"/>
    <w:rsid w:val="009D2A2D"/>
    <w:rsid w:val="009F03D0"/>
    <w:rsid w:val="009F05E5"/>
    <w:rsid w:val="009F34D1"/>
    <w:rsid w:val="009F67E6"/>
    <w:rsid w:val="009F7302"/>
    <w:rsid w:val="00A05F19"/>
    <w:rsid w:val="00A11CF1"/>
    <w:rsid w:val="00A16FBD"/>
    <w:rsid w:val="00A20D53"/>
    <w:rsid w:val="00A2111B"/>
    <w:rsid w:val="00A25FAB"/>
    <w:rsid w:val="00A31649"/>
    <w:rsid w:val="00A34A4A"/>
    <w:rsid w:val="00A36417"/>
    <w:rsid w:val="00A40F11"/>
    <w:rsid w:val="00A43898"/>
    <w:rsid w:val="00A450CE"/>
    <w:rsid w:val="00A46C5D"/>
    <w:rsid w:val="00A549B4"/>
    <w:rsid w:val="00A5612B"/>
    <w:rsid w:val="00A6082D"/>
    <w:rsid w:val="00A63294"/>
    <w:rsid w:val="00A71EF2"/>
    <w:rsid w:val="00A72D1C"/>
    <w:rsid w:val="00A74482"/>
    <w:rsid w:val="00A74EE0"/>
    <w:rsid w:val="00A76643"/>
    <w:rsid w:val="00A7749C"/>
    <w:rsid w:val="00A7786F"/>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D445F"/>
    <w:rsid w:val="00AE6CCF"/>
    <w:rsid w:val="00AF04F6"/>
    <w:rsid w:val="00AF089C"/>
    <w:rsid w:val="00AF20AC"/>
    <w:rsid w:val="00B01550"/>
    <w:rsid w:val="00B04A3E"/>
    <w:rsid w:val="00B07B72"/>
    <w:rsid w:val="00B1049F"/>
    <w:rsid w:val="00B12A96"/>
    <w:rsid w:val="00B132E4"/>
    <w:rsid w:val="00B148F2"/>
    <w:rsid w:val="00B14C6E"/>
    <w:rsid w:val="00B16EE8"/>
    <w:rsid w:val="00B20140"/>
    <w:rsid w:val="00B218FE"/>
    <w:rsid w:val="00B21C59"/>
    <w:rsid w:val="00B3448D"/>
    <w:rsid w:val="00B3580E"/>
    <w:rsid w:val="00B41637"/>
    <w:rsid w:val="00B41A9A"/>
    <w:rsid w:val="00B43AE8"/>
    <w:rsid w:val="00B44107"/>
    <w:rsid w:val="00B44693"/>
    <w:rsid w:val="00B54259"/>
    <w:rsid w:val="00B54CE6"/>
    <w:rsid w:val="00B54F0B"/>
    <w:rsid w:val="00B64CDD"/>
    <w:rsid w:val="00B67CEE"/>
    <w:rsid w:val="00B72957"/>
    <w:rsid w:val="00B73956"/>
    <w:rsid w:val="00B75E79"/>
    <w:rsid w:val="00B8143C"/>
    <w:rsid w:val="00B84BD7"/>
    <w:rsid w:val="00B87690"/>
    <w:rsid w:val="00B87F6F"/>
    <w:rsid w:val="00B9040F"/>
    <w:rsid w:val="00B92C68"/>
    <w:rsid w:val="00B95683"/>
    <w:rsid w:val="00B979FB"/>
    <w:rsid w:val="00BB21E0"/>
    <w:rsid w:val="00BB526C"/>
    <w:rsid w:val="00BC09CD"/>
    <w:rsid w:val="00BC18B3"/>
    <w:rsid w:val="00BC1A2B"/>
    <w:rsid w:val="00BC1BB2"/>
    <w:rsid w:val="00BD5ED0"/>
    <w:rsid w:val="00BE5655"/>
    <w:rsid w:val="00BE62B0"/>
    <w:rsid w:val="00BF2792"/>
    <w:rsid w:val="00BF3167"/>
    <w:rsid w:val="00BF4097"/>
    <w:rsid w:val="00BF4AA9"/>
    <w:rsid w:val="00C11DC8"/>
    <w:rsid w:val="00C139AD"/>
    <w:rsid w:val="00C1766C"/>
    <w:rsid w:val="00C26BEC"/>
    <w:rsid w:val="00C36E31"/>
    <w:rsid w:val="00C4146E"/>
    <w:rsid w:val="00C446A4"/>
    <w:rsid w:val="00C54610"/>
    <w:rsid w:val="00C57915"/>
    <w:rsid w:val="00C607E8"/>
    <w:rsid w:val="00C60F7D"/>
    <w:rsid w:val="00C678CE"/>
    <w:rsid w:val="00C77966"/>
    <w:rsid w:val="00C81116"/>
    <w:rsid w:val="00C84880"/>
    <w:rsid w:val="00C85381"/>
    <w:rsid w:val="00C85EFB"/>
    <w:rsid w:val="00C85FDF"/>
    <w:rsid w:val="00C86EDD"/>
    <w:rsid w:val="00C87974"/>
    <w:rsid w:val="00C91C90"/>
    <w:rsid w:val="00C9344C"/>
    <w:rsid w:val="00C94273"/>
    <w:rsid w:val="00C972D6"/>
    <w:rsid w:val="00CA3ADD"/>
    <w:rsid w:val="00CB1476"/>
    <w:rsid w:val="00CB169A"/>
    <w:rsid w:val="00CC5F7C"/>
    <w:rsid w:val="00CD057C"/>
    <w:rsid w:val="00CD1128"/>
    <w:rsid w:val="00CD2C7B"/>
    <w:rsid w:val="00CE2BC2"/>
    <w:rsid w:val="00CE36C4"/>
    <w:rsid w:val="00CE533B"/>
    <w:rsid w:val="00D1361C"/>
    <w:rsid w:val="00D22FB3"/>
    <w:rsid w:val="00D2717E"/>
    <w:rsid w:val="00D320E7"/>
    <w:rsid w:val="00D3269F"/>
    <w:rsid w:val="00D36416"/>
    <w:rsid w:val="00D40845"/>
    <w:rsid w:val="00D418BC"/>
    <w:rsid w:val="00D45A27"/>
    <w:rsid w:val="00D46E62"/>
    <w:rsid w:val="00D52541"/>
    <w:rsid w:val="00D54BA0"/>
    <w:rsid w:val="00D608D9"/>
    <w:rsid w:val="00D634C8"/>
    <w:rsid w:val="00D66E24"/>
    <w:rsid w:val="00D76D4E"/>
    <w:rsid w:val="00D806A3"/>
    <w:rsid w:val="00D814B6"/>
    <w:rsid w:val="00D8399F"/>
    <w:rsid w:val="00D84FE2"/>
    <w:rsid w:val="00D95914"/>
    <w:rsid w:val="00DA1560"/>
    <w:rsid w:val="00DA5E27"/>
    <w:rsid w:val="00DA65EE"/>
    <w:rsid w:val="00DA7E5B"/>
    <w:rsid w:val="00DB0309"/>
    <w:rsid w:val="00DB5EA2"/>
    <w:rsid w:val="00DB6E4E"/>
    <w:rsid w:val="00DC5744"/>
    <w:rsid w:val="00DC619A"/>
    <w:rsid w:val="00DC7FC2"/>
    <w:rsid w:val="00DD1581"/>
    <w:rsid w:val="00DD2DB5"/>
    <w:rsid w:val="00DD2E0C"/>
    <w:rsid w:val="00DD3DB6"/>
    <w:rsid w:val="00DD4ED1"/>
    <w:rsid w:val="00DD686B"/>
    <w:rsid w:val="00DE3373"/>
    <w:rsid w:val="00DE654E"/>
    <w:rsid w:val="00DE72B9"/>
    <w:rsid w:val="00DF4ECA"/>
    <w:rsid w:val="00DF5183"/>
    <w:rsid w:val="00DF6697"/>
    <w:rsid w:val="00DF7AB5"/>
    <w:rsid w:val="00DF7F0A"/>
    <w:rsid w:val="00E21013"/>
    <w:rsid w:val="00E21941"/>
    <w:rsid w:val="00E30D18"/>
    <w:rsid w:val="00E37D03"/>
    <w:rsid w:val="00E444B2"/>
    <w:rsid w:val="00E50267"/>
    <w:rsid w:val="00E55C56"/>
    <w:rsid w:val="00E570B0"/>
    <w:rsid w:val="00E604F7"/>
    <w:rsid w:val="00E6312A"/>
    <w:rsid w:val="00E65448"/>
    <w:rsid w:val="00E678F0"/>
    <w:rsid w:val="00E71C8B"/>
    <w:rsid w:val="00E730C0"/>
    <w:rsid w:val="00E762DB"/>
    <w:rsid w:val="00E76DF9"/>
    <w:rsid w:val="00E76EA8"/>
    <w:rsid w:val="00E81B40"/>
    <w:rsid w:val="00E82677"/>
    <w:rsid w:val="00E85FE3"/>
    <w:rsid w:val="00E87D58"/>
    <w:rsid w:val="00E91BC8"/>
    <w:rsid w:val="00EA6B31"/>
    <w:rsid w:val="00EB4308"/>
    <w:rsid w:val="00EC0694"/>
    <w:rsid w:val="00EC1E4F"/>
    <w:rsid w:val="00EC5723"/>
    <w:rsid w:val="00EC5DF0"/>
    <w:rsid w:val="00ED0AF6"/>
    <w:rsid w:val="00ED43D8"/>
    <w:rsid w:val="00EE1FB9"/>
    <w:rsid w:val="00EE2A12"/>
    <w:rsid w:val="00EE5B35"/>
    <w:rsid w:val="00EE7FAE"/>
    <w:rsid w:val="00EF409F"/>
    <w:rsid w:val="00EF491C"/>
    <w:rsid w:val="00EF6DB2"/>
    <w:rsid w:val="00F06DF3"/>
    <w:rsid w:val="00F10281"/>
    <w:rsid w:val="00F12122"/>
    <w:rsid w:val="00F13805"/>
    <w:rsid w:val="00F15584"/>
    <w:rsid w:val="00F163D7"/>
    <w:rsid w:val="00F236A2"/>
    <w:rsid w:val="00F25AA0"/>
    <w:rsid w:val="00F27EC3"/>
    <w:rsid w:val="00F301A1"/>
    <w:rsid w:val="00F30F8C"/>
    <w:rsid w:val="00F35D52"/>
    <w:rsid w:val="00F363B7"/>
    <w:rsid w:val="00F37CA6"/>
    <w:rsid w:val="00F46A70"/>
    <w:rsid w:val="00F51913"/>
    <w:rsid w:val="00F55724"/>
    <w:rsid w:val="00F608BD"/>
    <w:rsid w:val="00F666EF"/>
    <w:rsid w:val="00F67143"/>
    <w:rsid w:val="00F74868"/>
    <w:rsid w:val="00F81417"/>
    <w:rsid w:val="00F854B9"/>
    <w:rsid w:val="00F877C0"/>
    <w:rsid w:val="00F938F5"/>
    <w:rsid w:val="00F94850"/>
    <w:rsid w:val="00F94EA1"/>
    <w:rsid w:val="00F97E28"/>
    <w:rsid w:val="00FA6653"/>
    <w:rsid w:val="00FB1DFB"/>
    <w:rsid w:val="00FB50A2"/>
    <w:rsid w:val="00FB74E0"/>
    <w:rsid w:val="00FC7D84"/>
    <w:rsid w:val="00FD24E2"/>
    <w:rsid w:val="00FD50D4"/>
    <w:rsid w:val="00FD6E74"/>
    <w:rsid w:val="00FE0424"/>
    <w:rsid w:val="00FF2CE6"/>
    <w:rsid w:val="00FF40A5"/>
    <w:rsid w:val="00FF64ED"/>
    <w:rsid w:val="01225F6B"/>
    <w:rsid w:val="015679D0"/>
    <w:rsid w:val="028F0228"/>
    <w:rsid w:val="035D4211"/>
    <w:rsid w:val="037D5EE3"/>
    <w:rsid w:val="04394AB7"/>
    <w:rsid w:val="04CF6E29"/>
    <w:rsid w:val="05111DAD"/>
    <w:rsid w:val="059366CF"/>
    <w:rsid w:val="05D00163"/>
    <w:rsid w:val="06F15928"/>
    <w:rsid w:val="075550C8"/>
    <w:rsid w:val="077C34B8"/>
    <w:rsid w:val="07A209C4"/>
    <w:rsid w:val="080D26DA"/>
    <w:rsid w:val="08284245"/>
    <w:rsid w:val="086F1260"/>
    <w:rsid w:val="0880226D"/>
    <w:rsid w:val="089F2BDE"/>
    <w:rsid w:val="08BB2505"/>
    <w:rsid w:val="099A07E1"/>
    <w:rsid w:val="0A9B4FED"/>
    <w:rsid w:val="0B016BFE"/>
    <w:rsid w:val="0B0C0A79"/>
    <w:rsid w:val="0B451F6A"/>
    <w:rsid w:val="0BA14D3A"/>
    <w:rsid w:val="0C6F4C8D"/>
    <w:rsid w:val="0D0E0EB6"/>
    <w:rsid w:val="0DE142CB"/>
    <w:rsid w:val="0FDC1CDC"/>
    <w:rsid w:val="10223C48"/>
    <w:rsid w:val="12475EA9"/>
    <w:rsid w:val="133360BD"/>
    <w:rsid w:val="137F7471"/>
    <w:rsid w:val="146E4633"/>
    <w:rsid w:val="150412EA"/>
    <w:rsid w:val="171438BA"/>
    <w:rsid w:val="17230955"/>
    <w:rsid w:val="180F5427"/>
    <w:rsid w:val="182770BA"/>
    <w:rsid w:val="18863017"/>
    <w:rsid w:val="18AC6D73"/>
    <w:rsid w:val="1B4716B4"/>
    <w:rsid w:val="1BEE7E74"/>
    <w:rsid w:val="1C08419D"/>
    <w:rsid w:val="1D4D5FFD"/>
    <w:rsid w:val="1EB43554"/>
    <w:rsid w:val="1F7A0970"/>
    <w:rsid w:val="209E2C67"/>
    <w:rsid w:val="21581D11"/>
    <w:rsid w:val="216F32CA"/>
    <w:rsid w:val="22124112"/>
    <w:rsid w:val="225C19C8"/>
    <w:rsid w:val="23F57352"/>
    <w:rsid w:val="2441618A"/>
    <w:rsid w:val="249A7996"/>
    <w:rsid w:val="261C543B"/>
    <w:rsid w:val="267E2359"/>
    <w:rsid w:val="26BC7CBC"/>
    <w:rsid w:val="26D31EAE"/>
    <w:rsid w:val="27447ED5"/>
    <w:rsid w:val="275F3A77"/>
    <w:rsid w:val="284F0253"/>
    <w:rsid w:val="28644870"/>
    <w:rsid w:val="2AC5216B"/>
    <w:rsid w:val="2AE949DF"/>
    <w:rsid w:val="2B2C3F7A"/>
    <w:rsid w:val="2B3B474B"/>
    <w:rsid w:val="2B6D334E"/>
    <w:rsid w:val="2B8D044E"/>
    <w:rsid w:val="2B8E43CA"/>
    <w:rsid w:val="2C016BB8"/>
    <w:rsid w:val="2D77461B"/>
    <w:rsid w:val="2E015014"/>
    <w:rsid w:val="2E400C5F"/>
    <w:rsid w:val="2E5209E3"/>
    <w:rsid w:val="2EB01AFE"/>
    <w:rsid w:val="2F02606D"/>
    <w:rsid w:val="30592C7B"/>
    <w:rsid w:val="30D1119A"/>
    <w:rsid w:val="30F12F4C"/>
    <w:rsid w:val="3112402E"/>
    <w:rsid w:val="313D3E38"/>
    <w:rsid w:val="32611BF0"/>
    <w:rsid w:val="33A83294"/>
    <w:rsid w:val="33BD3FDB"/>
    <w:rsid w:val="34011E26"/>
    <w:rsid w:val="341B4D23"/>
    <w:rsid w:val="345C5D91"/>
    <w:rsid w:val="35613714"/>
    <w:rsid w:val="358C4411"/>
    <w:rsid w:val="36A81FB2"/>
    <w:rsid w:val="3722158D"/>
    <w:rsid w:val="375E09FC"/>
    <w:rsid w:val="38525FA9"/>
    <w:rsid w:val="39003F1D"/>
    <w:rsid w:val="39276876"/>
    <w:rsid w:val="392B2930"/>
    <w:rsid w:val="3AB56764"/>
    <w:rsid w:val="3AC853CC"/>
    <w:rsid w:val="3AFC5390"/>
    <w:rsid w:val="3B66136D"/>
    <w:rsid w:val="3C582CD8"/>
    <w:rsid w:val="3E094E14"/>
    <w:rsid w:val="3E2546CD"/>
    <w:rsid w:val="3E5874B7"/>
    <w:rsid w:val="40531C58"/>
    <w:rsid w:val="41192D98"/>
    <w:rsid w:val="413E5CD9"/>
    <w:rsid w:val="43425F9D"/>
    <w:rsid w:val="434E41F5"/>
    <w:rsid w:val="43F465D0"/>
    <w:rsid w:val="442A053D"/>
    <w:rsid w:val="44440739"/>
    <w:rsid w:val="446F65B8"/>
    <w:rsid w:val="44F057A6"/>
    <w:rsid w:val="455D4136"/>
    <w:rsid w:val="45A95346"/>
    <w:rsid w:val="46416F41"/>
    <w:rsid w:val="467D6748"/>
    <w:rsid w:val="46C4203A"/>
    <w:rsid w:val="470E29AE"/>
    <w:rsid w:val="49CB0CCD"/>
    <w:rsid w:val="4AA610D6"/>
    <w:rsid w:val="4AD618B2"/>
    <w:rsid w:val="4B0C055A"/>
    <w:rsid w:val="4B28675E"/>
    <w:rsid w:val="4C1B7A56"/>
    <w:rsid w:val="4C20225B"/>
    <w:rsid w:val="4C610D2E"/>
    <w:rsid w:val="4C8B4A7C"/>
    <w:rsid w:val="4CFC368B"/>
    <w:rsid w:val="4D0F5085"/>
    <w:rsid w:val="4E7D412D"/>
    <w:rsid w:val="4EBE4481"/>
    <w:rsid w:val="4F086AAF"/>
    <w:rsid w:val="4F493920"/>
    <w:rsid w:val="4FAB18F7"/>
    <w:rsid w:val="5069668A"/>
    <w:rsid w:val="50A83CB2"/>
    <w:rsid w:val="512B42F2"/>
    <w:rsid w:val="5247520B"/>
    <w:rsid w:val="538E5DEC"/>
    <w:rsid w:val="56D076DF"/>
    <w:rsid w:val="56E34736"/>
    <w:rsid w:val="56FB15A3"/>
    <w:rsid w:val="572C3C94"/>
    <w:rsid w:val="57806BBC"/>
    <w:rsid w:val="58963DA7"/>
    <w:rsid w:val="58CC1F9C"/>
    <w:rsid w:val="592C3305"/>
    <w:rsid w:val="5A2C7551"/>
    <w:rsid w:val="5A400720"/>
    <w:rsid w:val="5B33669F"/>
    <w:rsid w:val="5C072B21"/>
    <w:rsid w:val="5CF4139A"/>
    <w:rsid w:val="5D693C9C"/>
    <w:rsid w:val="5D9D7735"/>
    <w:rsid w:val="5DE973D6"/>
    <w:rsid w:val="5E8D2D21"/>
    <w:rsid w:val="5EBD1212"/>
    <w:rsid w:val="5F1D6CF6"/>
    <w:rsid w:val="5FAD0DCB"/>
    <w:rsid w:val="60C82A21"/>
    <w:rsid w:val="623F329A"/>
    <w:rsid w:val="62695E27"/>
    <w:rsid w:val="628242DE"/>
    <w:rsid w:val="62BE7007"/>
    <w:rsid w:val="636127C3"/>
    <w:rsid w:val="6381342F"/>
    <w:rsid w:val="64C36D7E"/>
    <w:rsid w:val="650B601A"/>
    <w:rsid w:val="6541100E"/>
    <w:rsid w:val="654C0BA8"/>
    <w:rsid w:val="664352EB"/>
    <w:rsid w:val="672079BD"/>
    <w:rsid w:val="683E7EE4"/>
    <w:rsid w:val="696610E4"/>
    <w:rsid w:val="6A83721D"/>
    <w:rsid w:val="6AE21101"/>
    <w:rsid w:val="6B4F3B9E"/>
    <w:rsid w:val="6B59484F"/>
    <w:rsid w:val="6BD63153"/>
    <w:rsid w:val="6BFE0B4D"/>
    <w:rsid w:val="6C5B55DC"/>
    <w:rsid w:val="6CAE03DD"/>
    <w:rsid w:val="6CE56E6B"/>
    <w:rsid w:val="6D032DAA"/>
    <w:rsid w:val="6E005A26"/>
    <w:rsid w:val="6E6329C5"/>
    <w:rsid w:val="6EFF345A"/>
    <w:rsid w:val="6F0E41D6"/>
    <w:rsid w:val="6F4F7C8F"/>
    <w:rsid w:val="6FB4540B"/>
    <w:rsid w:val="70C73255"/>
    <w:rsid w:val="71126C39"/>
    <w:rsid w:val="715F328E"/>
    <w:rsid w:val="71610FBE"/>
    <w:rsid w:val="725008FF"/>
    <w:rsid w:val="72760778"/>
    <w:rsid w:val="743104E3"/>
    <w:rsid w:val="74320C3C"/>
    <w:rsid w:val="74513162"/>
    <w:rsid w:val="75431AF8"/>
    <w:rsid w:val="757B75BC"/>
    <w:rsid w:val="761C7166"/>
    <w:rsid w:val="76A665D3"/>
    <w:rsid w:val="781B2A5F"/>
    <w:rsid w:val="785733F3"/>
    <w:rsid w:val="78BB4A14"/>
    <w:rsid w:val="78BD1F9D"/>
    <w:rsid w:val="79201CE1"/>
    <w:rsid w:val="79B14724"/>
    <w:rsid w:val="7B0168F6"/>
    <w:rsid w:val="7B3E0A41"/>
    <w:rsid w:val="7C323980"/>
    <w:rsid w:val="7EDB48C1"/>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1"/>
    <w:link w:val="24"/>
    <w:qFormat/>
    <w:uiPriority w:val="99"/>
    <w:pPr>
      <w:keepNext/>
      <w:keepLines/>
      <w:spacing w:before="340" w:after="330" w:line="578" w:lineRule="auto"/>
      <w:outlineLvl w:val="0"/>
    </w:pPr>
    <w:rPr>
      <w:b/>
      <w:bCs/>
      <w:kern w:val="44"/>
      <w:sz w:val="44"/>
      <w:szCs w:val="44"/>
    </w:rPr>
  </w:style>
  <w:style w:type="paragraph" w:styleId="2">
    <w:name w:val="heading 2"/>
    <w:basedOn w:val="1"/>
    <w:next w:val="1"/>
    <w:link w:val="25"/>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26"/>
    <w:qFormat/>
    <w:uiPriority w:val="99"/>
    <w:pPr>
      <w:keepNext/>
      <w:keepLines/>
      <w:widowControl/>
      <w:spacing w:before="260" w:after="260" w:line="413" w:lineRule="auto"/>
      <w:outlineLvl w:val="2"/>
    </w:pPr>
    <w:rPr>
      <w:rFonts w:ascii="Calibri" w:hAnsi="Calibri" w:cs="宋体"/>
      <w:b/>
      <w:sz w:val="32"/>
      <w:szCs w:val="2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link w:val="44"/>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7">
    <w:name w:val="Document Map"/>
    <w:basedOn w:val="1"/>
    <w:link w:val="28"/>
    <w:qFormat/>
    <w:uiPriority w:val="99"/>
    <w:rPr>
      <w:rFonts w:ascii="宋体"/>
      <w:sz w:val="18"/>
      <w:szCs w:val="18"/>
    </w:rPr>
  </w:style>
  <w:style w:type="paragraph" w:styleId="8">
    <w:name w:val="annotation text"/>
    <w:basedOn w:val="1"/>
    <w:link w:val="29"/>
    <w:qFormat/>
    <w:uiPriority w:val="99"/>
    <w:pPr>
      <w:jc w:val="left"/>
    </w:pPr>
  </w:style>
  <w:style w:type="paragraph" w:styleId="9">
    <w:name w:val="Body Text"/>
    <w:basedOn w:val="1"/>
    <w:next w:val="1"/>
    <w:link w:val="30"/>
    <w:qFormat/>
    <w:uiPriority w:val="99"/>
    <w:pPr>
      <w:spacing w:after="120"/>
    </w:pPr>
  </w:style>
  <w:style w:type="paragraph" w:styleId="10">
    <w:name w:val="Plain Text"/>
    <w:basedOn w:val="1"/>
    <w:link w:val="46"/>
    <w:qFormat/>
    <w:uiPriority w:val="99"/>
    <w:pPr>
      <w:tabs>
        <w:tab w:val="left" w:pos="-105"/>
      </w:tabs>
      <w:spacing w:line="440" w:lineRule="exact"/>
      <w:ind w:right="-147" w:rightChars="-70"/>
      <w:outlineLvl w:val="2"/>
    </w:pPr>
    <w:rPr>
      <w:rFonts w:ascii="宋体" w:hAnsi="Courier New"/>
      <w:sz w:val="24"/>
      <w:szCs w:val="21"/>
    </w:rPr>
  </w:style>
  <w:style w:type="paragraph" w:styleId="11">
    <w:name w:val="Balloon Text"/>
    <w:basedOn w:val="1"/>
    <w:link w:val="31"/>
    <w:qFormat/>
    <w:uiPriority w:val="99"/>
    <w:rPr>
      <w:sz w:val="18"/>
      <w:szCs w:val="18"/>
    </w:rPr>
  </w:style>
  <w:style w:type="paragraph" w:styleId="12">
    <w:name w:val="footer"/>
    <w:basedOn w:val="1"/>
    <w:link w:val="32"/>
    <w:qFormat/>
    <w:uiPriority w:val="99"/>
    <w:pPr>
      <w:tabs>
        <w:tab w:val="center" w:pos="4153"/>
        <w:tab w:val="right" w:pos="8306"/>
      </w:tabs>
      <w:snapToGrid w:val="0"/>
      <w:jc w:val="left"/>
    </w:pPr>
    <w:rPr>
      <w:sz w:val="18"/>
      <w:szCs w:val="18"/>
    </w:rPr>
  </w:style>
  <w:style w:type="paragraph" w:styleId="13">
    <w:name w:val="header"/>
    <w:basedOn w:val="1"/>
    <w:link w:val="33"/>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5">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16">
    <w:name w:val="annotation subject"/>
    <w:basedOn w:val="8"/>
    <w:next w:val="8"/>
    <w:link w:val="51"/>
    <w:semiHidden/>
    <w:qFormat/>
    <w:uiPriority w:val="99"/>
    <w:rPr>
      <w:b/>
      <w:bCs/>
    </w:rPr>
  </w:style>
  <w:style w:type="paragraph" w:styleId="17">
    <w:name w:val="Body Text First Indent"/>
    <w:basedOn w:val="9"/>
    <w:link w:val="34"/>
    <w:qFormat/>
    <w:uiPriority w:val="99"/>
    <w:pPr>
      <w:widowControl/>
      <w:ind w:firstLine="420" w:firstLineChars="100"/>
    </w:pPr>
    <w:rPr>
      <w:rFonts w:ascii="Calibri" w:hAnsi="Calibri" w:cs="宋体"/>
      <w:szCs w:val="22"/>
    </w:rPr>
  </w:style>
  <w:style w:type="table" w:styleId="19">
    <w:name w:val="Table Grid"/>
    <w:basedOn w:val="18"/>
    <w:qFormat/>
    <w:uiPriority w:val="99"/>
    <w:pPr>
      <w:widowControl w:val="0"/>
      <w:jc w:val="both"/>
    </w:pPr>
    <w:rPr>
      <w:rFonts w:ascii="Times New Roman" w:hAnsi="Times New Roman" w:eastAsia="宋体"/>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basedOn w:val="20"/>
    <w:qFormat/>
    <w:uiPriority w:val="99"/>
    <w:rPr>
      <w:rFonts w:cs="Times New Roman"/>
      <w:color w:val="0000FF"/>
      <w:u w:val="single"/>
    </w:rPr>
  </w:style>
  <w:style w:type="character" w:styleId="22">
    <w:name w:val="annotation reference"/>
    <w:basedOn w:val="20"/>
    <w:qFormat/>
    <w:uiPriority w:val="99"/>
    <w:rPr>
      <w:rFonts w:cs="Times New Roman"/>
      <w:sz w:val="21"/>
      <w:szCs w:val="21"/>
    </w:rPr>
  </w:style>
  <w:style w:type="paragraph" w:customStyle="1" w:styleId="23">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character" w:customStyle="1" w:styleId="24">
    <w:name w:val="标题 1 Char"/>
    <w:basedOn w:val="20"/>
    <w:link w:val="3"/>
    <w:qFormat/>
    <w:locked/>
    <w:uiPriority w:val="99"/>
    <w:rPr>
      <w:rFonts w:ascii="Times New Roman" w:hAnsi="Times New Roman" w:eastAsia="宋体" w:cs="Times New Roman"/>
      <w:b/>
      <w:bCs/>
      <w:kern w:val="44"/>
      <w:sz w:val="44"/>
      <w:szCs w:val="44"/>
    </w:rPr>
  </w:style>
  <w:style w:type="character" w:customStyle="1" w:styleId="25">
    <w:name w:val="标题 2 Char"/>
    <w:basedOn w:val="20"/>
    <w:link w:val="2"/>
    <w:qFormat/>
    <w:locked/>
    <w:uiPriority w:val="99"/>
    <w:rPr>
      <w:rFonts w:ascii="Cambria" w:hAnsi="Cambria" w:eastAsia="宋体" w:cs="Times New Roman"/>
      <w:b/>
      <w:bCs/>
      <w:kern w:val="2"/>
      <w:sz w:val="32"/>
      <w:szCs w:val="32"/>
    </w:rPr>
  </w:style>
  <w:style w:type="character" w:customStyle="1" w:styleId="26">
    <w:name w:val="标题 3 Char"/>
    <w:basedOn w:val="20"/>
    <w:link w:val="4"/>
    <w:qFormat/>
    <w:locked/>
    <w:uiPriority w:val="99"/>
    <w:rPr>
      <w:rFonts w:eastAsia="宋体" w:cs="Times New Roman"/>
      <w:b/>
      <w:sz w:val="32"/>
    </w:rPr>
  </w:style>
  <w:style w:type="character" w:customStyle="1" w:styleId="27">
    <w:name w:val="标题 4 Char"/>
    <w:basedOn w:val="20"/>
    <w:link w:val="5"/>
    <w:qFormat/>
    <w:locked/>
    <w:uiPriority w:val="99"/>
    <w:rPr>
      <w:rFonts w:ascii="Arial" w:hAnsi="Arial" w:eastAsia="黑体" w:cs="Times New Roman"/>
      <w:b/>
      <w:bCs/>
      <w:kern w:val="2"/>
      <w:sz w:val="28"/>
      <w:szCs w:val="28"/>
    </w:rPr>
  </w:style>
  <w:style w:type="character" w:customStyle="1" w:styleId="28">
    <w:name w:val="文档结构图 Char"/>
    <w:basedOn w:val="20"/>
    <w:link w:val="7"/>
    <w:qFormat/>
    <w:locked/>
    <w:uiPriority w:val="99"/>
    <w:rPr>
      <w:rFonts w:ascii="宋体" w:hAnsi="Times New Roman" w:eastAsia="宋体" w:cs="Times New Roman"/>
      <w:kern w:val="2"/>
      <w:sz w:val="18"/>
      <w:szCs w:val="18"/>
    </w:rPr>
  </w:style>
  <w:style w:type="character" w:customStyle="1" w:styleId="29">
    <w:name w:val="批注文字 Char"/>
    <w:basedOn w:val="20"/>
    <w:link w:val="8"/>
    <w:qFormat/>
    <w:locked/>
    <w:uiPriority w:val="99"/>
    <w:rPr>
      <w:rFonts w:ascii="Times New Roman" w:hAnsi="Times New Roman" w:cs="Times New Roman"/>
      <w:kern w:val="2"/>
      <w:sz w:val="21"/>
    </w:rPr>
  </w:style>
  <w:style w:type="character" w:customStyle="1" w:styleId="30">
    <w:name w:val="正文文本 Char"/>
    <w:basedOn w:val="20"/>
    <w:link w:val="9"/>
    <w:qFormat/>
    <w:locked/>
    <w:uiPriority w:val="99"/>
    <w:rPr>
      <w:rFonts w:ascii="Times New Roman" w:hAnsi="Times New Roman" w:eastAsia="宋体" w:cs="Times New Roman"/>
      <w:sz w:val="20"/>
      <w:szCs w:val="20"/>
    </w:rPr>
  </w:style>
  <w:style w:type="character" w:customStyle="1" w:styleId="31">
    <w:name w:val="批注框文本 Char"/>
    <w:basedOn w:val="20"/>
    <w:link w:val="11"/>
    <w:qFormat/>
    <w:locked/>
    <w:uiPriority w:val="99"/>
    <w:rPr>
      <w:rFonts w:ascii="Times New Roman" w:hAnsi="Times New Roman" w:eastAsia="宋体" w:cs="Times New Roman"/>
      <w:kern w:val="2"/>
      <w:sz w:val="18"/>
      <w:szCs w:val="18"/>
    </w:rPr>
  </w:style>
  <w:style w:type="character" w:customStyle="1" w:styleId="32">
    <w:name w:val="页脚 Char"/>
    <w:basedOn w:val="20"/>
    <w:link w:val="12"/>
    <w:qFormat/>
    <w:locked/>
    <w:uiPriority w:val="99"/>
    <w:rPr>
      <w:rFonts w:ascii="Times New Roman" w:hAnsi="Times New Roman" w:eastAsia="宋体" w:cs="Times New Roman"/>
      <w:sz w:val="18"/>
      <w:szCs w:val="18"/>
    </w:rPr>
  </w:style>
  <w:style w:type="character" w:customStyle="1" w:styleId="33">
    <w:name w:val="页眉 Char"/>
    <w:basedOn w:val="20"/>
    <w:link w:val="13"/>
    <w:qFormat/>
    <w:locked/>
    <w:uiPriority w:val="99"/>
    <w:rPr>
      <w:rFonts w:ascii="Times New Roman" w:hAnsi="Times New Roman" w:eastAsia="宋体" w:cs="Times New Roman"/>
      <w:sz w:val="18"/>
      <w:szCs w:val="18"/>
    </w:rPr>
  </w:style>
  <w:style w:type="character" w:customStyle="1" w:styleId="34">
    <w:name w:val="正文首行缩进 Char"/>
    <w:basedOn w:val="30"/>
    <w:link w:val="17"/>
    <w:qFormat/>
    <w:locked/>
    <w:uiPriority w:val="99"/>
    <w:rPr>
      <w:rFonts w:ascii="Times New Roman" w:hAnsi="Times New Roman" w:eastAsia="宋体" w:cs="Times New Roman"/>
      <w:sz w:val="20"/>
      <w:szCs w:val="20"/>
    </w:rPr>
  </w:style>
  <w:style w:type="character" w:customStyle="1" w:styleId="35">
    <w:name w:val="正文缩进2格 Char"/>
    <w:link w:val="36"/>
    <w:qFormat/>
    <w:locked/>
    <w:uiPriority w:val="99"/>
    <w:rPr>
      <w:rFonts w:ascii="仿宋_GB2312" w:hAnsi="宋体" w:eastAsia="仿宋_GB2312"/>
      <w:sz w:val="31"/>
    </w:rPr>
  </w:style>
  <w:style w:type="paragraph" w:customStyle="1" w:styleId="36">
    <w:name w:val="正文缩进2格"/>
    <w:basedOn w:val="1"/>
    <w:link w:val="35"/>
    <w:qFormat/>
    <w:uiPriority w:val="99"/>
    <w:pPr>
      <w:spacing w:line="600" w:lineRule="exact"/>
      <w:ind w:firstLine="639" w:firstLineChars="206"/>
    </w:pPr>
    <w:rPr>
      <w:rFonts w:ascii="仿宋_GB2312" w:hAnsi="宋体" w:eastAsia="仿宋_GB2312"/>
      <w:kern w:val="0"/>
      <w:sz w:val="31"/>
      <w:szCs w:val="31"/>
    </w:rPr>
  </w:style>
  <w:style w:type="paragraph" w:customStyle="1" w:styleId="37">
    <w:name w:val="列出段落1"/>
    <w:basedOn w:val="1"/>
    <w:qFormat/>
    <w:uiPriority w:val="99"/>
    <w:pPr>
      <w:ind w:firstLine="420" w:firstLineChars="200"/>
    </w:pPr>
  </w:style>
  <w:style w:type="paragraph" w:customStyle="1" w:styleId="38">
    <w:name w:val="列出段落2"/>
    <w:basedOn w:val="1"/>
    <w:qFormat/>
    <w:uiPriority w:val="99"/>
    <w:pPr>
      <w:ind w:firstLine="420" w:firstLineChars="200"/>
    </w:pPr>
  </w:style>
  <w:style w:type="paragraph" w:styleId="39">
    <w:name w:val="List Paragraph"/>
    <w:basedOn w:val="1"/>
    <w:qFormat/>
    <w:uiPriority w:val="99"/>
    <w:pPr>
      <w:ind w:firstLine="420" w:firstLineChars="200"/>
    </w:pPr>
  </w:style>
  <w:style w:type="character" w:customStyle="1" w:styleId="40">
    <w:name w:val="fontstyle01"/>
    <w:basedOn w:val="20"/>
    <w:qFormat/>
    <w:uiPriority w:val="99"/>
    <w:rPr>
      <w:rFonts w:ascii="仿宋" w:hAnsi="仿宋" w:eastAsia="仿宋" w:cs="Times New Roman"/>
      <w:color w:val="000000"/>
      <w:sz w:val="28"/>
      <w:szCs w:val="28"/>
    </w:rPr>
  </w:style>
  <w:style w:type="character" w:customStyle="1" w:styleId="41">
    <w:name w:val="！正文 Char"/>
    <w:link w:val="42"/>
    <w:qFormat/>
    <w:locked/>
    <w:uiPriority w:val="99"/>
    <w:rPr>
      <w:rFonts w:ascii="Arial" w:hAnsi="Arial"/>
      <w:sz w:val="24"/>
    </w:rPr>
  </w:style>
  <w:style w:type="paragraph" w:customStyle="1" w:styleId="42">
    <w:name w:val="！正文"/>
    <w:basedOn w:val="1"/>
    <w:link w:val="41"/>
    <w:qFormat/>
    <w:uiPriority w:val="99"/>
    <w:pPr>
      <w:spacing w:line="360" w:lineRule="auto"/>
      <w:ind w:firstLine="200" w:firstLineChars="200"/>
    </w:pPr>
    <w:rPr>
      <w:rFonts w:ascii="Arial" w:hAnsi="Arial" w:eastAsia="等线"/>
      <w:kern w:val="0"/>
      <w:sz w:val="24"/>
      <w:szCs w:val="24"/>
    </w:rPr>
  </w:style>
  <w:style w:type="paragraph" w:customStyle="1" w:styleId="43">
    <w:name w:val="！标题1 Alt+1"/>
    <w:basedOn w:val="1"/>
    <w:next w:val="1"/>
    <w:qFormat/>
    <w:uiPriority w:val="99"/>
    <w:pPr>
      <w:tabs>
        <w:tab w:val="left" w:pos="3261"/>
      </w:tabs>
      <w:spacing w:beforeLines="100"/>
      <w:jc w:val="left"/>
      <w:outlineLvl w:val="0"/>
    </w:pPr>
    <w:rPr>
      <w:rFonts w:eastAsia="黑体"/>
      <w:b/>
      <w:spacing w:val="20"/>
      <w:w w:val="110"/>
      <w:sz w:val="32"/>
      <w:szCs w:val="32"/>
    </w:rPr>
  </w:style>
  <w:style w:type="character" w:customStyle="1" w:styleId="44">
    <w:name w:val="正文缩进 Char"/>
    <w:link w:val="6"/>
    <w:qFormat/>
    <w:locked/>
    <w:uiPriority w:val="99"/>
    <w:rPr>
      <w:sz w:val="24"/>
    </w:rPr>
  </w:style>
  <w:style w:type="paragraph" w:customStyle="1" w:styleId="45">
    <w:name w:val="标准书脚_奇数页"/>
    <w:qFormat/>
    <w:uiPriority w:val="99"/>
    <w:pPr>
      <w:numPr>
        <w:ilvl w:val="0"/>
        <w:numId w:val="1"/>
      </w:numPr>
      <w:spacing w:before="120"/>
      <w:ind w:left="0" w:firstLine="0"/>
      <w:jc w:val="right"/>
    </w:pPr>
    <w:rPr>
      <w:rFonts w:ascii="Times New Roman" w:hAnsi="Times New Roman" w:eastAsia="宋体" w:cs="Times New Roman"/>
      <w:kern w:val="0"/>
      <w:sz w:val="18"/>
      <w:szCs w:val="20"/>
      <w:lang w:val="en-US" w:eastAsia="zh-CN" w:bidi="ar-SA"/>
    </w:rPr>
  </w:style>
  <w:style w:type="character" w:customStyle="1" w:styleId="46">
    <w:name w:val="纯文本 Char"/>
    <w:basedOn w:val="20"/>
    <w:link w:val="10"/>
    <w:qFormat/>
    <w:locked/>
    <w:uiPriority w:val="99"/>
    <w:rPr>
      <w:rFonts w:ascii="宋体" w:hAnsi="Courier New" w:eastAsia="宋体" w:cs="Times New Roman"/>
      <w:kern w:val="2"/>
      <w:sz w:val="21"/>
      <w:szCs w:val="21"/>
    </w:rPr>
  </w:style>
  <w:style w:type="character" w:customStyle="1" w:styleId="47">
    <w:name w:val="未处理的提及1"/>
    <w:basedOn w:val="20"/>
    <w:semiHidden/>
    <w:qFormat/>
    <w:uiPriority w:val="99"/>
    <w:rPr>
      <w:rFonts w:cs="Times New Roman"/>
      <w:color w:val="605E5C"/>
      <w:shd w:val="clear" w:color="auto" w:fill="E1DFDD"/>
    </w:rPr>
  </w:style>
  <w:style w:type="paragraph" w:customStyle="1" w:styleId="48">
    <w:name w:val="样式"/>
    <w:basedOn w:val="1"/>
    <w:next w:val="39"/>
    <w:qFormat/>
    <w:uiPriority w:val="99"/>
    <w:pPr>
      <w:ind w:firstLine="420" w:firstLineChars="200"/>
    </w:pPr>
    <w:rPr>
      <w:rFonts w:ascii="Calibri" w:hAnsi="Calibri"/>
      <w:szCs w:val="22"/>
    </w:rPr>
  </w:style>
  <w:style w:type="character" w:customStyle="1" w:styleId="49">
    <w:name w:val="Body Text Indent 2 Char Char"/>
    <w:link w:val="50"/>
    <w:qFormat/>
    <w:locked/>
    <w:uiPriority w:val="99"/>
  </w:style>
  <w:style w:type="paragraph" w:customStyle="1" w:styleId="50">
    <w:name w:val="正文文本缩进 21"/>
    <w:basedOn w:val="1"/>
    <w:link w:val="49"/>
    <w:qFormat/>
    <w:uiPriority w:val="99"/>
    <w:pPr>
      <w:adjustRightInd w:val="0"/>
      <w:spacing w:line="480" w:lineRule="auto"/>
      <w:ind w:firstLine="540"/>
    </w:pPr>
    <w:rPr>
      <w:rFonts w:ascii="Calibri" w:hAnsi="Calibri" w:eastAsia="等线"/>
      <w:kern w:val="0"/>
      <w:sz w:val="20"/>
    </w:rPr>
  </w:style>
  <w:style w:type="character" w:customStyle="1" w:styleId="51">
    <w:name w:val="批注主题 Char"/>
    <w:basedOn w:val="29"/>
    <w:link w:val="16"/>
    <w:semiHidden/>
    <w:qFormat/>
    <w:locked/>
    <w:uiPriority w:val="99"/>
    <w:rPr>
      <w:rFonts w:ascii="Times New Roman" w:hAnsi="Times New Roman" w:eastAsia="宋体" w:cs="Times New Roman"/>
      <w:b/>
      <w:bCs/>
      <w:kern w:val="2"/>
      <w:sz w:val="21"/>
    </w:rPr>
  </w:style>
  <w:style w:type="character" w:customStyle="1" w:styleId="52">
    <w:name w:val="标题 4 字符"/>
    <w:basedOn w:val="20"/>
    <w:semiHidden/>
    <w:qFormat/>
    <w:uiPriority w:val="99"/>
    <w:rPr>
      <w:rFonts w:ascii="Cambria" w:hAnsi="Cambria" w:eastAsia="宋体" w:cs="Times New Roman"/>
      <w:b/>
      <w:bCs/>
      <w:kern w:val="2"/>
      <w:sz w:val="28"/>
      <w:szCs w:val="28"/>
    </w:rPr>
  </w:style>
  <w:style w:type="paragraph" w:customStyle="1" w:styleId="53">
    <w:name w:val="正文_0"/>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54">
    <w:name w:val="致远要点"/>
    <w:basedOn w:val="39"/>
    <w:link w:val="55"/>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55">
    <w:name w:val="致远要点 字符"/>
    <w:basedOn w:val="20"/>
    <w:link w:val="54"/>
    <w:qFormat/>
    <w:locked/>
    <w:uiPriority w:val="99"/>
    <w:rPr>
      <w:rFonts w:ascii="黑体" w:hAnsi="黑体" w:eastAsia="黑体" w:cs="宋体"/>
      <w:kern w:val="2"/>
      <w:sz w:val="22"/>
      <w:szCs w:val="22"/>
    </w:rPr>
  </w:style>
  <w:style w:type="paragraph" w:customStyle="1" w:styleId="56">
    <w:name w:val="SANGFOR_6_正文"/>
    <w:basedOn w:val="1"/>
    <w:qFormat/>
    <w:uiPriority w:val="99"/>
    <w:pPr>
      <w:spacing w:line="360" w:lineRule="auto"/>
    </w:pPr>
    <w:rPr>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21</Pages>
  <Words>5629</Words>
  <Characters>5855</Characters>
  <Lines>4</Lines>
  <Paragraphs>7</Paragraphs>
  <TotalTime>10</TotalTime>
  <ScaleCrop>false</ScaleCrop>
  <LinksUpToDate>false</LinksUpToDate>
  <CharactersWithSpaces>5987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2020-08-17T04:07:00Z</dcterms:created>
  <dc:creator>dgsy</dc:creator>
  <cp:lastModifiedBy>尹颖棠</cp:lastModifiedBy>
  <cp:lastPrinted>2020-06-08T08:11:00Z</cp:lastPrinted>
  <dcterms:modified xsi:type="dcterms:W3CDTF">2025-10-20T03:54:39Z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7CFEA5262B9447DA8A7D6E546F5448EC_13</vt:lpwstr>
  </property>
  <property fmtid="{D5CDD505-2E9C-101B-9397-08002B2CF9AE}" pid="4" name="KSOTemplateDocerSaveRecord">
    <vt:lpwstr>eyJoZGlkIjoiNTAyNzYyYjVmYjg3OThlOTgwMTc1MzdmMzRlZjFlNzMiLCJ1c2VySWQiOiIxNjA1MzM1NDkxIn0=</vt:lpwstr>
  </property>
</Properties>
</file>