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F1A8C">
      <w:pPr>
        <w:pStyle w:val="2"/>
        <w:ind w:firstLine="880"/>
        <w:rPr>
          <w:rFonts w:ascii="仿宋_GB2312" w:hAnsi="仿宋_GB2312" w:eastAsia="仿宋_GB2312" w:cs="仿宋_GB2312"/>
          <w:b/>
          <w:bCs/>
        </w:rPr>
      </w:pPr>
      <w:r>
        <w:rPr>
          <w:rFonts w:hint="eastAsia" w:ascii="仿宋_GB2312" w:hAnsi="仿宋_GB2312" w:eastAsia="仿宋_GB2312" w:cs="仿宋_GB2312"/>
          <w:b/>
          <w:bCs/>
        </w:rPr>
        <w:t>采购文件</w:t>
      </w:r>
    </w:p>
    <w:p w14:paraId="6354F499">
      <w:pPr>
        <w:ind w:firstLine="560"/>
        <w:rPr>
          <w:rFonts w:eastAsia="仿宋"/>
          <w:sz w:val="44"/>
          <w:szCs w:val="44"/>
        </w:rPr>
      </w:pPr>
      <w:r>
        <w:rPr>
          <w:rFonts w:eastAsia="仿宋"/>
        </w:rPr>
        <w:t>我司（</w:t>
      </w:r>
      <w:r>
        <w:rPr>
          <w:rFonts w:hint="eastAsia" w:eastAsia="仿宋"/>
        </w:rPr>
        <w:t>东莞市新东欣环保投资有限公司</w:t>
      </w:r>
      <w:r>
        <w:rPr>
          <w:rFonts w:eastAsia="仿宋"/>
        </w:rPr>
        <w:t>）</w:t>
      </w:r>
      <w:r>
        <w:rPr>
          <w:rFonts w:hint="eastAsia" w:eastAsia="仿宋"/>
        </w:rPr>
        <w:t>因运营生产需要，</w:t>
      </w:r>
      <w:r>
        <w:rPr>
          <w:rFonts w:eastAsia="仿宋"/>
        </w:rPr>
        <w:t>拟</w:t>
      </w:r>
      <w:r>
        <w:rPr>
          <w:rFonts w:hint="eastAsia" w:eastAsia="仿宋"/>
        </w:rPr>
        <w:t>为</w:t>
      </w:r>
      <w:r>
        <w:rPr>
          <w:rFonts w:hint="eastAsia" w:eastAsia="仿宋"/>
          <w:lang w:val="en-US" w:eastAsia="zh-CN"/>
        </w:rPr>
        <w:t>新东欣公司采购一批吨袋</w:t>
      </w:r>
      <w:r>
        <w:rPr>
          <w:rFonts w:eastAsia="仿宋"/>
        </w:rPr>
        <w:t>，现将相关情况介绍如下：</w:t>
      </w:r>
    </w:p>
    <w:p w14:paraId="0618A0D8">
      <w:pPr>
        <w:pStyle w:val="3"/>
        <w:rPr>
          <w:rFonts w:ascii="Times New Roman" w:hAnsi="Times New Roman" w:cs="Times New Roman"/>
        </w:rPr>
      </w:pPr>
      <w:r>
        <w:rPr>
          <w:rFonts w:ascii="Times New Roman" w:hAnsi="Times New Roman" w:cs="Times New Roman"/>
        </w:rPr>
        <w:t>一、项目名称及内容</w:t>
      </w:r>
      <w:bookmarkStart w:id="0" w:name="_Hlk101709777"/>
    </w:p>
    <w:bookmarkEnd w:id="0"/>
    <w:p w14:paraId="202D9F64">
      <w:pPr>
        <w:ind w:firstLine="560"/>
        <w:rPr>
          <w:rFonts w:eastAsia="仿宋"/>
        </w:rPr>
      </w:pPr>
      <w:r>
        <w:rPr>
          <w:rFonts w:hint="eastAsia" w:eastAsia="仿宋"/>
        </w:rPr>
        <w:t>1、项目名称：</w:t>
      </w:r>
      <w:r>
        <w:rPr>
          <w:rFonts w:hint="eastAsia" w:eastAsia="仿宋"/>
          <w:lang w:eastAsia="zh-CN"/>
        </w:rPr>
        <w:t>新东欣公司2025年吨袋采购项目</w:t>
      </w:r>
      <w:r>
        <w:rPr>
          <w:rFonts w:hint="eastAsia" w:eastAsia="仿宋"/>
        </w:rPr>
        <w:t>。</w:t>
      </w:r>
    </w:p>
    <w:p w14:paraId="3CF59482">
      <w:pPr>
        <w:pStyle w:val="7"/>
        <w:spacing w:after="0"/>
        <w:ind w:firstLine="560"/>
        <w:rPr>
          <w:rFonts w:eastAsia="仿宋"/>
        </w:rPr>
      </w:pPr>
      <w:r>
        <w:rPr>
          <w:rFonts w:hint="eastAsia" w:eastAsia="仿宋"/>
        </w:rPr>
        <w:t>2、采购范围：成交人负责提供本项目所有物资的采购、包装、保管、供货、运输及装卸、提供技术资料及服务、质量保证及售后服务等内容。</w:t>
      </w:r>
    </w:p>
    <w:p w14:paraId="463BADFA">
      <w:pPr>
        <w:pStyle w:val="7"/>
        <w:spacing w:after="0"/>
        <w:ind w:firstLine="560"/>
        <w:rPr>
          <w:rFonts w:eastAsia="仿宋"/>
          <w:shd w:val="clear" w:color="auto" w:fill="FFFFFF"/>
        </w:rPr>
      </w:pPr>
      <w:r>
        <w:rPr>
          <w:rFonts w:hint="eastAsia" w:eastAsia="仿宋"/>
        </w:rPr>
        <w:t>3、</w:t>
      </w:r>
      <w:r>
        <w:rPr>
          <w:rFonts w:hint="default" w:eastAsia="仿宋"/>
          <w:lang w:val="en-US"/>
        </w:rPr>
        <w:t>服务及送货</w:t>
      </w:r>
      <w:r>
        <w:rPr>
          <w:rFonts w:hint="eastAsia" w:eastAsia="仿宋"/>
        </w:rPr>
        <w:t>地点：</w:t>
      </w:r>
      <w:r>
        <w:rPr>
          <w:rFonts w:hint="eastAsia" w:eastAsia="仿宋"/>
          <w:shd w:val="clear" w:color="auto" w:fill="FFFFFF"/>
        </w:rPr>
        <w:t>东莞市麻涌镇海心沙岛东莞市新东欣环保投资有限公司。</w:t>
      </w:r>
    </w:p>
    <w:p w14:paraId="7A36F943">
      <w:pPr>
        <w:pStyle w:val="3"/>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rPr>
        <w:t>发布</w:t>
      </w:r>
    </w:p>
    <w:p w14:paraId="4B04F224">
      <w:pPr>
        <w:ind w:firstLine="560"/>
        <w:rPr>
          <w:rFonts w:eastAsia="仿宋"/>
          <w:shd w:val="clear" w:color="auto" w:fill="FFFFFF"/>
        </w:rPr>
      </w:pPr>
      <w:r>
        <w:rPr>
          <w:rFonts w:eastAsia="仿宋"/>
          <w:shd w:val="clear" w:color="auto" w:fill="FFFFFF"/>
        </w:rPr>
        <w:t>本</w:t>
      </w:r>
      <w:r>
        <w:rPr>
          <w:rFonts w:hint="eastAsia" w:eastAsia="仿宋"/>
          <w:shd w:val="clear" w:color="auto" w:fill="FFFFFF"/>
        </w:rPr>
        <w:t>项目</w:t>
      </w:r>
      <w:r>
        <w:rPr>
          <w:rFonts w:eastAsia="仿宋"/>
          <w:shd w:val="clear" w:color="auto" w:fill="FFFFFF"/>
        </w:rPr>
        <w:t>采购信息在东莞实业投资控股集团有限公司网站（http://www.dgsy.com.cn/）</w:t>
      </w:r>
      <w:r>
        <w:rPr>
          <w:rFonts w:hint="eastAsia" w:eastAsia="仿宋"/>
          <w:shd w:val="clear" w:color="auto" w:fill="FFFFFF"/>
        </w:rPr>
        <w:t>、广东东实环境股份有限公司招采平台(https://pur.yonyou.com/DGDSXNY)</w:t>
      </w:r>
      <w:r>
        <w:rPr>
          <w:rFonts w:eastAsia="仿宋"/>
          <w:shd w:val="clear" w:color="auto" w:fill="FFFFFF"/>
        </w:rPr>
        <w:t>发布。</w:t>
      </w:r>
    </w:p>
    <w:p w14:paraId="0A72B64E">
      <w:pPr>
        <w:pStyle w:val="3"/>
        <w:rPr>
          <w:rFonts w:ascii="Times New Roman" w:hAnsi="Times New Roman" w:cs="Times New Roman"/>
        </w:rPr>
      </w:pPr>
      <w:r>
        <w:rPr>
          <w:rFonts w:ascii="Times New Roman" w:hAnsi="Times New Roman" w:cs="Times New Roman"/>
        </w:rPr>
        <w:t>三、报价人资格要求</w:t>
      </w:r>
    </w:p>
    <w:p w14:paraId="52963737">
      <w:pPr>
        <w:ind w:firstLine="560"/>
        <w:rPr>
          <w:rFonts w:eastAsia="仿宋"/>
        </w:rPr>
      </w:pPr>
      <w:r>
        <w:rPr>
          <w:rFonts w:eastAsia="仿宋"/>
        </w:rPr>
        <w:t>1、</w:t>
      </w:r>
      <w:r>
        <w:rPr>
          <w:rFonts w:hint="eastAsia" w:eastAsia="仿宋"/>
        </w:rPr>
        <w:t>报价人须为在中华人民共和国境内登记注册的具有独立承担民事责任能力的法人或其他组织。【提供《营业执照》复印件（加盖公章）或《事业单位法人证书》复印件（加盖公章）或其他主体证书复印件（加盖公章）】</w:t>
      </w:r>
    </w:p>
    <w:p w14:paraId="3402DDBE">
      <w:pPr>
        <w:ind w:firstLine="560"/>
        <w:rPr>
          <w:rFonts w:hint="eastAsia" w:eastAsia="仿宋"/>
        </w:rPr>
      </w:pPr>
      <w:r>
        <w:rPr>
          <w:rFonts w:hint="eastAsia" w:eastAsia="仿宋"/>
          <w:lang w:val="en-US" w:eastAsia="zh-CN"/>
        </w:rPr>
        <w:t>2</w:t>
      </w:r>
      <w:bookmarkStart w:id="1" w:name="OLE_LINK4"/>
      <w:r>
        <w:rPr>
          <w:rFonts w:hint="eastAsia" w:ascii="Times New Roman" w:hAnsi="Times New Roman" w:eastAsia="仿宋" w:cs="Times New Roman"/>
          <w:kern w:val="2"/>
          <w:sz w:val="28"/>
          <w:lang w:val="en-US" w:eastAsia="zh-CN" w:bidi="ar-SA"/>
        </w:rPr>
        <w:t>、</w:t>
      </w:r>
      <w:r>
        <w:rPr>
          <w:rFonts w:hint="eastAsia" w:eastAsia="仿宋"/>
        </w:rPr>
        <w:t>报价人必须具有同类项目的供货经验</w:t>
      </w:r>
      <w:r>
        <w:rPr>
          <w:rFonts w:hint="eastAsia" w:eastAsia="仿宋"/>
          <w:lang w:eastAsia="zh-CN"/>
        </w:rPr>
        <w:t>，</w:t>
      </w:r>
      <w:r>
        <w:rPr>
          <w:rFonts w:hint="eastAsia" w:eastAsia="仿宋"/>
        </w:rPr>
        <w:t>要求提供202</w:t>
      </w:r>
      <w:r>
        <w:rPr>
          <w:rFonts w:hint="eastAsia" w:eastAsia="仿宋"/>
          <w:lang w:val="en-US" w:eastAsia="zh-CN"/>
        </w:rPr>
        <w:t>2</w:t>
      </w:r>
      <w:r>
        <w:rPr>
          <w:rFonts w:hint="eastAsia" w:eastAsia="仿宋"/>
        </w:rPr>
        <w:t>年1月1日起至今</w:t>
      </w:r>
      <w:r>
        <w:rPr>
          <w:rFonts w:hint="eastAsia" w:eastAsia="仿宋"/>
          <w:lang w:val="en-US" w:eastAsia="zh-CN"/>
        </w:rPr>
        <w:t>的</w:t>
      </w:r>
      <w:r>
        <w:rPr>
          <w:rFonts w:hint="eastAsia" w:eastAsia="仿宋"/>
        </w:rPr>
        <w:t>供货业绩。【按合同签订时间为准，须提供清晰的合同关键页复印件（包含但不限于合同首页、合同金额页、合同签字页等）、该合同期内任意一期发票复印件，并加盖报价人公章。】</w:t>
      </w:r>
      <w:bookmarkEnd w:id="1"/>
    </w:p>
    <w:p w14:paraId="06D87F7C">
      <w:pPr>
        <w:pStyle w:val="7"/>
        <w:rPr>
          <w:rFonts w:hint="eastAsia" w:ascii="Times New Roman" w:hAnsi="Times New Roman" w:eastAsia="仿宋" w:cs="Times New Roman"/>
          <w:kern w:val="2"/>
          <w:sz w:val="28"/>
          <w:lang w:val="en-US" w:eastAsia="zh-CN" w:bidi="ar-SA"/>
        </w:rPr>
      </w:pPr>
      <w:r>
        <w:rPr>
          <w:rFonts w:hint="eastAsia" w:eastAsia="仿宋" w:cs="Times New Roman"/>
          <w:kern w:val="2"/>
          <w:sz w:val="28"/>
          <w:lang w:val="en-US" w:eastAsia="zh-CN" w:bidi="ar-SA"/>
        </w:rPr>
        <w:t>3</w:t>
      </w:r>
      <w:bookmarkStart w:id="2" w:name="OLE_LINK6"/>
      <w:r>
        <w:rPr>
          <w:rFonts w:hint="eastAsia" w:ascii="Times New Roman" w:hAnsi="Times New Roman" w:eastAsia="仿宋" w:cs="Times New Roman"/>
          <w:kern w:val="2"/>
          <w:sz w:val="28"/>
          <w:lang w:val="en-US" w:eastAsia="zh-CN" w:bidi="ar-SA"/>
        </w:rPr>
        <w:t>、</w:t>
      </w:r>
      <w:bookmarkEnd w:id="2"/>
      <w:bookmarkStart w:id="3" w:name="OLE_LINK5"/>
      <w:r>
        <w:rPr>
          <w:rFonts w:hint="eastAsia" w:ascii="Times New Roman" w:hAnsi="Times New Roman" w:eastAsia="仿宋" w:cs="Times New Roman"/>
          <w:kern w:val="2"/>
          <w:sz w:val="28"/>
          <w:lang w:val="en-US" w:eastAsia="zh-CN" w:bidi="ar-SA"/>
        </w:rPr>
        <w:t>报价人须提供投标截止日前6个月内任意1个月依法缴纳税收及无欠税的证明材料。如依法免税的，须提供相应证明材料。（证明材料须加盖</w:t>
      </w:r>
      <w:r>
        <w:rPr>
          <w:rFonts w:hint="eastAsia" w:eastAsia="仿宋"/>
        </w:rPr>
        <w:t>报价人</w:t>
      </w:r>
      <w:r>
        <w:rPr>
          <w:rFonts w:hint="eastAsia" w:ascii="Times New Roman" w:hAnsi="Times New Roman" w:eastAsia="仿宋" w:cs="Times New Roman"/>
          <w:kern w:val="2"/>
          <w:sz w:val="28"/>
          <w:lang w:val="en-US" w:eastAsia="zh-CN" w:bidi="ar-SA"/>
        </w:rPr>
        <w:t>公章）</w:t>
      </w:r>
      <w:bookmarkEnd w:id="3"/>
      <w:r>
        <w:rPr>
          <w:rFonts w:hint="eastAsia" w:ascii="Times New Roman" w:hAnsi="Times New Roman" w:eastAsia="仿宋" w:cs="Times New Roman"/>
          <w:kern w:val="2"/>
          <w:sz w:val="28"/>
          <w:lang w:val="en-US" w:eastAsia="zh-CN" w:bidi="ar-SA"/>
        </w:rPr>
        <w:t>。</w:t>
      </w:r>
    </w:p>
    <w:p w14:paraId="791441E5">
      <w:pPr>
        <w:rPr>
          <w:rFonts w:hint="eastAsia" w:eastAsia="仿宋"/>
        </w:rPr>
      </w:pPr>
      <w:r>
        <w:rPr>
          <w:rFonts w:hint="eastAsia" w:eastAsia="仿宋" w:cs="Times New Roman"/>
          <w:kern w:val="2"/>
          <w:sz w:val="28"/>
          <w:lang w:val="en-US" w:eastAsia="zh-CN" w:bidi="ar-SA"/>
        </w:rPr>
        <w:t>4、报价人必须为吨袋的</w:t>
      </w:r>
      <w:r>
        <w:rPr>
          <w:rFonts w:hint="eastAsia" w:eastAsia="仿宋"/>
        </w:rPr>
        <w:t>生产制造厂商或</w:t>
      </w:r>
      <w:r>
        <w:rPr>
          <w:rFonts w:hint="eastAsia" w:eastAsia="仿宋"/>
          <w:lang w:val="en-US" w:eastAsia="zh-CN"/>
        </w:rPr>
        <w:t>有控股/直营关系的</w:t>
      </w:r>
      <w:r>
        <w:rPr>
          <w:rFonts w:hint="eastAsia" w:eastAsia="仿宋"/>
        </w:rPr>
        <w:t>的专业销售公司</w:t>
      </w:r>
      <w:r>
        <w:rPr>
          <w:rFonts w:hint="eastAsia" w:eastAsia="仿宋"/>
          <w:lang w:eastAsia="zh-CN"/>
        </w:rPr>
        <w:t>。（</w:t>
      </w:r>
      <w:r>
        <w:rPr>
          <w:rFonts w:hint="eastAsia" w:eastAsia="仿宋"/>
          <w:lang w:val="en-US" w:eastAsia="zh-CN"/>
        </w:rPr>
        <w:t>如为</w:t>
      </w:r>
      <w:r>
        <w:rPr>
          <w:rFonts w:hint="eastAsia" w:eastAsia="仿宋"/>
        </w:rPr>
        <w:t>制造商</w:t>
      </w:r>
      <w:r>
        <w:rPr>
          <w:rFonts w:hint="eastAsia" w:eastAsia="仿宋"/>
          <w:lang w:eastAsia="zh-CN"/>
        </w:rPr>
        <w:t>，</w:t>
      </w:r>
      <w:r>
        <w:rPr>
          <w:rFonts w:hint="eastAsia" w:eastAsia="仿宋"/>
          <w:lang w:val="en-US" w:eastAsia="zh-CN"/>
        </w:rPr>
        <w:t>提供</w:t>
      </w:r>
      <w:r>
        <w:rPr>
          <w:rFonts w:hint="eastAsia" w:eastAsia="仿宋"/>
        </w:rPr>
        <w:t>制造商声明</w:t>
      </w:r>
      <w:r>
        <w:rPr>
          <w:rFonts w:hint="eastAsia" w:eastAsia="仿宋"/>
          <w:lang w:val="en-US" w:eastAsia="zh-CN"/>
        </w:rPr>
        <w:t>函；如为</w:t>
      </w:r>
      <w:r>
        <w:rPr>
          <w:rFonts w:hint="eastAsia" w:eastAsia="仿宋"/>
        </w:rPr>
        <w:t>销售公司</w:t>
      </w:r>
      <w:r>
        <w:rPr>
          <w:rFonts w:hint="eastAsia" w:eastAsia="仿宋"/>
          <w:lang w:eastAsia="zh-CN"/>
        </w:rPr>
        <w:t>，</w:t>
      </w:r>
      <w:r>
        <w:rPr>
          <w:rFonts w:hint="eastAsia" w:eastAsia="仿宋"/>
          <w:lang w:val="en-US" w:eastAsia="zh-CN"/>
        </w:rPr>
        <w:t>提供控股/直营关系相关材料及</w:t>
      </w:r>
      <w:r>
        <w:rPr>
          <w:rFonts w:hint="eastAsia" w:eastAsia="仿宋"/>
        </w:rPr>
        <w:t>制造商声明</w:t>
      </w:r>
      <w:r>
        <w:rPr>
          <w:rFonts w:hint="eastAsia" w:eastAsia="仿宋"/>
          <w:lang w:val="en-US" w:eastAsia="zh-CN"/>
        </w:rPr>
        <w:t>函，制造商声明函要求加盖制造商公章。</w:t>
      </w:r>
      <w:r>
        <w:rPr>
          <w:rFonts w:hint="eastAsia" w:eastAsia="仿宋"/>
          <w:lang w:eastAsia="zh-CN"/>
        </w:rPr>
        <w:t>）</w:t>
      </w:r>
      <w:r>
        <w:rPr>
          <w:rFonts w:hint="eastAsia" w:eastAsia="仿宋"/>
        </w:rPr>
        <w:t>【加盖报价人公章】</w:t>
      </w:r>
    </w:p>
    <w:p w14:paraId="573E1463">
      <w:pPr>
        <w:pStyle w:val="7"/>
        <w:spacing w:after="0"/>
        <w:ind w:firstLine="560"/>
        <w:rPr>
          <w:rFonts w:hint="eastAsia"/>
          <w:lang w:val="en-US" w:eastAsia="zh-CN"/>
        </w:rPr>
      </w:pPr>
      <w:r>
        <w:rPr>
          <w:rFonts w:hint="eastAsia" w:eastAsia="仿宋"/>
          <w:lang w:val="en-US" w:eastAsia="zh-CN"/>
        </w:rPr>
        <w:t>5</w:t>
      </w:r>
      <w:r>
        <w:rPr>
          <w:rFonts w:hint="eastAsia" w:eastAsia="仿宋"/>
        </w:rPr>
        <w:t>、未被列入东实环境及下属企业相关领域黑名单。</w:t>
      </w:r>
    </w:p>
    <w:p w14:paraId="49FADC27">
      <w:pPr>
        <w:pStyle w:val="3"/>
        <w:rPr>
          <w:rFonts w:eastAsia="仿宋"/>
          <w:b/>
          <w:bCs/>
        </w:rPr>
      </w:pPr>
      <w:r>
        <w:rPr>
          <w:rFonts w:hint="eastAsia" w:ascii="Times New Roman" w:hAnsi="Times New Roman" w:cs="Times New Roman"/>
        </w:rPr>
        <w:t>四、采购内容及要求</w:t>
      </w:r>
    </w:p>
    <w:p w14:paraId="0878B9CE">
      <w:pPr>
        <w:ind w:firstLine="562"/>
        <w:rPr>
          <w:rFonts w:eastAsia="仿宋"/>
        </w:rPr>
      </w:pPr>
      <w:r>
        <w:rPr>
          <w:rFonts w:hint="eastAsia" w:eastAsia="仿宋"/>
          <w:b/>
          <w:bCs/>
        </w:rPr>
        <w:t>（</w:t>
      </w:r>
      <w:r>
        <w:rPr>
          <w:rFonts w:hint="eastAsia" w:eastAsia="仿宋"/>
          <w:b/>
          <w:bCs/>
          <w:lang w:val="en-US" w:eastAsia="zh-CN"/>
        </w:rPr>
        <w:t>一</w:t>
      </w:r>
      <w:r>
        <w:rPr>
          <w:rFonts w:hint="eastAsia" w:eastAsia="仿宋"/>
          <w:b/>
          <w:bCs/>
        </w:rPr>
        <w:t>）</w:t>
      </w:r>
      <w:r>
        <w:rPr>
          <w:rFonts w:eastAsia="仿宋"/>
          <w:b/>
          <w:bCs/>
        </w:rPr>
        <w:t>采购清单</w:t>
      </w:r>
      <w:r>
        <w:rPr>
          <w:rFonts w:hint="eastAsia" w:eastAsia="仿宋"/>
          <w:b/>
          <w:bCs/>
        </w:rPr>
        <w:t>详见</w:t>
      </w:r>
      <w:r>
        <w:rPr>
          <w:rFonts w:eastAsia="仿宋"/>
          <w:b/>
          <w:bCs/>
        </w:rPr>
        <w:t>附件《</w:t>
      </w:r>
      <w:r>
        <w:rPr>
          <w:rFonts w:hint="eastAsia" w:eastAsia="仿宋"/>
          <w:b/>
          <w:bCs/>
        </w:rPr>
        <w:t>新东欣公司2025年吨袋采购项目物资清单</w:t>
      </w:r>
      <w:r>
        <w:rPr>
          <w:rFonts w:eastAsia="仿宋"/>
          <w:b/>
          <w:bCs/>
        </w:rPr>
        <w:t>》</w:t>
      </w:r>
    </w:p>
    <w:p w14:paraId="60DE11FA">
      <w:pPr>
        <w:ind w:firstLine="560"/>
        <w:rPr>
          <w:rFonts w:eastAsia="仿宋"/>
        </w:rPr>
      </w:pPr>
      <w:r>
        <w:rPr>
          <w:rFonts w:hint="eastAsia" w:eastAsia="仿宋"/>
        </w:rPr>
        <w:t>报价人须仔细核对及阅读物资清单，如有遗漏造成报价失误由报价人自行负责。</w:t>
      </w:r>
    </w:p>
    <w:p w14:paraId="78C45F0B">
      <w:pPr>
        <w:numPr>
          <w:ilvl w:val="-1"/>
          <w:numId w:val="0"/>
        </w:numPr>
        <w:ind w:firstLine="560"/>
        <w:rPr>
          <w:rFonts w:eastAsia="仿宋"/>
          <w:b/>
          <w:bCs/>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hint="eastAsia" w:eastAsia="仿宋"/>
          <w:b/>
          <w:bCs/>
          <w:lang w:val="en-US" w:eastAsia="zh-CN"/>
        </w:rPr>
        <w:t>货物</w:t>
      </w:r>
      <w:r>
        <w:rPr>
          <w:rFonts w:hint="eastAsia" w:eastAsia="仿宋"/>
          <w:b/>
          <w:bCs/>
        </w:rPr>
        <w:t>要求</w:t>
      </w:r>
    </w:p>
    <w:p w14:paraId="5C1DCD98">
      <w:pPr>
        <w:numPr>
          <w:ilvl w:val="0"/>
          <w:numId w:val="1"/>
        </w:numPr>
        <w:ind w:firstLine="560"/>
        <w:rPr>
          <w:rFonts w:eastAsia="仿宋"/>
        </w:rPr>
      </w:pPr>
      <w:r>
        <w:rPr>
          <w:rFonts w:hint="eastAsia" w:eastAsia="仿宋"/>
          <w:lang w:val="en-US" w:eastAsia="zh-CN"/>
        </w:rPr>
        <w:t>性能：</w:t>
      </w:r>
      <w:r>
        <w:rPr>
          <w:rFonts w:eastAsia="仿宋"/>
        </w:rPr>
        <w:t>所有</w:t>
      </w:r>
      <w:r>
        <w:rPr>
          <w:rFonts w:hint="eastAsia" w:eastAsia="仿宋"/>
        </w:rPr>
        <w:t>货物</w:t>
      </w:r>
      <w:r>
        <w:rPr>
          <w:rFonts w:eastAsia="仿宋"/>
        </w:rPr>
        <w:t>必须为</w:t>
      </w:r>
      <w:r>
        <w:rPr>
          <w:rFonts w:hint="eastAsia" w:eastAsia="仿宋"/>
        </w:rPr>
        <w:t>合法销售、全新</w:t>
      </w:r>
      <w:r>
        <w:rPr>
          <w:rFonts w:hint="eastAsia" w:eastAsia="仿宋"/>
          <w:lang w:eastAsia="zh-CN"/>
        </w:rPr>
        <w:t>、</w:t>
      </w:r>
      <w:r>
        <w:rPr>
          <w:rFonts w:hint="eastAsia" w:eastAsia="仿宋"/>
          <w:lang w:val="en-US" w:eastAsia="zh-CN"/>
        </w:rPr>
        <w:t>未使用过的</w:t>
      </w:r>
      <w:r>
        <w:rPr>
          <w:rFonts w:hint="eastAsia" w:eastAsia="仿宋"/>
        </w:rPr>
        <w:t>合格正品</w:t>
      </w:r>
      <w:r>
        <w:rPr>
          <w:rFonts w:hint="eastAsia" w:eastAsia="仿宋"/>
          <w:lang w:eastAsia="zh-CN"/>
        </w:rPr>
        <w:t>，</w:t>
      </w:r>
      <w:r>
        <w:rPr>
          <w:rFonts w:hint="eastAsia" w:eastAsia="仿宋"/>
        </w:rPr>
        <w:t>带出厂</w:t>
      </w:r>
      <w:r>
        <w:rPr>
          <w:rFonts w:hint="eastAsia" w:eastAsia="仿宋"/>
          <w:lang w:val="en-US" w:eastAsia="zh-CN"/>
        </w:rPr>
        <w:t>合格</w:t>
      </w:r>
      <w:r>
        <w:rPr>
          <w:rFonts w:hint="eastAsia" w:eastAsia="仿宋"/>
        </w:rPr>
        <w:t>凭证。</w:t>
      </w:r>
      <w:r>
        <w:rPr>
          <w:rFonts w:hint="eastAsia" w:eastAsia="仿宋"/>
          <w:lang w:val="en-US" w:eastAsia="zh-CN"/>
        </w:rPr>
        <w:t>货物要求使用全新料，其质量需要符合牢固安全、抗挤压磨损、不易老化撕裂和伸缩性能良好等特性，吊带强度足够满足叉车及吊车装、卸货多次使用。成交人确保所供货物的性能、质量、规格和原材料等在安全、环保方面符合国家相关标准、规范和规定。吨袋用于装磁选铁废物，成交人要考虑到磁选铁锋利会划破吨袋的可能性，制作要求材质加厚、结实耐用、缝制针脚紧密；如有破损漏料情况，按本文件质保要求进行退换。</w:t>
      </w:r>
    </w:p>
    <w:p w14:paraId="3D51EDE7">
      <w:pPr>
        <w:numPr>
          <w:ilvl w:val="0"/>
          <w:numId w:val="1"/>
        </w:numPr>
        <w:ind w:firstLine="560"/>
        <w:rPr>
          <w:rFonts w:eastAsia="仿宋"/>
        </w:rPr>
      </w:pPr>
      <w:r>
        <w:rPr>
          <w:rFonts w:hint="eastAsia" w:eastAsia="仿宋"/>
          <w:lang w:val="en-US" w:eastAsia="zh-CN"/>
        </w:rPr>
        <w:t>外观：货物整体</w:t>
      </w:r>
      <w:r>
        <w:rPr>
          <w:rFonts w:hint="eastAsia" w:eastAsia="仿宋"/>
        </w:rPr>
        <w:t>要求</w:t>
      </w:r>
      <w:r>
        <w:rPr>
          <w:rFonts w:hint="eastAsia" w:eastAsia="仿宋"/>
          <w:lang w:val="en-US" w:eastAsia="zh-CN"/>
        </w:rPr>
        <w:t>干净无污染、</w:t>
      </w:r>
      <w:r>
        <w:rPr>
          <w:rFonts w:hint="eastAsia" w:eastAsia="仿宋"/>
        </w:rPr>
        <w:t>不得有明显疵点，表面不允许有明显污迹</w:t>
      </w:r>
      <w:r>
        <w:rPr>
          <w:rFonts w:hint="eastAsia" w:eastAsia="仿宋"/>
          <w:lang w:eastAsia="zh-CN"/>
        </w:rPr>
        <w:t>。</w:t>
      </w:r>
      <w:r>
        <w:rPr>
          <w:rFonts w:hint="eastAsia" w:eastAsia="仿宋"/>
          <w:lang w:val="en-US" w:eastAsia="zh-CN"/>
        </w:rPr>
        <w:t>吨袋</w:t>
      </w:r>
      <w:r>
        <w:rPr>
          <w:rFonts w:hint="eastAsia" w:eastAsia="仿宋"/>
        </w:rPr>
        <w:t>缝制要求平直，无脱针断线，无浮线、吊针，吊带长度要等量，搭缝处要均匀、平直</w:t>
      </w:r>
      <w:r>
        <w:rPr>
          <w:rFonts w:hint="eastAsia" w:eastAsia="仿宋"/>
          <w:lang w:eastAsia="zh-CN"/>
        </w:rPr>
        <w:t>，</w:t>
      </w:r>
      <w:r>
        <w:rPr>
          <w:rFonts w:hint="eastAsia" w:eastAsia="仿宋"/>
          <w:lang w:val="en-US" w:eastAsia="zh-CN"/>
        </w:rPr>
        <w:t>整体要求</w:t>
      </w:r>
      <w:r>
        <w:rPr>
          <w:rFonts w:hint="eastAsia" w:eastAsia="仿宋"/>
        </w:rPr>
        <w:t>平直挺括</w:t>
      </w:r>
      <w:r>
        <w:rPr>
          <w:rFonts w:hint="eastAsia" w:eastAsia="仿宋"/>
          <w:lang w:eastAsia="zh-CN"/>
        </w:rPr>
        <w:t>、</w:t>
      </w:r>
      <w:r>
        <w:rPr>
          <w:rFonts w:hint="eastAsia" w:eastAsia="仿宋"/>
        </w:rPr>
        <w:t>不得有明显缺经少纬</w:t>
      </w:r>
      <w:r>
        <w:rPr>
          <w:rFonts w:hint="eastAsia" w:eastAsia="仿宋"/>
          <w:lang w:eastAsia="zh-CN"/>
        </w:rPr>
        <w:t>。</w:t>
      </w:r>
    </w:p>
    <w:p w14:paraId="20392EE8">
      <w:pPr>
        <w:numPr>
          <w:ilvl w:val="0"/>
          <w:numId w:val="1"/>
        </w:numPr>
        <w:ind w:firstLine="560"/>
        <w:rPr>
          <w:rFonts w:eastAsia="仿宋"/>
        </w:rPr>
      </w:pPr>
      <w:r>
        <w:rPr>
          <w:rFonts w:hint="eastAsia" w:eastAsia="仿宋"/>
          <w:lang w:val="en-US" w:eastAsia="zh-CN"/>
        </w:rPr>
        <w:t>质量及验收标准（应当同时满足下列要求）：</w:t>
      </w:r>
    </w:p>
    <w:p w14:paraId="3AB7B3ED">
      <w:pPr>
        <w:numPr>
          <w:ilvl w:val="0"/>
          <w:numId w:val="2"/>
        </w:numPr>
        <w:ind w:firstLine="560"/>
        <w:rPr>
          <w:rFonts w:hint="eastAsia" w:eastAsia="仿宋"/>
          <w:lang w:val="en-US" w:eastAsia="zh-CN"/>
        </w:rPr>
      </w:pPr>
      <w:r>
        <w:rPr>
          <w:rFonts w:hint="eastAsia" w:eastAsia="仿宋"/>
          <w:lang w:val="en-US" w:eastAsia="zh-CN"/>
        </w:rPr>
        <w:t>本文件及附件</w:t>
      </w:r>
      <w:r>
        <w:rPr>
          <w:rFonts w:hint="eastAsia" w:eastAsia="仿宋"/>
          <w:b w:val="0"/>
          <w:bCs w:val="0"/>
          <w:lang w:val="en-US" w:eastAsia="zh-CN"/>
        </w:rPr>
        <w:t>、合同约定、采购人要求等文件</w:t>
      </w:r>
      <w:r>
        <w:rPr>
          <w:rFonts w:hint="eastAsia" w:eastAsia="仿宋"/>
          <w:lang w:val="en-US" w:eastAsia="zh-CN"/>
        </w:rPr>
        <w:t>约定的标准。</w:t>
      </w:r>
    </w:p>
    <w:p w14:paraId="479B4747">
      <w:pPr>
        <w:numPr>
          <w:ilvl w:val="0"/>
          <w:numId w:val="2"/>
        </w:numPr>
        <w:ind w:firstLine="560"/>
        <w:rPr>
          <w:rFonts w:hint="default" w:eastAsia="仿宋"/>
          <w:lang w:val="en-US" w:eastAsia="zh-CN"/>
        </w:rPr>
      </w:pPr>
      <w:r>
        <w:rPr>
          <w:rFonts w:hint="eastAsia" w:eastAsia="仿宋"/>
          <w:lang w:val="en-US" w:eastAsia="zh-CN"/>
        </w:rPr>
        <w:t>与双方确认的样品的质量相同。</w:t>
      </w:r>
    </w:p>
    <w:p w14:paraId="4919A6AE">
      <w:pPr>
        <w:numPr>
          <w:ilvl w:val="0"/>
          <w:numId w:val="2"/>
        </w:numPr>
        <w:ind w:firstLine="560"/>
        <w:rPr>
          <w:rFonts w:hint="default" w:eastAsia="仿宋"/>
          <w:lang w:val="en-US" w:eastAsia="zh-CN"/>
        </w:rPr>
      </w:pPr>
      <w:r>
        <w:rPr>
          <w:rFonts w:hint="eastAsia" w:eastAsia="仿宋"/>
          <w:lang w:val="en-US" w:eastAsia="zh-CN"/>
        </w:rPr>
        <w:t>现行的国标标准、行业标准、地方标准、厂家标准中的最高标准。</w:t>
      </w:r>
    </w:p>
    <w:p w14:paraId="298029EF">
      <w:pPr>
        <w:numPr>
          <w:ilvl w:val="0"/>
          <w:numId w:val="1"/>
        </w:numPr>
        <w:ind w:firstLine="560"/>
        <w:rPr>
          <w:rFonts w:eastAsia="仿宋"/>
        </w:rPr>
      </w:pPr>
      <w:r>
        <w:rPr>
          <w:rFonts w:hint="eastAsia" w:eastAsia="仿宋"/>
          <w:lang w:val="en-US" w:eastAsia="zh-CN"/>
        </w:rPr>
        <w:t>包装及标识：</w:t>
      </w:r>
      <w:r>
        <w:rPr>
          <w:rFonts w:hint="eastAsia" w:eastAsia="仿宋"/>
        </w:rPr>
        <w:t>成交人交付的所有货物应当符合相关国家标准中关于包装、储运指示标志的规定及国家的其他规定，并使用适合长途运输、多次搬运和装卸的坚固包装，以确保以保证安全运输，满足货物质量、数量、性能的要求等。</w:t>
      </w:r>
      <w:r>
        <w:rPr>
          <w:rFonts w:hint="eastAsia" w:eastAsia="仿宋"/>
          <w:lang w:val="en-US" w:eastAsia="zh-CN"/>
        </w:rPr>
        <w:t>成交人交付时，货物应按每</w:t>
      </w:r>
      <w:r>
        <w:rPr>
          <w:rFonts w:hint="eastAsia" w:eastAsia="仿宋"/>
        </w:rPr>
        <w:t>卡板分别贴上供应商名称、产品名称、物料编码信息、数量信息。</w:t>
      </w:r>
    </w:p>
    <w:p w14:paraId="2EEA8523">
      <w:pPr>
        <w:numPr>
          <w:ilvl w:val="0"/>
          <w:numId w:val="1"/>
        </w:numPr>
        <w:ind w:firstLine="560"/>
        <w:rPr>
          <w:rFonts w:eastAsia="仿宋"/>
        </w:rPr>
      </w:pPr>
      <w:r>
        <w:rPr>
          <w:rFonts w:hint="eastAsia" w:eastAsia="仿宋"/>
          <w:lang w:val="en-US" w:eastAsia="zh-CN"/>
        </w:rPr>
        <w:t>交付地点：</w:t>
      </w:r>
      <w:r>
        <w:rPr>
          <w:rFonts w:hint="eastAsia" w:eastAsia="仿宋"/>
          <w:shd w:val="clear" w:color="auto" w:fill="FFFFFF"/>
        </w:rPr>
        <w:t>东莞市麻涌镇海心沙岛东莞市新东欣环保投资有限公司</w:t>
      </w:r>
      <w:r>
        <w:rPr>
          <w:rFonts w:hint="eastAsia" w:eastAsia="仿宋"/>
          <w:shd w:val="clear" w:color="auto" w:fill="FFFFFF"/>
          <w:lang w:val="en-US" w:eastAsia="zh-CN"/>
        </w:rPr>
        <w:t>指定地点。</w:t>
      </w:r>
    </w:p>
    <w:p w14:paraId="4782A219">
      <w:pPr>
        <w:numPr>
          <w:ilvl w:val="0"/>
          <w:numId w:val="1"/>
        </w:numPr>
        <w:spacing w:after="0"/>
        <w:ind w:firstLine="560"/>
        <w:rPr>
          <w:rFonts w:eastAsia="仿宋"/>
        </w:rPr>
      </w:pPr>
      <w:r>
        <w:rPr>
          <w:rFonts w:hint="eastAsia" w:eastAsia="仿宋"/>
          <w:lang w:val="en-US" w:eastAsia="zh-CN"/>
        </w:rPr>
        <w:t>交付方式：由成交人送货到采购人指定地点，采购人对货物进行初步检验。初步检验合格后，由成交人负责卸货并搬运至采购人指定仓库内或存放点。卸货费用已包含在合同价款中。</w:t>
      </w:r>
    </w:p>
    <w:p w14:paraId="69F553BC">
      <w:pPr>
        <w:numPr>
          <w:ilvl w:val="-1"/>
          <w:numId w:val="0"/>
        </w:numPr>
        <w:ind w:firstLine="560" w:firstLineChars="200"/>
        <w:rPr>
          <w:rFonts w:eastAsia="仿宋"/>
          <w:b/>
          <w:bCs/>
        </w:rPr>
      </w:pPr>
      <w:r>
        <w:rPr>
          <w:rFonts w:hint="eastAsia" w:eastAsia="仿宋"/>
          <w:b/>
          <w:bCs/>
          <w:lang w:eastAsia="zh-CN"/>
        </w:rPr>
        <w:t>（</w:t>
      </w:r>
      <w:r>
        <w:rPr>
          <w:rFonts w:hint="eastAsia" w:eastAsia="仿宋"/>
          <w:b/>
          <w:bCs/>
          <w:lang w:val="en-US" w:eastAsia="zh-CN"/>
        </w:rPr>
        <w:t>三</w:t>
      </w:r>
      <w:r>
        <w:rPr>
          <w:rFonts w:hint="eastAsia" w:eastAsia="仿宋"/>
          <w:b/>
          <w:bCs/>
          <w:lang w:eastAsia="zh-CN"/>
        </w:rPr>
        <w:t>）</w:t>
      </w:r>
      <w:r>
        <w:rPr>
          <w:rFonts w:hint="eastAsia" w:eastAsia="仿宋"/>
          <w:b/>
          <w:bCs/>
          <w:lang w:val="en-US" w:eastAsia="zh-CN"/>
        </w:rPr>
        <w:t>样品</w:t>
      </w:r>
      <w:r>
        <w:rPr>
          <w:rFonts w:hint="eastAsia" w:eastAsia="仿宋"/>
          <w:b/>
          <w:bCs/>
        </w:rPr>
        <w:t>要求</w:t>
      </w:r>
    </w:p>
    <w:p w14:paraId="1C175FDB">
      <w:pPr>
        <w:rPr>
          <w:rFonts w:hint="eastAsia" w:eastAsia="仿宋"/>
        </w:rPr>
      </w:pPr>
      <w:r>
        <w:rPr>
          <w:rFonts w:hint="eastAsia" w:eastAsia="仿宋"/>
        </w:rPr>
        <w:t>自结果确认函发出之后，成交人须</w:t>
      </w:r>
      <w:r>
        <w:rPr>
          <w:rFonts w:hint="eastAsia" w:ascii="Times New Roman" w:hAnsi="Times New Roman" w:eastAsia="仿宋" w:cs="Times New Roman"/>
          <w:lang w:val="en-US" w:eastAsia="zh-CN"/>
        </w:rPr>
        <w:t>在10个日历天内提供</w:t>
      </w:r>
      <w:r>
        <w:rPr>
          <w:rFonts w:hint="eastAsia" w:eastAsia="仿宋"/>
          <w:lang w:val="en-US" w:eastAsia="zh-CN"/>
        </w:rPr>
        <w:t>样品</w:t>
      </w:r>
      <w:r>
        <w:rPr>
          <w:rFonts w:hint="eastAsia" w:eastAsia="仿宋"/>
        </w:rPr>
        <w:t>5个</w:t>
      </w:r>
      <w:r>
        <w:rPr>
          <w:rFonts w:hint="eastAsia" w:ascii="Times New Roman" w:hAnsi="Times New Roman" w:eastAsia="仿宋" w:cs="Times New Roman"/>
          <w:lang w:eastAsia="zh-CN"/>
        </w:rPr>
        <w:t>，</w:t>
      </w:r>
      <w:r>
        <w:rPr>
          <w:rFonts w:hint="eastAsia" w:eastAsia="仿宋"/>
        </w:rPr>
        <w:t>样品所有费用（含制作费、运费等）由</w:t>
      </w:r>
      <w:r>
        <w:rPr>
          <w:rFonts w:hint="eastAsia" w:ascii="Times New Roman" w:hAnsi="Times New Roman" w:eastAsia="仿宋" w:cs="Times New Roman"/>
          <w:lang w:val="en-US" w:eastAsia="zh-CN"/>
        </w:rPr>
        <w:t>成交</w:t>
      </w:r>
      <w:r>
        <w:rPr>
          <w:rFonts w:hint="eastAsia" w:eastAsia="仿宋"/>
        </w:rPr>
        <w:t>人自行承担</w:t>
      </w:r>
      <w:r>
        <w:rPr>
          <w:rFonts w:hint="eastAsia" w:eastAsia="仿宋"/>
          <w:lang w:eastAsia="zh-CN"/>
        </w:rPr>
        <w:t>。</w:t>
      </w:r>
      <w:r>
        <w:rPr>
          <w:rFonts w:hint="eastAsia" w:eastAsia="仿宋"/>
          <w:lang w:val="en-US" w:eastAsia="zh-CN"/>
        </w:rPr>
        <w:t>样品</w:t>
      </w:r>
      <w:r>
        <w:rPr>
          <w:rFonts w:hint="eastAsia" w:eastAsia="仿宋"/>
        </w:rPr>
        <w:t>经采购人初验合格后</w:t>
      </w:r>
      <w:r>
        <w:rPr>
          <w:rFonts w:hint="eastAsia" w:ascii="Times New Roman" w:hAnsi="Times New Roman" w:eastAsia="仿宋" w:cs="Times New Roman"/>
          <w:lang w:val="en-US" w:eastAsia="zh-CN"/>
        </w:rPr>
        <w:t>方可</w:t>
      </w:r>
      <w:r>
        <w:rPr>
          <w:rFonts w:hint="eastAsia" w:eastAsia="仿宋" w:cs="Times New Roman"/>
          <w:lang w:val="en-US" w:eastAsia="zh-CN"/>
        </w:rPr>
        <w:t>供货，</w:t>
      </w:r>
      <w:r>
        <w:rPr>
          <w:rFonts w:hint="eastAsia" w:eastAsia="仿宋"/>
        </w:rPr>
        <w:t>由采购人留存，作为验收依据之一。若</w:t>
      </w:r>
      <w:r>
        <w:rPr>
          <w:rFonts w:hint="eastAsia" w:eastAsia="仿宋"/>
          <w:lang w:val="en-US" w:eastAsia="zh-CN"/>
        </w:rPr>
        <w:t>样品</w:t>
      </w:r>
      <w:r>
        <w:rPr>
          <w:rFonts w:hint="eastAsia" w:eastAsia="仿宋"/>
        </w:rPr>
        <w:t>不符合要求</w:t>
      </w:r>
      <w:r>
        <w:rPr>
          <w:rFonts w:hint="eastAsia" w:eastAsia="仿宋"/>
          <w:lang w:val="en-US" w:eastAsia="zh-CN"/>
        </w:rPr>
        <w:t>的</w:t>
      </w:r>
      <w:r>
        <w:rPr>
          <w:rFonts w:hint="eastAsia" w:eastAsia="仿宋"/>
        </w:rPr>
        <w:t>，采购人有权取消</w:t>
      </w:r>
      <w:r>
        <w:rPr>
          <w:rFonts w:hint="eastAsia" w:eastAsia="仿宋"/>
          <w:lang w:val="en-US" w:eastAsia="zh-CN"/>
        </w:rPr>
        <w:t>其</w:t>
      </w:r>
      <w:r>
        <w:rPr>
          <w:rFonts w:hint="eastAsia" w:eastAsia="仿宋"/>
        </w:rPr>
        <w:t>成交资格。</w:t>
      </w:r>
    </w:p>
    <w:p w14:paraId="77C5D615">
      <w:pPr>
        <w:ind w:firstLine="562"/>
      </w:pPr>
      <w:r>
        <w:rPr>
          <w:rFonts w:eastAsia="仿宋"/>
          <w:b/>
          <w:bCs/>
        </w:rPr>
        <w:t>（</w:t>
      </w:r>
      <w:r>
        <w:rPr>
          <w:rFonts w:hint="eastAsia" w:eastAsia="仿宋"/>
          <w:b/>
          <w:bCs/>
          <w:lang w:val="en-US" w:eastAsia="zh-CN"/>
        </w:rPr>
        <w:t>四</w:t>
      </w:r>
      <w:r>
        <w:rPr>
          <w:rFonts w:eastAsia="仿宋"/>
          <w:b/>
          <w:bCs/>
        </w:rPr>
        <w:t>）质保期：所有</w:t>
      </w:r>
      <w:r>
        <w:rPr>
          <w:rFonts w:hint="eastAsia" w:eastAsia="仿宋"/>
          <w:b/>
          <w:bCs/>
        </w:rPr>
        <w:t>货物</w:t>
      </w:r>
      <w:r>
        <w:rPr>
          <w:rFonts w:eastAsia="仿宋"/>
          <w:b/>
          <w:bCs/>
        </w:rPr>
        <w:t>自验收合格之日起质保一年。</w:t>
      </w:r>
      <w:r>
        <w:rPr>
          <w:rFonts w:eastAsia="仿宋"/>
        </w:rPr>
        <w:t>质保期内成交人应在收到采购人售后服务通知后1小时内响应，并在采购人指定时间内予以更换。</w:t>
      </w:r>
      <w:r>
        <w:rPr>
          <w:rFonts w:hint="eastAsia" w:eastAsia="仿宋"/>
          <w:lang w:val="en-US" w:eastAsia="zh-CN"/>
        </w:rPr>
        <w:t>在质量保证期内，成交人提供的货物每批次破损率≤1%（每批次破损率=每批次破损个数/本批次送货总个数*100%），破损是指全过程，包括使用前中后期的破损。当破损率≤1%时，成交人应补齐破损个数；当破损率＞1%时，采购人有权要求成交人补齐破损个数或整批次退换货。</w:t>
      </w:r>
      <w:r>
        <w:rPr>
          <w:rFonts w:hint="eastAsia" w:eastAsia="仿宋"/>
        </w:rPr>
        <w:t>成交人拒绝的，采购人可自行购买，所产生的费用由成交人承担，成交人拒绝响应达三次以上的，采购人有权单方面取消合同并追究成交人的违约责任</w:t>
      </w:r>
      <w:r>
        <w:rPr>
          <w:rFonts w:hint="eastAsia" w:eastAsia="仿宋"/>
          <w:lang w:eastAsia="zh-CN"/>
        </w:rPr>
        <w:t>。</w:t>
      </w:r>
    </w:p>
    <w:p w14:paraId="7955EC6B">
      <w:pPr>
        <w:pStyle w:val="3"/>
        <w:rPr>
          <w:rFonts w:ascii="Times New Roman" w:hAnsi="Times New Roman" w:cs="Times New Roman"/>
          <w:b w:val="0"/>
          <w:bCs w:val="0"/>
          <w:szCs w:val="30"/>
        </w:rPr>
      </w:pPr>
      <w:r>
        <w:rPr>
          <w:rFonts w:ascii="Times New Roman" w:hAnsi="Times New Roman" w:cs="Times New Roman"/>
          <w:szCs w:val="30"/>
        </w:rPr>
        <w:t>五、</w:t>
      </w:r>
      <w:r>
        <w:rPr>
          <w:rFonts w:hint="eastAsia" w:ascii="Times New Roman" w:hAnsi="Times New Roman" w:cs="Times New Roman"/>
          <w:szCs w:val="30"/>
          <w:lang w:val="en-US" w:eastAsia="zh-CN"/>
        </w:rPr>
        <w:t>服务</w:t>
      </w:r>
      <w:r>
        <w:rPr>
          <w:rFonts w:ascii="Times New Roman" w:hAnsi="Times New Roman" w:cs="Times New Roman"/>
        </w:rPr>
        <w:t>时间</w:t>
      </w:r>
    </w:p>
    <w:p w14:paraId="2320FA4D">
      <w:pPr>
        <w:ind w:firstLine="560"/>
        <w:rPr>
          <w:rFonts w:eastAsia="仿宋"/>
        </w:rPr>
      </w:pPr>
      <w:r>
        <w:rPr>
          <w:rFonts w:hint="eastAsia" w:eastAsia="仿宋"/>
        </w:rPr>
        <w:t>按采购人要求分批送货</w:t>
      </w:r>
      <w:r>
        <w:rPr>
          <w:rFonts w:hint="eastAsia" w:eastAsia="仿宋"/>
          <w:lang w:eastAsia="zh-CN"/>
        </w:rPr>
        <w:t>。</w:t>
      </w:r>
      <w:r>
        <w:rPr>
          <w:rFonts w:hint="eastAsia" w:eastAsia="仿宋"/>
        </w:rPr>
        <w:t>自采购人发出结果确认函之日起，成交人在收到采购人发出的</w:t>
      </w:r>
      <w:r>
        <w:rPr>
          <w:rFonts w:hint="eastAsia" w:eastAsia="仿宋"/>
          <w:lang w:val="en-US" w:eastAsia="zh-CN"/>
        </w:rPr>
        <w:t>送货通知次日起</w:t>
      </w:r>
      <w:r>
        <w:rPr>
          <w:rFonts w:hint="eastAsia" w:eastAsia="仿宋"/>
        </w:rPr>
        <w:t>，在</w:t>
      </w:r>
      <w:r>
        <w:rPr>
          <w:rFonts w:hint="default" w:eastAsia="仿宋"/>
          <w:lang w:val="en-US" w:eastAsia="zh-CN"/>
        </w:rPr>
        <w:t>10</w:t>
      </w:r>
      <w:r>
        <w:rPr>
          <w:rFonts w:hint="eastAsia" w:eastAsia="仿宋"/>
        </w:rPr>
        <w:t>个日历日之内将货物配送至采购人指定地点，并经采购人验收合格</w:t>
      </w:r>
      <w:r>
        <w:rPr>
          <w:rFonts w:hint="eastAsia" w:eastAsia="仿宋"/>
          <w:lang w:eastAsia="zh-CN"/>
        </w:rPr>
        <w:t>。</w:t>
      </w:r>
    </w:p>
    <w:p w14:paraId="728C7F11">
      <w:pPr>
        <w:pStyle w:val="3"/>
        <w:rPr>
          <w:rFonts w:ascii="Times New Roman" w:hAnsi="Times New Roman" w:cs="Times New Roman"/>
        </w:rPr>
      </w:pPr>
      <w:bookmarkStart w:id="4" w:name="OLE_LINK3"/>
      <w:bookmarkStart w:id="5" w:name="_Hlk63759280"/>
      <w:r>
        <w:rPr>
          <w:rFonts w:ascii="Times New Roman" w:hAnsi="Times New Roman" w:cs="Times New Roman"/>
        </w:rPr>
        <w:t>六、支付方式</w:t>
      </w:r>
    </w:p>
    <w:p w14:paraId="744EDE5A">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rPr>
        <w:t>45个日历天内</w:t>
      </w:r>
      <w:r>
        <w:rPr>
          <w:rFonts w:eastAsia="仿宋"/>
        </w:rPr>
        <w:t>向成交人支付经双方确认的上月入库货物金额的100%。成交人逾期递交对账单或发票的，采购人有权延迟一个月付款。</w:t>
      </w:r>
      <w:bookmarkStart w:id="6" w:name="_Hlk57795626"/>
    </w:p>
    <w:bookmarkEnd w:id="4"/>
    <w:bookmarkEnd w:id="5"/>
    <w:bookmarkEnd w:id="6"/>
    <w:p w14:paraId="5B6B5ADC">
      <w:pPr>
        <w:pStyle w:val="3"/>
        <w:rPr>
          <w:rFonts w:ascii="Times New Roman" w:hAnsi="Times New Roman" w:cs="Times New Roman"/>
        </w:rPr>
      </w:pPr>
      <w:r>
        <w:rPr>
          <w:rStyle w:val="72"/>
          <w:rFonts w:ascii="Times New Roman" w:hAnsi="Times New Roman" w:cs="Times New Roman"/>
          <w:b/>
          <w:bCs/>
        </w:rPr>
        <w:t>七</w:t>
      </w:r>
      <w:r>
        <w:rPr>
          <w:rFonts w:ascii="Times New Roman" w:hAnsi="Times New Roman" w:cs="Times New Roman"/>
        </w:rPr>
        <w:t>、报价</w:t>
      </w:r>
    </w:p>
    <w:p w14:paraId="4764C80A">
      <w:pPr>
        <w:rPr>
          <w:rFonts w:eastAsia="仿宋"/>
        </w:rPr>
      </w:pPr>
      <w:r>
        <w:rPr>
          <w:rFonts w:eastAsia="仿宋"/>
          <w:b/>
          <w:bCs/>
        </w:rPr>
        <w:t>本项目</w:t>
      </w:r>
      <w:r>
        <w:rPr>
          <w:rFonts w:hint="eastAsia" w:eastAsia="仿宋"/>
          <w:b/>
          <w:bCs/>
        </w:rPr>
        <w:t>实行固定</w:t>
      </w:r>
      <w:r>
        <w:rPr>
          <w:rFonts w:hint="eastAsia" w:eastAsia="仿宋"/>
          <w:b/>
          <w:bCs/>
          <w:lang w:val="en-US" w:eastAsia="zh-CN"/>
        </w:rPr>
        <w:t>总价包干</w:t>
      </w:r>
      <w:r>
        <w:rPr>
          <w:rFonts w:hint="eastAsia" w:eastAsia="仿宋"/>
          <w:b/>
          <w:bCs/>
        </w:rPr>
        <w:t>。固定</w:t>
      </w:r>
      <w:r>
        <w:rPr>
          <w:rFonts w:hint="eastAsia" w:eastAsia="仿宋"/>
          <w:b/>
          <w:bCs/>
          <w:lang w:val="en-US" w:eastAsia="zh-CN"/>
        </w:rPr>
        <w:t>总价</w:t>
      </w:r>
      <w:r>
        <w:rPr>
          <w:rFonts w:eastAsia="仿宋"/>
          <w:b/>
          <w:bCs/>
        </w:rPr>
        <w:t>报价包含货物、运费、税费、</w:t>
      </w:r>
      <w:r>
        <w:rPr>
          <w:rFonts w:hint="eastAsia" w:eastAsia="仿宋"/>
          <w:b/>
          <w:bCs/>
          <w:lang w:val="en-US" w:eastAsia="zh-CN"/>
        </w:rPr>
        <w:t>样品费、</w:t>
      </w:r>
      <w:r>
        <w:rPr>
          <w:rFonts w:hint="eastAsia" w:eastAsia="仿宋"/>
          <w:b/>
          <w:bCs/>
        </w:rPr>
        <w:t>包装费、</w:t>
      </w:r>
      <w:r>
        <w:rPr>
          <w:rFonts w:hint="eastAsia" w:eastAsia="仿宋"/>
          <w:b/>
          <w:bCs/>
          <w:lang w:val="en-US" w:eastAsia="zh-CN"/>
        </w:rPr>
        <w:t>仓储费、</w:t>
      </w:r>
      <w:r>
        <w:rPr>
          <w:rFonts w:eastAsia="仿宋"/>
          <w:b/>
          <w:bCs/>
        </w:rPr>
        <w:t>装卸费</w:t>
      </w:r>
      <w:r>
        <w:rPr>
          <w:rFonts w:hint="eastAsia" w:eastAsia="仿宋"/>
          <w:b/>
          <w:bCs/>
        </w:rPr>
        <w:t>（含装卸过程中所产生的相关责任）</w:t>
      </w:r>
      <w:r>
        <w:rPr>
          <w:rFonts w:eastAsia="仿宋"/>
          <w:b/>
          <w:bCs/>
        </w:rPr>
        <w:t>、人工费、服务费等一切为满足项目实施可能产生的费用，结算时不做调整。</w:t>
      </w:r>
      <w:r>
        <w:rPr>
          <w:rFonts w:eastAsia="仿宋"/>
        </w:rPr>
        <w:t>若报价人对某些项目</w:t>
      </w:r>
      <w:r>
        <w:rPr>
          <w:rFonts w:hint="eastAsia" w:eastAsia="仿宋"/>
        </w:rPr>
        <w:t>内容</w:t>
      </w:r>
      <w:r>
        <w:rPr>
          <w:rFonts w:eastAsia="仿宋"/>
        </w:rPr>
        <w:t>未报价，则应认为已包括在其它项目的单价和总报价内。</w:t>
      </w:r>
    </w:p>
    <w:p w14:paraId="3A757B6B">
      <w:pPr>
        <w:pStyle w:val="3"/>
        <w:rPr>
          <w:rFonts w:ascii="Times New Roman" w:hAnsi="Times New Roman" w:cs="Times New Roman"/>
        </w:rPr>
      </w:pPr>
      <w:r>
        <w:rPr>
          <w:rFonts w:ascii="Times New Roman" w:hAnsi="Times New Roman" w:cs="Times New Roman"/>
        </w:rPr>
        <w:t>八、定标</w:t>
      </w:r>
    </w:p>
    <w:p w14:paraId="7C30B322">
      <w:pPr>
        <w:ind w:firstLine="560"/>
        <w:rPr>
          <w:rFonts w:eastAsia="仿宋"/>
        </w:rPr>
      </w:pP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154E4DB1">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7E026DAE">
      <w:pPr>
        <w:pStyle w:val="3"/>
      </w:pP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采取的合同文本</w:t>
      </w:r>
    </w:p>
    <w:p w14:paraId="2F855823">
      <w:pPr>
        <w:ind w:firstLine="560"/>
        <w:rPr>
          <w:rFonts w:eastAsia="仿宋"/>
        </w:rPr>
      </w:pPr>
      <w:r>
        <w:rPr>
          <w:rFonts w:eastAsia="仿宋"/>
        </w:rPr>
        <w:t>合同签订的依据为</w:t>
      </w:r>
      <w:r>
        <w:rPr>
          <w:rFonts w:hint="eastAsia" w:eastAsia="仿宋"/>
        </w:rPr>
        <w:t>采购</w:t>
      </w:r>
      <w:r>
        <w:rPr>
          <w:rFonts w:eastAsia="仿宋"/>
        </w:rPr>
        <w:t>文件、报价文件及补充说明等。确定成交人后，成交人在</w:t>
      </w:r>
      <w:r>
        <w:rPr>
          <w:rFonts w:hint="eastAsia" w:eastAsia="仿宋"/>
          <w:lang w:val="en-US" w:eastAsia="zh-CN"/>
        </w:rPr>
        <w:t>10</w:t>
      </w:r>
      <w:r>
        <w:rPr>
          <w:rFonts w:eastAsia="仿宋"/>
        </w:rPr>
        <w:t>天内与采购人签订合同（详见附件合同模板）。</w:t>
      </w:r>
    </w:p>
    <w:p w14:paraId="34C67275">
      <w:pPr>
        <w:ind w:firstLine="560"/>
        <w:rPr>
          <w:rFonts w:eastAsia="仿宋"/>
        </w:rPr>
      </w:pPr>
      <w:r>
        <w:rPr>
          <w:rFonts w:hint="eastAsia" w:eastAsia="仿宋"/>
        </w:rPr>
        <w:t>成交人</w:t>
      </w:r>
      <w:r>
        <w:rPr>
          <w:rFonts w:eastAsia="仿宋"/>
        </w:rPr>
        <w:t>收款前需向采购人提供请款材料和开具合法有效等额的增值税专用发票，否则采购人有权拒绝付款。</w:t>
      </w:r>
    </w:p>
    <w:p w14:paraId="3E8BA2DC">
      <w:pPr>
        <w:pStyle w:val="3"/>
        <w:rPr>
          <w:rFonts w:ascii="Times New Roman" w:hAnsi="Times New Roman" w:cs="Times New Roman"/>
          <w:b w:val="0"/>
          <w:bCs w:val="0"/>
        </w:rPr>
      </w:pPr>
      <w:r>
        <w:rPr>
          <w:rFonts w:ascii="Times New Roman" w:hAnsi="Times New Roman" w:cs="Times New Roman"/>
        </w:rPr>
        <w:sym w:font="Wingdings" w:char="00AB"/>
      </w:r>
      <w:r>
        <w:rPr>
          <w:rFonts w:hint="eastAsia" w:ascii="Times New Roman" w:hAnsi="Times New Roman" w:cs="Times New Roman"/>
        </w:rPr>
        <w:t>十</w:t>
      </w:r>
      <w:r>
        <w:rPr>
          <w:rFonts w:ascii="Times New Roman" w:hAnsi="Times New Roman" w:cs="Times New Roman"/>
        </w:rPr>
        <w:t>、报价文件的组成部分（报价文件本项资料如有不全，则</w:t>
      </w:r>
      <w:bookmarkStart w:id="7" w:name="OLE_LINK16"/>
      <w:r>
        <w:rPr>
          <w:rFonts w:ascii="Times New Roman" w:hAnsi="Times New Roman" w:cs="Times New Roman"/>
        </w:rPr>
        <w:t>作无效报价处理</w:t>
      </w:r>
      <w:bookmarkEnd w:id="7"/>
      <w:r>
        <w:rPr>
          <w:rFonts w:ascii="Times New Roman" w:hAnsi="Times New Roman" w:cs="Times New Roman"/>
        </w:rPr>
        <w:t>）</w:t>
      </w:r>
    </w:p>
    <w:p w14:paraId="493AA275">
      <w:pPr>
        <w:ind w:firstLine="560"/>
        <w:rPr>
          <w:rFonts w:eastAsia="仿宋"/>
        </w:rPr>
      </w:pPr>
      <w:r>
        <w:rPr>
          <w:rFonts w:eastAsia="仿宋"/>
        </w:rPr>
        <w:t>1、</w:t>
      </w:r>
      <w:r>
        <w:rPr>
          <w:rFonts w:hint="eastAsia" w:eastAsia="仿宋"/>
        </w:rPr>
        <w:t>报价函（</w:t>
      </w:r>
      <w:r>
        <w:rPr>
          <w:rFonts w:eastAsia="仿宋"/>
        </w:rPr>
        <w:t>模板，详见附件</w:t>
      </w:r>
      <w:r>
        <w:rPr>
          <w:rFonts w:hint="eastAsia" w:eastAsia="仿宋"/>
        </w:rPr>
        <w:t>）</w:t>
      </w:r>
      <w:r>
        <w:rPr>
          <w:rFonts w:hint="eastAsia" w:eastAsia="仿宋"/>
          <w:lang w:val="en-US" w:eastAsia="zh-CN"/>
        </w:rPr>
        <w:t>及</w:t>
      </w:r>
      <w:r>
        <w:rPr>
          <w:rFonts w:hint="eastAsia" w:eastAsia="仿宋"/>
        </w:rPr>
        <w:t>报价清单（模板，必须包含本项目所有子项报价）（加盖公章）；</w:t>
      </w:r>
    </w:p>
    <w:p w14:paraId="4DC293DC">
      <w:pPr>
        <w:ind w:firstLine="560"/>
        <w:rPr>
          <w:rFonts w:eastAsia="仿宋"/>
        </w:rPr>
      </w:pPr>
      <w:r>
        <w:rPr>
          <w:rFonts w:eastAsia="仿宋"/>
        </w:rPr>
        <w:t>2、法</w:t>
      </w:r>
      <w:r>
        <w:rPr>
          <w:rFonts w:hint="eastAsia" w:eastAsia="仿宋"/>
        </w:rPr>
        <w:t>定代表</w:t>
      </w:r>
      <w:r>
        <w:rPr>
          <w:rFonts w:eastAsia="仿宋"/>
        </w:rPr>
        <w:t>人</w:t>
      </w:r>
      <w:r>
        <w:rPr>
          <w:rFonts w:hint="eastAsia" w:eastAsia="仿宋"/>
        </w:rPr>
        <w:t>身份</w:t>
      </w:r>
      <w:r>
        <w:rPr>
          <w:rFonts w:eastAsia="仿宋"/>
        </w:rPr>
        <w:t>证明（模板，详见附件）以及法</w:t>
      </w:r>
      <w:r>
        <w:rPr>
          <w:rFonts w:hint="eastAsia" w:eastAsia="仿宋"/>
        </w:rPr>
        <w:t>定代表</w:t>
      </w:r>
      <w:r>
        <w:rPr>
          <w:rFonts w:eastAsia="仿宋"/>
        </w:rPr>
        <w:t>人身份证复印件（加盖公章）；</w:t>
      </w:r>
    </w:p>
    <w:p w14:paraId="44B6D375">
      <w:pPr>
        <w:ind w:firstLine="560"/>
        <w:rPr>
          <w:rFonts w:eastAsia="仿宋"/>
        </w:rPr>
      </w:pPr>
      <w:r>
        <w:rPr>
          <w:rFonts w:eastAsia="仿宋"/>
        </w:rPr>
        <w:t>3、法人授权书（模板，详见附件）及被委托人身份证复印件（加盖公章）（法</w:t>
      </w:r>
      <w:r>
        <w:rPr>
          <w:rFonts w:hint="eastAsia" w:eastAsia="仿宋"/>
          <w:lang w:val="en-US" w:eastAsia="zh-CN"/>
        </w:rPr>
        <w:t>定代表</w:t>
      </w:r>
      <w:r>
        <w:rPr>
          <w:rFonts w:eastAsia="仿宋"/>
        </w:rPr>
        <w:t>人本人参加报价活动不需提供）；</w:t>
      </w:r>
    </w:p>
    <w:p w14:paraId="51F0AC2D">
      <w:pPr>
        <w:ind w:firstLine="560"/>
        <w:rPr>
          <w:rFonts w:eastAsia="仿宋"/>
        </w:rPr>
      </w:pPr>
      <w:r>
        <w:rPr>
          <w:rFonts w:eastAsia="仿宋"/>
        </w:rPr>
        <w:t>4、报价人营业执照复印件（加盖公章）</w:t>
      </w:r>
      <w:r>
        <w:rPr>
          <w:rFonts w:hint="eastAsia" w:eastAsia="仿宋"/>
        </w:rPr>
        <w:t>或《事业单位法人证书》复印件（加盖公章）或其他主体证书复印件（加盖公章）；</w:t>
      </w:r>
    </w:p>
    <w:p w14:paraId="54C9BCFC">
      <w:pPr>
        <w:rPr>
          <w:rFonts w:hint="eastAsia" w:eastAsia="仿宋"/>
          <w:lang w:val="en-US" w:eastAsia="zh-CN"/>
        </w:rPr>
      </w:pPr>
      <w:r>
        <w:rPr>
          <w:rFonts w:hint="eastAsia" w:eastAsia="仿宋"/>
          <w:lang w:val="en-US" w:eastAsia="zh-CN"/>
        </w:rPr>
        <w:t>5、报价人必须为吨袋的生产制造厂商或有控股/直营关系的的专业销售公司（如为制造商，提供制造商声明函；如为销售公司，提供控股/直营关系相关材料及制造商声明函，制造商声明函要求加盖制造商公章）（加盖公章）；</w:t>
      </w:r>
    </w:p>
    <w:p w14:paraId="113162B7">
      <w:pPr>
        <w:ind w:firstLine="560"/>
        <w:rPr>
          <w:rFonts w:eastAsia="仿宋"/>
        </w:rPr>
      </w:pPr>
      <w:r>
        <w:rPr>
          <w:rFonts w:hint="eastAsia" w:eastAsia="仿宋"/>
          <w:lang w:val="en-US" w:eastAsia="zh-CN"/>
        </w:rPr>
        <w:t>6</w:t>
      </w:r>
      <w:r>
        <w:rPr>
          <w:rFonts w:hint="eastAsia" w:eastAsia="仿宋"/>
        </w:rPr>
        <w:t>、报价人必须具有同类项目的供货经验，要求提供2022年1月1日起至今的供货业绩。【按合同签订时间为准，须提供清晰的合同关键页复印件（包含但不限于合同首页、合同金额页、合同签字页等）、该合同期内任意一期发票复印件，并加盖报价人公章。】；</w:t>
      </w:r>
    </w:p>
    <w:p w14:paraId="04E53AF3">
      <w:pPr>
        <w:ind w:firstLine="560"/>
        <w:rPr>
          <w:rFonts w:hint="eastAsia" w:eastAsia="仿宋"/>
          <w:lang w:eastAsia="zh-CN"/>
        </w:rPr>
      </w:pPr>
      <w:r>
        <w:rPr>
          <w:rFonts w:hint="eastAsia" w:eastAsia="仿宋"/>
          <w:lang w:val="en-US" w:eastAsia="zh-CN"/>
        </w:rPr>
        <w:t>7</w:t>
      </w:r>
      <w:r>
        <w:rPr>
          <w:rFonts w:hint="eastAsia" w:eastAsia="仿宋"/>
        </w:rPr>
        <w:t>、报价人须提供投标截止日前6个月内任意1个月依法缴纳税收及无欠税的证明材料。如依法免税的，须提供相应证明材料（加盖公章）</w:t>
      </w:r>
      <w:r>
        <w:rPr>
          <w:rFonts w:hint="eastAsia" w:eastAsia="仿宋"/>
          <w:lang w:eastAsia="zh-CN"/>
        </w:rPr>
        <w:t>；</w:t>
      </w:r>
    </w:p>
    <w:p w14:paraId="721E0017">
      <w:pPr>
        <w:ind w:firstLine="560"/>
        <w:rPr>
          <w:rFonts w:eastAsia="仿宋"/>
        </w:rPr>
      </w:pPr>
      <w:r>
        <w:rPr>
          <w:rFonts w:hint="eastAsia" w:eastAsia="仿宋"/>
          <w:lang w:val="en-US" w:eastAsia="zh-CN"/>
        </w:rPr>
        <w:t>8</w:t>
      </w:r>
      <w:r>
        <w:rPr>
          <w:rFonts w:eastAsia="仿宋"/>
        </w:rPr>
        <w:t>、本项目</w:t>
      </w:r>
      <w:r>
        <w:rPr>
          <w:rFonts w:hint="eastAsia" w:eastAsia="仿宋"/>
        </w:rPr>
        <w:t>采购</w:t>
      </w:r>
      <w:r>
        <w:rPr>
          <w:rFonts w:eastAsia="仿宋"/>
        </w:rPr>
        <w:t>文件要求或报价人认为应补充的其他资料（如有）。</w:t>
      </w:r>
    </w:p>
    <w:p w14:paraId="6D63E11F">
      <w:pPr>
        <w:pStyle w:val="3"/>
        <w:rPr>
          <w:rFonts w:ascii="Times New Roman" w:hAnsi="Times New Roman" w:cs="Times New Roman"/>
        </w:rPr>
      </w:pPr>
      <w:r>
        <w:rPr>
          <w:rFonts w:ascii="Times New Roman" w:hAnsi="Times New Roman" w:cs="Times New Roman"/>
        </w:rPr>
        <w:sym w:font="Wingdings" w:char="00AB"/>
      </w:r>
      <w:r>
        <w:rPr>
          <w:rFonts w:ascii="Times New Roman" w:hAnsi="Times New Roman" w:cs="Times New Roman"/>
        </w:rPr>
        <w:t>十</w:t>
      </w:r>
      <w:r>
        <w:rPr>
          <w:rFonts w:hint="eastAsia" w:ascii="Times New Roman" w:hAnsi="Times New Roman" w:cs="Times New Roman"/>
        </w:rPr>
        <w:t>一</w:t>
      </w:r>
      <w:r>
        <w:rPr>
          <w:rFonts w:ascii="Times New Roman" w:hAnsi="Times New Roman" w:cs="Times New Roman"/>
        </w:rPr>
        <w:t>、响应要求</w:t>
      </w:r>
    </w:p>
    <w:p w14:paraId="28C95BE6">
      <w:pPr>
        <w:ind w:firstLine="562"/>
        <w:rPr>
          <w:rFonts w:eastAsia="仿宋"/>
          <w:b/>
          <w:bCs/>
        </w:rPr>
      </w:pPr>
      <w:r>
        <w:rPr>
          <w:rFonts w:hint="eastAsia" w:eastAsia="仿宋"/>
          <w:b/>
          <w:bCs/>
        </w:rPr>
        <w:t>本项目实行线上投标方式，报价人需严格按照要求进行报价。</w:t>
      </w:r>
    </w:p>
    <w:p w14:paraId="2FB83BEB">
      <w:pPr>
        <w:ind w:firstLine="562"/>
        <w:rPr>
          <w:rFonts w:eastAsia="仿宋"/>
          <w:b/>
          <w:bCs/>
        </w:rPr>
      </w:pPr>
      <w:r>
        <w:rPr>
          <w:rFonts w:hint="eastAsia" w:eastAsia="仿宋"/>
          <w:b/>
          <w:bCs/>
        </w:rPr>
        <w:t>（一）线上投标</w:t>
      </w:r>
    </w:p>
    <w:p w14:paraId="30724E97">
      <w:pPr>
        <w:numPr>
          <w:ilvl w:val="255"/>
          <w:numId w:val="0"/>
        </w:numPr>
        <w:ind w:firstLine="560"/>
        <w:rPr>
          <w:rFonts w:eastAsia="仿宋"/>
        </w:rPr>
      </w:pPr>
      <w:r>
        <w:rPr>
          <w:rFonts w:hint="eastAsia" w:eastAsia="仿宋"/>
        </w:rPr>
        <w:t>1、平台登录：广东东实环境股份有限公司官网（http://dshuanbao.com.cn/）→招标采购→招采平台→供应商注册→填写（点击下一步，完善供应商信息）→注册成功→返回招采平台主界面登录→投标。（</w:t>
      </w:r>
      <w:r>
        <w:rPr>
          <w:rFonts w:hint="eastAsia" w:ascii="Times New Roman" w:hAnsi="Times New Roman" w:eastAsia="仿宋" w:cs="Times New Roman"/>
          <w:b/>
          <w:bCs/>
        </w:rPr>
        <w:t>详见东实环境招采平台门户h</w:t>
      </w:r>
      <w:r>
        <w:rPr>
          <w:rFonts w:hint="eastAsia" w:eastAsia="仿宋"/>
          <w:b/>
          <w:bCs/>
        </w:rPr>
        <w:t>ttps://pur.yonyou.com/DGDSXNY“帮助中心”板块的文件《供应商投标操作指引》</w:t>
      </w:r>
      <w:r>
        <w:rPr>
          <w:rFonts w:hint="eastAsia" w:eastAsia="仿宋"/>
        </w:rPr>
        <w:t>）</w:t>
      </w:r>
    </w:p>
    <w:p w14:paraId="31AA6BC0">
      <w:pPr>
        <w:numPr>
          <w:ilvl w:val="255"/>
          <w:numId w:val="0"/>
        </w:numPr>
        <w:ind w:firstLine="560"/>
        <w:rPr>
          <w:rFonts w:eastAsia="仿宋"/>
        </w:rPr>
      </w:pPr>
      <w:r>
        <w:rPr>
          <w:rFonts w:hint="eastAsia" w:eastAsia="仿宋"/>
        </w:rPr>
        <w:t>2、报价人须严格按照系统提示要求提供资料并进行报价。</w:t>
      </w:r>
    </w:p>
    <w:p w14:paraId="70AC255E">
      <w:pPr>
        <w:ind w:firstLine="562"/>
        <w:rPr>
          <w:rFonts w:eastAsia="仿宋"/>
          <w:b/>
          <w:bCs/>
        </w:rPr>
      </w:pPr>
      <w:r>
        <w:rPr>
          <w:rFonts w:hint="eastAsia" w:eastAsia="仿宋"/>
          <w:b/>
          <w:bCs/>
        </w:rPr>
        <w:t>（二）线上报价文件编制要求</w:t>
      </w:r>
    </w:p>
    <w:p w14:paraId="260289C9">
      <w:pPr>
        <w:ind w:firstLine="560"/>
        <w:rPr>
          <w:rFonts w:eastAsia="仿宋"/>
        </w:rPr>
      </w:pPr>
      <w:r>
        <w:rPr>
          <w:rFonts w:hint="eastAsia" w:eastAsia="仿宋"/>
        </w:rPr>
        <w:t>1、报价人须严格按照采购人提供的表单格式及要求报价，</w:t>
      </w:r>
      <w:r>
        <w:rPr>
          <w:rFonts w:hint="eastAsia" w:eastAsia="仿宋"/>
          <w:b/>
          <w:bCs/>
          <w:highlight w:val="none"/>
        </w:rPr>
        <w:t>报价文件必须每页加盖公章</w:t>
      </w:r>
      <w:r>
        <w:rPr>
          <w:rFonts w:hint="eastAsia" w:eastAsia="仿宋"/>
          <w:highlight w:val="none"/>
        </w:rPr>
        <w:t>，</w:t>
      </w:r>
      <w:r>
        <w:rPr>
          <w:rFonts w:hint="eastAsia" w:eastAsia="仿宋"/>
          <w:b/>
          <w:bCs/>
          <w:highlight w:val="none"/>
        </w:rPr>
        <w:t>以PDF形式（PDF文件中公章须为彩色）上传</w:t>
      </w:r>
      <w:r>
        <w:rPr>
          <w:rFonts w:hint="eastAsia" w:eastAsia="仿宋"/>
          <w:b/>
          <w:bCs/>
        </w:rPr>
        <w:t>到线上招采平台</w:t>
      </w:r>
      <w:r>
        <w:rPr>
          <w:rFonts w:hint="eastAsia" w:eastAsia="仿宋"/>
        </w:rPr>
        <w:t>。</w:t>
      </w:r>
    </w:p>
    <w:p w14:paraId="322E2814">
      <w:pPr>
        <w:ind w:firstLine="560"/>
        <w:rPr>
          <w:rFonts w:eastAsia="仿宋"/>
        </w:rPr>
      </w:pPr>
      <w:r>
        <w:rPr>
          <w:rFonts w:hint="eastAsia" w:eastAsia="仿宋"/>
        </w:rPr>
        <w:t>2、报价文件必须按要求加密。</w:t>
      </w:r>
    </w:p>
    <w:p w14:paraId="174F966E">
      <w:pPr>
        <w:ind w:firstLine="560"/>
        <w:rPr>
          <w:rFonts w:hint="eastAsia" w:eastAsia="仿宋"/>
        </w:rPr>
      </w:pPr>
      <w:r>
        <w:rPr>
          <w:rFonts w:eastAsia="仿宋"/>
        </w:rPr>
        <w:t>3</w:t>
      </w:r>
      <w:r>
        <w:rPr>
          <w:rFonts w:hint="eastAsia" w:eastAsia="仿宋"/>
        </w:rPr>
        <w:t xml:space="preserve">、不符合本项要求的报价文件为无效报价。 </w:t>
      </w:r>
    </w:p>
    <w:p w14:paraId="3D387C90">
      <w:pPr>
        <w:pStyle w:val="3"/>
        <w:rPr>
          <w:rFonts w:ascii="Times New Roman" w:hAnsi="Times New Roman" w:cs="Times New Roman"/>
        </w:rPr>
      </w:pPr>
      <w:r>
        <w:rPr>
          <w:rFonts w:ascii="Times New Roman" w:hAnsi="Times New Roman" w:cs="Times New Roman"/>
        </w:rPr>
        <w:t>十</w:t>
      </w:r>
      <w:r>
        <w:rPr>
          <w:rFonts w:hint="eastAsia" w:ascii="Times New Roman" w:hAnsi="Times New Roman" w:cs="Times New Roman"/>
        </w:rPr>
        <w:t>二</w:t>
      </w:r>
      <w:r>
        <w:rPr>
          <w:rFonts w:ascii="Times New Roman" w:hAnsi="Times New Roman" w:cs="Times New Roman"/>
        </w:rPr>
        <w:t>、保证金</w:t>
      </w:r>
      <w:r>
        <w:rPr>
          <w:rFonts w:hint="eastAsia" w:ascii="Times New Roman" w:hAnsi="Times New Roman" w:cs="Times New Roman"/>
        </w:rPr>
        <w:t>金额及缴纳方式</w:t>
      </w:r>
    </w:p>
    <w:p w14:paraId="7D848A1C">
      <w:pPr>
        <w:spacing w:line="600" w:lineRule="exact"/>
        <w:ind w:firstLine="560" w:firstLineChars="0"/>
        <w:rPr>
          <w:rFonts w:hint="default" w:ascii="Times New Roman" w:hAnsi="Times New Roman" w:eastAsia="仿宋_GB2312" w:cs="Times New Roman"/>
          <w:b w:val="0"/>
          <w:bCs w:val="0"/>
          <w:sz w:val="28"/>
          <w:szCs w:val="28"/>
        </w:rPr>
      </w:pPr>
      <w:r>
        <w:rPr>
          <w:rFonts w:hint="eastAsia" w:eastAsia="仿宋"/>
          <w:lang w:val="en-US" w:eastAsia="zh-CN"/>
        </w:rPr>
        <w:t>1、</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w:t>
      </w:r>
      <w:r>
        <w:rPr>
          <w:rFonts w:hint="default" w:ascii="Times New Roman" w:hAnsi="Times New Roman" w:eastAsia="仿宋_GB2312" w:cs="Times New Roman"/>
          <w:sz w:val="28"/>
          <w:szCs w:val="28"/>
          <w:highlight w:val="none"/>
        </w:rPr>
        <w:t>履约保证金申请返还时间为</w:t>
      </w:r>
      <w:r>
        <w:rPr>
          <w:rFonts w:hint="default" w:eastAsia="仿宋_GB2312"/>
          <w:szCs w:val="28"/>
          <w:highlight w:val="none"/>
        </w:rPr>
        <w:t>所有货物验收合格之日后（除质保验收外的最后一个验收节点）</w:t>
      </w:r>
      <w:r>
        <w:rPr>
          <w:rFonts w:hint="default" w:ascii="Times New Roman" w:hAnsi="Times New Roman" w:eastAsia="仿宋_GB2312" w:cs="Times New Roman"/>
          <w:sz w:val="28"/>
          <w:szCs w:val="28"/>
          <w:highlight w:val="none"/>
        </w:rPr>
        <w:t>，成交人</w:t>
      </w:r>
      <w:r>
        <w:rPr>
          <w:rFonts w:hint="eastAsia" w:ascii="Times New Roman" w:hAnsi="Times New Roman" w:eastAsia="仿宋_GB2312" w:cs="Times New Roman"/>
          <w:sz w:val="28"/>
          <w:szCs w:val="28"/>
          <w:lang w:eastAsia="zh-CN"/>
        </w:rPr>
        <w:t>无</w:t>
      </w:r>
      <w:r>
        <w:rPr>
          <w:rFonts w:hint="default" w:ascii="Times New Roman" w:hAnsi="Times New Roman" w:eastAsia="仿宋_GB2312" w:cs="Times New Roman"/>
          <w:sz w:val="28"/>
          <w:szCs w:val="28"/>
          <w:highlight w:val="none"/>
        </w:rPr>
        <w:t>任何违约的情况下由成交人提交退款申请</w:t>
      </w:r>
      <w:r>
        <w:rPr>
          <w:rFonts w:hint="eastAsia" w:ascii="Times New Roman" w:hAnsi="Times New Roman" w:eastAsia="仿宋_GB2312" w:cs="Times New Roman"/>
          <w:sz w:val="28"/>
          <w:szCs w:val="28"/>
          <w:lang w:val="en-US" w:eastAsia="zh-CN"/>
        </w:rPr>
        <w:t>及相关资料</w:t>
      </w: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lang w:val="en-US" w:eastAsia="zh-CN"/>
        </w:rPr>
        <w:t>采购人在</w:t>
      </w:r>
      <w:r>
        <w:rPr>
          <w:rFonts w:hint="default" w:ascii="Times New Roman" w:hAnsi="Times New Roman" w:eastAsia="仿宋_GB2312" w:cs="Times New Roman"/>
          <w:sz w:val="28"/>
          <w:szCs w:val="28"/>
          <w:highlight w:val="none"/>
        </w:rPr>
        <w:t>收到成交人申请</w:t>
      </w:r>
      <w:r>
        <w:rPr>
          <w:rFonts w:hint="eastAsia" w:eastAsia="仿宋"/>
        </w:rPr>
        <w:t>并核实无误</w:t>
      </w:r>
      <w:r>
        <w:rPr>
          <w:rFonts w:hint="default" w:ascii="Times New Roman" w:hAnsi="Times New Roman" w:eastAsia="仿宋_GB2312" w:cs="Times New Roman"/>
          <w:sz w:val="28"/>
          <w:szCs w:val="28"/>
          <w:highlight w:val="none"/>
        </w:rPr>
        <w:t>后30个日历日内一次性无息退回</w:t>
      </w:r>
      <w:r>
        <w:rPr>
          <w:rFonts w:hint="default" w:ascii="Times New Roman" w:hAnsi="Times New Roman" w:eastAsia="仿宋_GB2312" w:cs="Times New Roman"/>
          <w:sz w:val="28"/>
          <w:szCs w:val="28"/>
          <w:highlight w:val="none"/>
          <w:lang w:eastAsia="zh-CN"/>
        </w:rPr>
        <w:t>。</w:t>
      </w:r>
      <w:r>
        <w:rPr>
          <w:rFonts w:hint="default" w:eastAsia="仿宋_GB2312"/>
          <w:szCs w:val="28"/>
        </w:rPr>
        <w:t>若因成交人原因导致合同提前终止或解除的，采购人有权没收履约保证金。</w:t>
      </w:r>
    </w:p>
    <w:p w14:paraId="50C268E6">
      <w:pPr>
        <w:spacing w:line="600" w:lineRule="exact"/>
        <w:ind w:firstLine="560"/>
        <w:rPr>
          <w:rFonts w:hint="default" w:ascii="Times New Roman" w:hAnsi="Times New Roman" w:eastAsia="仿宋_GB2312"/>
          <w:sz w:val="28"/>
          <w:szCs w:val="28"/>
        </w:rPr>
      </w:pPr>
      <w:r>
        <w:rPr>
          <w:rFonts w:hint="eastAsia" w:eastAsia="仿宋_GB2312"/>
          <w:sz w:val="28"/>
          <w:szCs w:val="28"/>
          <w:lang w:val="en-US" w:eastAsia="zh-CN"/>
        </w:rPr>
        <w:t>2</w:t>
      </w:r>
      <w:r>
        <w:rPr>
          <w:rFonts w:hint="default" w:ascii="Times New Roman" w:hAnsi="Times New Roman" w:eastAsia="仿宋_GB2312"/>
          <w:sz w:val="28"/>
          <w:szCs w:val="28"/>
        </w:rPr>
        <w:t>、报价保证金收款账户信息：</w:t>
      </w:r>
    </w:p>
    <w:p w14:paraId="1CAD078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账户名称：东莞市新东欣环保投资有限公司</w:t>
      </w:r>
    </w:p>
    <w:p w14:paraId="7F773147">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开户银行：中信银行股份有限公司东莞麻涌支行</w:t>
      </w:r>
    </w:p>
    <w:p w14:paraId="082C5DC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银行账号：8114801014200219007</w:t>
      </w:r>
    </w:p>
    <w:p w14:paraId="6BF27616">
      <w:pPr>
        <w:ind w:firstLine="0" w:firstLineChars="0"/>
        <w:rPr>
          <w:rFonts w:ascii="Times New Roman" w:hAnsi="Times New Roman" w:eastAsia="仿宋" w:cs="Times New Roman"/>
          <w:b/>
          <w:bCs/>
          <w:sz w:val="30"/>
          <w:szCs w:val="32"/>
        </w:rPr>
      </w:pPr>
      <w:r>
        <w:rPr>
          <w:rFonts w:ascii="Times New Roman" w:hAnsi="Times New Roman" w:eastAsia="仿宋" w:cs="Times New Roman"/>
          <w:b/>
          <w:bCs/>
          <w:sz w:val="30"/>
          <w:szCs w:val="32"/>
        </w:rPr>
        <w:t>十</w:t>
      </w:r>
      <w:r>
        <w:rPr>
          <w:rFonts w:hint="default" w:ascii="Times New Roman" w:hAnsi="Times New Roman" w:eastAsia="仿宋" w:cs="Times New Roman"/>
          <w:b/>
          <w:bCs/>
          <w:sz w:val="30"/>
          <w:szCs w:val="32"/>
        </w:rPr>
        <w:t>三</w:t>
      </w:r>
      <w:r>
        <w:rPr>
          <w:rFonts w:ascii="Times New Roman" w:hAnsi="Times New Roman" w:eastAsia="仿宋" w:cs="Times New Roman"/>
          <w:b/>
          <w:bCs/>
          <w:sz w:val="30"/>
          <w:szCs w:val="32"/>
        </w:rPr>
        <w:t>、开标时间及地址</w:t>
      </w:r>
    </w:p>
    <w:p w14:paraId="703E6A22">
      <w:pPr>
        <w:ind w:firstLine="560"/>
        <w:rPr>
          <w:rFonts w:hint="default" w:eastAsia="仿宋"/>
          <w:lang w:val="en-US" w:eastAsia="zh-C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10</w:t>
      </w:r>
      <w:r>
        <w:rPr>
          <w:rFonts w:eastAsia="仿宋"/>
        </w:rPr>
        <w:t>月</w:t>
      </w:r>
      <w:r>
        <w:rPr>
          <w:rFonts w:hint="eastAsia" w:eastAsia="仿宋"/>
          <w:lang w:val="en-US" w:eastAsia="zh-CN"/>
        </w:rPr>
        <w:t>24</w:t>
      </w:r>
      <w:r>
        <w:rPr>
          <w:rFonts w:eastAsia="仿宋"/>
        </w:rPr>
        <w:t>日，</w:t>
      </w:r>
      <w:r>
        <w:rPr>
          <w:rFonts w:hint="eastAsia" w:eastAsia="仿宋"/>
        </w:rPr>
        <w:t>上</w:t>
      </w:r>
      <w:r>
        <w:rPr>
          <w:rFonts w:eastAsia="仿宋"/>
        </w:rPr>
        <w:t>午1</w:t>
      </w:r>
      <w:r>
        <w:rPr>
          <w:rFonts w:hint="eastAsia" w:eastAsia="仿宋"/>
          <w:lang w:val="en-US" w:eastAsia="zh-CN"/>
        </w:rPr>
        <w:t>1</w:t>
      </w:r>
      <w:r>
        <w:rPr>
          <w:rFonts w:eastAsia="仿宋"/>
        </w:rPr>
        <w:t>:</w:t>
      </w:r>
      <w:r>
        <w:rPr>
          <w:rFonts w:hint="eastAsia" w:eastAsia="仿宋"/>
        </w:rPr>
        <w:t>0</w:t>
      </w:r>
      <w:r>
        <w:rPr>
          <w:rFonts w:eastAsia="仿宋"/>
        </w:rPr>
        <w:t>0</w:t>
      </w:r>
      <w:r>
        <w:rPr>
          <w:rFonts w:hint="eastAsia" w:eastAsia="仿宋"/>
          <w:lang w:eastAsia="zh-CN"/>
        </w:rPr>
        <w:t>（</w:t>
      </w:r>
      <w:r>
        <w:rPr>
          <w:rFonts w:hint="eastAsia" w:eastAsia="仿宋"/>
          <w:lang w:val="en-US" w:eastAsia="zh-CN"/>
        </w:rPr>
        <w:t>星期五</w:t>
      </w:r>
      <w:r>
        <w:rPr>
          <w:rFonts w:hint="eastAsia" w:eastAsia="仿宋"/>
          <w:lang w:eastAsia="zh-CN"/>
        </w:rPr>
        <w:t>）。</w:t>
      </w:r>
    </w:p>
    <w:p w14:paraId="70F63DB4">
      <w:pPr>
        <w:ind w:firstLine="560"/>
        <w:rPr>
          <w:rFonts w:eastAsia="仿宋"/>
        </w:rPr>
      </w:pPr>
      <w:r>
        <w:rPr>
          <w:rFonts w:eastAsia="仿宋"/>
        </w:rPr>
        <w:t>线上开标地址：广东东实环境股份有限公司线</w:t>
      </w:r>
      <w:r>
        <w:rPr>
          <w:rFonts w:hint="eastAsia" w:eastAsia="仿宋"/>
        </w:rPr>
        <w:t>上招采平台。</w:t>
      </w:r>
    </w:p>
    <w:p w14:paraId="6E2D170D">
      <w:pPr>
        <w:ind w:firstLine="560"/>
        <w:rPr>
          <w:rFonts w:eastAsia="仿宋"/>
        </w:rPr>
      </w:pPr>
      <w:r>
        <w:rPr>
          <w:rFonts w:hint="eastAsia" w:eastAsia="仿宋"/>
        </w:rPr>
        <w:t>线下开标地址：广东东实环境股份有限公司管理中心6楼6C开标室。</w:t>
      </w:r>
    </w:p>
    <w:p w14:paraId="74CE2D4B">
      <w:pPr>
        <w:pStyle w:val="7"/>
        <w:spacing w:after="0"/>
        <w:ind w:firstLine="562"/>
        <w:rPr>
          <w:rFonts w:hint="eastAsia" w:eastAsia="仿宋"/>
          <w:b/>
          <w:bCs/>
        </w:rPr>
      </w:pPr>
      <w:r>
        <w:rPr>
          <w:rFonts w:hint="eastAsia" w:eastAsia="仿宋"/>
          <w:b/>
          <w:bCs/>
        </w:rPr>
        <w:t>报价人可以通过线上或现场参与开标，如线上参加须在系统签到；如现场参加须按时到线下开标地址进行线下签到，逾期无效。</w:t>
      </w:r>
    </w:p>
    <w:p w14:paraId="6090AE3A">
      <w:pPr>
        <w:ind w:firstLine="560"/>
      </w:pPr>
      <w:r>
        <w:rPr>
          <w:rFonts w:hint="eastAsia" w:eastAsia="仿宋"/>
        </w:rPr>
        <w:t>如有招采平台或项目疑问，可咨询</w:t>
      </w:r>
      <w:r>
        <w:rPr>
          <w:rFonts w:hint="eastAsia" w:eastAsia="仿宋"/>
          <w:lang w:val="en-US" w:eastAsia="zh-CN"/>
        </w:rPr>
        <w:t>邓</w:t>
      </w:r>
      <w:r>
        <w:rPr>
          <w:rFonts w:hint="eastAsia" w:eastAsia="仿宋"/>
        </w:rPr>
        <w:t>小姐</w:t>
      </w:r>
      <w:r>
        <w:rPr>
          <w:rFonts w:hint="eastAsia" w:eastAsia="仿宋"/>
          <w:highlight w:val="none"/>
          <w:lang w:val="en-US" w:eastAsia="zh-CN"/>
        </w:rPr>
        <w:t>13638423967</w:t>
      </w:r>
      <w:r>
        <w:rPr>
          <w:rFonts w:hint="eastAsia" w:eastAsia="仿宋"/>
          <w:highlight w:val="none"/>
        </w:rPr>
        <w:t>。</w:t>
      </w:r>
    </w:p>
    <w:p w14:paraId="79AAFB8B">
      <w:pPr>
        <w:pStyle w:val="3"/>
        <w:rPr>
          <w:rFonts w:ascii="Calibri" w:hAnsi="Calibri" w:cs="宋体"/>
          <w:bCs w:val="0"/>
          <w:szCs w:val="22"/>
        </w:rPr>
      </w:pPr>
      <w:r>
        <w:rPr>
          <w:rFonts w:ascii="Calibri" w:hAnsi="Calibri" w:cs="宋体"/>
          <w:szCs w:val="22"/>
        </w:rPr>
        <w:t>十</w:t>
      </w:r>
      <w:r>
        <w:rPr>
          <w:rFonts w:hint="eastAsia" w:ascii="Calibri" w:hAnsi="Calibri" w:cs="宋体"/>
          <w:szCs w:val="22"/>
        </w:rPr>
        <w:t>四</w:t>
      </w:r>
      <w:r>
        <w:rPr>
          <w:rFonts w:ascii="Calibri" w:hAnsi="Calibri" w:cs="宋体"/>
          <w:szCs w:val="22"/>
        </w:rPr>
        <w:t>、注意事项</w:t>
      </w:r>
    </w:p>
    <w:p w14:paraId="76A2011E">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143B0B97">
      <w:pPr>
        <w:ind w:firstLine="560"/>
        <w:rPr>
          <w:rFonts w:eastAsia="仿宋"/>
        </w:rPr>
      </w:pPr>
      <w:r>
        <w:rPr>
          <w:rFonts w:eastAsia="仿宋"/>
        </w:rPr>
        <w:t>2、</w:t>
      </w:r>
      <w:r>
        <w:rPr>
          <w:rFonts w:hint="eastAsia" w:eastAsia="仿宋"/>
        </w:rPr>
        <w:t>报价人/</w:t>
      </w:r>
      <w:r>
        <w:rPr>
          <w:rFonts w:eastAsia="仿宋"/>
        </w:rPr>
        <w:t>成交人如未按要求交纳保证金，则视为放弃报价/成交资格。</w:t>
      </w:r>
    </w:p>
    <w:p w14:paraId="123F14F6">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4187220B">
      <w:pPr>
        <w:ind w:firstLine="560"/>
        <w:rPr>
          <w:rFonts w:eastAsia="仿宋"/>
        </w:rPr>
      </w:pPr>
      <w:r>
        <w:rPr>
          <w:rFonts w:eastAsia="仿宋"/>
        </w:rPr>
        <w:t>4、本项目执行过程中将遵循国家、省、市有关法律、法规、标准、技术规范和规范性文件的最新规定。</w:t>
      </w:r>
    </w:p>
    <w:p w14:paraId="57834DCD">
      <w:pPr>
        <w:pStyle w:val="7"/>
        <w:spacing w:after="0"/>
        <w:ind w:firstLine="560"/>
        <w:rPr>
          <w:rFonts w:eastAsia="仿宋"/>
        </w:rPr>
      </w:pPr>
      <w:r>
        <w:rPr>
          <w:rFonts w:hint="eastAsia" w:eastAsia="仿宋"/>
        </w:rPr>
        <w:t>5、</w:t>
      </w:r>
      <w:r>
        <w:rPr>
          <w:rFonts w:eastAsia="仿宋"/>
        </w:rPr>
        <w:t>成交单位对采购文件中</w:t>
      </w:r>
      <w:r>
        <w:rPr>
          <w:rFonts w:hint="eastAsia" w:eastAsia="仿宋"/>
        </w:rPr>
        <w:t>实质性</w:t>
      </w:r>
      <w:r>
        <w:rPr>
          <w:rFonts w:eastAsia="仿宋"/>
        </w:rPr>
        <w:t>条款作出的负偏离，采购人如不接受，可要求成交单位以采购文件的要求为准，如成交单位拒绝的，采购人有权取消其成交资格或取消合同。采购人不作任何补偿。</w:t>
      </w:r>
    </w:p>
    <w:p w14:paraId="041E4165">
      <w:pPr>
        <w:ind w:firstLine="560"/>
        <w:rPr>
          <w:rFonts w:eastAsia="仿宋"/>
        </w:rPr>
      </w:pPr>
      <w:r>
        <w:rPr>
          <w:rFonts w:hint="eastAsia" w:eastAsia="仿宋"/>
        </w:rPr>
        <w:t>6</w:t>
      </w:r>
      <w:r>
        <w:rPr>
          <w:rFonts w:eastAsia="仿宋"/>
        </w:rPr>
        <w:t>、本项目仅可提交一个报价方案，提交两个或以上报价方案的报价人视为无效报价。</w:t>
      </w:r>
    </w:p>
    <w:p w14:paraId="7E44E81E">
      <w:pPr>
        <w:ind w:firstLine="560"/>
        <w:rPr>
          <w:rFonts w:eastAsia="仿宋"/>
        </w:rPr>
      </w:pPr>
      <w:r>
        <w:rPr>
          <w:rFonts w:hint="eastAsia" w:eastAsia="仿宋"/>
        </w:rPr>
        <w:t>7</w:t>
      </w:r>
      <w:r>
        <w:rPr>
          <w:rFonts w:eastAsia="仿宋"/>
        </w:rPr>
        <w:t>、本项目不接受报价人其他附加条件。</w:t>
      </w:r>
    </w:p>
    <w:p w14:paraId="71040C87">
      <w:pPr>
        <w:ind w:firstLine="560"/>
        <w:rPr>
          <w:rFonts w:eastAsia="仿宋"/>
        </w:rPr>
      </w:pPr>
      <w:r>
        <w:rPr>
          <w:rFonts w:hint="eastAsia" w:eastAsia="仿宋"/>
        </w:rPr>
        <w:t>8</w:t>
      </w:r>
      <w:r>
        <w:rPr>
          <w:rFonts w:eastAsia="仿宋"/>
        </w:rPr>
        <w:t>、有下列情形之一的，保证金将被没收</w:t>
      </w:r>
      <w:r>
        <w:rPr>
          <w:rFonts w:hint="eastAsia" w:eastAsia="仿宋"/>
        </w:rPr>
        <w:t>（如有）</w:t>
      </w:r>
      <w:r>
        <w:rPr>
          <w:rFonts w:eastAsia="仿宋"/>
        </w:rPr>
        <w:t>，并纳入采购人供应商黑名单：</w:t>
      </w:r>
    </w:p>
    <w:p w14:paraId="42EFF7CE">
      <w:pPr>
        <w:ind w:firstLine="560"/>
        <w:rPr>
          <w:rFonts w:eastAsia="仿宋"/>
        </w:rPr>
      </w:pPr>
      <w:r>
        <w:rPr>
          <w:rFonts w:hint="eastAsia" w:eastAsia="仿宋"/>
        </w:rPr>
        <w:t>（</w:t>
      </w:r>
      <w:r>
        <w:rPr>
          <w:rFonts w:eastAsia="仿宋"/>
        </w:rPr>
        <w:t>1）中标后无正当理由放弃中标或不与采购人签订合同。</w:t>
      </w:r>
    </w:p>
    <w:p w14:paraId="43D790C0">
      <w:pPr>
        <w:ind w:firstLine="560"/>
        <w:rPr>
          <w:rFonts w:eastAsia="仿宋"/>
        </w:rPr>
      </w:pPr>
      <w:r>
        <w:rPr>
          <w:rFonts w:hint="eastAsia" w:eastAsia="仿宋"/>
        </w:rPr>
        <w:t>（</w:t>
      </w:r>
      <w:r>
        <w:rPr>
          <w:rFonts w:eastAsia="仿宋"/>
        </w:rPr>
        <w:t>2）成交人将本项目转让给他人，或者在报价文件中未说明，且未经采购人同意，将中标项目分包给他人。</w:t>
      </w:r>
    </w:p>
    <w:p w14:paraId="584C5BA0">
      <w:pPr>
        <w:ind w:firstLine="560"/>
        <w:rPr>
          <w:rFonts w:eastAsia="仿宋"/>
        </w:rPr>
      </w:pPr>
      <w:r>
        <w:rPr>
          <w:rFonts w:eastAsia="仿宋"/>
        </w:rPr>
        <w:t>（3）报价人提供虚假报价文件或虚假补充文件。</w:t>
      </w:r>
    </w:p>
    <w:p w14:paraId="23AF40F3">
      <w:pPr>
        <w:ind w:firstLine="560"/>
        <w:rPr>
          <w:rFonts w:eastAsia="仿宋"/>
        </w:rPr>
      </w:pPr>
      <w:r>
        <w:rPr>
          <w:rFonts w:eastAsia="仿宋"/>
        </w:rPr>
        <w:t>（4）成交人在签订合同后，未按合同约定缴纳履约保证金</w:t>
      </w:r>
      <w:r>
        <w:rPr>
          <w:rFonts w:hint="eastAsia" w:eastAsia="仿宋"/>
        </w:rPr>
        <w:t>（如有）</w:t>
      </w:r>
      <w:r>
        <w:rPr>
          <w:rFonts w:eastAsia="仿宋"/>
        </w:rPr>
        <w:t>。</w:t>
      </w:r>
    </w:p>
    <w:p w14:paraId="0137CFE1">
      <w:pPr>
        <w:ind w:firstLine="560"/>
        <w:rPr>
          <w:rFonts w:eastAsia="仿宋"/>
        </w:rPr>
      </w:pPr>
      <w:r>
        <w:rPr>
          <w:rFonts w:hint="eastAsia" w:eastAsia="仿宋"/>
        </w:rPr>
        <w:t>9</w:t>
      </w:r>
      <w:r>
        <w:rPr>
          <w:rFonts w:eastAsia="仿宋"/>
        </w:rPr>
        <w:t>、有下列情形之一的，视为报价人串通询价，其响应无效：</w:t>
      </w:r>
    </w:p>
    <w:p w14:paraId="217620AC">
      <w:pPr>
        <w:ind w:firstLine="560"/>
        <w:rPr>
          <w:rFonts w:eastAsia="仿宋"/>
        </w:rPr>
      </w:pPr>
      <w:r>
        <w:rPr>
          <w:rFonts w:eastAsia="仿宋"/>
        </w:rPr>
        <w:t>（1）不同报价人的响应文件由同一单位或者个人编制；</w:t>
      </w:r>
    </w:p>
    <w:p w14:paraId="3F8D4A84">
      <w:pPr>
        <w:ind w:firstLine="560"/>
        <w:rPr>
          <w:rFonts w:eastAsia="仿宋"/>
        </w:rPr>
      </w:pPr>
      <w:r>
        <w:rPr>
          <w:rFonts w:eastAsia="仿宋"/>
        </w:rPr>
        <w:t>（2）不同报价人委托同一单位或者个人办理响应事宜；</w:t>
      </w:r>
    </w:p>
    <w:p w14:paraId="453AC66A">
      <w:pPr>
        <w:ind w:firstLine="560"/>
        <w:rPr>
          <w:rFonts w:eastAsia="仿宋"/>
        </w:rPr>
      </w:pPr>
      <w:r>
        <w:rPr>
          <w:rFonts w:eastAsia="仿宋"/>
        </w:rPr>
        <w:t>（3）不同报价人的响应文件载明的项目管理成员或者联系人员为同一人；</w:t>
      </w:r>
    </w:p>
    <w:p w14:paraId="785F427E">
      <w:pPr>
        <w:ind w:firstLine="560"/>
        <w:rPr>
          <w:rFonts w:eastAsia="仿宋"/>
        </w:rPr>
      </w:pPr>
      <w:r>
        <w:rPr>
          <w:rFonts w:eastAsia="仿宋"/>
        </w:rPr>
        <w:t>（4）不同报价人的响应文件异常一致或者响应报价呈规律性差异；</w:t>
      </w:r>
    </w:p>
    <w:p w14:paraId="6CBC9B85">
      <w:pPr>
        <w:ind w:firstLine="560"/>
        <w:rPr>
          <w:rFonts w:eastAsia="仿宋"/>
        </w:rPr>
      </w:pPr>
      <w:r>
        <w:rPr>
          <w:rFonts w:eastAsia="仿宋"/>
        </w:rPr>
        <w:t>（5）不同报价人的响应文件相互混装；</w:t>
      </w:r>
      <w:bookmarkStart w:id="29" w:name="_GoBack"/>
      <w:bookmarkEnd w:id="29"/>
    </w:p>
    <w:p w14:paraId="20700CC1">
      <w:pPr>
        <w:ind w:firstLine="560"/>
        <w:rPr>
          <w:rFonts w:eastAsia="仿宋"/>
        </w:rPr>
      </w:pPr>
      <w:r>
        <w:rPr>
          <w:rFonts w:eastAsia="仿宋"/>
        </w:rPr>
        <w:t>（6）不同报价人的响应保证金从同一单位或者个人的账户转出。</w:t>
      </w:r>
    </w:p>
    <w:p w14:paraId="538373F6">
      <w:pPr>
        <w:ind w:firstLine="560"/>
        <w:rPr>
          <w:rFonts w:eastAsia="仿宋"/>
        </w:rPr>
      </w:pPr>
      <w:r>
        <w:rPr>
          <w:rFonts w:hint="eastAsia" w:eastAsia="仿宋"/>
        </w:rPr>
        <w:t>10</w:t>
      </w:r>
      <w:r>
        <w:rPr>
          <w:rFonts w:eastAsia="仿宋"/>
        </w:rPr>
        <w:t>、已列入采购人</w:t>
      </w:r>
      <w:r>
        <w:rPr>
          <w:rFonts w:hint="eastAsia" w:eastAsia="仿宋"/>
        </w:rPr>
        <w:t>及上级单位部门</w:t>
      </w:r>
      <w:r>
        <w:rPr>
          <w:rFonts w:eastAsia="仿宋"/>
        </w:rPr>
        <w:t>黑名单的报价人视为无效报价。</w:t>
      </w:r>
    </w:p>
    <w:p w14:paraId="37DB51C0">
      <w:pPr>
        <w:pStyle w:val="7"/>
        <w:ind w:firstLine="0" w:firstLineChars="0"/>
      </w:pPr>
    </w:p>
    <w:p w14:paraId="32765C83">
      <w:pPr>
        <w:pStyle w:val="7"/>
        <w:ind w:firstLine="0" w:firstLineChars="0"/>
        <w:jc w:val="right"/>
        <w:rPr>
          <w:rFonts w:eastAsia="仿宋"/>
        </w:rPr>
      </w:pPr>
      <w:r>
        <w:rPr>
          <w:rFonts w:hint="eastAsia" w:eastAsia="仿宋"/>
        </w:rPr>
        <w:t>东莞市新东欣环保投资有限公司</w:t>
      </w:r>
      <w:r>
        <w:rPr>
          <w:rFonts w:eastAsia="仿宋"/>
        </w:rPr>
        <w:t xml:space="preserve">                        </w:t>
      </w:r>
    </w:p>
    <w:p w14:paraId="2841136E">
      <w:pPr>
        <w:ind w:firstLine="0" w:firstLineChars="0"/>
        <w:jc w:val="right"/>
        <w:rPr>
          <w:rFonts w:hint="eastAsia" w:eastAsia="仿宋"/>
        </w:rPr>
      </w:pPr>
      <w:r>
        <w:rPr>
          <w:rFonts w:eastAsia="仿宋"/>
        </w:rPr>
        <w:t>202</w:t>
      </w:r>
      <w:r>
        <w:rPr>
          <w:rFonts w:hint="eastAsia" w:eastAsia="仿宋"/>
          <w:lang w:val="en-US" w:eastAsia="zh-CN"/>
        </w:rPr>
        <w:t>5</w:t>
      </w:r>
      <w:r>
        <w:rPr>
          <w:rFonts w:eastAsia="仿宋"/>
        </w:rPr>
        <w:t>年</w:t>
      </w:r>
      <w:r>
        <w:rPr>
          <w:rFonts w:hint="eastAsia" w:eastAsia="仿宋"/>
          <w:lang w:val="en-US" w:eastAsia="zh-CN"/>
        </w:rPr>
        <w:t>10</w:t>
      </w:r>
      <w:r>
        <w:rPr>
          <w:rFonts w:eastAsia="仿宋"/>
        </w:rPr>
        <w:t>月</w:t>
      </w:r>
      <w:r>
        <w:rPr>
          <w:rFonts w:hint="eastAsia" w:eastAsia="仿宋"/>
          <w:lang w:val="en-US" w:eastAsia="zh-CN"/>
        </w:rPr>
        <w:t>16</w:t>
      </w:r>
      <w:r>
        <w:rPr>
          <w:rFonts w:hint="eastAsia" w:eastAsia="仿宋"/>
        </w:rPr>
        <w:t>日</w:t>
      </w:r>
    </w:p>
    <w:p w14:paraId="6A6EC714">
      <w:pPr>
        <w:ind w:firstLine="0" w:firstLineChars="0"/>
        <w:jc w:val="left"/>
        <w:rPr>
          <w:rFonts w:hint="eastAsia" w:eastAsia="仿宋"/>
        </w:rPr>
      </w:pPr>
      <w:r>
        <w:rPr>
          <w:rFonts w:hint="eastAsia" w:eastAsia="仿宋"/>
        </w:rPr>
        <w:br w:type="page"/>
      </w:r>
    </w:p>
    <w:p w14:paraId="4C70B835">
      <w:pPr>
        <w:pStyle w:val="32"/>
        <w:ind w:firstLine="0" w:firstLineChars="0"/>
        <w:jc w:val="left"/>
        <w:outlineLvl w:val="1"/>
        <w:rPr>
          <w:rFonts w:eastAsia="黑体"/>
          <w:color w:val="auto"/>
          <w:sz w:val="28"/>
          <w:szCs w:val="44"/>
          <w:u w:val="none"/>
        </w:rPr>
      </w:pPr>
      <w:r>
        <w:rPr>
          <w:rFonts w:hint="eastAsia" w:eastAsia="黑体"/>
          <w:color w:val="auto"/>
          <w:sz w:val="28"/>
          <w:szCs w:val="44"/>
          <w:u w:val="none"/>
        </w:rPr>
        <w:t>响应须知</w:t>
      </w:r>
    </w:p>
    <w:p w14:paraId="27107EF1">
      <w:pPr>
        <w:jc w:val="center"/>
        <w:rPr>
          <w:rFonts w:eastAsia="华文中宋"/>
          <w:color w:val="auto"/>
          <w:sz w:val="44"/>
          <w:szCs w:val="44"/>
          <w:u w:val="none"/>
        </w:rPr>
      </w:pPr>
      <w:r>
        <w:rPr>
          <w:rFonts w:hint="eastAsia" w:eastAsia="华文中宋"/>
          <w:color w:val="auto"/>
          <w:sz w:val="44"/>
          <w:szCs w:val="44"/>
          <w:u w:val="none"/>
        </w:rPr>
        <w:t>响应须知</w:t>
      </w:r>
    </w:p>
    <w:tbl>
      <w:tblPr>
        <w:tblStyle w:val="15"/>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02386F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1B3509D8">
            <w:pPr>
              <w:pStyle w:val="13"/>
              <w:keepNext w:val="0"/>
              <w:keepLines w:val="0"/>
              <w:suppressLineNumbers w:val="0"/>
              <w:spacing w:before="0" w:beforeAutospacing="0" w:after="0" w:afterAutospacing="0" w:line="360" w:lineRule="auto"/>
              <w:ind w:left="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项号</w:t>
            </w:r>
          </w:p>
        </w:tc>
        <w:tc>
          <w:tcPr>
            <w:tcW w:w="2275" w:type="dxa"/>
            <w:tcBorders>
              <w:top w:val="double" w:color="auto" w:sz="4" w:space="0"/>
            </w:tcBorders>
            <w:vAlign w:val="center"/>
          </w:tcPr>
          <w:p w14:paraId="144541D2">
            <w:pPr>
              <w:pStyle w:val="13"/>
              <w:keepNext w:val="0"/>
              <w:keepLines w:val="0"/>
              <w:suppressLineNumbers w:val="0"/>
              <w:spacing w:before="0" w:beforeAutospacing="0" w:after="0" w:afterAutospacing="0" w:line="360" w:lineRule="auto"/>
              <w:ind w:left="0" w:right="0" w:firstLine="32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内容</w:t>
            </w:r>
          </w:p>
        </w:tc>
        <w:tc>
          <w:tcPr>
            <w:tcW w:w="5942" w:type="dxa"/>
            <w:tcBorders>
              <w:top w:val="double" w:color="auto" w:sz="4" w:space="0"/>
            </w:tcBorders>
            <w:vAlign w:val="center"/>
          </w:tcPr>
          <w:p w14:paraId="6DD710E4">
            <w:pPr>
              <w:pStyle w:val="13"/>
              <w:keepNext w:val="0"/>
              <w:keepLines w:val="0"/>
              <w:suppressLineNumbers w:val="0"/>
              <w:spacing w:before="0" w:beforeAutospacing="0" w:after="0" w:afterAutospacing="0" w:line="360" w:lineRule="auto"/>
              <w:ind w:left="0" w:right="0" w:firstLine="32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说明与要求</w:t>
            </w:r>
          </w:p>
        </w:tc>
      </w:tr>
      <w:tr w14:paraId="6A0E8F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60C11B0">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p>
        </w:tc>
        <w:tc>
          <w:tcPr>
            <w:tcW w:w="2275" w:type="dxa"/>
            <w:vAlign w:val="center"/>
          </w:tcPr>
          <w:p w14:paraId="612CAE37">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项目名称</w:t>
            </w:r>
          </w:p>
        </w:tc>
        <w:tc>
          <w:tcPr>
            <w:tcW w:w="5942" w:type="dxa"/>
            <w:vAlign w:val="center"/>
          </w:tcPr>
          <w:p w14:paraId="38D7499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default"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新东欣公司2025年吨袋采购项目</w:t>
            </w:r>
          </w:p>
        </w:tc>
      </w:tr>
      <w:tr w14:paraId="6BCDAD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DCD94DE">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w:t>
            </w:r>
          </w:p>
        </w:tc>
        <w:tc>
          <w:tcPr>
            <w:tcW w:w="2275" w:type="dxa"/>
            <w:vAlign w:val="center"/>
          </w:tcPr>
          <w:p w14:paraId="743D1BC3">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项目</w:t>
            </w:r>
            <w:r>
              <w:rPr>
                <w:rFonts w:hint="eastAsia" w:ascii="仿宋_GB2312" w:hAnsi="仿宋_GB2312" w:eastAsia="仿宋_GB2312" w:cs="仿宋_GB2312"/>
                <w:color w:val="auto"/>
                <w:sz w:val="24"/>
                <w:szCs w:val="24"/>
                <w:u w:val="none"/>
              </w:rPr>
              <w:t>地点</w:t>
            </w:r>
          </w:p>
        </w:tc>
        <w:tc>
          <w:tcPr>
            <w:tcW w:w="5942" w:type="dxa"/>
            <w:vAlign w:val="center"/>
          </w:tcPr>
          <w:p w14:paraId="69BB903B">
            <w:pPr>
              <w:keepNext w:val="0"/>
              <w:keepLines w:val="0"/>
              <w:suppressLineNumbers w:val="0"/>
              <w:spacing w:before="0" w:beforeAutospacing="0" w:after="0" w:afterAutospacing="0" w:line="240" w:lineRule="auto"/>
              <w:ind w:left="0" w:leftChars="0" w:right="0" w:firstLine="0" w:firstLineChars="0"/>
              <w:jc w:val="left"/>
              <w:rPr>
                <w:rFonts w:hint="default" w:ascii="仿宋_GB2312" w:hAnsi="仿宋_GB2312" w:eastAsia="仿宋_GB2312" w:cs="仿宋_GB2312"/>
                <w:color w:val="auto"/>
                <w:sz w:val="24"/>
                <w:szCs w:val="24"/>
                <w:u w:val="none"/>
                <w:lang w:val="en-US"/>
              </w:rPr>
            </w:pPr>
            <w:r>
              <w:rPr>
                <w:rFonts w:hint="eastAsia" w:ascii="仿宋_GB2312" w:hAnsi="仿宋_GB2312" w:eastAsia="仿宋_GB2312" w:cs="仿宋_GB2312"/>
                <w:b w:val="0"/>
                <w:bCs w:val="0"/>
                <w:color w:val="auto"/>
                <w:sz w:val="24"/>
                <w:szCs w:val="24"/>
                <w:u w:val="none"/>
                <w:lang w:val="en-US" w:eastAsia="zh-CN"/>
              </w:rPr>
              <w:t>详见采购文件</w:t>
            </w:r>
          </w:p>
        </w:tc>
      </w:tr>
      <w:tr w14:paraId="406F90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BB5580D">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w:t>
            </w:r>
          </w:p>
        </w:tc>
        <w:tc>
          <w:tcPr>
            <w:tcW w:w="2275" w:type="dxa"/>
            <w:vAlign w:val="center"/>
          </w:tcPr>
          <w:p w14:paraId="5DFDD369">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项目性质</w:t>
            </w:r>
          </w:p>
        </w:tc>
        <w:tc>
          <w:tcPr>
            <w:tcW w:w="5942" w:type="dxa"/>
            <w:vAlign w:val="center"/>
          </w:tcPr>
          <w:p w14:paraId="2B397FB8">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货物类</w:t>
            </w:r>
          </w:p>
        </w:tc>
      </w:tr>
      <w:tr w14:paraId="610F28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7D264A0">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w:t>
            </w:r>
          </w:p>
        </w:tc>
        <w:tc>
          <w:tcPr>
            <w:tcW w:w="2275" w:type="dxa"/>
            <w:vAlign w:val="center"/>
          </w:tcPr>
          <w:p w14:paraId="597C3740">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发包要求</w:t>
            </w:r>
          </w:p>
        </w:tc>
        <w:tc>
          <w:tcPr>
            <w:tcW w:w="5942" w:type="dxa"/>
            <w:vAlign w:val="center"/>
          </w:tcPr>
          <w:p w14:paraId="46EBBB3B">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固定单价包干</w:t>
            </w:r>
          </w:p>
        </w:tc>
      </w:tr>
      <w:tr w14:paraId="692650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0" w:type="dxa"/>
            <w:vAlign w:val="center"/>
          </w:tcPr>
          <w:p w14:paraId="532083DA">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w:t>
            </w:r>
          </w:p>
        </w:tc>
        <w:tc>
          <w:tcPr>
            <w:tcW w:w="2275" w:type="dxa"/>
            <w:vAlign w:val="center"/>
          </w:tcPr>
          <w:p w14:paraId="45FE693D">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质量标准</w:t>
            </w:r>
          </w:p>
        </w:tc>
        <w:tc>
          <w:tcPr>
            <w:tcW w:w="5942" w:type="dxa"/>
            <w:vAlign w:val="center"/>
          </w:tcPr>
          <w:p w14:paraId="6DE3133F">
            <w:pPr>
              <w:pStyle w:val="7"/>
              <w:keepNext w:val="0"/>
              <w:keepLines w:val="0"/>
              <w:suppressLineNumbers w:val="0"/>
              <w:spacing w:before="0" w:beforeAutospacing="0" w:afterAutospacing="0" w:line="240" w:lineRule="auto"/>
              <w:ind w:left="0" w:leftChars="0" w:right="0" w:firstLine="0" w:firstLineChars="0"/>
              <w:jc w:val="left"/>
              <w:rPr>
                <w:rFonts w:hint="eastAsia" w:ascii="仿宋_GB2312" w:hAnsi="仿宋_GB2312" w:eastAsia="仿宋_GB2312" w:cs="仿宋_GB2312"/>
                <w:color w:val="auto"/>
                <w:sz w:val="24"/>
                <w:szCs w:val="24"/>
                <w:lang w:eastAsia="zh-CN"/>
              </w:rPr>
            </w:pPr>
            <w:bookmarkStart w:id="8" w:name="OLE_LINK13"/>
            <w:r>
              <w:rPr>
                <w:rFonts w:hint="eastAsia" w:ascii="仿宋_GB2312" w:hAnsi="仿宋_GB2312" w:eastAsia="仿宋_GB2312" w:cs="仿宋_GB2312"/>
                <w:b w:val="0"/>
                <w:bCs w:val="0"/>
                <w:color w:val="auto"/>
                <w:sz w:val="24"/>
                <w:szCs w:val="24"/>
                <w:u w:val="none"/>
                <w:lang w:val="en-US" w:eastAsia="zh-CN"/>
              </w:rPr>
              <w:t>详见采购文件</w:t>
            </w:r>
            <w:bookmarkEnd w:id="8"/>
          </w:p>
        </w:tc>
      </w:tr>
      <w:tr w14:paraId="59451E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2AABB5A">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w:t>
            </w:r>
          </w:p>
        </w:tc>
        <w:tc>
          <w:tcPr>
            <w:tcW w:w="2275" w:type="dxa"/>
            <w:vAlign w:val="center"/>
          </w:tcPr>
          <w:p w14:paraId="48277BFC">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供货及服务</w:t>
            </w:r>
            <w:r>
              <w:rPr>
                <w:rFonts w:hint="eastAsia" w:ascii="仿宋_GB2312" w:hAnsi="仿宋_GB2312" w:eastAsia="仿宋_GB2312" w:cs="仿宋_GB2312"/>
                <w:color w:val="auto"/>
                <w:sz w:val="24"/>
                <w:szCs w:val="24"/>
                <w:u w:val="none"/>
              </w:rPr>
              <w:t>要求</w:t>
            </w:r>
          </w:p>
        </w:tc>
        <w:tc>
          <w:tcPr>
            <w:tcW w:w="5942" w:type="dxa"/>
            <w:vAlign w:val="center"/>
          </w:tcPr>
          <w:p w14:paraId="461E48F6">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b w:val="0"/>
                <w:bCs w:val="0"/>
                <w:color w:val="auto"/>
                <w:sz w:val="24"/>
                <w:szCs w:val="24"/>
                <w:u w:val="none"/>
                <w:lang w:val="en-US" w:eastAsia="zh-CN"/>
              </w:rPr>
              <w:t>详见采购文件</w:t>
            </w:r>
          </w:p>
        </w:tc>
      </w:tr>
      <w:tr w14:paraId="5659D8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7FAF433">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7</w:t>
            </w:r>
          </w:p>
        </w:tc>
        <w:tc>
          <w:tcPr>
            <w:tcW w:w="2275" w:type="dxa"/>
            <w:vAlign w:val="center"/>
          </w:tcPr>
          <w:p w14:paraId="356CE241">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单位资质要求</w:t>
            </w:r>
          </w:p>
        </w:tc>
        <w:tc>
          <w:tcPr>
            <w:tcW w:w="5942" w:type="dxa"/>
            <w:vAlign w:val="center"/>
          </w:tcPr>
          <w:p w14:paraId="1D3A87E9">
            <w:pPr>
              <w:keepNext w:val="0"/>
              <w:keepLines w:val="0"/>
              <w:numPr>
                <w:ilvl w:val="-1"/>
                <w:numId w:val="0"/>
              </w:numPr>
              <w:suppressLineNumbers w:val="0"/>
              <w:adjustRightInd w:val="0"/>
              <w:snapToGrid w:val="0"/>
              <w:spacing w:before="0" w:beforeAutospacing="0" w:after="0" w:afterAutospacing="0" w:line="240" w:lineRule="auto"/>
              <w:ind w:left="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b w:val="0"/>
                <w:bCs w:val="0"/>
                <w:color w:val="auto"/>
                <w:sz w:val="24"/>
                <w:szCs w:val="24"/>
                <w:u w:val="none"/>
                <w:lang w:val="en-US" w:eastAsia="zh-CN"/>
              </w:rPr>
              <w:t>详见采购文件</w:t>
            </w:r>
          </w:p>
        </w:tc>
      </w:tr>
      <w:tr w14:paraId="0CCA39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4CF644C">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8</w:t>
            </w:r>
          </w:p>
        </w:tc>
        <w:tc>
          <w:tcPr>
            <w:tcW w:w="2275" w:type="dxa"/>
          </w:tcPr>
          <w:p w14:paraId="3A6AA0BD">
            <w:pPr>
              <w:keepNext w:val="0"/>
              <w:keepLines w:val="0"/>
              <w:suppressLineNumbers w:val="0"/>
              <w:tabs>
                <w:tab w:val="left" w:pos="567"/>
              </w:tabs>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询价保证金金额及缴纳方式</w:t>
            </w:r>
          </w:p>
        </w:tc>
        <w:tc>
          <w:tcPr>
            <w:tcW w:w="5942" w:type="dxa"/>
            <w:vAlign w:val="center"/>
          </w:tcPr>
          <w:p w14:paraId="37423445">
            <w:pPr>
              <w:keepNext w:val="0"/>
              <w:keepLines w:val="0"/>
              <w:suppressLineNumbers w:val="0"/>
              <w:tabs>
                <w:tab w:val="left" w:pos="567"/>
              </w:tabs>
              <w:adjustRightInd/>
              <w:snapToGrid/>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b w:val="0"/>
                <w:bCs w:val="0"/>
                <w:color w:val="auto"/>
                <w:sz w:val="24"/>
                <w:szCs w:val="24"/>
                <w:u w:val="none"/>
                <w:lang w:val="en-US" w:eastAsia="zh-CN"/>
              </w:rPr>
              <w:t>详见采购文件</w:t>
            </w:r>
          </w:p>
        </w:tc>
      </w:tr>
      <w:tr w14:paraId="303AF1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34299AF">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9</w:t>
            </w:r>
          </w:p>
        </w:tc>
        <w:tc>
          <w:tcPr>
            <w:tcW w:w="2275" w:type="dxa"/>
          </w:tcPr>
          <w:p w14:paraId="563132E4">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询价有效期</w:t>
            </w:r>
          </w:p>
        </w:tc>
        <w:tc>
          <w:tcPr>
            <w:tcW w:w="5942" w:type="dxa"/>
            <w:vAlign w:val="center"/>
          </w:tcPr>
          <w:p w14:paraId="0941C25B">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90天</w:t>
            </w:r>
          </w:p>
        </w:tc>
      </w:tr>
      <w:tr w14:paraId="3D0E86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39167A1">
            <w:pPr>
              <w:keepNext w:val="0"/>
              <w:keepLines w:val="0"/>
              <w:suppressLineNumbers w:val="0"/>
              <w:spacing w:before="0" w:beforeAutospacing="0" w:after="0" w:afterAutospacing="0" w:line="240" w:lineRule="auto"/>
              <w:ind w:left="0" w:leftChars="0" w:right="0" w:firstLine="0" w:firstLineChars="0"/>
              <w:jc w:val="center"/>
              <w:rPr>
                <w:rFonts w:hint="default"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10</w:t>
            </w:r>
          </w:p>
        </w:tc>
        <w:tc>
          <w:tcPr>
            <w:tcW w:w="2275" w:type="dxa"/>
            <w:vAlign w:val="center"/>
          </w:tcPr>
          <w:p w14:paraId="270EBFF8">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响应人不得存在的情形</w:t>
            </w:r>
          </w:p>
        </w:tc>
        <w:tc>
          <w:tcPr>
            <w:tcW w:w="5942" w:type="dxa"/>
            <w:vAlign w:val="center"/>
          </w:tcPr>
          <w:p w14:paraId="199B585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1、响应人不得存在下列情形之一，否则采购人有权取消其参与响应资格或成交资格：</w:t>
            </w:r>
          </w:p>
          <w:p w14:paraId="3CAA904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highlight w:val="none"/>
                <w:u w:val="none"/>
              </w:rPr>
              <w:t>为采购人不具有独立法人资格的附属机构（单位）；</w:t>
            </w:r>
          </w:p>
          <w:p w14:paraId="2B64DD76">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（2）被责令停业的； </w:t>
            </w:r>
          </w:p>
          <w:p w14:paraId="3F0B09E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（3）被暂停或取消投标资格的； </w:t>
            </w:r>
          </w:p>
          <w:p w14:paraId="141258F3">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（4）财产被接管或冻结的；</w:t>
            </w:r>
          </w:p>
          <w:p w14:paraId="0AC50D5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（5）在最近三年内有骗取中标、严重违约、重大质量或安全问题的；</w:t>
            </w:r>
          </w:p>
          <w:p w14:paraId="7DDF29C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（6）法律法规规定的其他情形；</w:t>
            </w:r>
          </w:p>
          <w:p w14:paraId="128F0BD9">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（7）询价文件规定的其他情形：见询价公告或询价响应须知前附表。</w:t>
            </w:r>
          </w:p>
          <w:p w14:paraId="021E30F2">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2、响应人在询价活动中有下列行为之一的，应视情节轻重，暂停或取消其参与采购人及东实</w:t>
            </w:r>
            <w:r>
              <w:rPr>
                <w:rFonts w:hint="eastAsia" w:ascii="仿宋_GB2312" w:hAnsi="仿宋_GB2312" w:eastAsia="仿宋_GB2312" w:cs="仿宋_GB2312"/>
                <w:color w:val="auto"/>
                <w:sz w:val="24"/>
                <w:szCs w:val="24"/>
                <w:u w:val="none"/>
                <w:lang w:val="en-US" w:eastAsia="zh-CN"/>
              </w:rPr>
              <w:t>环境公司</w:t>
            </w:r>
            <w:r>
              <w:rPr>
                <w:rFonts w:hint="eastAsia" w:ascii="仿宋_GB2312" w:hAnsi="仿宋_GB2312" w:eastAsia="仿宋_GB2312" w:cs="仿宋_GB2312"/>
                <w:color w:val="auto"/>
                <w:sz w:val="24"/>
                <w:szCs w:val="24"/>
                <w:u w:val="none"/>
              </w:rPr>
              <w:t>旗下采购项目的资格：</w:t>
            </w:r>
          </w:p>
          <w:p w14:paraId="7019BFB9">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（1）响应人之间相互串通、或与采购人、代理机构、评审委员会成员串通询价，损害采购人或者其他响应人的合法权益的； </w:t>
            </w:r>
          </w:p>
          <w:p w14:paraId="7E515BFB">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（2）向采购人、代理机构、评审委会成员或其他相关工作人员行贿的； </w:t>
            </w:r>
          </w:p>
          <w:p w14:paraId="68C4867E">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（3）以他人名义询价或以其他方式弄虚作假，骗取成交的； </w:t>
            </w:r>
          </w:p>
          <w:p w14:paraId="3340B4E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（4）成交人私自将成交项目转让给他人的，将成交项目肢解后分别转让给他人的； </w:t>
            </w:r>
          </w:p>
          <w:p w14:paraId="4CA8A0B3">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（5）成交人无正当理由不与采购人订立合同，在签订合同时向采购人提出附加条件，或者不按照询价文件要求提交履约担保的；</w:t>
            </w:r>
          </w:p>
          <w:p w14:paraId="7808005E">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（6）响应人捏造事实、伪造材料或者以非法手段取得证明材料进行投诉，给他人造成损失的； </w:t>
            </w:r>
          </w:p>
          <w:p w14:paraId="784FCB3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（7）相关工作人员应当回避而不回避的； </w:t>
            </w:r>
          </w:p>
          <w:p w14:paraId="7675AF3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（8）其他违法违规的行为。</w:t>
            </w:r>
          </w:p>
          <w:p w14:paraId="7DD9A10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3、有下列情形之一的，视为响应人串通询价，其响应无效：</w:t>
            </w:r>
          </w:p>
          <w:p w14:paraId="349101B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（1）不同响应人的响应文件由同一单位或者个人编制；</w:t>
            </w:r>
          </w:p>
          <w:p w14:paraId="7F8661E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（2）不同响应人委托同一单位或者个人办理响应事宜；</w:t>
            </w:r>
          </w:p>
          <w:p w14:paraId="63239BBF">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（3）不同响应人的响应文件载明的项目管理成员或者联系人员为同一人；</w:t>
            </w:r>
          </w:p>
          <w:p w14:paraId="2930D87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（4）不同响应人的响应文件异常一致或者响应报价呈规律性差异；</w:t>
            </w:r>
          </w:p>
          <w:p w14:paraId="4C7A732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（5）不同响应人的响应文件相互混装；</w:t>
            </w:r>
          </w:p>
          <w:p w14:paraId="316BA07F">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（6）不同响应人的响应保证金从同一单位或者个人的账户转出。</w:t>
            </w:r>
          </w:p>
          <w:p w14:paraId="2CC6899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4、使用通过受让或者租借等方式获取的资格、资质证书响应的，属于以他人名义询价，其响应无效：</w:t>
            </w:r>
          </w:p>
          <w:p w14:paraId="7D7B530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5、有下列情形之一的，属于以其他方式弄虚作假的行为，其响应无效：</w:t>
            </w:r>
          </w:p>
          <w:p w14:paraId="79283D1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（1）使用伪造、变造的许可证件；</w:t>
            </w:r>
          </w:p>
          <w:p w14:paraId="3863EB0E">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（2）提供虚假的财务状况或者业绩； </w:t>
            </w:r>
          </w:p>
          <w:p w14:paraId="7450F73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（3）提供虚假的项目负责人或者主要技术人员简历、劳动关系证明； </w:t>
            </w:r>
          </w:p>
          <w:p w14:paraId="4BE786DC">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（4）提供虚假的信用状况；</w:t>
            </w:r>
          </w:p>
          <w:p w14:paraId="63C5137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（5）其他弄虚作假的行为。</w:t>
            </w:r>
          </w:p>
          <w:p w14:paraId="77E18C1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6、响应人相关工作人员与采购人或采购代理机构有以下利害关系之一的，应当回避： </w:t>
            </w:r>
          </w:p>
          <w:p w14:paraId="6A9B456B">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（一）是其主要负责人的近亲属的；</w:t>
            </w:r>
          </w:p>
          <w:p w14:paraId="7E64F5A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（二）询价活动前3年内与其存在劳动关系，担任其董事、监事，是其控股股东或实际控制人，或存在其他经济利益关系，可能影响询价活动公平公正的；</w:t>
            </w:r>
          </w:p>
          <w:p w14:paraId="6AB6E75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（三）其他可能影响询价活动公平、公正进行的关系。</w:t>
            </w:r>
          </w:p>
        </w:tc>
      </w:tr>
    </w:tbl>
    <w:p w14:paraId="2CA6B4F0">
      <w:pPr>
        <w:pStyle w:val="32"/>
        <w:numPr>
          <w:ilvl w:val="-1"/>
          <w:numId w:val="0"/>
        </w:numPr>
        <w:spacing w:line="240" w:lineRule="auto"/>
        <w:ind w:left="0" w:firstLine="0" w:firstLineChars="0"/>
        <w:jc w:val="left"/>
        <w:outlineLvl w:val="1"/>
        <w:rPr>
          <w:rFonts w:hint="eastAsia" w:ascii="仿宋_GB2312" w:hAnsi="仿宋_GB2312" w:eastAsia="仿宋_GB2312" w:cs="仿宋_GB2312"/>
          <w:color w:val="auto"/>
          <w:sz w:val="24"/>
          <w:szCs w:val="24"/>
        </w:rPr>
      </w:pPr>
    </w:p>
    <w:p w14:paraId="403BF696">
      <w:pPr>
        <w:spacing w:line="480" w:lineRule="auto"/>
        <w:jc w:val="center"/>
        <w:rPr>
          <w:rFonts w:hint="eastAsia" w:ascii="仿宋" w:hAnsi="仿宋" w:eastAsia="仿宋" w:cs="仿宋"/>
          <w:b/>
          <w:bCs/>
          <w:color w:val="auto"/>
          <w:sz w:val="24"/>
          <w:szCs w:val="24"/>
          <w:highlight w:val="none"/>
          <w:lang w:val="en-US" w:eastAsia="zh-CN"/>
        </w:rPr>
      </w:pPr>
    </w:p>
    <w:p w14:paraId="48614777">
      <w:pPr>
        <w:spacing w:line="540" w:lineRule="exact"/>
        <w:ind w:firstLine="3840" w:firstLineChars="1600"/>
        <w:rPr>
          <w:rFonts w:hint="eastAsia" w:ascii="仿宋_GB2312" w:hAnsi="仿宋_GB2312" w:eastAsia="仿宋_GB2312" w:cs="仿宋_GB2312"/>
          <w:color w:val="auto"/>
          <w:sz w:val="24"/>
          <w:szCs w:val="24"/>
        </w:rPr>
      </w:pPr>
    </w:p>
    <w:p w14:paraId="20E01CAA">
      <w:pPr>
        <w:spacing w:line="540" w:lineRule="exact"/>
        <w:ind w:firstLine="4480" w:firstLineChars="1600"/>
        <w:rPr>
          <w:color w:val="auto"/>
        </w:rPr>
      </w:pPr>
    </w:p>
    <w:p w14:paraId="7BBF9C4C">
      <w:pPr>
        <w:pStyle w:val="7"/>
        <w:ind w:firstLine="0" w:firstLineChars="0"/>
        <w:rPr>
          <w:rFonts w:hint="eastAsia" w:ascii="仿宋" w:hAnsi="仿宋" w:eastAsia="仿宋" w:cs="仿宋"/>
          <w:color w:val="auto"/>
          <w:sz w:val="30"/>
          <w:szCs w:val="30"/>
          <w:highlight w:val="none"/>
          <w:u w:val="single"/>
        </w:rPr>
      </w:pPr>
    </w:p>
    <w:p w14:paraId="7D6AB78F">
      <w:pPr>
        <w:ind w:firstLine="0" w:firstLineChars="0"/>
      </w:pPr>
      <w:r>
        <w:br w:type="page"/>
      </w:r>
    </w:p>
    <w:p w14:paraId="25B21B99">
      <w:pPr>
        <w:pStyle w:val="32"/>
        <w:numPr>
          <w:ilvl w:val="255"/>
          <w:numId w:val="0"/>
        </w:numPr>
        <w:jc w:val="left"/>
        <w:outlineLvl w:val="1"/>
        <w:rPr>
          <w:rFonts w:eastAsia="仿宋"/>
          <w:b/>
          <w:bCs/>
          <w:sz w:val="30"/>
          <w:szCs w:val="30"/>
        </w:rPr>
      </w:pPr>
      <w:r>
        <w:rPr>
          <w:rFonts w:hint="eastAsia" w:eastAsia="仿宋"/>
          <w:b/>
          <w:bCs/>
          <w:sz w:val="30"/>
          <w:szCs w:val="30"/>
        </w:rPr>
        <w:t>附件一 报价函</w:t>
      </w:r>
    </w:p>
    <w:p w14:paraId="6625D76E">
      <w:pPr>
        <w:pStyle w:val="32"/>
        <w:numPr>
          <w:ilvl w:val="255"/>
          <w:numId w:val="0"/>
        </w:numPr>
        <w:jc w:val="center"/>
        <w:outlineLvl w:val="1"/>
        <w:rPr>
          <w:rFonts w:eastAsia="仿宋"/>
          <w:b/>
          <w:bCs/>
          <w:sz w:val="30"/>
          <w:szCs w:val="30"/>
        </w:rPr>
      </w:pPr>
    </w:p>
    <w:p w14:paraId="7AC58798">
      <w:pPr>
        <w:pStyle w:val="32"/>
        <w:numPr>
          <w:ilvl w:val="255"/>
          <w:numId w:val="0"/>
        </w:numPr>
        <w:jc w:val="center"/>
        <w:outlineLvl w:val="1"/>
        <w:rPr>
          <w:rFonts w:eastAsia="仿宋"/>
          <w:b/>
          <w:bCs/>
          <w:sz w:val="30"/>
          <w:szCs w:val="30"/>
        </w:rPr>
      </w:pPr>
      <w:r>
        <w:rPr>
          <w:rFonts w:hint="eastAsia" w:eastAsia="仿宋"/>
          <w:b/>
          <w:bCs/>
          <w:sz w:val="30"/>
          <w:szCs w:val="30"/>
        </w:rPr>
        <w:t>报价函</w:t>
      </w:r>
    </w:p>
    <w:p w14:paraId="424DB24B">
      <w:pPr>
        <w:pStyle w:val="32"/>
        <w:numPr>
          <w:ilvl w:val="255"/>
          <w:numId w:val="0"/>
        </w:numPr>
        <w:jc w:val="left"/>
        <w:outlineLvl w:val="1"/>
        <w:rPr>
          <w:rFonts w:eastAsia="仿宋"/>
          <w:b/>
          <w:bCs/>
          <w:sz w:val="30"/>
          <w:szCs w:val="30"/>
        </w:rPr>
      </w:pPr>
    </w:p>
    <w:p w14:paraId="484411D6">
      <w:pPr>
        <w:pStyle w:val="32"/>
        <w:numPr>
          <w:ilvl w:val="255"/>
          <w:numId w:val="0"/>
        </w:numPr>
        <w:jc w:val="left"/>
        <w:outlineLvl w:val="1"/>
        <w:rPr>
          <w:rFonts w:eastAsia="仿宋"/>
          <w:sz w:val="30"/>
          <w:szCs w:val="30"/>
        </w:rPr>
      </w:pPr>
      <w:r>
        <w:rPr>
          <w:rFonts w:hint="eastAsia" w:eastAsia="仿宋"/>
          <w:sz w:val="30"/>
          <w:szCs w:val="30"/>
        </w:rPr>
        <w:t>东莞市新东欣环保投资有限公司：</w:t>
      </w:r>
    </w:p>
    <w:p w14:paraId="4BE46483">
      <w:pPr>
        <w:pStyle w:val="32"/>
        <w:numPr>
          <w:ilvl w:val="255"/>
          <w:numId w:val="0"/>
        </w:numPr>
        <w:ind w:firstLine="600" w:firstLineChars="200"/>
        <w:jc w:val="left"/>
        <w:outlineLvl w:val="1"/>
        <w:rPr>
          <w:rFonts w:eastAsia="仿宋"/>
          <w:b/>
          <w:bCs/>
          <w:sz w:val="30"/>
          <w:szCs w:val="30"/>
        </w:rPr>
      </w:pPr>
      <w:r>
        <w:rPr>
          <w:rFonts w:hint="eastAsia" w:eastAsia="仿宋"/>
          <w:sz w:val="30"/>
          <w:szCs w:val="30"/>
        </w:rPr>
        <w:t>针对贵司关于</w:t>
      </w:r>
      <w:r>
        <w:rPr>
          <w:rFonts w:hint="eastAsia" w:eastAsia="仿宋"/>
          <w:sz w:val="30"/>
          <w:szCs w:val="30"/>
          <w:u w:val="single"/>
          <w:lang w:val="en-US" w:eastAsia="zh-CN"/>
        </w:rPr>
        <w:t>新东欣公司2025年吨袋采购项目</w:t>
      </w:r>
      <w:r>
        <w:rPr>
          <w:rFonts w:hint="eastAsia" w:eastAsia="仿宋"/>
          <w:sz w:val="30"/>
          <w:szCs w:val="30"/>
        </w:rPr>
        <w:t>，我司愿意以含税</w:t>
      </w:r>
      <w:r>
        <w:rPr>
          <w:rFonts w:hint="eastAsia" w:eastAsia="仿宋"/>
          <w:sz w:val="30"/>
          <w:szCs w:val="30"/>
          <w:lang w:val="en-US" w:eastAsia="zh-CN"/>
        </w:rPr>
        <w:t>总价</w:t>
      </w:r>
      <w:r>
        <w:rPr>
          <w:rFonts w:hint="eastAsia" w:eastAsia="仿宋"/>
          <w:sz w:val="30"/>
          <w:szCs w:val="30"/>
        </w:rPr>
        <w:t>合计人民币xxxx元（大写），¥xxx.00（小写）（开具增税专用发票</w:t>
      </w:r>
      <w:r>
        <w:rPr>
          <w:rFonts w:hint="eastAsia" w:eastAsia="仿宋"/>
          <w:sz w:val="30"/>
          <w:szCs w:val="30"/>
          <w:lang w:eastAsia="zh-CN"/>
        </w:rPr>
        <w:t>，</w:t>
      </w:r>
      <w:r>
        <w:rPr>
          <w:rFonts w:hint="eastAsia" w:eastAsia="仿宋"/>
          <w:sz w:val="30"/>
          <w:szCs w:val="30"/>
          <w:lang w:val="en-US" w:eastAsia="zh-CN"/>
        </w:rPr>
        <w:t>税率xx %</w:t>
      </w:r>
      <w:r>
        <w:rPr>
          <w:rFonts w:hint="eastAsia" w:eastAsia="仿宋"/>
          <w:sz w:val="30"/>
          <w:szCs w:val="30"/>
        </w:rPr>
        <w:t>）承接此项目的供货及服务工作。</w:t>
      </w:r>
    </w:p>
    <w:p w14:paraId="254F2CAA">
      <w:pPr>
        <w:pStyle w:val="32"/>
        <w:numPr>
          <w:ilvl w:val="255"/>
          <w:numId w:val="0"/>
        </w:numPr>
        <w:jc w:val="left"/>
        <w:outlineLvl w:val="1"/>
        <w:rPr>
          <w:rFonts w:eastAsia="仿宋"/>
          <w:b/>
          <w:bCs/>
          <w:sz w:val="30"/>
          <w:szCs w:val="30"/>
        </w:rPr>
      </w:pPr>
    </w:p>
    <w:p w14:paraId="414959AE">
      <w:pPr>
        <w:pStyle w:val="32"/>
        <w:numPr>
          <w:ilvl w:val="255"/>
          <w:numId w:val="0"/>
        </w:numPr>
        <w:jc w:val="left"/>
        <w:outlineLvl w:val="1"/>
        <w:rPr>
          <w:rFonts w:eastAsia="仿宋"/>
          <w:b/>
          <w:bCs/>
          <w:sz w:val="30"/>
          <w:szCs w:val="30"/>
        </w:rPr>
      </w:pPr>
    </w:p>
    <w:p w14:paraId="50DC2919">
      <w:pPr>
        <w:pStyle w:val="32"/>
        <w:numPr>
          <w:ilvl w:val="255"/>
          <w:numId w:val="0"/>
        </w:numPr>
        <w:jc w:val="left"/>
        <w:outlineLvl w:val="1"/>
        <w:rPr>
          <w:rFonts w:eastAsia="仿宋"/>
          <w:sz w:val="30"/>
          <w:szCs w:val="30"/>
        </w:rPr>
      </w:pPr>
    </w:p>
    <w:p w14:paraId="1EEFCC0F">
      <w:pPr>
        <w:pStyle w:val="32"/>
        <w:numPr>
          <w:ilvl w:val="255"/>
          <w:numId w:val="0"/>
        </w:numPr>
        <w:jc w:val="left"/>
        <w:outlineLvl w:val="1"/>
        <w:rPr>
          <w:rFonts w:eastAsia="仿宋"/>
          <w:sz w:val="30"/>
          <w:szCs w:val="30"/>
        </w:rPr>
      </w:pPr>
      <w:r>
        <w:rPr>
          <w:rFonts w:hint="eastAsia" w:eastAsia="仿宋"/>
          <w:sz w:val="30"/>
          <w:szCs w:val="30"/>
        </w:rPr>
        <w:t>报价人名称</w:t>
      </w:r>
      <w:r>
        <w:rPr>
          <w:rFonts w:hint="eastAsia" w:eastAsia="仿宋"/>
          <w:b/>
          <w:bCs/>
          <w:sz w:val="30"/>
          <w:szCs w:val="30"/>
          <w:highlight w:val="yellow"/>
        </w:rPr>
        <w:t>（加盖公章）</w:t>
      </w:r>
      <w:r>
        <w:rPr>
          <w:rFonts w:hint="eastAsia" w:eastAsia="仿宋"/>
          <w:sz w:val="30"/>
          <w:szCs w:val="30"/>
        </w:rPr>
        <w:t>：</w:t>
      </w:r>
    </w:p>
    <w:p w14:paraId="48CB4884">
      <w:pPr>
        <w:pStyle w:val="32"/>
        <w:numPr>
          <w:ilvl w:val="255"/>
          <w:numId w:val="0"/>
        </w:numPr>
        <w:jc w:val="left"/>
        <w:outlineLvl w:val="1"/>
        <w:rPr>
          <w:rFonts w:eastAsia="仿宋"/>
          <w:sz w:val="30"/>
          <w:szCs w:val="30"/>
        </w:rPr>
      </w:pPr>
      <w:r>
        <w:rPr>
          <w:rFonts w:hint="eastAsia" w:eastAsia="仿宋"/>
          <w:sz w:val="30"/>
          <w:szCs w:val="30"/>
        </w:rPr>
        <w:t>法定代表人</w:t>
      </w:r>
      <w:r>
        <w:rPr>
          <w:rFonts w:hint="eastAsia" w:eastAsia="仿宋"/>
          <w:sz w:val="30"/>
          <w:szCs w:val="30"/>
          <w:lang w:val="en-US" w:eastAsia="zh-CN"/>
        </w:rPr>
        <w:t>或授权代表</w:t>
      </w:r>
      <w:r>
        <w:rPr>
          <w:rFonts w:hint="eastAsia" w:eastAsia="仿宋"/>
          <w:b/>
          <w:bCs/>
          <w:sz w:val="30"/>
          <w:szCs w:val="30"/>
          <w:highlight w:val="yellow"/>
        </w:rPr>
        <w:t>（签名或盖章）</w:t>
      </w:r>
      <w:r>
        <w:rPr>
          <w:rFonts w:hint="eastAsia" w:eastAsia="仿宋"/>
          <w:sz w:val="30"/>
          <w:szCs w:val="30"/>
        </w:rPr>
        <w:t>：</w:t>
      </w:r>
    </w:p>
    <w:p w14:paraId="326BFD79">
      <w:pPr>
        <w:pStyle w:val="32"/>
        <w:numPr>
          <w:ilvl w:val="255"/>
          <w:numId w:val="0"/>
        </w:numPr>
        <w:jc w:val="left"/>
        <w:outlineLvl w:val="1"/>
        <w:rPr>
          <w:rFonts w:eastAsia="仿宋"/>
          <w:sz w:val="30"/>
          <w:szCs w:val="30"/>
        </w:rPr>
      </w:pPr>
      <w:r>
        <w:rPr>
          <w:rFonts w:hint="eastAsia" w:eastAsia="仿宋"/>
          <w:sz w:val="30"/>
          <w:szCs w:val="30"/>
        </w:rPr>
        <w:t>联系人：</w:t>
      </w:r>
    </w:p>
    <w:p w14:paraId="1A270C16">
      <w:pPr>
        <w:pStyle w:val="32"/>
        <w:numPr>
          <w:ilvl w:val="255"/>
          <w:numId w:val="0"/>
        </w:numPr>
        <w:jc w:val="left"/>
        <w:outlineLvl w:val="1"/>
        <w:rPr>
          <w:rFonts w:eastAsia="仿宋"/>
          <w:sz w:val="30"/>
          <w:szCs w:val="30"/>
        </w:rPr>
      </w:pPr>
      <w:r>
        <w:rPr>
          <w:rFonts w:hint="eastAsia" w:eastAsia="仿宋"/>
          <w:sz w:val="30"/>
          <w:szCs w:val="30"/>
        </w:rPr>
        <w:t>联系电话：</w:t>
      </w:r>
    </w:p>
    <w:p w14:paraId="0A588A43">
      <w:pPr>
        <w:pStyle w:val="32"/>
        <w:numPr>
          <w:ilvl w:val="255"/>
          <w:numId w:val="0"/>
        </w:numPr>
        <w:jc w:val="left"/>
        <w:outlineLvl w:val="1"/>
        <w:rPr>
          <w:rFonts w:eastAsia="仿宋"/>
          <w:sz w:val="30"/>
          <w:szCs w:val="30"/>
        </w:rPr>
      </w:pPr>
      <w:r>
        <w:rPr>
          <w:rFonts w:hint="eastAsia" w:eastAsia="仿宋"/>
          <w:sz w:val="30"/>
          <w:szCs w:val="30"/>
        </w:rPr>
        <w:t>日期：</w:t>
      </w:r>
    </w:p>
    <w:p w14:paraId="65CA78B6">
      <w:pPr>
        <w:numPr>
          <w:ilvl w:val="0"/>
          <w:numId w:val="3"/>
        </w:numPr>
        <w:ind w:firstLineChars="0"/>
        <w:jc w:val="left"/>
        <w:outlineLvl w:val="1"/>
        <w:rPr>
          <w:rFonts w:eastAsia="仿宋"/>
          <w:sz w:val="30"/>
          <w:szCs w:val="30"/>
        </w:rPr>
      </w:pPr>
      <w:r>
        <w:rPr>
          <w:rFonts w:hint="eastAsia" w:eastAsia="仿宋"/>
          <w:sz w:val="30"/>
          <w:szCs w:val="30"/>
        </w:rPr>
        <w:br w:type="page"/>
      </w:r>
    </w:p>
    <w:p w14:paraId="42185557">
      <w:pPr>
        <w:pStyle w:val="32"/>
        <w:numPr>
          <w:ilvl w:val="255"/>
          <w:numId w:val="0"/>
        </w:numPr>
        <w:jc w:val="left"/>
        <w:outlineLvl w:val="1"/>
        <w:rPr>
          <w:rFonts w:hint="eastAsia" w:eastAsia="仿宋"/>
          <w:b/>
          <w:bCs/>
          <w:sz w:val="30"/>
          <w:szCs w:val="30"/>
        </w:rPr>
      </w:pPr>
      <w:r>
        <w:rPr>
          <w:rFonts w:hint="eastAsia" w:eastAsia="仿宋"/>
          <w:b/>
          <w:bCs/>
          <w:sz w:val="30"/>
          <w:szCs w:val="30"/>
        </w:rPr>
        <w:t xml:space="preserve">附件二 </w:t>
      </w:r>
      <w:r>
        <w:rPr>
          <w:rFonts w:hint="eastAsia" w:eastAsia="仿宋"/>
          <w:b/>
          <w:bCs/>
          <w:sz w:val="30"/>
          <w:szCs w:val="30"/>
          <w:lang w:val="en-US" w:eastAsia="zh-CN"/>
        </w:rPr>
        <w:t>报价</w:t>
      </w:r>
      <w:r>
        <w:rPr>
          <w:rFonts w:hint="eastAsia" w:eastAsia="仿宋"/>
          <w:b/>
          <w:bCs/>
          <w:sz w:val="30"/>
          <w:szCs w:val="30"/>
        </w:rPr>
        <w:t>清单</w:t>
      </w:r>
    </w:p>
    <w:p w14:paraId="0C6AB648">
      <w:pPr>
        <w:pStyle w:val="32"/>
        <w:numPr>
          <w:ilvl w:val="255"/>
          <w:numId w:val="0"/>
        </w:numPr>
        <w:jc w:val="center"/>
        <w:outlineLvl w:val="1"/>
        <w:rPr>
          <w:rFonts w:hint="eastAsia" w:eastAsia="仿宋"/>
          <w:b/>
          <w:bCs/>
          <w:sz w:val="30"/>
          <w:szCs w:val="30"/>
        </w:rPr>
      </w:pPr>
      <w:r>
        <w:rPr>
          <w:rFonts w:hint="eastAsia" w:eastAsia="仿宋"/>
          <w:b/>
          <w:bCs/>
          <w:sz w:val="30"/>
          <w:szCs w:val="30"/>
          <w:lang w:val="en-US" w:eastAsia="zh-CN"/>
        </w:rPr>
        <w:t>报价清单</w:t>
      </w:r>
      <w:r>
        <w:rPr>
          <w:rFonts w:hint="eastAsia" w:eastAsia="仿宋"/>
          <w:b/>
          <w:bCs/>
          <w:sz w:val="30"/>
          <w:szCs w:val="30"/>
          <w:highlight w:val="yellow"/>
          <w:lang w:val="en-US" w:eastAsia="zh-CN"/>
        </w:rPr>
        <w:t>（加盖公章）</w:t>
      </w:r>
    </w:p>
    <w:tbl>
      <w:tblPr>
        <w:tblStyle w:val="15"/>
        <w:tblW w:w="9189" w:type="dxa"/>
        <w:tblInd w:w="-10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4277"/>
        <w:gridCol w:w="1075"/>
        <w:gridCol w:w="787"/>
        <w:gridCol w:w="1250"/>
        <w:gridCol w:w="1125"/>
      </w:tblGrid>
      <w:tr w14:paraId="341BD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74"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6F57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序号</w:t>
            </w:r>
          </w:p>
        </w:tc>
        <w:tc>
          <w:tcPr>
            <w:tcW w:w="42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673C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详细名称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A704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数量</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FCBE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单位</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E39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kern w:val="0"/>
                <w:sz w:val="22"/>
                <w:szCs w:val="22"/>
                <w:u w:val="none"/>
                <w:lang w:val="en-US" w:eastAsia="zh-CN" w:bidi="ar"/>
              </w:rPr>
            </w:pPr>
            <w:r>
              <w:rPr>
                <w:rFonts w:hint="default" w:ascii="Times New Roman" w:hAnsi="Times New Roman" w:eastAsia="宋体" w:cs="Times New Roman"/>
                <w:b/>
                <w:bCs/>
                <w:i w:val="0"/>
                <w:iCs w:val="0"/>
                <w:color w:val="000000"/>
                <w:kern w:val="0"/>
                <w:sz w:val="22"/>
                <w:szCs w:val="22"/>
                <w:u w:val="none"/>
                <w:lang w:val="en-US" w:eastAsia="zh-CN" w:bidi="ar"/>
              </w:rPr>
              <w:t>单价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FDE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kern w:val="0"/>
                <w:sz w:val="22"/>
                <w:szCs w:val="22"/>
                <w:u w:val="none"/>
                <w:lang w:val="en-US" w:eastAsia="zh-CN" w:bidi="ar"/>
              </w:rPr>
            </w:pPr>
            <w:r>
              <w:rPr>
                <w:rFonts w:hint="default" w:ascii="Times New Roman" w:hAnsi="Times New Roman" w:eastAsia="宋体" w:cs="Times New Roman"/>
                <w:b/>
                <w:bCs/>
                <w:i w:val="0"/>
                <w:iCs w:val="0"/>
                <w:color w:val="000000"/>
                <w:kern w:val="0"/>
                <w:sz w:val="22"/>
                <w:szCs w:val="22"/>
                <w:u w:val="none"/>
                <w:lang w:val="en-US" w:eastAsia="zh-CN" w:bidi="ar"/>
              </w:rPr>
              <w:t>金额</w:t>
            </w:r>
          </w:p>
        </w:tc>
      </w:tr>
      <w:tr w14:paraId="7DB9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7"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65DF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4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780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开口吨袋 无内袋 100*100*120cm 承重要求1.2t-1.3t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04C8">
            <w:pPr>
              <w:ind w:firstLine="0" w:firstLineChars="0"/>
              <w:jc w:val="center"/>
              <w:rPr>
                <w:rFonts w:hint="default" w:ascii="Times New Roman" w:hAnsi="Times New Roman" w:eastAsia="宋体" w:cs="Times New Roman"/>
                <w:i w:val="0"/>
                <w:iCs w:val="0"/>
                <w:color w:val="auto"/>
                <w:sz w:val="22"/>
                <w:szCs w:val="22"/>
                <w:u w:val="none"/>
                <w:lang w:val="en-US" w:eastAsia="zh-CN"/>
              </w:rPr>
            </w:pPr>
            <w:r>
              <w:rPr>
                <w:rFonts w:hint="default" w:ascii="Times New Roman" w:hAnsi="Times New Roman" w:eastAsia="宋体" w:cs="Times New Roman"/>
                <w:i w:val="0"/>
                <w:iCs w:val="0"/>
                <w:color w:val="auto"/>
                <w:sz w:val="22"/>
                <w:szCs w:val="22"/>
                <w:u w:val="none"/>
                <w:lang w:val="en-US" w:eastAsia="zh-CN"/>
              </w:rPr>
              <w:t>3000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EC3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个</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51A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79A6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14:paraId="722B4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6" w:hRule="atLeast"/>
        </w:trPr>
        <w:tc>
          <w:tcPr>
            <w:tcW w:w="80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AF1CF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kern w:val="0"/>
                <w:sz w:val="22"/>
                <w:szCs w:val="22"/>
                <w:u w:val="none"/>
                <w:lang w:val="en-US" w:eastAsia="zh-CN" w:bidi="ar"/>
              </w:rPr>
            </w:pPr>
            <w:r>
              <w:rPr>
                <w:rFonts w:hint="default" w:ascii="Times New Roman" w:hAnsi="Times New Roman" w:eastAsia="宋体" w:cs="Times New Roman"/>
                <w:b/>
                <w:bCs/>
                <w:i w:val="0"/>
                <w:iCs w:val="0"/>
                <w:color w:val="000000"/>
                <w:kern w:val="0"/>
                <w:sz w:val="22"/>
                <w:szCs w:val="22"/>
                <w:u w:val="none"/>
                <w:lang w:val="en-US" w:eastAsia="zh-CN" w:bidi="ar"/>
              </w:rPr>
              <w:t>合计含税（元）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F10D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kern w:val="0"/>
                <w:sz w:val="22"/>
                <w:szCs w:val="22"/>
                <w:u w:val="none"/>
                <w:lang w:val="en-US" w:eastAsia="zh-CN" w:bidi="ar"/>
              </w:rPr>
            </w:pPr>
          </w:p>
        </w:tc>
      </w:tr>
    </w:tbl>
    <w:p w14:paraId="367BA3BE">
      <w:pPr>
        <w:pStyle w:val="14"/>
        <w:ind w:left="0" w:leftChars="0" w:firstLine="0" w:firstLineChars="0"/>
        <w:rPr>
          <w:rFonts w:ascii="仿宋" w:hAnsi="仿宋" w:eastAsia="仿宋"/>
          <w:sz w:val="32"/>
          <w:szCs w:val="32"/>
        </w:rPr>
      </w:pPr>
    </w:p>
    <w:p w14:paraId="02E94B62">
      <w:pPr>
        <w:pStyle w:val="7"/>
        <w:ind w:firstLine="0" w:firstLineChars="0"/>
        <w:rPr>
          <w:rFonts w:eastAsia="仿宋"/>
          <w:sz w:val="30"/>
          <w:szCs w:val="30"/>
        </w:rPr>
      </w:pPr>
    </w:p>
    <w:p w14:paraId="54931C5C">
      <w:pPr>
        <w:rPr>
          <w:rFonts w:eastAsia="仿宋"/>
          <w:sz w:val="30"/>
          <w:szCs w:val="30"/>
        </w:rPr>
      </w:pPr>
    </w:p>
    <w:p w14:paraId="39E95A8A">
      <w:pPr>
        <w:pStyle w:val="7"/>
        <w:rPr>
          <w:rFonts w:eastAsia="仿宋"/>
          <w:sz w:val="30"/>
          <w:szCs w:val="30"/>
        </w:rPr>
      </w:pPr>
    </w:p>
    <w:p w14:paraId="6DF87773"/>
    <w:p w14:paraId="4520BC88">
      <w:pPr>
        <w:pStyle w:val="7"/>
        <w:ind w:firstLine="0" w:firstLineChars="0"/>
        <w:rPr>
          <w:rFonts w:eastAsia="仿宋"/>
          <w:sz w:val="30"/>
          <w:szCs w:val="30"/>
        </w:rPr>
      </w:pPr>
    </w:p>
    <w:p w14:paraId="7C5F7EC5">
      <w:pPr>
        <w:jc w:val="left"/>
        <w:outlineLvl w:val="1"/>
        <w:rPr>
          <w:rFonts w:hint="eastAsia" w:eastAsia="仿宋"/>
          <w:b/>
          <w:bCs/>
          <w:sz w:val="30"/>
          <w:szCs w:val="30"/>
        </w:rPr>
      </w:pPr>
      <w:r>
        <w:rPr>
          <w:rFonts w:hint="eastAsia" w:eastAsia="仿宋"/>
          <w:b/>
          <w:bCs/>
          <w:sz w:val="30"/>
          <w:szCs w:val="30"/>
        </w:rPr>
        <w:br w:type="page"/>
      </w:r>
    </w:p>
    <w:p w14:paraId="4ABD2990">
      <w:pPr>
        <w:pStyle w:val="32"/>
        <w:numPr>
          <w:ilvl w:val="255"/>
          <w:numId w:val="0"/>
        </w:numPr>
        <w:jc w:val="left"/>
        <w:outlineLvl w:val="1"/>
        <w:rPr>
          <w:rFonts w:eastAsia="仿宋"/>
          <w:b/>
          <w:bCs/>
          <w:sz w:val="30"/>
          <w:szCs w:val="30"/>
        </w:rPr>
      </w:pPr>
      <w:r>
        <w:rPr>
          <w:rFonts w:hint="eastAsia" w:eastAsia="仿宋"/>
          <w:b/>
          <w:bCs/>
          <w:sz w:val="30"/>
          <w:szCs w:val="30"/>
        </w:rPr>
        <w:t xml:space="preserve">附件三 </w:t>
      </w:r>
      <w:bookmarkStart w:id="9" w:name="_Hlk524442005"/>
      <w:r>
        <w:rPr>
          <w:rFonts w:eastAsia="仿宋"/>
          <w:b/>
          <w:bCs/>
          <w:sz w:val="30"/>
          <w:szCs w:val="30"/>
        </w:rPr>
        <w:t>法人证明</w:t>
      </w:r>
    </w:p>
    <w:p w14:paraId="04E3FA7A">
      <w:pPr>
        <w:spacing w:line="360" w:lineRule="auto"/>
        <w:ind w:firstLine="0" w:firstLineChars="0"/>
        <w:jc w:val="center"/>
        <w:rPr>
          <w:rFonts w:eastAsia="仿宋"/>
          <w:b/>
          <w:bCs/>
          <w:sz w:val="30"/>
          <w:szCs w:val="30"/>
        </w:rPr>
      </w:pPr>
    </w:p>
    <w:p w14:paraId="3B0DDD44">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14:paraId="2D1479AF">
      <w:pPr>
        <w:spacing w:line="360" w:lineRule="auto"/>
        <w:ind w:firstLine="600"/>
        <w:rPr>
          <w:rFonts w:eastAsia="仿宋"/>
          <w:sz w:val="30"/>
          <w:szCs w:val="30"/>
        </w:rPr>
      </w:pPr>
    </w:p>
    <w:p w14:paraId="3A6A0E79">
      <w:pPr>
        <w:pStyle w:val="26"/>
        <w:spacing w:line="360" w:lineRule="auto"/>
        <w:ind w:firstLine="0" w:firstLineChars="0"/>
        <w:rPr>
          <w:rFonts w:ascii="Times New Roman" w:hAnsi="Times New Roman" w:eastAsia="仿宋" w:cs="Times New Roman"/>
          <w:sz w:val="30"/>
          <w:szCs w:val="30"/>
        </w:rPr>
      </w:pPr>
      <w:r>
        <w:rPr>
          <w:rFonts w:hint="eastAsia" w:ascii="Times New Roman" w:hAnsi="Times New Roman" w:eastAsia="仿宋" w:cs="Times New Roman"/>
          <w:sz w:val="30"/>
          <w:szCs w:val="30"/>
        </w:rPr>
        <w:t>东莞市新东欣环保投资有限公司</w:t>
      </w:r>
      <w:r>
        <w:rPr>
          <w:rFonts w:ascii="Times New Roman" w:hAnsi="Times New Roman" w:eastAsia="仿宋" w:cs="Times New Roman"/>
          <w:sz w:val="30"/>
          <w:szCs w:val="30"/>
        </w:rPr>
        <w:t>：</w:t>
      </w:r>
    </w:p>
    <w:p w14:paraId="1BC1788D">
      <w:pPr>
        <w:pStyle w:val="26"/>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6410019B">
      <w:pPr>
        <w:spacing w:line="360" w:lineRule="auto"/>
        <w:ind w:firstLine="450" w:firstLineChars="150"/>
        <w:rPr>
          <w:rFonts w:eastAsia="仿宋"/>
          <w:sz w:val="30"/>
          <w:szCs w:val="30"/>
        </w:rPr>
      </w:pPr>
      <w:r>
        <w:rPr>
          <w:rFonts w:eastAsia="仿宋"/>
          <w:sz w:val="30"/>
          <w:szCs w:val="30"/>
        </w:rPr>
        <w:t>特此证明</w:t>
      </w:r>
    </w:p>
    <w:p w14:paraId="0448DE4A">
      <w:pPr>
        <w:spacing w:line="360" w:lineRule="auto"/>
        <w:ind w:firstLine="0" w:firstLineChars="0"/>
        <w:rPr>
          <w:rFonts w:eastAsia="仿宋"/>
          <w:sz w:val="30"/>
          <w:szCs w:val="30"/>
        </w:rPr>
      </w:pPr>
    </w:p>
    <w:p w14:paraId="5CE23EAF">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7BEC5C9E">
      <w:pPr>
        <w:spacing w:line="360" w:lineRule="auto"/>
        <w:ind w:firstLine="600"/>
        <w:jc w:val="left"/>
        <w:rPr>
          <w:rFonts w:eastAsia="仿宋"/>
          <w:sz w:val="30"/>
          <w:szCs w:val="30"/>
        </w:rPr>
      </w:pPr>
      <w:r>
        <w:rPr>
          <w:rFonts w:eastAsia="仿宋"/>
          <w:sz w:val="30"/>
          <w:szCs w:val="30"/>
        </w:rPr>
        <w:t>报价人地址：</w:t>
      </w:r>
    </w:p>
    <w:p w14:paraId="70E4DAE0">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（签名或盖私章）</w:t>
      </w:r>
      <w:r>
        <w:rPr>
          <w:rFonts w:eastAsia="仿宋"/>
          <w:sz w:val="30"/>
          <w:szCs w:val="30"/>
        </w:rPr>
        <w:t>：</w:t>
      </w:r>
    </w:p>
    <w:p w14:paraId="4CC027E0">
      <w:pPr>
        <w:spacing w:line="360" w:lineRule="auto"/>
        <w:ind w:firstLine="600"/>
        <w:jc w:val="left"/>
        <w:rPr>
          <w:rFonts w:eastAsia="仿宋"/>
          <w:sz w:val="30"/>
          <w:szCs w:val="30"/>
        </w:rPr>
      </w:pPr>
      <w:r>
        <w:rPr>
          <w:rFonts w:eastAsia="仿宋"/>
          <w:sz w:val="30"/>
          <w:szCs w:val="30"/>
        </w:rPr>
        <w:t>职务：</w:t>
      </w:r>
    </w:p>
    <w:p w14:paraId="09531D54">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DE080EE">
                            <w:pPr>
                              <w:pStyle w:val="7"/>
                              <w:ind w:firstLine="0" w:firstLineChars="0"/>
                            </w:pPr>
                            <w:r>
                              <w:rPr>
                                <w:rFonts w:hint="eastAsia" w:eastAsia="仿宋"/>
                                <w:b/>
                                <w:bCs/>
                              </w:rPr>
                              <w:t>（法定代表人身份证复印件粘贴处，正反面）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59264;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14:paraId="6DE080EE">
                      <w:pPr>
                        <w:pStyle w:val="7"/>
                        <w:ind w:firstLine="0" w:firstLineChars="0"/>
                      </w:pPr>
                      <w:r>
                        <w:rPr>
                          <w:rFonts w:hint="eastAsia" w:eastAsia="仿宋"/>
                          <w:b/>
                          <w:bCs/>
                        </w:rPr>
                        <w:t>（法定代表人身份证复印件粘贴处，正反面）</w:t>
                      </w:r>
                    </w:p>
                  </w:txbxContent>
                </v:textbox>
              </v:shape>
            </w:pict>
          </mc:Fallback>
        </mc:AlternateContent>
      </w:r>
    </w:p>
    <w:p w14:paraId="712E09A9">
      <w:pPr>
        <w:spacing w:line="360" w:lineRule="auto"/>
        <w:ind w:firstLine="0" w:firstLineChars="0"/>
        <w:rPr>
          <w:rFonts w:eastAsia="仿宋"/>
          <w:sz w:val="30"/>
          <w:szCs w:val="30"/>
        </w:rPr>
      </w:pPr>
    </w:p>
    <w:p w14:paraId="66AF9A99">
      <w:pPr>
        <w:widowControl/>
        <w:spacing w:line="360" w:lineRule="auto"/>
        <w:ind w:firstLine="0" w:firstLineChars="0"/>
        <w:rPr>
          <w:rFonts w:eastAsia="仿宋"/>
          <w:sz w:val="30"/>
          <w:szCs w:val="30"/>
        </w:rPr>
      </w:pPr>
      <w:r>
        <w:rPr>
          <w:rFonts w:eastAsia="仿宋"/>
          <w:sz w:val="30"/>
          <w:szCs w:val="30"/>
        </w:rPr>
        <w:br w:type="page"/>
      </w:r>
    </w:p>
    <w:p w14:paraId="4F81F127">
      <w:pPr>
        <w:pStyle w:val="32"/>
        <w:numPr>
          <w:ilvl w:val="255"/>
          <w:numId w:val="0"/>
        </w:numPr>
        <w:jc w:val="left"/>
        <w:outlineLvl w:val="1"/>
        <w:rPr>
          <w:rFonts w:eastAsia="仿宋"/>
          <w:b/>
          <w:bCs/>
          <w:sz w:val="30"/>
          <w:szCs w:val="30"/>
        </w:rPr>
      </w:pPr>
      <w:bookmarkStart w:id="10" w:name="_Toc384752807"/>
      <w:r>
        <w:rPr>
          <w:rFonts w:hint="eastAsia" w:eastAsia="仿宋"/>
          <w:b/>
          <w:bCs/>
          <w:sz w:val="30"/>
          <w:szCs w:val="30"/>
        </w:rPr>
        <w:t xml:space="preserve">附件四 </w:t>
      </w:r>
      <w:r>
        <w:rPr>
          <w:rFonts w:eastAsia="仿宋"/>
          <w:b/>
          <w:bCs/>
          <w:sz w:val="30"/>
          <w:szCs w:val="30"/>
        </w:rPr>
        <w:t>法人授权书</w:t>
      </w:r>
    </w:p>
    <w:p w14:paraId="6DF60FEC">
      <w:pPr>
        <w:widowControl/>
        <w:spacing w:line="560" w:lineRule="exact"/>
        <w:ind w:firstLine="0" w:firstLineChars="0"/>
        <w:jc w:val="center"/>
        <w:rPr>
          <w:rFonts w:eastAsia="仿宋"/>
          <w:b/>
          <w:sz w:val="30"/>
          <w:szCs w:val="30"/>
        </w:rPr>
      </w:pPr>
    </w:p>
    <w:p w14:paraId="4C896084">
      <w:pPr>
        <w:widowControl/>
        <w:spacing w:line="560" w:lineRule="exact"/>
        <w:ind w:firstLine="0" w:firstLineChars="0"/>
        <w:jc w:val="center"/>
        <w:rPr>
          <w:rFonts w:eastAsia="仿宋"/>
          <w:sz w:val="30"/>
          <w:szCs w:val="30"/>
        </w:rPr>
      </w:pPr>
      <w:r>
        <w:rPr>
          <w:rFonts w:eastAsia="仿宋"/>
          <w:b/>
          <w:sz w:val="30"/>
          <w:szCs w:val="30"/>
        </w:rPr>
        <w:t>授权委托书</w:t>
      </w:r>
      <w:bookmarkEnd w:id="10"/>
    </w:p>
    <w:p w14:paraId="1C8DB970">
      <w:pPr>
        <w:pStyle w:val="26"/>
        <w:spacing w:line="560" w:lineRule="exact"/>
        <w:ind w:firstLine="0" w:firstLineChars="0"/>
        <w:rPr>
          <w:rFonts w:ascii="Times New Roman" w:hAnsi="Times New Roman" w:eastAsia="仿宋" w:cs="Times New Roman"/>
          <w:sz w:val="30"/>
          <w:szCs w:val="30"/>
        </w:rPr>
      </w:pPr>
      <w:r>
        <w:rPr>
          <w:rFonts w:hint="eastAsia" w:ascii="Times New Roman" w:hAnsi="Times New Roman" w:eastAsia="仿宋" w:cs="Times New Roman"/>
          <w:sz w:val="30"/>
          <w:szCs w:val="30"/>
        </w:rPr>
        <w:t>东莞市新东欣环保投资有限公司</w:t>
      </w:r>
      <w:r>
        <w:rPr>
          <w:rFonts w:ascii="Times New Roman" w:hAnsi="Times New Roman" w:eastAsia="仿宋" w:cs="Times New Roman"/>
          <w:sz w:val="30"/>
          <w:szCs w:val="30"/>
        </w:rPr>
        <w:t>：</w:t>
      </w:r>
    </w:p>
    <w:p w14:paraId="00A76143">
      <w:pPr>
        <w:pStyle w:val="26"/>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sz w:val="30"/>
          <w:szCs w:val="30"/>
          <w:u w:val="single"/>
          <w:lang w:val="en-US" w:eastAsia="zh-CN"/>
        </w:rPr>
        <w:t xml:space="preserve">    （项目名称）         </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rPr>
        <w:t>签</w:t>
      </w:r>
      <w:r>
        <w:rPr>
          <w:rFonts w:ascii="Times New Roman" w:hAnsi="Times New Roman" w:eastAsia="仿宋" w:cs="Times New Roman"/>
          <w:sz w:val="30"/>
          <w:szCs w:val="30"/>
        </w:rPr>
        <w:t>订、执行，以我方的名义处理一切与之有关的事宜（相关身份证复印件须附后）。</w:t>
      </w:r>
    </w:p>
    <w:p w14:paraId="5D5C6B33">
      <w:pPr>
        <w:pStyle w:val="26"/>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rPr>
        <w:t>本委托书于</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rPr>
        <w:t>签字生效，特此声明。（有效期不得少于90个日历日）</w:t>
      </w:r>
    </w:p>
    <w:p w14:paraId="5361BD65">
      <w:pPr>
        <w:pStyle w:val="26"/>
        <w:spacing w:line="560" w:lineRule="exact"/>
        <w:ind w:firstLine="618" w:firstLineChars="0"/>
        <w:rPr>
          <w:rFonts w:ascii="Times New Roman" w:hAnsi="Times New Roman" w:eastAsia="仿宋" w:cs="Times New Roman"/>
          <w:sz w:val="30"/>
          <w:szCs w:val="30"/>
        </w:rPr>
      </w:pPr>
    </w:p>
    <w:p w14:paraId="319E95DF">
      <w:pPr>
        <w:pStyle w:val="26"/>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2BD8301D">
      <w:pPr>
        <w:pStyle w:val="26"/>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467F99B3">
      <w:pPr>
        <w:pStyle w:val="26"/>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739CC182">
      <w:pPr>
        <w:pStyle w:val="26"/>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6129C9E3">
      <w:pPr>
        <w:pStyle w:val="26"/>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012DBB05">
      <w:pPr>
        <w:pStyle w:val="26"/>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F9C768D">
      <w:pPr>
        <w:pStyle w:val="26"/>
        <w:spacing w:line="560" w:lineRule="exact"/>
        <w:ind w:firstLine="0" w:firstLineChars="0"/>
        <w:jc w:val="left"/>
        <w:rPr>
          <w:rFonts w:ascii="Times New Roman" w:hAnsi="Times New Roman" w:eastAsia="仿宋" w:cs="Times New Roman"/>
          <w:b/>
          <w:bCs/>
          <w:sz w:val="30"/>
          <w:szCs w:val="30"/>
        </w:rPr>
      </w:pPr>
      <w:r>
        <w:rPr>
          <w:rFonts w:ascii="Times New Roman" w:hAnsi="Times New Roman" w:eastAsia="仿宋" w:cs="Times New Roman"/>
          <w:sz w:val="30"/>
          <w:szCs w:val="30"/>
        </w:rPr>
        <w:t>日期：</w:t>
      </w:r>
      <w:bookmarkEnd w:id="9"/>
    </w:p>
    <w:p w14:paraId="023DC9FB">
      <w:pPr>
        <w:pStyle w:val="26"/>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0288" behindDoc="0" locked="0" layoutInCell="1" allowOverlap="1">
                <wp:simplePos x="0" y="0"/>
                <wp:positionH relativeFrom="column">
                  <wp:posOffset>-38735</wp:posOffset>
                </wp:positionH>
                <wp:positionV relativeFrom="paragraph">
                  <wp:posOffset>87630</wp:posOffset>
                </wp:positionV>
                <wp:extent cx="5581650" cy="1929130"/>
                <wp:effectExtent l="5080" t="4445" r="13970" b="9525"/>
                <wp:wrapNone/>
                <wp:docPr id="6" name="文本框 6"/>
                <wp:cNvGraphicFramePr/>
                <a:graphic xmlns:a="http://schemas.openxmlformats.org/drawingml/2006/main">
                  <a:graphicData uri="http://schemas.microsoft.com/office/word/2010/wordprocessingShape">
                    <wps:wsp>
                      <wps:cNvSpPr txBox="1"/>
                      <wps:spPr>
                        <a:xfrm>
                          <a:off x="933450" y="8295005"/>
                          <a:ext cx="5581650" cy="1929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3D598D9">
                            <w:pPr>
                              <w:pStyle w:val="26"/>
                              <w:ind w:firstLine="0" w:firstLineChars="0"/>
                              <w:jc w:val="left"/>
                              <w:rPr>
                                <w:rFonts w:eastAsia="仿宋"/>
                              </w:rPr>
                            </w:pPr>
                            <w:r>
                              <w:rPr>
                                <w:rFonts w:hint="eastAsia" w:ascii="仿宋" w:hAnsi="仿宋" w:eastAsia="仿宋" w:cs="仿宋"/>
                                <w:b/>
                                <w:bCs/>
                                <w:sz w:val="28"/>
                                <w:szCs w:val="28"/>
                              </w:rPr>
                              <w:t>（受委托人身份证复印件粘贴处，正反面）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6.9pt;height:151.9pt;width:439.5pt;z-index:251660288;mso-width-relative:page;mso-height-relative:page;" fillcolor="#FFFFFF [3201]" filled="t" stroked="t" coordsize="21600,21600" o:gfxdata="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CncHLrWAAAACQEAAA8AAAAAAAAAAQAgAAAAIgAAAGRycy9kb3ducmV2LnhtbFBLAQIUABQA&#10;AAAIAIdO4kDMtvtiZAIAAMMEAAAOAAAAAAAAAAEAIAAAACUBAABkcnMvZTJvRG9jLnhtbFBLBQYA&#10;AAAABgAGAFkBAAD7BQAAAAA=&#10;">
                <v:fill on="t" focussize="0,0"/>
                <v:stroke weight="0.5pt" color="#000000 [3204]" joinstyle="round"/>
                <v:imagedata o:title=""/>
                <o:lock v:ext="edit" aspectratio="f"/>
                <v:textbox>
                  <w:txbxContent>
                    <w:p w14:paraId="33D598D9">
                      <w:pPr>
                        <w:pStyle w:val="26"/>
                        <w:ind w:firstLine="0" w:firstLineChars="0"/>
                        <w:jc w:val="left"/>
                        <w:rPr>
                          <w:rFonts w:eastAsia="仿宋"/>
                        </w:rPr>
                      </w:pPr>
                      <w:r>
                        <w:rPr>
                          <w:rFonts w:hint="eastAsia" w:ascii="仿宋" w:hAnsi="仿宋" w:eastAsia="仿宋" w:cs="仿宋"/>
                          <w:b/>
                          <w:bCs/>
                          <w:sz w:val="28"/>
                          <w:szCs w:val="28"/>
                        </w:rPr>
                        <w:t>（受委托人身份证复印件粘贴处，正反面）</w:t>
                      </w:r>
                    </w:p>
                  </w:txbxContent>
                </v:textbox>
              </v:shape>
            </w:pict>
          </mc:Fallback>
        </mc:AlternateContent>
      </w:r>
      <w:r>
        <w:rPr>
          <w:rFonts w:ascii="Times New Roman" w:hAnsi="Times New Roman" w:eastAsia="仿宋" w:cs="Times New Roman"/>
          <w:sz w:val="30"/>
          <w:szCs w:val="30"/>
        </w:rPr>
        <w:br w:type="page"/>
      </w:r>
    </w:p>
    <w:p w14:paraId="73F808E4">
      <w:pPr>
        <w:pStyle w:val="32"/>
        <w:numPr>
          <w:ilvl w:val="255"/>
          <w:numId w:val="0"/>
        </w:numPr>
        <w:jc w:val="left"/>
        <w:outlineLvl w:val="1"/>
        <w:rPr>
          <w:rFonts w:eastAsia="仿宋"/>
          <w:b/>
          <w:bCs/>
          <w:sz w:val="30"/>
          <w:szCs w:val="30"/>
        </w:rPr>
      </w:pPr>
      <w:bookmarkStart w:id="11" w:name="OLE_LINK11"/>
      <w:r>
        <w:rPr>
          <w:rFonts w:hint="eastAsia" w:eastAsia="仿宋"/>
          <w:b/>
          <w:bCs/>
          <w:sz w:val="30"/>
          <w:szCs w:val="30"/>
        </w:rPr>
        <w:t>附件五 营业执照</w:t>
      </w:r>
    </w:p>
    <w:p w14:paraId="53DED6C7">
      <w:pPr>
        <w:pStyle w:val="26"/>
        <w:ind w:firstLine="0" w:firstLineChars="0"/>
        <w:jc w:val="left"/>
        <w:rPr>
          <w:rFonts w:ascii="Times New Roman" w:hAnsi="Times New Roman" w:eastAsia="仿宋" w:cs="Times New Roman"/>
          <w:b/>
          <w:bCs/>
          <w:sz w:val="30"/>
          <w:szCs w:val="30"/>
        </w:rPr>
      </w:pPr>
    </w:p>
    <w:p w14:paraId="7620E59B">
      <w:pPr>
        <w:pStyle w:val="26"/>
        <w:ind w:firstLine="0" w:firstLineChars="0"/>
        <w:jc w:val="left"/>
        <w:rPr>
          <w:rFonts w:eastAsia="仿宋"/>
          <w:sz w:val="28"/>
          <w:szCs w:val="28"/>
        </w:rPr>
      </w:pPr>
      <w:r>
        <w:rPr>
          <w:rFonts w:hint="eastAsia" w:eastAsia="仿宋"/>
          <w:sz w:val="28"/>
          <w:szCs w:val="28"/>
        </w:rPr>
        <w:t>（提供《营业执照》复印件或《事业单位法人证书》复印件或其他主体证书复印件</w:t>
      </w:r>
      <w:r>
        <w:rPr>
          <w:rFonts w:hint="eastAsia" w:eastAsia="仿宋"/>
          <w:b/>
          <w:bCs/>
          <w:sz w:val="28"/>
          <w:szCs w:val="28"/>
        </w:rPr>
        <w:t>（加盖公章）</w:t>
      </w:r>
      <w:r>
        <w:rPr>
          <w:rFonts w:hint="eastAsia" w:eastAsia="仿宋"/>
          <w:sz w:val="28"/>
          <w:szCs w:val="28"/>
        </w:rPr>
        <w:t>）</w:t>
      </w:r>
    </w:p>
    <w:p w14:paraId="4AA26B2B">
      <w:pPr>
        <w:pStyle w:val="26"/>
        <w:ind w:firstLine="0" w:firstLineChars="0"/>
        <w:jc w:val="left"/>
        <w:rPr>
          <w:rFonts w:eastAsia="仿宋"/>
          <w:b/>
          <w:bCs/>
          <w:sz w:val="28"/>
          <w:szCs w:val="28"/>
        </w:rPr>
      </w:pPr>
    </w:p>
    <w:p w14:paraId="031E671C">
      <w:pPr>
        <w:pStyle w:val="32"/>
        <w:numPr>
          <w:ilvl w:val="255"/>
          <w:numId w:val="0"/>
        </w:numPr>
        <w:jc w:val="left"/>
        <w:outlineLvl w:val="1"/>
        <w:rPr>
          <w:rFonts w:eastAsia="仿宋"/>
          <w:b/>
          <w:bCs/>
          <w:sz w:val="30"/>
          <w:szCs w:val="30"/>
        </w:rPr>
      </w:pPr>
    </w:p>
    <w:p w14:paraId="42C01218">
      <w:pPr>
        <w:pStyle w:val="32"/>
        <w:numPr>
          <w:ilvl w:val="255"/>
          <w:numId w:val="0"/>
        </w:numPr>
        <w:jc w:val="left"/>
        <w:outlineLvl w:val="1"/>
        <w:rPr>
          <w:rFonts w:eastAsia="仿宋"/>
          <w:b/>
          <w:bCs/>
          <w:sz w:val="30"/>
          <w:szCs w:val="30"/>
        </w:rPr>
      </w:pPr>
    </w:p>
    <w:p w14:paraId="4C7B13DD">
      <w:pPr>
        <w:pStyle w:val="32"/>
        <w:numPr>
          <w:ilvl w:val="255"/>
          <w:numId w:val="0"/>
        </w:numPr>
        <w:jc w:val="left"/>
        <w:outlineLvl w:val="1"/>
        <w:rPr>
          <w:rFonts w:eastAsia="仿宋"/>
          <w:b/>
          <w:bCs/>
          <w:sz w:val="30"/>
          <w:szCs w:val="30"/>
        </w:rPr>
      </w:pPr>
    </w:p>
    <w:p w14:paraId="6C314DA7">
      <w:pPr>
        <w:pStyle w:val="32"/>
        <w:numPr>
          <w:ilvl w:val="255"/>
          <w:numId w:val="0"/>
        </w:numPr>
        <w:jc w:val="left"/>
        <w:outlineLvl w:val="1"/>
        <w:rPr>
          <w:rFonts w:eastAsia="仿宋"/>
          <w:b/>
          <w:bCs/>
          <w:sz w:val="30"/>
          <w:szCs w:val="30"/>
        </w:rPr>
      </w:pPr>
    </w:p>
    <w:p w14:paraId="632EEBC4">
      <w:pPr>
        <w:pStyle w:val="32"/>
        <w:numPr>
          <w:ilvl w:val="255"/>
          <w:numId w:val="0"/>
        </w:numPr>
        <w:jc w:val="left"/>
        <w:outlineLvl w:val="1"/>
        <w:rPr>
          <w:rFonts w:eastAsia="仿宋"/>
          <w:b/>
          <w:bCs/>
          <w:sz w:val="30"/>
          <w:szCs w:val="30"/>
        </w:rPr>
      </w:pPr>
    </w:p>
    <w:p w14:paraId="00BF2FE9">
      <w:pPr>
        <w:pStyle w:val="32"/>
        <w:numPr>
          <w:ilvl w:val="255"/>
          <w:numId w:val="0"/>
        </w:numPr>
        <w:jc w:val="left"/>
        <w:outlineLvl w:val="1"/>
        <w:rPr>
          <w:rFonts w:eastAsia="仿宋"/>
          <w:b/>
          <w:bCs/>
          <w:sz w:val="30"/>
          <w:szCs w:val="30"/>
        </w:rPr>
      </w:pPr>
    </w:p>
    <w:p w14:paraId="798BE1E2">
      <w:pPr>
        <w:pStyle w:val="32"/>
        <w:numPr>
          <w:ilvl w:val="255"/>
          <w:numId w:val="0"/>
        </w:numPr>
        <w:jc w:val="left"/>
        <w:outlineLvl w:val="1"/>
        <w:rPr>
          <w:rFonts w:eastAsia="仿宋"/>
          <w:b/>
          <w:bCs/>
          <w:sz w:val="30"/>
          <w:szCs w:val="30"/>
        </w:rPr>
      </w:pPr>
    </w:p>
    <w:p w14:paraId="3403C0AD">
      <w:pPr>
        <w:pStyle w:val="32"/>
        <w:numPr>
          <w:ilvl w:val="255"/>
          <w:numId w:val="0"/>
        </w:numPr>
        <w:jc w:val="left"/>
        <w:outlineLvl w:val="1"/>
        <w:rPr>
          <w:rFonts w:eastAsia="仿宋"/>
          <w:b/>
          <w:bCs/>
          <w:sz w:val="30"/>
          <w:szCs w:val="30"/>
        </w:rPr>
      </w:pPr>
    </w:p>
    <w:p w14:paraId="688F03CB">
      <w:pPr>
        <w:pStyle w:val="32"/>
        <w:numPr>
          <w:ilvl w:val="255"/>
          <w:numId w:val="0"/>
        </w:numPr>
        <w:jc w:val="left"/>
        <w:outlineLvl w:val="1"/>
        <w:rPr>
          <w:rFonts w:eastAsia="仿宋"/>
          <w:b/>
          <w:bCs/>
          <w:sz w:val="30"/>
          <w:szCs w:val="30"/>
        </w:rPr>
      </w:pPr>
    </w:p>
    <w:p w14:paraId="2BAB9DD6">
      <w:pPr>
        <w:pStyle w:val="32"/>
        <w:numPr>
          <w:ilvl w:val="255"/>
          <w:numId w:val="0"/>
        </w:numPr>
        <w:jc w:val="left"/>
        <w:outlineLvl w:val="1"/>
        <w:rPr>
          <w:rFonts w:eastAsia="仿宋"/>
          <w:b/>
          <w:bCs/>
          <w:sz w:val="30"/>
          <w:szCs w:val="30"/>
        </w:rPr>
      </w:pPr>
    </w:p>
    <w:p w14:paraId="20CFD1CE">
      <w:pPr>
        <w:pStyle w:val="32"/>
        <w:numPr>
          <w:ilvl w:val="255"/>
          <w:numId w:val="0"/>
        </w:numPr>
        <w:jc w:val="left"/>
        <w:outlineLvl w:val="1"/>
        <w:rPr>
          <w:rFonts w:eastAsia="仿宋"/>
          <w:b/>
          <w:bCs/>
          <w:sz w:val="30"/>
          <w:szCs w:val="30"/>
        </w:rPr>
      </w:pPr>
    </w:p>
    <w:p w14:paraId="7CCC5586">
      <w:pPr>
        <w:pStyle w:val="32"/>
        <w:numPr>
          <w:ilvl w:val="255"/>
          <w:numId w:val="0"/>
        </w:numPr>
        <w:jc w:val="left"/>
        <w:outlineLvl w:val="1"/>
        <w:rPr>
          <w:rFonts w:eastAsia="仿宋"/>
          <w:b/>
          <w:bCs/>
          <w:sz w:val="30"/>
          <w:szCs w:val="30"/>
        </w:rPr>
      </w:pPr>
    </w:p>
    <w:p w14:paraId="497E302F">
      <w:pPr>
        <w:pStyle w:val="32"/>
        <w:numPr>
          <w:ilvl w:val="255"/>
          <w:numId w:val="0"/>
        </w:numPr>
        <w:jc w:val="left"/>
        <w:outlineLvl w:val="1"/>
        <w:rPr>
          <w:rFonts w:eastAsia="仿宋"/>
          <w:b/>
          <w:bCs/>
          <w:sz w:val="30"/>
          <w:szCs w:val="30"/>
        </w:rPr>
      </w:pPr>
    </w:p>
    <w:p w14:paraId="6655D2DF">
      <w:pPr>
        <w:pStyle w:val="32"/>
        <w:numPr>
          <w:ilvl w:val="255"/>
          <w:numId w:val="0"/>
        </w:numPr>
        <w:jc w:val="left"/>
        <w:outlineLvl w:val="1"/>
        <w:rPr>
          <w:rFonts w:eastAsia="仿宋"/>
          <w:b/>
          <w:bCs/>
          <w:sz w:val="30"/>
          <w:szCs w:val="30"/>
        </w:rPr>
      </w:pPr>
    </w:p>
    <w:p w14:paraId="47426ED6">
      <w:pPr>
        <w:pStyle w:val="32"/>
        <w:numPr>
          <w:ilvl w:val="255"/>
          <w:numId w:val="0"/>
        </w:numPr>
        <w:jc w:val="left"/>
        <w:outlineLvl w:val="1"/>
        <w:rPr>
          <w:rFonts w:eastAsia="仿宋"/>
          <w:b/>
          <w:bCs/>
          <w:sz w:val="30"/>
          <w:szCs w:val="30"/>
        </w:rPr>
      </w:pPr>
    </w:p>
    <w:p w14:paraId="79E59A03">
      <w:pPr>
        <w:pStyle w:val="32"/>
        <w:numPr>
          <w:ilvl w:val="255"/>
          <w:numId w:val="0"/>
        </w:numPr>
        <w:jc w:val="left"/>
        <w:outlineLvl w:val="1"/>
        <w:rPr>
          <w:rFonts w:eastAsia="仿宋"/>
          <w:b/>
          <w:bCs/>
          <w:sz w:val="30"/>
          <w:szCs w:val="30"/>
        </w:rPr>
      </w:pPr>
    </w:p>
    <w:p w14:paraId="120E469A">
      <w:pPr>
        <w:pStyle w:val="32"/>
        <w:numPr>
          <w:ilvl w:val="255"/>
          <w:numId w:val="0"/>
        </w:numPr>
        <w:jc w:val="left"/>
        <w:outlineLvl w:val="1"/>
        <w:rPr>
          <w:rFonts w:eastAsia="仿宋"/>
          <w:b/>
          <w:bCs/>
          <w:sz w:val="30"/>
          <w:szCs w:val="30"/>
        </w:rPr>
      </w:pPr>
    </w:p>
    <w:p w14:paraId="6B08CC52">
      <w:pPr>
        <w:pStyle w:val="32"/>
        <w:numPr>
          <w:ilvl w:val="255"/>
          <w:numId w:val="0"/>
        </w:numPr>
        <w:jc w:val="left"/>
        <w:outlineLvl w:val="1"/>
        <w:rPr>
          <w:rFonts w:eastAsia="仿宋"/>
          <w:b/>
          <w:bCs/>
          <w:sz w:val="30"/>
          <w:szCs w:val="30"/>
        </w:rPr>
      </w:pPr>
    </w:p>
    <w:bookmarkEnd w:id="11"/>
    <w:p w14:paraId="64CFCD94">
      <w:pPr>
        <w:spacing w:line="360" w:lineRule="auto"/>
        <w:ind w:left="0" w:leftChars="0" w:firstLine="0" w:firstLineChars="0"/>
        <w:rPr>
          <w:rFonts w:eastAsia="仿宋"/>
          <w:b/>
          <w:bCs/>
          <w:szCs w:val="44"/>
        </w:rPr>
      </w:pPr>
      <w:bookmarkStart w:id="12" w:name="_Toc4791_WPSOffice_Level1"/>
      <w:r>
        <w:rPr>
          <w:rFonts w:hint="eastAsia" w:eastAsia="仿宋"/>
          <w:b/>
          <w:bCs/>
          <w:szCs w:val="44"/>
        </w:rPr>
        <w:br w:type="page"/>
      </w:r>
    </w:p>
    <w:p w14:paraId="65F5148C">
      <w:pPr>
        <w:pStyle w:val="32"/>
        <w:numPr>
          <w:ilvl w:val="255"/>
          <w:numId w:val="0"/>
        </w:numPr>
        <w:jc w:val="left"/>
        <w:outlineLvl w:val="1"/>
        <w:rPr>
          <w:rFonts w:eastAsia="仿宋"/>
          <w:b/>
          <w:bCs/>
          <w:sz w:val="30"/>
          <w:szCs w:val="30"/>
        </w:rPr>
      </w:pPr>
      <w:r>
        <w:rPr>
          <w:rFonts w:hint="eastAsia" w:eastAsia="仿宋"/>
          <w:b/>
          <w:bCs/>
          <w:sz w:val="30"/>
          <w:szCs w:val="30"/>
        </w:rPr>
        <w:t>附件</w:t>
      </w:r>
      <w:r>
        <w:rPr>
          <w:rFonts w:hint="eastAsia" w:eastAsia="仿宋"/>
          <w:b/>
          <w:bCs/>
          <w:sz w:val="30"/>
          <w:szCs w:val="30"/>
          <w:lang w:val="en-US" w:eastAsia="zh-CN"/>
        </w:rPr>
        <w:t>六</w:t>
      </w:r>
      <w:r>
        <w:rPr>
          <w:rFonts w:hint="eastAsia" w:eastAsia="仿宋"/>
          <w:b/>
          <w:bCs/>
          <w:sz w:val="30"/>
          <w:szCs w:val="30"/>
        </w:rPr>
        <w:t xml:space="preserve"> 吨袋生产制造厂商或</w:t>
      </w:r>
      <w:r>
        <w:rPr>
          <w:rFonts w:hint="eastAsia" w:eastAsia="仿宋"/>
          <w:b/>
          <w:bCs/>
          <w:sz w:val="30"/>
          <w:szCs w:val="30"/>
          <w:lang w:val="en-US" w:eastAsia="zh-CN"/>
        </w:rPr>
        <w:t>控股/直营关系</w:t>
      </w:r>
      <w:r>
        <w:rPr>
          <w:rFonts w:hint="eastAsia" w:eastAsia="仿宋"/>
          <w:b/>
          <w:bCs/>
          <w:sz w:val="30"/>
          <w:szCs w:val="30"/>
        </w:rPr>
        <w:t>的专业销售公司的相关证明材料</w:t>
      </w:r>
    </w:p>
    <w:p w14:paraId="0563BB27">
      <w:pPr>
        <w:pStyle w:val="32"/>
        <w:numPr>
          <w:ilvl w:val="255"/>
          <w:numId w:val="0"/>
        </w:numPr>
        <w:spacing w:line="360" w:lineRule="auto"/>
        <w:outlineLvl w:val="1"/>
        <w:rPr>
          <w:rFonts w:hint="eastAsia" w:eastAsia="仿宋"/>
          <w:b/>
          <w:bCs/>
          <w:szCs w:val="44"/>
        </w:rPr>
      </w:pPr>
    </w:p>
    <w:p w14:paraId="1330E1FF">
      <w:pPr>
        <w:spacing w:line="360" w:lineRule="auto"/>
        <w:ind w:firstLine="0" w:firstLineChars="0"/>
        <w:jc w:val="left"/>
        <w:outlineLvl w:val="1"/>
        <w:rPr>
          <w:rFonts w:hint="eastAsia" w:eastAsia="仿宋"/>
          <w:b/>
          <w:bCs/>
          <w:sz w:val="32"/>
          <w:szCs w:val="48"/>
        </w:rPr>
      </w:pPr>
      <w:r>
        <w:rPr>
          <w:rFonts w:hint="eastAsia" w:eastAsia="仿宋"/>
          <w:lang w:val="en-US" w:eastAsia="zh-CN"/>
        </w:rPr>
        <w:t>报价人必须为吨袋的生产制造厂商或有控股/直营关系的专业销售公司。【如为制造商，提供</w:t>
      </w:r>
      <w:r>
        <w:rPr>
          <w:rFonts w:hint="eastAsia" w:eastAsia="仿宋"/>
          <w:highlight w:val="yellow"/>
          <w:u w:val="single"/>
          <w:lang w:val="en-US" w:eastAsia="zh-CN"/>
        </w:rPr>
        <w:t>制造商声明函</w:t>
      </w:r>
      <w:r>
        <w:rPr>
          <w:rFonts w:hint="eastAsia" w:eastAsia="仿宋"/>
          <w:b w:val="0"/>
          <w:bCs w:val="0"/>
          <w:szCs w:val="44"/>
          <w:lang w:val="en-US" w:eastAsia="zh-CN"/>
        </w:rPr>
        <w:t>（可参考下述模板）</w:t>
      </w:r>
      <w:r>
        <w:rPr>
          <w:rFonts w:hint="eastAsia" w:eastAsia="仿宋"/>
          <w:lang w:val="en-US" w:eastAsia="zh-CN"/>
        </w:rPr>
        <w:t>；如为销售公司，提供证明其控股/直营关系的</w:t>
      </w:r>
      <w:r>
        <w:rPr>
          <w:rFonts w:hint="eastAsia" w:eastAsia="仿宋"/>
          <w:highlight w:val="yellow"/>
          <w:u w:val="single"/>
          <w:lang w:val="en-US" w:eastAsia="zh-CN"/>
        </w:rPr>
        <w:t>相关材料</w:t>
      </w:r>
      <w:r>
        <w:rPr>
          <w:rFonts w:hint="eastAsia" w:eastAsia="仿宋"/>
          <w:lang w:val="en-US" w:eastAsia="zh-CN"/>
        </w:rPr>
        <w:t>（如公司章程、股东名册、股权登记证明、工商登记信息等资料）</w:t>
      </w:r>
      <w:r>
        <w:rPr>
          <w:rFonts w:hint="eastAsia" w:eastAsia="仿宋"/>
          <w:highlight w:val="yellow"/>
          <w:u w:val="single"/>
          <w:lang w:val="en-US" w:eastAsia="zh-CN"/>
        </w:rPr>
        <w:t>及制造商声明函</w:t>
      </w:r>
      <w:r>
        <w:rPr>
          <w:rFonts w:hint="eastAsia" w:eastAsia="仿宋"/>
          <w:lang w:val="en-US" w:eastAsia="zh-CN"/>
        </w:rPr>
        <w:t>。</w:t>
      </w:r>
      <w:r>
        <w:rPr>
          <w:rFonts w:hint="eastAsia" w:eastAsia="仿宋"/>
          <w:highlight w:val="yellow"/>
          <w:lang w:val="en-US" w:eastAsia="zh-CN"/>
        </w:rPr>
        <w:t>制造商声明函要求加盖制造商公章</w:t>
      </w:r>
      <w:r>
        <w:rPr>
          <w:rFonts w:hint="eastAsia" w:eastAsia="仿宋"/>
          <w:lang w:val="en-US" w:eastAsia="zh-CN"/>
        </w:rPr>
        <w:t>】（加盖报价人公章）</w:t>
      </w:r>
    </w:p>
    <w:p w14:paraId="6D1A2BDF">
      <w:pPr>
        <w:spacing w:line="360" w:lineRule="auto"/>
        <w:ind w:firstLine="0" w:firstLineChars="0"/>
        <w:jc w:val="center"/>
        <w:outlineLvl w:val="1"/>
        <w:rPr>
          <w:rFonts w:hint="eastAsia" w:eastAsia="仿宋"/>
          <w:b/>
          <w:bCs/>
          <w:sz w:val="32"/>
          <w:szCs w:val="48"/>
          <w:lang w:val="en-US" w:eastAsia="zh-CN"/>
        </w:rPr>
      </w:pPr>
      <w:r>
        <w:rPr>
          <w:rFonts w:hint="eastAsia" w:eastAsia="仿宋"/>
          <w:b/>
          <w:bCs/>
          <w:sz w:val="32"/>
          <w:szCs w:val="48"/>
        </w:rPr>
        <w:t>制造商声明</w:t>
      </w:r>
      <w:r>
        <w:rPr>
          <w:rFonts w:hint="eastAsia" w:eastAsia="仿宋"/>
          <w:b/>
          <w:bCs/>
          <w:sz w:val="32"/>
          <w:szCs w:val="48"/>
          <w:lang w:val="en-US" w:eastAsia="zh-CN"/>
        </w:rPr>
        <w:t>函</w:t>
      </w:r>
    </w:p>
    <w:p w14:paraId="06C12C5B">
      <w:pPr>
        <w:pageBreakBefore w:val="0"/>
        <w:kinsoku/>
        <w:wordWrap/>
        <w:overflowPunct/>
        <w:topLinePunct w:val="0"/>
        <w:autoSpaceDE/>
        <w:autoSpaceDN/>
        <w:bidi w:val="0"/>
        <w:spacing w:line="600" w:lineRule="exact"/>
        <w:ind w:left="0" w:leftChars="0" w:firstLine="0" w:firstLineChars="0"/>
        <w:rPr>
          <w:rFonts w:hint="eastAsia" w:eastAsia="仿宋"/>
          <w:b/>
          <w:sz w:val="24"/>
          <w:szCs w:val="24"/>
          <w:highlight w:val="none"/>
          <w:lang w:eastAsia="zh-CN"/>
        </w:rPr>
      </w:pPr>
      <w:r>
        <w:rPr>
          <w:rFonts w:eastAsia="仿宋"/>
          <w:b/>
          <w:sz w:val="28"/>
          <w:szCs w:val="28"/>
          <w:highlight w:val="none"/>
        </w:rPr>
        <w:t>致：</w:t>
      </w:r>
      <w:r>
        <w:rPr>
          <w:rFonts w:hint="eastAsia" w:eastAsia="仿宋"/>
          <w:b/>
          <w:szCs w:val="28"/>
          <w:highlight w:val="none"/>
        </w:rPr>
        <w:t>东莞市新东欣环保投资有限公司</w:t>
      </w:r>
    </w:p>
    <w:p w14:paraId="38C9F508">
      <w:pPr>
        <w:pStyle w:val="11"/>
        <w:tabs>
          <w:tab w:val="left" w:pos="1446"/>
        </w:tabs>
        <w:ind w:leftChars="0" w:firstLine="560" w:firstLineChars="200"/>
        <w:jc w:val="both"/>
        <w:rPr>
          <w:rFonts w:hint="eastAsia" w:ascii="仿宋_GB2312" w:hAnsi="宋体" w:eastAsia="仿宋" w:cs="仿宋_GB2312"/>
          <w:bCs w:val="0"/>
          <w:snapToGrid/>
          <w:kern w:val="2"/>
          <w:sz w:val="28"/>
          <w:szCs w:val="28"/>
          <w:highlight w:val="none"/>
          <w:lang w:val="en-US" w:eastAsia="zh-CN" w:bidi="ar"/>
        </w:rPr>
      </w:pPr>
      <w:r>
        <w:rPr>
          <w:rFonts w:hint="eastAsia" w:ascii="仿宋_GB2312" w:hAnsi="宋体" w:eastAsia="仿宋" w:cs="仿宋_GB2312"/>
          <w:bCs w:val="0"/>
          <w:snapToGrid/>
          <w:kern w:val="2"/>
          <w:sz w:val="28"/>
          <w:szCs w:val="28"/>
          <w:highlight w:val="none"/>
          <w:lang w:val="en-US" w:eastAsia="zh-CN" w:bidi="ar"/>
        </w:rPr>
        <w:t>我司就参加</w:t>
      </w:r>
      <w:r>
        <w:rPr>
          <w:rFonts w:hint="eastAsia" w:ascii="仿宋_GB2312" w:hAnsi="宋体" w:eastAsia="仿宋" w:cs="仿宋_GB2312"/>
          <w:kern w:val="2"/>
          <w:sz w:val="28"/>
          <w:szCs w:val="28"/>
          <w:highlight w:val="none"/>
          <w:u w:val="single"/>
          <w:lang w:eastAsia="zh-CN"/>
        </w:rPr>
        <w:t>新东欣公司2025年吨袋采购项目</w:t>
      </w:r>
      <w:r>
        <w:rPr>
          <w:rFonts w:hint="eastAsia" w:ascii="仿宋_GB2312" w:hAnsi="宋体" w:eastAsia="仿宋" w:cs="仿宋_GB2312"/>
          <w:bCs w:val="0"/>
          <w:snapToGrid/>
          <w:kern w:val="2"/>
          <w:sz w:val="28"/>
          <w:szCs w:val="28"/>
          <w:highlight w:val="none"/>
          <w:lang w:val="en-US" w:eastAsia="zh-CN" w:bidi="ar"/>
        </w:rPr>
        <w:t>报价，作出以下声明：</w:t>
      </w:r>
    </w:p>
    <w:p w14:paraId="5CAB1A84">
      <w:pPr>
        <w:numPr>
          <w:ilvl w:val="0"/>
          <w:numId w:val="4"/>
        </w:numPr>
        <w:spacing w:line="360" w:lineRule="auto"/>
        <w:ind w:firstLine="600" w:firstLineChars="0"/>
        <w:rPr>
          <w:rFonts w:hint="eastAsia" w:eastAsia="仿宋"/>
          <w:sz w:val="28"/>
          <w:szCs w:val="28"/>
          <w:u w:val="none"/>
          <w:lang w:val="en-US" w:eastAsia="zh-CN"/>
        </w:rPr>
      </w:pPr>
      <w:r>
        <w:rPr>
          <w:rFonts w:hint="eastAsia" w:ascii="仿宋_GB2312" w:hAnsi="宋体" w:eastAsia="仿宋" w:cs="仿宋_GB2312"/>
          <w:bCs w:val="0"/>
          <w:snapToGrid/>
          <w:kern w:val="2"/>
          <w:sz w:val="28"/>
          <w:szCs w:val="28"/>
          <w:highlight w:val="none"/>
          <w:lang w:val="en-US" w:eastAsia="zh-CN" w:bidi="ar"/>
        </w:rPr>
        <w:t>一、我公司</w:t>
      </w:r>
      <w:r>
        <w:rPr>
          <w:rFonts w:hint="eastAsia" w:ascii="仿宋_GB2312" w:hAnsi="宋体" w:eastAsia="仿宋" w:cs="仿宋_GB2312"/>
          <w:sz w:val="28"/>
          <w:szCs w:val="28"/>
          <w:highlight w:val="none"/>
          <w:u w:val="single"/>
          <w:lang w:val="en-US" w:eastAsia="zh-CN" w:bidi="ar"/>
        </w:rPr>
        <w:t>XXX（公司名称）</w:t>
      </w:r>
      <w:r>
        <w:rPr>
          <w:rFonts w:hint="eastAsia" w:ascii="仿宋_GB2312" w:hAnsi="宋体" w:eastAsia="仿宋" w:cs="仿宋_GB2312"/>
          <w:sz w:val="28"/>
          <w:szCs w:val="28"/>
          <w:highlight w:val="none"/>
          <w:u w:val="none"/>
          <w:lang w:val="en-US" w:eastAsia="zh-CN" w:bidi="ar"/>
        </w:rPr>
        <w:t>为依照中华人民</w:t>
      </w:r>
      <w:r>
        <w:rPr>
          <w:rFonts w:hint="eastAsia" w:eastAsia="仿宋"/>
          <w:sz w:val="28"/>
          <w:szCs w:val="28"/>
          <w:u w:val="none"/>
          <w:lang w:val="en-US" w:eastAsia="zh-CN"/>
        </w:rPr>
        <w:t>共和国法律进行专业吨袋类产品生产经营的制造商。</w:t>
      </w:r>
    </w:p>
    <w:p w14:paraId="0A334CC6">
      <w:pPr>
        <w:numPr>
          <w:ilvl w:val="0"/>
          <w:numId w:val="4"/>
        </w:numPr>
        <w:spacing w:line="360" w:lineRule="auto"/>
        <w:ind w:firstLine="600" w:firstLineChars="0"/>
        <w:rPr>
          <w:rFonts w:hint="eastAsia" w:ascii="仿宋_GB2312" w:hAnsi="宋体" w:eastAsia="仿宋" w:cs="仿宋_GB2312"/>
          <w:color w:val="auto"/>
          <w:sz w:val="28"/>
          <w:szCs w:val="28"/>
          <w:highlight w:val="none"/>
        </w:rPr>
      </w:pPr>
      <w:r>
        <w:rPr>
          <w:rFonts w:hint="eastAsia" w:eastAsia="仿宋"/>
          <w:sz w:val="28"/>
          <w:szCs w:val="28"/>
          <w:u w:val="none"/>
          <w:lang w:val="en-US" w:eastAsia="zh-CN"/>
        </w:rPr>
        <w:t>二、</w:t>
      </w:r>
      <w:r>
        <w:rPr>
          <w:rFonts w:hint="eastAsia" w:ascii="仿宋_GB2312" w:hAnsi="宋体" w:eastAsia="仿宋" w:cs="仿宋_GB2312"/>
          <w:sz w:val="28"/>
          <w:szCs w:val="28"/>
          <w:highlight w:val="none"/>
          <w:lang w:val="en-US" w:eastAsia="zh-CN"/>
        </w:rPr>
        <w:t>我公司</w:t>
      </w:r>
      <w:r>
        <w:rPr>
          <w:rFonts w:hint="eastAsia" w:ascii="仿宋_GB2312" w:hAnsi="宋体" w:eastAsia="仿宋" w:cs="仿宋_GB2312"/>
          <w:sz w:val="28"/>
          <w:szCs w:val="28"/>
          <w:highlight w:val="none"/>
        </w:rPr>
        <w:t>已充分了解项目情况，本次报价完全响应采购文件要求，我公司所</w:t>
      </w:r>
      <w:r>
        <w:rPr>
          <w:rFonts w:hint="eastAsia" w:ascii="仿宋_GB2312" w:hAnsi="宋体" w:eastAsia="仿宋" w:cs="仿宋_GB2312"/>
          <w:kern w:val="2"/>
          <w:sz w:val="28"/>
          <w:szCs w:val="28"/>
          <w:highlight w:val="none"/>
          <w:lang w:val="en-US" w:eastAsia="zh-CN"/>
        </w:rPr>
        <w:t>报价产品完全</w:t>
      </w:r>
      <w:r>
        <w:rPr>
          <w:rFonts w:hint="eastAsia" w:ascii="仿宋_GB2312" w:hAnsi="宋体" w:eastAsia="仿宋" w:cs="仿宋_GB2312"/>
          <w:sz w:val="28"/>
          <w:szCs w:val="28"/>
          <w:highlight w:val="none"/>
        </w:rPr>
        <w:t>满足或优于采购人要求，对于本项目的供货及其相应服务也能做到满足或优于项目需求</w:t>
      </w:r>
      <w:r>
        <w:rPr>
          <w:rFonts w:hint="eastAsia" w:ascii="仿宋_GB2312" w:hAnsi="宋体" w:eastAsia="仿宋" w:cs="仿宋_GB2312"/>
          <w:sz w:val="28"/>
          <w:szCs w:val="28"/>
          <w:highlight w:val="none"/>
          <w:lang w:eastAsia="zh-CN"/>
        </w:rPr>
        <w:t>。</w:t>
      </w:r>
      <w:r>
        <w:rPr>
          <w:rFonts w:hint="eastAsia" w:ascii="仿宋_GB2312" w:hAnsi="宋体" w:eastAsia="仿宋" w:cs="仿宋_GB2312"/>
          <w:sz w:val="28"/>
          <w:szCs w:val="28"/>
          <w:highlight w:val="none"/>
        </w:rPr>
        <w:t>并承诺如不满足采购人需求，采购人有权解除合同并对我公司进行违约处罚。</w:t>
      </w:r>
    </w:p>
    <w:p w14:paraId="44C661C9">
      <w:pPr>
        <w:pStyle w:val="26"/>
        <w:spacing w:line="600" w:lineRule="exact"/>
        <w:ind w:firstLine="560" w:firstLineChars="200"/>
        <w:jc w:val="left"/>
        <w:rPr>
          <w:rFonts w:hint="eastAsia" w:ascii="仿宋_GB2312" w:hAnsi="宋体" w:eastAsia="仿宋" w:cs="仿宋_GB2312"/>
          <w:snapToGrid/>
          <w:kern w:val="2"/>
          <w:sz w:val="28"/>
          <w:szCs w:val="28"/>
          <w:highlight w:val="none"/>
          <w:lang w:val="en-US" w:eastAsia="zh-CN" w:bidi="ar"/>
        </w:rPr>
      </w:pPr>
    </w:p>
    <w:p w14:paraId="57F86802">
      <w:pPr>
        <w:pStyle w:val="26"/>
        <w:spacing w:line="600" w:lineRule="exact"/>
        <w:ind w:firstLine="560" w:firstLineChars="200"/>
        <w:jc w:val="left"/>
        <w:rPr>
          <w:rFonts w:hint="eastAsia" w:ascii="仿宋_GB2312" w:hAnsi="宋体" w:eastAsia="仿宋" w:cs="仿宋_GB2312"/>
          <w:snapToGrid/>
          <w:kern w:val="2"/>
          <w:sz w:val="28"/>
          <w:szCs w:val="28"/>
          <w:highlight w:val="none"/>
          <w:lang w:val="en-US" w:eastAsia="zh-CN" w:bidi="ar"/>
        </w:rPr>
      </w:pPr>
    </w:p>
    <w:p w14:paraId="0E127591">
      <w:pPr>
        <w:pStyle w:val="26"/>
        <w:spacing w:line="600" w:lineRule="exact"/>
        <w:ind w:firstLine="560" w:firstLineChars="200"/>
        <w:jc w:val="left"/>
        <w:rPr>
          <w:rFonts w:hint="eastAsia" w:ascii="仿宋_GB2312" w:hAnsi="宋体" w:eastAsia="仿宋" w:cs="仿宋_GB2312"/>
          <w:sz w:val="28"/>
          <w:szCs w:val="28"/>
          <w:highlight w:val="none"/>
        </w:rPr>
      </w:pPr>
      <w:r>
        <w:rPr>
          <w:rFonts w:hint="eastAsia" w:eastAsia="仿宋" w:cs="仿宋_GB2312"/>
          <w:snapToGrid/>
          <w:kern w:val="2"/>
          <w:sz w:val="28"/>
          <w:szCs w:val="28"/>
          <w:highlight w:val="none"/>
          <w:lang w:val="en-US" w:eastAsia="zh-CN" w:bidi="ar"/>
        </w:rPr>
        <w:t>制造商</w:t>
      </w:r>
      <w:r>
        <w:rPr>
          <w:rFonts w:hint="eastAsia" w:ascii="仿宋_GB2312" w:hAnsi="宋体" w:eastAsia="仿宋" w:cs="仿宋_GB2312"/>
          <w:snapToGrid/>
          <w:kern w:val="2"/>
          <w:sz w:val="28"/>
          <w:szCs w:val="28"/>
          <w:highlight w:val="none"/>
          <w:lang w:val="en-US" w:eastAsia="zh-CN" w:bidi="ar"/>
        </w:rPr>
        <w:t>名称</w:t>
      </w:r>
      <w:r>
        <w:rPr>
          <w:rFonts w:hint="eastAsia" w:ascii="仿宋_GB2312" w:hAnsi="宋体" w:eastAsia="仿宋" w:cs="仿宋_GB2312"/>
          <w:b/>
          <w:bCs/>
          <w:snapToGrid/>
          <w:kern w:val="2"/>
          <w:sz w:val="28"/>
          <w:szCs w:val="28"/>
          <w:highlight w:val="yellow"/>
          <w:lang w:val="en-US" w:eastAsia="zh-CN" w:bidi="ar"/>
        </w:rPr>
        <w:t>（加盖公章）</w:t>
      </w:r>
      <w:r>
        <w:rPr>
          <w:rFonts w:hint="eastAsia" w:ascii="仿宋_GB2312" w:hAnsi="宋体" w:eastAsia="仿宋" w:cs="仿宋_GB2312"/>
          <w:snapToGrid/>
          <w:kern w:val="2"/>
          <w:sz w:val="28"/>
          <w:szCs w:val="28"/>
          <w:highlight w:val="none"/>
          <w:lang w:val="en-US" w:eastAsia="zh-CN" w:bidi="ar"/>
        </w:rPr>
        <w:t>：</w:t>
      </w:r>
    </w:p>
    <w:p w14:paraId="08B331EE">
      <w:pPr>
        <w:pStyle w:val="26"/>
        <w:spacing w:line="600" w:lineRule="exact"/>
        <w:ind w:firstLine="560" w:firstLineChars="200"/>
        <w:jc w:val="left"/>
        <w:rPr>
          <w:rFonts w:hint="eastAsia" w:ascii="仿宋_GB2312" w:hAnsi="宋体" w:eastAsia="仿宋" w:cs="仿宋_GB2312"/>
          <w:sz w:val="28"/>
          <w:szCs w:val="28"/>
          <w:highlight w:val="none"/>
        </w:rPr>
      </w:pPr>
      <w:r>
        <w:rPr>
          <w:rFonts w:hint="eastAsia" w:ascii="仿宋_GB2312" w:hAnsi="宋体" w:eastAsia="仿宋" w:cs="仿宋_GB2312"/>
          <w:snapToGrid/>
          <w:kern w:val="2"/>
          <w:sz w:val="28"/>
          <w:szCs w:val="28"/>
          <w:highlight w:val="none"/>
          <w:lang w:val="en-US" w:eastAsia="zh-CN" w:bidi="ar"/>
        </w:rPr>
        <w:t>法定代表人或</w:t>
      </w:r>
      <w:r>
        <w:rPr>
          <w:rFonts w:hint="eastAsia" w:eastAsia="仿宋"/>
          <w:sz w:val="28"/>
          <w:szCs w:val="28"/>
          <w:highlight w:val="none"/>
          <w:lang w:bidi="ar"/>
        </w:rPr>
        <w:t>受委托人</w:t>
      </w:r>
      <w:r>
        <w:rPr>
          <w:rFonts w:hint="eastAsia" w:ascii="仿宋_GB2312" w:hAnsi="宋体" w:eastAsia="仿宋" w:cs="仿宋_GB2312"/>
          <w:b/>
          <w:bCs/>
          <w:snapToGrid/>
          <w:kern w:val="2"/>
          <w:sz w:val="28"/>
          <w:szCs w:val="28"/>
          <w:highlight w:val="yellow"/>
          <w:lang w:val="en-US" w:eastAsia="zh-CN" w:bidi="ar"/>
        </w:rPr>
        <w:t>（签名或盖私章）</w:t>
      </w:r>
      <w:r>
        <w:rPr>
          <w:rFonts w:hint="eastAsia" w:ascii="仿宋_GB2312" w:hAnsi="宋体" w:eastAsia="仿宋" w:cs="仿宋_GB2312"/>
          <w:snapToGrid/>
          <w:kern w:val="2"/>
          <w:sz w:val="28"/>
          <w:szCs w:val="28"/>
          <w:highlight w:val="none"/>
          <w:lang w:val="en-US" w:eastAsia="zh-CN" w:bidi="ar"/>
        </w:rPr>
        <w:t>：</w:t>
      </w:r>
    </w:p>
    <w:p w14:paraId="0105615F">
      <w:pPr>
        <w:pStyle w:val="26"/>
        <w:spacing w:line="600" w:lineRule="exact"/>
        <w:ind w:firstLine="560" w:firstLineChars="200"/>
        <w:jc w:val="left"/>
        <w:rPr>
          <w:rFonts w:hint="eastAsia" w:ascii="仿宋_GB2312" w:hAnsi="宋体" w:eastAsia="仿宋" w:cs="仿宋_GB2312"/>
          <w:sz w:val="28"/>
          <w:szCs w:val="28"/>
          <w:highlight w:val="none"/>
        </w:rPr>
      </w:pPr>
      <w:r>
        <w:rPr>
          <w:rFonts w:hint="eastAsia" w:ascii="仿宋_GB2312" w:hAnsi="宋体" w:eastAsia="仿宋" w:cs="仿宋_GB2312"/>
          <w:snapToGrid/>
          <w:kern w:val="2"/>
          <w:sz w:val="28"/>
          <w:szCs w:val="28"/>
          <w:highlight w:val="none"/>
          <w:lang w:val="en-US" w:eastAsia="zh-CN" w:bidi="ar"/>
        </w:rPr>
        <w:t>日      期：</w:t>
      </w:r>
    </w:p>
    <w:p w14:paraId="2D62DE9B">
      <w:pPr>
        <w:spacing w:line="360" w:lineRule="auto"/>
        <w:ind w:firstLine="0" w:firstLineChars="0"/>
        <w:outlineLvl w:val="1"/>
        <w:rPr>
          <w:rFonts w:hint="eastAsia" w:eastAsia="仿宋"/>
          <w:b/>
          <w:bCs/>
          <w:szCs w:val="44"/>
        </w:rPr>
      </w:pPr>
      <w:r>
        <w:rPr>
          <w:rFonts w:hint="eastAsia" w:eastAsia="仿宋"/>
          <w:b/>
          <w:bCs/>
          <w:szCs w:val="44"/>
        </w:rPr>
        <w:br w:type="page"/>
      </w:r>
    </w:p>
    <w:p w14:paraId="5D6D4897">
      <w:pPr>
        <w:pStyle w:val="32"/>
        <w:numPr>
          <w:ilvl w:val="255"/>
          <w:numId w:val="0"/>
        </w:numPr>
        <w:spacing w:line="360" w:lineRule="auto"/>
        <w:outlineLvl w:val="1"/>
        <w:rPr>
          <w:rFonts w:eastAsia="仿宋"/>
          <w:b/>
          <w:bCs/>
          <w:szCs w:val="44"/>
        </w:rPr>
      </w:pPr>
      <w:r>
        <w:rPr>
          <w:rFonts w:hint="eastAsia" w:eastAsia="仿宋"/>
          <w:b/>
          <w:bCs/>
          <w:szCs w:val="44"/>
        </w:rPr>
        <w:t>附件</w:t>
      </w:r>
      <w:r>
        <w:rPr>
          <w:rFonts w:hint="eastAsia" w:eastAsia="仿宋"/>
          <w:b/>
          <w:bCs/>
          <w:szCs w:val="44"/>
          <w:lang w:val="en-US" w:eastAsia="zh-CN"/>
        </w:rPr>
        <w:t>七</w:t>
      </w:r>
      <w:r>
        <w:rPr>
          <w:rFonts w:hint="eastAsia" w:eastAsia="仿宋"/>
          <w:b/>
          <w:bCs/>
          <w:szCs w:val="44"/>
        </w:rPr>
        <w:t xml:space="preserve"> 同类项目业绩资料</w:t>
      </w:r>
    </w:p>
    <w:p w14:paraId="3920C047">
      <w:pPr>
        <w:pStyle w:val="32"/>
        <w:numPr>
          <w:ilvl w:val="255"/>
          <w:numId w:val="0"/>
        </w:numPr>
        <w:spacing w:line="360" w:lineRule="auto"/>
        <w:outlineLvl w:val="1"/>
        <w:rPr>
          <w:rFonts w:eastAsia="仿宋"/>
          <w:b/>
          <w:bCs/>
          <w:szCs w:val="44"/>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1893"/>
        <w:gridCol w:w="1649"/>
        <w:gridCol w:w="3170"/>
        <w:gridCol w:w="1082"/>
      </w:tblGrid>
      <w:tr w14:paraId="2CA2F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027716D2">
            <w:pPr>
              <w:ind w:firstLine="0" w:firstLineChars="0"/>
              <w:jc w:val="center"/>
              <w:rPr>
                <w:rFonts w:ascii="仿宋" w:hAnsi="仿宋" w:eastAsia="仿宋" w:cs="仿宋"/>
                <w:sz w:val="30"/>
                <w:szCs w:val="30"/>
              </w:rPr>
            </w:pPr>
            <w:r>
              <w:rPr>
                <w:rFonts w:hint="eastAsia" w:ascii="仿宋" w:hAnsi="仿宋" w:eastAsia="仿宋" w:cs="仿宋"/>
                <w:sz w:val="30"/>
                <w:szCs w:val="30"/>
              </w:rPr>
              <w:t>序号</w:t>
            </w:r>
          </w:p>
        </w:tc>
        <w:tc>
          <w:tcPr>
            <w:tcW w:w="1032" w:type="pct"/>
            <w:vAlign w:val="center"/>
          </w:tcPr>
          <w:p w14:paraId="0A8FB403">
            <w:pPr>
              <w:ind w:firstLine="0" w:firstLineChars="0"/>
              <w:jc w:val="center"/>
              <w:rPr>
                <w:rFonts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14:paraId="7AA85295">
            <w:pPr>
              <w:ind w:firstLine="0" w:firstLineChars="0"/>
              <w:jc w:val="center"/>
              <w:rPr>
                <w:rFonts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14:paraId="0A17D1C0">
            <w:pPr>
              <w:ind w:firstLine="0" w:firstLineChars="0"/>
              <w:jc w:val="center"/>
              <w:rPr>
                <w:rFonts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14:paraId="3CB6BE2F">
            <w:pPr>
              <w:ind w:firstLine="0" w:firstLineChars="0"/>
              <w:jc w:val="center"/>
              <w:rPr>
                <w:rFonts w:ascii="仿宋" w:hAnsi="仿宋" w:eastAsia="仿宋" w:cs="仿宋"/>
                <w:sz w:val="30"/>
                <w:szCs w:val="30"/>
              </w:rPr>
            </w:pPr>
            <w:r>
              <w:rPr>
                <w:rFonts w:hint="eastAsia" w:ascii="仿宋" w:hAnsi="仿宋" w:eastAsia="仿宋" w:cs="仿宋"/>
                <w:sz w:val="30"/>
                <w:szCs w:val="30"/>
              </w:rPr>
              <w:t>备注</w:t>
            </w:r>
          </w:p>
        </w:tc>
      </w:tr>
      <w:tr w14:paraId="5B76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795FCF12">
            <w:pPr>
              <w:ind w:firstLine="0" w:firstLineChars="0"/>
              <w:jc w:val="center"/>
              <w:rPr>
                <w:rFonts w:ascii="仿宋" w:hAnsi="仿宋" w:eastAsia="仿宋" w:cs="仿宋"/>
                <w:sz w:val="30"/>
                <w:szCs w:val="30"/>
              </w:rPr>
            </w:pPr>
          </w:p>
        </w:tc>
        <w:tc>
          <w:tcPr>
            <w:tcW w:w="1032" w:type="pct"/>
            <w:vAlign w:val="center"/>
          </w:tcPr>
          <w:p w14:paraId="0CBDA5EC">
            <w:pPr>
              <w:ind w:firstLine="0" w:firstLineChars="0"/>
              <w:jc w:val="center"/>
              <w:rPr>
                <w:rFonts w:ascii="仿宋" w:hAnsi="仿宋" w:eastAsia="仿宋" w:cs="仿宋"/>
                <w:sz w:val="30"/>
                <w:szCs w:val="30"/>
              </w:rPr>
            </w:pPr>
          </w:p>
        </w:tc>
        <w:tc>
          <w:tcPr>
            <w:tcW w:w="899" w:type="pct"/>
            <w:vAlign w:val="center"/>
          </w:tcPr>
          <w:p w14:paraId="2CEBE8DB">
            <w:pPr>
              <w:ind w:firstLine="0" w:firstLineChars="0"/>
              <w:jc w:val="center"/>
              <w:rPr>
                <w:rFonts w:ascii="仿宋" w:hAnsi="仿宋" w:eastAsia="仿宋" w:cs="仿宋"/>
                <w:sz w:val="30"/>
                <w:szCs w:val="30"/>
              </w:rPr>
            </w:pPr>
          </w:p>
        </w:tc>
        <w:tc>
          <w:tcPr>
            <w:tcW w:w="1728" w:type="pct"/>
            <w:vAlign w:val="center"/>
          </w:tcPr>
          <w:p w14:paraId="3C00765D">
            <w:pPr>
              <w:ind w:firstLine="0" w:firstLineChars="0"/>
              <w:jc w:val="center"/>
              <w:rPr>
                <w:rFonts w:ascii="仿宋" w:hAnsi="仿宋" w:eastAsia="仿宋" w:cs="仿宋"/>
                <w:sz w:val="30"/>
                <w:szCs w:val="30"/>
              </w:rPr>
            </w:pPr>
          </w:p>
        </w:tc>
        <w:tc>
          <w:tcPr>
            <w:tcW w:w="590" w:type="pct"/>
            <w:vAlign w:val="center"/>
          </w:tcPr>
          <w:p w14:paraId="4C314390">
            <w:pPr>
              <w:ind w:firstLine="0" w:firstLineChars="0"/>
              <w:jc w:val="center"/>
              <w:rPr>
                <w:rFonts w:ascii="仿宋" w:hAnsi="仿宋" w:eastAsia="仿宋" w:cs="仿宋"/>
                <w:sz w:val="30"/>
                <w:szCs w:val="30"/>
              </w:rPr>
            </w:pPr>
          </w:p>
        </w:tc>
      </w:tr>
      <w:tr w14:paraId="2FAC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4885A1F2">
            <w:pPr>
              <w:ind w:firstLine="0" w:firstLineChars="0"/>
              <w:rPr>
                <w:rFonts w:ascii="仿宋" w:hAnsi="仿宋" w:eastAsia="仿宋" w:cs="仿宋"/>
                <w:sz w:val="30"/>
                <w:szCs w:val="30"/>
              </w:rPr>
            </w:pPr>
          </w:p>
        </w:tc>
        <w:tc>
          <w:tcPr>
            <w:tcW w:w="1032" w:type="pct"/>
          </w:tcPr>
          <w:p w14:paraId="3FDE62BD">
            <w:pPr>
              <w:ind w:firstLine="0" w:firstLineChars="0"/>
              <w:rPr>
                <w:rFonts w:ascii="仿宋" w:hAnsi="仿宋" w:eastAsia="仿宋" w:cs="仿宋"/>
                <w:sz w:val="30"/>
                <w:szCs w:val="30"/>
              </w:rPr>
            </w:pPr>
          </w:p>
        </w:tc>
        <w:tc>
          <w:tcPr>
            <w:tcW w:w="899" w:type="pct"/>
          </w:tcPr>
          <w:p w14:paraId="7EC7CFD3">
            <w:pPr>
              <w:ind w:firstLine="0" w:firstLineChars="0"/>
              <w:rPr>
                <w:rFonts w:ascii="仿宋" w:hAnsi="仿宋" w:eastAsia="仿宋" w:cs="仿宋"/>
                <w:sz w:val="30"/>
                <w:szCs w:val="30"/>
              </w:rPr>
            </w:pPr>
          </w:p>
        </w:tc>
        <w:tc>
          <w:tcPr>
            <w:tcW w:w="1728" w:type="pct"/>
          </w:tcPr>
          <w:p w14:paraId="1825643D">
            <w:pPr>
              <w:ind w:firstLine="0" w:firstLineChars="0"/>
              <w:rPr>
                <w:rFonts w:ascii="仿宋" w:hAnsi="仿宋" w:eastAsia="仿宋" w:cs="仿宋"/>
                <w:sz w:val="30"/>
                <w:szCs w:val="30"/>
              </w:rPr>
            </w:pPr>
          </w:p>
        </w:tc>
        <w:tc>
          <w:tcPr>
            <w:tcW w:w="590" w:type="pct"/>
          </w:tcPr>
          <w:p w14:paraId="0140ED4F">
            <w:pPr>
              <w:ind w:firstLine="0" w:firstLineChars="0"/>
              <w:rPr>
                <w:rFonts w:ascii="仿宋" w:hAnsi="仿宋" w:eastAsia="仿宋" w:cs="仿宋"/>
                <w:sz w:val="30"/>
                <w:szCs w:val="30"/>
              </w:rPr>
            </w:pPr>
          </w:p>
        </w:tc>
      </w:tr>
    </w:tbl>
    <w:p w14:paraId="51A49E11">
      <w:pPr>
        <w:pStyle w:val="32"/>
        <w:numPr>
          <w:ilvl w:val="255"/>
          <w:numId w:val="0"/>
        </w:numPr>
        <w:spacing w:line="360" w:lineRule="auto"/>
        <w:outlineLvl w:val="1"/>
        <w:rPr>
          <w:rFonts w:eastAsia="仿宋"/>
          <w:b/>
          <w:bCs/>
          <w:szCs w:val="44"/>
        </w:rPr>
      </w:pPr>
    </w:p>
    <w:p w14:paraId="173FA078">
      <w:pPr>
        <w:pStyle w:val="32"/>
        <w:numPr>
          <w:ilvl w:val="255"/>
          <w:numId w:val="0"/>
        </w:numPr>
        <w:spacing w:line="360" w:lineRule="auto"/>
        <w:outlineLvl w:val="1"/>
        <w:rPr>
          <w:rFonts w:eastAsia="仿宋"/>
          <w:b/>
          <w:bCs/>
          <w:szCs w:val="44"/>
        </w:rPr>
      </w:pPr>
    </w:p>
    <w:p w14:paraId="45772D4C">
      <w:pPr>
        <w:pStyle w:val="32"/>
        <w:numPr>
          <w:ilvl w:val="255"/>
          <w:numId w:val="0"/>
        </w:numPr>
        <w:spacing w:line="360" w:lineRule="auto"/>
        <w:outlineLvl w:val="1"/>
        <w:rPr>
          <w:rFonts w:eastAsia="仿宋"/>
          <w:b/>
          <w:bCs/>
          <w:szCs w:val="44"/>
        </w:rPr>
      </w:pPr>
      <w:r>
        <w:rPr>
          <w:rFonts w:hint="eastAsia" w:eastAsia="仿宋"/>
          <w:b/>
          <w:bCs/>
          <w:szCs w:val="44"/>
        </w:rPr>
        <w:t>注：</w:t>
      </w:r>
    </w:p>
    <w:p w14:paraId="07E717E1">
      <w:pPr>
        <w:pStyle w:val="32"/>
        <w:numPr>
          <w:ilvl w:val="255"/>
          <w:numId w:val="0"/>
        </w:numPr>
        <w:spacing w:line="360" w:lineRule="auto"/>
        <w:outlineLvl w:val="1"/>
        <w:rPr>
          <w:rFonts w:eastAsia="仿宋"/>
          <w:szCs w:val="44"/>
        </w:rPr>
      </w:pPr>
      <w:r>
        <w:rPr>
          <w:rFonts w:hint="eastAsia" w:eastAsia="仿宋"/>
          <w:szCs w:val="44"/>
        </w:rPr>
        <w:t>1、该表格为参考格式，供应商可按实际情况编制。</w:t>
      </w:r>
    </w:p>
    <w:p w14:paraId="62BE8226">
      <w:pPr>
        <w:pStyle w:val="32"/>
        <w:numPr>
          <w:ilvl w:val="255"/>
          <w:numId w:val="0"/>
        </w:numPr>
        <w:spacing w:line="360" w:lineRule="auto"/>
        <w:outlineLvl w:val="1"/>
        <w:rPr>
          <w:rFonts w:eastAsia="仿宋"/>
          <w:szCs w:val="44"/>
        </w:rPr>
      </w:pPr>
      <w:r>
        <w:rPr>
          <w:rFonts w:hint="eastAsia" w:eastAsia="仿宋"/>
          <w:szCs w:val="44"/>
        </w:rPr>
        <w:t>2、业绩表所列出的材料应为真实准确的，并应提供相关证明材料复印件加盖公章。请勿提供虚假、过期材料，否则将依据相关规定严肃处理。</w:t>
      </w:r>
    </w:p>
    <w:p w14:paraId="645B67CF">
      <w:pPr>
        <w:pStyle w:val="32"/>
        <w:numPr>
          <w:ilvl w:val="255"/>
          <w:numId w:val="0"/>
        </w:numPr>
        <w:spacing w:line="360" w:lineRule="auto"/>
        <w:outlineLvl w:val="1"/>
        <w:rPr>
          <w:rFonts w:eastAsia="仿宋"/>
          <w:szCs w:val="44"/>
        </w:rPr>
      </w:pPr>
      <w:r>
        <w:rPr>
          <w:rFonts w:hint="eastAsia" w:eastAsia="仿宋"/>
          <w:szCs w:val="44"/>
        </w:rPr>
        <w:t>3、同类项目业绩要求：①提供合同主要页复印件（包含但不限于</w:t>
      </w:r>
      <w:r>
        <w:rPr>
          <w:rFonts w:hint="eastAsia" w:eastAsia="仿宋"/>
          <w:b/>
          <w:bCs/>
          <w:szCs w:val="44"/>
        </w:rPr>
        <w:t>合同首页、合同金额页、合同签字页等）及该业绩合同期内任意一期已开具的</w:t>
      </w:r>
      <w:r>
        <w:rPr>
          <w:rFonts w:hint="eastAsia" w:eastAsia="仿宋"/>
          <w:b/>
          <w:bCs/>
          <w:szCs w:val="44"/>
          <w:highlight w:val="none"/>
        </w:rPr>
        <w:t>发票证明材料；</w:t>
      </w:r>
      <w:r>
        <w:rPr>
          <w:rFonts w:hint="eastAsia" w:eastAsia="仿宋"/>
          <w:szCs w:val="44"/>
        </w:rPr>
        <w:t>②合同要求与所投</w:t>
      </w:r>
      <w:r>
        <w:rPr>
          <w:rFonts w:hint="eastAsia" w:eastAsia="仿宋"/>
          <w:szCs w:val="44"/>
          <w:lang w:val="en-US" w:eastAsia="zh-CN"/>
        </w:rPr>
        <w:t>项目</w:t>
      </w:r>
      <w:r>
        <w:rPr>
          <w:rFonts w:hint="eastAsia" w:eastAsia="仿宋"/>
          <w:szCs w:val="44"/>
        </w:rPr>
        <w:t>为同类项目或产品；③合同签订日期范围：202</w:t>
      </w:r>
      <w:r>
        <w:rPr>
          <w:rFonts w:hint="eastAsia" w:eastAsia="仿宋"/>
          <w:szCs w:val="44"/>
          <w:lang w:val="en-US" w:eastAsia="zh-CN"/>
        </w:rPr>
        <w:t>2</w:t>
      </w:r>
      <w:r>
        <w:rPr>
          <w:rFonts w:hint="eastAsia" w:eastAsia="仿宋"/>
          <w:szCs w:val="44"/>
        </w:rPr>
        <w:t>年1月1日起至今；④业绩数量要求：至少1个；⑤扫描件清晰；⑥加盖公章。</w:t>
      </w:r>
    </w:p>
    <w:p w14:paraId="02C90431">
      <w:pPr>
        <w:ind w:firstLine="562"/>
        <w:rPr>
          <w:rFonts w:eastAsia="仿宋"/>
          <w:b/>
          <w:bCs/>
          <w:szCs w:val="44"/>
        </w:rPr>
      </w:pPr>
      <w:r>
        <w:rPr>
          <w:rFonts w:hint="eastAsia" w:eastAsia="仿宋"/>
          <w:b/>
          <w:bCs/>
          <w:szCs w:val="44"/>
        </w:rPr>
        <w:br w:type="page"/>
      </w:r>
    </w:p>
    <w:p w14:paraId="3E1B3E07">
      <w:pPr>
        <w:pStyle w:val="32"/>
        <w:numPr>
          <w:ilvl w:val="255"/>
          <w:numId w:val="0"/>
        </w:numPr>
        <w:spacing w:line="360" w:lineRule="auto"/>
        <w:outlineLvl w:val="1"/>
        <w:rPr>
          <w:rFonts w:hint="default" w:eastAsia="仿宋"/>
          <w:b/>
          <w:bCs/>
          <w:lang w:val="en-US" w:eastAsia="zh-CN"/>
        </w:rPr>
      </w:pPr>
      <w:r>
        <w:rPr>
          <w:rFonts w:hint="eastAsia" w:eastAsia="仿宋"/>
          <w:b/>
          <w:bCs/>
        </w:rPr>
        <w:t>附件</w:t>
      </w:r>
      <w:r>
        <w:rPr>
          <w:rFonts w:hint="eastAsia" w:eastAsia="仿宋"/>
          <w:b/>
          <w:bCs/>
          <w:lang w:val="en-US" w:eastAsia="zh-CN"/>
        </w:rPr>
        <w:t>八 依法缴纳税收及无欠税的证明材料</w:t>
      </w:r>
    </w:p>
    <w:p w14:paraId="0B116FEC">
      <w:pPr>
        <w:adjustRightInd w:val="0"/>
        <w:snapToGrid w:val="0"/>
        <w:spacing w:line="600" w:lineRule="exact"/>
        <w:ind w:left="0" w:leftChars="0" w:firstLine="0" w:firstLineChars="0"/>
        <w:rPr>
          <w:rFonts w:hint="eastAsia" w:ascii="Times New Roman" w:hAnsi="Times New Roman" w:eastAsia="仿宋_GB2312"/>
          <w:color w:val="auto"/>
          <w:sz w:val="28"/>
          <w:szCs w:val="28"/>
          <w:u w:val="none"/>
          <w:lang w:eastAsia="zh-CN"/>
        </w:rPr>
      </w:pPr>
      <w:r>
        <w:rPr>
          <w:rFonts w:hint="eastAsia" w:eastAsia="仿宋_GB2312"/>
          <w:color w:val="auto"/>
          <w:sz w:val="28"/>
          <w:szCs w:val="28"/>
          <w:u w:val="none"/>
          <w:lang w:val="en-US" w:eastAsia="zh-CN"/>
        </w:rPr>
        <w:t>报价人须提供报价截止日期前6个月内任意1个月依法</w:t>
      </w:r>
      <w:r>
        <w:rPr>
          <w:rFonts w:hint="eastAsia" w:eastAsia="仿宋_GB2312"/>
          <w:color w:val="auto"/>
          <w:sz w:val="28"/>
          <w:szCs w:val="28"/>
          <w:highlight w:val="yellow"/>
          <w:u w:val="none"/>
          <w:lang w:val="en-US" w:eastAsia="zh-CN"/>
        </w:rPr>
        <w:t>缴纳税收</w:t>
      </w:r>
      <w:r>
        <w:rPr>
          <w:rFonts w:hint="eastAsia" w:eastAsia="仿宋_GB2312"/>
          <w:color w:val="auto"/>
          <w:sz w:val="28"/>
          <w:szCs w:val="28"/>
          <w:u w:val="none"/>
          <w:lang w:val="en-US" w:eastAsia="zh-CN"/>
        </w:rPr>
        <w:t>及</w:t>
      </w:r>
      <w:r>
        <w:rPr>
          <w:rFonts w:hint="eastAsia" w:eastAsia="仿宋_GB2312"/>
          <w:color w:val="auto"/>
          <w:sz w:val="28"/>
          <w:szCs w:val="28"/>
          <w:highlight w:val="yellow"/>
          <w:u w:val="none"/>
          <w:lang w:val="en-US" w:eastAsia="zh-CN"/>
        </w:rPr>
        <w:t>无欠税</w:t>
      </w:r>
      <w:r>
        <w:rPr>
          <w:rFonts w:hint="eastAsia" w:eastAsia="仿宋_GB2312"/>
          <w:color w:val="auto"/>
          <w:sz w:val="28"/>
          <w:szCs w:val="28"/>
          <w:u w:val="none"/>
          <w:lang w:val="en-US" w:eastAsia="zh-CN"/>
        </w:rPr>
        <w:t>的证明材料</w:t>
      </w:r>
      <w:r>
        <w:rPr>
          <w:rFonts w:hint="eastAsia" w:eastAsia="仿宋_GB2312"/>
          <w:b/>
          <w:bCs/>
          <w:color w:val="auto"/>
          <w:sz w:val="28"/>
          <w:szCs w:val="28"/>
          <w:u w:val="none"/>
          <w:lang w:val="en-US" w:eastAsia="zh-CN"/>
        </w:rPr>
        <w:t>【</w:t>
      </w:r>
      <w:r>
        <w:rPr>
          <w:rFonts w:hint="eastAsia" w:ascii="Times New Roman" w:hAnsi="Times New Roman" w:eastAsia="仿宋_GB2312" w:cs="Times New Roman"/>
          <w:b/>
          <w:bCs/>
          <w:color w:val="auto"/>
          <w:sz w:val="28"/>
          <w:szCs w:val="28"/>
          <w:highlight w:val="none"/>
          <w:u w:val="none"/>
          <w:lang w:eastAsia="zh-CN"/>
        </w:rPr>
        <w:t>注意是2类证明，不得遗漏</w:t>
      </w:r>
      <w:r>
        <w:rPr>
          <w:rFonts w:hint="eastAsia" w:eastAsia="仿宋_GB2312"/>
          <w:b/>
          <w:bCs/>
          <w:color w:val="auto"/>
          <w:sz w:val="28"/>
          <w:szCs w:val="28"/>
          <w:u w:val="none"/>
          <w:lang w:val="en-US" w:eastAsia="zh-CN"/>
        </w:rPr>
        <w:t>】</w:t>
      </w:r>
      <w:r>
        <w:rPr>
          <w:rFonts w:hint="eastAsia" w:eastAsia="仿宋_GB2312"/>
          <w:color w:val="auto"/>
          <w:sz w:val="28"/>
          <w:szCs w:val="28"/>
          <w:u w:val="none"/>
          <w:lang w:val="en-US" w:eastAsia="zh-CN"/>
        </w:rPr>
        <w:t>。如依法免税的，须提供相应证明材料（证明材料须</w:t>
      </w:r>
      <w:r>
        <w:rPr>
          <w:rFonts w:hint="eastAsia" w:ascii="Times New Roman" w:hAnsi="Times New Roman" w:eastAsia="仿宋_GB2312"/>
          <w:color w:val="auto"/>
          <w:sz w:val="28"/>
          <w:szCs w:val="28"/>
          <w:highlight w:val="yellow"/>
          <w:u w:val="none"/>
        </w:rPr>
        <w:t>加盖公章</w:t>
      </w:r>
      <w:r>
        <w:rPr>
          <w:rFonts w:hint="eastAsia" w:ascii="Times New Roman" w:hAnsi="Times New Roman" w:eastAsia="仿宋_GB2312"/>
          <w:color w:val="auto"/>
          <w:sz w:val="28"/>
          <w:szCs w:val="28"/>
          <w:u w:val="none"/>
        </w:rPr>
        <w:t>）</w:t>
      </w:r>
      <w:r>
        <w:rPr>
          <w:rFonts w:hint="eastAsia" w:eastAsia="仿宋_GB2312"/>
          <w:color w:val="auto"/>
          <w:sz w:val="28"/>
          <w:szCs w:val="28"/>
          <w:u w:val="none"/>
          <w:lang w:eastAsia="zh-CN"/>
        </w:rPr>
        <w:t>。</w:t>
      </w:r>
    </w:p>
    <w:p w14:paraId="31567676">
      <w:pPr>
        <w:pStyle w:val="7"/>
        <w:numPr>
          <w:ilvl w:val="0"/>
          <w:numId w:val="0"/>
        </w:numPr>
        <w:rPr>
          <w:rFonts w:hint="eastAsia" w:ascii="Times New Roman" w:hAnsi="Times New Roman" w:eastAsia="仿宋_GB2312" w:cs="Times New Roman"/>
          <w:color w:val="auto"/>
          <w:kern w:val="2"/>
          <w:sz w:val="28"/>
          <w:szCs w:val="28"/>
          <w:u w:val="none"/>
          <w:lang w:val="en-US" w:eastAsia="zh-CN" w:bidi="ar-SA"/>
        </w:rPr>
      </w:pPr>
    </w:p>
    <w:p w14:paraId="69564E2E">
      <w:pPr>
        <w:pStyle w:val="7"/>
        <w:numPr>
          <w:ilvl w:val="0"/>
          <w:numId w:val="0"/>
        </w:numPr>
        <w:rPr>
          <w:rFonts w:hint="eastAsia" w:ascii="Times New Roman" w:hAnsi="Times New Roman" w:eastAsia="仿宋_GB2312" w:cs="Times New Roman"/>
          <w:color w:val="auto"/>
          <w:kern w:val="2"/>
          <w:sz w:val="28"/>
          <w:szCs w:val="28"/>
          <w:u w:val="none"/>
          <w:lang w:val="en-US" w:eastAsia="zh-CN" w:bidi="ar-SA"/>
        </w:rPr>
      </w:pPr>
      <w:r>
        <w:rPr>
          <w:rFonts w:hint="eastAsia" w:ascii="Times New Roman" w:hAnsi="Times New Roman" w:eastAsia="仿宋_GB2312" w:cs="Times New Roman"/>
          <w:color w:val="auto"/>
          <w:kern w:val="2"/>
          <w:sz w:val="28"/>
          <w:szCs w:val="28"/>
          <w:u w:val="none"/>
          <w:lang w:val="en-US" w:eastAsia="zh-CN" w:bidi="ar-SA"/>
        </w:rPr>
        <w:t>（</w:t>
      </w:r>
      <w:r>
        <w:rPr>
          <w:rFonts w:hint="eastAsia" w:eastAsia="仿宋_GB2312" w:cs="Times New Roman"/>
          <w:color w:val="auto"/>
          <w:kern w:val="2"/>
          <w:sz w:val="28"/>
          <w:szCs w:val="28"/>
          <w:u w:val="none"/>
          <w:lang w:val="en-US" w:eastAsia="zh-CN" w:bidi="ar-SA"/>
        </w:rPr>
        <w:t>两份证明材料</w:t>
      </w:r>
      <w:r>
        <w:rPr>
          <w:rFonts w:hint="eastAsia" w:ascii="Times New Roman" w:hAnsi="Times New Roman" w:eastAsia="仿宋_GB2312" w:cs="Times New Roman"/>
          <w:color w:val="auto"/>
          <w:kern w:val="2"/>
          <w:sz w:val="28"/>
          <w:szCs w:val="28"/>
          <w:u w:val="none"/>
          <w:lang w:val="en-US" w:eastAsia="zh-CN" w:bidi="ar-SA"/>
        </w:rPr>
        <w:t>可参考下面样式）</w:t>
      </w:r>
    </w:p>
    <w:p w14:paraId="260EF80E">
      <w:pPr>
        <w:pStyle w:val="32"/>
        <w:numPr>
          <w:ilvl w:val="255"/>
          <w:numId w:val="0"/>
        </w:numPr>
        <w:spacing w:line="360" w:lineRule="auto"/>
        <w:outlineLvl w:val="1"/>
        <w:rPr>
          <w:rFonts w:hint="eastAsia" w:eastAsia="仿宋"/>
          <w:b/>
          <w:bCs/>
          <w:lang w:val="en-US" w:eastAsia="zh-CN"/>
        </w:rPr>
      </w:pPr>
      <w:r>
        <w:drawing>
          <wp:inline distT="0" distB="0" distL="114300" distR="114300">
            <wp:extent cx="2714625" cy="3054985"/>
            <wp:effectExtent l="0" t="0" r="952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2714625" cy="3054985"/>
                    </a:xfrm>
                    <a:prstGeom prst="rect">
                      <a:avLst/>
                    </a:prstGeom>
                    <a:noFill/>
                    <a:ln>
                      <a:noFill/>
                    </a:ln>
                  </pic:spPr>
                </pic:pic>
              </a:graphicData>
            </a:graphic>
          </wp:inline>
        </w:drawing>
      </w:r>
      <w:r>
        <w:drawing>
          <wp:inline distT="0" distB="0" distL="114300" distR="114300">
            <wp:extent cx="2476500" cy="2919730"/>
            <wp:effectExtent l="0" t="0" r="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2476500" cy="2919730"/>
                    </a:xfrm>
                    <a:prstGeom prst="rect">
                      <a:avLst/>
                    </a:prstGeom>
                    <a:noFill/>
                    <a:ln>
                      <a:noFill/>
                    </a:ln>
                  </pic:spPr>
                </pic:pic>
              </a:graphicData>
            </a:graphic>
          </wp:inline>
        </w:drawing>
      </w:r>
    </w:p>
    <w:p w14:paraId="17C1D859">
      <w:pPr>
        <w:pStyle w:val="32"/>
        <w:numPr>
          <w:ilvl w:val="255"/>
          <w:numId w:val="0"/>
        </w:numPr>
        <w:spacing w:line="360" w:lineRule="auto"/>
        <w:outlineLvl w:val="1"/>
        <w:rPr>
          <w:rFonts w:eastAsia="仿宋"/>
        </w:rPr>
      </w:pPr>
    </w:p>
    <w:p w14:paraId="4CC8DFBF">
      <w:pPr>
        <w:pStyle w:val="32"/>
        <w:numPr>
          <w:ilvl w:val="255"/>
          <w:numId w:val="0"/>
        </w:numPr>
        <w:spacing w:line="360" w:lineRule="auto"/>
        <w:outlineLvl w:val="1"/>
        <w:rPr>
          <w:rFonts w:eastAsia="仿宋"/>
        </w:rPr>
      </w:pPr>
    </w:p>
    <w:p w14:paraId="5043A9A5">
      <w:pPr>
        <w:pStyle w:val="32"/>
        <w:numPr>
          <w:ilvl w:val="255"/>
          <w:numId w:val="0"/>
        </w:numPr>
        <w:spacing w:line="360" w:lineRule="auto"/>
        <w:outlineLvl w:val="1"/>
        <w:rPr>
          <w:rFonts w:eastAsia="仿宋"/>
        </w:rPr>
      </w:pPr>
    </w:p>
    <w:p w14:paraId="0AF20468">
      <w:pPr>
        <w:pStyle w:val="32"/>
        <w:numPr>
          <w:ilvl w:val="255"/>
          <w:numId w:val="0"/>
        </w:numPr>
        <w:spacing w:line="360" w:lineRule="auto"/>
        <w:outlineLvl w:val="1"/>
        <w:rPr>
          <w:rFonts w:eastAsia="仿宋"/>
        </w:rPr>
      </w:pPr>
    </w:p>
    <w:p w14:paraId="76AC5C61">
      <w:pPr>
        <w:pStyle w:val="32"/>
        <w:numPr>
          <w:ilvl w:val="255"/>
          <w:numId w:val="0"/>
        </w:numPr>
        <w:spacing w:line="360" w:lineRule="auto"/>
        <w:outlineLvl w:val="1"/>
        <w:rPr>
          <w:rFonts w:eastAsia="仿宋"/>
        </w:rPr>
      </w:pPr>
    </w:p>
    <w:p w14:paraId="2A431C8A">
      <w:pPr>
        <w:pStyle w:val="32"/>
        <w:numPr>
          <w:ilvl w:val="255"/>
          <w:numId w:val="0"/>
        </w:numPr>
        <w:spacing w:line="360" w:lineRule="auto"/>
        <w:outlineLvl w:val="1"/>
        <w:rPr>
          <w:rFonts w:eastAsia="仿宋"/>
        </w:rPr>
      </w:pPr>
    </w:p>
    <w:p w14:paraId="69B37613">
      <w:pPr>
        <w:pStyle w:val="32"/>
        <w:numPr>
          <w:ilvl w:val="255"/>
          <w:numId w:val="0"/>
        </w:numPr>
        <w:spacing w:line="360" w:lineRule="auto"/>
        <w:outlineLvl w:val="1"/>
        <w:rPr>
          <w:rFonts w:eastAsia="仿宋"/>
        </w:rPr>
      </w:pPr>
    </w:p>
    <w:p w14:paraId="44B0EF85">
      <w:pPr>
        <w:pStyle w:val="32"/>
        <w:numPr>
          <w:ilvl w:val="255"/>
          <w:numId w:val="0"/>
        </w:numPr>
        <w:spacing w:line="360" w:lineRule="auto"/>
        <w:outlineLvl w:val="1"/>
        <w:rPr>
          <w:rFonts w:eastAsia="仿宋"/>
        </w:rPr>
      </w:pPr>
    </w:p>
    <w:p w14:paraId="30C7CE18">
      <w:pPr>
        <w:pStyle w:val="32"/>
        <w:numPr>
          <w:ilvl w:val="255"/>
          <w:numId w:val="0"/>
        </w:numPr>
        <w:spacing w:line="360" w:lineRule="auto"/>
        <w:outlineLvl w:val="1"/>
        <w:rPr>
          <w:rFonts w:eastAsia="仿宋"/>
        </w:rPr>
      </w:pPr>
    </w:p>
    <w:p w14:paraId="06849C4A">
      <w:pPr>
        <w:spacing w:line="360" w:lineRule="auto"/>
        <w:outlineLvl w:val="1"/>
        <w:rPr>
          <w:rFonts w:eastAsia="仿宋"/>
        </w:rPr>
      </w:pPr>
      <w:r>
        <w:rPr>
          <w:rFonts w:eastAsia="仿宋"/>
        </w:rPr>
        <w:br w:type="page"/>
      </w:r>
    </w:p>
    <w:p w14:paraId="35232923">
      <w:pPr>
        <w:pStyle w:val="32"/>
        <w:numPr>
          <w:ilvl w:val="255"/>
          <w:numId w:val="0"/>
        </w:numPr>
        <w:spacing w:line="360" w:lineRule="auto"/>
        <w:outlineLvl w:val="1"/>
        <w:rPr>
          <w:rFonts w:eastAsia="仿宋"/>
          <w:b/>
          <w:bCs/>
          <w:szCs w:val="44"/>
        </w:rPr>
      </w:pPr>
      <w:r>
        <w:rPr>
          <w:rFonts w:hint="eastAsia" w:eastAsia="仿宋"/>
          <w:b/>
          <w:bCs/>
          <w:szCs w:val="44"/>
        </w:rPr>
        <w:t>附件</w:t>
      </w:r>
      <w:r>
        <w:rPr>
          <w:rFonts w:hint="eastAsia" w:eastAsia="仿宋"/>
          <w:b/>
          <w:bCs/>
          <w:szCs w:val="44"/>
          <w:lang w:val="en-US" w:eastAsia="zh-CN"/>
        </w:rPr>
        <w:t>九</w:t>
      </w:r>
      <w:r>
        <w:rPr>
          <w:rFonts w:hint="eastAsia" w:eastAsia="仿宋"/>
          <w:b/>
          <w:bCs/>
          <w:szCs w:val="44"/>
        </w:rPr>
        <w:t xml:space="preserve"> </w:t>
      </w:r>
      <w:r>
        <w:rPr>
          <w:rFonts w:eastAsia="仿宋"/>
          <w:b/>
          <w:bCs/>
          <w:szCs w:val="44"/>
        </w:rPr>
        <w:t>合同模板</w:t>
      </w:r>
      <w:bookmarkEnd w:id="12"/>
    </w:p>
    <w:p w14:paraId="54E34937">
      <w:pPr>
        <w:spacing w:line="360" w:lineRule="auto"/>
        <w:ind w:firstLine="0" w:firstLineChars="0"/>
        <w:rPr>
          <w:rFonts w:eastAsia="宋体"/>
          <w:sz w:val="22"/>
          <w:szCs w:val="22"/>
        </w:rPr>
      </w:pPr>
      <w:r>
        <w:rPr>
          <w:rFonts w:hint="eastAsia" w:eastAsia="宋体"/>
          <w:sz w:val="22"/>
          <w:szCs w:val="22"/>
        </w:rPr>
        <w:t>甲方合同</w:t>
      </w:r>
      <w:r>
        <w:rPr>
          <w:rFonts w:eastAsia="宋体"/>
          <w:sz w:val="22"/>
          <w:szCs w:val="22"/>
        </w:rPr>
        <w:t>编号：</w:t>
      </w:r>
    </w:p>
    <w:p w14:paraId="4ABF47E1">
      <w:pPr>
        <w:pStyle w:val="7"/>
        <w:ind w:firstLine="0" w:firstLineChars="0"/>
        <w:rPr>
          <w:rFonts w:eastAsia="宋体"/>
        </w:rPr>
      </w:pPr>
      <w:r>
        <w:rPr>
          <w:rFonts w:hint="eastAsia" w:eastAsia="宋体"/>
          <w:sz w:val="22"/>
          <w:szCs w:val="22"/>
        </w:rPr>
        <w:t>乙方合同编号：</w:t>
      </w:r>
    </w:p>
    <w:p w14:paraId="30FAF5A0">
      <w:pPr>
        <w:spacing w:line="360" w:lineRule="auto"/>
        <w:ind w:firstLine="482"/>
        <w:jc w:val="center"/>
        <w:rPr>
          <w:b/>
          <w:sz w:val="24"/>
          <w:szCs w:val="24"/>
        </w:rPr>
      </w:pPr>
    </w:p>
    <w:p w14:paraId="4E27B80A">
      <w:pPr>
        <w:spacing w:line="360" w:lineRule="auto"/>
        <w:jc w:val="center"/>
        <w:rPr>
          <w:b/>
          <w:sz w:val="30"/>
          <w:szCs w:val="30"/>
        </w:rPr>
      </w:pPr>
      <w:r>
        <w:rPr>
          <w:rFonts w:hint="eastAsia" w:eastAsia="宋体"/>
          <w:b/>
          <w:sz w:val="30"/>
          <w:szCs w:val="30"/>
          <w:lang w:eastAsia="zh-CN"/>
        </w:rPr>
        <w:t>新东欣公司2025年吨袋采购项目</w:t>
      </w:r>
      <w:r>
        <w:rPr>
          <w:rFonts w:eastAsia="宋体"/>
          <w:b/>
          <w:sz w:val="30"/>
          <w:szCs w:val="30"/>
        </w:rPr>
        <w:t>合同</w:t>
      </w:r>
    </w:p>
    <w:p w14:paraId="621CB8AC">
      <w:pPr>
        <w:spacing w:line="360" w:lineRule="auto"/>
        <w:ind w:firstLine="480"/>
        <w:jc w:val="center"/>
        <w:rPr>
          <w:sz w:val="24"/>
          <w:szCs w:val="24"/>
        </w:rPr>
      </w:pPr>
      <w:r>
        <w:rPr>
          <w:sz w:val="24"/>
          <w:szCs w:val="24"/>
        </w:rPr>
        <w:t xml:space="preserve">                                                             </w:t>
      </w:r>
    </w:p>
    <w:p w14:paraId="0A5EC95C">
      <w:pPr>
        <w:spacing w:line="360" w:lineRule="auto"/>
        <w:ind w:firstLine="440"/>
        <w:rPr>
          <w:bCs/>
          <w:kern w:val="0"/>
          <w:sz w:val="22"/>
          <w:szCs w:val="22"/>
        </w:rPr>
      </w:pPr>
      <w:r>
        <w:rPr>
          <w:rFonts w:eastAsia="宋体"/>
          <w:bCs/>
          <w:kern w:val="0"/>
          <w:sz w:val="22"/>
          <w:szCs w:val="22"/>
        </w:rPr>
        <w:t>甲方：</w:t>
      </w:r>
      <w:r>
        <w:rPr>
          <w:rFonts w:hint="eastAsia"/>
          <w:bCs/>
          <w:kern w:val="0"/>
          <w:sz w:val="22"/>
          <w:szCs w:val="22"/>
        </w:rPr>
        <w:t>东莞市新东欣环保投资有限公司</w:t>
      </w:r>
    </w:p>
    <w:p w14:paraId="03647010">
      <w:pPr>
        <w:spacing w:line="360" w:lineRule="auto"/>
        <w:ind w:firstLine="440"/>
        <w:rPr>
          <w:bCs/>
          <w:kern w:val="0"/>
          <w:sz w:val="22"/>
          <w:szCs w:val="22"/>
        </w:rPr>
      </w:pPr>
      <w:r>
        <w:rPr>
          <w:rFonts w:eastAsia="宋体"/>
          <w:bCs/>
          <w:kern w:val="0"/>
          <w:sz w:val="22"/>
          <w:szCs w:val="22"/>
        </w:rPr>
        <w:t>统一社会信用代码：</w:t>
      </w:r>
    </w:p>
    <w:p w14:paraId="2265C565">
      <w:pPr>
        <w:spacing w:line="360" w:lineRule="auto"/>
        <w:ind w:firstLine="440"/>
        <w:rPr>
          <w:bCs/>
          <w:kern w:val="0"/>
          <w:sz w:val="22"/>
          <w:szCs w:val="22"/>
        </w:rPr>
      </w:pPr>
    </w:p>
    <w:p w14:paraId="66EBE75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0AC57F2A">
      <w:pPr>
        <w:spacing w:line="360" w:lineRule="auto"/>
        <w:ind w:firstLine="440"/>
        <w:rPr>
          <w:sz w:val="22"/>
          <w:szCs w:val="22"/>
        </w:rPr>
      </w:pPr>
      <w:r>
        <w:rPr>
          <w:rFonts w:eastAsia="宋体"/>
          <w:sz w:val="22"/>
          <w:szCs w:val="22"/>
        </w:rPr>
        <w:t>统一社会信用代码：</w:t>
      </w:r>
    </w:p>
    <w:p w14:paraId="54901E64">
      <w:pPr>
        <w:spacing w:line="360" w:lineRule="auto"/>
        <w:ind w:firstLine="440"/>
        <w:rPr>
          <w:sz w:val="22"/>
          <w:szCs w:val="22"/>
        </w:rPr>
      </w:pPr>
    </w:p>
    <w:p w14:paraId="2BC27028">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新东欣公司2025年吨袋采购项目</w:t>
      </w:r>
      <w:r>
        <w:rPr>
          <w:rFonts w:eastAsia="宋体"/>
          <w:sz w:val="22"/>
          <w:szCs w:val="22"/>
        </w:rPr>
        <w:t>的相关供货及服务事宜协商一致，特订立本合同，以资共同遵守：</w:t>
      </w:r>
    </w:p>
    <w:p w14:paraId="751BB9AF">
      <w:pPr>
        <w:spacing w:line="360" w:lineRule="auto"/>
        <w:ind w:firstLine="440"/>
        <w:rPr>
          <w:sz w:val="22"/>
          <w:szCs w:val="22"/>
        </w:rPr>
      </w:pPr>
    </w:p>
    <w:p w14:paraId="031B891F">
      <w:pPr>
        <w:spacing w:line="360" w:lineRule="auto"/>
        <w:ind w:firstLine="442"/>
        <w:rPr>
          <w:b/>
          <w:bCs/>
          <w:sz w:val="22"/>
          <w:szCs w:val="22"/>
        </w:rPr>
      </w:pPr>
      <w:r>
        <w:rPr>
          <w:rFonts w:eastAsia="宋体"/>
          <w:b/>
          <w:bCs/>
          <w:sz w:val="22"/>
          <w:szCs w:val="22"/>
        </w:rPr>
        <w:t>一、货物及合同价款</w:t>
      </w:r>
    </w:p>
    <w:p w14:paraId="5A81C890">
      <w:pPr>
        <w:widowControl/>
        <w:spacing w:line="360" w:lineRule="auto"/>
        <w:ind w:firstLine="440"/>
        <w:jc w:val="both"/>
        <w:rPr>
          <w:sz w:val="22"/>
          <w:szCs w:val="22"/>
        </w:rPr>
      </w:pPr>
      <w:r>
        <w:rPr>
          <w:sz w:val="22"/>
          <w:szCs w:val="22"/>
        </w:rPr>
        <w:t>1.1</w:t>
      </w:r>
      <w:r>
        <w:rPr>
          <w:rFonts w:eastAsia="宋体"/>
          <w:sz w:val="22"/>
          <w:szCs w:val="22"/>
        </w:rPr>
        <w:t>本合同</w:t>
      </w:r>
      <w:r>
        <w:rPr>
          <w:rFonts w:hint="default" w:eastAsia="宋体"/>
          <w:sz w:val="22"/>
          <w:szCs w:val="22"/>
          <w:lang w:val="en-US" w:eastAsia="zh-CN"/>
        </w:rPr>
        <w:t>固定</w:t>
      </w:r>
      <w:r>
        <w:rPr>
          <w:rFonts w:hint="default" w:eastAsia="宋体"/>
          <w:sz w:val="22"/>
          <w:szCs w:val="22"/>
        </w:rPr>
        <w:t>含税</w:t>
      </w:r>
      <w:r>
        <w:rPr>
          <w:rFonts w:hint="default" w:eastAsia="宋体"/>
          <w:sz w:val="22"/>
          <w:szCs w:val="22"/>
          <w:lang w:val="en-US" w:eastAsia="zh-CN"/>
        </w:rPr>
        <w:t>总价</w:t>
      </w:r>
      <w:r>
        <w:rPr>
          <w:rFonts w:eastAsia="宋体"/>
          <w:sz w:val="22"/>
          <w:szCs w:val="22"/>
        </w:rPr>
        <w:t>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hint="eastAsia" w:ascii="Times New Roman" w:hAnsi="Times New Roman" w:eastAsia="宋体" w:cs="Times New Roman"/>
          <w:sz w:val="22"/>
          <w:szCs w:val="22"/>
          <w:lang w:eastAsia="zh-CN"/>
        </w:rPr>
        <w:t>，</w:t>
      </w:r>
      <w:r>
        <w:rPr>
          <w:rFonts w:eastAsia="宋体"/>
          <w:sz w:val="22"/>
          <w:szCs w:val="22"/>
          <w:u w:val="single"/>
        </w:rPr>
        <w:t>税金¥    元，不含税合同总价款为¥    元</w:t>
      </w:r>
      <w:r>
        <w:rPr>
          <w:rFonts w:eastAsia="宋体"/>
          <w:sz w:val="22"/>
          <w:szCs w:val="22"/>
        </w:rPr>
        <w:t>。</w:t>
      </w:r>
      <w:r>
        <w:rPr>
          <w:rFonts w:hint="eastAsia" w:eastAsia="宋体"/>
          <w:sz w:val="22"/>
          <w:szCs w:val="22"/>
          <w:lang w:val="en-US" w:eastAsia="zh-CN"/>
        </w:rPr>
        <w:t>合同价格</w:t>
      </w:r>
      <w:r>
        <w:rPr>
          <w:rFonts w:eastAsia="宋体"/>
          <w:sz w:val="22"/>
          <w:szCs w:val="22"/>
        </w:rPr>
        <w:t>包含</w:t>
      </w:r>
      <w:r>
        <w:rPr>
          <w:rFonts w:hint="eastAsia" w:eastAsia="宋体"/>
          <w:sz w:val="22"/>
          <w:szCs w:val="22"/>
        </w:rPr>
        <w:t>但不限于</w:t>
      </w:r>
      <w:r>
        <w:rPr>
          <w:rFonts w:eastAsia="宋体"/>
          <w:sz w:val="22"/>
          <w:szCs w:val="22"/>
        </w:rPr>
        <w:t>货款、税费、保险费（如有）、包装费（含防护）、运输费、装卸费</w:t>
      </w:r>
      <w:r>
        <w:rPr>
          <w:rFonts w:hint="eastAsia" w:eastAsia="宋体"/>
          <w:sz w:val="22"/>
          <w:szCs w:val="22"/>
        </w:rPr>
        <w:t>（含装卸过程中所产生的相关责任）、</w:t>
      </w:r>
      <w:r>
        <w:rPr>
          <w:rFonts w:hint="eastAsia" w:eastAsia="宋体"/>
          <w:sz w:val="22"/>
          <w:szCs w:val="22"/>
          <w:lang w:val="en-US" w:eastAsia="zh-CN"/>
        </w:rPr>
        <w:t>样品费、包装费、仓储费、</w:t>
      </w:r>
      <w:r>
        <w:rPr>
          <w:rFonts w:hint="eastAsia" w:eastAsia="宋体"/>
          <w:sz w:val="22"/>
          <w:szCs w:val="22"/>
        </w:rPr>
        <w:t>人工费、服务费</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w:t>
      </w:r>
      <w:r>
        <w:rPr>
          <w:rFonts w:hint="eastAsia" w:eastAsia="宋体"/>
          <w:sz w:val="22"/>
          <w:szCs w:val="22"/>
          <w:lang w:val="en-US" w:eastAsia="zh-CN"/>
        </w:rPr>
        <w:t>单价</w:t>
      </w:r>
      <w:r>
        <w:rPr>
          <w:rFonts w:hint="eastAsia" w:eastAsia="宋体"/>
          <w:sz w:val="22"/>
          <w:szCs w:val="22"/>
        </w:rPr>
        <w:t>不予调整，税金按调整后税率及相关细则执行。</w:t>
      </w:r>
    </w:p>
    <w:p w14:paraId="200F9942">
      <w:pPr>
        <w:widowControl/>
        <w:spacing w:line="360" w:lineRule="auto"/>
        <w:ind w:firstLine="440"/>
        <w:jc w:val="left"/>
        <w:rPr>
          <w:sz w:val="22"/>
          <w:szCs w:val="22"/>
        </w:rPr>
      </w:pPr>
      <w:r>
        <w:rPr>
          <w:sz w:val="22"/>
          <w:szCs w:val="22"/>
        </w:rPr>
        <w:t>1.2</w:t>
      </w:r>
      <w:r>
        <w:rPr>
          <w:rFonts w:eastAsia="宋体"/>
          <w:sz w:val="22"/>
          <w:szCs w:val="22"/>
        </w:rPr>
        <w:t>货物具体</w:t>
      </w:r>
      <w:r>
        <w:rPr>
          <w:rFonts w:hint="eastAsia" w:eastAsia="宋体"/>
          <w:sz w:val="22"/>
          <w:szCs w:val="22"/>
          <w:lang w:val="en-US" w:eastAsia="zh-CN"/>
        </w:rPr>
        <w:t>价格</w:t>
      </w:r>
      <w:r>
        <w:rPr>
          <w:rFonts w:hint="eastAsia" w:eastAsia="宋体"/>
          <w:sz w:val="22"/>
          <w:szCs w:val="22"/>
        </w:rPr>
        <w:t>及</w:t>
      </w:r>
      <w:r>
        <w:rPr>
          <w:rFonts w:eastAsia="宋体"/>
          <w:sz w:val="22"/>
          <w:szCs w:val="22"/>
        </w:rPr>
        <w:t>要求详见合同附件</w:t>
      </w:r>
      <w:r>
        <w:rPr>
          <w:sz w:val="22"/>
          <w:szCs w:val="22"/>
        </w:rPr>
        <w:t>1</w:t>
      </w:r>
      <w:r>
        <w:rPr>
          <w:rFonts w:eastAsia="宋体"/>
          <w:sz w:val="22"/>
          <w:szCs w:val="22"/>
        </w:rPr>
        <w:t>《报价清单》。</w:t>
      </w:r>
    </w:p>
    <w:p w14:paraId="050F79C3">
      <w:pPr>
        <w:spacing w:line="360" w:lineRule="auto"/>
        <w:ind w:firstLine="440"/>
        <w:jc w:val="left"/>
        <w:rPr>
          <w:rFonts w:eastAsia="宋体"/>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hint="eastAsia" w:eastAsia="宋体"/>
          <w:color w:val="000000"/>
          <w:kern w:val="0"/>
          <w:sz w:val="22"/>
          <w:szCs w:val="22"/>
          <w:lang w:val="en-US" w:eastAsia="zh-CN"/>
        </w:rPr>
        <w:t>本项目</w:t>
      </w:r>
      <w:r>
        <w:rPr>
          <w:rFonts w:eastAsia="宋体"/>
          <w:color w:val="000000"/>
          <w:kern w:val="0"/>
          <w:sz w:val="22"/>
          <w:szCs w:val="22"/>
        </w:rPr>
        <w:t>合同履行期间不调整</w:t>
      </w:r>
      <w:r>
        <w:rPr>
          <w:rFonts w:hint="eastAsia" w:eastAsia="宋体"/>
          <w:color w:val="000000"/>
          <w:kern w:val="0"/>
          <w:sz w:val="22"/>
          <w:szCs w:val="22"/>
          <w:lang w:val="en-US" w:eastAsia="zh-CN"/>
        </w:rPr>
        <w:t>单价</w:t>
      </w:r>
      <w:r>
        <w:rPr>
          <w:rFonts w:eastAsia="宋体"/>
          <w:color w:val="000000"/>
          <w:kern w:val="0"/>
          <w:sz w:val="22"/>
          <w:szCs w:val="22"/>
        </w:rPr>
        <w:t>价格</w:t>
      </w:r>
      <w:r>
        <w:rPr>
          <w:rFonts w:hint="eastAsia" w:eastAsia="宋体"/>
          <w:color w:val="000000"/>
          <w:kern w:val="0"/>
          <w:sz w:val="22"/>
          <w:szCs w:val="22"/>
          <w:lang w:val="en-US" w:eastAsia="zh-CN"/>
        </w:rPr>
        <w:t>，</w:t>
      </w:r>
      <w:r>
        <w:rPr>
          <w:rFonts w:hint="eastAsia" w:eastAsia="宋体"/>
          <w:color w:val="000000"/>
          <w:kern w:val="0"/>
          <w:sz w:val="22"/>
          <w:szCs w:val="22"/>
        </w:rPr>
        <w:t>按合同固定单价和甲方入库数量按实结算。</w:t>
      </w:r>
    </w:p>
    <w:p w14:paraId="69D68AD0">
      <w:pPr>
        <w:spacing w:line="360" w:lineRule="auto"/>
        <w:ind w:firstLine="442"/>
        <w:rPr>
          <w:rFonts w:eastAsia="宋体"/>
          <w:b/>
          <w:bCs/>
          <w:color w:val="000000"/>
          <w:kern w:val="0"/>
          <w:sz w:val="22"/>
          <w:szCs w:val="22"/>
        </w:rPr>
      </w:pPr>
      <w:r>
        <w:rPr>
          <w:rFonts w:eastAsia="宋体"/>
          <w:b/>
          <w:bCs/>
          <w:color w:val="000000"/>
          <w:kern w:val="0"/>
          <w:sz w:val="22"/>
          <w:szCs w:val="22"/>
        </w:rPr>
        <w:t>二、</w:t>
      </w:r>
      <w:r>
        <w:rPr>
          <w:rFonts w:hint="eastAsia" w:eastAsia="宋体"/>
          <w:b/>
          <w:bCs/>
          <w:color w:val="000000"/>
          <w:kern w:val="0"/>
          <w:sz w:val="22"/>
          <w:szCs w:val="22"/>
          <w:lang w:val="en-US" w:eastAsia="zh-CN"/>
        </w:rPr>
        <w:t>项目</w:t>
      </w:r>
      <w:r>
        <w:rPr>
          <w:rFonts w:hint="eastAsia" w:eastAsia="宋体"/>
          <w:b/>
          <w:bCs/>
          <w:color w:val="000000"/>
          <w:kern w:val="0"/>
          <w:sz w:val="22"/>
          <w:szCs w:val="22"/>
        </w:rPr>
        <w:t>要求</w:t>
      </w:r>
    </w:p>
    <w:p w14:paraId="22BAA9C3">
      <w:pPr>
        <w:spacing w:line="360" w:lineRule="auto"/>
        <w:ind w:firstLine="440"/>
        <w:rPr>
          <w:rFonts w:hint="eastAsia" w:eastAsia="宋体"/>
          <w:color w:val="000000"/>
          <w:kern w:val="0"/>
          <w:sz w:val="22"/>
          <w:szCs w:val="22"/>
          <w:lang w:val="en-US" w:eastAsia="zh-CN"/>
        </w:rPr>
      </w:pPr>
      <w:r>
        <w:rPr>
          <w:color w:val="000000"/>
          <w:kern w:val="0"/>
          <w:sz w:val="22"/>
          <w:szCs w:val="22"/>
        </w:rPr>
        <w:t>2.1</w:t>
      </w:r>
      <w:r>
        <w:rPr>
          <w:rFonts w:hint="eastAsia" w:eastAsia="宋体"/>
          <w:color w:val="000000"/>
          <w:kern w:val="0"/>
          <w:sz w:val="22"/>
          <w:szCs w:val="22"/>
          <w:lang w:val="en-US" w:eastAsia="zh-CN"/>
        </w:rPr>
        <w:t>货物要求</w:t>
      </w:r>
    </w:p>
    <w:p w14:paraId="23D2A130">
      <w:pPr>
        <w:spacing w:line="360" w:lineRule="auto"/>
        <w:ind w:firstLine="440"/>
        <w:rPr>
          <w:rFonts w:hint="eastAsia" w:eastAsia="宋体"/>
          <w:color w:val="000000"/>
          <w:kern w:val="0"/>
          <w:sz w:val="22"/>
          <w:szCs w:val="22"/>
        </w:rPr>
      </w:pPr>
      <w:r>
        <w:rPr>
          <w:rFonts w:hint="eastAsia" w:eastAsia="宋体"/>
          <w:color w:val="000000"/>
          <w:kern w:val="0"/>
          <w:sz w:val="22"/>
          <w:szCs w:val="22"/>
          <w:lang w:val="en-US" w:eastAsia="zh-CN"/>
        </w:rPr>
        <w:t>2.1.1性能：</w:t>
      </w:r>
      <w:r>
        <w:rPr>
          <w:rFonts w:hint="eastAsia" w:eastAsia="宋体"/>
          <w:color w:val="000000"/>
          <w:kern w:val="0"/>
          <w:sz w:val="22"/>
          <w:szCs w:val="22"/>
        </w:rPr>
        <w:t>所有货物必须为合法销售、全新、未使用过的合格正品，带出厂合格凭证</w:t>
      </w:r>
      <w:r>
        <w:rPr>
          <w:rFonts w:hint="eastAsia" w:eastAsia="宋体"/>
          <w:color w:val="000000"/>
          <w:kern w:val="0"/>
          <w:sz w:val="22"/>
          <w:szCs w:val="22"/>
          <w:lang w:eastAsia="zh-CN"/>
        </w:rPr>
        <w:t>。</w:t>
      </w:r>
      <w:r>
        <w:rPr>
          <w:rFonts w:hint="eastAsia" w:eastAsia="宋体"/>
          <w:color w:val="000000"/>
          <w:kern w:val="0"/>
          <w:sz w:val="22"/>
          <w:szCs w:val="22"/>
        </w:rPr>
        <w:t>货物要求使用全新料，其质量需要符合牢固安全、抗挤压磨损、不易老化撕裂和伸缩性能良好等特性</w:t>
      </w:r>
      <w:r>
        <w:rPr>
          <w:rFonts w:hint="eastAsia" w:eastAsia="宋体"/>
          <w:color w:val="000000"/>
          <w:kern w:val="0"/>
          <w:sz w:val="22"/>
          <w:szCs w:val="22"/>
          <w:lang w:eastAsia="zh-CN"/>
        </w:rPr>
        <w:t>，</w:t>
      </w:r>
      <w:r>
        <w:rPr>
          <w:rFonts w:hint="eastAsia" w:eastAsia="宋体"/>
          <w:color w:val="000000"/>
          <w:kern w:val="0"/>
          <w:sz w:val="22"/>
          <w:szCs w:val="22"/>
        </w:rPr>
        <w:t>吊带强度足够满足叉车及吊车装、卸货多次使用。成交人确保所供货物的性能、质量、规格和原材料等在安全、环保方面符合国家相关标准、规范和规定。吨袋用于装磁选铁废物，</w:t>
      </w:r>
      <w:r>
        <w:rPr>
          <w:rFonts w:hint="eastAsia" w:eastAsia="宋体"/>
          <w:color w:val="000000"/>
          <w:kern w:val="0"/>
          <w:sz w:val="22"/>
          <w:szCs w:val="22"/>
          <w:lang w:val="en-US" w:eastAsia="zh-CN"/>
        </w:rPr>
        <w:t>乙方</w:t>
      </w:r>
      <w:r>
        <w:rPr>
          <w:rFonts w:hint="eastAsia" w:eastAsia="宋体"/>
          <w:color w:val="000000"/>
          <w:kern w:val="0"/>
          <w:sz w:val="22"/>
          <w:szCs w:val="22"/>
        </w:rPr>
        <w:t>要考虑到磁选铁锋利会划破吨袋的可能性，制作要求材质加厚、结实耐用、缝制针脚紧密；如有破损漏料情况，按本文件</w:t>
      </w:r>
      <w:r>
        <w:rPr>
          <w:rFonts w:hint="eastAsia" w:eastAsia="宋体"/>
          <w:color w:val="000000"/>
          <w:kern w:val="0"/>
          <w:sz w:val="22"/>
          <w:szCs w:val="22"/>
          <w:lang w:val="en-US" w:eastAsia="zh-CN"/>
        </w:rPr>
        <w:t>第5.1条款处理</w:t>
      </w:r>
      <w:r>
        <w:rPr>
          <w:rFonts w:hint="eastAsia" w:eastAsia="宋体"/>
          <w:color w:val="000000"/>
          <w:kern w:val="0"/>
          <w:sz w:val="22"/>
          <w:szCs w:val="22"/>
        </w:rPr>
        <w:t>。</w:t>
      </w:r>
    </w:p>
    <w:p w14:paraId="4B54CD0D">
      <w:pPr>
        <w:spacing w:line="360" w:lineRule="auto"/>
        <w:ind w:firstLine="440"/>
        <w:rPr>
          <w:rFonts w:hint="eastAsia" w:ascii="Times New Roman" w:hAnsi="Times New Roman" w:eastAsia="宋体" w:cs="Times New Roman"/>
          <w:color w:val="000000"/>
          <w:kern w:val="0"/>
          <w:sz w:val="22"/>
          <w:szCs w:val="22"/>
          <w:lang w:eastAsia="zh-CN"/>
        </w:rPr>
      </w:pPr>
      <w:r>
        <w:rPr>
          <w:rFonts w:hint="eastAsia" w:eastAsia="宋体"/>
          <w:color w:val="000000"/>
          <w:kern w:val="0"/>
          <w:sz w:val="22"/>
          <w:szCs w:val="22"/>
          <w:lang w:val="en-US" w:eastAsia="zh-CN"/>
        </w:rPr>
        <w:t>2.1.2</w:t>
      </w:r>
      <w:r>
        <w:rPr>
          <w:rFonts w:hint="eastAsia" w:eastAsia="宋体"/>
          <w:color w:val="000000"/>
          <w:kern w:val="0"/>
          <w:sz w:val="22"/>
          <w:szCs w:val="22"/>
        </w:rPr>
        <w:t>外观：货物整体要求干净无污染、不得有明显疵点，表面不允许有明显污迹。吨袋缝制要求平直，无脱针断线，无浮线、吊针，吊带长度要等量，搭缝处要均匀、平直，整体要求平直挺括、不得有明显缺经少纬。</w:t>
      </w:r>
    </w:p>
    <w:p w14:paraId="53F0165D">
      <w:pPr>
        <w:spacing w:line="360" w:lineRule="auto"/>
        <w:ind w:firstLine="440"/>
        <w:rPr>
          <w:rFonts w:hint="eastAsia" w:eastAsia="宋体"/>
          <w:color w:val="000000"/>
          <w:kern w:val="0"/>
          <w:sz w:val="22"/>
          <w:szCs w:val="22"/>
        </w:rPr>
      </w:pPr>
      <w:r>
        <w:rPr>
          <w:rFonts w:hint="eastAsia" w:ascii="Times New Roman" w:hAnsi="Times New Roman" w:eastAsia="宋体" w:cs="Times New Roman"/>
          <w:color w:val="000000"/>
          <w:kern w:val="0"/>
          <w:sz w:val="22"/>
          <w:szCs w:val="22"/>
          <w:lang w:val="en-US" w:eastAsia="zh-CN"/>
        </w:rPr>
        <w:t>2.1.3</w:t>
      </w:r>
      <w:r>
        <w:rPr>
          <w:rFonts w:hint="eastAsia" w:eastAsia="宋体"/>
          <w:color w:val="000000"/>
          <w:kern w:val="0"/>
          <w:sz w:val="22"/>
          <w:szCs w:val="22"/>
        </w:rPr>
        <w:t>质量及验收标准（应当同时满足下列要求）：</w:t>
      </w:r>
    </w:p>
    <w:p w14:paraId="21D49C5A">
      <w:pPr>
        <w:spacing w:line="360" w:lineRule="auto"/>
        <w:ind w:firstLine="440"/>
        <w:rPr>
          <w:rFonts w:hint="eastAsia" w:eastAsia="宋体"/>
          <w:color w:val="000000"/>
          <w:kern w:val="0"/>
          <w:sz w:val="22"/>
          <w:szCs w:val="22"/>
        </w:rPr>
      </w:pPr>
      <w:r>
        <w:rPr>
          <w:rFonts w:hint="eastAsia" w:eastAsia="宋体"/>
          <w:color w:val="000000"/>
          <w:kern w:val="0"/>
          <w:sz w:val="22"/>
          <w:szCs w:val="22"/>
        </w:rPr>
        <w:t>（1）</w:t>
      </w:r>
      <w:r>
        <w:rPr>
          <w:rFonts w:hint="eastAsia" w:ascii="Times New Roman" w:hAnsi="Times New Roman" w:eastAsia="宋体" w:cs="Times New Roman"/>
          <w:color w:val="000000"/>
          <w:kern w:val="0"/>
          <w:sz w:val="22"/>
          <w:szCs w:val="22"/>
          <w:lang w:val="en-US" w:eastAsia="zh-CN"/>
        </w:rPr>
        <w:t>采购</w:t>
      </w:r>
      <w:r>
        <w:rPr>
          <w:rFonts w:hint="eastAsia" w:eastAsia="宋体"/>
          <w:color w:val="000000"/>
          <w:kern w:val="0"/>
          <w:sz w:val="22"/>
          <w:szCs w:val="22"/>
        </w:rPr>
        <w:t>文件及附件、合同约定、</w:t>
      </w:r>
      <w:r>
        <w:rPr>
          <w:rFonts w:hint="eastAsia" w:ascii="Times New Roman" w:hAnsi="Times New Roman" w:eastAsia="宋体" w:cs="Times New Roman"/>
          <w:color w:val="000000"/>
          <w:kern w:val="0"/>
          <w:sz w:val="22"/>
          <w:szCs w:val="22"/>
          <w:lang w:eastAsia="zh-CN"/>
        </w:rPr>
        <w:t>甲方</w:t>
      </w:r>
      <w:r>
        <w:rPr>
          <w:rFonts w:hint="eastAsia" w:eastAsia="宋体"/>
          <w:color w:val="000000"/>
          <w:kern w:val="0"/>
          <w:sz w:val="22"/>
          <w:szCs w:val="22"/>
        </w:rPr>
        <w:t>要求等文件约定的标准。</w:t>
      </w:r>
    </w:p>
    <w:p w14:paraId="2246B467">
      <w:pPr>
        <w:spacing w:line="360" w:lineRule="auto"/>
        <w:ind w:firstLine="440"/>
        <w:rPr>
          <w:rFonts w:hint="eastAsia" w:eastAsia="宋体"/>
          <w:color w:val="000000"/>
          <w:kern w:val="0"/>
          <w:sz w:val="22"/>
          <w:szCs w:val="22"/>
        </w:rPr>
      </w:pPr>
      <w:r>
        <w:rPr>
          <w:rFonts w:hint="eastAsia" w:eastAsia="宋体"/>
          <w:color w:val="000000"/>
          <w:kern w:val="0"/>
          <w:sz w:val="22"/>
          <w:szCs w:val="22"/>
        </w:rPr>
        <w:t>（2）与双方确认的样品的质量相同。</w:t>
      </w:r>
    </w:p>
    <w:p w14:paraId="727A0C0A">
      <w:pPr>
        <w:spacing w:line="360" w:lineRule="auto"/>
        <w:ind w:firstLine="440"/>
        <w:rPr>
          <w:rFonts w:hint="eastAsia" w:ascii="Times New Roman" w:hAnsi="Times New Roman" w:eastAsia="宋体" w:cs="Times New Roman"/>
          <w:color w:val="000000"/>
          <w:kern w:val="0"/>
          <w:sz w:val="22"/>
          <w:szCs w:val="22"/>
        </w:rPr>
      </w:pPr>
      <w:r>
        <w:rPr>
          <w:rFonts w:hint="eastAsia" w:ascii="Times New Roman" w:hAnsi="Times New Roman" w:eastAsia="宋体" w:cs="Times New Roman"/>
          <w:color w:val="000000"/>
          <w:kern w:val="0"/>
          <w:sz w:val="22"/>
          <w:szCs w:val="22"/>
          <w:lang w:eastAsia="zh-CN"/>
        </w:rPr>
        <w:t>（</w:t>
      </w:r>
      <w:r>
        <w:rPr>
          <w:rFonts w:hint="eastAsia" w:ascii="Times New Roman" w:hAnsi="Times New Roman" w:eastAsia="宋体" w:cs="Times New Roman"/>
          <w:color w:val="000000"/>
          <w:kern w:val="0"/>
          <w:sz w:val="22"/>
          <w:szCs w:val="22"/>
          <w:lang w:val="en-US" w:eastAsia="zh-CN"/>
        </w:rPr>
        <w:t>3</w:t>
      </w:r>
      <w:r>
        <w:rPr>
          <w:rFonts w:hint="eastAsia" w:ascii="Times New Roman" w:hAnsi="Times New Roman" w:eastAsia="宋体" w:cs="Times New Roman"/>
          <w:color w:val="000000"/>
          <w:kern w:val="0"/>
          <w:sz w:val="22"/>
          <w:szCs w:val="22"/>
          <w:lang w:eastAsia="zh-CN"/>
        </w:rPr>
        <w:t>）</w:t>
      </w:r>
      <w:r>
        <w:rPr>
          <w:rFonts w:hint="eastAsia" w:ascii="Times New Roman" w:hAnsi="Times New Roman" w:eastAsia="宋体" w:cs="Times New Roman"/>
          <w:color w:val="000000"/>
          <w:kern w:val="0"/>
          <w:sz w:val="22"/>
          <w:szCs w:val="22"/>
          <w:lang w:val="en-US" w:eastAsia="zh-CN"/>
        </w:rPr>
        <w:t>现行的</w:t>
      </w:r>
      <w:r>
        <w:rPr>
          <w:rFonts w:hint="eastAsia" w:eastAsia="宋体"/>
          <w:color w:val="000000"/>
          <w:kern w:val="0"/>
          <w:sz w:val="22"/>
          <w:szCs w:val="22"/>
        </w:rPr>
        <w:t>国标标准、行业标准、地方标准、厂家标准中的最高标准。</w:t>
      </w:r>
    </w:p>
    <w:p w14:paraId="38558442">
      <w:pPr>
        <w:spacing w:line="360" w:lineRule="auto"/>
        <w:ind w:firstLine="440"/>
        <w:rPr>
          <w:rFonts w:hint="eastAsia" w:eastAsia="宋体"/>
          <w:color w:val="000000"/>
          <w:kern w:val="0"/>
          <w:sz w:val="22"/>
          <w:szCs w:val="22"/>
          <w:lang w:val="en-US" w:eastAsia="zh-CN"/>
        </w:rPr>
      </w:pPr>
      <w:r>
        <w:rPr>
          <w:rFonts w:hint="eastAsia" w:eastAsia="宋体"/>
          <w:color w:val="000000"/>
          <w:kern w:val="0"/>
          <w:sz w:val="22"/>
          <w:szCs w:val="22"/>
          <w:lang w:val="en-US" w:eastAsia="zh-CN"/>
        </w:rPr>
        <w:t>2.2交付要求</w:t>
      </w:r>
    </w:p>
    <w:p w14:paraId="475052A9">
      <w:pPr>
        <w:spacing w:line="360" w:lineRule="auto"/>
        <w:ind w:firstLine="440"/>
        <w:rPr>
          <w:rFonts w:eastAsia="宋体"/>
          <w:color w:val="000000"/>
          <w:kern w:val="0"/>
          <w:sz w:val="22"/>
          <w:szCs w:val="22"/>
        </w:rPr>
      </w:pPr>
      <w:r>
        <w:rPr>
          <w:rFonts w:hint="eastAsia" w:eastAsia="宋体"/>
          <w:color w:val="000000"/>
          <w:kern w:val="0"/>
          <w:sz w:val="22"/>
          <w:szCs w:val="22"/>
          <w:lang w:val="en-US" w:eastAsia="zh-CN"/>
        </w:rPr>
        <w:t>2.2.1交付时间：</w:t>
      </w:r>
      <w:r>
        <w:rPr>
          <w:rFonts w:eastAsia="宋体"/>
          <w:color w:val="000000"/>
          <w:kern w:val="0"/>
          <w:sz w:val="22"/>
          <w:szCs w:val="22"/>
        </w:rPr>
        <w:t>乙方应在</w:t>
      </w:r>
      <w:r>
        <w:rPr>
          <w:rFonts w:hint="eastAsia" w:eastAsia="宋体"/>
          <w:color w:val="000000"/>
          <w:kern w:val="0"/>
          <w:sz w:val="22"/>
          <w:szCs w:val="22"/>
        </w:rPr>
        <w:t>甲方</w:t>
      </w:r>
      <w:r>
        <w:rPr>
          <w:rFonts w:eastAsia="宋体"/>
          <w:color w:val="000000"/>
          <w:kern w:val="0"/>
          <w:sz w:val="22"/>
          <w:szCs w:val="22"/>
        </w:rPr>
        <w:t>发出结果确认函</w:t>
      </w:r>
      <w:r>
        <w:rPr>
          <w:rFonts w:hint="eastAsia" w:eastAsia="宋体"/>
          <w:color w:val="000000"/>
          <w:kern w:val="0"/>
          <w:sz w:val="22"/>
          <w:szCs w:val="22"/>
        </w:rPr>
        <w:t>之日</w:t>
      </w:r>
      <w:r>
        <w:rPr>
          <w:rFonts w:eastAsia="宋体"/>
          <w:color w:val="000000"/>
          <w:kern w:val="0"/>
          <w:sz w:val="22"/>
          <w:szCs w:val="22"/>
        </w:rPr>
        <w:t>起，</w:t>
      </w:r>
      <w:r>
        <w:rPr>
          <w:rFonts w:hint="eastAsia" w:eastAsia="宋体"/>
          <w:color w:val="000000"/>
          <w:kern w:val="0"/>
          <w:sz w:val="22"/>
          <w:szCs w:val="22"/>
        </w:rPr>
        <w:t>在收到甲方发出的</w:t>
      </w:r>
      <w:r>
        <w:rPr>
          <w:rFonts w:hint="eastAsia" w:eastAsia="宋体"/>
          <w:color w:val="000000"/>
          <w:kern w:val="0"/>
          <w:sz w:val="22"/>
          <w:szCs w:val="22"/>
          <w:lang w:val="en-US" w:eastAsia="zh-CN"/>
        </w:rPr>
        <w:t>送货通知</w:t>
      </w:r>
      <w:r>
        <w:rPr>
          <w:rFonts w:hint="eastAsia" w:eastAsia="宋体"/>
          <w:color w:val="000000"/>
          <w:kern w:val="0"/>
          <w:sz w:val="22"/>
          <w:szCs w:val="22"/>
        </w:rPr>
        <w:t>次日起，在</w:t>
      </w:r>
      <w:r>
        <w:rPr>
          <w:rFonts w:hint="eastAsia" w:eastAsia="宋体"/>
          <w:color w:val="000000"/>
          <w:kern w:val="0"/>
          <w:sz w:val="22"/>
          <w:szCs w:val="22"/>
          <w:lang w:val="en-US" w:eastAsia="zh-CN"/>
        </w:rPr>
        <w:t>10</w:t>
      </w:r>
      <w:r>
        <w:rPr>
          <w:rFonts w:hint="eastAsia" w:eastAsia="宋体"/>
          <w:color w:val="000000"/>
          <w:kern w:val="0"/>
          <w:sz w:val="22"/>
          <w:szCs w:val="22"/>
        </w:rPr>
        <w:t>个日历日之内将货物配送至甲方指定地点，并经甲方验收合格。</w:t>
      </w:r>
    </w:p>
    <w:p w14:paraId="1EB18EC7">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6A736BE0">
      <w:pPr>
        <w:spacing w:line="360" w:lineRule="auto"/>
        <w:ind w:firstLine="440"/>
        <w:rPr>
          <w:rFonts w:hint="eastAsia" w:eastAsia="宋体"/>
          <w:color w:val="000000"/>
          <w:kern w:val="0"/>
          <w:sz w:val="22"/>
          <w:szCs w:val="22"/>
        </w:rPr>
      </w:pPr>
      <w:r>
        <w:rPr>
          <w:rFonts w:hint="eastAsia" w:eastAsia="宋体"/>
          <w:color w:val="000000"/>
          <w:kern w:val="0"/>
          <w:sz w:val="22"/>
          <w:szCs w:val="22"/>
          <w:lang w:val="en-US" w:eastAsia="zh-CN"/>
        </w:rPr>
        <w:t>2.2.2交付</w:t>
      </w:r>
      <w:r>
        <w:rPr>
          <w:rFonts w:eastAsia="宋体"/>
          <w:color w:val="000000"/>
          <w:kern w:val="0"/>
          <w:sz w:val="22"/>
          <w:szCs w:val="22"/>
        </w:rPr>
        <w:t>地点：</w:t>
      </w:r>
      <w:r>
        <w:rPr>
          <w:rFonts w:hint="eastAsia" w:eastAsia="宋体"/>
          <w:color w:val="000000"/>
          <w:kern w:val="0"/>
          <w:sz w:val="22"/>
          <w:szCs w:val="22"/>
        </w:rPr>
        <w:t>东莞市麻涌镇海心沙岛。</w:t>
      </w:r>
    </w:p>
    <w:p w14:paraId="43C6DF0E">
      <w:pPr>
        <w:spacing w:line="360" w:lineRule="auto"/>
        <w:ind w:firstLine="440"/>
        <w:rPr>
          <w:rFonts w:hint="default" w:eastAsia="宋体"/>
          <w:color w:val="000000"/>
          <w:kern w:val="0"/>
          <w:sz w:val="22"/>
          <w:szCs w:val="22"/>
          <w:lang w:val="en-US" w:eastAsia="zh-CN"/>
        </w:rPr>
      </w:pPr>
      <w:r>
        <w:rPr>
          <w:rFonts w:hint="eastAsia" w:eastAsia="宋体"/>
          <w:color w:val="000000"/>
          <w:kern w:val="0"/>
          <w:sz w:val="22"/>
          <w:szCs w:val="22"/>
          <w:lang w:val="en-US" w:eastAsia="zh-CN"/>
        </w:rPr>
        <w:t>2.2.3交付方式：</w:t>
      </w:r>
      <w:r>
        <w:rPr>
          <w:rFonts w:hint="eastAsia" w:eastAsia="宋体"/>
          <w:color w:val="000000"/>
          <w:kern w:val="0"/>
          <w:sz w:val="22"/>
          <w:szCs w:val="22"/>
        </w:rPr>
        <w:t>由</w:t>
      </w:r>
      <w:r>
        <w:rPr>
          <w:rFonts w:hint="eastAsia" w:eastAsia="宋体"/>
          <w:color w:val="000000"/>
          <w:kern w:val="0"/>
          <w:sz w:val="22"/>
          <w:szCs w:val="22"/>
          <w:lang w:eastAsia="zh-CN"/>
        </w:rPr>
        <w:t>乙方</w:t>
      </w:r>
      <w:r>
        <w:rPr>
          <w:rFonts w:hint="eastAsia" w:eastAsia="宋体"/>
          <w:color w:val="000000"/>
          <w:kern w:val="0"/>
          <w:sz w:val="22"/>
          <w:szCs w:val="22"/>
        </w:rPr>
        <w:t>送货到</w:t>
      </w:r>
      <w:r>
        <w:rPr>
          <w:rFonts w:hint="eastAsia" w:eastAsia="宋体"/>
          <w:color w:val="000000"/>
          <w:kern w:val="0"/>
          <w:sz w:val="22"/>
          <w:szCs w:val="22"/>
          <w:lang w:val="en-US" w:eastAsia="zh-CN"/>
        </w:rPr>
        <w:t>甲方</w:t>
      </w:r>
      <w:r>
        <w:rPr>
          <w:rFonts w:hint="eastAsia" w:eastAsia="宋体"/>
          <w:color w:val="000000"/>
          <w:kern w:val="0"/>
          <w:sz w:val="22"/>
          <w:szCs w:val="22"/>
        </w:rPr>
        <w:t>指定地点，</w:t>
      </w:r>
      <w:r>
        <w:rPr>
          <w:rFonts w:hint="eastAsia" w:eastAsia="宋体"/>
          <w:color w:val="000000"/>
          <w:kern w:val="0"/>
          <w:sz w:val="22"/>
          <w:szCs w:val="22"/>
          <w:lang w:val="en-US" w:eastAsia="zh-CN"/>
        </w:rPr>
        <w:t>甲方</w:t>
      </w:r>
      <w:r>
        <w:rPr>
          <w:rFonts w:hint="eastAsia" w:eastAsia="宋体"/>
          <w:color w:val="000000"/>
          <w:kern w:val="0"/>
          <w:sz w:val="22"/>
          <w:szCs w:val="22"/>
        </w:rPr>
        <w:t>对货物进行初步检验。初步检验合格后，由</w:t>
      </w:r>
      <w:r>
        <w:rPr>
          <w:rFonts w:hint="eastAsia" w:eastAsia="宋体"/>
          <w:color w:val="000000"/>
          <w:kern w:val="0"/>
          <w:sz w:val="22"/>
          <w:szCs w:val="22"/>
          <w:lang w:eastAsia="zh-CN"/>
        </w:rPr>
        <w:t>乙方</w:t>
      </w:r>
      <w:r>
        <w:rPr>
          <w:rFonts w:hint="eastAsia" w:eastAsia="宋体"/>
          <w:color w:val="000000"/>
          <w:kern w:val="0"/>
          <w:sz w:val="22"/>
          <w:szCs w:val="22"/>
        </w:rPr>
        <w:t>负责卸货并搬运至</w:t>
      </w:r>
      <w:r>
        <w:rPr>
          <w:rFonts w:hint="eastAsia" w:eastAsia="宋体"/>
          <w:color w:val="000000"/>
          <w:kern w:val="0"/>
          <w:sz w:val="22"/>
          <w:szCs w:val="22"/>
          <w:lang w:val="en-US" w:eastAsia="zh-CN"/>
        </w:rPr>
        <w:t>甲方</w:t>
      </w:r>
      <w:r>
        <w:rPr>
          <w:rFonts w:hint="eastAsia" w:eastAsia="宋体"/>
          <w:color w:val="000000"/>
          <w:kern w:val="0"/>
          <w:sz w:val="22"/>
          <w:szCs w:val="22"/>
        </w:rPr>
        <w:t>指定仓库内或存放点。卸货费用已包含在合同价款中。</w:t>
      </w:r>
    </w:p>
    <w:p w14:paraId="03D1B50B">
      <w:pPr>
        <w:numPr>
          <w:ilvl w:val="0"/>
          <w:numId w:val="0"/>
        </w:numPr>
        <w:spacing w:line="360" w:lineRule="auto"/>
        <w:ind w:firstLine="440"/>
        <w:rPr>
          <w:rFonts w:hint="eastAsia" w:ascii="Times New Roman" w:hAnsi="Times New Roman" w:eastAsia="宋体" w:cs="Times New Roman"/>
          <w:color w:val="000000"/>
          <w:kern w:val="0"/>
          <w:sz w:val="22"/>
          <w:szCs w:val="22"/>
          <w:lang w:val="en-US" w:eastAsia="zh-CN"/>
        </w:rPr>
      </w:pPr>
      <w:r>
        <w:rPr>
          <w:rFonts w:hint="eastAsia" w:ascii="Times New Roman" w:hAnsi="Times New Roman" w:eastAsia="宋体" w:cs="Times New Roman"/>
          <w:color w:val="000000"/>
          <w:kern w:val="0"/>
          <w:sz w:val="22"/>
          <w:szCs w:val="22"/>
          <w:lang w:val="en-US" w:eastAsia="zh-CN"/>
        </w:rPr>
        <w:t>2.3包装及其他要求：</w:t>
      </w:r>
    </w:p>
    <w:p w14:paraId="0482638E">
      <w:pPr>
        <w:numPr>
          <w:ilvl w:val="-1"/>
          <w:numId w:val="0"/>
        </w:numPr>
        <w:spacing w:line="360" w:lineRule="auto"/>
        <w:ind w:firstLine="440"/>
        <w:rPr>
          <w:rFonts w:hint="eastAsia" w:ascii="Times New Roman" w:hAnsi="Times New Roman" w:eastAsia="宋体" w:cs="Times New Roman"/>
          <w:color w:val="000000"/>
          <w:kern w:val="0"/>
          <w:sz w:val="22"/>
          <w:szCs w:val="22"/>
        </w:rPr>
      </w:pPr>
      <w:r>
        <w:rPr>
          <w:rFonts w:hint="eastAsia" w:ascii="Times New Roman" w:hAnsi="Times New Roman" w:eastAsia="宋体" w:cs="Times New Roman"/>
          <w:color w:val="000000"/>
          <w:kern w:val="0"/>
          <w:sz w:val="22"/>
          <w:szCs w:val="22"/>
          <w:lang w:val="en-US" w:eastAsia="zh-CN"/>
        </w:rPr>
        <w:t>2.3.1</w:t>
      </w:r>
      <w:r>
        <w:rPr>
          <w:rFonts w:hint="eastAsia" w:ascii="Times New Roman" w:hAnsi="Times New Roman" w:eastAsia="宋体" w:cs="Times New Roman"/>
          <w:color w:val="000000"/>
          <w:kern w:val="0"/>
          <w:sz w:val="22"/>
          <w:szCs w:val="22"/>
          <w:lang w:eastAsia="zh-CN"/>
        </w:rPr>
        <w:t>乙方</w:t>
      </w:r>
      <w:r>
        <w:rPr>
          <w:rFonts w:hint="eastAsia" w:ascii="Times New Roman" w:hAnsi="Times New Roman" w:eastAsia="宋体" w:cs="Times New Roman"/>
          <w:color w:val="000000"/>
          <w:kern w:val="0"/>
          <w:sz w:val="22"/>
          <w:szCs w:val="22"/>
        </w:rPr>
        <w:t>交付的所有货物应当符合相关国家标准中关于包装、储运指示标志的规定及国家的其他规定，并使用适合长途运输、多次搬运和装卸的坚固包装，以确保以保证安全运输，满足货物质量、数量、性能的要求等。</w:t>
      </w:r>
      <w:r>
        <w:rPr>
          <w:rFonts w:eastAsia="宋体"/>
          <w:color w:val="000000"/>
          <w:kern w:val="0"/>
          <w:sz w:val="22"/>
          <w:szCs w:val="22"/>
        </w:rPr>
        <w:t>乙方的货物包装</w:t>
      </w:r>
      <w:r>
        <w:rPr>
          <w:rFonts w:hint="eastAsia" w:eastAsia="宋体"/>
          <w:color w:val="000000"/>
          <w:kern w:val="0"/>
          <w:sz w:val="22"/>
          <w:szCs w:val="22"/>
          <w:lang w:eastAsia="zh-CN"/>
        </w:rPr>
        <w:t>（</w:t>
      </w:r>
      <w:r>
        <w:rPr>
          <w:rFonts w:hint="eastAsia" w:eastAsia="宋体"/>
          <w:color w:val="000000"/>
          <w:kern w:val="0"/>
          <w:sz w:val="22"/>
          <w:szCs w:val="22"/>
          <w:lang w:val="en-US" w:eastAsia="zh-CN"/>
        </w:rPr>
        <w:t>按卡板</w:t>
      </w:r>
      <w:r>
        <w:rPr>
          <w:rFonts w:hint="eastAsia" w:eastAsia="宋体"/>
          <w:color w:val="000000"/>
          <w:kern w:val="0"/>
          <w:sz w:val="22"/>
          <w:szCs w:val="22"/>
          <w:lang w:eastAsia="zh-CN"/>
        </w:rPr>
        <w:t>）</w:t>
      </w:r>
      <w:r>
        <w:rPr>
          <w:rFonts w:eastAsia="宋体"/>
          <w:color w:val="000000"/>
          <w:kern w:val="0"/>
          <w:sz w:val="22"/>
          <w:szCs w:val="22"/>
        </w:rPr>
        <w:t>应有乙方名称（或标志）</w:t>
      </w:r>
      <w:r>
        <w:rPr>
          <w:rFonts w:hint="eastAsia" w:eastAsia="宋体"/>
          <w:color w:val="000000"/>
          <w:kern w:val="0"/>
          <w:sz w:val="22"/>
          <w:szCs w:val="22"/>
        </w:rPr>
        <w:t>、</w:t>
      </w:r>
      <w:r>
        <w:rPr>
          <w:rFonts w:hint="eastAsia" w:eastAsia="宋体"/>
          <w:color w:val="000000"/>
          <w:kern w:val="0"/>
          <w:sz w:val="22"/>
          <w:szCs w:val="22"/>
          <w:lang w:val="en-US" w:eastAsia="zh-CN"/>
        </w:rPr>
        <w:t>产品</w:t>
      </w:r>
      <w:r>
        <w:rPr>
          <w:rFonts w:hint="eastAsia" w:eastAsia="宋体"/>
          <w:color w:val="000000"/>
          <w:kern w:val="0"/>
          <w:sz w:val="22"/>
          <w:szCs w:val="22"/>
        </w:rPr>
        <w:t>描述</w:t>
      </w:r>
      <w:r>
        <w:rPr>
          <w:rFonts w:hint="eastAsia" w:eastAsia="宋体"/>
          <w:color w:val="000000"/>
          <w:kern w:val="0"/>
          <w:sz w:val="22"/>
          <w:szCs w:val="22"/>
          <w:lang w:eastAsia="zh-CN"/>
        </w:rPr>
        <w:t>、</w:t>
      </w:r>
      <w:r>
        <w:rPr>
          <w:rFonts w:hint="eastAsia" w:eastAsia="宋体"/>
          <w:color w:val="000000"/>
          <w:kern w:val="0"/>
          <w:sz w:val="22"/>
          <w:szCs w:val="22"/>
          <w:lang w:val="en-US" w:eastAsia="zh-CN"/>
        </w:rPr>
        <w:t>数量等基本信息。</w:t>
      </w:r>
    </w:p>
    <w:p w14:paraId="05899CB1">
      <w:pPr>
        <w:spacing w:line="360" w:lineRule="auto"/>
        <w:ind w:firstLine="440"/>
        <w:rPr>
          <w:rFonts w:hint="default" w:ascii="Times New Roman" w:hAnsi="Times New Roman" w:eastAsia="宋体" w:cs="Times New Roman"/>
          <w:color w:val="000000"/>
          <w:kern w:val="0"/>
          <w:sz w:val="22"/>
          <w:szCs w:val="22"/>
          <w:lang w:val="en-US" w:eastAsia="zh-CN"/>
        </w:rPr>
      </w:pPr>
      <w:r>
        <w:rPr>
          <w:rFonts w:hint="eastAsia" w:eastAsia="宋体"/>
          <w:color w:val="000000"/>
          <w:kern w:val="0"/>
          <w:sz w:val="22"/>
          <w:szCs w:val="22"/>
          <w:lang w:val="en-US" w:eastAsia="zh-CN"/>
        </w:rPr>
        <w:t>2.3.2</w:t>
      </w:r>
      <w:r>
        <w:rPr>
          <w:rFonts w:eastAsia="宋体"/>
          <w:color w:val="000000"/>
          <w:kern w:val="0"/>
          <w:sz w:val="22"/>
          <w:szCs w:val="22"/>
        </w:rPr>
        <w:t>货物随附装箱清单、</w:t>
      </w:r>
      <w:r>
        <w:rPr>
          <w:rFonts w:hint="eastAsia" w:eastAsia="宋体"/>
          <w:color w:val="000000"/>
          <w:kern w:val="0"/>
          <w:sz w:val="22"/>
          <w:szCs w:val="22"/>
          <w:lang w:val="en-US" w:eastAsia="zh-CN"/>
        </w:rPr>
        <w:t>出厂合格证</w:t>
      </w:r>
      <w:r>
        <w:rPr>
          <w:rFonts w:eastAsia="宋体"/>
          <w:color w:val="000000"/>
          <w:kern w:val="0"/>
          <w:sz w:val="22"/>
          <w:szCs w:val="22"/>
        </w:rPr>
        <w:t>、图纸资料、技术文件</w:t>
      </w:r>
      <w:r>
        <w:rPr>
          <w:rFonts w:hint="eastAsia" w:eastAsia="宋体"/>
          <w:color w:val="000000"/>
          <w:kern w:val="0"/>
          <w:sz w:val="22"/>
          <w:szCs w:val="22"/>
        </w:rPr>
        <w:t>、出厂检测报告</w:t>
      </w:r>
      <w:r>
        <w:rPr>
          <w:rFonts w:eastAsia="宋体"/>
          <w:color w:val="000000"/>
          <w:kern w:val="0"/>
          <w:sz w:val="22"/>
          <w:szCs w:val="22"/>
        </w:rPr>
        <w:t>等文件资料的</w:t>
      </w:r>
      <w:r>
        <w:rPr>
          <w:rFonts w:hint="eastAsia" w:eastAsia="宋体"/>
          <w:color w:val="000000"/>
          <w:kern w:val="0"/>
          <w:sz w:val="22"/>
          <w:szCs w:val="22"/>
        </w:rPr>
        <w:t>或采购文件及附件所要求的相关资料等</w:t>
      </w:r>
      <w:r>
        <w:rPr>
          <w:rFonts w:eastAsia="宋体"/>
          <w:color w:val="000000"/>
          <w:kern w:val="0"/>
          <w:sz w:val="22"/>
          <w:szCs w:val="22"/>
        </w:rPr>
        <w:t>，乙方应于交货时一并交付，并确保资料包封完好</w:t>
      </w:r>
      <w:r>
        <w:rPr>
          <w:rFonts w:hint="eastAsia" w:eastAsia="宋体"/>
          <w:color w:val="000000"/>
          <w:kern w:val="0"/>
          <w:sz w:val="22"/>
          <w:szCs w:val="22"/>
          <w:lang w:eastAsia="zh-CN"/>
        </w:rPr>
        <w:t>。</w:t>
      </w:r>
      <w:r>
        <w:rPr>
          <w:rFonts w:hint="eastAsia" w:eastAsia="宋体"/>
          <w:color w:val="000000"/>
          <w:kern w:val="0"/>
          <w:sz w:val="22"/>
          <w:szCs w:val="22"/>
        </w:rPr>
        <w:t>送货单随货</w:t>
      </w:r>
      <w:r>
        <w:rPr>
          <w:rFonts w:eastAsia="宋体"/>
          <w:color w:val="000000"/>
          <w:kern w:val="0"/>
          <w:sz w:val="22"/>
          <w:szCs w:val="22"/>
        </w:rPr>
        <w:t>送，送货单要求含甲方订单编号、物料编号及描述、送货数量等基本信息。</w:t>
      </w:r>
    </w:p>
    <w:p w14:paraId="7F9352CA">
      <w:pPr>
        <w:spacing w:line="360" w:lineRule="auto"/>
        <w:ind w:firstLine="440"/>
        <w:rPr>
          <w:rFonts w:eastAsia="宋体"/>
          <w:color w:val="000000"/>
          <w:kern w:val="0"/>
          <w:sz w:val="22"/>
          <w:szCs w:val="22"/>
        </w:rPr>
      </w:pPr>
      <w:r>
        <w:rPr>
          <w:rFonts w:hint="eastAsia" w:eastAsia="宋体"/>
          <w:color w:val="000000"/>
          <w:kern w:val="0"/>
          <w:sz w:val="22"/>
          <w:szCs w:val="22"/>
          <w:lang w:val="en-US" w:eastAsia="zh-CN"/>
        </w:rPr>
        <w:t>2.4样品要求</w:t>
      </w:r>
    </w:p>
    <w:p w14:paraId="79B5276B">
      <w:pPr>
        <w:spacing w:line="360" w:lineRule="auto"/>
        <w:ind w:firstLine="442"/>
        <w:rPr>
          <w:rFonts w:eastAsia="宋体"/>
          <w:b/>
          <w:sz w:val="22"/>
          <w:szCs w:val="22"/>
        </w:rPr>
      </w:pPr>
      <w:r>
        <w:rPr>
          <w:rFonts w:hint="eastAsia" w:eastAsia="宋体"/>
          <w:color w:val="000000"/>
          <w:kern w:val="0"/>
          <w:sz w:val="22"/>
          <w:szCs w:val="22"/>
        </w:rPr>
        <w:t>自结果确认函发出之后，</w:t>
      </w:r>
      <w:r>
        <w:rPr>
          <w:rFonts w:hint="eastAsia" w:eastAsia="宋体"/>
          <w:color w:val="000000"/>
          <w:kern w:val="0"/>
          <w:sz w:val="22"/>
          <w:szCs w:val="22"/>
          <w:lang w:eastAsia="zh-CN"/>
        </w:rPr>
        <w:t>乙方</w:t>
      </w:r>
      <w:r>
        <w:rPr>
          <w:rFonts w:hint="eastAsia" w:eastAsia="宋体"/>
          <w:color w:val="000000"/>
          <w:kern w:val="0"/>
          <w:sz w:val="22"/>
          <w:szCs w:val="22"/>
        </w:rPr>
        <w:t>须在10个日历天内提供吨袋样品5个，样品所有费用（含制作费、运费等）由</w:t>
      </w:r>
      <w:r>
        <w:rPr>
          <w:rFonts w:hint="eastAsia" w:eastAsia="宋体"/>
          <w:color w:val="000000"/>
          <w:kern w:val="0"/>
          <w:sz w:val="22"/>
          <w:szCs w:val="22"/>
          <w:lang w:eastAsia="zh-CN"/>
        </w:rPr>
        <w:t>乙方</w:t>
      </w:r>
      <w:r>
        <w:rPr>
          <w:rFonts w:hint="eastAsia" w:eastAsia="宋体"/>
          <w:color w:val="000000"/>
          <w:kern w:val="0"/>
          <w:sz w:val="22"/>
          <w:szCs w:val="22"/>
        </w:rPr>
        <w:t>自行承担。样品经</w:t>
      </w:r>
      <w:r>
        <w:rPr>
          <w:rFonts w:hint="eastAsia" w:eastAsia="宋体"/>
          <w:color w:val="000000"/>
          <w:kern w:val="0"/>
          <w:sz w:val="22"/>
          <w:szCs w:val="22"/>
          <w:lang w:eastAsia="zh-CN"/>
        </w:rPr>
        <w:t>甲方</w:t>
      </w:r>
      <w:r>
        <w:rPr>
          <w:rFonts w:hint="eastAsia" w:eastAsia="宋体"/>
          <w:color w:val="000000"/>
          <w:kern w:val="0"/>
          <w:sz w:val="22"/>
          <w:szCs w:val="22"/>
        </w:rPr>
        <w:t>初验合格后方可供货。样袋将由</w:t>
      </w:r>
      <w:r>
        <w:rPr>
          <w:rFonts w:hint="eastAsia" w:eastAsia="宋体"/>
          <w:color w:val="000000"/>
          <w:kern w:val="0"/>
          <w:sz w:val="22"/>
          <w:szCs w:val="22"/>
          <w:lang w:eastAsia="zh-CN"/>
        </w:rPr>
        <w:t>甲方</w:t>
      </w:r>
      <w:r>
        <w:rPr>
          <w:rFonts w:hint="eastAsia" w:eastAsia="宋体"/>
          <w:color w:val="000000"/>
          <w:kern w:val="0"/>
          <w:sz w:val="22"/>
          <w:szCs w:val="22"/>
        </w:rPr>
        <w:t>留存，作为验收依据之一</w:t>
      </w:r>
      <w:r>
        <w:rPr>
          <w:rFonts w:hint="eastAsia" w:eastAsia="宋体"/>
          <w:color w:val="000000"/>
          <w:kern w:val="0"/>
          <w:sz w:val="22"/>
          <w:szCs w:val="22"/>
          <w:lang w:eastAsia="zh-CN"/>
        </w:rPr>
        <w:t>。若样品不符合要求的，</w:t>
      </w:r>
      <w:r>
        <w:rPr>
          <w:rFonts w:hint="eastAsia" w:eastAsia="宋体"/>
          <w:color w:val="000000"/>
          <w:kern w:val="0"/>
          <w:sz w:val="22"/>
          <w:szCs w:val="22"/>
          <w:lang w:val="en-US" w:eastAsia="zh-CN"/>
        </w:rPr>
        <w:t>甲方</w:t>
      </w:r>
      <w:r>
        <w:rPr>
          <w:rFonts w:hint="eastAsia" w:eastAsia="宋体"/>
          <w:color w:val="000000"/>
          <w:kern w:val="0"/>
          <w:sz w:val="22"/>
          <w:szCs w:val="22"/>
          <w:lang w:eastAsia="zh-CN"/>
        </w:rPr>
        <w:t>有权取消其成交资格。</w:t>
      </w:r>
      <w:r>
        <w:rPr>
          <w:rFonts w:hint="eastAsia" w:eastAsia="宋体"/>
          <w:color w:val="000000"/>
          <w:kern w:val="0"/>
          <w:sz w:val="22"/>
          <w:szCs w:val="22"/>
        </w:rPr>
        <w:t>甲方</w:t>
      </w:r>
      <w:r>
        <w:rPr>
          <w:rFonts w:hint="eastAsia" w:eastAsia="宋体"/>
          <w:color w:val="000000"/>
          <w:kern w:val="0"/>
          <w:sz w:val="22"/>
          <w:szCs w:val="22"/>
          <w:lang w:val="en-US" w:eastAsia="zh-CN"/>
        </w:rPr>
        <w:t>对样品的确认</w:t>
      </w:r>
      <w:r>
        <w:rPr>
          <w:rFonts w:hint="eastAsia" w:eastAsia="宋体"/>
          <w:color w:val="000000"/>
          <w:kern w:val="0"/>
          <w:sz w:val="22"/>
          <w:szCs w:val="22"/>
        </w:rPr>
        <w:t>结果不免除乙方因货物质量问题应承担的责任</w:t>
      </w:r>
      <w:r>
        <w:rPr>
          <w:rFonts w:hint="eastAsia" w:eastAsia="宋体"/>
          <w:color w:val="000000"/>
          <w:kern w:val="0"/>
          <w:sz w:val="22"/>
          <w:szCs w:val="22"/>
          <w:lang w:eastAsia="zh-CN"/>
        </w:rPr>
        <w:t>。</w:t>
      </w:r>
    </w:p>
    <w:p w14:paraId="7865338B">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p>
    <w:p w14:paraId="3C21C020">
      <w:pPr>
        <w:widowControl/>
        <w:spacing w:line="360" w:lineRule="auto"/>
        <w:ind w:firstLine="440"/>
        <w:jc w:val="left"/>
        <w:rPr>
          <w:sz w:val="22"/>
          <w:szCs w:val="22"/>
        </w:rPr>
      </w:pPr>
      <w:r>
        <w:rPr>
          <w:sz w:val="22"/>
          <w:szCs w:val="22"/>
        </w:rPr>
        <w:t>3.</w:t>
      </w:r>
      <w:r>
        <w:rPr>
          <w:rFonts w:hint="eastAsia" w:eastAsia="宋体"/>
          <w:sz w:val="22"/>
          <w:szCs w:val="22"/>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0EF6B248">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7F1B7017">
      <w:pPr>
        <w:spacing w:line="360" w:lineRule="auto"/>
        <w:ind w:firstLine="418" w:firstLineChars="190"/>
        <w:rPr>
          <w:sz w:val="22"/>
          <w:szCs w:val="22"/>
        </w:rPr>
      </w:pPr>
      <w:r>
        <w:rPr>
          <w:sz w:val="22"/>
          <w:szCs w:val="22"/>
        </w:rPr>
        <w:t>3.</w:t>
      </w:r>
      <w:r>
        <w:rPr>
          <w:rFonts w:hint="eastAsia" w:eastAsia="宋体"/>
          <w:sz w:val="22"/>
          <w:szCs w:val="22"/>
        </w:rPr>
        <w:t>2</w:t>
      </w:r>
      <w:r>
        <w:rPr>
          <w:rFonts w:eastAsia="宋体"/>
          <w:sz w:val="22"/>
          <w:szCs w:val="22"/>
        </w:rPr>
        <w:t>乙方的收款账户如下：</w:t>
      </w:r>
    </w:p>
    <w:p w14:paraId="11BA1BE7">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0321C3C6">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483ACFFA">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298CE04A">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34D37FB0">
      <w:pPr>
        <w:spacing w:line="360" w:lineRule="auto"/>
        <w:ind w:firstLine="440"/>
        <w:rPr>
          <w:rFonts w:eastAsia="宋体"/>
          <w:sz w:val="22"/>
          <w:szCs w:val="22"/>
        </w:rPr>
      </w:pPr>
      <w:r>
        <w:rPr>
          <w:sz w:val="22"/>
          <w:szCs w:val="22"/>
        </w:rPr>
        <w:t>3.</w:t>
      </w:r>
      <w:r>
        <w:rPr>
          <w:rFonts w:hint="eastAsia" w:eastAsia="宋体"/>
          <w:sz w:val="22"/>
          <w:szCs w:val="22"/>
        </w:rPr>
        <w:t>3自合同签订之日起，乙方向</w:t>
      </w:r>
      <w:r>
        <w:rPr>
          <w:rFonts w:hint="eastAsia" w:eastAsia="宋体"/>
          <w:sz w:val="22"/>
          <w:szCs w:val="22"/>
          <w:lang w:val="en-US" w:eastAsia="zh-CN"/>
        </w:rPr>
        <w:t>甲方</w:t>
      </w:r>
      <w:r>
        <w:rPr>
          <w:rFonts w:hint="eastAsia" w:eastAsia="宋体"/>
          <w:sz w:val="22"/>
          <w:szCs w:val="22"/>
        </w:rPr>
        <w:t>缴纳的</w:t>
      </w:r>
      <w:r>
        <w:rPr>
          <w:rFonts w:hint="eastAsia" w:eastAsia="宋体"/>
          <w:sz w:val="22"/>
          <w:szCs w:val="22"/>
          <w:lang w:val="en-US" w:eastAsia="zh-CN"/>
        </w:rPr>
        <w:t>报价</w:t>
      </w:r>
      <w:r>
        <w:rPr>
          <w:rFonts w:hint="eastAsia" w:eastAsia="宋体"/>
          <w:sz w:val="22"/>
          <w:szCs w:val="22"/>
        </w:rPr>
        <w:t>保证金</w:t>
      </w:r>
      <w:r>
        <w:rPr>
          <w:rFonts w:hint="eastAsia" w:eastAsia="宋体"/>
          <w:sz w:val="22"/>
          <w:szCs w:val="22"/>
          <w:lang w:val="en-US" w:eastAsia="zh-CN"/>
        </w:rPr>
        <w:t xml:space="preserve"> </w:t>
      </w:r>
      <w:r>
        <w:rPr>
          <w:rFonts w:hint="eastAsia" w:eastAsia="宋体"/>
          <w:sz w:val="22"/>
          <w:szCs w:val="22"/>
        </w:rPr>
        <w:t>¥  元（大写：人民币  元）</w:t>
      </w:r>
      <w:r>
        <w:rPr>
          <w:rFonts w:hint="eastAsia" w:eastAsia="宋体"/>
          <w:sz w:val="22"/>
          <w:szCs w:val="22"/>
          <w:lang w:val="en-US" w:eastAsia="zh-CN"/>
        </w:rPr>
        <w:t>转为履约保证金</w:t>
      </w:r>
      <w:r>
        <w:rPr>
          <w:rFonts w:hint="eastAsia" w:eastAsia="宋体"/>
          <w:sz w:val="22"/>
          <w:szCs w:val="22"/>
        </w:rPr>
        <w:t>，</w:t>
      </w:r>
      <w:r>
        <w:rPr>
          <w:rFonts w:eastAsia="宋体"/>
          <w:sz w:val="22"/>
          <w:szCs w:val="22"/>
        </w:rPr>
        <w:t>作为乙方在</w:t>
      </w:r>
      <w:r>
        <w:rPr>
          <w:rFonts w:hint="eastAsia" w:eastAsia="宋体"/>
          <w:sz w:val="22"/>
          <w:szCs w:val="22"/>
        </w:rPr>
        <w:t>本项目合同履约的担保。履约保证金作为乙方在履约过程中违约金或罚款的扣罚来源之一。履约保证金申请返还时间为</w:t>
      </w:r>
      <w:r>
        <w:rPr>
          <w:rFonts w:hint="eastAsia" w:eastAsia="宋体"/>
          <w:sz w:val="22"/>
          <w:szCs w:val="22"/>
          <w:lang w:val="en-US" w:eastAsia="zh-CN"/>
        </w:rPr>
        <w:t>所有</w:t>
      </w:r>
      <w:r>
        <w:rPr>
          <w:rFonts w:hint="eastAsia" w:eastAsia="宋体"/>
          <w:sz w:val="22"/>
          <w:szCs w:val="22"/>
        </w:rPr>
        <w:t>货物验收合格之日</w:t>
      </w:r>
      <w:r>
        <w:rPr>
          <w:rFonts w:hint="eastAsia" w:eastAsia="宋体"/>
          <w:sz w:val="22"/>
          <w:szCs w:val="22"/>
          <w:lang w:val="en-US" w:eastAsia="zh-CN"/>
        </w:rPr>
        <w:t>后</w:t>
      </w:r>
      <w:r>
        <w:rPr>
          <w:rFonts w:hint="eastAsia" w:ascii="Times New Roman" w:hAnsi="Times New Roman" w:eastAsia="宋体" w:cs="Times New Roman"/>
          <w:sz w:val="22"/>
          <w:szCs w:val="22"/>
          <w:lang w:val="en-US" w:eastAsia="zh-CN"/>
        </w:rPr>
        <w:t>（</w:t>
      </w:r>
      <w:r>
        <w:rPr>
          <w:rFonts w:hint="eastAsia" w:ascii="Times New Roman" w:hAnsi="Times New Roman" w:eastAsia="宋体"/>
          <w:sz w:val="22"/>
          <w:szCs w:val="22"/>
        </w:rPr>
        <w:t>除质保验收外的最后一个验收节点</w:t>
      </w:r>
      <w:r>
        <w:rPr>
          <w:rFonts w:hint="eastAsia" w:ascii="Times New Roman" w:hAnsi="Times New Roman" w:eastAsia="宋体" w:cs="Times New Roman"/>
          <w:sz w:val="22"/>
          <w:szCs w:val="22"/>
          <w:lang w:val="en-US" w:eastAsia="zh-CN"/>
        </w:rPr>
        <w:t>）</w:t>
      </w:r>
      <w:r>
        <w:rPr>
          <w:rFonts w:hint="eastAsia" w:eastAsia="宋体"/>
          <w:sz w:val="22"/>
          <w:szCs w:val="22"/>
        </w:rPr>
        <w:t>，乙方无任何违约的情况下，由乙方提交退款申请</w:t>
      </w:r>
      <w:r>
        <w:rPr>
          <w:rFonts w:hint="eastAsia" w:eastAsia="宋体"/>
          <w:sz w:val="22"/>
          <w:szCs w:val="22"/>
          <w:lang w:val="en-US" w:eastAsia="zh-CN"/>
        </w:rPr>
        <w:t>及相关资料</w:t>
      </w:r>
      <w:r>
        <w:rPr>
          <w:rFonts w:hint="eastAsia" w:eastAsia="宋体"/>
          <w:sz w:val="22"/>
          <w:szCs w:val="22"/>
        </w:rPr>
        <w:t>，</w:t>
      </w:r>
      <w:r>
        <w:rPr>
          <w:rFonts w:hint="eastAsia" w:eastAsia="宋体"/>
          <w:sz w:val="22"/>
          <w:szCs w:val="22"/>
          <w:lang w:val="en-US" w:eastAsia="zh-CN"/>
        </w:rPr>
        <w:t>甲方</w:t>
      </w:r>
      <w:r>
        <w:rPr>
          <w:rFonts w:hint="eastAsia" w:eastAsia="宋体"/>
          <w:sz w:val="22"/>
          <w:szCs w:val="22"/>
        </w:rPr>
        <w:t>在收到乙方申请并核实无误后30个日历日内一次性无息退回。若因乙方原因导致本合同提前终止或解除的，</w:t>
      </w:r>
      <w:r>
        <w:rPr>
          <w:rFonts w:hint="eastAsia" w:eastAsia="宋体"/>
          <w:sz w:val="22"/>
          <w:szCs w:val="22"/>
          <w:lang w:val="en-US" w:eastAsia="zh-CN"/>
        </w:rPr>
        <w:t>甲方</w:t>
      </w:r>
      <w:r>
        <w:rPr>
          <w:rFonts w:hint="eastAsia" w:eastAsia="宋体"/>
          <w:sz w:val="22"/>
          <w:szCs w:val="22"/>
        </w:rPr>
        <w:t>有权没收履约保证金。</w:t>
      </w:r>
    </w:p>
    <w:p w14:paraId="61DAD2C1">
      <w:pPr>
        <w:spacing w:line="360" w:lineRule="auto"/>
        <w:ind w:firstLine="442"/>
        <w:rPr>
          <w:b/>
          <w:sz w:val="22"/>
          <w:szCs w:val="22"/>
        </w:rPr>
      </w:pPr>
      <w:r>
        <w:rPr>
          <w:rFonts w:eastAsia="宋体"/>
          <w:b/>
          <w:sz w:val="22"/>
          <w:szCs w:val="22"/>
        </w:rPr>
        <w:t>四、双方权利义务</w:t>
      </w:r>
    </w:p>
    <w:p w14:paraId="684B6316">
      <w:pPr>
        <w:spacing w:line="360" w:lineRule="auto"/>
        <w:ind w:firstLine="442"/>
        <w:rPr>
          <w:b/>
          <w:sz w:val="22"/>
          <w:szCs w:val="22"/>
        </w:rPr>
      </w:pPr>
      <w:r>
        <w:rPr>
          <w:b/>
          <w:sz w:val="22"/>
          <w:szCs w:val="22"/>
        </w:rPr>
        <w:t>4.1</w:t>
      </w:r>
      <w:r>
        <w:rPr>
          <w:rFonts w:eastAsia="宋体"/>
          <w:b/>
          <w:sz w:val="22"/>
          <w:szCs w:val="22"/>
        </w:rPr>
        <w:t>甲方权利义务</w:t>
      </w:r>
    </w:p>
    <w:p w14:paraId="6114E24F">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2B347148">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24BCD25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小时通知甲方准备接收；货物到交货点后，甲方应在合理时间内清点和检查验收；乙方应同时提供装箱单、</w:t>
      </w:r>
      <w:r>
        <w:rPr>
          <w:rFonts w:hint="eastAsia" w:eastAsia="宋体"/>
          <w:color w:val="000000"/>
          <w:kern w:val="0"/>
          <w:sz w:val="22"/>
          <w:szCs w:val="22"/>
          <w:lang w:val="en-US" w:eastAsia="zh-CN"/>
        </w:rPr>
        <w:t>出厂合格证</w:t>
      </w:r>
      <w:r>
        <w:rPr>
          <w:rFonts w:eastAsia="宋体"/>
          <w:color w:val="000000"/>
          <w:kern w:val="0"/>
          <w:sz w:val="22"/>
          <w:szCs w:val="22"/>
        </w:rPr>
        <w:t>等交甲方确认，甲方按本合同约定对产品的外观、数量、</w:t>
      </w:r>
      <w:r>
        <w:rPr>
          <w:rFonts w:hint="eastAsia" w:eastAsia="宋体"/>
          <w:color w:val="000000"/>
          <w:kern w:val="0"/>
          <w:sz w:val="22"/>
          <w:szCs w:val="22"/>
          <w:lang w:val="en-US" w:eastAsia="zh-CN"/>
        </w:rPr>
        <w:t>尺寸</w:t>
      </w:r>
      <w:r>
        <w:rPr>
          <w:rFonts w:hint="eastAsia" w:eastAsia="宋体"/>
          <w:color w:val="000000"/>
          <w:kern w:val="0"/>
          <w:sz w:val="22"/>
          <w:szCs w:val="22"/>
        </w:rPr>
        <w:t>等</w:t>
      </w:r>
      <w:r>
        <w:rPr>
          <w:rFonts w:eastAsia="宋体"/>
          <w:color w:val="000000"/>
          <w:kern w:val="0"/>
          <w:sz w:val="22"/>
          <w:szCs w:val="22"/>
        </w:rPr>
        <w:t>进行初验，并予以签收确认，但甲方的初验结果不免除乙方因货物质量问题应承担的责任；</w:t>
      </w:r>
      <w:r>
        <w:rPr>
          <w:rFonts w:hint="eastAsia" w:eastAsia="宋体"/>
          <w:color w:val="000000"/>
          <w:kern w:val="0"/>
          <w:sz w:val="22"/>
          <w:szCs w:val="22"/>
          <w:lang w:val="en-US" w:eastAsia="zh-CN"/>
        </w:rPr>
        <w:t>甲方拒收货物或合同解除的情况下，货物的损毁、丢失的风险由乙方承担。</w:t>
      </w:r>
    </w:p>
    <w:p w14:paraId="414C94F7">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0760C858">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3E2823EA">
      <w:pPr>
        <w:spacing w:line="360" w:lineRule="auto"/>
        <w:ind w:firstLine="442"/>
        <w:rPr>
          <w:b/>
          <w:sz w:val="22"/>
          <w:szCs w:val="22"/>
        </w:rPr>
      </w:pPr>
      <w:r>
        <w:rPr>
          <w:b/>
          <w:sz w:val="22"/>
          <w:szCs w:val="22"/>
        </w:rPr>
        <w:t xml:space="preserve">4.2 </w:t>
      </w:r>
      <w:r>
        <w:rPr>
          <w:rFonts w:eastAsia="宋体"/>
          <w:b/>
          <w:sz w:val="22"/>
          <w:szCs w:val="22"/>
        </w:rPr>
        <w:t>乙方权利义务</w:t>
      </w:r>
    </w:p>
    <w:p w14:paraId="32B1BF23">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质保</w:t>
      </w:r>
      <w:r>
        <w:rPr>
          <w:rFonts w:eastAsia="宋体"/>
          <w:sz w:val="22"/>
          <w:szCs w:val="22"/>
        </w:rPr>
        <w:t>服务；</w:t>
      </w:r>
    </w:p>
    <w:p w14:paraId="6B718292">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399BB33F">
      <w:pPr>
        <w:pStyle w:val="7"/>
        <w:spacing w:after="0"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w:t>
      </w:r>
      <w:r>
        <w:rPr>
          <w:rFonts w:hint="eastAsia" w:eastAsia="宋体"/>
          <w:sz w:val="22"/>
          <w:szCs w:val="22"/>
        </w:rPr>
        <w:t>本项目采购文件、采购订单、</w:t>
      </w:r>
      <w:r>
        <w:rPr>
          <w:rFonts w:eastAsia="宋体"/>
          <w:sz w:val="22"/>
          <w:szCs w:val="22"/>
        </w:rPr>
        <w:t>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33E01B87">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23B8476F">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rPr>
        <w:t>、权利瑕疵</w:t>
      </w:r>
      <w:r>
        <w:rPr>
          <w:rFonts w:eastAsia="宋体"/>
          <w:sz w:val="22"/>
          <w:szCs w:val="22"/>
        </w:rPr>
        <w:t>的侵权之诉，则一切法律责任由乙方承担，</w:t>
      </w:r>
      <w:r>
        <w:rPr>
          <w:rFonts w:hint="eastAsia" w:eastAsia="宋体"/>
          <w:sz w:val="22"/>
          <w:szCs w:val="22"/>
        </w:rPr>
        <w:t>且乙方需赔偿甲方因此造成的损失，甲方有权单方解除本合同，乙方应退还甲方的全部已付款，并支付甲方</w:t>
      </w:r>
      <w:r>
        <w:rPr>
          <w:rFonts w:hint="eastAsia" w:eastAsia="宋体"/>
          <w:sz w:val="22"/>
          <w:szCs w:val="22"/>
          <w:lang w:val="en-US" w:eastAsia="zh-CN"/>
        </w:rPr>
        <w:t>该批次订单金额</w:t>
      </w:r>
      <w:r>
        <w:rPr>
          <w:rFonts w:hint="eastAsia" w:eastAsia="宋体"/>
          <w:sz w:val="22"/>
          <w:szCs w:val="22"/>
        </w:rPr>
        <w:t>20%的违约金</w:t>
      </w:r>
      <w:r>
        <w:rPr>
          <w:rFonts w:eastAsia="宋体"/>
          <w:sz w:val="22"/>
          <w:szCs w:val="22"/>
        </w:rPr>
        <w:t>。</w:t>
      </w:r>
      <w:r>
        <w:rPr>
          <w:rFonts w:eastAsia="宋体"/>
          <w:color w:val="000000"/>
          <w:kern w:val="0"/>
          <w:sz w:val="22"/>
          <w:szCs w:val="22"/>
        </w:rPr>
        <w:t>本条款为独立条款，不受合同效力的限制。</w:t>
      </w:r>
    </w:p>
    <w:p w14:paraId="1DF26F55">
      <w:pPr>
        <w:widowControl/>
        <w:spacing w:line="360" w:lineRule="auto"/>
        <w:ind w:firstLine="440"/>
        <w:jc w:val="both"/>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货物进行调整（包括采购货物项目、采购数量增加或减少）；如果甲方对相关项目进行调整的，将根据调整后的情况按实际供货项目及数量结算。</w:t>
      </w:r>
    </w:p>
    <w:p w14:paraId="7C558C28">
      <w:pPr>
        <w:spacing w:line="360" w:lineRule="auto"/>
        <w:ind w:firstLine="442"/>
        <w:rPr>
          <w:b/>
          <w:sz w:val="22"/>
          <w:szCs w:val="22"/>
        </w:rPr>
      </w:pPr>
      <w:r>
        <w:rPr>
          <w:rFonts w:eastAsia="宋体"/>
          <w:b/>
          <w:sz w:val="22"/>
          <w:szCs w:val="22"/>
        </w:rPr>
        <w:t>五、货物质保</w:t>
      </w:r>
    </w:p>
    <w:p w14:paraId="39668CFF">
      <w:pPr>
        <w:spacing w:line="360" w:lineRule="auto"/>
        <w:ind w:firstLine="440"/>
        <w:rPr>
          <w:sz w:val="22"/>
          <w:szCs w:val="22"/>
        </w:rPr>
      </w:pPr>
      <w:r>
        <w:rPr>
          <w:sz w:val="22"/>
          <w:szCs w:val="22"/>
        </w:rPr>
        <w:t xml:space="preserve">5.1 </w:t>
      </w:r>
      <w:r>
        <w:rPr>
          <w:rFonts w:eastAsia="宋体"/>
          <w:sz w:val="22"/>
          <w:szCs w:val="22"/>
        </w:rPr>
        <w:t>质保期：</w:t>
      </w:r>
      <w:r>
        <w:rPr>
          <w:rFonts w:hint="eastAsia" w:eastAsia="宋体"/>
          <w:sz w:val="22"/>
          <w:szCs w:val="22"/>
        </w:rPr>
        <w:t>本项目所有</w:t>
      </w:r>
      <w:r>
        <w:rPr>
          <w:rFonts w:hint="eastAsia" w:eastAsia="宋体"/>
          <w:sz w:val="22"/>
          <w:szCs w:val="22"/>
          <w:lang w:val="en-US" w:eastAsia="zh-CN"/>
        </w:rPr>
        <w:t>货物</w:t>
      </w:r>
      <w:r>
        <w:rPr>
          <w:rFonts w:hint="eastAsia" w:eastAsia="宋体"/>
          <w:sz w:val="22"/>
          <w:szCs w:val="22"/>
        </w:rPr>
        <w:t>自验收合格之日起质保一年。保期内</w:t>
      </w:r>
      <w:r>
        <w:rPr>
          <w:rFonts w:hint="eastAsia" w:eastAsia="宋体"/>
          <w:sz w:val="22"/>
          <w:szCs w:val="22"/>
          <w:lang w:eastAsia="zh-CN"/>
        </w:rPr>
        <w:t>乙方</w:t>
      </w:r>
      <w:r>
        <w:rPr>
          <w:rFonts w:hint="eastAsia" w:eastAsia="宋体"/>
          <w:sz w:val="22"/>
          <w:szCs w:val="22"/>
        </w:rPr>
        <w:t>应在收到</w:t>
      </w:r>
      <w:r>
        <w:rPr>
          <w:rFonts w:hint="eastAsia" w:eastAsia="宋体"/>
          <w:sz w:val="22"/>
          <w:szCs w:val="22"/>
          <w:lang w:eastAsia="zh-CN"/>
        </w:rPr>
        <w:t>甲方</w:t>
      </w:r>
      <w:r>
        <w:rPr>
          <w:rFonts w:hint="eastAsia" w:eastAsia="宋体"/>
          <w:sz w:val="22"/>
          <w:szCs w:val="22"/>
        </w:rPr>
        <w:t>售后服务通知后1小时内响应，并在</w:t>
      </w:r>
      <w:r>
        <w:rPr>
          <w:rFonts w:hint="eastAsia" w:eastAsia="宋体"/>
          <w:sz w:val="22"/>
          <w:szCs w:val="22"/>
          <w:lang w:eastAsia="zh-CN"/>
        </w:rPr>
        <w:t>甲方</w:t>
      </w:r>
      <w:r>
        <w:rPr>
          <w:rFonts w:hint="eastAsia" w:eastAsia="宋体"/>
          <w:sz w:val="22"/>
          <w:szCs w:val="22"/>
        </w:rPr>
        <w:t>指定时间内予以更换。</w:t>
      </w:r>
      <w:r>
        <w:rPr>
          <w:rFonts w:hint="eastAsia" w:eastAsia="宋体"/>
          <w:sz w:val="22"/>
          <w:szCs w:val="22"/>
          <w:lang w:val="en-US" w:eastAsia="zh-CN"/>
        </w:rPr>
        <w:t>在质量保证期内，</w:t>
      </w:r>
      <w:r>
        <w:rPr>
          <w:rFonts w:hint="eastAsia" w:ascii="Times New Roman" w:hAnsi="Times New Roman" w:eastAsia="宋体" w:cs="Times New Roman"/>
          <w:sz w:val="22"/>
          <w:szCs w:val="22"/>
          <w:lang w:val="en-US" w:eastAsia="zh-CN"/>
        </w:rPr>
        <w:t>乙方</w:t>
      </w:r>
      <w:r>
        <w:rPr>
          <w:rFonts w:hint="eastAsia" w:eastAsia="宋体"/>
          <w:sz w:val="22"/>
          <w:szCs w:val="22"/>
          <w:lang w:val="en-US" w:eastAsia="zh-CN"/>
        </w:rPr>
        <w:t>提供的货物每批次破损率≤1%（每批次破损率=每批次破损个数/本批次送货总个数</w:t>
      </w:r>
      <w:r>
        <w:rPr>
          <w:rFonts w:hint="eastAsia" w:ascii="Times New Roman" w:hAnsi="Times New Roman" w:eastAsia="宋体" w:cs="Times New Roman"/>
          <w:sz w:val="22"/>
          <w:szCs w:val="22"/>
          <w:lang w:val="en-US" w:eastAsia="zh-CN"/>
        </w:rPr>
        <w:t>*100%</w:t>
      </w:r>
      <w:r>
        <w:rPr>
          <w:rFonts w:hint="eastAsia" w:eastAsia="宋体"/>
          <w:sz w:val="22"/>
          <w:szCs w:val="22"/>
          <w:lang w:val="en-US" w:eastAsia="zh-CN"/>
        </w:rPr>
        <w:t>），破损是指全过程，包括使用前中后期的破损。当破损率≤1%时，</w:t>
      </w:r>
      <w:r>
        <w:rPr>
          <w:rFonts w:hint="eastAsia" w:ascii="Times New Roman" w:hAnsi="Times New Roman" w:eastAsia="宋体" w:cs="Times New Roman"/>
          <w:sz w:val="22"/>
          <w:szCs w:val="22"/>
          <w:lang w:val="en-US" w:eastAsia="zh-CN"/>
        </w:rPr>
        <w:t>乙方</w:t>
      </w:r>
      <w:r>
        <w:rPr>
          <w:rFonts w:hint="eastAsia" w:eastAsia="宋体"/>
          <w:sz w:val="22"/>
          <w:szCs w:val="22"/>
          <w:lang w:val="en-US" w:eastAsia="zh-CN"/>
        </w:rPr>
        <w:t>应补齐破损个数；当破损率＞1%时，</w:t>
      </w:r>
      <w:r>
        <w:rPr>
          <w:rFonts w:hint="eastAsia" w:ascii="Times New Roman" w:hAnsi="Times New Roman" w:eastAsia="宋体" w:cs="Times New Roman"/>
          <w:sz w:val="22"/>
          <w:szCs w:val="22"/>
          <w:lang w:val="en-US" w:eastAsia="zh-CN"/>
        </w:rPr>
        <w:t>甲方</w:t>
      </w:r>
      <w:r>
        <w:rPr>
          <w:rFonts w:hint="eastAsia" w:eastAsia="宋体"/>
          <w:sz w:val="22"/>
          <w:szCs w:val="22"/>
          <w:lang w:val="en-US" w:eastAsia="zh-CN"/>
        </w:rPr>
        <w:t>有权要求</w:t>
      </w:r>
      <w:r>
        <w:rPr>
          <w:rFonts w:hint="eastAsia" w:ascii="Times New Roman" w:hAnsi="Times New Roman" w:eastAsia="宋体" w:cs="Times New Roman"/>
          <w:sz w:val="22"/>
          <w:szCs w:val="22"/>
          <w:lang w:val="en-US" w:eastAsia="zh-CN"/>
        </w:rPr>
        <w:t>乙方</w:t>
      </w:r>
      <w:r>
        <w:rPr>
          <w:rFonts w:hint="eastAsia" w:eastAsia="宋体"/>
          <w:sz w:val="22"/>
          <w:szCs w:val="22"/>
          <w:lang w:val="en-US" w:eastAsia="zh-CN"/>
        </w:rPr>
        <w:t>无偿补齐破损个数或整批次退换货。</w:t>
      </w:r>
      <w:r>
        <w:rPr>
          <w:rFonts w:hint="eastAsia" w:ascii="Times New Roman" w:hAnsi="Times New Roman" w:eastAsia="宋体" w:cs="Times New Roman"/>
          <w:sz w:val="22"/>
          <w:szCs w:val="22"/>
          <w:lang w:eastAsia="zh-CN"/>
        </w:rPr>
        <w:t>乙方</w:t>
      </w:r>
      <w:r>
        <w:rPr>
          <w:rFonts w:hint="eastAsia" w:eastAsia="宋体"/>
          <w:sz w:val="22"/>
          <w:szCs w:val="22"/>
        </w:rPr>
        <w:t>拒绝</w:t>
      </w:r>
      <w:r>
        <w:rPr>
          <w:rFonts w:hint="eastAsia" w:ascii="Times New Roman" w:hAnsi="Times New Roman" w:eastAsia="宋体" w:cs="Times New Roman"/>
          <w:sz w:val="22"/>
          <w:szCs w:val="22"/>
        </w:rPr>
        <w:t>响应</w:t>
      </w:r>
      <w:r>
        <w:rPr>
          <w:rFonts w:hint="eastAsia" w:eastAsia="宋体"/>
          <w:sz w:val="22"/>
          <w:szCs w:val="22"/>
        </w:rPr>
        <w:t>的，</w:t>
      </w:r>
      <w:r>
        <w:rPr>
          <w:rFonts w:hint="eastAsia" w:ascii="Times New Roman" w:hAnsi="Times New Roman" w:eastAsia="宋体" w:cs="Times New Roman"/>
          <w:sz w:val="22"/>
          <w:szCs w:val="22"/>
          <w:lang w:eastAsia="zh-CN"/>
        </w:rPr>
        <w:t>甲方</w:t>
      </w:r>
      <w:r>
        <w:rPr>
          <w:rFonts w:hint="eastAsia" w:eastAsia="宋体"/>
          <w:sz w:val="22"/>
          <w:szCs w:val="22"/>
        </w:rPr>
        <w:t>可自行购买，所产生的费用由</w:t>
      </w:r>
      <w:r>
        <w:rPr>
          <w:rFonts w:hint="eastAsia" w:ascii="Times New Roman" w:hAnsi="Times New Roman" w:eastAsia="宋体" w:cs="Times New Roman"/>
          <w:sz w:val="22"/>
          <w:szCs w:val="22"/>
          <w:lang w:eastAsia="zh-CN"/>
        </w:rPr>
        <w:t>乙方</w:t>
      </w:r>
      <w:r>
        <w:rPr>
          <w:rFonts w:hint="eastAsia" w:eastAsia="宋体"/>
          <w:sz w:val="22"/>
          <w:szCs w:val="22"/>
        </w:rPr>
        <w:t>承担</w:t>
      </w:r>
      <w:r>
        <w:rPr>
          <w:rFonts w:hint="eastAsia" w:ascii="Times New Roman" w:hAnsi="Times New Roman" w:eastAsia="宋体" w:cs="Times New Roman"/>
          <w:sz w:val="22"/>
          <w:szCs w:val="22"/>
          <w:lang w:eastAsia="zh-CN"/>
        </w:rPr>
        <w:t>；乙方</w:t>
      </w:r>
      <w:r>
        <w:rPr>
          <w:rFonts w:hint="eastAsia" w:eastAsia="宋体"/>
          <w:sz w:val="22"/>
          <w:szCs w:val="22"/>
        </w:rPr>
        <w:t>拒绝响应达三次以上的，</w:t>
      </w:r>
      <w:r>
        <w:rPr>
          <w:rFonts w:hint="eastAsia" w:ascii="Times New Roman" w:hAnsi="Times New Roman" w:eastAsia="宋体" w:cs="Times New Roman"/>
          <w:sz w:val="22"/>
          <w:szCs w:val="22"/>
          <w:lang w:eastAsia="zh-CN"/>
        </w:rPr>
        <w:t>甲方</w:t>
      </w:r>
      <w:r>
        <w:rPr>
          <w:rFonts w:hint="eastAsia" w:eastAsia="宋体"/>
          <w:sz w:val="22"/>
          <w:szCs w:val="22"/>
        </w:rPr>
        <w:t>有权单方面取消合同并追究</w:t>
      </w:r>
      <w:r>
        <w:rPr>
          <w:rFonts w:hint="eastAsia" w:ascii="Times New Roman" w:hAnsi="Times New Roman" w:eastAsia="宋体" w:cs="Times New Roman"/>
          <w:sz w:val="22"/>
          <w:szCs w:val="22"/>
          <w:lang w:eastAsia="zh-CN"/>
        </w:rPr>
        <w:t>乙方</w:t>
      </w:r>
      <w:r>
        <w:rPr>
          <w:rFonts w:hint="eastAsia" w:eastAsia="宋体"/>
          <w:sz w:val="22"/>
          <w:szCs w:val="22"/>
        </w:rPr>
        <w:t>的违约责任</w:t>
      </w:r>
      <w:r>
        <w:rPr>
          <w:rFonts w:hint="eastAsia" w:eastAsia="宋体"/>
          <w:sz w:val="22"/>
          <w:szCs w:val="22"/>
          <w:lang w:eastAsia="zh-CN"/>
        </w:rPr>
        <w:t>。</w:t>
      </w:r>
    </w:p>
    <w:p w14:paraId="234979F5">
      <w:pPr>
        <w:spacing w:line="360" w:lineRule="auto"/>
        <w:ind w:firstLine="440"/>
        <w:rPr>
          <w:rFonts w:eastAsia="宋体"/>
          <w:sz w:val="22"/>
          <w:szCs w:val="22"/>
        </w:rPr>
      </w:pPr>
      <w:r>
        <w:rPr>
          <w:sz w:val="22"/>
          <w:szCs w:val="22"/>
        </w:rPr>
        <w:t xml:space="preserve">5.2 </w:t>
      </w:r>
      <w:r>
        <w:rPr>
          <w:rFonts w:eastAsia="宋体"/>
          <w:sz w:val="22"/>
          <w:szCs w:val="22"/>
        </w:rPr>
        <w:t>质保期内，如货物出现质量问题的，</w:t>
      </w:r>
      <w:bookmarkStart w:id="13" w:name="_Hlk101714486"/>
      <w:r>
        <w:rPr>
          <w:rFonts w:eastAsia="宋体"/>
          <w:sz w:val="22"/>
          <w:szCs w:val="22"/>
        </w:rPr>
        <w:t>乙方应在收到甲方售后服务通知后</w:t>
      </w:r>
      <w:r>
        <w:rPr>
          <w:sz w:val="22"/>
          <w:szCs w:val="22"/>
        </w:rPr>
        <w:t>1</w:t>
      </w:r>
      <w:r>
        <w:rPr>
          <w:rFonts w:eastAsia="宋体"/>
          <w:sz w:val="22"/>
          <w:szCs w:val="22"/>
        </w:rPr>
        <w:t>小时内响应，并</w:t>
      </w:r>
      <w:bookmarkEnd w:id="13"/>
      <w:r>
        <w:rPr>
          <w:rFonts w:hint="eastAsia" w:eastAsia="宋体"/>
          <w:sz w:val="22"/>
          <w:szCs w:val="22"/>
        </w:rPr>
        <w:t>在甲方要求之日起十个日历日内以同等或更优的货物进行更换，由此产生的运费等一切费用均有乙方承担。质量保证期从新货验收合格之日重新计算。</w:t>
      </w:r>
      <w:r>
        <w:rPr>
          <w:rFonts w:eastAsia="宋体"/>
          <w:sz w:val="22"/>
          <w:szCs w:val="22"/>
        </w:rPr>
        <w:t>且甲方有权就逾期</w:t>
      </w:r>
      <w:r>
        <w:rPr>
          <w:rFonts w:hint="eastAsia" w:eastAsia="宋体"/>
          <w:sz w:val="22"/>
          <w:szCs w:val="22"/>
        </w:rPr>
        <w:t>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rPr>
        <w:t>。</w:t>
      </w:r>
    </w:p>
    <w:p w14:paraId="0B98B2DD">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w:t>
      </w:r>
      <w:r>
        <w:rPr>
          <w:rFonts w:hint="eastAsia" w:eastAsia="宋体"/>
          <w:sz w:val="22"/>
          <w:szCs w:val="22"/>
          <w:lang w:eastAsia="zh-CN"/>
        </w:rPr>
        <w:t>（</w:t>
      </w:r>
      <w:r>
        <w:rPr>
          <w:rFonts w:hint="eastAsia" w:eastAsia="宋体"/>
          <w:sz w:val="22"/>
          <w:szCs w:val="22"/>
          <w:lang w:val="en-US" w:eastAsia="zh-CN"/>
        </w:rPr>
        <w:t>含</w:t>
      </w:r>
      <w:r>
        <w:rPr>
          <w:rFonts w:hint="eastAsia" w:eastAsia="宋体"/>
          <w:sz w:val="22"/>
          <w:szCs w:val="22"/>
          <w:lang w:eastAsia="zh-CN"/>
        </w:rPr>
        <w:t>）</w:t>
      </w:r>
      <w:r>
        <w:rPr>
          <w:rFonts w:eastAsia="宋体"/>
          <w:sz w:val="22"/>
          <w:szCs w:val="22"/>
        </w:rPr>
        <w:t>，甲方有权</w:t>
      </w:r>
      <w:r>
        <w:rPr>
          <w:rFonts w:hint="eastAsia" w:eastAsia="宋体"/>
          <w:sz w:val="22"/>
          <w:szCs w:val="22"/>
          <w:lang w:val="en-US" w:eastAsia="zh-CN"/>
        </w:rPr>
        <w:t>从</w:t>
      </w:r>
      <w:r>
        <w:rPr>
          <w:rFonts w:eastAsia="宋体"/>
          <w:sz w:val="22"/>
          <w:szCs w:val="22"/>
        </w:rPr>
        <w:t>第三方</w:t>
      </w:r>
      <w:r>
        <w:rPr>
          <w:rFonts w:hint="eastAsia" w:eastAsia="宋体"/>
          <w:sz w:val="22"/>
          <w:szCs w:val="22"/>
          <w:lang w:val="en-US" w:eastAsia="zh-CN"/>
        </w:rPr>
        <w:t>采购</w:t>
      </w:r>
      <w:r>
        <w:rPr>
          <w:rFonts w:eastAsia="宋体"/>
          <w:sz w:val="22"/>
          <w:szCs w:val="22"/>
        </w:rPr>
        <w:t>并从履约保证金</w:t>
      </w:r>
      <w:r>
        <w:rPr>
          <w:rFonts w:hint="eastAsia" w:eastAsia="宋体"/>
          <w:sz w:val="22"/>
          <w:szCs w:val="22"/>
        </w:rPr>
        <w:t>、应付货款</w:t>
      </w:r>
      <w:r>
        <w:rPr>
          <w:rFonts w:eastAsia="宋体"/>
          <w:sz w:val="22"/>
          <w:szCs w:val="22"/>
        </w:rPr>
        <w:t>中直接扣除相应费用</w:t>
      </w:r>
      <w:r>
        <w:rPr>
          <w:rFonts w:hint="eastAsia" w:ascii="Times New Roman" w:hAnsi="Times New Roman" w:eastAsia="宋体" w:cs="Times New Roman"/>
          <w:sz w:val="22"/>
          <w:szCs w:val="22"/>
          <w:lang w:eastAsia="zh-CN"/>
        </w:rPr>
        <w:t>。</w:t>
      </w:r>
    </w:p>
    <w:p w14:paraId="625AFDD7">
      <w:pPr>
        <w:spacing w:line="360" w:lineRule="auto"/>
        <w:ind w:firstLine="442" w:firstLineChars="0"/>
        <w:rPr>
          <w:rFonts w:eastAsia="宋体"/>
          <w:b/>
          <w:sz w:val="22"/>
          <w:szCs w:val="22"/>
        </w:rPr>
      </w:pPr>
      <w:r>
        <w:rPr>
          <w:rFonts w:eastAsia="宋体"/>
          <w:b/>
          <w:sz w:val="22"/>
          <w:szCs w:val="22"/>
        </w:rPr>
        <w:t>六、违约责任</w:t>
      </w:r>
    </w:p>
    <w:p w14:paraId="2A6FBC48">
      <w:pPr>
        <w:spacing w:line="360" w:lineRule="auto"/>
        <w:ind w:firstLine="440" w:firstLineChars="0"/>
        <w:rPr>
          <w:sz w:val="22"/>
          <w:szCs w:val="22"/>
        </w:rPr>
      </w:pPr>
      <w:bookmarkStart w:id="14" w:name="OLE_LINK17"/>
      <w:r>
        <w:rPr>
          <w:sz w:val="22"/>
          <w:szCs w:val="22"/>
        </w:rPr>
        <w:t>6.1乙方未按时供货（包括相关的技术资料）的违约责任：</w:t>
      </w:r>
    </w:p>
    <w:p w14:paraId="6D2BF493">
      <w:pPr>
        <w:spacing w:line="360" w:lineRule="auto"/>
        <w:ind w:firstLine="440" w:firstLineChars="0"/>
        <w:rPr>
          <w:sz w:val="22"/>
          <w:szCs w:val="22"/>
        </w:rPr>
      </w:pPr>
      <w:bookmarkStart w:id="15" w:name="OLE_LINK25"/>
      <w:bookmarkStart w:id="16" w:name="OLE_LINK26"/>
      <w:bookmarkStart w:id="17" w:name="OLE_LINK24"/>
      <w:r>
        <w:rPr>
          <w:sz w:val="22"/>
          <w:szCs w:val="22"/>
        </w:rPr>
        <w:t>（1）逾期1</w:t>
      </w:r>
      <w:bookmarkStart w:id="18" w:name="OLE_LINK21"/>
      <w:r>
        <w:rPr>
          <w:sz w:val="22"/>
          <w:szCs w:val="22"/>
        </w:rPr>
        <w:t>~</w:t>
      </w:r>
      <w:bookmarkEnd w:id="18"/>
      <w:r>
        <w:rPr>
          <w:sz w:val="22"/>
          <w:szCs w:val="22"/>
        </w:rPr>
        <w:t>5日历日，每延误一日按</w:t>
      </w:r>
      <w:r>
        <w:rPr>
          <w:rFonts w:hint="eastAsia" w:eastAsia="宋体"/>
          <w:sz w:val="22"/>
          <w:szCs w:val="22"/>
        </w:rPr>
        <w:t>逾期交货部分货款</w:t>
      </w:r>
      <w:r>
        <w:rPr>
          <w:sz w:val="22"/>
          <w:szCs w:val="22"/>
        </w:rPr>
        <w:t>的</w:t>
      </w:r>
      <w:r>
        <w:rPr>
          <w:rFonts w:hint="eastAsia" w:eastAsia="宋体"/>
          <w:sz w:val="22"/>
          <w:szCs w:val="22"/>
          <w:lang w:val="en-US" w:eastAsia="zh-CN"/>
        </w:rPr>
        <w:t>0.2</w:t>
      </w:r>
      <w:r>
        <w:rPr>
          <w:sz w:val="22"/>
          <w:szCs w:val="22"/>
        </w:rPr>
        <w:t>%/日计算违约金；</w:t>
      </w:r>
    </w:p>
    <w:p w14:paraId="733C58D1">
      <w:pPr>
        <w:spacing w:line="360" w:lineRule="auto"/>
        <w:ind w:firstLine="440"/>
        <w:rPr>
          <w:sz w:val="22"/>
          <w:szCs w:val="22"/>
        </w:rPr>
      </w:pPr>
      <w:r>
        <w:rPr>
          <w:sz w:val="22"/>
          <w:szCs w:val="22"/>
        </w:rPr>
        <w:t>（2）逾期6~</w:t>
      </w:r>
      <w:r>
        <w:rPr>
          <w:rFonts w:hint="eastAsia" w:eastAsia="宋体"/>
          <w:sz w:val="22"/>
          <w:szCs w:val="22"/>
          <w:lang w:val="en-US" w:eastAsia="zh-CN"/>
        </w:rPr>
        <w:t>15</w:t>
      </w:r>
      <w:r>
        <w:rPr>
          <w:sz w:val="22"/>
          <w:szCs w:val="22"/>
        </w:rPr>
        <w:t>日历日，每延误一日按</w:t>
      </w:r>
      <w:r>
        <w:rPr>
          <w:rFonts w:hint="eastAsia" w:eastAsia="宋体"/>
          <w:sz w:val="22"/>
          <w:szCs w:val="22"/>
        </w:rPr>
        <w:t>逾期交货部分货款</w:t>
      </w:r>
      <w:r>
        <w:rPr>
          <w:sz w:val="22"/>
          <w:szCs w:val="22"/>
        </w:rPr>
        <w:t>的</w:t>
      </w:r>
      <w:r>
        <w:rPr>
          <w:rFonts w:hint="eastAsia" w:eastAsia="宋体"/>
          <w:sz w:val="22"/>
          <w:szCs w:val="22"/>
          <w:lang w:val="en-US" w:eastAsia="zh-CN"/>
        </w:rPr>
        <w:t>0.4</w:t>
      </w:r>
      <w:r>
        <w:rPr>
          <w:sz w:val="22"/>
          <w:szCs w:val="22"/>
        </w:rPr>
        <w:t xml:space="preserve">%/日计算违约金； </w:t>
      </w:r>
    </w:p>
    <w:p w14:paraId="7CBA1F7A">
      <w:pPr>
        <w:spacing w:line="360" w:lineRule="auto"/>
        <w:ind w:firstLine="440"/>
        <w:rPr>
          <w:color w:val="auto"/>
          <w:sz w:val="22"/>
          <w:szCs w:val="22"/>
        </w:rPr>
      </w:pPr>
      <w:r>
        <w:rPr>
          <w:color w:val="auto"/>
          <w:sz w:val="22"/>
          <w:szCs w:val="22"/>
        </w:rPr>
        <w:t>（3）逾期</w:t>
      </w:r>
      <w:r>
        <w:rPr>
          <w:rFonts w:hint="eastAsia" w:eastAsia="宋体"/>
          <w:color w:val="auto"/>
          <w:sz w:val="22"/>
          <w:szCs w:val="22"/>
          <w:lang w:val="en-US" w:eastAsia="zh-CN"/>
        </w:rPr>
        <w:t>16-30</w:t>
      </w:r>
      <w:r>
        <w:rPr>
          <w:color w:val="auto"/>
          <w:sz w:val="22"/>
          <w:szCs w:val="22"/>
        </w:rPr>
        <w:t>日历日，每延误一日按</w:t>
      </w:r>
      <w:r>
        <w:rPr>
          <w:rFonts w:hint="eastAsia" w:eastAsia="宋体"/>
          <w:color w:val="auto"/>
          <w:sz w:val="22"/>
          <w:szCs w:val="22"/>
        </w:rPr>
        <w:t>逾期交货部分货款</w:t>
      </w:r>
      <w:r>
        <w:rPr>
          <w:color w:val="auto"/>
          <w:sz w:val="22"/>
          <w:szCs w:val="22"/>
        </w:rPr>
        <w:t>的</w:t>
      </w:r>
      <w:r>
        <w:rPr>
          <w:rFonts w:hint="eastAsia" w:eastAsia="宋体"/>
          <w:color w:val="auto"/>
          <w:sz w:val="22"/>
          <w:szCs w:val="22"/>
          <w:lang w:val="en-US" w:eastAsia="zh-CN"/>
        </w:rPr>
        <w:t>0.6</w:t>
      </w:r>
      <w:r>
        <w:rPr>
          <w:color w:val="auto"/>
          <w:sz w:val="22"/>
          <w:szCs w:val="22"/>
        </w:rPr>
        <w:t>%/日计算违约金。</w:t>
      </w:r>
      <w:bookmarkEnd w:id="15"/>
      <w:r>
        <w:rPr>
          <w:color w:val="auto"/>
          <w:sz w:val="22"/>
          <w:szCs w:val="22"/>
        </w:rPr>
        <w:t xml:space="preserve"> </w:t>
      </w:r>
      <w:bookmarkEnd w:id="16"/>
    </w:p>
    <w:bookmarkEnd w:id="17"/>
    <w:p w14:paraId="683CCE2D">
      <w:pPr>
        <w:spacing w:line="360" w:lineRule="auto"/>
        <w:ind w:firstLine="440" w:firstLineChars="0"/>
        <w:rPr>
          <w:rFonts w:eastAsia="宋体"/>
          <w:color w:val="auto"/>
          <w:sz w:val="22"/>
          <w:szCs w:val="22"/>
        </w:rPr>
      </w:pPr>
      <w:r>
        <w:rPr>
          <w:rFonts w:hint="eastAsia" w:eastAsia="宋体"/>
          <w:color w:val="auto"/>
          <w:sz w:val="22"/>
          <w:szCs w:val="22"/>
        </w:rPr>
        <w:t>注：以上违约金分段累计。</w:t>
      </w:r>
    </w:p>
    <w:bookmarkEnd w:id="14"/>
    <w:p w14:paraId="2D95511D">
      <w:pPr>
        <w:spacing w:line="360" w:lineRule="auto"/>
        <w:ind w:firstLine="440" w:firstLineChars="0"/>
        <w:rPr>
          <w:color w:val="auto"/>
          <w:sz w:val="22"/>
          <w:szCs w:val="22"/>
        </w:rPr>
      </w:pPr>
      <w:r>
        <w:rPr>
          <w:color w:val="auto"/>
          <w:sz w:val="22"/>
          <w:szCs w:val="22"/>
        </w:rPr>
        <w:t>违约金不足以弥补因此给甲方造成的损失的，乙方还应补足；</w:t>
      </w:r>
    </w:p>
    <w:p w14:paraId="76D746C0">
      <w:pPr>
        <w:spacing w:line="360" w:lineRule="auto"/>
        <w:ind w:firstLine="440" w:firstLineChars="0"/>
        <w:rPr>
          <w:rFonts w:eastAsia="宋体"/>
          <w:color w:val="auto"/>
          <w:sz w:val="22"/>
          <w:szCs w:val="22"/>
        </w:rPr>
      </w:pPr>
      <w:r>
        <w:rPr>
          <w:color w:val="auto"/>
          <w:sz w:val="22"/>
          <w:szCs w:val="22"/>
        </w:rPr>
        <w:t>乙方支付违约金，并不解除乙方按照合同继续交货的义务；</w:t>
      </w:r>
    </w:p>
    <w:p w14:paraId="53BF58B1">
      <w:pPr>
        <w:spacing w:line="360" w:lineRule="auto"/>
        <w:ind w:firstLine="440" w:firstLineChars="0"/>
        <w:rPr>
          <w:color w:val="auto"/>
          <w:sz w:val="22"/>
          <w:szCs w:val="22"/>
        </w:rPr>
      </w:pPr>
      <w:bookmarkStart w:id="19" w:name="OLE_LINK27"/>
      <w:bookmarkStart w:id="20" w:name="OLE_LINK18"/>
      <w:bookmarkStart w:id="21" w:name="OLE_LINK22"/>
      <w:r>
        <w:rPr>
          <w:color w:val="auto"/>
          <w:sz w:val="22"/>
          <w:szCs w:val="22"/>
        </w:rPr>
        <w:t>若延误累计超出</w:t>
      </w:r>
      <w:r>
        <w:rPr>
          <w:rFonts w:hint="eastAsia" w:eastAsia="宋体"/>
          <w:color w:val="auto"/>
          <w:sz w:val="22"/>
          <w:szCs w:val="22"/>
          <w:lang w:val="en-US" w:eastAsia="zh-CN"/>
        </w:rPr>
        <w:t>30</w:t>
      </w:r>
      <w:r>
        <w:rPr>
          <w:color w:val="auto"/>
          <w:sz w:val="22"/>
          <w:szCs w:val="22"/>
        </w:rPr>
        <w:t>日历日的，</w:t>
      </w:r>
      <w:r>
        <w:rPr>
          <w:rFonts w:hint="eastAsia"/>
          <w:b w:val="0"/>
          <w:bCs w:val="0"/>
          <w:color w:val="auto"/>
          <w:sz w:val="22"/>
          <w:szCs w:val="22"/>
        </w:rPr>
        <w:t>乙方应向甲方承担</w:t>
      </w:r>
      <w:r>
        <w:rPr>
          <w:rFonts w:hint="eastAsia" w:eastAsia="宋体"/>
          <w:b w:val="0"/>
          <w:bCs w:val="0"/>
          <w:color w:val="auto"/>
          <w:sz w:val="22"/>
          <w:szCs w:val="22"/>
          <w:lang w:val="en-US" w:eastAsia="zh-CN"/>
        </w:rPr>
        <w:t>该批次订单金额</w:t>
      </w:r>
      <w:r>
        <w:rPr>
          <w:rFonts w:hint="eastAsia"/>
          <w:b w:val="0"/>
          <w:bCs w:val="0"/>
          <w:color w:val="auto"/>
          <w:sz w:val="22"/>
          <w:szCs w:val="22"/>
        </w:rPr>
        <w:t>20%的违约金，同时，甲方有权单方面解除合同</w:t>
      </w:r>
      <w:r>
        <w:rPr>
          <w:rFonts w:hint="eastAsia" w:eastAsia="宋体"/>
          <w:b w:val="0"/>
          <w:bCs w:val="0"/>
          <w:color w:val="auto"/>
          <w:sz w:val="22"/>
          <w:szCs w:val="22"/>
          <w:u w:val="none"/>
          <w:lang w:val="en-US" w:eastAsia="zh-CN"/>
        </w:rPr>
        <w:t>并</w:t>
      </w:r>
      <w:r>
        <w:rPr>
          <w:rFonts w:hint="eastAsia"/>
          <w:b w:val="0"/>
          <w:bCs w:val="0"/>
          <w:color w:val="auto"/>
          <w:sz w:val="22"/>
          <w:szCs w:val="22"/>
          <w:u w:val="none"/>
        </w:rPr>
        <w:t>没收合同履约保证金（如有）</w:t>
      </w:r>
      <w:r>
        <w:rPr>
          <w:b w:val="0"/>
          <w:bCs w:val="0"/>
          <w:color w:val="auto"/>
          <w:sz w:val="22"/>
          <w:szCs w:val="22"/>
        </w:rPr>
        <w:t>。</w:t>
      </w:r>
      <w:r>
        <w:rPr>
          <w:color w:val="auto"/>
          <w:sz w:val="22"/>
          <w:szCs w:val="22"/>
        </w:rPr>
        <w:t>造成甲方损失（包括但不限于经济损失等）</w:t>
      </w:r>
      <w:r>
        <w:rPr>
          <w:rFonts w:hint="eastAsia" w:eastAsia="宋体" w:cs="Times New Roman"/>
          <w:color w:val="auto"/>
          <w:sz w:val="22"/>
          <w:szCs w:val="22"/>
          <w:lang w:val="en-US" w:eastAsia="zh-CN"/>
        </w:rPr>
        <w:t>高于违约金部分</w:t>
      </w:r>
      <w:r>
        <w:rPr>
          <w:color w:val="auto"/>
          <w:sz w:val="22"/>
          <w:szCs w:val="22"/>
        </w:rPr>
        <w:t>，均由乙方承担。</w:t>
      </w:r>
      <w:bookmarkEnd w:id="19"/>
    </w:p>
    <w:bookmarkEnd w:id="20"/>
    <w:p w14:paraId="77196555">
      <w:pPr>
        <w:spacing w:line="360" w:lineRule="auto"/>
        <w:ind w:firstLine="440" w:firstLineChars="0"/>
        <w:rPr>
          <w:sz w:val="22"/>
          <w:szCs w:val="22"/>
        </w:rPr>
      </w:pPr>
      <w:r>
        <w:rPr>
          <w:sz w:val="22"/>
          <w:szCs w:val="22"/>
        </w:rPr>
        <w:t>如果经甲方同意给予了延长期，那么，根据本款应缴纳的违约金从延期后的</w:t>
      </w:r>
      <w:r>
        <w:rPr>
          <w:rFonts w:hint="eastAsia" w:eastAsia="宋体"/>
          <w:sz w:val="22"/>
          <w:szCs w:val="22"/>
        </w:rPr>
        <w:t>供货</w:t>
      </w:r>
      <w:r>
        <w:rPr>
          <w:sz w:val="22"/>
          <w:szCs w:val="22"/>
        </w:rPr>
        <w:t>到期日开始计算。</w:t>
      </w:r>
    </w:p>
    <w:bookmarkEnd w:id="21"/>
    <w:p w14:paraId="6A7122FD">
      <w:pPr>
        <w:spacing w:line="360" w:lineRule="auto"/>
        <w:ind w:firstLine="440" w:firstLineChars="0"/>
        <w:rPr>
          <w:sz w:val="22"/>
          <w:szCs w:val="22"/>
        </w:rPr>
      </w:pPr>
      <w:r>
        <w:rPr>
          <w:sz w:val="22"/>
          <w:szCs w:val="22"/>
        </w:rPr>
        <w:t>6.2乙方提供的货物不满足本合同约定的质量要求导致甲方退货的，甲方有权另行委托第三方完成供货，无需承担任何违约责任。甲方无须向乙方支付相应货款，如甲方已付相应货款的，乙方应予以退还。同时，乙方应支付甲方</w:t>
      </w:r>
      <w:bookmarkStart w:id="22" w:name="OLE_LINK12"/>
      <w:r>
        <w:rPr>
          <w:rFonts w:hint="eastAsia" w:eastAsia="宋体"/>
          <w:sz w:val="22"/>
          <w:szCs w:val="22"/>
          <w:lang w:val="en-US" w:eastAsia="zh-CN"/>
        </w:rPr>
        <w:t>该批货物</w:t>
      </w:r>
      <w:bookmarkEnd w:id="22"/>
      <w:r>
        <w:rPr>
          <w:sz w:val="22"/>
          <w:szCs w:val="22"/>
        </w:rPr>
        <w:t>总金额20%的违约金，违约金不足以赔偿因此给甲方造成的损失的，乙方应补足。</w:t>
      </w:r>
    </w:p>
    <w:p w14:paraId="52CD00C1">
      <w:pPr>
        <w:spacing w:line="360" w:lineRule="auto"/>
        <w:ind w:firstLine="440" w:firstLineChars="0"/>
        <w:rPr>
          <w:color w:val="auto"/>
          <w:sz w:val="22"/>
          <w:szCs w:val="22"/>
        </w:rPr>
      </w:pPr>
      <w:bookmarkStart w:id="23" w:name="OLE_LINK20"/>
      <w:bookmarkStart w:id="24" w:name="OLE_LINK19"/>
      <w:r>
        <w:rPr>
          <w:color w:val="auto"/>
          <w:sz w:val="22"/>
          <w:szCs w:val="22"/>
        </w:rPr>
        <w:t>6.3</w:t>
      </w:r>
      <w:bookmarkStart w:id="25" w:name="OLE_LINK23"/>
      <w:r>
        <w:rPr>
          <w:rFonts w:hint="eastAsia"/>
          <w:color w:val="auto"/>
          <w:sz w:val="22"/>
          <w:szCs w:val="22"/>
        </w:rPr>
        <w:t>甲方未按时付款且经乙方书面催告后仍未支付的，应按应付未付款金额以一年期 LPR计算逾期付款违约金，甲方承担的各项违约金总额不超过应付未付金额的20%</w:t>
      </w:r>
      <w:r>
        <w:rPr>
          <w:color w:val="auto"/>
          <w:sz w:val="22"/>
          <w:szCs w:val="22"/>
        </w:rPr>
        <w:t>。</w:t>
      </w:r>
      <w:bookmarkEnd w:id="23"/>
      <w:bookmarkEnd w:id="25"/>
    </w:p>
    <w:bookmarkEnd w:id="24"/>
    <w:p w14:paraId="243D6652">
      <w:pPr>
        <w:spacing w:line="360" w:lineRule="auto"/>
        <w:ind w:firstLine="440" w:firstLineChars="0"/>
        <w:rPr>
          <w:sz w:val="22"/>
          <w:szCs w:val="22"/>
        </w:rPr>
      </w:pPr>
      <w:r>
        <w:rPr>
          <w:sz w:val="22"/>
          <w:szCs w:val="22"/>
        </w:rPr>
        <w:t>6.4乙方在履约过程中因违约应承担违约金、罚款或甲方损失的，甲方有权直接从履约保证金、应付货款中扣除相应金额。如履约保证金不足以扣除的，乙方应当补足，甲方有权另行追偿。</w:t>
      </w:r>
    </w:p>
    <w:p w14:paraId="3D77DC96">
      <w:pPr>
        <w:spacing w:line="360" w:lineRule="auto"/>
        <w:ind w:firstLine="440" w:firstLineChars="0"/>
        <w:rPr>
          <w:sz w:val="22"/>
          <w:szCs w:val="22"/>
        </w:rPr>
      </w:pPr>
      <w:r>
        <w:rPr>
          <w:sz w:val="22"/>
          <w:szCs w:val="22"/>
        </w:rPr>
        <w:t>6.5 因一方或双方遇不可抗力不能继续履行合同时，双方互免承担违约责任，可在结清已发生费用后解除合同。</w:t>
      </w:r>
    </w:p>
    <w:p w14:paraId="1E0AA3C1">
      <w:pPr>
        <w:widowControl/>
        <w:spacing w:line="360" w:lineRule="auto"/>
        <w:ind w:firstLine="440" w:firstLineChars="0"/>
        <w:jc w:val="left"/>
        <w:rPr>
          <w:sz w:val="22"/>
          <w:szCs w:val="22"/>
        </w:rPr>
      </w:pPr>
      <w:r>
        <w:rPr>
          <w:sz w:val="22"/>
          <w:szCs w:val="22"/>
        </w:rPr>
        <w:t>6.6 在甲方场所，乙方履行合同应当遵守甲方对于场所的各项管理规定，造成甲方或第三方人身安全或财产经济损失的，由乙方负责全额赔偿（甲方可直接在甲方应付款中扣除）。</w:t>
      </w:r>
    </w:p>
    <w:p w14:paraId="4DEB15DE">
      <w:pPr>
        <w:widowControl/>
        <w:spacing w:line="360" w:lineRule="auto"/>
        <w:ind w:firstLine="440" w:firstLineChars="0"/>
        <w:jc w:val="left"/>
        <w:rPr>
          <w:sz w:val="22"/>
          <w:szCs w:val="22"/>
        </w:rPr>
      </w:pPr>
      <w:r>
        <w:rPr>
          <w:sz w:val="22"/>
          <w:szCs w:val="22"/>
        </w:rPr>
        <w:t>6.7 乙方无正当理由拒不履行本合同约定，经甲方书面通知后，仍未在限期内整改的，甲方有权解除合同，乙方应向甲方退回所有已收取款项，且应按合同</w:t>
      </w:r>
      <w:r>
        <w:rPr>
          <w:rFonts w:hint="eastAsia" w:eastAsia="宋体"/>
          <w:sz w:val="22"/>
          <w:szCs w:val="22"/>
          <w:lang w:val="en-US" w:eastAsia="zh-CN"/>
        </w:rPr>
        <w:t>已</w:t>
      </w:r>
      <w:r>
        <w:rPr>
          <w:sz w:val="22"/>
          <w:szCs w:val="22"/>
        </w:rPr>
        <w:t>付款项的20%向甲方支付违约金。</w:t>
      </w:r>
    </w:p>
    <w:p w14:paraId="575C1E5F">
      <w:pPr>
        <w:widowControl/>
        <w:spacing w:line="360" w:lineRule="auto"/>
        <w:ind w:firstLine="440" w:firstLineChars="0"/>
        <w:jc w:val="left"/>
        <w:rPr>
          <w:sz w:val="22"/>
          <w:szCs w:val="22"/>
        </w:rPr>
      </w:pPr>
      <w:r>
        <w:rPr>
          <w:sz w:val="22"/>
          <w:szCs w:val="22"/>
        </w:rPr>
        <w:t>6.8 甲方依法律相关规定或本合同约定解除合同的，乙方所有人员、产品必须在甲方解除合同书面通知送达之日起3个工作日内撤离，逾期未撤离的，乙方应向甲方支付场地占用费500元/日。解除合同书面通知送达之日起，甲方无须对乙方的产品负保管义务和责任，若相关产品损坏或损毁，均由乙方自行承担损失。</w:t>
      </w:r>
    </w:p>
    <w:p w14:paraId="2A3AC233">
      <w:pPr>
        <w:spacing w:line="360" w:lineRule="auto"/>
        <w:ind w:firstLine="440" w:firstLineChars="0"/>
        <w:rPr>
          <w:sz w:val="22"/>
          <w:szCs w:val="22"/>
        </w:rPr>
      </w:pPr>
      <w:r>
        <w:rPr>
          <w:sz w:val="22"/>
          <w:szCs w:val="22"/>
        </w:rPr>
        <w:t>6.9因乙方违约而甲方主张权利产生的包括但不限于律师费、诉讼费、保全费、保全担保费等一切费用，均由乙方承担。</w:t>
      </w:r>
    </w:p>
    <w:p w14:paraId="2650EF90">
      <w:pPr>
        <w:spacing w:line="360" w:lineRule="auto"/>
        <w:ind w:firstLine="442" w:firstLineChars="0"/>
        <w:rPr>
          <w:rFonts w:hint="default" w:eastAsia="宋体"/>
          <w:b/>
          <w:sz w:val="22"/>
          <w:szCs w:val="22"/>
          <w:lang w:val="en-US" w:eastAsia="zh-CN"/>
        </w:rPr>
      </w:pPr>
      <w:r>
        <w:rPr>
          <w:rFonts w:eastAsia="宋体"/>
          <w:b/>
          <w:sz w:val="22"/>
          <w:szCs w:val="22"/>
        </w:rPr>
        <w:t>七、不可抗力</w:t>
      </w:r>
      <w:r>
        <w:rPr>
          <w:rFonts w:hint="eastAsia" w:eastAsia="宋体"/>
          <w:b/>
          <w:sz w:val="22"/>
          <w:szCs w:val="22"/>
          <w:lang w:val="en-US" w:eastAsia="zh-CN"/>
        </w:rPr>
        <w:t>和保密</w:t>
      </w:r>
    </w:p>
    <w:p w14:paraId="359862A0">
      <w:pPr>
        <w:spacing w:line="360" w:lineRule="auto"/>
        <w:ind w:firstLine="440" w:firstLineChars="0"/>
        <w:rPr>
          <w:sz w:val="22"/>
          <w:szCs w:val="22"/>
        </w:rPr>
      </w:pPr>
      <w:r>
        <w:rPr>
          <w:rFonts w:hint="eastAsia" w:eastAsia="宋体"/>
          <w:sz w:val="22"/>
          <w:szCs w:val="22"/>
          <w:lang w:val="en-US" w:eastAsia="zh-CN"/>
        </w:rPr>
        <w:t>7.1</w:t>
      </w:r>
      <w:r>
        <w:rPr>
          <w:sz w:val="22"/>
          <w:szCs w:val="22"/>
        </w:rPr>
        <w:t>甲乙双方中任何一方由于不可抗力影响合同执行时，发生不可抗力一方应在24小时内通知另一方。在此情况下，乙方仍然有责任采取必要的措施加速供货，双方应通过友好协商尽快解决本合同的执行问题。</w:t>
      </w:r>
    </w:p>
    <w:p w14:paraId="0EB91F4E">
      <w:pPr>
        <w:pStyle w:val="7"/>
        <w:ind w:left="0" w:leftChars="0" w:firstLine="440" w:firstLineChars="200"/>
        <w:rPr>
          <w:rFonts w:ascii="Times New Roman" w:hAnsi="Times New Roman" w:eastAsia="Times New Roman" w:cs="Times New Roman"/>
          <w:kern w:val="2"/>
          <w:sz w:val="22"/>
          <w:szCs w:val="22"/>
          <w:lang w:val="en-US" w:eastAsia="zh-CN" w:bidi="ar-SA"/>
        </w:rPr>
      </w:pPr>
      <w:r>
        <w:rPr>
          <w:rFonts w:hint="eastAsia" w:ascii="Times New Roman" w:hAnsi="Times New Roman" w:eastAsia="Times New Roman" w:cs="Times New Roman"/>
          <w:kern w:val="2"/>
          <w:sz w:val="22"/>
          <w:szCs w:val="22"/>
          <w:lang w:val="en-US" w:eastAsia="zh-CN" w:bidi="ar-SA"/>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3FBA6765">
      <w:pPr>
        <w:spacing w:line="360" w:lineRule="auto"/>
        <w:ind w:firstLine="442" w:firstLineChars="0"/>
        <w:rPr>
          <w:rFonts w:eastAsia="宋体"/>
          <w:b/>
          <w:sz w:val="22"/>
          <w:szCs w:val="22"/>
        </w:rPr>
      </w:pPr>
      <w:r>
        <w:rPr>
          <w:rFonts w:eastAsia="宋体"/>
          <w:b/>
          <w:sz w:val="22"/>
          <w:szCs w:val="22"/>
        </w:rPr>
        <w:t>八、争议的解决</w:t>
      </w:r>
    </w:p>
    <w:p w14:paraId="19EF7238">
      <w:pPr>
        <w:spacing w:line="360" w:lineRule="auto"/>
        <w:ind w:firstLine="440" w:firstLineChars="0"/>
        <w:rPr>
          <w:sz w:val="22"/>
          <w:szCs w:val="22"/>
        </w:rPr>
      </w:pPr>
      <w:r>
        <w:rPr>
          <w:sz w:val="22"/>
          <w:szCs w:val="22"/>
        </w:rPr>
        <w:t>因履行本合同发生的任何争议，双方本着友好互利的原则协商解决。协商不成时应向甲方所在地人民法院提起诉讼。除有争议的部分外，双方应继续履行本合同所约定的义务。</w:t>
      </w:r>
    </w:p>
    <w:p w14:paraId="405DC39E">
      <w:pPr>
        <w:spacing w:line="360" w:lineRule="auto"/>
        <w:ind w:firstLine="442" w:firstLineChars="0"/>
        <w:rPr>
          <w:rFonts w:eastAsia="宋体"/>
          <w:b/>
          <w:sz w:val="22"/>
          <w:szCs w:val="22"/>
        </w:rPr>
      </w:pPr>
      <w:r>
        <w:rPr>
          <w:rFonts w:eastAsia="宋体"/>
          <w:b/>
          <w:sz w:val="22"/>
          <w:szCs w:val="22"/>
        </w:rPr>
        <w:t>九、其它约定</w:t>
      </w:r>
    </w:p>
    <w:p w14:paraId="28C11C0C">
      <w:pPr>
        <w:spacing w:line="360" w:lineRule="auto"/>
        <w:ind w:firstLine="440" w:firstLineChars="0"/>
        <w:rPr>
          <w:sz w:val="22"/>
          <w:szCs w:val="22"/>
        </w:rPr>
      </w:pPr>
      <w:r>
        <w:rPr>
          <w:sz w:val="22"/>
          <w:szCs w:val="22"/>
        </w:rPr>
        <w:t>9.1本合同任何内容的修改，须由双方进行协商，并另行签订补充协议或书面文件。合同中未尽事项，由双方协商另行签订补充协议。</w:t>
      </w:r>
    </w:p>
    <w:p w14:paraId="7584AA12">
      <w:pPr>
        <w:spacing w:line="360" w:lineRule="auto"/>
        <w:ind w:firstLine="440" w:firstLineChars="0"/>
        <w:rPr>
          <w:sz w:val="22"/>
          <w:szCs w:val="22"/>
        </w:rPr>
      </w:pPr>
      <w:r>
        <w:rPr>
          <w:sz w:val="22"/>
          <w:szCs w:val="22"/>
        </w:rPr>
        <w:t>9.2任何一方未经另一方的书面同意，均不得将本合同的权利、义务转让给第三方。</w:t>
      </w:r>
    </w:p>
    <w:p w14:paraId="3A7FB2B1">
      <w:pPr>
        <w:spacing w:line="360" w:lineRule="auto"/>
        <w:ind w:firstLine="440" w:firstLineChars="0"/>
        <w:rPr>
          <w:sz w:val="22"/>
          <w:szCs w:val="22"/>
        </w:rPr>
      </w:pPr>
      <w:r>
        <w:rPr>
          <w:sz w:val="22"/>
          <w:szCs w:val="22"/>
        </w:rPr>
        <w:t>9.3本合同一式</w:t>
      </w:r>
      <w:r>
        <w:rPr>
          <w:rFonts w:hint="eastAsia" w:eastAsia="宋体"/>
          <w:sz w:val="22"/>
          <w:szCs w:val="22"/>
          <w:lang w:val="en-US" w:eastAsia="zh-CN"/>
        </w:rPr>
        <w:t>肆</w:t>
      </w:r>
      <w:r>
        <w:rPr>
          <w:sz w:val="22"/>
          <w:szCs w:val="22"/>
        </w:rPr>
        <w:t>份，甲方执</w:t>
      </w:r>
      <w:r>
        <w:rPr>
          <w:rFonts w:hint="eastAsia" w:eastAsia="宋体"/>
          <w:sz w:val="22"/>
          <w:szCs w:val="22"/>
          <w:lang w:val="en-US" w:eastAsia="zh-CN"/>
        </w:rPr>
        <w:t>贰</w:t>
      </w:r>
      <w:r>
        <w:rPr>
          <w:sz w:val="22"/>
          <w:szCs w:val="22"/>
        </w:rPr>
        <w:t>份、乙方执</w:t>
      </w:r>
      <w:r>
        <w:rPr>
          <w:rFonts w:hint="eastAsia"/>
          <w:sz w:val="22"/>
          <w:szCs w:val="22"/>
        </w:rPr>
        <w:t>贰</w:t>
      </w:r>
      <w:r>
        <w:rPr>
          <w:sz w:val="22"/>
          <w:szCs w:val="22"/>
        </w:rPr>
        <w:t>份。本合同自双方法定代表人或委托代理人签字并加合同章（或公章）后生效，合同履行完毕后自行失效。</w:t>
      </w:r>
    </w:p>
    <w:p w14:paraId="2047FBD1">
      <w:pPr>
        <w:spacing w:line="360" w:lineRule="auto"/>
        <w:ind w:firstLine="440"/>
        <w:rPr>
          <w:sz w:val="22"/>
          <w:szCs w:val="22"/>
        </w:rPr>
      </w:pPr>
      <w:r>
        <w:rPr>
          <w:sz w:val="22"/>
          <w:szCs w:val="22"/>
        </w:rPr>
        <w:t>9.4本合同附件：</w:t>
      </w:r>
    </w:p>
    <w:p w14:paraId="4FA8BD54">
      <w:pPr>
        <w:spacing w:line="360" w:lineRule="auto"/>
        <w:ind w:firstLine="440"/>
        <w:rPr>
          <w:sz w:val="22"/>
          <w:szCs w:val="22"/>
        </w:rPr>
      </w:pPr>
      <w:r>
        <w:rPr>
          <w:rFonts w:eastAsia="宋体"/>
          <w:sz w:val="22"/>
          <w:szCs w:val="22"/>
        </w:rPr>
        <w:t>附件</w:t>
      </w:r>
      <w:r>
        <w:rPr>
          <w:sz w:val="22"/>
          <w:szCs w:val="22"/>
        </w:rPr>
        <w:t>1</w:t>
      </w:r>
      <w:r>
        <w:rPr>
          <w:rFonts w:eastAsia="宋体"/>
          <w:sz w:val="22"/>
          <w:szCs w:val="22"/>
        </w:rPr>
        <w:t>：《报价清单》</w:t>
      </w:r>
    </w:p>
    <w:p w14:paraId="37A1F14D">
      <w:pPr>
        <w:spacing w:line="360" w:lineRule="auto"/>
        <w:ind w:firstLine="440"/>
        <w:rPr>
          <w:sz w:val="22"/>
          <w:szCs w:val="22"/>
        </w:rPr>
      </w:pPr>
      <w:r>
        <w:rPr>
          <w:rFonts w:eastAsia="宋体"/>
          <w:sz w:val="22"/>
          <w:szCs w:val="22"/>
        </w:rPr>
        <w:t>附件</w:t>
      </w:r>
      <w:r>
        <w:rPr>
          <w:sz w:val="22"/>
          <w:szCs w:val="22"/>
        </w:rPr>
        <w:t>2</w:t>
      </w:r>
      <w:r>
        <w:rPr>
          <w:rFonts w:eastAsia="宋体"/>
          <w:sz w:val="22"/>
          <w:szCs w:val="22"/>
        </w:rPr>
        <w:t>：《阳光合作协议》</w:t>
      </w:r>
    </w:p>
    <w:p w14:paraId="5A8624EC">
      <w:pPr>
        <w:spacing w:line="360" w:lineRule="auto"/>
        <w:ind w:firstLine="440" w:firstLineChars="0"/>
        <w:rPr>
          <w:rFonts w:eastAsiaTheme="minorEastAsia"/>
          <w:sz w:val="22"/>
          <w:szCs w:val="22"/>
        </w:rPr>
      </w:pPr>
      <w:r>
        <w:rPr>
          <w:rFonts w:eastAsia="宋体"/>
          <w:sz w:val="22"/>
          <w:szCs w:val="22"/>
        </w:rPr>
        <w:t>（以下无正文）</w:t>
      </w:r>
    </w:p>
    <w:p w14:paraId="47FE42B9">
      <w:pPr>
        <w:spacing w:line="360" w:lineRule="auto"/>
        <w:ind w:firstLine="0" w:firstLineChars="0"/>
        <w:rPr>
          <w:rFonts w:eastAsiaTheme="minorEastAsia"/>
          <w:sz w:val="22"/>
          <w:szCs w:val="22"/>
        </w:rPr>
      </w:pPr>
    </w:p>
    <w:p w14:paraId="22E3BFE6">
      <w:pPr>
        <w:spacing w:line="240" w:lineRule="auto"/>
        <w:ind w:left="0" w:leftChars="0" w:firstLine="0" w:firstLineChars="0"/>
        <w:rPr>
          <w:rFonts w:eastAsia="宋体"/>
          <w:sz w:val="22"/>
          <w:szCs w:val="22"/>
        </w:rPr>
      </w:pPr>
      <w:r>
        <w:rPr>
          <w:rFonts w:eastAsia="宋体"/>
          <w:sz w:val="22"/>
          <w:szCs w:val="22"/>
        </w:rPr>
        <w:br w:type="page"/>
      </w:r>
    </w:p>
    <w:p w14:paraId="62C475F9">
      <w:pPr>
        <w:spacing w:line="360" w:lineRule="auto"/>
        <w:ind w:left="0" w:leftChars="0" w:firstLine="0" w:firstLineChars="0"/>
        <w:rPr>
          <w:rFonts w:eastAsia="宋体"/>
          <w:sz w:val="22"/>
          <w:szCs w:val="22"/>
        </w:rPr>
      </w:pPr>
    </w:p>
    <w:p w14:paraId="60C81F5D">
      <w:pPr>
        <w:spacing w:line="360" w:lineRule="auto"/>
        <w:ind w:left="0" w:leftChars="0" w:firstLine="0" w:firstLineChars="0"/>
        <w:rPr>
          <w:rFonts w:eastAsia="宋体"/>
          <w:sz w:val="22"/>
          <w:szCs w:val="22"/>
        </w:rPr>
      </w:pPr>
      <w:r>
        <w:rPr>
          <w:rFonts w:eastAsia="宋体"/>
          <w:sz w:val="22"/>
          <w:szCs w:val="22"/>
        </w:rPr>
        <w:t>（本页为签署页）</w:t>
      </w:r>
    </w:p>
    <w:p w14:paraId="4042B6EB">
      <w:pPr>
        <w:pStyle w:val="7"/>
        <w:rPr>
          <w:rFonts w:eastAsia="宋体"/>
          <w:sz w:val="22"/>
          <w:szCs w:val="22"/>
        </w:rPr>
      </w:pPr>
    </w:p>
    <w:p w14:paraId="3C037541"/>
    <w:p w14:paraId="752E86D3">
      <w:pPr>
        <w:spacing w:line="360" w:lineRule="auto"/>
        <w:ind w:firstLine="440"/>
        <w:rPr>
          <w:sz w:val="22"/>
          <w:szCs w:val="22"/>
        </w:rPr>
      </w:pPr>
    </w:p>
    <w:p w14:paraId="4F9D0B2F">
      <w:pPr>
        <w:spacing w:line="360" w:lineRule="auto"/>
        <w:ind w:firstLine="0" w:firstLineChars="0"/>
        <w:rPr>
          <w:sz w:val="22"/>
          <w:szCs w:val="22"/>
        </w:rPr>
      </w:pPr>
      <w:r>
        <w:rPr>
          <w:rFonts w:eastAsia="宋体"/>
          <w:sz w:val="22"/>
          <w:szCs w:val="22"/>
        </w:rPr>
        <w:t>甲方（盖章）：</w:t>
      </w:r>
      <w:r>
        <w:rPr>
          <w:sz w:val="22"/>
          <w:szCs w:val="22"/>
        </w:rPr>
        <w:t xml:space="preserve">                         </w:t>
      </w:r>
      <w:r>
        <w:rPr>
          <w:rFonts w:eastAsia="宋体"/>
          <w:sz w:val="22"/>
          <w:szCs w:val="22"/>
        </w:rPr>
        <w:t>乙方（盖章）：</w:t>
      </w:r>
    </w:p>
    <w:p w14:paraId="416F4A70">
      <w:pPr>
        <w:spacing w:line="360" w:lineRule="auto"/>
        <w:ind w:firstLine="220" w:firstLineChars="100"/>
        <w:rPr>
          <w:sz w:val="22"/>
          <w:szCs w:val="22"/>
        </w:rPr>
      </w:pPr>
    </w:p>
    <w:p w14:paraId="670BF23B">
      <w:pPr>
        <w:spacing w:line="360" w:lineRule="auto"/>
        <w:ind w:firstLine="0" w:firstLineChars="0"/>
        <w:rPr>
          <w:sz w:val="22"/>
          <w:szCs w:val="22"/>
        </w:rPr>
      </w:pPr>
      <w:r>
        <w:rPr>
          <w:rFonts w:eastAsia="宋体"/>
          <w:sz w:val="22"/>
          <w:szCs w:val="22"/>
        </w:rPr>
        <w:t>法定代表人（签章）：</w:t>
      </w:r>
      <w:r>
        <w:rPr>
          <w:sz w:val="22"/>
          <w:szCs w:val="22"/>
        </w:rPr>
        <w:t xml:space="preserve">                 </w:t>
      </w:r>
      <w:r>
        <w:rPr>
          <w:rFonts w:hint="eastAsia" w:eastAsia="宋体"/>
          <w:sz w:val="22"/>
          <w:szCs w:val="22"/>
          <w:lang w:val="en-US" w:eastAsia="zh-CN"/>
        </w:rPr>
        <w:t xml:space="preserve"> </w:t>
      </w:r>
      <w:r>
        <w:rPr>
          <w:rFonts w:eastAsia="宋体"/>
          <w:sz w:val="22"/>
          <w:szCs w:val="22"/>
        </w:rPr>
        <w:t>法定代表人（签章）：</w:t>
      </w:r>
    </w:p>
    <w:p w14:paraId="568A1FE6">
      <w:pPr>
        <w:spacing w:line="360" w:lineRule="auto"/>
        <w:ind w:firstLine="0" w:firstLineChars="0"/>
        <w:rPr>
          <w:sz w:val="22"/>
          <w:szCs w:val="22"/>
        </w:rPr>
      </w:pPr>
      <w:r>
        <w:rPr>
          <w:rFonts w:eastAsia="宋体"/>
          <w:sz w:val="22"/>
          <w:szCs w:val="22"/>
        </w:rPr>
        <w:t>或授权代表人（签字）：</w:t>
      </w:r>
      <w:r>
        <w:rPr>
          <w:sz w:val="22"/>
          <w:szCs w:val="22"/>
        </w:rPr>
        <w:t xml:space="preserve">               </w:t>
      </w:r>
      <w:r>
        <w:rPr>
          <w:rFonts w:hint="eastAsia" w:eastAsia="宋体"/>
          <w:sz w:val="22"/>
          <w:szCs w:val="22"/>
          <w:lang w:val="en-US" w:eastAsia="zh-CN"/>
        </w:rPr>
        <w:t xml:space="preserve"> </w:t>
      </w:r>
      <w:r>
        <w:rPr>
          <w:rFonts w:eastAsia="宋体"/>
          <w:sz w:val="22"/>
          <w:szCs w:val="22"/>
        </w:rPr>
        <w:t>或授权代表人（签字）：</w:t>
      </w:r>
      <w:r>
        <w:rPr>
          <w:sz w:val="22"/>
          <w:szCs w:val="22"/>
        </w:rPr>
        <w:t xml:space="preserve">                   </w:t>
      </w:r>
    </w:p>
    <w:p w14:paraId="677E1121">
      <w:pPr>
        <w:spacing w:line="360" w:lineRule="auto"/>
        <w:ind w:right="2660" w:firstLine="220" w:firstLineChars="100"/>
        <w:jc w:val="center"/>
        <w:rPr>
          <w:rFonts w:eastAsiaTheme="minorEastAsia"/>
          <w:sz w:val="22"/>
          <w:szCs w:val="22"/>
        </w:rPr>
      </w:pPr>
      <w:r>
        <w:rPr>
          <w:rFonts w:eastAsiaTheme="minorEastAsia"/>
          <w:sz w:val="22"/>
          <w:szCs w:val="22"/>
        </w:rPr>
        <w:t xml:space="preserve">                     </w:t>
      </w:r>
    </w:p>
    <w:p w14:paraId="261F37EE">
      <w:pPr>
        <w:spacing w:line="360" w:lineRule="auto"/>
        <w:ind w:left="0" w:leftChars="0" w:right="2660" w:firstLine="0" w:firstLineChars="0"/>
        <w:jc w:val="both"/>
        <w:rPr>
          <w:rFonts w:eastAsiaTheme="minorEastAsia"/>
          <w:sz w:val="22"/>
          <w:szCs w:val="22"/>
        </w:rPr>
      </w:pPr>
      <w:bookmarkStart w:id="26" w:name="OLE_LINK29"/>
      <w:r>
        <w:rPr>
          <w:rFonts w:eastAsia="宋体"/>
          <w:sz w:val="22"/>
          <w:szCs w:val="22"/>
        </w:rPr>
        <w:t>签约地点：东莞市</w:t>
      </w:r>
      <w:r>
        <w:rPr>
          <w:rFonts w:hint="eastAsia" w:eastAsia="宋体"/>
          <w:sz w:val="22"/>
          <w:szCs w:val="22"/>
          <w:lang w:val="en-US" w:eastAsia="zh-CN"/>
        </w:rPr>
        <w:t xml:space="preserve">                      </w:t>
      </w:r>
      <w:r>
        <w:rPr>
          <w:rFonts w:eastAsia="宋体"/>
          <w:sz w:val="22"/>
          <w:szCs w:val="22"/>
        </w:rPr>
        <w:t>签约地点：东莞市</w:t>
      </w:r>
    </w:p>
    <w:p w14:paraId="326316D6">
      <w:pPr>
        <w:spacing w:line="360" w:lineRule="auto"/>
        <w:ind w:left="0" w:leftChars="0" w:right="1780" w:firstLine="0" w:firstLineChars="0"/>
        <w:jc w:val="both"/>
        <w:rPr>
          <w:rFonts w:eastAsia="宋体"/>
          <w:sz w:val="22"/>
          <w:szCs w:val="22"/>
        </w:rPr>
      </w:pPr>
      <w:r>
        <w:rPr>
          <w:rFonts w:eastAsia="宋体"/>
          <w:sz w:val="22"/>
          <w:szCs w:val="22"/>
        </w:rPr>
        <w:t>签订时间：202</w:t>
      </w:r>
      <w:r>
        <w:rPr>
          <w:rFonts w:hint="eastAsia" w:eastAsia="宋体"/>
          <w:sz w:val="22"/>
          <w:szCs w:val="22"/>
          <w:lang w:val="en-US" w:eastAsia="zh-CN"/>
        </w:rPr>
        <w:t>5</w:t>
      </w:r>
      <w:r>
        <w:rPr>
          <w:rFonts w:eastAsia="宋体"/>
          <w:sz w:val="22"/>
          <w:szCs w:val="22"/>
        </w:rPr>
        <w:t>年  月  日</w:t>
      </w:r>
      <w:r>
        <w:rPr>
          <w:rFonts w:hint="eastAsia" w:eastAsia="宋体"/>
          <w:sz w:val="22"/>
          <w:szCs w:val="22"/>
          <w:lang w:val="en-US" w:eastAsia="zh-CN"/>
        </w:rPr>
        <w:t xml:space="preserve">             </w:t>
      </w:r>
      <w:r>
        <w:rPr>
          <w:rFonts w:eastAsia="宋体"/>
          <w:sz w:val="22"/>
          <w:szCs w:val="22"/>
        </w:rPr>
        <w:t>签订时间：202</w:t>
      </w:r>
      <w:r>
        <w:rPr>
          <w:rFonts w:hint="eastAsia" w:eastAsia="宋体"/>
          <w:sz w:val="22"/>
          <w:szCs w:val="22"/>
          <w:lang w:val="en-US" w:eastAsia="zh-CN"/>
        </w:rPr>
        <w:t>5</w:t>
      </w:r>
      <w:r>
        <w:rPr>
          <w:rFonts w:eastAsia="宋体"/>
          <w:sz w:val="22"/>
          <w:szCs w:val="22"/>
        </w:rPr>
        <w:t>年  月  日</w:t>
      </w:r>
    </w:p>
    <w:p w14:paraId="20CB19C3">
      <w:pPr>
        <w:spacing w:line="240" w:lineRule="auto"/>
        <w:ind w:left="0" w:leftChars="0" w:right="0" w:firstLine="0" w:firstLineChars="0"/>
        <w:jc w:val="left"/>
        <w:rPr>
          <w:rFonts w:eastAsia="宋体"/>
          <w:sz w:val="22"/>
          <w:szCs w:val="22"/>
        </w:rPr>
      </w:pPr>
      <w:r>
        <w:rPr>
          <w:rFonts w:eastAsia="宋体"/>
          <w:sz w:val="22"/>
          <w:szCs w:val="22"/>
        </w:rPr>
        <w:br w:type="page"/>
      </w:r>
    </w:p>
    <w:bookmarkEnd w:id="26"/>
    <w:p w14:paraId="731D1634">
      <w:pPr>
        <w:spacing w:line="360" w:lineRule="auto"/>
        <w:ind w:right="1780" w:firstLine="0" w:firstLineChars="0"/>
        <w:jc w:val="both"/>
        <w:rPr>
          <w:rFonts w:eastAsia="宋体"/>
          <w:b/>
          <w:sz w:val="22"/>
          <w:szCs w:val="22"/>
        </w:rPr>
      </w:pPr>
      <w:r>
        <w:rPr>
          <w:rFonts w:eastAsia="宋体"/>
          <w:b/>
          <w:sz w:val="22"/>
          <w:szCs w:val="22"/>
        </w:rPr>
        <w:t>附件</w:t>
      </w:r>
      <w:r>
        <w:rPr>
          <w:b/>
          <w:sz w:val="22"/>
          <w:szCs w:val="22"/>
        </w:rPr>
        <w:t>1</w:t>
      </w:r>
      <w:r>
        <w:rPr>
          <w:rFonts w:eastAsia="宋体"/>
          <w:b/>
          <w:sz w:val="22"/>
          <w:szCs w:val="22"/>
        </w:rPr>
        <w:t>：报价清单</w:t>
      </w:r>
    </w:p>
    <w:p w14:paraId="42108D1F">
      <w:pPr>
        <w:pStyle w:val="7"/>
        <w:rPr>
          <w:rFonts w:eastAsia="宋体"/>
          <w:b/>
          <w:sz w:val="22"/>
          <w:szCs w:val="22"/>
        </w:rPr>
      </w:pPr>
    </w:p>
    <w:p w14:paraId="365D2BDB">
      <w:pPr>
        <w:rPr>
          <w:rFonts w:eastAsia="宋体"/>
          <w:b/>
          <w:sz w:val="22"/>
          <w:szCs w:val="22"/>
        </w:rPr>
      </w:pPr>
    </w:p>
    <w:p w14:paraId="5203C8D0">
      <w:pPr>
        <w:pStyle w:val="7"/>
        <w:rPr>
          <w:rFonts w:eastAsia="宋体"/>
          <w:b/>
          <w:sz w:val="22"/>
          <w:szCs w:val="22"/>
        </w:rPr>
      </w:pPr>
    </w:p>
    <w:p w14:paraId="327AEDE0">
      <w:pPr>
        <w:rPr>
          <w:rFonts w:eastAsia="宋体"/>
          <w:b/>
          <w:sz w:val="22"/>
          <w:szCs w:val="22"/>
        </w:rPr>
      </w:pPr>
    </w:p>
    <w:p w14:paraId="7667C290">
      <w:pPr>
        <w:pStyle w:val="7"/>
        <w:rPr>
          <w:rFonts w:eastAsia="宋体"/>
          <w:b/>
          <w:sz w:val="22"/>
          <w:szCs w:val="22"/>
        </w:rPr>
      </w:pPr>
    </w:p>
    <w:p w14:paraId="07BBB62C">
      <w:pPr>
        <w:rPr>
          <w:rFonts w:eastAsia="宋体"/>
          <w:b/>
          <w:sz w:val="22"/>
          <w:szCs w:val="22"/>
        </w:rPr>
      </w:pPr>
    </w:p>
    <w:p w14:paraId="4FB10195">
      <w:pPr>
        <w:pStyle w:val="7"/>
        <w:rPr>
          <w:rFonts w:eastAsia="宋体"/>
          <w:b/>
          <w:sz w:val="22"/>
          <w:szCs w:val="22"/>
        </w:rPr>
      </w:pPr>
    </w:p>
    <w:p w14:paraId="03890A28">
      <w:pPr>
        <w:rPr>
          <w:rFonts w:eastAsia="宋体"/>
          <w:b/>
          <w:sz w:val="22"/>
          <w:szCs w:val="22"/>
        </w:rPr>
      </w:pPr>
    </w:p>
    <w:p w14:paraId="7C273D99">
      <w:pPr>
        <w:pStyle w:val="7"/>
        <w:rPr>
          <w:rFonts w:eastAsia="宋体"/>
          <w:b/>
          <w:sz w:val="22"/>
          <w:szCs w:val="22"/>
        </w:rPr>
      </w:pPr>
    </w:p>
    <w:p w14:paraId="70DA5137">
      <w:pPr>
        <w:rPr>
          <w:rFonts w:eastAsia="宋体"/>
          <w:b/>
          <w:sz w:val="22"/>
          <w:szCs w:val="22"/>
        </w:rPr>
      </w:pPr>
    </w:p>
    <w:p w14:paraId="7EBAD4DF">
      <w:pPr>
        <w:pStyle w:val="7"/>
        <w:rPr>
          <w:rFonts w:eastAsia="宋体"/>
          <w:b/>
          <w:sz w:val="22"/>
          <w:szCs w:val="22"/>
        </w:rPr>
      </w:pPr>
    </w:p>
    <w:p w14:paraId="5CC650B7">
      <w:pPr>
        <w:rPr>
          <w:rFonts w:eastAsia="宋体"/>
          <w:b/>
          <w:sz w:val="22"/>
          <w:szCs w:val="22"/>
        </w:rPr>
      </w:pPr>
    </w:p>
    <w:p w14:paraId="7C913F00">
      <w:pPr>
        <w:pStyle w:val="7"/>
        <w:rPr>
          <w:rFonts w:eastAsia="宋体"/>
          <w:b/>
          <w:sz w:val="22"/>
          <w:szCs w:val="22"/>
        </w:rPr>
      </w:pPr>
    </w:p>
    <w:p w14:paraId="2DA769C0">
      <w:pPr>
        <w:rPr>
          <w:rFonts w:eastAsia="宋体"/>
          <w:b/>
          <w:sz w:val="22"/>
          <w:szCs w:val="22"/>
        </w:rPr>
      </w:pPr>
    </w:p>
    <w:p w14:paraId="793E6FB0">
      <w:pPr>
        <w:pStyle w:val="7"/>
        <w:rPr>
          <w:rFonts w:eastAsia="宋体"/>
          <w:b/>
          <w:sz w:val="22"/>
          <w:szCs w:val="22"/>
        </w:rPr>
      </w:pPr>
    </w:p>
    <w:p w14:paraId="4FD27D0C">
      <w:pPr>
        <w:rPr>
          <w:rFonts w:eastAsia="宋体"/>
          <w:b/>
          <w:sz w:val="22"/>
          <w:szCs w:val="22"/>
        </w:rPr>
      </w:pPr>
    </w:p>
    <w:p w14:paraId="22566AF8">
      <w:pPr>
        <w:pStyle w:val="7"/>
        <w:rPr>
          <w:rFonts w:eastAsia="宋体"/>
          <w:b/>
          <w:sz w:val="22"/>
          <w:szCs w:val="22"/>
        </w:rPr>
      </w:pPr>
    </w:p>
    <w:p w14:paraId="71794A93"/>
    <w:p w14:paraId="5DEA1452">
      <w:pPr>
        <w:rPr>
          <w:rFonts w:eastAsia="宋体"/>
          <w:b/>
          <w:sz w:val="22"/>
          <w:szCs w:val="22"/>
        </w:rPr>
      </w:pPr>
    </w:p>
    <w:p w14:paraId="11DBBC29">
      <w:pPr>
        <w:ind w:left="0" w:leftChars="0" w:firstLine="0" w:firstLineChars="0"/>
      </w:pPr>
    </w:p>
    <w:p w14:paraId="4C1AB9CE">
      <w:pPr>
        <w:spacing w:line="240" w:lineRule="auto"/>
        <w:ind w:firstLine="0" w:firstLineChars="0"/>
        <w:rPr>
          <w:rFonts w:eastAsia="宋体"/>
          <w:b/>
          <w:sz w:val="22"/>
          <w:szCs w:val="22"/>
        </w:rPr>
      </w:pPr>
      <w:r>
        <w:rPr>
          <w:rFonts w:eastAsia="宋体"/>
          <w:b/>
          <w:sz w:val="22"/>
          <w:szCs w:val="22"/>
        </w:rPr>
        <w:br w:type="page"/>
      </w:r>
    </w:p>
    <w:p w14:paraId="24A7D8B8">
      <w:pPr>
        <w:spacing w:line="360" w:lineRule="auto"/>
        <w:ind w:firstLine="0" w:firstLineChars="0"/>
        <w:rPr>
          <w:rFonts w:eastAsia="宋体"/>
          <w:b/>
          <w:sz w:val="22"/>
          <w:szCs w:val="22"/>
        </w:rPr>
      </w:pPr>
      <w:r>
        <w:rPr>
          <w:rFonts w:eastAsia="宋体"/>
          <w:b/>
          <w:sz w:val="22"/>
          <w:szCs w:val="22"/>
        </w:rPr>
        <w:t>附件</w:t>
      </w:r>
      <w:r>
        <w:rPr>
          <w:b/>
          <w:sz w:val="22"/>
          <w:szCs w:val="22"/>
        </w:rPr>
        <w:t>2</w:t>
      </w:r>
      <w:r>
        <w:rPr>
          <w:rFonts w:eastAsia="宋体"/>
          <w:b/>
          <w:sz w:val="22"/>
          <w:szCs w:val="22"/>
        </w:rPr>
        <w:t>：</w:t>
      </w:r>
    </w:p>
    <w:p w14:paraId="4822721B">
      <w:pPr>
        <w:spacing w:line="360" w:lineRule="auto"/>
        <w:ind w:firstLine="482" w:firstLineChars="0"/>
        <w:jc w:val="center"/>
        <w:rPr>
          <w:rFonts w:ascii="方正小标宋简体" w:hAnsi="黑体" w:eastAsia="方正小标宋简体"/>
          <w:b/>
          <w:sz w:val="44"/>
          <w:szCs w:val="44"/>
        </w:rPr>
      </w:pPr>
      <w:r>
        <w:rPr>
          <w:rFonts w:eastAsia="宋体"/>
          <w:b/>
          <w:sz w:val="24"/>
          <w:szCs w:val="24"/>
        </w:rPr>
        <w:t>阳光合作协议</w:t>
      </w:r>
    </w:p>
    <w:p w14:paraId="01EB1C6D">
      <w:pPr>
        <w:spacing w:line="360" w:lineRule="auto"/>
        <w:ind w:firstLine="0" w:firstLineChars="0"/>
        <w:rPr>
          <w:rFonts w:ascii="宋体"/>
          <w:b/>
          <w:szCs w:val="28"/>
        </w:rPr>
      </w:pPr>
    </w:p>
    <w:p w14:paraId="28F8F741">
      <w:pPr>
        <w:ind w:firstLine="400"/>
        <w:contextualSpacing/>
        <w:rPr>
          <w:rFonts w:eastAsia="宋体"/>
          <w:sz w:val="20"/>
          <w:u w:val="single"/>
        </w:rPr>
      </w:pPr>
      <w:r>
        <w:rPr>
          <w:rFonts w:eastAsia="宋体"/>
          <w:sz w:val="20"/>
        </w:rPr>
        <w:t>甲方：</w:t>
      </w:r>
      <w:r>
        <w:rPr>
          <w:rFonts w:eastAsia="宋体"/>
          <w:sz w:val="20"/>
          <w:u w:val="single"/>
        </w:rPr>
        <w:t xml:space="preserve"> </w:t>
      </w:r>
      <w:r>
        <w:rPr>
          <w:rFonts w:hint="eastAsia" w:eastAsia="宋体"/>
          <w:sz w:val="20"/>
          <w:u w:val="single"/>
        </w:rPr>
        <w:t xml:space="preserve">                            </w:t>
      </w:r>
      <w:r>
        <w:rPr>
          <w:rFonts w:eastAsia="宋体"/>
          <w:sz w:val="20"/>
          <w:u w:val="single"/>
        </w:rPr>
        <w:t xml:space="preserve">    </w:t>
      </w:r>
    </w:p>
    <w:p w14:paraId="77935134">
      <w:pPr>
        <w:ind w:firstLine="400"/>
        <w:contextualSpacing/>
        <w:rPr>
          <w:rFonts w:eastAsia="宋体"/>
          <w:sz w:val="20"/>
        </w:rPr>
      </w:pPr>
      <w:r>
        <w:rPr>
          <w:rFonts w:eastAsia="宋体"/>
          <w:sz w:val="20"/>
        </w:rPr>
        <w:t>乙方：</w:t>
      </w:r>
      <w:r>
        <w:rPr>
          <w:rFonts w:eastAsia="宋体"/>
          <w:sz w:val="20"/>
          <w:u w:val="single"/>
        </w:rPr>
        <w:t xml:space="preserve">                                 </w:t>
      </w:r>
    </w:p>
    <w:p w14:paraId="595314E9">
      <w:pPr>
        <w:spacing w:before="190" w:beforeLines="50" w:after="190" w:afterLines="50" w:line="520" w:lineRule="exact"/>
        <w:ind w:firstLine="400"/>
        <w:contextualSpacing/>
        <w:rPr>
          <w:rFonts w:eastAsia="宋体"/>
          <w:sz w:val="20"/>
        </w:rPr>
      </w:pPr>
      <w:r>
        <w:rPr>
          <w:rFonts w:hint="eastAsia" w:ascii="宋体" w:hAnsi="宋体" w:eastAsia="宋体" w:cs="宋体"/>
          <w:sz w:val="20"/>
        </w:rPr>
        <w:t>甲乙双方于</w:t>
      </w:r>
      <w:r>
        <w:rPr>
          <w:rFonts w:eastAsia="宋体"/>
          <w:sz w:val="20"/>
          <w:u w:val="single"/>
        </w:rPr>
        <w:t>202</w:t>
      </w:r>
      <w:r>
        <w:rPr>
          <w:rFonts w:hint="eastAsia" w:eastAsia="宋体"/>
          <w:sz w:val="20"/>
          <w:u w:val="single"/>
          <w:lang w:val="en-US" w:eastAsia="zh-CN"/>
        </w:rPr>
        <w:t>5</w:t>
      </w:r>
      <w:r>
        <w:rPr>
          <w:rFonts w:eastAsia="宋体"/>
          <w:sz w:val="20"/>
        </w:rPr>
        <w:t>年</w:t>
      </w:r>
      <w:r>
        <w:rPr>
          <w:rFonts w:eastAsia="宋体"/>
          <w:sz w:val="20"/>
          <w:u w:val="single"/>
        </w:rPr>
        <w:t xml:space="preserve">      </w:t>
      </w:r>
      <w:r>
        <w:rPr>
          <w:rFonts w:eastAsia="宋体"/>
          <w:sz w:val="20"/>
        </w:rPr>
        <w:t>月</w:t>
      </w:r>
      <w:r>
        <w:rPr>
          <w:rFonts w:eastAsia="宋体"/>
          <w:sz w:val="20"/>
          <w:u w:val="single"/>
        </w:rPr>
        <w:t xml:space="preserve">      </w:t>
      </w:r>
      <w:r>
        <w:rPr>
          <w:rFonts w:eastAsia="宋体"/>
          <w:sz w:val="20"/>
        </w:rPr>
        <w:t>日签署了《</w:t>
      </w:r>
      <w:r>
        <w:rPr>
          <w:rFonts w:hint="eastAsia" w:eastAsia="宋体"/>
          <w:sz w:val="20"/>
          <w:lang w:eastAsia="zh-CN"/>
        </w:rPr>
        <w:t>新东欣公司2025年吨袋采购项目</w:t>
      </w:r>
      <w:r>
        <w:rPr>
          <w:rFonts w:eastAsia="宋体"/>
          <w:sz w:val="20"/>
        </w:rPr>
        <w:t>》（以下简称原合同），为加强双方阳光合作，保证职员职业安全，甲乙双方经协商签订本协议并作为双方共同遵守的阳光合作行为准则。</w:t>
      </w:r>
    </w:p>
    <w:p w14:paraId="1782C464">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一、甲方责任</w:t>
      </w:r>
    </w:p>
    <w:p w14:paraId="64ABAF98">
      <w:pPr>
        <w:spacing w:before="190" w:beforeLines="50" w:after="190" w:afterLines="50" w:line="520" w:lineRule="exact"/>
        <w:ind w:left="140" w:leftChars="50" w:firstLine="400"/>
        <w:contextualSpacing/>
        <w:rPr>
          <w:rFonts w:eastAsia="宋体"/>
          <w:sz w:val="20"/>
        </w:rPr>
      </w:pPr>
      <w:r>
        <w:rPr>
          <w:rFonts w:eastAsia="宋体"/>
          <w:sz w:val="20"/>
        </w:rPr>
        <w:t>1.甲方有责任向乙方介绍本单位有关采购管理通用原则和本协议的规定。</w:t>
      </w:r>
    </w:p>
    <w:p w14:paraId="0BF5AE62">
      <w:pPr>
        <w:spacing w:before="190" w:beforeLines="50" w:after="190" w:afterLines="50" w:line="520" w:lineRule="exact"/>
        <w:ind w:left="140" w:leftChars="50" w:firstLine="400"/>
        <w:contextualSpacing/>
        <w:rPr>
          <w:rFonts w:eastAsia="宋体"/>
          <w:sz w:val="20"/>
        </w:rPr>
      </w:pPr>
      <w:r>
        <w:rPr>
          <w:rFonts w:eastAsia="宋体"/>
          <w:sz w:val="20"/>
        </w:rPr>
        <w:t>2.甲方有责任对本单位相关人员进行阳光合作教育。</w:t>
      </w:r>
    </w:p>
    <w:p w14:paraId="20487C15">
      <w:pPr>
        <w:spacing w:before="190" w:beforeLines="50" w:after="190" w:afterLines="50" w:line="520" w:lineRule="exact"/>
        <w:ind w:left="140" w:leftChars="50" w:firstLine="400"/>
        <w:contextualSpacing/>
        <w:rPr>
          <w:rFonts w:eastAsia="宋体"/>
          <w:sz w:val="20"/>
        </w:rPr>
      </w:pPr>
      <w:r>
        <w:rPr>
          <w:rFonts w:eastAsia="宋体"/>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2D4DA88F">
      <w:pPr>
        <w:spacing w:before="190" w:beforeLines="50" w:after="190" w:afterLines="50" w:line="520" w:lineRule="exact"/>
        <w:ind w:left="140" w:leftChars="50" w:firstLine="400"/>
        <w:contextualSpacing/>
        <w:rPr>
          <w:rFonts w:eastAsia="宋体"/>
          <w:sz w:val="20"/>
        </w:rPr>
      </w:pPr>
      <w:r>
        <w:rPr>
          <w:rFonts w:eastAsia="宋体"/>
          <w:sz w:val="20"/>
        </w:rPr>
        <w:t>4.甲方人员如违反阳光合作管理制度及本协议规定，甲方视情节轻重、影响大小给予行政及经济处罚。</w:t>
      </w:r>
    </w:p>
    <w:p w14:paraId="3CACA0D7">
      <w:pPr>
        <w:spacing w:before="190" w:beforeLines="50" w:after="190" w:afterLines="50" w:line="520" w:lineRule="exact"/>
        <w:ind w:left="140" w:leftChars="50" w:firstLine="400"/>
        <w:contextualSpacing/>
        <w:rPr>
          <w:rFonts w:eastAsia="宋体"/>
          <w:sz w:val="20"/>
        </w:rPr>
      </w:pPr>
      <w:r>
        <w:rPr>
          <w:rFonts w:eastAsia="宋体"/>
          <w:sz w:val="20"/>
        </w:rPr>
        <w:t>5．对于乙方举报甲方人员违反阳光合作规定的情况，甲方应及时进行调查，根据调查情况进行处理，并将调查结果向乙方反馈。</w:t>
      </w:r>
    </w:p>
    <w:p w14:paraId="3B9EFB73">
      <w:pPr>
        <w:spacing w:before="190" w:beforeLines="50" w:after="190" w:afterLines="50" w:line="520" w:lineRule="exact"/>
        <w:ind w:left="140" w:leftChars="50" w:firstLine="400"/>
        <w:contextualSpacing/>
        <w:rPr>
          <w:rFonts w:eastAsia="宋体"/>
          <w:sz w:val="20"/>
        </w:rPr>
      </w:pPr>
      <w:r>
        <w:rPr>
          <w:rFonts w:eastAsia="宋体"/>
          <w:sz w:val="20"/>
        </w:rPr>
        <w:t>6.接受举报的一方应为举报方保密，不得对举报方进行报复，对举报属实和严格遵守《阳光合作协议》的合作方，在同等条件下给予后续合作的优先权。</w:t>
      </w:r>
    </w:p>
    <w:p w14:paraId="50F10A54">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二、乙方责任</w:t>
      </w:r>
    </w:p>
    <w:p w14:paraId="714C0CCB">
      <w:pPr>
        <w:spacing w:before="190" w:beforeLines="50" w:after="190" w:afterLines="50" w:line="520" w:lineRule="exact"/>
        <w:ind w:left="140" w:leftChars="50" w:firstLine="400"/>
        <w:contextualSpacing/>
        <w:rPr>
          <w:rFonts w:eastAsia="宋体"/>
          <w:sz w:val="20"/>
        </w:rPr>
      </w:pPr>
      <w:r>
        <w:rPr>
          <w:rFonts w:eastAsia="宋体"/>
          <w:sz w:val="20"/>
        </w:rPr>
        <w:t>1.乙方应保证乙方人员了解甲方有关采购管理通用原则和及本协议的规定，并遵照执行。</w:t>
      </w:r>
    </w:p>
    <w:p w14:paraId="0136B4FA">
      <w:pPr>
        <w:spacing w:before="190" w:beforeLines="50" w:after="190" w:afterLines="50" w:line="520" w:lineRule="exact"/>
        <w:ind w:left="140" w:leftChars="50" w:firstLine="400"/>
        <w:contextualSpacing/>
        <w:rPr>
          <w:rFonts w:eastAsia="宋体"/>
          <w:sz w:val="20"/>
        </w:rPr>
      </w:pPr>
      <w:r>
        <w:rPr>
          <w:rFonts w:eastAsia="宋体"/>
          <w:sz w:val="20"/>
        </w:rPr>
        <w:t>2.乙方不得以任何形式给予甲方人员回扣、赠送实物、现金、有价证券、礼券等有价物品或提供旅游等其他可能影响职务行为公正履行的活动（以下统称“财物”）。</w:t>
      </w:r>
    </w:p>
    <w:p w14:paraId="4A7C284A">
      <w:pPr>
        <w:spacing w:before="190" w:beforeLines="50" w:after="190" w:afterLines="50" w:line="520" w:lineRule="exact"/>
        <w:ind w:left="140" w:leftChars="50" w:firstLine="400"/>
        <w:contextualSpacing/>
        <w:rPr>
          <w:rFonts w:eastAsia="宋体"/>
          <w:sz w:val="20"/>
        </w:rPr>
      </w:pPr>
      <w:r>
        <w:rPr>
          <w:rFonts w:eastAsia="宋体"/>
          <w:sz w:val="20"/>
        </w:rPr>
        <w:t>3.乙方有责任接受甲方对乙方在合作期间阳光合作管理执行情况的监督，并对甲方相关调查工作主动配合。</w:t>
      </w:r>
    </w:p>
    <w:p w14:paraId="6998CA1D">
      <w:pPr>
        <w:spacing w:before="190" w:beforeLines="50" w:after="190" w:afterLines="50" w:line="520" w:lineRule="exact"/>
        <w:ind w:left="140" w:leftChars="50" w:firstLine="400"/>
        <w:contextualSpacing/>
        <w:rPr>
          <w:rFonts w:eastAsia="宋体"/>
          <w:sz w:val="20"/>
        </w:rPr>
      </w:pPr>
      <w:r>
        <w:rPr>
          <w:rFonts w:eastAsia="宋体"/>
          <w:sz w:val="20"/>
        </w:rPr>
        <w:t>4.乙方有义务就甲方人员任何形式的索取或收受财物行为及时向甲方（直接联系人为东莞实业投资控股集团有限公司</w:t>
      </w:r>
      <w:r>
        <w:rPr>
          <w:rFonts w:hint="eastAsia" w:eastAsia="宋体"/>
          <w:sz w:val="20"/>
          <w:lang w:eastAsia="zh-CN"/>
        </w:rPr>
        <w:t>风控法务部</w:t>
      </w:r>
      <w:r>
        <w:rPr>
          <w:rFonts w:eastAsia="宋体"/>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5EAB53E">
      <w:pPr>
        <w:spacing w:before="190" w:beforeLines="50" w:after="190" w:afterLines="50" w:line="520" w:lineRule="exact"/>
        <w:ind w:left="140" w:leftChars="50" w:firstLine="400"/>
        <w:contextualSpacing/>
        <w:rPr>
          <w:rFonts w:eastAsia="宋体"/>
          <w:sz w:val="20"/>
        </w:rPr>
      </w:pPr>
      <w:r>
        <w:rPr>
          <w:rFonts w:eastAsia="宋体"/>
          <w:sz w:val="20"/>
        </w:rPr>
        <w:t xml:space="preserve">5．甲方接受乙方实名或匿名举报，保证为举报者的信息保密，常设举报部门及电话： </w:t>
      </w:r>
    </w:p>
    <w:p w14:paraId="68FD0B50">
      <w:pPr>
        <w:spacing w:before="190" w:beforeLines="50" w:after="190" w:afterLines="50" w:line="520" w:lineRule="exact"/>
        <w:ind w:left="140" w:leftChars="50" w:firstLine="400"/>
        <w:contextualSpacing/>
        <w:rPr>
          <w:rFonts w:hint="eastAsia" w:eastAsia="宋体"/>
          <w:sz w:val="20"/>
          <w:lang w:eastAsia="zh-CN"/>
        </w:rPr>
      </w:pPr>
      <w:r>
        <w:rPr>
          <w:rFonts w:eastAsia="宋体"/>
          <w:sz w:val="20"/>
        </w:rPr>
        <w:t>举报受理部门：东莞实业投资控股集团有限公司</w:t>
      </w:r>
      <w:r>
        <w:rPr>
          <w:rFonts w:hint="eastAsia" w:eastAsia="宋体"/>
          <w:sz w:val="20"/>
          <w:lang w:eastAsia="zh-CN"/>
        </w:rPr>
        <w:t>风控法务部</w:t>
      </w:r>
    </w:p>
    <w:p w14:paraId="4E845E52">
      <w:pPr>
        <w:spacing w:before="190" w:beforeLines="50" w:after="190" w:afterLines="50" w:line="520" w:lineRule="exact"/>
        <w:ind w:left="140" w:leftChars="50" w:firstLine="400"/>
        <w:contextualSpacing/>
        <w:rPr>
          <w:rFonts w:eastAsia="宋体"/>
          <w:sz w:val="20"/>
        </w:rPr>
      </w:pPr>
      <w:r>
        <w:rPr>
          <w:rFonts w:eastAsia="宋体"/>
          <w:sz w:val="20"/>
        </w:rPr>
        <w:t>东实集团举报邮箱：dgsyxf@163.com</w:t>
      </w:r>
    </w:p>
    <w:p w14:paraId="52EC88A4">
      <w:pPr>
        <w:spacing w:before="190" w:beforeLines="50" w:after="190" w:afterLines="50" w:line="520" w:lineRule="exact"/>
        <w:ind w:left="140" w:leftChars="50" w:firstLine="400"/>
        <w:contextualSpacing/>
        <w:rPr>
          <w:rFonts w:eastAsia="宋体"/>
          <w:sz w:val="20"/>
        </w:rPr>
      </w:pPr>
      <w:r>
        <w:rPr>
          <w:rFonts w:eastAsia="宋体"/>
          <w:sz w:val="20"/>
        </w:rPr>
        <w:t>东实集团举报电话：0769-28820703（周一至周五9:00-12:00和14:00-18:00）</w:t>
      </w:r>
    </w:p>
    <w:p w14:paraId="46416B47">
      <w:pPr>
        <w:spacing w:before="190" w:beforeLines="50" w:after="190" w:afterLines="50" w:line="520" w:lineRule="exact"/>
        <w:ind w:left="140" w:leftChars="50" w:firstLine="400"/>
        <w:contextualSpacing/>
        <w:rPr>
          <w:rFonts w:eastAsia="宋体"/>
          <w:sz w:val="20"/>
        </w:rPr>
      </w:pPr>
      <w:r>
        <w:rPr>
          <w:rFonts w:eastAsia="宋体"/>
          <w:sz w:val="20"/>
        </w:rPr>
        <w:t>邮寄地址：东莞市东城区八一路1号机关二号大院9号楼，东莞实业投资控股集团有限公司</w:t>
      </w:r>
      <w:r>
        <w:rPr>
          <w:rFonts w:hint="eastAsia" w:eastAsia="宋体"/>
          <w:sz w:val="20"/>
          <w:lang w:eastAsia="zh-CN"/>
        </w:rPr>
        <w:t>风控法务部</w:t>
      </w:r>
      <w:r>
        <w:rPr>
          <w:rFonts w:eastAsia="宋体"/>
          <w:sz w:val="20"/>
        </w:rPr>
        <w:t>收，邮编523000。</w:t>
      </w:r>
    </w:p>
    <w:p w14:paraId="64152C32">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三、其他</w:t>
      </w:r>
    </w:p>
    <w:p w14:paraId="752D812C">
      <w:pPr>
        <w:spacing w:before="190" w:beforeLines="50" w:after="190" w:afterLines="50" w:line="520" w:lineRule="exact"/>
        <w:ind w:left="140" w:leftChars="50" w:firstLine="400"/>
        <w:contextualSpacing/>
        <w:rPr>
          <w:rFonts w:eastAsia="宋体"/>
          <w:sz w:val="20"/>
        </w:rPr>
      </w:pPr>
      <w:r>
        <w:rPr>
          <w:rFonts w:eastAsia="宋体"/>
          <w:sz w:val="20"/>
        </w:rPr>
        <w:t>1.本协议是原合同的补充协议，与原合同有同等法律效力。</w:t>
      </w:r>
    </w:p>
    <w:p w14:paraId="50E52CB7">
      <w:pPr>
        <w:spacing w:before="190" w:beforeLines="50" w:after="190" w:afterLines="50" w:line="520" w:lineRule="exact"/>
        <w:ind w:left="140" w:leftChars="50" w:firstLine="400"/>
        <w:contextualSpacing/>
        <w:rPr>
          <w:rFonts w:eastAsia="宋体"/>
          <w:sz w:val="20"/>
        </w:rPr>
      </w:pPr>
      <w:r>
        <w:rPr>
          <w:rFonts w:eastAsia="宋体"/>
          <w:sz w:val="20"/>
        </w:rPr>
        <w:t>2.本协议一式</w:t>
      </w:r>
      <w:r>
        <w:rPr>
          <w:rFonts w:hint="eastAsia" w:eastAsia="宋体"/>
          <w:sz w:val="20"/>
          <w:lang w:val="en-US" w:eastAsia="zh-CN"/>
        </w:rPr>
        <w:t>肆</w:t>
      </w:r>
      <w:r>
        <w:rPr>
          <w:rFonts w:eastAsia="宋体"/>
          <w:sz w:val="20"/>
        </w:rPr>
        <w:t>份，甲方执</w:t>
      </w:r>
      <w:r>
        <w:rPr>
          <w:rFonts w:hint="eastAsia" w:eastAsia="宋体"/>
          <w:sz w:val="20"/>
          <w:lang w:val="en-US" w:eastAsia="zh-CN"/>
        </w:rPr>
        <w:t>贰</w:t>
      </w:r>
      <w:r>
        <w:rPr>
          <w:rFonts w:eastAsia="宋体"/>
          <w:sz w:val="20"/>
        </w:rPr>
        <w:t>份，乙方执</w:t>
      </w:r>
      <w:r>
        <w:rPr>
          <w:rFonts w:hint="eastAsia" w:eastAsia="宋体"/>
          <w:sz w:val="20"/>
        </w:rPr>
        <w:t>贰</w:t>
      </w:r>
      <w:r>
        <w:rPr>
          <w:rFonts w:eastAsia="宋体"/>
          <w:sz w:val="20"/>
        </w:rPr>
        <w:t>份</w:t>
      </w:r>
      <w:r>
        <w:rPr>
          <w:rFonts w:hint="eastAsia" w:eastAsia="宋体"/>
          <w:sz w:val="20"/>
        </w:rPr>
        <w:t>，</w:t>
      </w:r>
      <w:r>
        <w:rPr>
          <w:rFonts w:eastAsia="宋体"/>
          <w:sz w:val="20"/>
        </w:rPr>
        <w:t>具有同等法律效力。</w:t>
      </w:r>
    </w:p>
    <w:p w14:paraId="79F9782A">
      <w:pPr>
        <w:spacing w:before="190" w:beforeLines="50" w:after="190" w:afterLines="50" w:line="520" w:lineRule="exact"/>
        <w:ind w:left="140" w:leftChars="50" w:firstLine="400"/>
        <w:contextualSpacing/>
        <w:rPr>
          <w:rFonts w:eastAsia="宋体"/>
          <w:sz w:val="20"/>
        </w:rPr>
      </w:pPr>
      <w:r>
        <w:rPr>
          <w:rFonts w:eastAsia="宋体"/>
          <w:sz w:val="20"/>
        </w:rPr>
        <w:t>3.本协议经双方签署后生效。</w:t>
      </w:r>
    </w:p>
    <w:p w14:paraId="5F816790">
      <w:pPr>
        <w:pStyle w:val="7"/>
        <w:ind w:left="0" w:leftChars="0" w:firstLine="0" w:firstLineChars="0"/>
      </w:pPr>
    </w:p>
    <w:p w14:paraId="4514D481">
      <w:pPr>
        <w:spacing w:before="190" w:beforeLines="50" w:after="190" w:afterLines="50" w:line="520" w:lineRule="exact"/>
        <w:ind w:firstLine="400"/>
        <w:contextualSpacing/>
        <w:rPr>
          <w:rFonts w:eastAsia="宋体"/>
          <w:sz w:val="20"/>
        </w:rPr>
      </w:pPr>
      <w:r>
        <w:rPr>
          <w:rFonts w:eastAsia="宋体"/>
          <w:sz w:val="20"/>
        </w:rPr>
        <w:t xml:space="preserve">甲方（盖章）：                   </w:t>
      </w:r>
      <w:r>
        <w:rPr>
          <w:rFonts w:hint="eastAsia" w:eastAsia="宋体"/>
          <w:sz w:val="20"/>
        </w:rPr>
        <w:t xml:space="preserve">  </w:t>
      </w:r>
      <w:r>
        <w:rPr>
          <w:rFonts w:eastAsia="宋体"/>
          <w:sz w:val="20"/>
        </w:rPr>
        <w:t xml:space="preserve">   乙方（盖章）： </w:t>
      </w:r>
    </w:p>
    <w:p w14:paraId="26F01834">
      <w:pPr>
        <w:spacing w:before="190" w:beforeLines="50" w:after="190" w:afterLines="50" w:line="520" w:lineRule="exact"/>
        <w:ind w:firstLine="400"/>
        <w:contextualSpacing/>
        <w:rPr>
          <w:rFonts w:eastAsia="宋体"/>
          <w:sz w:val="20"/>
        </w:rPr>
      </w:pPr>
    </w:p>
    <w:p w14:paraId="56AE242E">
      <w:pPr>
        <w:spacing w:before="190" w:beforeLines="50" w:after="190" w:afterLines="50" w:line="520" w:lineRule="exact"/>
        <w:ind w:firstLine="400"/>
        <w:contextualSpacing/>
        <w:rPr>
          <w:rFonts w:eastAsia="宋体"/>
          <w:sz w:val="20"/>
        </w:rPr>
      </w:pPr>
      <w:r>
        <w:rPr>
          <w:rFonts w:eastAsia="宋体"/>
          <w:sz w:val="20"/>
        </w:rPr>
        <w:t>法定代表人（授权代表）：</w:t>
      </w:r>
      <w:r>
        <w:rPr>
          <w:rFonts w:eastAsia="宋体"/>
          <w:sz w:val="20"/>
        </w:rPr>
        <w:tab/>
      </w:r>
      <w:r>
        <w:rPr>
          <w:rFonts w:eastAsia="宋体"/>
          <w:sz w:val="20"/>
        </w:rPr>
        <w:tab/>
      </w:r>
      <w:r>
        <w:rPr>
          <w:rFonts w:eastAsia="宋体"/>
          <w:sz w:val="20"/>
        </w:rPr>
        <w:t xml:space="preserve">  </w:t>
      </w:r>
      <w:r>
        <w:rPr>
          <w:rFonts w:eastAsia="宋体"/>
          <w:sz w:val="20"/>
        </w:rPr>
        <w:tab/>
      </w:r>
      <w:r>
        <w:rPr>
          <w:rFonts w:eastAsia="宋体"/>
          <w:sz w:val="20"/>
        </w:rPr>
        <w:t xml:space="preserve">  </w:t>
      </w:r>
      <w:r>
        <w:rPr>
          <w:rFonts w:hint="eastAsia" w:eastAsia="宋体"/>
          <w:sz w:val="20"/>
        </w:rPr>
        <w:t xml:space="preserve"> </w:t>
      </w:r>
      <w:r>
        <w:rPr>
          <w:rFonts w:eastAsia="宋体"/>
          <w:sz w:val="20"/>
        </w:rPr>
        <w:t xml:space="preserve"> 法定代表人（授权代表）：</w:t>
      </w:r>
    </w:p>
    <w:p w14:paraId="7D3229FA">
      <w:pPr>
        <w:spacing w:before="190" w:beforeLines="50" w:after="190" w:afterLines="50" w:line="520" w:lineRule="exact"/>
        <w:ind w:firstLine="400"/>
        <w:contextualSpacing/>
        <w:rPr>
          <w:rFonts w:eastAsia="宋体"/>
          <w:sz w:val="20"/>
        </w:rPr>
      </w:pPr>
    </w:p>
    <w:p w14:paraId="1EDBE283">
      <w:pPr>
        <w:widowControl/>
        <w:spacing w:before="190" w:beforeLines="50" w:after="190" w:afterLines="50" w:line="520" w:lineRule="exact"/>
        <w:ind w:firstLine="400" w:firstLineChars="0"/>
        <w:contextualSpacing/>
        <w:jc w:val="left"/>
        <w:rPr>
          <w:rFonts w:eastAsia="仿宋"/>
          <w:szCs w:val="44"/>
        </w:rPr>
      </w:pPr>
      <w:r>
        <w:rPr>
          <w:rFonts w:eastAsia="宋体"/>
          <w:sz w:val="20"/>
        </w:rPr>
        <w:t>签约日期：202</w:t>
      </w:r>
      <w:r>
        <w:rPr>
          <w:rFonts w:hint="eastAsia" w:eastAsia="宋体"/>
          <w:sz w:val="20"/>
          <w:lang w:val="en-US" w:eastAsia="zh-CN"/>
        </w:rPr>
        <w:t>5</w:t>
      </w:r>
      <w:r>
        <w:rPr>
          <w:rFonts w:eastAsia="宋体"/>
          <w:sz w:val="20"/>
        </w:rPr>
        <w:t>年   月   日</w:t>
      </w:r>
      <w:bookmarkStart w:id="27" w:name="设计变更通知单"/>
      <w:bookmarkEnd w:id="27"/>
      <w:bookmarkStart w:id="28" w:name="现场签证通知单"/>
      <w:bookmarkEnd w:id="28"/>
      <w:r>
        <w:rPr>
          <w:rFonts w:eastAsia="宋体"/>
          <w:sz w:val="20"/>
        </w:rPr>
        <w:tab/>
      </w:r>
      <w:r>
        <w:rPr>
          <w:rFonts w:eastAsia="宋体"/>
          <w:sz w:val="20"/>
        </w:rPr>
        <w:t xml:space="preserve">       </w:t>
      </w:r>
      <w:r>
        <w:rPr>
          <w:rFonts w:hint="eastAsia" w:eastAsia="宋体"/>
          <w:sz w:val="20"/>
        </w:rPr>
        <w:t xml:space="preserve"> </w:t>
      </w:r>
      <w:r>
        <w:rPr>
          <w:rFonts w:eastAsia="宋体"/>
          <w:sz w:val="20"/>
        </w:rPr>
        <w:t>签约日期：202</w:t>
      </w:r>
      <w:r>
        <w:rPr>
          <w:rFonts w:hint="eastAsia" w:eastAsia="宋体"/>
          <w:sz w:val="20"/>
          <w:lang w:val="en-US" w:eastAsia="zh-CN"/>
        </w:rPr>
        <w:t>5</w:t>
      </w:r>
      <w:r>
        <w:rPr>
          <w:rFonts w:eastAsia="宋体"/>
          <w:sz w:val="20"/>
        </w:rPr>
        <w:t>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247" w:right="1474" w:bottom="1247" w:left="1474" w:header="567" w:footer="567" w:gutter="0"/>
      <w:cols w:space="0"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2C7EA">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ADB74">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82708">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33133">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41E6">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B706E">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EB41A"/>
    <w:multiLevelType w:val="singleLevel"/>
    <w:tmpl w:val="9B0EB41A"/>
    <w:lvl w:ilvl="0" w:tentative="0">
      <w:start w:val="1"/>
      <w:numFmt w:val="chineseCounting"/>
      <w:suff w:val="nothing"/>
      <w:lvlText w:val="%1、"/>
      <w:lvlJc w:val="left"/>
      <w:pPr>
        <w:ind w:left="-40"/>
      </w:pPr>
      <w:rPr>
        <w:rFonts w:hint="eastAsia"/>
      </w:rPr>
    </w:lvl>
  </w:abstractNum>
  <w:abstractNum w:abstractNumId="1">
    <w:nsid w:val="EE414553"/>
    <w:multiLevelType w:val="singleLevel"/>
    <w:tmpl w:val="EE414553"/>
    <w:lvl w:ilvl="0" w:tentative="0">
      <w:start w:val="1"/>
      <w:numFmt w:val="decimal"/>
      <w:suff w:val="nothing"/>
      <w:lvlText w:val="（%1）"/>
      <w:lvlJc w:val="left"/>
    </w:lvl>
  </w:abstractNum>
  <w:abstractNum w:abstractNumId="2">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B521D77"/>
    <w:multiLevelType w:val="singleLevel"/>
    <w:tmpl w:val="1B521D77"/>
    <w:lvl w:ilvl="0" w:tentative="0">
      <w:start w:val="1"/>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iMTVjMGM5ZThmMjc5Mzc5YTA1ZWVjNjc3OWQxYT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50AC"/>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6064"/>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2D64"/>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13B6"/>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57E"/>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46D55"/>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3722D"/>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3F61"/>
    <w:rsid w:val="00CF5D1A"/>
    <w:rsid w:val="00D045C4"/>
    <w:rsid w:val="00D17827"/>
    <w:rsid w:val="00D2717E"/>
    <w:rsid w:val="00D30013"/>
    <w:rsid w:val="00D3113D"/>
    <w:rsid w:val="00D314CA"/>
    <w:rsid w:val="00D32080"/>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0E04"/>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63CA3"/>
    <w:rsid w:val="01284C10"/>
    <w:rsid w:val="012A1526"/>
    <w:rsid w:val="012E5FED"/>
    <w:rsid w:val="01341807"/>
    <w:rsid w:val="013A5802"/>
    <w:rsid w:val="01D50616"/>
    <w:rsid w:val="02042643"/>
    <w:rsid w:val="020D0916"/>
    <w:rsid w:val="021A2A52"/>
    <w:rsid w:val="0227136C"/>
    <w:rsid w:val="0233775E"/>
    <w:rsid w:val="02725307"/>
    <w:rsid w:val="0273010D"/>
    <w:rsid w:val="027B6D92"/>
    <w:rsid w:val="02810660"/>
    <w:rsid w:val="02923D6B"/>
    <w:rsid w:val="029549A5"/>
    <w:rsid w:val="029D518A"/>
    <w:rsid w:val="02A56B33"/>
    <w:rsid w:val="02C601A3"/>
    <w:rsid w:val="02C7275D"/>
    <w:rsid w:val="02DB6CD0"/>
    <w:rsid w:val="02E83FAA"/>
    <w:rsid w:val="02F079B0"/>
    <w:rsid w:val="030A0A72"/>
    <w:rsid w:val="03465822"/>
    <w:rsid w:val="035945C8"/>
    <w:rsid w:val="035D4211"/>
    <w:rsid w:val="037D56E7"/>
    <w:rsid w:val="03827295"/>
    <w:rsid w:val="03990790"/>
    <w:rsid w:val="03C4237C"/>
    <w:rsid w:val="03C77CAA"/>
    <w:rsid w:val="03CC21CB"/>
    <w:rsid w:val="03CF3C50"/>
    <w:rsid w:val="03F1578E"/>
    <w:rsid w:val="03FD5A55"/>
    <w:rsid w:val="040E6340"/>
    <w:rsid w:val="041616A2"/>
    <w:rsid w:val="0428657B"/>
    <w:rsid w:val="04293602"/>
    <w:rsid w:val="04675A50"/>
    <w:rsid w:val="04677ABA"/>
    <w:rsid w:val="046B19E4"/>
    <w:rsid w:val="04763EE5"/>
    <w:rsid w:val="047C4135"/>
    <w:rsid w:val="048C736D"/>
    <w:rsid w:val="048E53C9"/>
    <w:rsid w:val="04933E65"/>
    <w:rsid w:val="04A65428"/>
    <w:rsid w:val="04AF755A"/>
    <w:rsid w:val="04E4321B"/>
    <w:rsid w:val="04F064AF"/>
    <w:rsid w:val="04F85372"/>
    <w:rsid w:val="05025C1D"/>
    <w:rsid w:val="053A13B6"/>
    <w:rsid w:val="055A54D4"/>
    <w:rsid w:val="05755C9E"/>
    <w:rsid w:val="057C24F6"/>
    <w:rsid w:val="05942F5B"/>
    <w:rsid w:val="059C5BCD"/>
    <w:rsid w:val="05A67B3F"/>
    <w:rsid w:val="05AB6C7E"/>
    <w:rsid w:val="05AD7DDA"/>
    <w:rsid w:val="05B74948"/>
    <w:rsid w:val="05D00163"/>
    <w:rsid w:val="05EF38A2"/>
    <w:rsid w:val="060B7CB7"/>
    <w:rsid w:val="0616597F"/>
    <w:rsid w:val="067B5FB4"/>
    <w:rsid w:val="068110DD"/>
    <w:rsid w:val="06A52011"/>
    <w:rsid w:val="06AA2FB6"/>
    <w:rsid w:val="06D67D22"/>
    <w:rsid w:val="06F72F2B"/>
    <w:rsid w:val="071F0864"/>
    <w:rsid w:val="07301677"/>
    <w:rsid w:val="07382210"/>
    <w:rsid w:val="074F0411"/>
    <w:rsid w:val="07564D12"/>
    <w:rsid w:val="076E37EB"/>
    <w:rsid w:val="07723089"/>
    <w:rsid w:val="077C34B8"/>
    <w:rsid w:val="078829C9"/>
    <w:rsid w:val="07884506"/>
    <w:rsid w:val="07943000"/>
    <w:rsid w:val="07A07BF6"/>
    <w:rsid w:val="07A209C4"/>
    <w:rsid w:val="07B06744"/>
    <w:rsid w:val="07BF5BB9"/>
    <w:rsid w:val="07E06245"/>
    <w:rsid w:val="07F9233D"/>
    <w:rsid w:val="080B2B96"/>
    <w:rsid w:val="08280C2C"/>
    <w:rsid w:val="082C148A"/>
    <w:rsid w:val="0836746C"/>
    <w:rsid w:val="0860033A"/>
    <w:rsid w:val="08644D05"/>
    <w:rsid w:val="086F1260"/>
    <w:rsid w:val="088017D6"/>
    <w:rsid w:val="088B1CAF"/>
    <w:rsid w:val="08AA707F"/>
    <w:rsid w:val="08C37583"/>
    <w:rsid w:val="08C90A87"/>
    <w:rsid w:val="090B5543"/>
    <w:rsid w:val="092D32CF"/>
    <w:rsid w:val="096B1B3E"/>
    <w:rsid w:val="097A61A6"/>
    <w:rsid w:val="099A07E1"/>
    <w:rsid w:val="09A035C7"/>
    <w:rsid w:val="09A70F41"/>
    <w:rsid w:val="09B355A2"/>
    <w:rsid w:val="09CF29B0"/>
    <w:rsid w:val="09D34317"/>
    <w:rsid w:val="09D4111C"/>
    <w:rsid w:val="09D81A6A"/>
    <w:rsid w:val="09DC0C8E"/>
    <w:rsid w:val="09DC47EA"/>
    <w:rsid w:val="09E33C67"/>
    <w:rsid w:val="09FC40E3"/>
    <w:rsid w:val="0A0B79BB"/>
    <w:rsid w:val="0A5E16A3"/>
    <w:rsid w:val="0A765E2E"/>
    <w:rsid w:val="0A96708F"/>
    <w:rsid w:val="0A9B4FED"/>
    <w:rsid w:val="0A9E5F43"/>
    <w:rsid w:val="0AB2043C"/>
    <w:rsid w:val="0AC7549A"/>
    <w:rsid w:val="0AD23C64"/>
    <w:rsid w:val="0AD656DD"/>
    <w:rsid w:val="0AEA6D11"/>
    <w:rsid w:val="0AFD6A20"/>
    <w:rsid w:val="0B3F3282"/>
    <w:rsid w:val="0B473AA1"/>
    <w:rsid w:val="0B496FD9"/>
    <w:rsid w:val="0B5007AE"/>
    <w:rsid w:val="0B562CC2"/>
    <w:rsid w:val="0B6D4294"/>
    <w:rsid w:val="0B6F09AD"/>
    <w:rsid w:val="0B7D028E"/>
    <w:rsid w:val="0B846437"/>
    <w:rsid w:val="0BD615F1"/>
    <w:rsid w:val="0BD7795F"/>
    <w:rsid w:val="0BDF6160"/>
    <w:rsid w:val="0BF202F5"/>
    <w:rsid w:val="0BF7179B"/>
    <w:rsid w:val="0BFC5507"/>
    <w:rsid w:val="0C230DF6"/>
    <w:rsid w:val="0C4843B9"/>
    <w:rsid w:val="0C5A0059"/>
    <w:rsid w:val="0C61547A"/>
    <w:rsid w:val="0C6F45D6"/>
    <w:rsid w:val="0CC21B9E"/>
    <w:rsid w:val="0CC7793B"/>
    <w:rsid w:val="0CC80064"/>
    <w:rsid w:val="0CD374B7"/>
    <w:rsid w:val="0CE63A90"/>
    <w:rsid w:val="0D47445F"/>
    <w:rsid w:val="0D602DCE"/>
    <w:rsid w:val="0D654380"/>
    <w:rsid w:val="0D682F64"/>
    <w:rsid w:val="0D6C40D7"/>
    <w:rsid w:val="0D6E7E4F"/>
    <w:rsid w:val="0D931D58"/>
    <w:rsid w:val="0DB1796E"/>
    <w:rsid w:val="0DB31DEC"/>
    <w:rsid w:val="0DC45CC1"/>
    <w:rsid w:val="0DC52E14"/>
    <w:rsid w:val="0DD559AE"/>
    <w:rsid w:val="0DE45864"/>
    <w:rsid w:val="0DE723C8"/>
    <w:rsid w:val="0DE75043"/>
    <w:rsid w:val="0DFF46C8"/>
    <w:rsid w:val="0E00658D"/>
    <w:rsid w:val="0E0E2F34"/>
    <w:rsid w:val="0E13081C"/>
    <w:rsid w:val="0E1D6807"/>
    <w:rsid w:val="0E224018"/>
    <w:rsid w:val="0E3073B0"/>
    <w:rsid w:val="0E5021DC"/>
    <w:rsid w:val="0E711C44"/>
    <w:rsid w:val="0E7E71C1"/>
    <w:rsid w:val="0E925DBF"/>
    <w:rsid w:val="0EAD2BF9"/>
    <w:rsid w:val="0EAD3D4A"/>
    <w:rsid w:val="0EDC425B"/>
    <w:rsid w:val="0EE620C6"/>
    <w:rsid w:val="0EF44384"/>
    <w:rsid w:val="0F0353BE"/>
    <w:rsid w:val="0F12682E"/>
    <w:rsid w:val="0F16376C"/>
    <w:rsid w:val="0F2B4FAF"/>
    <w:rsid w:val="0F4E7F38"/>
    <w:rsid w:val="0F8B6A37"/>
    <w:rsid w:val="0FB869B1"/>
    <w:rsid w:val="0FC16159"/>
    <w:rsid w:val="0FDC1CDC"/>
    <w:rsid w:val="0FEB1C2B"/>
    <w:rsid w:val="0FEB5458"/>
    <w:rsid w:val="0FF94348"/>
    <w:rsid w:val="10055678"/>
    <w:rsid w:val="10303269"/>
    <w:rsid w:val="103F689A"/>
    <w:rsid w:val="104828A1"/>
    <w:rsid w:val="1059618A"/>
    <w:rsid w:val="106815D1"/>
    <w:rsid w:val="106A4E2B"/>
    <w:rsid w:val="106A7C46"/>
    <w:rsid w:val="109F048E"/>
    <w:rsid w:val="10B54A3F"/>
    <w:rsid w:val="10BE68F6"/>
    <w:rsid w:val="10DE709A"/>
    <w:rsid w:val="10E05B7D"/>
    <w:rsid w:val="10EF12A7"/>
    <w:rsid w:val="11096A90"/>
    <w:rsid w:val="114A4E33"/>
    <w:rsid w:val="114E65C0"/>
    <w:rsid w:val="11586558"/>
    <w:rsid w:val="118D1C82"/>
    <w:rsid w:val="118F003B"/>
    <w:rsid w:val="11944DCC"/>
    <w:rsid w:val="11B55F8F"/>
    <w:rsid w:val="11B83D8F"/>
    <w:rsid w:val="11F57AD8"/>
    <w:rsid w:val="11FB41F4"/>
    <w:rsid w:val="120A15A1"/>
    <w:rsid w:val="120E2667"/>
    <w:rsid w:val="12191D11"/>
    <w:rsid w:val="12257282"/>
    <w:rsid w:val="12332521"/>
    <w:rsid w:val="123915F1"/>
    <w:rsid w:val="124B07D5"/>
    <w:rsid w:val="12521840"/>
    <w:rsid w:val="125D0492"/>
    <w:rsid w:val="126F7E62"/>
    <w:rsid w:val="12A83E03"/>
    <w:rsid w:val="12B207DE"/>
    <w:rsid w:val="12BA7692"/>
    <w:rsid w:val="12C603CA"/>
    <w:rsid w:val="12FE6A03"/>
    <w:rsid w:val="130A061A"/>
    <w:rsid w:val="131162BD"/>
    <w:rsid w:val="13182D37"/>
    <w:rsid w:val="13214CDC"/>
    <w:rsid w:val="133360BD"/>
    <w:rsid w:val="13384F22"/>
    <w:rsid w:val="133F422E"/>
    <w:rsid w:val="136E5832"/>
    <w:rsid w:val="137907E4"/>
    <w:rsid w:val="138E5771"/>
    <w:rsid w:val="13AD6182"/>
    <w:rsid w:val="13DC5909"/>
    <w:rsid w:val="13F77665"/>
    <w:rsid w:val="14060DE1"/>
    <w:rsid w:val="14073AE0"/>
    <w:rsid w:val="140B464A"/>
    <w:rsid w:val="140C1F37"/>
    <w:rsid w:val="140D09E8"/>
    <w:rsid w:val="142F21E3"/>
    <w:rsid w:val="142F49E7"/>
    <w:rsid w:val="14382F65"/>
    <w:rsid w:val="14447B5C"/>
    <w:rsid w:val="1452778B"/>
    <w:rsid w:val="14565758"/>
    <w:rsid w:val="146F2E2A"/>
    <w:rsid w:val="14952165"/>
    <w:rsid w:val="14B00D4D"/>
    <w:rsid w:val="14BC76F2"/>
    <w:rsid w:val="14E135FC"/>
    <w:rsid w:val="14ED6E95"/>
    <w:rsid w:val="14F670A8"/>
    <w:rsid w:val="14F7697C"/>
    <w:rsid w:val="14F94CA9"/>
    <w:rsid w:val="15000239"/>
    <w:rsid w:val="150412EA"/>
    <w:rsid w:val="150C52E2"/>
    <w:rsid w:val="15133F59"/>
    <w:rsid w:val="152139F9"/>
    <w:rsid w:val="15567F58"/>
    <w:rsid w:val="156E6BF0"/>
    <w:rsid w:val="158869CC"/>
    <w:rsid w:val="15AA69BE"/>
    <w:rsid w:val="15C24C16"/>
    <w:rsid w:val="15F8342C"/>
    <w:rsid w:val="15FC33DE"/>
    <w:rsid w:val="162347B7"/>
    <w:rsid w:val="1649740D"/>
    <w:rsid w:val="1651030E"/>
    <w:rsid w:val="165E7164"/>
    <w:rsid w:val="167D6E2F"/>
    <w:rsid w:val="167E2958"/>
    <w:rsid w:val="168902CA"/>
    <w:rsid w:val="16A73330"/>
    <w:rsid w:val="16A96A6B"/>
    <w:rsid w:val="16CE4118"/>
    <w:rsid w:val="16E44E89"/>
    <w:rsid w:val="16F23D82"/>
    <w:rsid w:val="16F779AA"/>
    <w:rsid w:val="16FA0EA1"/>
    <w:rsid w:val="170F4451"/>
    <w:rsid w:val="17184394"/>
    <w:rsid w:val="1719182E"/>
    <w:rsid w:val="171C4DC0"/>
    <w:rsid w:val="17230955"/>
    <w:rsid w:val="172E31F2"/>
    <w:rsid w:val="174C45E9"/>
    <w:rsid w:val="17984446"/>
    <w:rsid w:val="179C3D14"/>
    <w:rsid w:val="17A10E21"/>
    <w:rsid w:val="17A20E88"/>
    <w:rsid w:val="17AB469F"/>
    <w:rsid w:val="17BD5C5B"/>
    <w:rsid w:val="17C36FE9"/>
    <w:rsid w:val="17D80CE7"/>
    <w:rsid w:val="17DD0CE1"/>
    <w:rsid w:val="17E51656"/>
    <w:rsid w:val="180B5252"/>
    <w:rsid w:val="181141F9"/>
    <w:rsid w:val="18116E91"/>
    <w:rsid w:val="18196333"/>
    <w:rsid w:val="1822699B"/>
    <w:rsid w:val="182A7068"/>
    <w:rsid w:val="186151B5"/>
    <w:rsid w:val="1864257A"/>
    <w:rsid w:val="187D363C"/>
    <w:rsid w:val="18893F19"/>
    <w:rsid w:val="189E2D7D"/>
    <w:rsid w:val="18AC6D73"/>
    <w:rsid w:val="18CD3520"/>
    <w:rsid w:val="18DA48D9"/>
    <w:rsid w:val="18DB7B41"/>
    <w:rsid w:val="18FB4F3C"/>
    <w:rsid w:val="190A6F57"/>
    <w:rsid w:val="190B3307"/>
    <w:rsid w:val="191E097B"/>
    <w:rsid w:val="193261D5"/>
    <w:rsid w:val="193718DF"/>
    <w:rsid w:val="196B143C"/>
    <w:rsid w:val="196D5C81"/>
    <w:rsid w:val="199A6098"/>
    <w:rsid w:val="199D648B"/>
    <w:rsid w:val="19B01EB0"/>
    <w:rsid w:val="19C57049"/>
    <w:rsid w:val="19E12403"/>
    <w:rsid w:val="19E16C08"/>
    <w:rsid w:val="19F42E2C"/>
    <w:rsid w:val="19F53DD2"/>
    <w:rsid w:val="19F61C45"/>
    <w:rsid w:val="1A0266DA"/>
    <w:rsid w:val="1A057CBA"/>
    <w:rsid w:val="1A0A53A3"/>
    <w:rsid w:val="1A2C1C94"/>
    <w:rsid w:val="1A4110EC"/>
    <w:rsid w:val="1A484295"/>
    <w:rsid w:val="1A4A39F2"/>
    <w:rsid w:val="1A553B81"/>
    <w:rsid w:val="1A5B79AD"/>
    <w:rsid w:val="1A8962C8"/>
    <w:rsid w:val="1A9512AB"/>
    <w:rsid w:val="1AA966CF"/>
    <w:rsid w:val="1AE155E8"/>
    <w:rsid w:val="1AFD7969"/>
    <w:rsid w:val="1B0644E6"/>
    <w:rsid w:val="1B2D520F"/>
    <w:rsid w:val="1B3173E5"/>
    <w:rsid w:val="1B422262"/>
    <w:rsid w:val="1B4716B4"/>
    <w:rsid w:val="1B56572C"/>
    <w:rsid w:val="1B742AD4"/>
    <w:rsid w:val="1B8003C8"/>
    <w:rsid w:val="1B8D7004"/>
    <w:rsid w:val="1BC577D4"/>
    <w:rsid w:val="1BCC16EF"/>
    <w:rsid w:val="1BDB2354"/>
    <w:rsid w:val="1C0340BF"/>
    <w:rsid w:val="1C08419D"/>
    <w:rsid w:val="1C2C4815"/>
    <w:rsid w:val="1C387FA6"/>
    <w:rsid w:val="1C42688B"/>
    <w:rsid w:val="1C4F5FBF"/>
    <w:rsid w:val="1C5163D5"/>
    <w:rsid w:val="1C6621E0"/>
    <w:rsid w:val="1C6C40F3"/>
    <w:rsid w:val="1C6F7EFC"/>
    <w:rsid w:val="1CD7615D"/>
    <w:rsid w:val="1CE6703D"/>
    <w:rsid w:val="1CEC1124"/>
    <w:rsid w:val="1CF82405"/>
    <w:rsid w:val="1CFC5BC9"/>
    <w:rsid w:val="1CFF2CE6"/>
    <w:rsid w:val="1D261505"/>
    <w:rsid w:val="1D2B18B9"/>
    <w:rsid w:val="1D336B90"/>
    <w:rsid w:val="1D37025D"/>
    <w:rsid w:val="1D407CAF"/>
    <w:rsid w:val="1D464944"/>
    <w:rsid w:val="1D4732E6"/>
    <w:rsid w:val="1D4D5FFD"/>
    <w:rsid w:val="1D686669"/>
    <w:rsid w:val="1D7E61E4"/>
    <w:rsid w:val="1DCB29CF"/>
    <w:rsid w:val="1DCD3B41"/>
    <w:rsid w:val="1DD027FD"/>
    <w:rsid w:val="1DE83125"/>
    <w:rsid w:val="1E0C5F06"/>
    <w:rsid w:val="1E586E00"/>
    <w:rsid w:val="1E6D378B"/>
    <w:rsid w:val="1E7E4CBD"/>
    <w:rsid w:val="1EB91583"/>
    <w:rsid w:val="1EC27FFB"/>
    <w:rsid w:val="1EC91389"/>
    <w:rsid w:val="1ED431BA"/>
    <w:rsid w:val="1EFC1580"/>
    <w:rsid w:val="1F636358"/>
    <w:rsid w:val="1F7D61B1"/>
    <w:rsid w:val="1F8E6CAE"/>
    <w:rsid w:val="1F9A4E7E"/>
    <w:rsid w:val="1F9B7FFA"/>
    <w:rsid w:val="1F9E4D3D"/>
    <w:rsid w:val="1FAE3131"/>
    <w:rsid w:val="1FC37E92"/>
    <w:rsid w:val="1FC81641"/>
    <w:rsid w:val="1FEF3071"/>
    <w:rsid w:val="201A49DD"/>
    <w:rsid w:val="2020477C"/>
    <w:rsid w:val="205625B4"/>
    <w:rsid w:val="206B004A"/>
    <w:rsid w:val="206D2F6E"/>
    <w:rsid w:val="20A421D6"/>
    <w:rsid w:val="20A442B8"/>
    <w:rsid w:val="20B079E4"/>
    <w:rsid w:val="20B34E80"/>
    <w:rsid w:val="20D61B3B"/>
    <w:rsid w:val="20E83BDD"/>
    <w:rsid w:val="20F00773"/>
    <w:rsid w:val="20F32E2A"/>
    <w:rsid w:val="20FF3BDF"/>
    <w:rsid w:val="21005C2C"/>
    <w:rsid w:val="21132A5B"/>
    <w:rsid w:val="21155F91"/>
    <w:rsid w:val="21190C6E"/>
    <w:rsid w:val="21260D15"/>
    <w:rsid w:val="214D3A23"/>
    <w:rsid w:val="21551242"/>
    <w:rsid w:val="215A09BE"/>
    <w:rsid w:val="215B277F"/>
    <w:rsid w:val="215D04AF"/>
    <w:rsid w:val="21644EC3"/>
    <w:rsid w:val="217465AF"/>
    <w:rsid w:val="2176046E"/>
    <w:rsid w:val="218C02C6"/>
    <w:rsid w:val="218C6C3E"/>
    <w:rsid w:val="219512B5"/>
    <w:rsid w:val="21A659B2"/>
    <w:rsid w:val="21A67760"/>
    <w:rsid w:val="21B21BB0"/>
    <w:rsid w:val="21B601D6"/>
    <w:rsid w:val="21C70791"/>
    <w:rsid w:val="21CF0CB3"/>
    <w:rsid w:val="21E86DB3"/>
    <w:rsid w:val="22124112"/>
    <w:rsid w:val="221245CC"/>
    <w:rsid w:val="222039B6"/>
    <w:rsid w:val="222E3FEA"/>
    <w:rsid w:val="224337E4"/>
    <w:rsid w:val="22436B0B"/>
    <w:rsid w:val="22507147"/>
    <w:rsid w:val="22656CEA"/>
    <w:rsid w:val="229E2CF2"/>
    <w:rsid w:val="22B1222C"/>
    <w:rsid w:val="22B41814"/>
    <w:rsid w:val="22BA5BB9"/>
    <w:rsid w:val="22F61454"/>
    <w:rsid w:val="23007CE6"/>
    <w:rsid w:val="230C216C"/>
    <w:rsid w:val="231C5A3C"/>
    <w:rsid w:val="233D5EA2"/>
    <w:rsid w:val="23563407"/>
    <w:rsid w:val="237B5572"/>
    <w:rsid w:val="237C2E6E"/>
    <w:rsid w:val="238910E7"/>
    <w:rsid w:val="23905407"/>
    <w:rsid w:val="23925A12"/>
    <w:rsid w:val="239301B8"/>
    <w:rsid w:val="23AF2745"/>
    <w:rsid w:val="23BE7505"/>
    <w:rsid w:val="23C154BA"/>
    <w:rsid w:val="23CD6C6B"/>
    <w:rsid w:val="23CF6339"/>
    <w:rsid w:val="23E42B32"/>
    <w:rsid w:val="24107354"/>
    <w:rsid w:val="24150BCD"/>
    <w:rsid w:val="242218D8"/>
    <w:rsid w:val="24532A2A"/>
    <w:rsid w:val="245D31E9"/>
    <w:rsid w:val="247753E3"/>
    <w:rsid w:val="248D6EAC"/>
    <w:rsid w:val="24AD310F"/>
    <w:rsid w:val="24B33A75"/>
    <w:rsid w:val="24C525F3"/>
    <w:rsid w:val="24DA1BA9"/>
    <w:rsid w:val="24F04952"/>
    <w:rsid w:val="25474582"/>
    <w:rsid w:val="254A4F00"/>
    <w:rsid w:val="255B4D05"/>
    <w:rsid w:val="256E432D"/>
    <w:rsid w:val="25745583"/>
    <w:rsid w:val="25783A97"/>
    <w:rsid w:val="25A11FCA"/>
    <w:rsid w:val="25A95A70"/>
    <w:rsid w:val="25AD2547"/>
    <w:rsid w:val="25B82E9A"/>
    <w:rsid w:val="25CD4EA6"/>
    <w:rsid w:val="25E62821"/>
    <w:rsid w:val="25F413E1"/>
    <w:rsid w:val="25FD0729"/>
    <w:rsid w:val="26064193"/>
    <w:rsid w:val="261C6123"/>
    <w:rsid w:val="265E5734"/>
    <w:rsid w:val="267E5A75"/>
    <w:rsid w:val="268119F1"/>
    <w:rsid w:val="268B3C2D"/>
    <w:rsid w:val="26942625"/>
    <w:rsid w:val="26BC7CBC"/>
    <w:rsid w:val="26BE7476"/>
    <w:rsid w:val="26C80178"/>
    <w:rsid w:val="26CA288F"/>
    <w:rsid w:val="26F31198"/>
    <w:rsid w:val="26FC7CBD"/>
    <w:rsid w:val="27076C8B"/>
    <w:rsid w:val="273E10E9"/>
    <w:rsid w:val="27447ED5"/>
    <w:rsid w:val="275F3A77"/>
    <w:rsid w:val="278F5344"/>
    <w:rsid w:val="27A272DD"/>
    <w:rsid w:val="27A76B3B"/>
    <w:rsid w:val="27C9075C"/>
    <w:rsid w:val="27CD5067"/>
    <w:rsid w:val="27D7207C"/>
    <w:rsid w:val="27E1436B"/>
    <w:rsid w:val="27F175B3"/>
    <w:rsid w:val="28074CD0"/>
    <w:rsid w:val="282B31B8"/>
    <w:rsid w:val="284F796B"/>
    <w:rsid w:val="28612842"/>
    <w:rsid w:val="286B2063"/>
    <w:rsid w:val="28757DFC"/>
    <w:rsid w:val="289416FB"/>
    <w:rsid w:val="289742A6"/>
    <w:rsid w:val="2899001E"/>
    <w:rsid w:val="28AD3ACA"/>
    <w:rsid w:val="28B143DC"/>
    <w:rsid w:val="28C50E13"/>
    <w:rsid w:val="28CD27CC"/>
    <w:rsid w:val="290668BB"/>
    <w:rsid w:val="290D2517"/>
    <w:rsid w:val="2912392D"/>
    <w:rsid w:val="291B1F3A"/>
    <w:rsid w:val="29295EFB"/>
    <w:rsid w:val="29575215"/>
    <w:rsid w:val="29692DAD"/>
    <w:rsid w:val="29710C73"/>
    <w:rsid w:val="29786410"/>
    <w:rsid w:val="29804B72"/>
    <w:rsid w:val="29AF6E8B"/>
    <w:rsid w:val="29B175E9"/>
    <w:rsid w:val="29B64B75"/>
    <w:rsid w:val="29B676EC"/>
    <w:rsid w:val="29C33CF8"/>
    <w:rsid w:val="29CA2F94"/>
    <w:rsid w:val="29E11C7D"/>
    <w:rsid w:val="2A17569E"/>
    <w:rsid w:val="2A297077"/>
    <w:rsid w:val="2A3657B8"/>
    <w:rsid w:val="2A3C160F"/>
    <w:rsid w:val="2A3C1C37"/>
    <w:rsid w:val="2A400503"/>
    <w:rsid w:val="2A475858"/>
    <w:rsid w:val="2A4A5C73"/>
    <w:rsid w:val="2A783C63"/>
    <w:rsid w:val="2A7A21F7"/>
    <w:rsid w:val="2A835FF0"/>
    <w:rsid w:val="2AA00A4A"/>
    <w:rsid w:val="2AA950F8"/>
    <w:rsid w:val="2AB13DE1"/>
    <w:rsid w:val="2AB22F07"/>
    <w:rsid w:val="2AB63109"/>
    <w:rsid w:val="2ACC5CBF"/>
    <w:rsid w:val="2AE949DF"/>
    <w:rsid w:val="2AF05EF0"/>
    <w:rsid w:val="2AF27EBA"/>
    <w:rsid w:val="2B346B79"/>
    <w:rsid w:val="2B393E05"/>
    <w:rsid w:val="2B3B6661"/>
    <w:rsid w:val="2B4134DF"/>
    <w:rsid w:val="2B5B5276"/>
    <w:rsid w:val="2B692F53"/>
    <w:rsid w:val="2B7E174D"/>
    <w:rsid w:val="2B8D044E"/>
    <w:rsid w:val="2BC41171"/>
    <w:rsid w:val="2BF83957"/>
    <w:rsid w:val="2BFE779E"/>
    <w:rsid w:val="2C016BB8"/>
    <w:rsid w:val="2C1125C1"/>
    <w:rsid w:val="2C11436F"/>
    <w:rsid w:val="2C173AFE"/>
    <w:rsid w:val="2C526E62"/>
    <w:rsid w:val="2C730B4C"/>
    <w:rsid w:val="2C924D00"/>
    <w:rsid w:val="2CE02702"/>
    <w:rsid w:val="2CED6E79"/>
    <w:rsid w:val="2CF27D33"/>
    <w:rsid w:val="2D205BB7"/>
    <w:rsid w:val="2D2F570F"/>
    <w:rsid w:val="2D3A16A4"/>
    <w:rsid w:val="2D4676CC"/>
    <w:rsid w:val="2D734605"/>
    <w:rsid w:val="2D77461B"/>
    <w:rsid w:val="2D925395"/>
    <w:rsid w:val="2DC72F38"/>
    <w:rsid w:val="2DCF7E39"/>
    <w:rsid w:val="2DDF597E"/>
    <w:rsid w:val="2DE7182C"/>
    <w:rsid w:val="2DF47AA5"/>
    <w:rsid w:val="2DFF4255"/>
    <w:rsid w:val="2E111ED4"/>
    <w:rsid w:val="2E18137C"/>
    <w:rsid w:val="2E3C0032"/>
    <w:rsid w:val="2E5209E3"/>
    <w:rsid w:val="2E76293E"/>
    <w:rsid w:val="2E775A44"/>
    <w:rsid w:val="2E7A6D70"/>
    <w:rsid w:val="2E956E19"/>
    <w:rsid w:val="2E9A4AF0"/>
    <w:rsid w:val="2EB92F70"/>
    <w:rsid w:val="2EBA3897"/>
    <w:rsid w:val="2ECB2EFB"/>
    <w:rsid w:val="2ECE5F83"/>
    <w:rsid w:val="2EDC0A46"/>
    <w:rsid w:val="2EF35FAE"/>
    <w:rsid w:val="2EF86BEA"/>
    <w:rsid w:val="2F197F16"/>
    <w:rsid w:val="2F1A79DF"/>
    <w:rsid w:val="2F214170"/>
    <w:rsid w:val="2F6D5E24"/>
    <w:rsid w:val="2F794705"/>
    <w:rsid w:val="2F95580B"/>
    <w:rsid w:val="2FC730CE"/>
    <w:rsid w:val="301652D7"/>
    <w:rsid w:val="301C2A4C"/>
    <w:rsid w:val="302A5A00"/>
    <w:rsid w:val="30422EFD"/>
    <w:rsid w:val="3048328F"/>
    <w:rsid w:val="30592C7B"/>
    <w:rsid w:val="30601421"/>
    <w:rsid w:val="306B12F0"/>
    <w:rsid w:val="3071362F"/>
    <w:rsid w:val="30831097"/>
    <w:rsid w:val="308403B5"/>
    <w:rsid w:val="30852A23"/>
    <w:rsid w:val="308629B6"/>
    <w:rsid w:val="30DE4E36"/>
    <w:rsid w:val="30E11053"/>
    <w:rsid w:val="30E7221C"/>
    <w:rsid w:val="30E91D0F"/>
    <w:rsid w:val="31027D59"/>
    <w:rsid w:val="310B4EB7"/>
    <w:rsid w:val="31332DFC"/>
    <w:rsid w:val="313D3E38"/>
    <w:rsid w:val="31434145"/>
    <w:rsid w:val="31480833"/>
    <w:rsid w:val="31682C84"/>
    <w:rsid w:val="316D1BC2"/>
    <w:rsid w:val="317E6003"/>
    <w:rsid w:val="3197546C"/>
    <w:rsid w:val="319D0679"/>
    <w:rsid w:val="31B613AF"/>
    <w:rsid w:val="31B816AE"/>
    <w:rsid w:val="31B9528D"/>
    <w:rsid w:val="31CB487E"/>
    <w:rsid w:val="31EB7732"/>
    <w:rsid w:val="31F5741D"/>
    <w:rsid w:val="31F62458"/>
    <w:rsid w:val="31FB7473"/>
    <w:rsid w:val="3227669B"/>
    <w:rsid w:val="325F4087"/>
    <w:rsid w:val="3267491C"/>
    <w:rsid w:val="327D195A"/>
    <w:rsid w:val="32926B61"/>
    <w:rsid w:val="32A73BD8"/>
    <w:rsid w:val="32D97E1A"/>
    <w:rsid w:val="32E84001"/>
    <w:rsid w:val="32EC3440"/>
    <w:rsid w:val="32FB3A29"/>
    <w:rsid w:val="32FC69B5"/>
    <w:rsid w:val="32FE03D1"/>
    <w:rsid w:val="33167AFA"/>
    <w:rsid w:val="33343038"/>
    <w:rsid w:val="338F18B6"/>
    <w:rsid w:val="33A83294"/>
    <w:rsid w:val="33AC77DE"/>
    <w:rsid w:val="33B049E8"/>
    <w:rsid w:val="33DE1128"/>
    <w:rsid w:val="33E618E4"/>
    <w:rsid w:val="33E97A6D"/>
    <w:rsid w:val="33F16F60"/>
    <w:rsid w:val="33F22CD8"/>
    <w:rsid w:val="33FC23F4"/>
    <w:rsid w:val="34076784"/>
    <w:rsid w:val="340F388A"/>
    <w:rsid w:val="341B4D23"/>
    <w:rsid w:val="34207846"/>
    <w:rsid w:val="3422536C"/>
    <w:rsid w:val="343155AF"/>
    <w:rsid w:val="34530396"/>
    <w:rsid w:val="345433C0"/>
    <w:rsid w:val="347512D6"/>
    <w:rsid w:val="34790D04"/>
    <w:rsid w:val="3482691E"/>
    <w:rsid w:val="349E0811"/>
    <w:rsid w:val="34AB61B2"/>
    <w:rsid w:val="34C21EE9"/>
    <w:rsid w:val="34D25A8E"/>
    <w:rsid w:val="34DC5C71"/>
    <w:rsid w:val="34E1106A"/>
    <w:rsid w:val="34E46AC5"/>
    <w:rsid w:val="34F860CC"/>
    <w:rsid w:val="350607E9"/>
    <w:rsid w:val="351E7D45"/>
    <w:rsid w:val="35447564"/>
    <w:rsid w:val="35717D0B"/>
    <w:rsid w:val="35A14E63"/>
    <w:rsid w:val="35B97A4F"/>
    <w:rsid w:val="35E52AF5"/>
    <w:rsid w:val="35F76384"/>
    <w:rsid w:val="36184F24"/>
    <w:rsid w:val="363175BA"/>
    <w:rsid w:val="363E777C"/>
    <w:rsid w:val="364D4812"/>
    <w:rsid w:val="36545584"/>
    <w:rsid w:val="36576BE3"/>
    <w:rsid w:val="36586ECF"/>
    <w:rsid w:val="365955A0"/>
    <w:rsid w:val="367429D8"/>
    <w:rsid w:val="367B68AB"/>
    <w:rsid w:val="36874A34"/>
    <w:rsid w:val="36945AC1"/>
    <w:rsid w:val="369712A0"/>
    <w:rsid w:val="36AF1C49"/>
    <w:rsid w:val="36B35958"/>
    <w:rsid w:val="36B4631F"/>
    <w:rsid w:val="36CC7DA0"/>
    <w:rsid w:val="3705728F"/>
    <w:rsid w:val="37224531"/>
    <w:rsid w:val="37270EEB"/>
    <w:rsid w:val="37294C63"/>
    <w:rsid w:val="37434696"/>
    <w:rsid w:val="374F4662"/>
    <w:rsid w:val="375C0B95"/>
    <w:rsid w:val="375E09FC"/>
    <w:rsid w:val="377A726D"/>
    <w:rsid w:val="37B011AF"/>
    <w:rsid w:val="37CD13CC"/>
    <w:rsid w:val="3801587D"/>
    <w:rsid w:val="38094A0F"/>
    <w:rsid w:val="3814146F"/>
    <w:rsid w:val="38365A62"/>
    <w:rsid w:val="383B3556"/>
    <w:rsid w:val="3840706B"/>
    <w:rsid w:val="38431D54"/>
    <w:rsid w:val="38525FA9"/>
    <w:rsid w:val="38537267"/>
    <w:rsid w:val="3872441A"/>
    <w:rsid w:val="38AA2F76"/>
    <w:rsid w:val="38B467AE"/>
    <w:rsid w:val="38B52D4B"/>
    <w:rsid w:val="38B74B11"/>
    <w:rsid w:val="38CC4973"/>
    <w:rsid w:val="38F4736B"/>
    <w:rsid w:val="38F5523D"/>
    <w:rsid w:val="38F91AAB"/>
    <w:rsid w:val="39003F1D"/>
    <w:rsid w:val="39131727"/>
    <w:rsid w:val="391770BC"/>
    <w:rsid w:val="392231D6"/>
    <w:rsid w:val="395104A1"/>
    <w:rsid w:val="395A3303"/>
    <w:rsid w:val="396D1D56"/>
    <w:rsid w:val="398137B6"/>
    <w:rsid w:val="398C289D"/>
    <w:rsid w:val="3995038E"/>
    <w:rsid w:val="39995424"/>
    <w:rsid w:val="39A55184"/>
    <w:rsid w:val="39A712C5"/>
    <w:rsid w:val="39C42A21"/>
    <w:rsid w:val="39CD1067"/>
    <w:rsid w:val="39FF7EFD"/>
    <w:rsid w:val="3A1E4E13"/>
    <w:rsid w:val="3A2E5E4D"/>
    <w:rsid w:val="3A3137D6"/>
    <w:rsid w:val="3A683CF4"/>
    <w:rsid w:val="3AC4667F"/>
    <w:rsid w:val="3AC53E84"/>
    <w:rsid w:val="3AC853CC"/>
    <w:rsid w:val="3AD34FFD"/>
    <w:rsid w:val="3AEA295B"/>
    <w:rsid w:val="3B253993"/>
    <w:rsid w:val="3B3503B2"/>
    <w:rsid w:val="3B561D9F"/>
    <w:rsid w:val="3B6333D9"/>
    <w:rsid w:val="3B68269C"/>
    <w:rsid w:val="3B7A783B"/>
    <w:rsid w:val="3B8C4B80"/>
    <w:rsid w:val="3B983E92"/>
    <w:rsid w:val="3B9B3666"/>
    <w:rsid w:val="3BA4180C"/>
    <w:rsid w:val="3BA41D97"/>
    <w:rsid w:val="3BB907AA"/>
    <w:rsid w:val="3BBC3BD7"/>
    <w:rsid w:val="3BC9686C"/>
    <w:rsid w:val="3BD827B4"/>
    <w:rsid w:val="3BE61375"/>
    <w:rsid w:val="3BF05D4F"/>
    <w:rsid w:val="3BF140B6"/>
    <w:rsid w:val="3BF53366"/>
    <w:rsid w:val="3C1277A8"/>
    <w:rsid w:val="3C6B77D1"/>
    <w:rsid w:val="3C7B155B"/>
    <w:rsid w:val="3C926E07"/>
    <w:rsid w:val="3C9963E7"/>
    <w:rsid w:val="3C9F4842"/>
    <w:rsid w:val="3CEA279F"/>
    <w:rsid w:val="3D0B4AEA"/>
    <w:rsid w:val="3D116319"/>
    <w:rsid w:val="3D1E7AF8"/>
    <w:rsid w:val="3D2008B6"/>
    <w:rsid w:val="3D7F55DD"/>
    <w:rsid w:val="3D8A71EE"/>
    <w:rsid w:val="3D997D89"/>
    <w:rsid w:val="3DA0644D"/>
    <w:rsid w:val="3DD220B1"/>
    <w:rsid w:val="3DD5344F"/>
    <w:rsid w:val="3DD64651"/>
    <w:rsid w:val="3E004DC2"/>
    <w:rsid w:val="3E094E14"/>
    <w:rsid w:val="3E101AFB"/>
    <w:rsid w:val="3E1E63A8"/>
    <w:rsid w:val="3E2E7210"/>
    <w:rsid w:val="3E3A7756"/>
    <w:rsid w:val="3E6D0E6A"/>
    <w:rsid w:val="3EBD41DE"/>
    <w:rsid w:val="3EC2202C"/>
    <w:rsid w:val="3ECF0E12"/>
    <w:rsid w:val="3ED659D4"/>
    <w:rsid w:val="3F201206"/>
    <w:rsid w:val="3F262119"/>
    <w:rsid w:val="3F544847"/>
    <w:rsid w:val="3F5D7BA0"/>
    <w:rsid w:val="3F995C9F"/>
    <w:rsid w:val="3F9B2476"/>
    <w:rsid w:val="402D7572"/>
    <w:rsid w:val="404173E1"/>
    <w:rsid w:val="40531C58"/>
    <w:rsid w:val="406B3BF6"/>
    <w:rsid w:val="406F2556"/>
    <w:rsid w:val="407F08B1"/>
    <w:rsid w:val="40890521"/>
    <w:rsid w:val="408C3D07"/>
    <w:rsid w:val="4094143F"/>
    <w:rsid w:val="40BC6B48"/>
    <w:rsid w:val="40C33A32"/>
    <w:rsid w:val="40C452B1"/>
    <w:rsid w:val="40CF23D7"/>
    <w:rsid w:val="411419E3"/>
    <w:rsid w:val="41304CA9"/>
    <w:rsid w:val="41494DD9"/>
    <w:rsid w:val="414F02D4"/>
    <w:rsid w:val="41604420"/>
    <w:rsid w:val="4166085D"/>
    <w:rsid w:val="417F2403"/>
    <w:rsid w:val="419B49AF"/>
    <w:rsid w:val="41D262DE"/>
    <w:rsid w:val="41E579D9"/>
    <w:rsid w:val="41F55082"/>
    <w:rsid w:val="42022339"/>
    <w:rsid w:val="42132798"/>
    <w:rsid w:val="421C0BE4"/>
    <w:rsid w:val="422F0BCF"/>
    <w:rsid w:val="423074E9"/>
    <w:rsid w:val="42336996"/>
    <w:rsid w:val="42443D76"/>
    <w:rsid w:val="425B7C9B"/>
    <w:rsid w:val="42925DB2"/>
    <w:rsid w:val="429B3630"/>
    <w:rsid w:val="42F67F02"/>
    <w:rsid w:val="42FF2D1C"/>
    <w:rsid w:val="431A7B56"/>
    <w:rsid w:val="43425F9D"/>
    <w:rsid w:val="43457143"/>
    <w:rsid w:val="436332AB"/>
    <w:rsid w:val="43727992"/>
    <w:rsid w:val="437476AE"/>
    <w:rsid w:val="43964DAD"/>
    <w:rsid w:val="43971669"/>
    <w:rsid w:val="43A63197"/>
    <w:rsid w:val="43F465D0"/>
    <w:rsid w:val="44026CC7"/>
    <w:rsid w:val="441B1DD7"/>
    <w:rsid w:val="441F46EF"/>
    <w:rsid w:val="442A053D"/>
    <w:rsid w:val="443E461C"/>
    <w:rsid w:val="44444908"/>
    <w:rsid w:val="44511A3A"/>
    <w:rsid w:val="44AB315B"/>
    <w:rsid w:val="44B6373C"/>
    <w:rsid w:val="44C514C7"/>
    <w:rsid w:val="44D60DE6"/>
    <w:rsid w:val="44F52628"/>
    <w:rsid w:val="450665E4"/>
    <w:rsid w:val="45211048"/>
    <w:rsid w:val="454A4722"/>
    <w:rsid w:val="455A341C"/>
    <w:rsid w:val="45602F59"/>
    <w:rsid w:val="45682EC8"/>
    <w:rsid w:val="457D231F"/>
    <w:rsid w:val="45AA6048"/>
    <w:rsid w:val="45B573F2"/>
    <w:rsid w:val="45BE2A1A"/>
    <w:rsid w:val="45CC116E"/>
    <w:rsid w:val="45D1791B"/>
    <w:rsid w:val="45DB46D8"/>
    <w:rsid w:val="45DD7344"/>
    <w:rsid w:val="46130617"/>
    <w:rsid w:val="461579DD"/>
    <w:rsid w:val="462E7BA0"/>
    <w:rsid w:val="46317690"/>
    <w:rsid w:val="46416F41"/>
    <w:rsid w:val="464863E2"/>
    <w:rsid w:val="464B0105"/>
    <w:rsid w:val="465A20AC"/>
    <w:rsid w:val="465B5244"/>
    <w:rsid w:val="4665733A"/>
    <w:rsid w:val="46902123"/>
    <w:rsid w:val="46AA70C0"/>
    <w:rsid w:val="46B851CA"/>
    <w:rsid w:val="46BD0772"/>
    <w:rsid w:val="46C913B4"/>
    <w:rsid w:val="46E666CD"/>
    <w:rsid w:val="46E813C3"/>
    <w:rsid w:val="46F32219"/>
    <w:rsid w:val="46FC79C4"/>
    <w:rsid w:val="470E29AE"/>
    <w:rsid w:val="47257941"/>
    <w:rsid w:val="473D3E13"/>
    <w:rsid w:val="474A5A29"/>
    <w:rsid w:val="475957C8"/>
    <w:rsid w:val="476A3A1D"/>
    <w:rsid w:val="477078D9"/>
    <w:rsid w:val="47895B8E"/>
    <w:rsid w:val="47AF3B20"/>
    <w:rsid w:val="47B9793D"/>
    <w:rsid w:val="47C71436"/>
    <w:rsid w:val="47D93B3C"/>
    <w:rsid w:val="47DC0C2A"/>
    <w:rsid w:val="47EC4DC6"/>
    <w:rsid w:val="47F8126D"/>
    <w:rsid w:val="481B4154"/>
    <w:rsid w:val="482E2E4F"/>
    <w:rsid w:val="48341202"/>
    <w:rsid w:val="483427AE"/>
    <w:rsid w:val="483B6F00"/>
    <w:rsid w:val="483E244F"/>
    <w:rsid w:val="48590132"/>
    <w:rsid w:val="485E3715"/>
    <w:rsid w:val="4874429F"/>
    <w:rsid w:val="4882429C"/>
    <w:rsid w:val="48B22DD3"/>
    <w:rsid w:val="48B42DF3"/>
    <w:rsid w:val="48CB4736"/>
    <w:rsid w:val="48CF0FF3"/>
    <w:rsid w:val="48D10ECA"/>
    <w:rsid w:val="48D408EC"/>
    <w:rsid w:val="490045D6"/>
    <w:rsid w:val="490150E6"/>
    <w:rsid w:val="490B241B"/>
    <w:rsid w:val="490E4F8D"/>
    <w:rsid w:val="491D5F25"/>
    <w:rsid w:val="49277F02"/>
    <w:rsid w:val="49536846"/>
    <w:rsid w:val="49572554"/>
    <w:rsid w:val="4975657A"/>
    <w:rsid w:val="49865303"/>
    <w:rsid w:val="49AC1815"/>
    <w:rsid w:val="49AD5280"/>
    <w:rsid w:val="49C016D5"/>
    <w:rsid w:val="49CB0CCD"/>
    <w:rsid w:val="49D7430D"/>
    <w:rsid w:val="49EC3FFA"/>
    <w:rsid w:val="4A0737FA"/>
    <w:rsid w:val="4A372D17"/>
    <w:rsid w:val="4A3F0FB5"/>
    <w:rsid w:val="4A7F7B35"/>
    <w:rsid w:val="4AB3573B"/>
    <w:rsid w:val="4AC74188"/>
    <w:rsid w:val="4ACC7988"/>
    <w:rsid w:val="4ADE062F"/>
    <w:rsid w:val="4AE20F59"/>
    <w:rsid w:val="4AED2392"/>
    <w:rsid w:val="4AFB2A88"/>
    <w:rsid w:val="4B003292"/>
    <w:rsid w:val="4B016ED5"/>
    <w:rsid w:val="4B154894"/>
    <w:rsid w:val="4B5138EA"/>
    <w:rsid w:val="4B5672BC"/>
    <w:rsid w:val="4B6770A2"/>
    <w:rsid w:val="4B8F7333"/>
    <w:rsid w:val="4BA4129A"/>
    <w:rsid w:val="4BA64DDA"/>
    <w:rsid w:val="4BE14A32"/>
    <w:rsid w:val="4BF80858"/>
    <w:rsid w:val="4C1E0A6A"/>
    <w:rsid w:val="4C1E2B39"/>
    <w:rsid w:val="4C32741D"/>
    <w:rsid w:val="4C387F6A"/>
    <w:rsid w:val="4C417F01"/>
    <w:rsid w:val="4C6266D0"/>
    <w:rsid w:val="4C6A1486"/>
    <w:rsid w:val="4C7F5A9B"/>
    <w:rsid w:val="4C8B4A7C"/>
    <w:rsid w:val="4C980D1C"/>
    <w:rsid w:val="4C9E5354"/>
    <w:rsid w:val="4CB01ADF"/>
    <w:rsid w:val="4CC36AE3"/>
    <w:rsid w:val="4CD61705"/>
    <w:rsid w:val="4CFC368B"/>
    <w:rsid w:val="4D0838AD"/>
    <w:rsid w:val="4D090A1F"/>
    <w:rsid w:val="4D0F1DAD"/>
    <w:rsid w:val="4D0F6568"/>
    <w:rsid w:val="4D510618"/>
    <w:rsid w:val="4D7D14A3"/>
    <w:rsid w:val="4D807D17"/>
    <w:rsid w:val="4D857F0A"/>
    <w:rsid w:val="4D896004"/>
    <w:rsid w:val="4D8D47CD"/>
    <w:rsid w:val="4DA759DE"/>
    <w:rsid w:val="4DC931C3"/>
    <w:rsid w:val="4DCD37A8"/>
    <w:rsid w:val="4DD51249"/>
    <w:rsid w:val="4DD66210"/>
    <w:rsid w:val="4DD76A4E"/>
    <w:rsid w:val="4DE444ED"/>
    <w:rsid w:val="4DEE2D39"/>
    <w:rsid w:val="4DEF6FAE"/>
    <w:rsid w:val="4E5444B1"/>
    <w:rsid w:val="4E7D412D"/>
    <w:rsid w:val="4ED53164"/>
    <w:rsid w:val="4EF94AC3"/>
    <w:rsid w:val="4F086AAF"/>
    <w:rsid w:val="4F310701"/>
    <w:rsid w:val="4F316049"/>
    <w:rsid w:val="4F3D6BA9"/>
    <w:rsid w:val="4F4F0B87"/>
    <w:rsid w:val="4F5C0BB1"/>
    <w:rsid w:val="4F860A4D"/>
    <w:rsid w:val="4F8627FB"/>
    <w:rsid w:val="4F872B58"/>
    <w:rsid w:val="4FB3711A"/>
    <w:rsid w:val="4FCC09A9"/>
    <w:rsid w:val="4FFC616D"/>
    <w:rsid w:val="502A762A"/>
    <w:rsid w:val="50502E09"/>
    <w:rsid w:val="506934EF"/>
    <w:rsid w:val="50834F8C"/>
    <w:rsid w:val="508E6EF2"/>
    <w:rsid w:val="509C25EE"/>
    <w:rsid w:val="50B320FA"/>
    <w:rsid w:val="50F3370F"/>
    <w:rsid w:val="50FC0749"/>
    <w:rsid w:val="510C2CEF"/>
    <w:rsid w:val="510D0B38"/>
    <w:rsid w:val="5114726B"/>
    <w:rsid w:val="5118575A"/>
    <w:rsid w:val="512A18AC"/>
    <w:rsid w:val="512B42F2"/>
    <w:rsid w:val="51450494"/>
    <w:rsid w:val="517712E4"/>
    <w:rsid w:val="517A49E4"/>
    <w:rsid w:val="518A5EA7"/>
    <w:rsid w:val="51932FAD"/>
    <w:rsid w:val="519430B1"/>
    <w:rsid w:val="51B03B5F"/>
    <w:rsid w:val="51C413B8"/>
    <w:rsid w:val="52116469"/>
    <w:rsid w:val="521262FE"/>
    <w:rsid w:val="521A722A"/>
    <w:rsid w:val="521B0357"/>
    <w:rsid w:val="523552C1"/>
    <w:rsid w:val="52406B69"/>
    <w:rsid w:val="524B1ADA"/>
    <w:rsid w:val="527C3872"/>
    <w:rsid w:val="528140E6"/>
    <w:rsid w:val="52831CA8"/>
    <w:rsid w:val="52852335"/>
    <w:rsid w:val="5287468F"/>
    <w:rsid w:val="52A86F2C"/>
    <w:rsid w:val="52B35977"/>
    <w:rsid w:val="52DC3D7F"/>
    <w:rsid w:val="52DE70DA"/>
    <w:rsid w:val="52E5010A"/>
    <w:rsid w:val="5302518E"/>
    <w:rsid w:val="530536CF"/>
    <w:rsid w:val="530A73E8"/>
    <w:rsid w:val="53195734"/>
    <w:rsid w:val="531A39DF"/>
    <w:rsid w:val="532C658B"/>
    <w:rsid w:val="53381A26"/>
    <w:rsid w:val="534722A1"/>
    <w:rsid w:val="536D783D"/>
    <w:rsid w:val="53805D3F"/>
    <w:rsid w:val="538730E9"/>
    <w:rsid w:val="538E5DEC"/>
    <w:rsid w:val="539A4AC7"/>
    <w:rsid w:val="53A05E55"/>
    <w:rsid w:val="53A75AE3"/>
    <w:rsid w:val="53B9332F"/>
    <w:rsid w:val="53E225A4"/>
    <w:rsid w:val="53F1220D"/>
    <w:rsid w:val="546E7D01"/>
    <w:rsid w:val="54A83213"/>
    <w:rsid w:val="54AE2ECC"/>
    <w:rsid w:val="54BD498D"/>
    <w:rsid w:val="54C15E45"/>
    <w:rsid w:val="54CD26D2"/>
    <w:rsid w:val="54D71EC6"/>
    <w:rsid w:val="54D77655"/>
    <w:rsid w:val="55290C84"/>
    <w:rsid w:val="554D5620"/>
    <w:rsid w:val="55C0779B"/>
    <w:rsid w:val="55C327B9"/>
    <w:rsid w:val="55C70014"/>
    <w:rsid w:val="55CA0F67"/>
    <w:rsid w:val="55D0368A"/>
    <w:rsid w:val="55E95892"/>
    <w:rsid w:val="55EE10FA"/>
    <w:rsid w:val="56132689"/>
    <w:rsid w:val="561A5A4B"/>
    <w:rsid w:val="562468CA"/>
    <w:rsid w:val="567125EA"/>
    <w:rsid w:val="56771F2B"/>
    <w:rsid w:val="56802191"/>
    <w:rsid w:val="56877243"/>
    <w:rsid w:val="56951DE8"/>
    <w:rsid w:val="569C2904"/>
    <w:rsid w:val="56A33C92"/>
    <w:rsid w:val="56FB15A3"/>
    <w:rsid w:val="570D64ED"/>
    <w:rsid w:val="57380623"/>
    <w:rsid w:val="5752316A"/>
    <w:rsid w:val="577E200A"/>
    <w:rsid w:val="57843B89"/>
    <w:rsid w:val="578735B4"/>
    <w:rsid w:val="578810DA"/>
    <w:rsid w:val="579B29E6"/>
    <w:rsid w:val="57AE5FD0"/>
    <w:rsid w:val="57C077D2"/>
    <w:rsid w:val="57C6609F"/>
    <w:rsid w:val="57CB4B0A"/>
    <w:rsid w:val="57D936E4"/>
    <w:rsid w:val="57DC1157"/>
    <w:rsid w:val="5805272B"/>
    <w:rsid w:val="5811731C"/>
    <w:rsid w:val="58223AF1"/>
    <w:rsid w:val="582708F3"/>
    <w:rsid w:val="583B614D"/>
    <w:rsid w:val="583E2F53"/>
    <w:rsid w:val="58436291"/>
    <w:rsid w:val="58557C07"/>
    <w:rsid w:val="58852E3A"/>
    <w:rsid w:val="5886386C"/>
    <w:rsid w:val="58C15EA3"/>
    <w:rsid w:val="58CF5213"/>
    <w:rsid w:val="58F702C5"/>
    <w:rsid w:val="58F76517"/>
    <w:rsid w:val="59034EBC"/>
    <w:rsid w:val="592C3305"/>
    <w:rsid w:val="59413A5B"/>
    <w:rsid w:val="595D7376"/>
    <w:rsid w:val="59793D78"/>
    <w:rsid w:val="597E09E7"/>
    <w:rsid w:val="59927FEE"/>
    <w:rsid w:val="59C363FA"/>
    <w:rsid w:val="59C76782"/>
    <w:rsid w:val="59C801BB"/>
    <w:rsid w:val="59EB0EF4"/>
    <w:rsid w:val="59F10EA7"/>
    <w:rsid w:val="5A07277D"/>
    <w:rsid w:val="5A1153B7"/>
    <w:rsid w:val="5A2C7551"/>
    <w:rsid w:val="5A3403E8"/>
    <w:rsid w:val="5A36306F"/>
    <w:rsid w:val="5A3A70AB"/>
    <w:rsid w:val="5A5A4FB0"/>
    <w:rsid w:val="5A7A2477"/>
    <w:rsid w:val="5A897643"/>
    <w:rsid w:val="5AA61FA3"/>
    <w:rsid w:val="5ABB5323"/>
    <w:rsid w:val="5AC70E0E"/>
    <w:rsid w:val="5ACC607D"/>
    <w:rsid w:val="5AD6597B"/>
    <w:rsid w:val="5ADE798F"/>
    <w:rsid w:val="5AE65259"/>
    <w:rsid w:val="5AFB0125"/>
    <w:rsid w:val="5AFF6ECB"/>
    <w:rsid w:val="5B061725"/>
    <w:rsid w:val="5B2D6686"/>
    <w:rsid w:val="5B745BFD"/>
    <w:rsid w:val="5B7732BF"/>
    <w:rsid w:val="5B7C7F2B"/>
    <w:rsid w:val="5B877992"/>
    <w:rsid w:val="5B8A5421"/>
    <w:rsid w:val="5BA652E6"/>
    <w:rsid w:val="5BC77315"/>
    <w:rsid w:val="5C013C59"/>
    <w:rsid w:val="5C125416"/>
    <w:rsid w:val="5C2E04A2"/>
    <w:rsid w:val="5C4066B9"/>
    <w:rsid w:val="5C5338F0"/>
    <w:rsid w:val="5C5477DD"/>
    <w:rsid w:val="5C8B5523"/>
    <w:rsid w:val="5C8C31B2"/>
    <w:rsid w:val="5C8F7DE5"/>
    <w:rsid w:val="5C966047"/>
    <w:rsid w:val="5CA307ED"/>
    <w:rsid w:val="5CE22C67"/>
    <w:rsid w:val="5CF4139A"/>
    <w:rsid w:val="5CF5168F"/>
    <w:rsid w:val="5D4724CF"/>
    <w:rsid w:val="5D88268C"/>
    <w:rsid w:val="5D8E3DBF"/>
    <w:rsid w:val="5DA16A52"/>
    <w:rsid w:val="5DC50992"/>
    <w:rsid w:val="5DE7587C"/>
    <w:rsid w:val="5DE80286"/>
    <w:rsid w:val="5DE973D6"/>
    <w:rsid w:val="5E052170"/>
    <w:rsid w:val="5E0866C4"/>
    <w:rsid w:val="5E0C46CF"/>
    <w:rsid w:val="5E0D40E7"/>
    <w:rsid w:val="5E1E3B7E"/>
    <w:rsid w:val="5E4840F1"/>
    <w:rsid w:val="5E781EA8"/>
    <w:rsid w:val="5E911306"/>
    <w:rsid w:val="5E942969"/>
    <w:rsid w:val="5EA031AD"/>
    <w:rsid w:val="5EA93E10"/>
    <w:rsid w:val="5EBD1212"/>
    <w:rsid w:val="5EBD28A3"/>
    <w:rsid w:val="5ED36EBA"/>
    <w:rsid w:val="5ED66BCF"/>
    <w:rsid w:val="5F0F167C"/>
    <w:rsid w:val="5F15286B"/>
    <w:rsid w:val="5F8C390B"/>
    <w:rsid w:val="5FAD5B82"/>
    <w:rsid w:val="5FCB2DC6"/>
    <w:rsid w:val="5FE41F81"/>
    <w:rsid w:val="5FFB4B3F"/>
    <w:rsid w:val="602E777E"/>
    <w:rsid w:val="60516779"/>
    <w:rsid w:val="605A037E"/>
    <w:rsid w:val="60642D01"/>
    <w:rsid w:val="608E69F1"/>
    <w:rsid w:val="60B04A82"/>
    <w:rsid w:val="60B1651C"/>
    <w:rsid w:val="60BE791C"/>
    <w:rsid w:val="60CB23C4"/>
    <w:rsid w:val="60D00501"/>
    <w:rsid w:val="60DC7A6F"/>
    <w:rsid w:val="60F524B8"/>
    <w:rsid w:val="61035B0E"/>
    <w:rsid w:val="613E6BED"/>
    <w:rsid w:val="61671D60"/>
    <w:rsid w:val="61752E76"/>
    <w:rsid w:val="617C1CB0"/>
    <w:rsid w:val="61812E22"/>
    <w:rsid w:val="61897F29"/>
    <w:rsid w:val="61A22D98"/>
    <w:rsid w:val="61B34A50"/>
    <w:rsid w:val="61B72CE8"/>
    <w:rsid w:val="61BC02FE"/>
    <w:rsid w:val="61DA288F"/>
    <w:rsid w:val="61ED5471"/>
    <w:rsid w:val="61F40A0D"/>
    <w:rsid w:val="622F0AD0"/>
    <w:rsid w:val="623E6F65"/>
    <w:rsid w:val="623F329A"/>
    <w:rsid w:val="624D0F56"/>
    <w:rsid w:val="62501885"/>
    <w:rsid w:val="6256175F"/>
    <w:rsid w:val="62650C83"/>
    <w:rsid w:val="62695E27"/>
    <w:rsid w:val="62755074"/>
    <w:rsid w:val="628242DE"/>
    <w:rsid w:val="62927957"/>
    <w:rsid w:val="62976CDC"/>
    <w:rsid w:val="62A93F4B"/>
    <w:rsid w:val="62B15989"/>
    <w:rsid w:val="62BA4BB5"/>
    <w:rsid w:val="62C729C2"/>
    <w:rsid w:val="62CD5B35"/>
    <w:rsid w:val="62EC6AED"/>
    <w:rsid w:val="63131E85"/>
    <w:rsid w:val="6315416A"/>
    <w:rsid w:val="631C3D7F"/>
    <w:rsid w:val="631C5A4E"/>
    <w:rsid w:val="633E40B5"/>
    <w:rsid w:val="634A6210"/>
    <w:rsid w:val="634B4533"/>
    <w:rsid w:val="636127C3"/>
    <w:rsid w:val="63807CD9"/>
    <w:rsid w:val="63872BB2"/>
    <w:rsid w:val="639130C5"/>
    <w:rsid w:val="639828DC"/>
    <w:rsid w:val="63984453"/>
    <w:rsid w:val="63B2759E"/>
    <w:rsid w:val="63B51A4C"/>
    <w:rsid w:val="63D23C8B"/>
    <w:rsid w:val="63D4314D"/>
    <w:rsid w:val="63F0428F"/>
    <w:rsid w:val="64004BFA"/>
    <w:rsid w:val="64300686"/>
    <w:rsid w:val="643E4FFA"/>
    <w:rsid w:val="644C12F3"/>
    <w:rsid w:val="64634A61"/>
    <w:rsid w:val="64732901"/>
    <w:rsid w:val="648A6E3C"/>
    <w:rsid w:val="649747C5"/>
    <w:rsid w:val="64BB664B"/>
    <w:rsid w:val="64BD6867"/>
    <w:rsid w:val="64CC273B"/>
    <w:rsid w:val="64EA282E"/>
    <w:rsid w:val="64F3369C"/>
    <w:rsid w:val="650C7919"/>
    <w:rsid w:val="6541100E"/>
    <w:rsid w:val="655C3499"/>
    <w:rsid w:val="65670581"/>
    <w:rsid w:val="657131AE"/>
    <w:rsid w:val="65A77B75"/>
    <w:rsid w:val="65A832E1"/>
    <w:rsid w:val="65CF7529"/>
    <w:rsid w:val="65D8147F"/>
    <w:rsid w:val="65E322FD"/>
    <w:rsid w:val="65F06D57"/>
    <w:rsid w:val="660930A1"/>
    <w:rsid w:val="660C0109"/>
    <w:rsid w:val="66131FAA"/>
    <w:rsid w:val="66230554"/>
    <w:rsid w:val="66285F62"/>
    <w:rsid w:val="663C3853"/>
    <w:rsid w:val="663D4BB2"/>
    <w:rsid w:val="663F14FE"/>
    <w:rsid w:val="6640471E"/>
    <w:rsid w:val="6645491C"/>
    <w:rsid w:val="664E1D45"/>
    <w:rsid w:val="66562F79"/>
    <w:rsid w:val="666B77C1"/>
    <w:rsid w:val="669036DD"/>
    <w:rsid w:val="66AD290B"/>
    <w:rsid w:val="66B25085"/>
    <w:rsid w:val="66C6162C"/>
    <w:rsid w:val="66DA5889"/>
    <w:rsid w:val="66F373F9"/>
    <w:rsid w:val="66F613A4"/>
    <w:rsid w:val="67032FF9"/>
    <w:rsid w:val="67064FD7"/>
    <w:rsid w:val="6713087B"/>
    <w:rsid w:val="672763D0"/>
    <w:rsid w:val="672F2F4F"/>
    <w:rsid w:val="67322D6A"/>
    <w:rsid w:val="673711E4"/>
    <w:rsid w:val="6740016D"/>
    <w:rsid w:val="67477553"/>
    <w:rsid w:val="674B5E0A"/>
    <w:rsid w:val="675E59B4"/>
    <w:rsid w:val="676A6106"/>
    <w:rsid w:val="677B5690"/>
    <w:rsid w:val="67B47556"/>
    <w:rsid w:val="67B55A3E"/>
    <w:rsid w:val="67BC6CBD"/>
    <w:rsid w:val="67CC1254"/>
    <w:rsid w:val="67E73518"/>
    <w:rsid w:val="67E73BFB"/>
    <w:rsid w:val="67F13D08"/>
    <w:rsid w:val="67F26201"/>
    <w:rsid w:val="67F97C3B"/>
    <w:rsid w:val="68183DB4"/>
    <w:rsid w:val="681A7B2C"/>
    <w:rsid w:val="682B3AE8"/>
    <w:rsid w:val="68353609"/>
    <w:rsid w:val="685724CF"/>
    <w:rsid w:val="686F60CA"/>
    <w:rsid w:val="6884144A"/>
    <w:rsid w:val="688B4586"/>
    <w:rsid w:val="68C03607"/>
    <w:rsid w:val="68E9118B"/>
    <w:rsid w:val="68F813F7"/>
    <w:rsid w:val="690D63C1"/>
    <w:rsid w:val="692622A5"/>
    <w:rsid w:val="692D1AE1"/>
    <w:rsid w:val="69312B50"/>
    <w:rsid w:val="69392234"/>
    <w:rsid w:val="694105C4"/>
    <w:rsid w:val="694110E9"/>
    <w:rsid w:val="694B134A"/>
    <w:rsid w:val="694E552F"/>
    <w:rsid w:val="696610E4"/>
    <w:rsid w:val="696A09EE"/>
    <w:rsid w:val="69823BDB"/>
    <w:rsid w:val="698678A8"/>
    <w:rsid w:val="698D0F11"/>
    <w:rsid w:val="69C16928"/>
    <w:rsid w:val="69CA37D3"/>
    <w:rsid w:val="69F20E1F"/>
    <w:rsid w:val="69F7571B"/>
    <w:rsid w:val="6A4D5CA1"/>
    <w:rsid w:val="6A504DCA"/>
    <w:rsid w:val="6A5B75A1"/>
    <w:rsid w:val="6A6E6758"/>
    <w:rsid w:val="6A9B65D4"/>
    <w:rsid w:val="6ABC136F"/>
    <w:rsid w:val="6AC10733"/>
    <w:rsid w:val="6AE02E83"/>
    <w:rsid w:val="6AE21101"/>
    <w:rsid w:val="6AEE6180"/>
    <w:rsid w:val="6AF714C6"/>
    <w:rsid w:val="6AF97ECD"/>
    <w:rsid w:val="6AFE1987"/>
    <w:rsid w:val="6B2F7D8C"/>
    <w:rsid w:val="6B3C4A4F"/>
    <w:rsid w:val="6B511C5D"/>
    <w:rsid w:val="6B5E2076"/>
    <w:rsid w:val="6B875177"/>
    <w:rsid w:val="6B894933"/>
    <w:rsid w:val="6B8E3528"/>
    <w:rsid w:val="6B9B2D32"/>
    <w:rsid w:val="6BBD0EFB"/>
    <w:rsid w:val="6BCF3445"/>
    <w:rsid w:val="6C0320DD"/>
    <w:rsid w:val="6C063FA6"/>
    <w:rsid w:val="6C5B55DC"/>
    <w:rsid w:val="6C5B59F4"/>
    <w:rsid w:val="6C8527D3"/>
    <w:rsid w:val="6C8718B9"/>
    <w:rsid w:val="6C971E08"/>
    <w:rsid w:val="6CCD7863"/>
    <w:rsid w:val="6CDF0B06"/>
    <w:rsid w:val="6CE64481"/>
    <w:rsid w:val="6CE801F9"/>
    <w:rsid w:val="6CF81772"/>
    <w:rsid w:val="6D0F728E"/>
    <w:rsid w:val="6D3B2A1F"/>
    <w:rsid w:val="6D4D08D5"/>
    <w:rsid w:val="6D512242"/>
    <w:rsid w:val="6D811705"/>
    <w:rsid w:val="6D8426D3"/>
    <w:rsid w:val="6D8E526E"/>
    <w:rsid w:val="6DBE6B02"/>
    <w:rsid w:val="6DC72505"/>
    <w:rsid w:val="6DD35AA4"/>
    <w:rsid w:val="6E002B1B"/>
    <w:rsid w:val="6E0E0133"/>
    <w:rsid w:val="6E3B6A4F"/>
    <w:rsid w:val="6E6329C5"/>
    <w:rsid w:val="6E6879E3"/>
    <w:rsid w:val="6E893AFC"/>
    <w:rsid w:val="6E982537"/>
    <w:rsid w:val="6EAB3BD4"/>
    <w:rsid w:val="6EB50B32"/>
    <w:rsid w:val="6EBE727E"/>
    <w:rsid w:val="6EC66318"/>
    <w:rsid w:val="6ECA1C11"/>
    <w:rsid w:val="6ED26488"/>
    <w:rsid w:val="6EDC5B3C"/>
    <w:rsid w:val="6F0E41D6"/>
    <w:rsid w:val="6F101C89"/>
    <w:rsid w:val="6F152DFC"/>
    <w:rsid w:val="6F2D584E"/>
    <w:rsid w:val="6F2F0361"/>
    <w:rsid w:val="6F411E43"/>
    <w:rsid w:val="6F6632D1"/>
    <w:rsid w:val="6F8809A5"/>
    <w:rsid w:val="6F944668"/>
    <w:rsid w:val="6FA12FF3"/>
    <w:rsid w:val="6FA177FA"/>
    <w:rsid w:val="6FA17CF0"/>
    <w:rsid w:val="6FB34A84"/>
    <w:rsid w:val="6FB4540B"/>
    <w:rsid w:val="6FE05FF7"/>
    <w:rsid w:val="6FF617AC"/>
    <w:rsid w:val="70350D74"/>
    <w:rsid w:val="7037538C"/>
    <w:rsid w:val="70470576"/>
    <w:rsid w:val="705E6034"/>
    <w:rsid w:val="70867B88"/>
    <w:rsid w:val="70AD2192"/>
    <w:rsid w:val="70E17439"/>
    <w:rsid w:val="70EE4DF0"/>
    <w:rsid w:val="70F01D72"/>
    <w:rsid w:val="710475CC"/>
    <w:rsid w:val="71111EB1"/>
    <w:rsid w:val="7112282A"/>
    <w:rsid w:val="713D663A"/>
    <w:rsid w:val="71704BE3"/>
    <w:rsid w:val="71793333"/>
    <w:rsid w:val="71D074AE"/>
    <w:rsid w:val="71DA38AC"/>
    <w:rsid w:val="71E04C6F"/>
    <w:rsid w:val="71E13D84"/>
    <w:rsid w:val="72127AC6"/>
    <w:rsid w:val="723C2CA8"/>
    <w:rsid w:val="724232F0"/>
    <w:rsid w:val="725B146D"/>
    <w:rsid w:val="72766EE4"/>
    <w:rsid w:val="72833A7C"/>
    <w:rsid w:val="72921444"/>
    <w:rsid w:val="72A86ED7"/>
    <w:rsid w:val="72AC6591"/>
    <w:rsid w:val="72CC68EC"/>
    <w:rsid w:val="72D8486C"/>
    <w:rsid w:val="72E31C1C"/>
    <w:rsid w:val="73245D03"/>
    <w:rsid w:val="7325243F"/>
    <w:rsid w:val="7330009D"/>
    <w:rsid w:val="73660AE4"/>
    <w:rsid w:val="73756FB8"/>
    <w:rsid w:val="738219E9"/>
    <w:rsid w:val="738414A5"/>
    <w:rsid w:val="73C208AB"/>
    <w:rsid w:val="73E22524"/>
    <w:rsid w:val="743104E3"/>
    <w:rsid w:val="74335059"/>
    <w:rsid w:val="74343D24"/>
    <w:rsid w:val="74513162"/>
    <w:rsid w:val="74793CB5"/>
    <w:rsid w:val="74850A24"/>
    <w:rsid w:val="74876E3B"/>
    <w:rsid w:val="749B62CD"/>
    <w:rsid w:val="749C3ABE"/>
    <w:rsid w:val="74A21FB2"/>
    <w:rsid w:val="74AC49DC"/>
    <w:rsid w:val="75023C86"/>
    <w:rsid w:val="75053DA6"/>
    <w:rsid w:val="751742A4"/>
    <w:rsid w:val="751C3961"/>
    <w:rsid w:val="75254540"/>
    <w:rsid w:val="752A55D3"/>
    <w:rsid w:val="75346171"/>
    <w:rsid w:val="75462FE5"/>
    <w:rsid w:val="75B01AD0"/>
    <w:rsid w:val="75DE663D"/>
    <w:rsid w:val="75F86031"/>
    <w:rsid w:val="75FF6128"/>
    <w:rsid w:val="762A53DF"/>
    <w:rsid w:val="76405288"/>
    <w:rsid w:val="76571584"/>
    <w:rsid w:val="765B7C8E"/>
    <w:rsid w:val="76671D27"/>
    <w:rsid w:val="766E7A92"/>
    <w:rsid w:val="76760624"/>
    <w:rsid w:val="767B40FE"/>
    <w:rsid w:val="76A665D3"/>
    <w:rsid w:val="76C521D2"/>
    <w:rsid w:val="76C802E6"/>
    <w:rsid w:val="76D43CD8"/>
    <w:rsid w:val="76F42C70"/>
    <w:rsid w:val="772D3520"/>
    <w:rsid w:val="77427202"/>
    <w:rsid w:val="775C3CB2"/>
    <w:rsid w:val="77675853"/>
    <w:rsid w:val="779571D0"/>
    <w:rsid w:val="779A2A38"/>
    <w:rsid w:val="779C1F9C"/>
    <w:rsid w:val="77A108CF"/>
    <w:rsid w:val="77A72D5C"/>
    <w:rsid w:val="77AA0230"/>
    <w:rsid w:val="77B74BD0"/>
    <w:rsid w:val="77B9622E"/>
    <w:rsid w:val="77C72B9C"/>
    <w:rsid w:val="77CB3EE1"/>
    <w:rsid w:val="77D073FD"/>
    <w:rsid w:val="77E048EF"/>
    <w:rsid w:val="77E65C7D"/>
    <w:rsid w:val="77FD1786"/>
    <w:rsid w:val="78121DDE"/>
    <w:rsid w:val="781F2ABA"/>
    <w:rsid w:val="782D11B6"/>
    <w:rsid w:val="782F7348"/>
    <w:rsid w:val="783B0F8F"/>
    <w:rsid w:val="783C5A6C"/>
    <w:rsid w:val="78427660"/>
    <w:rsid w:val="78453EA6"/>
    <w:rsid w:val="78482494"/>
    <w:rsid w:val="785C5FC1"/>
    <w:rsid w:val="786A5152"/>
    <w:rsid w:val="789D5B8B"/>
    <w:rsid w:val="78B8681F"/>
    <w:rsid w:val="78BA2163"/>
    <w:rsid w:val="78D43D28"/>
    <w:rsid w:val="78DC7BB6"/>
    <w:rsid w:val="7933355E"/>
    <w:rsid w:val="793E5D38"/>
    <w:rsid w:val="795D6A9C"/>
    <w:rsid w:val="796B4B1B"/>
    <w:rsid w:val="797D0DBB"/>
    <w:rsid w:val="798157DC"/>
    <w:rsid w:val="798E3ED6"/>
    <w:rsid w:val="79C526E3"/>
    <w:rsid w:val="79C6205D"/>
    <w:rsid w:val="79D17D46"/>
    <w:rsid w:val="79E001D9"/>
    <w:rsid w:val="79E339F4"/>
    <w:rsid w:val="79E47F9A"/>
    <w:rsid w:val="79FC7092"/>
    <w:rsid w:val="7A102B93"/>
    <w:rsid w:val="7A3E3B4E"/>
    <w:rsid w:val="7A423F5F"/>
    <w:rsid w:val="7A6A4943"/>
    <w:rsid w:val="7A6D4434"/>
    <w:rsid w:val="7A8A24DF"/>
    <w:rsid w:val="7A9800E7"/>
    <w:rsid w:val="7AD93877"/>
    <w:rsid w:val="7AE709E6"/>
    <w:rsid w:val="7AE97F78"/>
    <w:rsid w:val="7B015584"/>
    <w:rsid w:val="7B052325"/>
    <w:rsid w:val="7B0D48C0"/>
    <w:rsid w:val="7B297D32"/>
    <w:rsid w:val="7B381D9D"/>
    <w:rsid w:val="7B3E0A41"/>
    <w:rsid w:val="7B416B5E"/>
    <w:rsid w:val="7B4E6013"/>
    <w:rsid w:val="7B631931"/>
    <w:rsid w:val="7B706229"/>
    <w:rsid w:val="7B707D38"/>
    <w:rsid w:val="7B9C0788"/>
    <w:rsid w:val="7BA43C70"/>
    <w:rsid w:val="7BA9166A"/>
    <w:rsid w:val="7BB426B6"/>
    <w:rsid w:val="7BB73BB8"/>
    <w:rsid w:val="7BC47B40"/>
    <w:rsid w:val="7BE85FA8"/>
    <w:rsid w:val="7BEB51A7"/>
    <w:rsid w:val="7BEE5100"/>
    <w:rsid w:val="7BF75152"/>
    <w:rsid w:val="7BFC15CB"/>
    <w:rsid w:val="7C225344"/>
    <w:rsid w:val="7C2A08E4"/>
    <w:rsid w:val="7C461916"/>
    <w:rsid w:val="7C596A1E"/>
    <w:rsid w:val="7C95440C"/>
    <w:rsid w:val="7CAE7065"/>
    <w:rsid w:val="7CFE6786"/>
    <w:rsid w:val="7D00333D"/>
    <w:rsid w:val="7D1C5177"/>
    <w:rsid w:val="7D1E3923"/>
    <w:rsid w:val="7D2F3BDC"/>
    <w:rsid w:val="7D5316BF"/>
    <w:rsid w:val="7D7B6E68"/>
    <w:rsid w:val="7D851A94"/>
    <w:rsid w:val="7D935887"/>
    <w:rsid w:val="7DAF1558"/>
    <w:rsid w:val="7DF06799"/>
    <w:rsid w:val="7E0D21BD"/>
    <w:rsid w:val="7E3B7314"/>
    <w:rsid w:val="7E592820"/>
    <w:rsid w:val="7E5B79C0"/>
    <w:rsid w:val="7E831A25"/>
    <w:rsid w:val="7EA30D1C"/>
    <w:rsid w:val="7EC108AA"/>
    <w:rsid w:val="7EE051D4"/>
    <w:rsid w:val="7EFB5427"/>
    <w:rsid w:val="7EFD41D5"/>
    <w:rsid w:val="7F011B77"/>
    <w:rsid w:val="7F060203"/>
    <w:rsid w:val="7F144E7E"/>
    <w:rsid w:val="7F1502FE"/>
    <w:rsid w:val="7F285AAD"/>
    <w:rsid w:val="7F482D79"/>
    <w:rsid w:val="7F572FBC"/>
    <w:rsid w:val="7F655D20"/>
    <w:rsid w:val="7F86416E"/>
    <w:rsid w:val="7F904D55"/>
    <w:rsid w:val="7F9B734D"/>
    <w:rsid w:val="7F9F2001"/>
    <w:rsid w:val="7FB01096"/>
    <w:rsid w:val="7FBA6610"/>
    <w:rsid w:val="7FBF3AF2"/>
    <w:rsid w:val="7FFB71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2">
    <w:name w:val="heading 1"/>
    <w:basedOn w:val="1"/>
    <w:next w:val="1"/>
    <w:link w:val="71"/>
    <w:autoRedefine/>
    <w:qFormat/>
    <w:uiPriority w:val="0"/>
    <w:pPr>
      <w:spacing w:line="360" w:lineRule="auto"/>
      <w:jc w:val="center"/>
      <w:outlineLvl w:val="0"/>
    </w:pPr>
    <w:rPr>
      <w:kern w:val="44"/>
      <w:sz w:val="44"/>
      <w:szCs w:val="44"/>
    </w:rPr>
  </w:style>
  <w:style w:type="paragraph" w:styleId="3">
    <w:name w:val="heading 2"/>
    <w:basedOn w:val="1"/>
    <w:next w:val="1"/>
    <w:link w:val="72"/>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4">
    <w:name w:val="heading 3"/>
    <w:basedOn w:val="1"/>
    <w:next w:val="1"/>
    <w:link w:val="27"/>
    <w:autoRedefine/>
    <w:qFormat/>
    <w:uiPriority w:val="0"/>
    <w:pPr>
      <w:keepNext/>
      <w:keepLines/>
      <w:widowControl/>
      <w:outlineLvl w:val="2"/>
    </w:pPr>
    <w:rPr>
      <w:rFonts w:ascii="Calibri" w:hAnsi="Calibri" w:cs="宋体"/>
      <w:b/>
      <w:szCs w:val="2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3"/>
    <w:autoRedefine/>
    <w:qFormat/>
    <w:uiPriority w:val="99"/>
    <w:rPr>
      <w:rFonts w:ascii="宋体"/>
      <w:sz w:val="18"/>
      <w:szCs w:val="18"/>
    </w:rPr>
  </w:style>
  <w:style w:type="paragraph" w:styleId="6">
    <w:name w:val="annotation text"/>
    <w:basedOn w:val="1"/>
    <w:link w:val="36"/>
    <w:autoRedefine/>
    <w:qFormat/>
    <w:uiPriority w:val="99"/>
    <w:pPr>
      <w:jc w:val="left"/>
    </w:pPr>
  </w:style>
  <w:style w:type="paragraph" w:styleId="7">
    <w:name w:val="Body Text"/>
    <w:basedOn w:val="1"/>
    <w:next w:val="1"/>
    <w:link w:val="28"/>
    <w:autoRedefine/>
    <w:qFormat/>
    <w:uiPriority w:val="99"/>
    <w:pPr>
      <w:spacing w:after="120"/>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1"/>
    <w:autoRedefine/>
    <w:qFormat/>
    <w:uiPriority w:val="99"/>
    <w:rPr>
      <w:sz w:val="18"/>
      <w:szCs w:val="18"/>
    </w:rPr>
  </w:style>
  <w:style w:type="paragraph" w:styleId="10">
    <w:name w:val="footer"/>
    <w:basedOn w:val="1"/>
    <w:link w:val="30"/>
    <w:autoRedefine/>
    <w:qFormat/>
    <w:uiPriority w:val="99"/>
    <w:pPr>
      <w:tabs>
        <w:tab w:val="center" w:pos="4153"/>
        <w:tab w:val="right" w:pos="8306"/>
      </w:tabs>
      <w:snapToGrid w:val="0"/>
      <w:jc w:val="left"/>
    </w:pPr>
    <w:rPr>
      <w:sz w:val="18"/>
      <w:szCs w:val="18"/>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annotation subject"/>
    <w:basedOn w:val="6"/>
    <w:next w:val="6"/>
    <w:link w:val="40"/>
    <w:autoRedefine/>
    <w:semiHidden/>
    <w:unhideWhenUsed/>
    <w:qFormat/>
    <w:uiPriority w:val="99"/>
    <w:rPr>
      <w:b/>
      <w:bCs/>
    </w:rPr>
  </w:style>
  <w:style w:type="paragraph" w:styleId="13">
    <w:name w:val="Body Text First Indent"/>
    <w:basedOn w:val="7"/>
    <w:link w:val="29"/>
    <w:autoRedefine/>
    <w:qFormat/>
    <w:uiPriority w:val="0"/>
    <w:pPr>
      <w:widowControl/>
      <w:ind w:firstLine="420" w:firstLineChars="100"/>
    </w:pPr>
    <w:rPr>
      <w:rFonts w:ascii="Calibri" w:hAnsi="Calibri" w:cs="宋体"/>
      <w:szCs w:val="22"/>
    </w:rPr>
  </w:style>
  <w:style w:type="paragraph" w:styleId="14">
    <w:name w:val="Body Text First Indent 2"/>
    <w:basedOn w:val="8"/>
    <w:autoRedefine/>
    <w:qFormat/>
    <w:uiPriority w:val="0"/>
    <w:pPr>
      <w:spacing w:after="120" w:line="240" w:lineRule="auto"/>
      <w:ind w:left="420" w:leftChars="200" w:firstLine="420"/>
    </w:pPr>
    <w:rPr>
      <w:sz w:val="21"/>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autoRedefine/>
    <w:semiHidden/>
    <w:unhideWhenUsed/>
    <w:qFormat/>
    <w:uiPriority w:val="99"/>
    <w:rPr>
      <w:color w:val="2490F8"/>
      <w:u w:val="none"/>
    </w:rPr>
  </w:style>
  <w:style w:type="character" w:styleId="19">
    <w:name w:val="HTML Definition"/>
    <w:basedOn w:val="17"/>
    <w:autoRedefine/>
    <w:semiHidden/>
    <w:unhideWhenUsed/>
    <w:qFormat/>
    <w:uiPriority w:val="99"/>
    <w:rPr>
      <w:color w:val="666666"/>
      <w:sz w:val="18"/>
      <w:szCs w:val="18"/>
      <w:bdr w:val="single" w:color="D4D4D4" w:sz="6" w:space="0"/>
      <w:shd w:val="clear" w:color="auto" w:fill="FFFFFF"/>
    </w:rPr>
  </w:style>
  <w:style w:type="character" w:styleId="20">
    <w:name w:val="HTML Variable"/>
    <w:basedOn w:val="17"/>
    <w:autoRedefine/>
    <w:semiHidden/>
    <w:unhideWhenUsed/>
    <w:qFormat/>
    <w:uiPriority w:val="99"/>
  </w:style>
  <w:style w:type="character" w:styleId="21">
    <w:name w:val="Hyperlink"/>
    <w:basedOn w:val="17"/>
    <w:autoRedefine/>
    <w:unhideWhenUsed/>
    <w:qFormat/>
    <w:uiPriority w:val="99"/>
    <w:rPr>
      <w:color w:val="0000FF" w:themeColor="hyperlink"/>
      <w:u w:val="single"/>
      <w14:textFill>
        <w14:solidFill>
          <w14:schemeClr w14:val="hlink"/>
        </w14:solidFill>
      </w14:textFill>
    </w:rPr>
  </w:style>
  <w:style w:type="character" w:styleId="22">
    <w:name w:val="HTML Code"/>
    <w:basedOn w:val="17"/>
    <w:autoRedefine/>
    <w:semiHidden/>
    <w:unhideWhenUsed/>
    <w:qFormat/>
    <w:uiPriority w:val="99"/>
    <w:rPr>
      <w:rFonts w:ascii="Courier New" w:hAnsi="Courier New"/>
      <w:sz w:val="20"/>
    </w:rPr>
  </w:style>
  <w:style w:type="character" w:styleId="23">
    <w:name w:val="annotation reference"/>
    <w:basedOn w:val="17"/>
    <w:autoRedefine/>
    <w:qFormat/>
    <w:uiPriority w:val="99"/>
    <w:rPr>
      <w:sz w:val="21"/>
      <w:szCs w:val="21"/>
    </w:rPr>
  </w:style>
  <w:style w:type="character" w:styleId="24">
    <w:name w:val="HTML Cite"/>
    <w:basedOn w:val="17"/>
    <w:autoRedefine/>
    <w:semiHidden/>
    <w:unhideWhenUsed/>
    <w:qFormat/>
    <w:uiPriority w:val="99"/>
  </w:style>
  <w:style w:type="character" w:customStyle="1" w:styleId="25">
    <w:name w:val="正文缩进2格 Char"/>
    <w:link w:val="26"/>
    <w:autoRedefine/>
    <w:qFormat/>
    <w:uiPriority w:val="0"/>
    <w:rPr>
      <w:rFonts w:ascii="仿宋_GB2312" w:hAnsi="宋体" w:eastAsia="仿宋_GB2312" w:cs="仿宋_GB2312"/>
      <w:sz w:val="31"/>
      <w:szCs w:val="31"/>
    </w:rPr>
  </w:style>
  <w:style w:type="paragraph" w:customStyle="1" w:styleId="26">
    <w:name w:val="正文缩进2格"/>
    <w:basedOn w:val="1"/>
    <w:link w:val="25"/>
    <w:autoRedefine/>
    <w:qFormat/>
    <w:uiPriority w:val="0"/>
    <w:pPr>
      <w:ind w:firstLine="639" w:firstLineChars="206"/>
    </w:pPr>
    <w:rPr>
      <w:rFonts w:ascii="仿宋_GB2312" w:hAnsi="宋体" w:eastAsia="仿宋_GB2312" w:cs="仿宋_GB2312"/>
      <w:sz w:val="31"/>
      <w:szCs w:val="31"/>
    </w:rPr>
  </w:style>
  <w:style w:type="character" w:customStyle="1" w:styleId="27">
    <w:name w:val="标题 3 字符"/>
    <w:basedOn w:val="17"/>
    <w:link w:val="4"/>
    <w:autoRedefine/>
    <w:qFormat/>
    <w:uiPriority w:val="0"/>
    <w:rPr>
      <w:rFonts w:ascii="Calibri" w:hAnsi="Calibri" w:eastAsia="Times New Roman" w:cs="宋体"/>
      <w:b/>
      <w:kern w:val="2"/>
      <w:sz w:val="28"/>
      <w:szCs w:val="22"/>
    </w:rPr>
  </w:style>
  <w:style w:type="character" w:customStyle="1" w:styleId="28">
    <w:name w:val="正文文本 字符"/>
    <w:basedOn w:val="17"/>
    <w:link w:val="7"/>
    <w:autoRedefine/>
    <w:qFormat/>
    <w:uiPriority w:val="99"/>
    <w:rPr>
      <w:rFonts w:ascii="Times New Roman" w:hAnsi="Times New Roman" w:eastAsia="宋体" w:cs="Times New Roman"/>
      <w:szCs w:val="20"/>
    </w:rPr>
  </w:style>
  <w:style w:type="character" w:customStyle="1" w:styleId="29">
    <w:name w:val="正文文本首行缩进 字符"/>
    <w:basedOn w:val="28"/>
    <w:link w:val="13"/>
    <w:autoRedefine/>
    <w:qFormat/>
    <w:uiPriority w:val="0"/>
    <w:rPr>
      <w:rFonts w:ascii="Times New Roman" w:hAnsi="Times New Roman" w:eastAsia="宋体" w:cs="Times New Roman"/>
      <w:szCs w:val="20"/>
    </w:rPr>
  </w:style>
  <w:style w:type="character" w:customStyle="1" w:styleId="30">
    <w:name w:val="页脚 字符"/>
    <w:basedOn w:val="17"/>
    <w:link w:val="10"/>
    <w:autoRedefine/>
    <w:qFormat/>
    <w:uiPriority w:val="99"/>
    <w:rPr>
      <w:rFonts w:ascii="Times New Roman" w:hAnsi="Times New Roman" w:eastAsia="宋体" w:cs="Times New Roman"/>
      <w:sz w:val="18"/>
      <w:szCs w:val="18"/>
    </w:rPr>
  </w:style>
  <w:style w:type="character" w:customStyle="1" w:styleId="31">
    <w:name w:val="批注框文本 字符"/>
    <w:basedOn w:val="17"/>
    <w:link w:val="9"/>
    <w:autoRedefine/>
    <w:qFormat/>
    <w:uiPriority w:val="99"/>
    <w:rPr>
      <w:rFonts w:ascii="Times New Roman" w:hAnsi="Times New Roman" w:eastAsia="宋体" w:cs="Times New Roman"/>
      <w:kern w:val="2"/>
      <w:sz w:val="18"/>
      <w:szCs w:val="18"/>
    </w:rPr>
  </w:style>
  <w:style w:type="paragraph" w:customStyle="1" w:styleId="32">
    <w:name w:val="列出段落1"/>
    <w:basedOn w:val="1"/>
    <w:autoRedefine/>
    <w:qFormat/>
    <w:uiPriority w:val="1"/>
    <w:pPr>
      <w:ind w:firstLine="420"/>
    </w:pPr>
  </w:style>
  <w:style w:type="character" w:customStyle="1" w:styleId="33">
    <w:name w:val="文档结构图 字符"/>
    <w:basedOn w:val="17"/>
    <w:link w:val="5"/>
    <w:autoRedefine/>
    <w:qFormat/>
    <w:uiPriority w:val="99"/>
    <w:rPr>
      <w:rFonts w:ascii="宋体" w:hAnsi="Times New Roman" w:eastAsia="宋体" w:cs="Times New Roman"/>
      <w:kern w:val="2"/>
      <w:sz w:val="18"/>
      <w:szCs w:val="18"/>
    </w:rPr>
  </w:style>
  <w:style w:type="paragraph" w:customStyle="1" w:styleId="34">
    <w:name w:val="列出段落2"/>
    <w:basedOn w:val="1"/>
    <w:autoRedefine/>
    <w:qFormat/>
    <w:uiPriority w:val="99"/>
    <w:pPr>
      <w:ind w:firstLine="420"/>
    </w:pPr>
  </w:style>
  <w:style w:type="paragraph" w:styleId="35">
    <w:name w:val="List Paragraph"/>
    <w:basedOn w:val="1"/>
    <w:autoRedefine/>
    <w:qFormat/>
    <w:uiPriority w:val="1"/>
  </w:style>
  <w:style w:type="character" w:customStyle="1" w:styleId="36">
    <w:name w:val="批注文字 字符"/>
    <w:basedOn w:val="17"/>
    <w:link w:val="6"/>
    <w:autoRedefine/>
    <w:qFormat/>
    <w:uiPriority w:val="99"/>
    <w:rPr>
      <w:rFonts w:ascii="Times New Roman" w:hAnsi="Times New Roman" w:cs="Times New Roman"/>
      <w:kern w:val="2"/>
      <w:sz w:val="21"/>
    </w:rPr>
  </w:style>
  <w:style w:type="character" w:customStyle="1" w:styleId="37">
    <w:name w:val="fontstyle01"/>
    <w:basedOn w:val="17"/>
    <w:autoRedefine/>
    <w:qFormat/>
    <w:uiPriority w:val="99"/>
    <w:rPr>
      <w:rFonts w:hint="eastAsia" w:ascii="仿宋" w:hAnsi="仿宋" w:eastAsia="仿宋"/>
      <w:color w:val="000000"/>
      <w:sz w:val="28"/>
      <w:szCs w:val="28"/>
    </w:rPr>
  </w:style>
  <w:style w:type="character" w:customStyle="1" w:styleId="38">
    <w:name w:val="font11"/>
    <w:basedOn w:val="17"/>
    <w:autoRedefine/>
    <w:qFormat/>
    <w:uiPriority w:val="99"/>
    <w:rPr>
      <w:rFonts w:hint="default" w:ascii="Times New Roman" w:hAnsi="Times New Roman" w:cs="Times New Roman"/>
      <w:color w:val="000000"/>
      <w:sz w:val="24"/>
      <w:szCs w:val="24"/>
      <w:u w:val="none"/>
    </w:rPr>
  </w:style>
  <w:style w:type="paragraph" w:customStyle="1" w:styleId="39">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40">
    <w:name w:val="批注主题 字符"/>
    <w:basedOn w:val="36"/>
    <w:link w:val="12"/>
    <w:autoRedefine/>
    <w:semiHidden/>
    <w:qFormat/>
    <w:uiPriority w:val="99"/>
    <w:rPr>
      <w:rFonts w:ascii="Times New Roman" w:hAnsi="Times New Roman" w:eastAsia="宋体" w:cs="Times New Roman"/>
      <w:b/>
      <w:bCs/>
      <w:kern w:val="2"/>
      <w:sz w:val="21"/>
    </w:rPr>
  </w:style>
  <w:style w:type="paragraph" w:customStyle="1" w:styleId="41">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2">
    <w:name w:val="button"/>
    <w:basedOn w:val="17"/>
    <w:autoRedefine/>
    <w:qFormat/>
    <w:uiPriority w:val="99"/>
  </w:style>
  <w:style w:type="character" w:customStyle="1" w:styleId="43">
    <w:name w:val="cdropright"/>
    <w:basedOn w:val="17"/>
    <w:autoRedefine/>
    <w:qFormat/>
    <w:uiPriority w:val="99"/>
  </w:style>
  <w:style w:type="character" w:customStyle="1" w:styleId="44">
    <w:name w:val="drapbtn"/>
    <w:basedOn w:val="17"/>
    <w:autoRedefine/>
    <w:qFormat/>
    <w:uiPriority w:val="99"/>
  </w:style>
  <w:style w:type="character" w:customStyle="1" w:styleId="45">
    <w:name w:val="cdropleft"/>
    <w:basedOn w:val="17"/>
    <w:autoRedefine/>
    <w:qFormat/>
    <w:uiPriority w:val="99"/>
  </w:style>
  <w:style w:type="character" w:customStyle="1" w:styleId="46">
    <w:name w:val="hilite4"/>
    <w:basedOn w:val="17"/>
    <w:autoRedefine/>
    <w:qFormat/>
    <w:uiPriority w:val="99"/>
    <w:rPr>
      <w:color w:val="FFFFFF"/>
      <w:shd w:val="clear" w:color="auto" w:fill="666666"/>
    </w:rPr>
  </w:style>
  <w:style w:type="character" w:customStyle="1" w:styleId="47">
    <w:name w:val="active2"/>
    <w:basedOn w:val="17"/>
    <w:autoRedefine/>
    <w:qFormat/>
    <w:uiPriority w:val="99"/>
    <w:rPr>
      <w:color w:val="00FF00"/>
      <w:shd w:val="clear" w:color="auto" w:fill="111111"/>
    </w:rPr>
  </w:style>
  <w:style w:type="character" w:customStyle="1" w:styleId="48">
    <w:name w:val="active3"/>
    <w:basedOn w:val="17"/>
    <w:autoRedefine/>
    <w:qFormat/>
    <w:uiPriority w:val="99"/>
    <w:rPr>
      <w:shd w:val="clear" w:color="auto" w:fill="EC3535"/>
    </w:rPr>
  </w:style>
  <w:style w:type="character" w:customStyle="1" w:styleId="49">
    <w:name w:val="pagechatarealistclose_box"/>
    <w:basedOn w:val="17"/>
    <w:autoRedefine/>
    <w:qFormat/>
    <w:uiPriority w:val="99"/>
  </w:style>
  <w:style w:type="character" w:customStyle="1" w:styleId="50">
    <w:name w:val="pagechatarealistclose_box1"/>
    <w:basedOn w:val="17"/>
    <w:autoRedefine/>
    <w:qFormat/>
    <w:uiPriority w:val="99"/>
  </w:style>
  <w:style w:type="character" w:customStyle="1" w:styleId="51">
    <w:name w:val="icontext1"/>
    <w:basedOn w:val="17"/>
    <w:autoRedefine/>
    <w:qFormat/>
    <w:uiPriority w:val="99"/>
  </w:style>
  <w:style w:type="character" w:customStyle="1" w:styleId="52">
    <w:name w:val="icontext11"/>
    <w:basedOn w:val="17"/>
    <w:autoRedefine/>
    <w:qFormat/>
    <w:uiPriority w:val="99"/>
  </w:style>
  <w:style w:type="character" w:customStyle="1" w:styleId="53">
    <w:name w:val="associateddata"/>
    <w:basedOn w:val="17"/>
    <w:autoRedefine/>
    <w:qFormat/>
    <w:uiPriority w:val="99"/>
    <w:rPr>
      <w:shd w:val="clear" w:color="auto" w:fill="50A6F9"/>
    </w:rPr>
  </w:style>
  <w:style w:type="character" w:customStyle="1" w:styleId="54">
    <w:name w:val="ico1654"/>
    <w:basedOn w:val="17"/>
    <w:autoRedefine/>
    <w:qFormat/>
    <w:uiPriority w:val="99"/>
  </w:style>
  <w:style w:type="character" w:customStyle="1" w:styleId="55">
    <w:name w:val="ico1655"/>
    <w:basedOn w:val="17"/>
    <w:autoRedefine/>
    <w:qFormat/>
    <w:uiPriority w:val="99"/>
  </w:style>
  <w:style w:type="character" w:customStyle="1" w:styleId="56">
    <w:name w:val="design_class"/>
    <w:basedOn w:val="17"/>
    <w:autoRedefine/>
    <w:qFormat/>
    <w:uiPriority w:val="99"/>
  </w:style>
  <w:style w:type="character" w:customStyle="1" w:styleId="57">
    <w:name w:val="layui-layer-tabnow"/>
    <w:basedOn w:val="17"/>
    <w:autoRedefine/>
    <w:qFormat/>
    <w:uiPriority w:val="99"/>
    <w:rPr>
      <w:bdr w:val="single" w:color="CCCCCC" w:sz="6" w:space="0"/>
      <w:shd w:val="clear" w:color="auto" w:fill="FFFFFF"/>
    </w:rPr>
  </w:style>
  <w:style w:type="character" w:customStyle="1" w:styleId="58">
    <w:name w:val="icontext3"/>
    <w:basedOn w:val="17"/>
    <w:autoRedefine/>
    <w:qFormat/>
    <w:uiPriority w:val="99"/>
  </w:style>
  <w:style w:type="character" w:customStyle="1" w:styleId="59">
    <w:name w:val="iconline2"/>
    <w:basedOn w:val="17"/>
    <w:autoRedefine/>
    <w:qFormat/>
    <w:uiPriority w:val="99"/>
  </w:style>
  <w:style w:type="character" w:customStyle="1" w:styleId="60">
    <w:name w:val="iconline21"/>
    <w:basedOn w:val="17"/>
    <w:autoRedefine/>
    <w:qFormat/>
    <w:uiPriority w:val="99"/>
  </w:style>
  <w:style w:type="character" w:customStyle="1" w:styleId="61">
    <w:name w:val="cy"/>
    <w:basedOn w:val="17"/>
    <w:autoRedefine/>
    <w:qFormat/>
    <w:uiPriority w:val="99"/>
  </w:style>
  <w:style w:type="character" w:customStyle="1" w:styleId="62">
    <w:name w:val="icontext2"/>
    <w:basedOn w:val="17"/>
    <w:autoRedefine/>
    <w:qFormat/>
    <w:uiPriority w:val="99"/>
  </w:style>
  <w:style w:type="character" w:customStyle="1" w:styleId="63">
    <w:name w:val="after"/>
    <w:basedOn w:val="17"/>
    <w:autoRedefine/>
    <w:qFormat/>
    <w:uiPriority w:val="99"/>
    <w:rPr>
      <w:sz w:val="0"/>
      <w:szCs w:val="0"/>
    </w:rPr>
  </w:style>
  <w:style w:type="character" w:customStyle="1" w:styleId="64">
    <w:name w:val="xdrichtextbox"/>
    <w:basedOn w:val="17"/>
    <w:autoRedefine/>
    <w:qFormat/>
    <w:uiPriority w:val="99"/>
    <w:rPr>
      <w:color w:val="auto"/>
      <w:sz w:val="18"/>
      <w:szCs w:val="18"/>
      <w:u w:val="none"/>
      <w:bdr w:val="single" w:color="DCDCDC" w:sz="8" w:space="0"/>
      <w:shd w:val="clear" w:color="auto" w:fill="auto"/>
    </w:rPr>
  </w:style>
  <w:style w:type="character" w:customStyle="1" w:styleId="65">
    <w:name w:val="choosename"/>
    <w:basedOn w:val="17"/>
    <w:autoRedefine/>
    <w:qFormat/>
    <w:uiPriority w:val="99"/>
  </w:style>
  <w:style w:type="character" w:customStyle="1" w:styleId="66">
    <w:name w:val="w32"/>
    <w:basedOn w:val="17"/>
    <w:autoRedefine/>
    <w:qFormat/>
    <w:uiPriority w:val="99"/>
  </w:style>
  <w:style w:type="character" w:customStyle="1" w:styleId="67">
    <w:name w:val="first-child"/>
    <w:basedOn w:val="17"/>
    <w:autoRedefine/>
    <w:qFormat/>
    <w:uiPriority w:val="99"/>
  </w:style>
  <w:style w:type="character" w:customStyle="1" w:styleId="68">
    <w:name w:val="tmpztreemove_arrow"/>
    <w:basedOn w:val="17"/>
    <w:autoRedefine/>
    <w:qFormat/>
    <w:uiPriority w:val="99"/>
  </w:style>
  <w:style w:type="character" w:customStyle="1" w:styleId="69">
    <w:name w:val="edit_class"/>
    <w:basedOn w:val="17"/>
    <w:autoRedefine/>
    <w:qFormat/>
    <w:uiPriority w:val="99"/>
  </w:style>
  <w:style w:type="character" w:customStyle="1" w:styleId="70">
    <w:name w:val="biggerthanmax"/>
    <w:basedOn w:val="17"/>
    <w:autoRedefine/>
    <w:qFormat/>
    <w:uiPriority w:val="99"/>
    <w:rPr>
      <w:shd w:val="clear" w:color="auto" w:fill="FFFF00"/>
    </w:rPr>
  </w:style>
  <w:style w:type="character" w:customStyle="1" w:styleId="71">
    <w:name w:val="标题 1 字符"/>
    <w:basedOn w:val="17"/>
    <w:link w:val="2"/>
    <w:autoRedefine/>
    <w:qFormat/>
    <w:uiPriority w:val="0"/>
    <w:rPr>
      <w:rFonts w:eastAsia="仿宋" w:asciiTheme="majorHAnsi" w:hAnsiTheme="majorHAnsi" w:cstheme="majorBidi"/>
      <w:b/>
      <w:kern w:val="44"/>
      <w:sz w:val="44"/>
      <w:szCs w:val="44"/>
    </w:rPr>
  </w:style>
  <w:style w:type="character" w:customStyle="1" w:styleId="72">
    <w:name w:val="标题 2 字符"/>
    <w:basedOn w:val="17"/>
    <w:link w:val="3"/>
    <w:autoRedefine/>
    <w:qFormat/>
    <w:uiPriority w:val="0"/>
    <w:rPr>
      <w:rFonts w:eastAsia="仿宋" w:asciiTheme="majorHAnsi" w:hAnsiTheme="majorHAnsi" w:cstheme="majorBidi"/>
      <w:b/>
      <w:bCs/>
      <w:kern w:val="2"/>
      <w:sz w:val="30"/>
      <w:szCs w:val="32"/>
    </w:rPr>
  </w:style>
  <w:style w:type="paragraph" w:customStyle="1" w:styleId="73">
    <w:name w:val="修订2"/>
    <w:autoRedefine/>
    <w:hidden/>
    <w:semiHidden/>
    <w:qFormat/>
    <w:uiPriority w:val="99"/>
    <w:rPr>
      <w:rFonts w:ascii="Times New Roman" w:hAnsi="Times New Roman" w:eastAsia="Times New Roman" w:cs="Times New Roman"/>
      <w:kern w:val="2"/>
      <w:sz w:val="28"/>
      <w:lang w:val="en-US" w:eastAsia="zh-CN" w:bidi="ar-SA"/>
    </w:rPr>
  </w:style>
  <w:style w:type="character" w:customStyle="1" w:styleId="74">
    <w:name w:val="font41"/>
    <w:basedOn w:val="17"/>
    <w:autoRedefine/>
    <w:qFormat/>
    <w:uiPriority w:val="0"/>
    <w:rPr>
      <w:rFonts w:ascii="仿宋" w:hAnsi="仿宋" w:eastAsia="仿宋" w:cs="仿宋"/>
      <w:b/>
      <w:bCs/>
      <w:color w:val="000000"/>
      <w:sz w:val="24"/>
      <w:szCs w:val="24"/>
      <w:u w:val="none"/>
    </w:rPr>
  </w:style>
  <w:style w:type="character" w:customStyle="1" w:styleId="75">
    <w:name w:val="font51"/>
    <w:basedOn w:val="17"/>
    <w:autoRedefine/>
    <w:qFormat/>
    <w:uiPriority w:val="0"/>
    <w:rPr>
      <w:rFonts w:hint="eastAsia" w:ascii="仿宋" w:hAnsi="仿宋" w:eastAsia="仿宋" w:cs="仿宋"/>
      <w:color w:val="000000"/>
      <w:sz w:val="24"/>
      <w:szCs w:val="24"/>
      <w:u w:val="none"/>
    </w:rPr>
  </w:style>
  <w:style w:type="character" w:customStyle="1" w:styleId="76">
    <w:name w:val="font61"/>
    <w:basedOn w:val="17"/>
    <w:autoRedefine/>
    <w:qFormat/>
    <w:uiPriority w:val="0"/>
    <w:rPr>
      <w:rFonts w:hint="eastAsia" w:ascii="仿宋" w:hAnsi="仿宋" w:eastAsia="仿宋" w:cs="仿宋"/>
      <w:color w:val="000000"/>
      <w:sz w:val="24"/>
      <w:szCs w:val="24"/>
      <w:u w:val="none"/>
    </w:rPr>
  </w:style>
  <w:style w:type="paragraph" w:customStyle="1" w:styleId="77">
    <w:name w:val="Revision"/>
    <w:hidden/>
    <w:unhideWhenUsed/>
    <w:qFormat/>
    <w:uiPriority w:val="99"/>
    <w:rPr>
      <w:rFonts w:ascii="Times New Roman" w:hAnsi="Times New Roman" w:eastAsia="Times New Roman" w:cs="Times New Roman"/>
      <w:kern w:val="2"/>
      <w:sz w:val="28"/>
      <w:lang w:val="en-US" w:eastAsia="zh-CN" w:bidi="ar-SA"/>
    </w:rPr>
  </w:style>
  <w:style w:type="character" w:customStyle="1" w:styleId="78">
    <w:name w:val="font31"/>
    <w:basedOn w:val="17"/>
    <w:qFormat/>
    <w:uiPriority w:val="0"/>
    <w:rPr>
      <w:rFonts w:hint="eastAsia" w:ascii="宋体" w:hAnsi="宋体" w:eastAsia="宋体" w:cs="宋体"/>
      <w:b/>
      <w:bCs/>
      <w:color w:val="000000"/>
      <w:sz w:val="22"/>
      <w:szCs w:val="22"/>
      <w:u w:val="none"/>
    </w:rPr>
  </w:style>
  <w:style w:type="character" w:customStyle="1" w:styleId="79">
    <w:name w:val="font01"/>
    <w:basedOn w:val="1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31</Pages>
  <Words>4422</Words>
  <Characters>4600</Characters>
  <Lines>113</Lines>
  <Paragraphs>31</Paragraphs>
  <TotalTime>1</TotalTime>
  <ScaleCrop>false</ScaleCrop>
  <LinksUpToDate>false</LinksUpToDate>
  <CharactersWithSpaces>4625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2025-04-08T01:31:00Z</cp:lastPrinted>
  <dcterms:modified xsi:type="dcterms:W3CDTF">2025-10-16T02:30:21Z</dcterms:modified>
  <cp:revision>355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FC9D78F43B474E7AAA3F58DA981DA347_13</vt:lpwstr>
  </property>
  <property fmtid="{D5CDD505-2E9C-101B-9397-08002B2CF9AE}" pid="4" name="KSOTemplateDocerSaveRecord">
    <vt:lpwstr>eyJoZGlkIjoiYTZhNThlNjE2MzczNzE5MmJkZjRjMmM4ZmQxNGQ3YzYiLCJ1c2VySWQiOiIxNTg5NDk0NjI2In0=</vt:lpwstr>
  </property>
</Properties>
</file>