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239A03">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lang w:val="en-US" w:eastAsia="zh-CN"/>
        </w:rPr>
        <w:t>采购文件</w:t>
      </w:r>
      <w:bookmarkStart w:id="19" w:name="_GoBack"/>
      <w:bookmarkEnd w:id="19"/>
    </w:p>
    <w:p w14:paraId="1538048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none"/>
        </w:rPr>
        <w:t>广东东实环境股份有限公司</w:t>
      </w:r>
      <w:r>
        <w:rPr>
          <w:rFonts w:hint="eastAsia" w:eastAsia="仿宋_GB2312"/>
          <w:color w:val="auto"/>
          <w:sz w:val="32"/>
          <w:szCs w:val="32"/>
          <w:highlight w:val="none"/>
        </w:rPr>
        <w:t>需拟采购</w:t>
      </w:r>
      <w:r>
        <w:rPr>
          <w:rFonts w:hint="eastAsia" w:eastAsia="仿宋_GB2312"/>
          <w:color w:val="auto"/>
          <w:sz w:val="32"/>
          <w:szCs w:val="32"/>
          <w:highlight w:val="none"/>
          <w:lang w:val="en-US" w:eastAsia="zh-CN"/>
        </w:rPr>
        <w:t>两</w:t>
      </w:r>
      <w:r>
        <w:rPr>
          <w:rFonts w:hint="eastAsia" w:eastAsia="仿宋_GB2312"/>
          <w:color w:val="auto"/>
          <w:sz w:val="32"/>
          <w:szCs w:val="32"/>
          <w:highlight w:val="none"/>
        </w:rPr>
        <w:t>家专业建设工程公司对厂区零星工程进行修复及维护，现将相关情况介绍如下：</w:t>
      </w:r>
    </w:p>
    <w:p w14:paraId="59AF592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5BB2D85E">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hint="eastAsia" w:eastAsia="仿宋_GB2312"/>
          <w:color w:val="auto"/>
          <w:sz w:val="32"/>
          <w:szCs w:val="32"/>
          <w:highlight w:val="none"/>
          <w:u w:val="none"/>
          <w:lang w:val="en-US" w:eastAsia="zh-CN"/>
        </w:rPr>
        <w:t>2026年度</w:t>
      </w:r>
      <w:r>
        <w:rPr>
          <w:rFonts w:hint="eastAsia" w:eastAsia="仿宋_GB2312"/>
          <w:color w:val="auto"/>
          <w:sz w:val="32"/>
          <w:szCs w:val="32"/>
          <w:highlight w:val="none"/>
          <w:u w:val="none"/>
          <w:lang w:eastAsia="zh-CN"/>
        </w:rPr>
        <w:t>厂区零星工程修缮单位采购项目</w:t>
      </w:r>
      <w:r>
        <w:rPr>
          <w:rFonts w:hint="eastAsia" w:eastAsia="仿宋_GB2312"/>
          <w:color w:val="auto"/>
          <w:sz w:val="32"/>
          <w:szCs w:val="32"/>
          <w:highlight w:val="none"/>
          <w:u w:val="none"/>
        </w:rPr>
        <w:t>；</w:t>
      </w:r>
    </w:p>
    <w:p w14:paraId="30979F97">
      <w:pPr>
        <w:adjustRightInd w:val="0"/>
        <w:snapToGrid w:val="0"/>
        <w:spacing w:line="600" w:lineRule="exact"/>
        <w:ind w:firstLine="640" w:firstLineChars="200"/>
        <w:rPr>
          <w:rFonts w:eastAsia="仿宋_GB2312"/>
          <w:color w:val="auto"/>
          <w:sz w:val="32"/>
          <w:szCs w:val="32"/>
          <w:highlight w:val="none"/>
          <w:u w:val="non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hint="eastAsia" w:eastAsia="仿宋_GB2312"/>
          <w:color w:val="auto"/>
          <w:sz w:val="32"/>
          <w:szCs w:val="32"/>
          <w:highlight w:val="none"/>
          <w:u w:val="none"/>
          <w:lang w:val="en-US" w:eastAsia="zh-CN"/>
        </w:rPr>
        <w:t>零星</w:t>
      </w:r>
      <w:r>
        <w:rPr>
          <w:rFonts w:hint="eastAsia" w:eastAsia="仿宋_GB2312"/>
          <w:color w:val="auto"/>
          <w:sz w:val="32"/>
          <w:szCs w:val="32"/>
          <w:highlight w:val="none"/>
          <w:u w:val="none"/>
        </w:rPr>
        <w:t>工程类；</w:t>
      </w:r>
    </w:p>
    <w:p w14:paraId="373569A1">
      <w:pPr>
        <w:adjustRightInd w:val="0"/>
        <w:snapToGrid w:val="0"/>
        <w:spacing w:line="600" w:lineRule="exact"/>
        <w:ind w:firstLine="640" w:firstLineChars="200"/>
        <w:rPr>
          <w:rFonts w:eastAsia="仿宋_GB2312"/>
          <w:color w:val="auto"/>
          <w:sz w:val="32"/>
          <w:szCs w:val="32"/>
          <w:highlight w:val="none"/>
          <w:u w:val="none"/>
        </w:rPr>
      </w:pPr>
      <w:r>
        <w:rPr>
          <w:rFonts w:eastAsia="仿宋_GB2312"/>
          <w:color w:val="auto"/>
          <w:sz w:val="32"/>
          <w:szCs w:val="32"/>
          <w:highlight w:val="none"/>
          <w:u w:val="none"/>
        </w:rPr>
        <w:t>3</w:t>
      </w:r>
      <w:r>
        <w:rPr>
          <w:rFonts w:hint="eastAsia" w:eastAsia="仿宋_GB2312"/>
          <w:color w:val="auto"/>
          <w:sz w:val="32"/>
          <w:szCs w:val="32"/>
          <w:highlight w:val="none"/>
          <w:u w:val="none"/>
        </w:rPr>
        <w:t>、项目地点：</w:t>
      </w:r>
      <w:r>
        <w:rPr>
          <w:rFonts w:hint="eastAsia" w:eastAsia="仿宋_GB2312"/>
          <w:color w:val="auto"/>
          <w:sz w:val="32"/>
          <w:szCs w:val="32"/>
          <w:highlight w:val="none"/>
          <w:u w:val="none"/>
          <w:lang w:val="en-US" w:eastAsia="zh-CN"/>
        </w:rPr>
        <w:t>东莞市麻涌镇大步村海心沙岛</w:t>
      </w:r>
      <w:r>
        <w:rPr>
          <w:rFonts w:hint="eastAsia" w:eastAsia="仿宋_GB2312"/>
          <w:color w:val="auto"/>
          <w:sz w:val="32"/>
          <w:szCs w:val="32"/>
          <w:highlight w:val="none"/>
          <w:u w:val="none"/>
        </w:rPr>
        <w:t>；</w:t>
      </w:r>
    </w:p>
    <w:p w14:paraId="4F530946">
      <w:pPr>
        <w:adjustRightInd w:val="0"/>
        <w:snapToGrid w:val="0"/>
        <w:spacing w:line="600" w:lineRule="exact"/>
        <w:ind w:firstLine="640" w:firstLineChars="200"/>
        <w:rPr>
          <w:rFonts w:eastAsia="仿宋_GB2312"/>
          <w:color w:val="auto"/>
          <w:sz w:val="32"/>
          <w:szCs w:val="32"/>
          <w:highlight w:val="none"/>
          <w:u w:val="none"/>
        </w:rPr>
      </w:pPr>
      <w:r>
        <w:rPr>
          <w:rFonts w:eastAsia="仿宋_GB2312"/>
          <w:color w:val="auto"/>
          <w:sz w:val="32"/>
          <w:szCs w:val="32"/>
          <w:highlight w:val="none"/>
          <w:u w:val="none"/>
        </w:rPr>
        <w:t>4</w:t>
      </w:r>
      <w:r>
        <w:rPr>
          <w:rFonts w:hint="eastAsia" w:eastAsia="仿宋_GB2312"/>
          <w:color w:val="auto"/>
          <w:sz w:val="32"/>
          <w:szCs w:val="32"/>
          <w:highlight w:val="none"/>
          <w:u w:val="none"/>
        </w:rPr>
        <w:t>、服务时间：合同完成签订之日起</w:t>
      </w:r>
      <w:r>
        <w:rPr>
          <w:rFonts w:hint="eastAsia" w:eastAsia="仿宋_GB2312"/>
          <w:color w:val="auto"/>
          <w:sz w:val="32"/>
          <w:szCs w:val="32"/>
          <w:highlight w:val="none"/>
          <w:u w:val="none"/>
          <w:lang w:val="en-US" w:eastAsia="zh-CN"/>
        </w:rPr>
        <w:t>1</w:t>
      </w:r>
      <w:r>
        <w:rPr>
          <w:rFonts w:hint="eastAsia" w:eastAsia="仿宋_GB2312"/>
          <w:color w:val="auto"/>
          <w:sz w:val="32"/>
          <w:szCs w:val="32"/>
          <w:highlight w:val="none"/>
          <w:u w:val="none"/>
        </w:rPr>
        <w:t>年</w:t>
      </w:r>
      <w:r>
        <w:rPr>
          <w:rFonts w:hint="eastAsia" w:eastAsia="仿宋_GB2312"/>
          <w:color w:val="auto"/>
          <w:sz w:val="32"/>
          <w:szCs w:val="32"/>
          <w:highlight w:val="none"/>
          <w:u w:val="none"/>
          <w:lang w:eastAsia="zh-CN"/>
        </w:rPr>
        <w:t>。</w:t>
      </w:r>
    </w:p>
    <w:p w14:paraId="7F62725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5623CCC8">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本采购项目信息在东莞实业投资控股集团有限公司网站（http://www.dgsy.com.cn/）及广东东实环境股份有限公司招采平台上发布(https://pur.yonyoucloud.com/core4/GDDSE)。</w:t>
      </w:r>
    </w:p>
    <w:p w14:paraId="63858680">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5AD7DFB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62873BD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2、响应人必须具有市政公用工程施工总承包三级（含）</w:t>
      </w:r>
      <w:r>
        <w:rPr>
          <w:rFonts w:hint="eastAsia" w:eastAsia="仿宋_GB2312"/>
          <w:color w:val="auto"/>
          <w:sz w:val="32"/>
          <w:szCs w:val="32"/>
          <w:highlight w:val="none"/>
          <w:lang w:val="en-US" w:eastAsia="zh-CN"/>
        </w:rPr>
        <w:t>或建筑工程施工总承包三级</w:t>
      </w:r>
      <w:r>
        <w:rPr>
          <w:rFonts w:hint="eastAsia" w:eastAsia="仿宋_GB2312"/>
          <w:color w:val="auto"/>
          <w:sz w:val="32"/>
          <w:szCs w:val="32"/>
          <w:highlight w:val="none"/>
        </w:rPr>
        <w:t>（含）或以上资质</w:t>
      </w:r>
      <w:r>
        <w:rPr>
          <w:rFonts w:hint="eastAsia" w:eastAsia="仿宋_GB2312"/>
          <w:color w:val="auto"/>
          <w:sz w:val="32"/>
          <w:szCs w:val="32"/>
          <w:highlight w:val="none"/>
          <w:lang w:eastAsia="zh-CN"/>
        </w:rPr>
        <w:t>。【</w:t>
      </w:r>
      <w:r>
        <w:rPr>
          <w:rFonts w:hint="eastAsia" w:eastAsia="仿宋_GB2312"/>
          <w:color w:val="auto"/>
          <w:sz w:val="32"/>
          <w:szCs w:val="32"/>
          <w:highlight w:val="none"/>
        </w:rPr>
        <w:t>提供有效证件复印件加盖公章</w:t>
      </w:r>
      <w:r>
        <w:rPr>
          <w:rFonts w:hint="eastAsia" w:eastAsia="仿宋_GB2312"/>
          <w:color w:val="auto"/>
          <w:sz w:val="32"/>
          <w:szCs w:val="32"/>
          <w:highlight w:val="none"/>
          <w:lang w:eastAsia="zh-CN"/>
        </w:rPr>
        <w:t>】</w:t>
      </w:r>
    </w:p>
    <w:p w14:paraId="5ED1DBCB">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3、响应人必须具有安全生产许可证</w:t>
      </w:r>
      <w:r>
        <w:rPr>
          <w:rFonts w:hint="eastAsia" w:eastAsia="仿宋_GB2312"/>
          <w:color w:val="auto"/>
          <w:sz w:val="32"/>
          <w:szCs w:val="32"/>
          <w:highlight w:val="none"/>
          <w:lang w:eastAsia="zh-CN"/>
        </w:rPr>
        <w:t>。【</w:t>
      </w:r>
      <w:r>
        <w:rPr>
          <w:rFonts w:hint="eastAsia" w:eastAsia="仿宋_GB2312"/>
          <w:color w:val="auto"/>
          <w:sz w:val="32"/>
          <w:szCs w:val="32"/>
          <w:highlight w:val="none"/>
        </w:rPr>
        <w:t>提供有效证件复印件加盖公章</w:t>
      </w:r>
      <w:r>
        <w:rPr>
          <w:rFonts w:hint="eastAsia" w:eastAsia="仿宋_GB2312"/>
          <w:color w:val="auto"/>
          <w:sz w:val="32"/>
          <w:szCs w:val="32"/>
          <w:highlight w:val="none"/>
          <w:lang w:eastAsia="zh-CN"/>
        </w:rPr>
        <w:t>】</w:t>
      </w:r>
      <w:r>
        <w:rPr>
          <w:rFonts w:hint="eastAsia" w:eastAsia="仿宋_GB2312"/>
          <w:color w:val="auto"/>
          <w:sz w:val="32"/>
          <w:szCs w:val="32"/>
          <w:highlight w:val="none"/>
        </w:rPr>
        <w:t>。</w:t>
      </w:r>
    </w:p>
    <w:p w14:paraId="66F75E3C">
      <w:pPr>
        <w:pStyle w:val="9"/>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4、项目负责人资格：①贰级或以上等级的注册建造师，建造师注册证书中列明的专业类别为市政公用工程或建筑工程；②具备项目负责人安全生产考核合格证，即“建安B”类证。【提供有效证件复印件及响应人为其缴纳的投标前六个月（不含投标当月）内任意连续不少于二个月的社保证明加盖公章】</w:t>
      </w:r>
    </w:p>
    <w:p w14:paraId="6DEB6606">
      <w:pPr>
        <w:pStyle w:val="9"/>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5、响应人施工团队中须不少于一个同时具备高处作业证及焊接特种作业操作证的人员。【提供有效证件复印件及响应人为其缴纳的投标前六个月（不含投标当月）内任意连续不少于二个月的社保证明加盖公章】</w:t>
      </w:r>
    </w:p>
    <w:p w14:paraId="6C0D8049">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、响应人必须具备绘制竣工图的能力（响应人出具承诺书，如实际工作中无此能力将视为响应人违约并没收履约保证金）。</w:t>
      </w:r>
    </w:p>
    <w:p w14:paraId="0B3198AC">
      <w:pPr>
        <w:spacing w:line="60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7</w:t>
      </w:r>
      <w:r>
        <w:rPr>
          <w:rFonts w:hint="default" w:ascii="Times New Roman" w:hAnsi="Times New Roman" w:eastAsia="仿宋_GB2312" w:cs="Times New Roman"/>
          <w:color w:val="auto"/>
          <w:sz w:val="32"/>
          <w:szCs w:val="32"/>
          <w:highlight w:val="none"/>
        </w:rPr>
        <w:t>、响应人须提供投标截止日前6个月内任意1个月的：①依法缴纳税收证明材料、②无欠税的证明材料。如依法免税的，须提供相应证明材料。【提供证明材料须加盖公章】</w:t>
      </w:r>
    </w:p>
    <w:p w14:paraId="4BED9BD5">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lang w:val="en-US" w:eastAsia="zh-CN"/>
        </w:rPr>
        <w:t>8</w:t>
      </w:r>
      <w:r>
        <w:rPr>
          <w:rFonts w:hint="eastAsia" w:eastAsia="仿宋_GB2312"/>
          <w:color w:val="auto"/>
          <w:sz w:val="32"/>
          <w:szCs w:val="32"/>
          <w:highlight w:val="none"/>
        </w:rPr>
        <w:t>、未被列入东实环境及下属企业相关领域黑名单。</w:t>
      </w:r>
    </w:p>
    <w:p w14:paraId="7003DF51">
      <w:pPr>
        <w:spacing w:line="60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9、本项目不接受联合体响应。</w:t>
      </w:r>
    </w:p>
    <w:p w14:paraId="35D4D49D">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4A24839C">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1、厂区零星工程修缮服务单位承包范围为麻涌垃圾处理厂、绿色工业服务项目及海心沙公共区域(含进岛道路)，东实环境</w:t>
      </w:r>
      <w:r>
        <w:rPr>
          <w:rFonts w:hint="eastAsia" w:eastAsia="仿宋_GB2312"/>
          <w:color w:val="auto"/>
          <w:sz w:val="32"/>
          <w:szCs w:val="32"/>
          <w:highlight w:val="none"/>
          <w:u w:val="none"/>
          <w:lang w:val="en-US" w:eastAsia="zh-CN"/>
        </w:rPr>
        <w:t>及</w:t>
      </w:r>
      <w:r>
        <w:rPr>
          <w:rFonts w:hint="eastAsia" w:eastAsia="仿宋_GB2312"/>
          <w:color w:val="auto"/>
          <w:sz w:val="32"/>
          <w:szCs w:val="32"/>
          <w:highlight w:val="none"/>
          <w:u w:val="none"/>
        </w:rPr>
        <w:t>全资下属公司项目单项工程费用在50万以内的零星工程，最终以采购人现场确定的工程量结算。</w:t>
      </w:r>
    </w:p>
    <w:p w14:paraId="0C672290">
      <w:pPr>
        <w:spacing w:line="600" w:lineRule="exact"/>
        <w:ind w:firstLine="640" w:firstLineChars="200"/>
        <w:rPr>
          <w:rFonts w:eastAsia="仿宋_GB2312"/>
          <w:color w:val="auto"/>
          <w:sz w:val="32"/>
          <w:szCs w:val="32"/>
          <w:highlight w:val="none"/>
          <w:u w:val="none"/>
        </w:rPr>
      </w:pPr>
      <w:r>
        <w:rPr>
          <w:rFonts w:hint="eastAsia" w:ascii="微软雅黑" w:hAnsi="微软雅黑" w:eastAsia="微软雅黑" w:cs="微软雅黑"/>
          <w:color w:val="auto"/>
          <w:sz w:val="32"/>
          <w:szCs w:val="32"/>
          <w:highlight w:val="none"/>
          <w:u w:val="none"/>
        </w:rPr>
        <w:t>★</w:t>
      </w:r>
      <w:r>
        <w:rPr>
          <w:rFonts w:hint="eastAsia" w:eastAsia="仿宋_GB2312"/>
          <w:color w:val="auto"/>
          <w:sz w:val="32"/>
          <w:szCs w:val="32"/>
          <w:highlight w:val="none"/>
          <w:u w:val="none"/>
        </w:rPr>
        <w:t>2、零星修缮工程存在工程量小且散、作业种类多、施工难度大、高风险的施工（包括但不限于一级及以上动火作业、受限空间、三级高处作业、二级以上吊装）原则上只能在工作日上班时间进行、需快速响应等特点，</w:t>
      </w:r>
      <w:r>
        <w:rPr>
          <w:rFonts w:hint="eastAsia" w:eastAsia="仿宋_GB2312"/>
          <w:color w:val="auto"/>
          <w:sz w:val="32"/>
          <w:szCs w:val="32"/>
          <w:highlight w:val="none"/>
          <w:u w:val="none"/>
          <w:lang w:val="en-US" w:eastAsia="zh-CN"/>
        </w:rPr>
        <w:t>响应人</w:t>
      </w:r>
      <w:r>
        <w:rPr>
          <w:rFonts w:hint="eastAsia" w:eastAsia="仿宋_GB2312"/>
          <w:color w:val="auto"/>
          <w:sz w:val="32"/>
          <w:szCs w:val="32"/>
          <w:highlight w:val="none"/>
          <w:u w:val="none"/>
        </w:rPr>
        <w:t>需充分考虑项目实施风险及成本，如实施过程中因项目规模小、利润低等原因拒接工程的，或者响应慢给采购人造成经济损失或安全事故的，采购人有权单方面解除合同并没收成交人的履约保证金。</w:t>
      </w:r>
    </w:p>
    <w:p w14:paraId="7D646D69">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3、规范标准：符合CJJ1-2008城镇道路工程施工与质量验收规范、建筑工程施工质量验收统一标准（GB50300-2001）、建筑地基基础工程施工质量验收规范（GB50202-2002）、砌体工程施工质量验收规范（GB50203-2002）、混凝土结构工程施工质量验收规范（GB50204-2002）、钢结构工程施工质量验收规范（GB50205-2001）、屋面工程施工质量验收规范（GB50207-2002）等，如国家及有关部门对规范重新修订时，以现行规范为准；规范如有遗漏，遗漏部分的内容可参阅相关的规范及标准。</w:t>
      </w:r>
    </w:p>
    <w:p w14:paraId="22E2860E">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4、技术要求：要求达到国家或行业的质量检验评定的合格标准，并做好施工期间的安全围挡，工完场清。</w:t>
      </w:r>
    </w:p>
    <w:p w14:paraId="5088E957">
      <w:pPr>
        <w:spacing w:line="600" w:lineRule="exact"/>
        <w:ind w:firstLine="640" w:firstLineChars="200"/>
        <w:rPr>
          <w:rFonts w:hint="eastAsia" w:eastAsia="仿宋_GB2312"/>
          <w:color w:val="auto"/>
          <w:sz w:val="32"/>
          <w:szCs w:val="32"/>
          <w:highlight w:val="none"/>
          <w:u w:val="none"/>
          <w:lang w:eastAsia="zh-CN"/>
        </w:rPr>
      </w:pPr>
      <w:r>
        <w:rPr>
          <w:rFonts w:hint="eastAsia" w:eastAsia="仿宋_GB2312"/>
          <w:color w:val="auto"/>
          <w:sz w:val="32"/>
          <w:szCs w:val="32"/>
          <w:highlight w:val="none"/>
          <w:u w:val="none"/>
        </w:rPr>
        <w:t>5、承包方式：采购人发出开工通知及确定施工范围，</w:t>
      </w:r>
      <w:r>
        <w:rPr>
          <w:rFonts w:hint="eastAsia" w:eastAsia="仿宋_GB2312"/>
          <w:color w:val="auto"/>
          <w:sz w:val="32"/>
          <w:szCs w:val="32"/>
          <w:highlight w:val="none"/>
          <w:u w:val="none"/>
          <w:lang w:val="en-US" w:eastAsia="zh-CN"/>
        </w:rPr>
        <w:t>响应</w:t>
      </w:r>
      <w:r>
        <w:rPr>
          <w:rFonts w:hint="eastAsia" w:eastAsia="仿宋_GB2312"/>
          <w:color w:val="auto"/>
          <w:sz w:val="32"/>
          <w:szCs w:val="32"/>
          <w:highlight w:val="none"/>
          <w:u w:val="none"/>
        </w:rPr>
        <w:t>人需配合完成项目设计、施工图或工程量清单编制等前期工作，每项施工任务完成后，由采购人现场确定工程量并组织工程竣工验收</w:t>
      </w:r>
      <w:r>
        <w:rPr>
          <w:rFonts w:hint="eastAsia" w:eastAsia="仿宋_GB2312"/>
          <w:color w:val="auto"/>
          <w:sz w:val="32"/>
          <w:szCs w:val="32"/>
          <w:highlight w:val="none"/>
          <w:u w:val="none"/>
          <w:lang w:val="en-US" w:eastAsia="zh-CN"/>
        </w:rPr>
        <w:t>。</w:t>
      </w:r>
    </w:p>
    <w:p w14:paraId="4C469698">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6、计价规则：项目按竣工图纸或工程签证单确定结算工程量；执行《工程量清单项目计量规范（2013）-广东》、《工程量清单项目计量标准（2024）-广东》《广东省房屋建筑和市政修缮工程综合定额（2012）》、《广东省房屋建筑与装饰工程综合定额（2018）》《广东省市政工程综合定额（2018）》、《广东省通用安装工程综合定额（2018）》进行计量计价；绿色施工安全防护措施费、其他措施项目费、其他项目费、税金按东莞市住房和城乡建设局公布的计价程序计费，材料价格执行施工当月《东莞建设工程造价信息》的价格；（清单及定额按最新文件执行）</w:t>
      </w:r>
      <w:r>
        <w:rPr>
          <w:rFonts w:hint="eastAsia" w:eastAsia="仿宋_GB2312"/>
          <w:color w:val="auto"/>
          <w:sz w:val="32"/>
          <w:szCs w:val="32"/>
          <w:highlight w:val="none"/>
          <w:u w:val="none"/>
          <w:lang w:eastAsia="zh-CN"/>
        </w:rPr>
        <w:t>。</w:t>
      </w:r>
    </w:p>
    <w:p w14:paraId="3A30E7F8">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（2）针对应急抢险项目、零星特殊项目的人工计价，</w:t>
      </w:r>
      <w:r>
        <w:rPr>
          <w:rFonts w:hint="eastAsia" w:eastAsia="仿宋_GB2312"/>
          <w:color w:val="auto"/>
          <w:sz w:val="32"/>
          <w:szCs w:val="32"/>
          <w:highlight w:val="none"/>
          <w:u w:val="none"/>
          <w:lang w:val="en-US" w:eastAsia="zh-CN"/>
        </w:rPr>
        <w:t>采购人</w:t>
      </w:r>
      <w:r>
        <w:rPr>
          <w:rFonts w:hint="eastAsia" w:eastAsia="仿宋_GB2312"/>
          <w:color w:val="auto"/>
          <w:sz w:val="32"/>
          <w:szCs w:val="32"/>
          <w:highlight w:val="none"/>
          <w:u w:val="none"/>
        </w:rPr>
        <w:t>可按实际需要以《东实环境零星、抢险工程劳务用工单价》进行计费；（以</w:t>
      </w:r>
      <w:r>
        <w:rPr>
          <w:rFonts w:hint="eastAsia" w:eastAsia="仿宋_GB2312"/>
          <w:color w:val="auto"/>
          <w:sz w:val="32"/>
          <w:szCs w:val="32"/>
          <w:highlight w:val="none"/>
          <w:u w:val="none"/>
          <w:lang w:val="en-US" w:eastAsia="zh-CN"/>
        </w:rPr>
        <w:t>采购人</w:t>
      </w:r>
      <w:r>
        <w:rPr>
          <w:rFonts w:hint="eastAsia" w:eastAsia="仿宋_GB2312"/>
          <w:color w:val="auto"/>
          <w:sz w:val="32"/>
          <w:szCs w:val="32"/>
          <w:highlight w:val="none"/>
          <w:u w:val="none"/>
        </w:rPr>
        <w:t>最新上会文件执行）</w:t>
      </w:r>
    </w:p>
    <w:p w14:paraId="3CB6F498">
      <w:pPr>
        <w:pStyle w:val="9"/>
        <w:ind w:firstLine="640" w:firstLineChars="200"/>
        <w:rPr>
          <w:color w:val="auto"/>
          <w:highlight w:val="none"/>
        </w:rPr>
      </w:pPr>
      <w:r>
        <w:rPr>
          <w:rFonts w:hint="eastAsia" w:eastAsia="仿宋_GB2312"/>
          <w:color w:val="auto"/>
          <w:sz w:val="32"/>
          <w:szCs w:val="32"/>
          <w:highlight w:val="none"/>
          <w:u w:val="none"/>
        </w:rPr>
        <w:t>（3）定额无法正常计价，通过</w:t>
      </w:r>
      <w:r>
        <w:rPr>
          <w:rFonts w:hint="eastAsia" w:eastAsia="仿宋_GB2312"/>
          <w:color w:val="auto"/>
          <w:sz w:val="32"/>
          <w:szCs w:val="32"/>
          <w:highlight w:val="none"/>
          <w:u w:val="none"/>
          <w:lang w:val="en-US" w:eastAsia="zh-CN"/>
        </w:rPr>
        <w:t>采购人</w:t>
      </w:r>
      <w:r>
        <w:rPr>
          <w:rFonts w:hint="eastAsia" w:eastAsia="仿宋_GB2312"/>
          <w:color w:val="auto"/>
          <w:sz w:val="32"/>
          <w:szCs w:val="32"/>
          <w:highlight w:val="none"/>
          <w:u w:val="none"/>
        </w:rPr>
        <w:t>定性及定价，与实施单位洽谈后，进行计价。</w:t>
      </w:r>
    </w:p>
    <w:p w14:paraId="6BE358D3">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按以上规则计价金额在10万元（含）以内的直接作为结算金额；按以上规则计价金额超出10万元以上的，10万元（含）以内不下浮，超出部分金额按成交固定下浮率下浮后进行结算。单个合同项目结算金额原则不超过</w:t>
      </w:r>
      <w:r>
        <w:rPr>
          <w:rFonts w:hint="eastAsia" w:eastAsia="仿宋_GB2312"/>
          <w:color w:val="auto"/>
          <w:sz w:val="32"/>
          <w:szCs w:val="32"/>
          <w:highlight w:val="none"/>
          <w:u w:val="none"/>
          <w:lang w:val="en-US" w:eastAsia="zh-CN"/>
        </w:rPr>
        <w:t>50万</w:t>
      </w:r>
      <w:r>
        <w:rPr>
          <w:rFonts w:hint="eastAsia" w:eastAsia="仿宋_GB2312"/>
          <w:color w:val="auto"/>
          <w:sz w:val="32"/>
          <w:szCs w:val="32"/>
          <w:highlight w:val="none"/>
          <w:u w:val="none"/>
        </w:rPr>
        <w:t>元</w:t>
      </w:r>
      <w:r>
        <w:rPr>
          <w:rFonts w:hint="eastAsia" w:eastAsia="仿宋_GB2312"/>
          <w:color w:val="auto"/>
          <w:sz w:val="32"/>
          <w:szCs w:val="32"/>
          <w:highlight w:val="none"/>
          <w:u w:val="none"/>
          <w:lang w:eastAsia="zh-CN"/>
        </w:rPr>
        <w:t>（</w:t>
      </w:r>
      <w:r>
        <w:rPr>
          <w:rFonts w:hint="eastAsia" w:eastAsia="仿宋_GB2312"/>
          <w:color w:val="auto"/>
          <w:sz w:val="32"/>
          <w:szCs w:val="32"/>
          <w:highlight w:val="none"/>
          <w:u w:val="none"/>
          <w:lang w:val="en-US" w:eastAsia="zh-CN"/>
        </w:rPr>
        <w:t>含）</w:t>
      </w:r>
      <w:r>
        <w:rPr>
          <w:rFonts w:hint="eastAsia" w:eastAsia="仿宋_GB2312"/>
          <w:color w:val="auto"/>
          <w:sz w:val="32"/>
          <w:szCs w:val="32"/>
          <w:highlight w:val="none"/>
          <w:u w:val="none"/>
        </w:rPr>
        <w:t>。</w:t>
      </w:r>
    </w:p>
    <w:p w14:paraId="3D7563C0">
      <w:pPr>
        <w:numPr>
          <w:ilvl w:val="0"/>
          <w:numId w:val="3"/>
        </w:numPr>
        <w:spacing w:line="600" w:lineRule="exact"/>
        <w:ind w:firstLine="640" w:firstLineChars="200"/>
        <w:rPr>
          <w:rFonts w:hint="eastAsia" w:eastAsia="仿宋_GB2312"/>
          <w:color w:val="auto"/>
          <w:sz w:val="32"/>
          <w:szCs w:val="32"/>
          <w:highlight w:val="none"/>
          <w:u w:val="none"/>
        </w:rPr>
      </w:pPr>
      <w:r>
        <w:rPr>
          <w:rFonts w:hint="eastAsia" w:eastAsia="仿宋_GB2312"/>
          <w:color w:val="auto"/>
          <w:sz w:val="32"/>
          <w:szCs w:val="32"/>
          <w:highlight w:val="none"/>
          <w:u w:val="none"/>
        </w:rPr>
        <w:t>暂定服务期</w:t>
      </w:r>
      <w:r>
        <w:rPr>
          <w:rFonts w:hint="eastAsia" w:eastAsia="仿宋_GB2312"/>
          <w:color w:val="auto"/>
          <w:sz w:val="32"/>
          <w:szCs w:val="32"/>
          <w:highlight w:val="none"/>
          <w:u w:val="none"/>
          <w:lang w:val="en-US" w:eastAsia="zh-CN"/>
        </w:rPr>
        <w:t>一</w:t>
      </w:r>
      <w:r>
        <w:rPr>
          <w:rFonts w:hint="eastAsia" w:eastAsia="仿宋_GB2312"/>
          <w:color w:val="auto"/>
          <w:sz w:val="32"/>
          <w:szCs w:val="32"/>
          <w:highlight w:val="none"/>
          <w:u w:val="none"/>
        </w:rPr>
        <w:t>年，产生项目需求时，采购人通过轮</w:t>
      </w:r>
      <w:r>
        <w:rPr>
          <w:rFonts w:hint="eastAsia" w:eastAsia="仿宋_GB2312"/>
          <w:color w:val="auto"/>
          <w:sz w:val="32"/>
          <w:szCs w:val="32"/>
          <w:highlight w:val="none"/>
          <w:u w:val="none"/>
          <w:lang w:val="en-US" w:eastAsia="zh-CN"/>
        </w:rPr>
        <w:t>派</w:t>
      </w:r>
      <w:r>
        <w:rPr>
          <w:rFonts w:hint="eastAsia" w:eastAsia="仿宋_GB2312"/>
          <w:color w:val="auto"/>
          <w:sz w:val="32"/>
          <w:szCs w:val="32"/>
          <w:highlight w:val="none"/>
          <w:u w:val="none"/>
        </w:rPr>
        <w:t>的方式向</w:t>
      </w:r>
      <w:r>
        <w:rPr>
          <w:rFonts w:hint="eastAsia" w:eastAsia="仿宋_GB2312"/>
          <w:color w:val="auto"/>
          <w:sz w:val="32"/>
          <w:szCs w:val="32"/>
          <w:highlight w:val="none"/>
          <w:u w:val="none"/>
          <w:lang w:val="en-US" w:eastAsia="zh-CN"/>
        </w:rPr>
        <w:t>两</w:t>
      </w:r>
      <w:r>
        <w:rPr>
          <w:rFonts w:hint="eastAsia" w:eastAsia="仿宋_GB2312"/>
          <w:color w:val="auto"/>
          <w:sz w:val="32"/>
          <w:szCs w:val="32"/>
          <w:highlight w:val="none"/>
          <w:u w:val="none"/>
        </w:rPr>
        <w:t>家成交人派单，具体工期以采购人发出的开工通知为准。</w:t>
      </w:r>
    </w:p>
    <w:p w14:paraId="1EEA6701">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8、成交人承接单个项目必须与采购人实际费用支出主体（即采购人及采购人下属公司或参股公司）签订单项合同</w:t>
      </w:r>
      <w:r>
        <w:rPr>
          <w:rFonts w:hint="eastAsia" w:eastAsia="仿宋_GB2312"/>
          <w:color w:val="auto"/>
          <w:sz w:val="32"/>
          <w:szCs w:val="32"/>
          <w:highlight w:val="none"/>
          <w:u w:val="none"/>
          <w:lang w:val="en-US" w:eastAsia="zh-CN"/>
        </w:rPr>
        <w:t>或由</w:t>
      </w:r>
      <w:r>
        <w:rPr>
          <w:rFonts w:hint="eastAsia" w:eastAsia="仿宋_GB2312"/>
          <w:color w:val="auto"/>
          <w:sz w:val="32"/>
          <w:szCs w:val="32"/>
          <w:highlight w:val="none"/>
          <w:u w:val="none"/>
        </w:rPr>
        <w:t>采购人实际费用支出主体（即采购人及采购人下属公司或参股公司）</w:t>
      </w:r>
      <w:r>
        <w:rPr>
          <w:rFonts w:hint="eastAsia" w:eastAsia="仿宋_GB2312"/>
          <w:color w:val="auto"/>
          <w:sz w:val="32"/>
          <w:szCs w:val="32"/>
          <w:highlight w:val="none"/>
          <w:u w:val="none"/>
          <w:lang w:val="en-US" w:eastAsia="zh-CN"/>
        </w:rPr>
        <w:t>派发工单</w:t>
      </w:r>
      <w:r>
        <w:rPr>
          <w:rFonts w:hint="eastAsia" w:eastAsia="仿宋_GB2312"/>
          <w:color w:val="auto"/>
          <w:sz w:val="32"/>
          <w:szCs w:val="32"/>
          <w:highlight w:val="none"/>
          <w:u w:val="none"/>
        </w:rPr>
        <w:t>。</w:t>
      </w:r>
    </w:p>
    <w:p w14:paraId="764DBEF9">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9、成交人在收到采购人项目需求后，必须于48小时内作出响应，成交人如在项目派单中放弃资格，则取消该单位下一轮派单，成交人放弃派单达2次（含）的，则视为该单位违约，采购人有权单方面解除合同并没收其履约保证金。</w:t>
      </w:r>
    </w:p>
    <w:p w14:paraId="1124E72B">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10、成交人在签订合同时必须提供业务邮箱，采购人向成交人邮箱发出通知的48小时内，成交人须明确回复是否承接项目，否则，视为成交人放弃派单。</w:t>
      </w:r>
    </w:p>
    <w:p w14:paraId="3A38CC6D">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11、所有修缮项目质保期自竣工验收之日起，具体以单个项目派单要求为准。</w:t>
      </w:r>
    </w:p>
    <w:p w14:paraId="1532C291">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12、成交人进厂必须做好施工人员安全培训并落实施工安全保障措施，严格遵守采购人的各项工程管理及安全管理制度，</w:t>
      </w:r>
      <w:r>
        <w:rPr>
          <w:rFonts w:hint="eastAsia" w:eastAsia="仿宋_GB2312"/>
          <w:color w:val="auto"/>
          <w:sz w:val="32"/>
          <w:szCs w:val="32"/>
          <w:highlight w:val="none"/>
          <w:u w:val="none"/>
          <w:lang w:val="en-US" w:eastAsia="zh-CN"/>
        </w:rPr>
        <w:t>成交人</w:t>
      </w:r>
      <w:r>
        <w:rPr>
          <w:rFonts w:hint="eastAsia" w:eastAsia="仿宋_GB2312"/>
          <w:color w:val="auto"/>
          <w:sz w:val="32"/>
          <w:szCs w:val="32"/>
          <w:highlight w:val="none"/>
          <w:u w:val="none"/>
        </w:rPr>
        <w:t>必须在项目进场前为所有进场人员购买不低于1</w:t>
      </w:r>
      <w:r>
        <w:rPr>
          <w:rFonts w:hint="eastAsia" w:eastAsia="仿宋_GB2312"/>
          <w:color w:val="auto"/>
          <w:sz w:val="32"/>
          <w:szCs w:val="32"/>
          <w:highlight w:val="none"/>
          <w:u w:val="none"/>
          <w:lang w:val="en-US" w:eastAsia="zh-CN"/>
        </w:rPr>
        <w:t>0</w:t>
      </w:r>
      <w:r>
        <w:rPr>
          <w:rFonts w:hint="eastAsia" w:eastAsia="仿宋_GB2312"/>
          <w:color w:val="auto"/>
          <w:sz w:val="32"/>
          <w:szCs w:val="32"/>
          <w:highlight w:val="none"/>
          <w:u w:val="none"/>
        </w:rPr>
        <w:t>0万的人身意外险。成交人有违规行为将按采购人相关管理制度进行处罚，对情节严重者，采购人有权单方面解除合同并没收其履约保证金。</w:t>
      </w:r>
    </w:p>
    <w:p w14:paraId="76B10288">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13、除采购人原因外，成交人累计两次未能按需求时间完成工程，采购人有权单方面终止合同并追究成交人的违约责任。</w:t>
      </w:r>
    </w:p>
    <w:p w14:paraId="6C0A3880">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 xml:space="preserve">14、成交人在工程实施过程中出现人员伤亡事故的，采购人有权单方面终止合同。如造成采购人损失的，成交人须赔偿采购人全部损失。 </w:t>
      </w:r>
    </w:p>
    <w:p w14:paraId="4201FDE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响应人须仔细阅读本</w:t>
      </w:r>
      <w:r>
        <w:rPr>
          <w:rFonts w:hint="eastAsia" w:eastAsia="仿宋_GB2312"/>
          <w:color w:val="auto"/>
          <w:sz w:val="32"/>
          <w:szCs w:val="32"/>
          <w:highlight w:val="none"/>
          <w:lang w:val="en-US" w:eastAsia="zh-CN"/>
        </w:rPr>
        <w:t>采购</w:t>
      </w:r>
      <w:r>
        <w:rPr>
          <w:rFonts w:hint="eastAsia" w:eastAsia="仿宋_GB2312"/>
          <w:color w:val="auto"/>
          <w:sz w:val="32"/>
          <w:szCs w:val="32"/>
          <w:highlight w:val="none"/>
        </w:rPr>
        <w:t>文件，因未详细了解本</w:t>
      </w:r>
      <w:r>
        <w:rPr>
          <w:rFonts w:hint="eastAsia" w:eastAsia="仿宋_GB2312"/>
          <w:color w:val="auto"/>
          <w:sz w:val="32"/>
          <w:szCs w:val="32"/>
          <w:highlight w:val="none"/>
          <w:lang w:val="en-US" w:eastAsia="zh-CN"/>
        </w:rPr>
        <w:t>采购</w:t>
      </w:r>
      <w:r>
        <w:rPr>
          <w:rFonts w:hint="eastAsia" w:eastAsia="仿宋_GB2312"/>
          <w:color w:val="auto"/>
          <w:sz w:val="32"/>
          <w:szCs w:val="32"/>
          <w:highlight w:val="none"/>
        </w:rPr>
        <w:t>文件造成报价项目遗漏，由响应人自行负责。</w:t>
      </w:r>
    </w:p>
    <w:p w14:paraId="0E42D8E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41790DE3">
      <w:pPr>
        <w:adjustRightInd w:val="0"/>
        <w:snapToGrid w:val="0"/>
        <w:spacing w:line="600" w:lineRule="exact"/>
        <w:ind w:firstLine="640" w:firstLineChars="200"/>
        <w:outlineLvl w:val="1"/>
        <w:rPr>
          <w:rFonts w:eastAsia="仿宋_GB2312"/>
          <w:color w:val="auto"/>
          <w:sz w:val="32"/>
          <w:szCs w:val="32"/>
          <w:highlight w:val="none"/>
          <w:u w:val="none"/>
        </w:rPr>
      </w:pPr>
      <w:r>
        <w:rPr>
          <w:rFonts w:hint="eastAsia" w:eastAsia="仿宋_GB2312"/>
          <w:color w:val="auto"/>
          <w:sz w:val="32"/>
          <w:szCs w:val="32"/>
          <w:highlight w:val="none"/>
          <w:u w:val="none"/>
        </w:rPr>
        <w:t>根据单个项目采购人发出的开工通知要求为准。</w:t>
      </w:r>
    </w:p>
    <w:p w14:paraId="19418F0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六、支付方式</w:t>
      </w:r>
    </w:p>
    <w:p w14:paraId="02D9FF2C">
      <w:pPr>
        <w:adjustRightInd w:val="0"/>
        <w:snapToGrid w:val="0"/>
        <w:spacing w:line="600" w:lineRule="exact"/>
        <w:ind w:firstLine="640" w:firstLineChars="200"/>
        <w:outlineLvl w:val="1"/>
        <w:rPr>
          <w:rFonts w:eastAsia="仿宋_GB2312"/>
          <w:color w:val="auto"/>
          <w:sz w:val="32"/>
          <w:szCs w:val="32"/>
          <w:highlight w:val="none"/>
          <w:u w:val="none"/>
        </w:rPr>
      </w:pPr>
      <w:r>
        <w:rPr>
          <w:rFonts w:hint="eastAsia" w:eastAsia="仿宋_GB2312"/>
          <w:color w:val="auto"/>
          <w:sz w:val="32"/>
          <w:szCs w:val="32"/>
          <w:highlight w:val="none"/>
          <w:u w:val="none"/>
        </w:rPr>
        <w:t>1、单项工程完工并按合同办理竣工验收后，</w:t>
      </w:r>
      <w:r>
        <w:rPr>
          <w:rFonts w:hint="eastAsia" w:eastAsia="仿宋_GB2312"/>
          <w:color w:val="auto"/>
          <w:sz w:val="32"/>
          <w:szCs w:val="32"/>
          <w:highlight w:val="none"/>
          <w:u w:val="none"/>
          <w:lang w:val="en-US" w:eastAsia="zh-CN"/>
        </w:rPr>
        <w:t>成交</w:t>
      </w:r>
      <w:r>
        <w:rPr>
          <w:rFonts w:hint="eastAsia" w:eastAsia="仿宋_GB2312"/>
          <w:color w:val="auto"/>
          <w:sz w:val="32"/>
          <w:szCs w:val="32"/>
          <w:highlight w:val="none"/>
          <w:u w:val="none"/>
        </w:rPr>
        <w:t>人可申请工程价款的80%作为进度款；办理单项工程结算后承包人可申请至工程结算价款的100%，</w:t>
      </w:r>
      <w:r>
        <w:rPr>
          <w:rFonts w:hint="eastAsia" w:eastAsia="仿宋_GB2312"/>
          <w:color w:val="auto"/>
          <w:sz w:val="32"/>
          <w:szCs w:val="32"/>
          <w:highlight w:val="none"/>
          <w:u w:val="none"/>
          <w:lang w:val="en-US" w:eastAsia="zh-CN"/>
        </w:rPr>
        <w:t>成交</w:t>
      </w:r>
      <w:r>
        <w:rPr>
          <w:rFonts w:hint="eastAsia" w:eastAsia="仿宋_GB2312"/>
          <w:color w:val="auto"/>
          <w:sz w:val="32"/>
          <w:szCs w:val="32"/>
          <w:highlight w:val="none"/>
          <w:u w:val="none"/>
        </w:rPr>
        <w:t>人每次提交有效请款资料后，</w:t>
      </w:r>
      <w:r>
        <w:rPr>
          <w:rFonts w:hint="eastAsia" w:eastAsia="仿宋_GB2312"/>
          <w:color w:val="auto"/>
          <w:sz w:val="32"/>
          <w:szCs w:val="32"/>
          <w:highlight w:val="none"/>
          <w:u w:val="none"/>
          <w:lang w:val="en-US" w:eastAsia="zh-CN"/>
        </w:rPr>
        <w:t>采购</w:t>
      </w:r>
      <w:r>
        <w:rPr>
          <w:rFonts w:hint="eastAsia" w:eastAsia="仿宋_GB2312"/>
          <w:color w:val="auto"/>
          <w:sz w:val="32"/>
          <w:szCs w:val="32"/>
          <w:highlight w:val="none"/>
          <w:u w:val="none"/>
        </w:rPr>
        <w:t>人在30个工作日内支付请款。</w:t>
      </w:r>
    </w:p>
    <w:p w14:paraId="4AA4C6F3">
      <w:pPr>
        <w:adjustRightInd w:val="0"/>
        <w:snapToGrid w:val="0"/>
        <w:spacing w:line="600" w:lineRule="exact"/>
        <w:ind w:firstLine="640" w:firstLineChars="200"/>
        <w:outlineLvl w:val="1"/>
        <w:rPr>
          <w:rFonts w:eastAsia="仿宋_GB2312"/>
          <w:color w:val="auto"/>
          <w:sz w:val="32"/>
          <w:szCs w:val="32"/>
          <w:highlight w:val="none"/>
          <w:u w:val="none"/>
        </w:rPr>
      </w:pPr>
      <w:r>
        <w:rPr>
          <w:rFonts w:hint="eastAsia" w:eastAsia="仿宋_GB2312"/>
          <w:color w:val="auto"/>
          <w:sz w:val="32"/>
          <w:szCs w:val="32"/>
          <w:highlight w:val="none"/>
          <w:u w:val="none"/>
        </w:rPr>
        <w:t>2、每次付款前，</w:t>
      </w:r>
      <w:r>
        <w:rPr>
          <w:rFonts w:hint="eastAsia" w:eastAsia="仿宋_GB2312"/>
          <w:color w:val="auto"/>
          <w:sz w:val="32"/>
          <w:szCs w:val="32"/>
          <w:highlight w:val="none"/>
          <w:u w:val="none"/>
          <w:lang w:val="en-US" w:eastAsia="zh-CN"/>
        </w:rPr>
        <w:t>成交</w:t>
      </w:r>
      <w:r>
        <w:rPr>
          <w:rFonts w:hint="eastAsia" w:eastAsia="仿宋_GB2312"/>
          <w:color w:val="auto"/>
          <w:sz w:val="32"/>
          <w:szCs w:val="32"/>
          <w:highlight w:val="none"/>
          <w:u w:val="none"/>
        </w:rPr>
        <w:t>人应提交等额有效发票（增值税专用发票），申请结算款时需提交结算价100%的发票。</w:t>
      </w:r>
    </w:p>
    <w:p w14:paraId="3FDA861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17F77A51">
      <w:pPr>
        <w:adjustRightInd w:val="0"/>
        <w:snapToGrid w:val="0"/>
        <w:spacing w:line="600" w:lineRule="exact"/>
        <w:ind w:firstLine="643" w:firstLineChars="200"/>
        <w:outlineLvl w:val="1"/>
        <w:rPr>
          <w:rFonts w:eastAsia="仿宋_GB2312"/>
          <w:color w:val="auto"/>
          <w:sz w:val="32"/>
          <w:szCs w:val="32"/>
          <w:highlight w:val="none"/>
        </w:rPr>
      </w:pPr>
      <w:r>
        <w:rPr>
          <w:rFonts w:hint="eastAsia" w:eastAsia="仿宋_GB2312"/>
          <w:b/>
          <w:bCs/>
          <w:color w:val="auto"/>
          <w:sz w:val="32"/>
          <w:szCs w:val="32"/>
          <w:highlight w:val="none"/>
        </w:rPr>
        <w:t>采购限价：</w:t>
      </w:r>
      <w:r>
        <w:rPr>
          <w:rFonts w:hint="eastAsia" w:eastAsia="仿宋_GB2312"/>
          <w:color w:val="auto"/>
          <w:sz w:val="32"/>
          <w:szCs w:val="32"/>
          <w:highlight w:val="none"/>
        </w:rPr>
        <w:t>所报下浮率不得少于</w:t>
      </w:r>
      <w:r>
        <w:rPr>
          <w:rFonts w:hint="eastAsia" w:eastAsia="仿宋_GB2312"/>
          <w:color w:val="auto"/>
          <w:sz w:val="32"/>
          <w:szCs w:val="32"/>
          <w:highlight w:val="none"/>
          <w:lang w:val="en-US" w:eastAsia="zh-CN"/>
        </w:rPr>
        <w:t>3.03</w:t>
      </w:r>
      <w:r>
        <w:rPr>
          <w:rFonts w:hint="eastAsia" w:eastAsia="仿宋_GB2312"/>
          <w:color w:val="auto"/>
          <w:sz w:val="32"/>
          <w:szCs w:val="32"/>
          <w:highlight w:val="none"/>
        </w:rPr>
        <w:t>%（含税）。</w:t>
      </w:r>
    </w:p>
    <w:p w14:paraId="218CFBBE">
      <w:pPr>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人采取固定下浮率的报价形式，</w:t>
      </w:r>
      <w:r>
        <w:rPr>
          <w:rFonts w:hint="eastAsia" w:eastAsia="仿宋_GB2312"/>
          <w:color w:val="auto"/>
          <w:sz w:val="32"/>
          <w:szCs w:val="32"/>
          <w:highlight w:val="none"/>
          <w:lang w:val="en-US" w:eastAsia="zh-CN"/>
        </w:rPr>
        <w:t>下浮率范围为</w:t>
      </w:r>
    </w:p>
    <w:p w14:paraId="48D8060C">
      <w:pPr>
        <w:spacing w:line="600" w:lineRule="exact"/>
        <w:ind w:firstLine="0" w:firstLineChars="0"/>
        <w:rPr>
          <w:rFonts w:eastAsia="仿宋_GB2312"/>
          <w:color w:val="auto"/>
          <w:sz w:val="32"/>
          <w:szCs w:val="32"/>
          <w:highlight w:val="none"/>
          <w:u w:val="none"/>
        </w:rPr>
      </w:pPr>
      <w:r>
        <w:rPr>
          <w:rFonts w:hint="eastAsia" w:eastAsia="仿宋_GB2312"/>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3.03%-100%</w:t>
      </w:r>
      <w:r>
        <w:rPr>
          <w:rFonts w:hint="eastAsia" w:eastAsia="仿宋_GB2312" w:cs="Times New Roman"/>
          <w:color w:val="auto"/>
          <w:sz w:val="32"/>
          <w:szCs w:val="32"/>
          <w:highlight w:val="none"/>
          <w:lang w:val="en-US" w:eastAsia="zh-CN"/>
        </w:rPr>
        <w:t>]</w:t>
      </w:r>
      <w:r>
        <w:rPr>
          <w:rFonts w:hint="eastAsia" w:eastAsia="仿宋_GB2312"/>
          <w:color w:val="auto"/>
          <w:sz w:val="32"/>
          <w:szCs w:val="32"/>
          <w:highlight w:val="none"/>
          <w:lang w:val="en-US" w:eastAsia="zh-CN"/>
        </w:rPr>
        <w:t>，</w:t>
      </w:r>
      <w:r>
        <w:rPr>
          <w:rFonts w:hint="eastAsia" w:eastAsia="仿宋_GB2312"/>
          <w:color w:val="auto"/>
          <w:sz w:val="32"/>
          <w:szCs w:val="32"/>
          <w:highlight w:val="none"/>
        </w:rPr>
        <w:t>所报下浮率为根据</w:t>
      </w:r>
      <w:r>
        <w:rPr>
          <w:rFonts w:hint="eastAsia" w:eastAsia="仿宋_GB2312"/>
          <w:color w:val="auto"/>
          <w:sz w:val="32"/>
          <w:szCs w:val="32"/>
          <w:highlight w:val="none"/>
          <w:u w:val="none"/>
        </w:rPr>
        <w:t>项目按竣工图纸或者工程签证单确定结算工程量；执行《工程量清单项目计量规范（2013）-广东》、《工程量清单项目计量标准（2024）-广东》《广东省房屋建筑和市政修缮工程综合定额（2012）》、《广东省房屋建筑与装饰工程综合定额（2018）》《广东省市政工程综合定额（2018）》、《广东省通用安装工程综合定额（2018）》进行计量计价；绿色施工安全防护措施费、其他措施项目费、其他项目费、税金按东莞市住房和城乡建设局公布的计价程序计费，材料价格执行施工当月《东莞建设工程造价信息》的价格；（清单及定额按最新文件执行）</w:t>
      </w:r>
      <w:r>
        <w:rPr>
          <w:rFonts w:hint="eastAsia" w:eastAsia="仿宋_GB2312"/>
          <w:color w:val="auto"/>
          <w:sz w:val="32"/>
          <w:szCs w:val="32"/>
          <w:highlight w:val="none"/>
          <w:u w:val="none"/>
          <w:lang w:eastAsia="zh-CN"/>
        </w:rPr>
        <w:t>。</w:t>
      </w:r>
    </w:p>
    <w:p w14:paraId="18C8C432">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（2）针对应急抢险项目、零星特殊项目，人工计价，</w:t>
      </w:r>
      <w:r>
        <w:rPr>
          <w:rFonts w:hint="eastAsia" w:eastAsia="仿宋_GB2312"/>
          <w:color w:val="auto"/>
          <w:sz w:val="32"/>
          <w:szCs w:val="32"/>
          <w:highlight w:val="none"/>
          <w:u w:val="none"/>
          <w:lang w:val="en-US" w:eastAsia="zh-CN"/>
        </w:rPr>
        <w:t>采购人</w:t>
      </w:r>
      <w:r>
        <w:rPr>
          <w:rFonts w:hint="eastAsia" w:eastAsia="仿宋_GB2312"/>
          <w:color w:val="auto"/>
          <w:sz w:val="32"/>
          <w:szCs w:val="32"/>
          <w:highlight w:val="none"/>
          <w:u w:val="none"/>
        </w:rPr>
        <w:t>可按实际需要以《</w:t>
      </w:r>
      <w:r>
        <w:rPr>
          <w:rFonts w:hint="eastAsia" w:eastAsia="仿宋_GB2312"/>
          <w:color w:val="auto"/>
          <w:sz w:val="32"/>
          <w:szCs w:val="32"/>
          <w:highlight w:val="none"/>
          <w:u w:val="none"/>
          <w:lang w:val="en-US" w:eastAsia="zh-CN"/>
        </w:rPr>
        <w:t>东</w:t>
      </w:r>
      <w:r>
        <w:rPr>
          <w:rFonts w:hint="eastAsia" w:eastAsia="仿宋_GB2312"/>
          <w:color w:val="auto"/>
          <w:sz w:val="32"/>
          <w:szCs w:val="32"/>
          <w:highlight w:val="none"/>
          <w:u w:val="none"/>
        </w:rPr>
        <w:t>实环境零星、抢险工程劳务用工单价》进行计费；（以</w:t>
      </w:r>
      <w:r>
        <w:rPr>
          <w:rFonts w:hint="eastAsia" w:eastAsia="仿宋_GB2312"/>
          <w:color w:val="auto"/>
          <w:sz w:val="32"/>
          <w:szCs w:val="32"/>
          <w:highlight w:val="none"/>
          <w:u w:val="none"/>
          <w:lang w:val="en-US" w:eastAsia="zh-CN"/>
        </w:rPr>
        <w:t>采购人</w:t>
      </w:r>
      <w:r>
        <w:rPr>
          <w:rFonts w:hint="eastAsia" w:eastAsia="仿宋_GB2312"/>
          <w:color w:val="auto"/>
          <w:sz w:val="32"/>
          <w:szCs w:val="32"/>
          <w:highlight w:val="none"/>
          <w:u w:val="none"/>
        </w:rPr>
        <w:t>最新上会文件执行）</w:t>
      </w:r>
    </w:p>
    <w:p w14:paraId="089F143C">
      <w:pPr>
        <w:pStyle w:val="9"/>
        <w:ind w:firstLine="640" w:firstLineChars="200"/>
        <w:rPr>
          <w:color w:val="auto"/>
          <w:highlight w:val="none"/>
        </w:rPr>
      </w:pPr>
      <w:r>
        <w:rPr>
          <w:rFonts w:hint="eastAsia" w:eastAsia="仿宋_GB2312"/>
          <w:color w:val="auto"/>
          <w:sz w:val="32"/>
          <w:szCs w:val="32"/>
          <w:highlight w:val="none"/>
          <w:u w:val="none"/>
        </w:rPr>
        <w:t>（3）定额无法正常计价，通过</w:t>
      </w:r>
      <w:r>
        <w:rPr>
          <w:rFonts w:hint="eastAsia" w:eastAsia="仿宋_GB2312"/>
          <w:color w:val="auto"/>
          <w:sz w:val="32"/>
          <w:szCs w:val="32"/>
          <w:highlight w:val="none"/>
          <w:u w:val="none"/>
          <w:lang w:val="en-US" w:eastAsia="zh-CN"/>
        </w:rPr>
        <w:t>采购人招标采购工作</w:t>
      </w:r>
      <w:r>
        <w:rPr>
          <w:rFonts w:hint="eastAsia" w:eastAsia="仿宋_GB2312"/>
          <w:color w:val="auto"/>
          <w:sz w:val="32"/>
          <w:szCs w:val="32"/>
          <w:highlight w:val="none"/>
          <w:u w:val="none"/>
        </w:rPr>
        <w:t>小组定性及定价，与实施单位洽谈后，进行计价。</w:t>
      </w:r>
    </w:p>
    <w:p w14:paraId="4E5196A1">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按以上规则计价金额在10万元（含）以内的直接作为结算金额；按以上规则计价金额超出10万元以上的，10万元（含）以内不下浮，超出部分金额按成交固定下浮率下浮后进行结算。单个合同项目结算金额不超过</w:t>
      </w:r>
      <w:r>
        <w:rPr>
          <w:rFonts w:hint="eastAsia" w:eastAsia="仿宋_GB2312"/>
          <w:color w:val="auto"/>
          <w:sz w:val="32"/>
          <w:szCs w:val="32"/>
          <w:highlight w:val="none"/>
          <w:u w:val="none"/>
          <w:lang w:val="en-US" w:eastAsia="zh-CN"/>
        </w:rPr>
        <w:t>50万</w:t>
      </w:r>
      <w:r>
        <w:rPr>
          <w:rFonts w:hint="eastAsia" w:eastAsia="仿宋_GB2312"/>
          <w:color w:val="auto"/>
          <w:sz w:val="32"/>
          <w:szCs w:val="32"/>
          <w:highlight w:val="none"/>
          <w:u w:val="none"/>
        </w:rPr>
        <w:t>元</w:t>
      </w:r>
      <w:r>
        <w:rPr>
          <w:rFonts w:hint="eastAsia" w:eastAsia="仿宋_GB2312"/>
          <w:color w:val="auto"/>
          <w:sz w:val="32"/>
          <w:szCs w:val="32"/>
          <w:highlight w:val="none"/>
          <w:u w:val="none"/>
          <w:lang w:eastAsia="zh-CN"/>
        </w:rPr>
        <w:t>（</w:t>
      </w:r>
      <w:r>
        <w:rPr>
          <w:rFonts w:hint="eastAsia" w:eastAsia="仿宋_GB2312"/>
          <w:color w:val="auto"/>
          <w:sz w:val="32"/>
          <w:szCs w:val="32"/>
          <w:highlight w:val="none"/>
          <w:u w:val="none"/>
          <w:lang w:val="en-US" w:eastAsia="zh-CN"/>
        </w:rPr>
        <w:t>含）</w:t>
      </w:r>
      <w:r>
        <w:rPr>
          <w:rFonts w:hint="eastAsia" w:eastAsia="仿宋_GB2312"/>
          <w:color w:val="auto"/>
          <w:sz w:val="32"/>
          <w:szCs w:val="32"/>
          <w:highlight w:val="none"/>
          <w:u w:val="none"/>
          <w:lang w:eastAsia="zh-CN"/>
        </w:rPr>
        <w:t>，</w:t>
      </w:r>
      <w:r>
        <w:rPr>
          <w:rFonts w:hint="eastAsia" w:eastAsia="仿宋_GB2312"/>
          <w:color w:val="auto"/>
          <w:sz w:val="32"/>
          <w:szCs w:val="32"/>
          <w:highlight w:val="none"/>
          <w:u w:val="none"/>
        </w:rPr>
        <w:t>超出</w:t>
      </w:r>
      <w:r>
        <w:rPr>
          <w:rFonts w:hint="eastAsia" w:eastAsia="仿宋_GB2312"/>
          <w:color w:val="auto"/>
          <w:sz w:val="32"/>
          <w:szCs w:val="32"/>
          <w:highlight w:val="none"/>
          <w:u w:val="none"/>
          <w:lang w:val="en-US" w:eastAsia="zh-CN"/>
        </w:rPr>
        <w:t>50万</w:t>
      </w:r>
      <w:r>
        <w:rPr>
          <w:rFonts w:hint="eastAsia" w:eastAsia="仿宋_GB2312"/>
          <w:color w:val="auto"/>
          <w:sz w:val="32"/>
          <w:szCs w:val="32"/>
          <w:highlight w:val="none"/>
          <w:u w:val="none"/>
        </w:rPr>
        <w:t>元部分由</w:t>
      </w:r>
      <w:r>
        <w:rPr>
          <w:rFonts w:hint="eastAsia" w:eastAsia="仿宋_GB2312"/>
          <w:color w:val="auto"/>
          <w:sz w:val="32"/>
          <w:szCs w:val="32"/>
          <w:highlight w:val="none"/>
          <w:u w:val="none"/>
          <w:lang w:val="en-US" w:eastAsia="zh-CN"/>
        </w:rPr>
        <w:t>成交人</w:t>
      </w:r>
      <w:r>
        <w:rPr>
          <w:rFonts w:hint="eastAsia" w:eastAsia="仿宋_GB2312"/>
          <w:color w:val="auto"/>
          <w:sz w:val="32"/>
          <w:szCs w:val="32"/>
          <w:highlight w:val="none"/>
          <w:u w:val="none"/>
        </w:rPr>
        <w:t>自行承担。</w:t>
      </w:r>
    </w:p>
    <w:p w14:paraId="49E64CF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4FAFFE23">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rPr>
        <w:t>（1）计算出平均价P。</w:t>
      </w:r>
    </w:p>
    <w:p w14:paraId="4C66FAB3">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rPr>
        <w:t>①有效报价人数量在20家以上时，对报价人的报价由低到高依次排序，去掉排序靠前的20%和排序靠后的20%的报价（去尾法取整，不参与均价计算，但保留中标资格），将剩余的报价进行算术平均，计算出平均价P，作为成交的固定成交下浮率。</w:t>
      </w:r>
    </w:p>
    <w:p w14:paraId="67147C50">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rPr>
        <w:t>②有效报价人数量在5至19家时，去掉一个排名最低和最高的报价（不参与均价计算，但保留中标资格），将剩余的报价进行算术平均，计算出平均价P，作为成交的固定成交下浮率。</w:t>
      </w:r>
    </w:p>
    <w:p w14:paraId="6177F20A">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rPr>
        <w:t>③当有效报价人为3到4家时，全部直接入围，将报价进行算术平均，计算出平均价P，作为成交的固定成交下浮率。</w:t>
      </w:r>
    </w:p>
    <w:p w14:paraId="5D5809C6">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rPr>
        <w:t>（2）确定成交候选人。</w:t>
      </w:r>
    </w:p>
    <w:p w14:paraId="6DFE3D14">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rPr>
        <w:t>价格得分Yn按下述公式计算，Yn=100-A*100*｜Pn-P｜/P。其中：①Yn为第N报价人的报价得分；②Pn为第N报价人的报价；③P为评标基准价；④A为报价扣分调整系数，当报价低于基准值（P）时，A= 0.5，当报价高于基准值（P）时，A= 1；其中Yn:报价人价格得分（四舍五入保留两位小数）。</w:t>
      </w:r>
    </w:p>
    <w:p w14:paraId="3D76E706">
      <w:pPr>
        <w:adjustRightInd w:val="0"/>
        <w:snapToGrid w:val="0"/>
        <w:spacing w:line="600" w:lineRule="exact"/>
        <w:ind w:firstLine="640" w:firstLineChars="200"/>
        <w:outlineLvl w:val="1"/>
        <w:rPr>
          <w:rFonts w:hint="eastAsia" w:eastAsia="仿宋_GB2312"/>
          <w:color w:val="auto"/>
          <w:sz w:val="32"/>
          <w:szCs w:val="32"/>
          <w:highlight w:val="none"/>
        </w:rPr>
      </w:pPr>
      <w:r>
        <w:rPr>
          <w:rFonts w:hint="eastAsia" w:eastAsia="仿宋_GB2312"/>
          <w:color w:val="auto"/>
          <w:sz w:val="32"/>
          <w:szCs w:val="32"/>
          <w:highlight w:val="none"/>
        </w:rPr>
        <w:t>按价格得分由高到低排序，当价格得分相同而不能确认排序时，报价低的报价人排序在前；报价也相同时，资质高的报价人排序在前；如上述要素均相同时，现场摇珠确定排序。按排序前</w:t>
      </w:r>
      <w:r>
        <w:rPr>
          <w:rFonts w:hint="eastAsia" w:eastAsia="仿宋_GB2312"/>
          <w:color w:val="auto"/>
          <w:sz w:val="32"/>
          <w:szCs w:val="32"/>
          <w:highlight w:val="none"/>
          <w:lang w:val="en-US" w:eastAsia="zh-CN"/>
        </w:rPr>
        <w:t>二</w:t>
      </w:r>
      <w:r>
        <w:rPr>
          <w:rFonts w:hint="eastAsia" w:eastAsia="仿宋_GB2312"/>
          <w:color w:val="auto"/>
          <w:sz w:val="32"/>
          <w:szCs w:val="32"/>
          <w:highlight w:val="none"/>
        </w:rPr>
        <w:t>名</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单位依次确认为第一</w:t>
      </w:r>
      <w:r>
        <w:rPr>
          <w:rFonts w:hint="eastAsia" w:eastAsia="仿宋_GB2312"/>
          <w:color w:val="auto"/>
          <w:sz w:val="32"/>
          <w:szCs w:val="32"/>
          <w:highlight w:val="none"/>
          <w:lang w:val="en-US" w:eastAsia="zh-CN"/>
        </w:rPr>
        <w:t>成交</w:t>
      </w:r>
      <w:r>
        <w:rPr>
          <w:rFonts w:hint="eastAsia" w:eastAsia="仿宋_GB2312"/>
          <w:color w:val="auto"/>
          <w:sz w:val="32"/>
          <w:szCs w:val="32"/>
          <w:highlight w:val="none"/>
        </w:rPr>
        <w:t>候选人</w:t>
      </w:r>
      <w:r>
        <w:rPr>
          <w:rFonts w:hint="eastAsia" w:eastAsia="仿宋_GB2312"/>
          <w:color w:val="auto"/>
          <w:sz w:val="32"/>
          <w:szCs w:val="32"/>
          <w:highlight w:val="none"/>
          <w:lang w:val="en-US" w:eastAsia="zh-CN"/>
        </w:rPr>
        <w:t>和</w:t>
      </w:r>
      <w:r>
        <w:rPr>
          <w:rFonts w:hint="eastAsia" w:eastAsia="仿宋_GB2312"/>
          <w:color w:val="auto"/>
          <w:sz w:val="32"/>
          <w:szCs w:val="32"/>
          <w:highlight w:val="none"/>
        </w:rPr>
        <w:t>第二</w:t>
      </w:r>
      <w:r>
        <w:rPr>
          <w:rFonts w:hint="eastAsia" w:eastAsia="仿宋_GB2312"/>
          <w:color w:val="auto"/>
          <w:sz w:val="32"/>
          <w:szCs w:val="32"/>
          <w:highlight w:val="none"/>
          <w:lang w:val="en-US" w:eastAsia="zh-CN"/>
        </w:rPr>
        <w:t>成交</w:t>
      </w:r>
      <w:r>
        <w:rPr>
          <w:rFonts w:hint="eastAsia" w:eastAsia="仿宋_GB2312"/>
          <w:color w:val="auto"/>
          <w:sz w:val="32"/>
          <w:szCs w:val="32"/>
          <w:highlight w:val="none"/>
        </w:rPr>
        <w:t>候选人。</w:t>
      </w:r>
    </w:p>
    <w:p w14:paraId="496B4292">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lang w:val="en-US" w:eastAsia="zh-CN"/>
        </w:rPr>
        <w:t>成交</w:t>
      </w:r>
      <w:r>
        <w:rPr>
          <w:rFonts w:hint="eastAsia" w:eastAsia="仿宋_GB2312"/>
          <w:color w:val="auto"/>
          <w:sz w:val="32"/>
          <w:szCs w:val="32"/>
          <w:highlight w:val="none"/>
        </w:rPr>
        <w:t>候选人顺序作为项目派单顺序，轮</w:t>
      </w:r>
      <w:r>
        <w:rPr>
          <w:rFonts w:hint="eastAsia" w:eastAsia="仿宋_GB2312"/>
          <w:color w:val="auto"/>
          <w:sz w:val="32"/>
          <w:szCs w:val="32"/>
          <w:highlight w:val="none"/>
          <w:lang w:val="en-US" w:eastAsia="zh-CN"/>
        </w:rPr>
        <w:t>流</w:t>
      </w:r>
      <w:r>
        <w:rPr>
          <w:rFonts w:hint="eastAsia" w:eastAsia="仿宋_GB2312"/>
          <w:color w:val="auto"/>
          <w:sz w:val="32"/>
          <w:szCs w:val="32"/>
          <w:highlight w:val="none"/>
        </w:rPr>
        <w:t>派单。</w:t>
      </w:r>
    </w:p>
    <w:p w14:paraId="022F19A2">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rPr>
        <w:t>开标结束后由</w:t>
      </w:r>
      <w:r>
        <w:rPr>
          <w:rFonts w:hint="eastAsia" w:eastAsia="仿宋_GB2312"/>
          <w:color w:val="auto"/>
          <w:sz w:val="32"/>
          <w:szCs w:val="32"/>
          <w:highlight w:val="none"/>
          <w:lang w:val="en-US" w:eastAsia="zh-CN"/>
        </w:rPr>
        <w:t>采购人</w:t>
      </w:r>
      <w:r>
        <w:rPr>
          <w:rFonts w:hint="eastAsia" w:eastAsia="仿宋_GB2312"/>
          <w:color w:val="auto"/>
          <w:sz w:val="32"/>
          <w:szCs w:val="32"/>
          <w:highlight w:val="none"/>
        </w:rPr>
        <w:t>招标采购工作小组将相关情况按程序审批并确定成交人。</w:t>
      </w:r>
    </w:p>
    <w:p w14:paraId="39136B4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67F6B21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合同签订的依据为询价函、响应文件及补充说明等。确定成交单位后，成交单位在</w:t>
      </w:r>
      <w:r>
        <w:rPr>
          <w:rFonts w:hint="eastAsia" w:eastAsia="仿宋_GB2312"/>
          <w:color w:val="auto"/>
          <w:sz w:val="32"/>
          <w:szCs w:val="32"/>
          <w:highlight w:val="none"/>
          <w:u w:val="none"/>
          <w:lang w:val="en-US" w:eastAsia="zh-CN"/>
        </w:rPr>
        <w:t>3</w:t>
      </w:r>
      <w:r>
        <w:rPr>
          <w:rFonts w:eastAsia="仿宋_GB2312"/>
          <w:color w:val="auto"/>
          <w:sz w:val="32"/>
          <w:szCs w:val="32"/>
          <w:highlight w:val="none"/>
          <w:u w:val="none"/>
        </w:rPr>
        <w:t>0</w:t>
      </w:r>
      <w:r>
        <w:rPr>
          <w:rFonts w:hint="eastAsia" w:eastAsia="仿宋_GB2312"/>
          <w:color w:val="auto"/>
          <w:sz w:val="32"/>
          <w:szCs w:val="32"/>
          <w:highlight w:val="none"/>
        </w:rPr>
        <w:t>天内与采购人签订合同。</w:t>
      </w:r>
    </w:p>
    <w:p w14:paraId="18A1DF80">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3F4A16C7">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6BB21C12">
      <w:pPr>
        <w:numPr>
          <w:ilvl w:val="0"/>
          <w:numId w:val="4"/>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w:t>
      </w:r>
      <w:r>
        <w:rPr>
          <w:rFonts w:hint="eastAsia" w:eastAsia="仿宋_GB2312"/>
          <w:color w:val="auto"/>
          <w:sz w:val="32"/>
          <w:szCs w:val="32"/>
          <w:highlight w:val="none"/>
          <w:lang w:val="en-US" w:eastAsia="zh-CN"/>
        </w:rPr>
        <w:t>模板</w:t>
      </w:r>
      <w:r>
        <w:rPr>
          <w:rFonts w:hint="eastAsia" w:eastAsia="仿宋_GB2312"/>
          <w:color w:val="auto"/>
          <w:sz w:val="32"/>
          <w:szCs w:val="32"/>
          <w:highlight w:val="none"/>
        </w:rPr>
        <w:t>）</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加盖公章）</w:t>
      </w:r>
      <w:r>
        <w:rPr>
          <w:rFonts w:hint="eastAsia" w:eastAsia="仿宋_GB2312"/>
          <w:color w:val="auto"/>
          <w:sz w:val="32"/>
          <w:szCs w:val="32"/>
          <w:highlight w:val="none"/>
        </w:rPr>
        <w:t>；</w:t>
      </w:r>
    </w:p>
    <w:p w14:paraId="29838B51">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、法定代表人身份证明（模板）以及法定代表人身份证复印件</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加盖公章）</w:t>
      </w:r>
      <w:r>
        <w:rPr>
          <w:rFonts w:hint="eastAsia" w:eastAsia="仿宋_GB2312"/>
          <w:color w:val="auto"/>
          <w:sz w:val="32"/>
          <w:szCs w:val="32"/>
          <w:highlight w:val="none"/>
        </w:rPr>
        <w:t>；</w:t>
      </w:r>
    </w:p>
    <w:p w14:paraId="04134BAB">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加盖公章）</w:t>
      </w:r>
      <w:r>
        <w:rPr>
          <w:rFonts w:hint="eastAsia" w:eastAsia="仿宋_GB2312"/>
          <w:color w:val="auto"/>
          <w:sz w:val="32"/>
          <w:szCs w:val="32"/>
          <w:highlight w:val="none"/>
        </w:rPr>
        <w:t>；</w:t>
      </w:r>
    </w:p>
    <w:p w14:paraId="5730CA2A">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、承诺函（模板）</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加盖公章）</w:t>
      </w:r>
      <w:r>
        <w:rPr>
          <w:rFonts w:hint="eastAsia" w:eastAsia="仿宋_GB2312"/>
          <w:color w:val="auto"/>
          <w:sz w:val="32"/>
          <w:szCs w:val="32"/>
          <w:highlight w:val="none"/>
        </w:rPr>
        <w:t>；</w:t>
      </w:r>
    </w:p>
    <w:p w14:paraId="47BD0E9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5、符合“响应人资格要求”对应的证明资料</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加盖公章）</w:t>
      </w:r>
      <w:r>
        <w:rPr>
          <w:rFonts w:hint="eastAsia" w:eastAsia="仿宋_GB2312"/>
          <w:color w:val="auto"/>
          <w:sz w:val="32"/>
          <w:szCs w:val="32"/>
          <w:highlight w:val="none"/>
        </w:rPr>
        <w:t>；</w:t>
      </w:r>
    </w:p>
    <w:p w14:paraId="0E96E4F0">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如有，加盖公章）</w:t>
      </w:r>
      <w:r>
        <w:rPr>
          <w:rFonts w:hint="eastAsia" w:eastAsia="仿宋_GB2312"/>
          <w:color w:val="auto"/>
          <w:sz w:val="32"/>
          <w:szCs w:val="32"/>
          <w:highlight w:val="none"/>
        </w:rPr>
        <w:t>。</w:t>
      </w:r>
    </w:p>
    <w:p w14:paraId="24DAFCA1">
      <w:pPr>
        <w:spacing w:line="600" w:lineRule="exact"/>
        <w:ind w:firstLine="640" w:firstLineChars="200"/>
        <w:rPr>
          <w:rFonts w:eastAsia="黑体"/>
          <w:color w:val="auto"/>
          <w:sz w:val="32"/>
          <w:szCs w:val="32"/>
          <w:highlight w:val="none"/>
        </w:rPr>
      </w:pPr>
      <w:r>
        <w:rPr>
          <w:rFonts w:hint="eastAsia" w:eastAsia="黑体"/>
          <w:color w:val="auto"/>
          <w:sz w:val="32"/>
          <w:szCs w:val="32"/>
          <w:highlight w:val="none"/>
        </w:rPr>
        <w:t>十一、响应文件要求</w:t>
      </w:r>
    </w:p>
    <w:p w14:paraId="62D6DAC9">
      <w:pPr>
        <w:spacing w:line="600" w:lineRule="exact"/>
        <w:ind w:firstLine="643" w:firstLineChars="200"/>
        <w:rPr>
          <w:rFonts w:eastAsia="仿宋_GB2312"/>
          <w:b/>
          <w:bCs/>
          <w:color w:val="auto"/>
          <w:sz w:val="32"/>
          <w:szCs w:val="32"/>
          <w:highlight w:val="none"/>
        </w:rPr>
      </w:pPr>
      <w:r>
        <w:rPr>
          <w:rFonts w:hint="eastAsia" w:eastAsia="仿宋_GB2312"/>
          <w:b/>
          <w:bCs/>
          <w:color w:val="auto"/>
          <w:sz w:val="32"/>
          <w:szCs w:val="32"/>
          <w:highlight w:val="none"/>
        </w:rPr>
        <w:t>本项目实行线上投标方式，</w:t>
      </w:r>
      <w:r>
        <w:rPr>
          <w:rFonts w:hint="eastAsia" w:eastAsia="仿宋_GB2312"/>
          <w:b/>
          <w:bCs/>
          <w:color w:val="auto"/>
          <w:sz w:val="32"/>
          <w:szCs w:val="32"/>
          <w:highlight w:val="none"/>
          <w:lang w:val="en-US" w:eastAsia="zh-CN"/>
        </w:rPr>
        <w:t>响应</w:t>
      </w:r>
      <w:r>
        <w:rPr>
          <w:rFonts w:hint="eastAsia" w:eastAsia="仿宋_GB2312"/>
          <w:b/>
          <w:bCs/>
          <w:color w:val="auto"/>
          <w:sz w:val="32"/>
          <w:szCs w:val="32"/>
          <w:highlight w:val="none"/>
        </w:rPr>
        <w:t>人需严格按照要求进行报价。</w:t>
      </w:r>
    </w:p>
    <w:p w14:paraId="106DA18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（一）线上投标</w:t>
      </w:r>
    </w:p>
    <w:p w14:paraId="3CD69CF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平台登录：广东东实环境股份有限公司官网（http://dshuanbao.com.cn/）→招标采购→招采平台→供应商注册→填写（点击下一步，完善供应商信息）→注册成功→返回招采平台主界面登录→投标。（详见详见东实环境官网https://pur.yonyoucloud.com/core4/GDDSE“帮助中心”板块文件《供应商报价操作指引》）</w:t>
      </w:r>
    </w:p>
    <w:p w14:paraId="271205D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2、</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人须严格按照系统提示要求提供资料并进行报价。</w:t>
      </w:r>
    </w:p>
    <w:p w14:paraId="48F7C995">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（二）</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文件编制要求：</w:t>
      </w:r>
    </w:p>
    <w:p w14:paraId="4887A865">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人须严格按照招标平台采购人提供的表单格式及要求报价，</w:t>
      </w:r>
      <w:r>
        <w:rPr>
          <w:rFonts w:hint="eastAsia" w:eastAsia="仿宋_GB2312"/>
          <w:b/>
          <w:bCs/>
          <w:color w:val="auto"/>
          <w:sz w:val="32"/>
          <w:szCs w:val="32"/>
          <w:highlight w:val="none"/>
        </w:rPr>
        <w:t>响应文件必须每页加盖公章，以PDF形式上传到线上招采平台</w:t>
      </w:r>
      <w:r>
        <w:rPr>
          <w:rFonts w:hint="eastAsia" w:ascii="仿宋_GB2312" w:hAnsi="仿宋_GB2312" w:eastAsia="仿宋_GB2312" w:cs="仿宋_GB2312"/>
          <w:b/>
          <w:bCs/>
          <w:color w:val="auto"/>
          <w:sz w:val="32"/>
          <w:szCs w:val="32"/>
          <w:lang w:val="en-US" w:eastAsia="zh-CN"/>
        </w:rPr>
        <w:t>（PDF文件公章须为彩色）</w:t>
      </w:r>
      <w:r>
        <w:rPr>
          <w:rFonts w:hint="eastAsia" w:eastAsia="仿宋_GB2312"/>
          <w:color w:val="auto"/>
          <w:sz w:val="32"/>
          <w:szCs w:val="32"/>
          <w:highlight w:val="none"/>
        </w:rPr>
        <w:t>。</w:t>
      </w:r>
    </w:p>
    <w:p w14:paraId="45D9A15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2、</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文件必须按</w:t>
      </w:r>
      <w:r>
        <w:rPr>
          <w:rFonts w:hint="eastAsia" w:eastAsia="仿宋_GB2312"/>
          <w:color w:val="auto"/>
          <w:sz w:val="32"/>
          <w:szCs w:val="32"/>
          <w:highlight w:val="none"/>
          <w:lang w:val="en-US" w:eastAsia="zh-CN"/>
        </w:rPr>
        <w:t>平台</w:t>
      </w:r>
      <w:r>
        <w:rPr>
          <w:rFonts w:hint="eastAsia" w:eastAsia="仿宋_GB2312"/>
          <w:color w:val="auto"/>
          <w:sz w:val="32"/>
          <w:szCs w:val="32"/>
          <w:highlight w:val="none"/>
        </w:rPr>
        <w:t>要求</w:t>
      </w:r>
      <w:r>
        <w:rPr>
          <w:rFonts w:hint="eastAsia" w:eastAsia="仿宋_GB2312"/>
          <w:color w:val="auto"/>
          <w:sz w:val="32"/>
          <w:szCs w:val="32"/>
          <w:highlight w:val="none"/>
          <w:lang w:val="en-US" w:eastAsia="zh-CN"/>
        </w:rPr>
        <w:t>进行</w:t>
      </w:r>
      <w:r>
        <w:rPr>
          <w:rFonts w:hint="eastAsia" w:eastAsia="仿宋_GB2312"/>
          <w:color w:val="auto"/>
          <w:sz w:val="32"/>
          <w:szCs w:val="32"/>
          <w:highlight w:val="none"/>
        </w:rPr>
        <w:t>加密。</w:t>
      </w:r>
    </w:p>
    <w:p w14:paraId="181EDEBE">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3、不符合本项要求的</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文件为无效</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w:t>
      </w:r>
    </w:p>
    <w:p w14:paraId="55234020">
      <w:pPr>
        <w:adjustRightInd w:val="0"/>
        <w:snapToGrid w:val="0"/>
        <w:spacing w:line="600" w:lineRule="exact"/>
        <w:ind w:firstLine="640" w:firstLineChars="200"/>
        <w:outlineLvl w:val="1"/>
        <w:rPr>
          <w:rFonts w:eastAsia="仿宋_GB2312"/>
          <w:b/>
          <w:bCs/>
          <w:color w:val="auto"/>
          <w:sz w:val="32"/>
          <w:szCs w:val="32"/>
          <w:highlight w:val="none"/>
        </w:rPr>
      </w:pPr>
      <w:r>
        <w:rPr>
          <w:rFonts w:hint="eastAsia" w:ascii="黑体" w:hAnsi="黑体" w:eastAsia="黑体" w:cs="黑体"/>
          <w:color w:val="auto"/>
          <w:sz w:val="32"/>
          <w:szCs w:val="32"/>
          <w:highlight w:val="none"/>
        </w:rPr>
        <w:t>十二、保证金金额及缴纳方式</w:t>
      </w:r>
    </w:p>
    <w:p w14:paraId="249E964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响应人应按</w:t>
      </w:r>
      <w:r>
        <w:rPr>
          <w:rFonts w:hint="eastAsia" w:eastAsia="仿宋_GB2312"/>
          <w:color w:val="auto"/>
          <w:sz w:val="32"/>
          <w:szCs w:val="32"/>
          <w:highlight w:val="none"/>
          <w:lang w:val="en-US" w:eastAsia="zh-CN"/>
        </w:rPr>
        <w:t>采购</w:t>
      </w:r>
      <w:r>
        <w:rPr>
          <w:rFonts w:hint="eastAsia" w:eastAsia="仿宋_GB2312"/>
          <w:color w:val="auto"/>
          <w:sz w:val="32"/>
          <w:szCs w:val="32"/>
          <w:highlight w:val="none"/>
        </w:rPr>
        <w:t>文件规定的金额和期限交纳报价保证金，响应人与交款人名称必须一致，非响应人缴纳的报价保证金无效。</w:t>
      </w:r>
    </w:p>
    <w:p w14:paraId="3C116AEE">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1、报价保证金：人民币大写贰万元整（￥20,000.00）至以下投标保证金专用账户（响应人与交款人名称必须一致，不接受个人名义转账）。</w:t>
      </w:r>
    </w:p>
    <w:p w14:paraId="31C40690">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报价保证金收款账户信息：</w:t>
      </w:r>
    </w:p>
    <w:p w14:paraId="6610448D">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lang w:val="en-US" w:eastAsia="zh-CN"/>
        </w:rPr>
        <w:t>账</w:t>
      </w:r>
      <w:r>
        <w:rPr>
          <w:rFonts w:hint="eastAsia" w:eastAsia="仿宋_GB2312"/>
          <w:color w:val="auto"/>
          <w:sz w:val="32"/>
          <w:szCs w:val="32"/>
          <w:highlight w:val="none"/>
          <w:u w:val="none"/>
        </w:rPr>
        <w:t>户名称：广东东实环境股份有限公司</w:t>
      </w:r>
    </w:p>
    <w:p w14:paraId="79322F34">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开户银行：东莞农村商业银行中心支行</w:t>
      </w:r>
    </w:p>
    <w:p w14:paraId="6C882DC7">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银行</w:t>
      </w:r>
      <w:r>
        <w:rPr>
          <w:rFonts w:hint="eastAsia" w:eastAsia="仿宋_GB2312"/>
          <w:color w:val="auto"/>
          <w:sz w:val="32"/>
          <w:szCs w:val="32"/>
          <w:highlight w:val="none"/>
          <w:u w:val="none"/>
          <w:lang w:val="en-US" w:eastAsia="zh-CN"/>
        </w:rPr>
        <w:t>账</w:t>
      </w:r>
      <w:r>
        <w:rPr>
          <w:rFonts w:hint="eastAsia" w:eastAsia="仿宋_GB2312"/>
          <w:color w:val="auto"/>
          <w:sz w:val="32"/>
          <w:szCs w:val="32"/>
          <w:highlight w:val="none"/>
          <w:u w:val="none"/>
        </w:rPr>
        <w:t>号：380010190010009298</w:t>
      </w:r>
    </w:p>
    <w:p w14:paraId="36F663F8">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2、履约保证金</w:t>
      </w:r>
    </w:p>
    <w:p w14:paraId="7BB96362">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lang w:val="en-US" w:eastAsia="zh-CN"/>
        </w:rPr>
        <w:t>成交</w:t>
      </w:r>
      <w:r>
        <w:rPr>
          <w:rFonts w:hint="eastAsia" w:eastAsia="仿宋_GB2312"/>
          <w:color w:val="auto"/>
          <w:sz w:val="32"/>
          <w:szCs w:val="32"/>
          <w:highlight w:val="none"/>
          <w:u w:val="none"/>
        </w:rPr>
        <w:t>人与采购人签订合同时提交履约保证金，履约保证金金额为：￥</w:t>
      </w:r>
      <w:r>
        <w:rPr>
          <w:rFonts w:hint="eastAsia" w:eastAsia="仿宋_GB2312"/>
          <w:color w:val="auto"/>
          <w:sz w:val="32"/>
          <w:szCs w:val="32"/>
          <w:highlight w:val="none"/>
          <w:u w:val="none"/>
          <w:lang w:val="en-US" w:eastAsia="zh-CN"/>
        </w:rPr>
        <w:t>5</w:t>
      </w:r>
      <w:r>
        <w:rPr>
          <w:rFonts w:hint="eastAsia" w:eastAsia="仿宋_GB2312"/>
          <w:color w:val="auto"/>
          <w:sz w:val="32"/>
          <w:szCs w:val="32"/>
          <w:highlight w:val="none"/>
          <w:u w:val="none"/>
        </w:rPr>
        <w:t>0,000.00。履约保证金采用银行转账方式提交，</w:t>
      </w:r>
      <w:r>
        <w:rPr>
          <w:rFonts w:hint="eastAsia" w:eastAsia="仿宋_GB2312"/>
          <w:color w:val="auto"/>
          <w:sz w:val="32"/>
          <w:szCs w:val="32"/>
          <w:highlight w:val="none"/>
          <w:u w:val="none"/>
          <w:lang w:val="en-US" w:eastAsia="zh-CN"/>
        </w:rPr>
        <w:t>成交</w:t>
      </w:r>
      <w:r>
        <w:rPr>
          <w:rFonts w:hint="eastAsia" w:eastAsia="仿宋_GB2312"/>
          <w:color w:val="auto"/>
          <w:sz w:val="32"/>
          <w:szCs w:val="32"/>
          <w:highlight w:val="none"/>
          <w:u w:val="none"/>
        </w:rPr>
        <w:t>人不能按本</w:t>
      </w:r>
      <w:r>
        <w:rPr>
          <w:rFonts w:hint="eastAsia" w:eastAsia="仿宋_GB2312"/>
          <w:color w:val="auto"/>
          <w:sz w:val="32"/>
          <w:szCs w:val="32"/>
          <w:highlight w:val="none"/>
          <w:u w:val="none"/>
          <w:lang w:val="en-US" w:eastAsia="zh-CN"/>
        </w:rPr>
        <w:t>采购</w:t>
      </w:r>
      <w:r>
        <w:rPr>
          <w:rFonts w:hint="eastAsia" w:eastAsia="仿宋_GB2312"/>
          <w:color w:val="auto"/>
          <w:sz w:val="32"/>
          <w:szCs w:val="32"/>
          <w:highlight w:val="none"/>
          <w:u w:val="none"/>
        </w:rPr>
        <w:t>文件要求提交履约保证金的，采购人将有权取消</w:t>
      </w:r>
      <w:r>
        <w:rPr>
          <w:rFonts w:hint="eastAsia" w:eastAsia="仿宋_GB2312"/>
          <w:color w:val="auto"/>
          <w:sz w:val="32"/>
          <w:szCs w:val="32"/>
          <w:highlight w:val="none"/>
          <w:u w:val="none"/>
          <w:lang w:val="en-US" w:eastAsia="zh-CN"/>
        </w:rPr>
        <w:t>成交</w:t>
      </w:r>
      <w:r>
        <w:rPr>
          <w:rFonts w:hint="eastAsia" w:eastAsia="仿宋_GB2312"/>
          <w:color w:val="auto"/>
          <w:sz w:val="32"/>
          <w:szCs w:val="32"/>
          <w:highlight w:val="none"/>
          <w:u w:val="none"/>
        </w:rPr>
        <w:t>人的</w:t>
      </w:r>
      <w:r>
        <w:rPr>
          <w:rFonts w:hint="eastAsia" w:eastAsia="仿宋_GB2312"/>
          <w:color w:val="auto"/>
          <w:sz w:val="32"/>
          <w:szCs w:val="32"/>
          <w:highlight w:val="none"/>
          <w:u w:val="none"/>
          <w:lang w:val="en-US" w:eastAsia="zh-CN"/>
        </w:rPr>
        <w:t>成交</w:t>
      </w:r>
      <w:r>
        <w:rPr>
          <w:rFonts w:hint="eastAsia" w:eastAsia="仿宋_GB2312"/>
          <w:color w:val="auto"/>
          <w:sz w:val="32"/>
          <w:szCs w:val="32"/>
          <w:highlight w:val="none"/>
          <w:u w:val="none"/>
        </w:rPr>
        <w:t>资格。</w:t>
      </w:r>
    </w:p>
    <w:p w14:paraId="7A5816F6">
      <w:pPr>
        <w:spacing w:line="600" w:lineRule="exact"/>
        <w:ind w:firstLine="640" w:firstLineChars="200"/>
        <w:rPr>
          <w:rFonts w:hint="eastAsia" w:eastAsia="仿宋_GB2312"/>
          <w:color w:val="auto"/>
          <w:sz w:val="32"/>
          <w:szCs w:val="32"/>
          <w:highlight w:val="none"/>
          <w:u w:val="none"/>
        </w:rPr>
      </w:pPr>
      <w:r>
        <w:rPr>
          <w:rFonts w:hint="eastAsia" w:eastAsia="仿宋_GB2312"/>
          <w:color w:val="auto"/>
          <w:sz w:val="32"/>
          <w:szCs w:val="32"/>
          <w:highlight w:val="none"/>
          <w:u w:val="none"/>
          <w:lang w:val="en-US" w:eastAsia="zh-CN"/>
        </w:rPr>
        <w:t>3</w:t>
      </w:r>
      <w:r>
        <w:rPr>
          <w:rFonts w:hint="eastAsia" w:eastAsia="仿宋_GB2312"/>
          <w:color w:val="auto"/>
          <w:sz w:val="32"/>
          <w:szCs w:val="32"/>
          <w:highlight w:val="none"/>
          <w:u w:val="none"/>
        </w:rPr>
        <w:t>、未中标</w:t>
      </w:r>
      <w:r>
        <w:rPr>
          <w:rFonts w:hint="eastAsia" w:eastAsia="仿宋_GB2312"/>
          <w:color w:val="auto"/>
          <w:sz w:val="32"/>
          <w:szCs w:val="32"/>
          <w:highlight w:val="none"/>
          <w:u w:val="none"/>
          <w:lang w:val="en-US" w:eastAsia="zh-CN"/>
        </w:rPr>
        <w:t>响应</w:t>
      </w:r>
      <w:r>
        <w:rPr>
          <w:rFonts w:hint="eastAsia" w:eastAsia="仿宋_GB2312"/>
          <w:color w:val="auto"/>
          <w:sz w:val="32"/>
          <w:szCs w:val="32"/>
          <w:highlight w:val="none"/>
          <w:u w:val="none"/>
        </w:rPr>
        <w:t>人的报价保证金在采购人发出结果确认函后一次性无息退还；成交人的</w:t>
      </w:r>
      <w:r>
        <w:rPr>
          <w:rFonts w:hint="eastAsia" w:eastAsia="仿宋_GB2312"/>
          <w:color w:val="auto"/>
          <w:sz w:val="32"/>
          <w:szCs w:val="32"/>
          <w:highlight w:val="none"/>
          <w:u w:val="none"/>
          <w:lang w:val="en-US" w:eastAsia="zh-CN"/>
        </w:rPr>
        <w:t>报价保证金</w:t>
      </w:r>
      <w:r>
        <w:rPr>
          <w:rFonts w:hint="eastAsia" w:eastAsia="仿宋_GB2312"/>
          <w:color w:val="auto"/>
          <w:sz w:val="32"/>
          <w:szCs w:val="32"/>
          <w:highlight w:val="none"/>
          <w:u w:val="none"/>
        </w:rPr>
        <w:t>待双方签订合同</w:t>
      </w:r>
      <w:r>
        <w:rPr>
          <w:rFonts w:hint="eastAsia" w:eastAsia="仿宋_GB2312"/>
          <w:color w:val="auto"/>
          <w:sz w:val="32"/>
          <w:szCs w:val="32"/>
          <w:highlight w:val="none"/>
          <w:u w:val="none"/>
          <w:lang w:val="en-US" w:eastAsia="zh-CN"/>
        </w:rPr>
        <w:t>并缴纳履约保证金</w:t>
      </w:r>
      <w:r>
        <w:rPr>
          <w:rFonts w:hint="eastAsia" w:eastAsia="仿宋_GB2312"/>
          <w:color w:val="auto"/>
          <w:sz w:val="32"/>
          <w:szCs w:val="32"/>
          <w:highlight w:val="none"/>
          <w:u w:val="none"/>
        </w:rPr>
        <w:t>后</w:t>
      </w:r>
      <w:r>
        <w:rPr>
          <w:rFonts w:hint="eastAsia" w:eastAsia="仿宋_GB2312"/>
          <w:color w:val="auto"/>
          <w:sz w:val="32"/>
          <w:szCs w:val="32"/>
          <w:highlight w:val="none"/>
          <w:u w:val="none"/>
          <w:lang w:val="en-US" w:eastAsia="zh-CN"/>
        </w:rPr>
        <w:t>一次性</w:t>
      </w:r>
      <w:r>
        <w:rPr>
          <w:rFonts w:hint="eastAsia" w:eastAsia="仿宋_GB2312"/>
          <w:color w:val="auto"/>
          <w:sz w:val="32"/>
          <w:szCs w:val="32"/>
          <w:highlight w:val="none"/>
          <w:u w:val="none"/>
        </w:rPr>
        <w:t>无息退回。</w:t>
      </w:r>
    </w:p>
    <w:p w14:paraId="5EF54BE7">
      <w:pPr>
        <w:spacing w:line="600" w:lineRule="exact"/>
        <w:ind w:firstLine="640" w:firstLineChars="200"/>
        <w:rPr>
          <w:rFonts w:hint="eastAsia" w:eastAsia="仿宋_GB2312"/>
          <w:color w:val="auto"/>
          <w:sz w:val="32"/>
          <w:szCs w:val="32"/>
          <w:highlight w:val="none"/>
          <w:u w:val="none"/>
          <w:lang w:eastAsia="zh-CN"/>
        </w:rPr>
      </w:pPr>
      <w:r>
        <w:rPr>
          <w:rFonts w:hint="eastAsia" w:eastAsia="仿宋_GB2312"/>
          <w:color w:val="auto"/>
          <w:sz w:val="32"/>
          <w:szCs w:val="32"/>
          <w:highlight w:val="none"/>
          <w:u w:val="none"/>
          <w:lang w:val="en-US" w:eastAsia="zh-CN"/>
        </w:rPr>
        <w:t>4、如质保期有质量问题且成交人未按要求返工的，采购人可从履约保证金中扣除采购人的全部损失。</w:t>
      </w:r>
    </w:p>
    <w:p w14:paraId="1CDA3021">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十三、开标时间及地址</w:t>
      </w:r>
    </w:p>
    <w:p w14:paraId="122A4365">
      <w:pPr>
        <w:spacing w:line="600" w:lineRule="exact"/>
        <w:ind w:firstLine="643" w:firstLineChars="200"/>
        <w:rPr>
          <w:rFonts w:eastAsia="仿宋_GB2312"/>
          <w:b/>
          <w:color w:val="auto"/>
          <w:sz w:val="32"/>
          <w:szCs w:val="32"/>
          <w:highlight w:val="none"/>
        </w:rPr>
      </w:pPr>
      <w:r>
        <w:rPr>
          <w:rFonts w:hint="eastAsia" w:eastAsia="仿宋_GB2312"/>
          <w:b/>
          <w:color w:val="auto"/>
          <w:sz w:val="32"/>
          <w:szCs w:val="32"/>
          <w:highlight w:val="none"/>
        </w:rPr>
        <w:t>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lang w:eastAsia="zh-CN"/>
        </w:rPr>
        <w:t>2</w:t>
      </w:r>
      <w:r>
        <w:rPr>
          <w:rFonts w:hint="eastAsia" w:eastAsia="仿宋_GB2312"/>
          <w:b/>
          <w:color w:val="auto"/>
          <w:sz w:val="32"/>
          <w:szCs w:val="32"/>
          <w:highlight w:val="none"/>
          <w:u w:val="single"/>
          <w:lang w:val="en-US" w:eastAsia="zh-CN"/>
        </w:rPr>
        <w:t>5</w:t>
      </w:r>
      <w:r>
        <w:rPr>
          <w:rFonts w:hint="eastAsia" w:eastAsia="仿宋_GB2312"/>
          <w:b/>
          <w:color w:val="auto"/>
          <w:sz w:val="32"/>
          <w:szCs w:val="32"/>
          <w:highlight w:val="none"/>
        </w:rPr>
        <w:t>年</w:t>
      </w:r>
      <w:r>
        <w:rPr>
          <w:rFonts w:hint="eastAsia" w:eastAsia="仿宋_GB2312"/>
          <w:b/>
          <w:color w:val="auto"/>
          <w:sz w:val="32"/>
          <w:szCs w:val="32"/>
          <w:highlight w:val="none"/>
          <w:u w:val="single"/>
          <w:lang w:eastAsia="zh-CN"/>
        </w:rPr>
        <w:t>1</w:t>
      </w:r>
      <w:r>
        <w:rPr>
          <w:rFonts w:hint="eastAsia" w:eastAsia="仿宋_GB2312"/>
          <w:b/>
          <w:color w:val="auto"/>
          <w:sz w:val="32"/>
          <w:szCs w:val="32"/>
          <w:highlight w:val="none"/>
          <w:u w:val="single"/>
          <w:lang w:val="en-US" w:eastAsia="zh-CN"/>
        </w:rPr>
        <w:t>0</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24</w:t>
      </w:r>
      <w:r>
        <w:rPr>
          <w:rFonts w:hint="eastAsia" w:eastAsia="仿宋_GB2312"/>
          <w:b/>
          <w:color w:val="auto"/>
          <w:sz w:val="32"/>
          <w:szCs w:val="32"/>
          <w:highlight w:val="none"/>
        </w:rPr>
        <w:t>日（星期</w:t>
      </w:r>
      <w:r>
        <w:rPr>
          <w:rFonts w:hint="eastAsia" w:eastAsia="仿宋_GB2312"/>
          <w:b/>
          <w:color w:val="auto"/>
          <w:sz w:val="32"/>
          <w:szCs w:val="32"/>
          <w:highlight w:val="none"/>
          <w:u w:val="single"/>
          <w:lang w:val="en-US" w:eastAsia="zh-CN"/>
        </w:rPr>
        <w:t>五</w:t>
      </w:r>
      <w:r>
        <w:rPr>
          <w:rFonts w:hint="eastAsia" w:eastAsia="仿宋_GB2312"/>
          <w:b/>
          <w:color w:val="auto"/>
          <w:sz w:val="32"/>
          <w:szCs w:val="32"/>
          <w:highlight w:val="none"/>
        </w:rPr>
        <w:t>）</w:t>
      </w:r>
      <w:r>
        <w:rPr>
          <w:rFonts w:hint="eastAsia" w:eastAsia="仿宋_GB2312"/>
          <w:b/>
          <w:color w:val="auto"/>
          <w:sz w:val="32"/>
          <w:szCs w:val="32"/>
          <w:highlight w:val="none"/>
          <w:u w:val="single"/>
        </w:rPr>
        <w:t>上</w:t>
      </w:r>
      <w:r>
        <w:rPr>
          <w:rFonts w:hint="eastAsia" w:eastAsia="仿宋_GB2312"/>
          <w:b/>
          <w:color w:val="auto"/>
          <w:sz w:val="32"/>
          <w:szCs w:val="32"/>
          <w:highlight w:val="none"/>
        </w:rPr>
        <w:t>午</w:t>
      </w:r>
      <w:r>
        <w:rPr>
          <w:rFonts w:hint="eastAsia" w:eastAsia="仿宋_GB2312"/>
          <w:b/>
          <w:color w:val="auto"/>
          <w:sz w:val="32"/>
          <w:szCs w:val="32"/>
          <w:highlight w:val="none"/>
          <w:u w:val="single"/>
          <w:lang w:eastAsia="zh-CN"/>
        </w:rPr>
        <w:t>1</w:t>
      </w:r>
      <w:r>
        <w:rPr>
          <w:rFonts w:hint="eastAsia" w:eastAsia="仿宋_GB2312"/>
          <w:b/>
          <w:color w:val="auto"/>
          <w:sz w:val="32"/>
          <w:szCs w:val="32"/>
          <w:highlight w:val="none"/>
          <w:u w:val="single"/>
          <w:lang w:val="en-US" w:eastAsia="zh-CN"/>
        </w:rPr>
        <w:t>1</w:t>
      </w:r>
      <w:r>
        <w:rPr>
          <w:rFonts w:eastAsia="仿宋_GB2312"/>
          <w:b/>
          <w:color w:val="auto"/>
          <w:sz w:val="32"/>
          <w:szCs w:val="32"/>
          <w:highlight w:val="none"/>
          <w:u w:val="single"/>
        </w:rPr>
        <w:t>:</w:t>
      </w:r>
      <w:r>
        <w:rPr>
          <w:rFonts w:hint="eastAsia" w:eastAsia="仿宋_GB2312"/>
          <w:b/>
          <w:color w:val="auto"/>
          <w:sz w:val="32"/>
          <w:szCs w:val="32"/>
          <w:highlight w:val="none"/>
          <w:u w:val="single"/>
          <w:lang w:eastAsia="zh-CN"/>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574C397E">
      <w:pPr>
        <w:spacing w:line="600" w:lineRule="exact"/>
        <w:ind w:firstLine="643" w:firstLineChars="200"/>
        <w:rPr>
          <w:rFonts w:hint="eastAsia" w:eastAsia="仿宋_GB2312"/>
          <w:b w:val="0"/>
          <w:bCs/>
          <w:color w:val="auto"/>
          <w:sz w:val="32"/>
          <w:szCs w:val="32"/>
          <w:u w:val="none"/>
          <w:lang w:val="en-US" w:eastAsia="zh-CN"/>
        </w:rPr>
      </w:pPr>
      <w:r>
        <w:rPr>
          <w:rFonts w:hint="eastAsia" w:eastAsia="仿宋_GB2312"/>
          <w:b/>
          <w:color w:val="auto"/>
          <w:sz w:val="32"/>
          <w:szCs w:val="32"/>
          <w:lang w:val="en-US" w:eastAsia="zh-CN"/>
        </w:rPr>
        <w:t>线上</w:t>
      </w:r>
      <w:r>
        <w:rPr>
          <w:rFonts w:hint="eastAsia" w:eastAsia="仿宋_GB2312"/>
          <w:b/>
          <w:color w:val="auto"/>
          <w:sz w:val="32"/>
          <w:szCs w:val="32"/>
        </w:rPr>
        <w:t>开标地址：</w:t>
      </w:r>
      <w:r>
        <w:rPr>
          <w:rFonts w:hint="eastAsia" w:eastAsia="仿宋_GB2312"/>
          <w:b w:val="0"/>
          <w:bCs/>
          <w:color w:val="auto"/>
          <w:sz w:val="32"/>
          <w:szCs w:val="32"/>
          <w:lang w:val="en-US" w:eastAsia="zh-CN"/>
        </w:rPr>
        <w:t>广东东实环境股份有限公司</w:t>
      </w:r>
      <w:r>
        <w:rPr>
          <w:rFonts w:hint="eastAsia" w:eastAsia="仿宋_GB2312"/>
          <w:b w:val="0"/>
          <w:bCs/>
          <w:color w:val="auto"/>
          <w:sz w:val="32"/>
          <w:szCs w:val="32"/>
          <w:u w:val="none"/>
          <w:lang w:val="en-US" w:eastAsia="zh-CN"/>
        </w:rPr>
        <w:t>线上招采平台</w:t>
      </w:r>
    </w:p>
    <w:p w14:paraId="53D6023A">
      <w:pPr>
        <w:pStyle w:val="19"/>
        <w:ind w:left="0" w:leftChars="0" w:firstLine="643" w:firstLineChars="200"/>
        <w:rPr>
          <w:rFonts w:eastAsia="仿宋_GB2312"/>
          <w:b/>
          <w:color w:val="auto"/>
          <w:sz w:val="32"/>
          <w:szCs w:val="32"/>
          <w:highlight w:val="none"/>
        </w:rPr>
      </w:pPr>
      <w:r>
        <w:rPr>
          <w:rFonts w:hint="eastAsia" w:eastAsia="仿宋_GB2312"/>
          <w:b/>
          <w:color w:val="auto"/>
          <w:sz w:val="32"/>
          <w:szCs w:val="32"/>
          <w:lang w:val="en-US"/>
        </w:rPr>
        <w:t>线下开标地址：</w:t>
      </w:r>
      <w:r>
        <w:rPr>
          <w:rFonts w:hint="eastAsia" w:eastAsia="仿宋_GB2312"/>
          <w:b w:val="0"/>
          <w:bCs/>
          <w:color w:val="auto"/>
          <w:sz w:val="32"/>
          <w:szCs w:val="32"/>
          <w:lang w:val="en-US"/>
        </w:rPr>
        <w:t>广东东实环境股份有限公司管理中心6楼6C开标室。</w:t>
      </w:r>
    </w:p>
    <w:p w14:paraId="4C8A95BB">
      <w:pPr>
        <w:spacing w:line="600" w:lineRule="exact"/>
        <w:ind w:firstLine="640" w:firstLineChars="200"/>
        <w:rPr>
          <w:rFonts w:hint="eastAsia" w:eastAsia="仿宋_GB2312"/>
          <w:color w:val="auto"/>
          <w:sz w:val="32"/>
          <w:szCs w:val="32"/>
          <w:highlight w:val="none"/>
          <w:u w:val="none"/>
          <w:lang w:eastAsia="zh-CN"/>
        </w:rPr>
      </w:pPr>
      <w:r>
        <w:rPr>
          <w:rFonts w:hint="eastAsia" w:eastAsia="仿宋_GB2312"/>
          <w:color w:val="auto"/>
          <w:sz w:val="32"/>
          <w:szCs w:val="32"/>
          <w:highlight w:val="none"/>
          <w:u w:val="none"/>
        </w:rPr>
        <w:t>联系人：</w:t>
      </w:r>
      <w:r>
        <w:rPr>
          <w:rFonts w:hint="eastAsia" w:eastAsia="仿宋_GB2312"/>
          <w:color w:val="auto"/>
          <w:sz w:val="32"/>
          <w:szCs w:val="32"/>
          <w:highlight w:val="none"/>
          <w:u w:val="none"/>
          <w:lang w:val="en-US" w:eastAsia="zh-CN"/>
        </w:rPr>
        <w:t>罗小姐</w:t>
      </w:r>
    </w:p>
    <w:p w14:paraId="2F7BD1E4">
      <w:pPr>
        <w:spacing w:line="600" w:lineRule="exact"/>
        <w:ind w:firstLine="640" w:firstLineChars="200"/>
        <w:rPr>
          <w:rFonts w:hint="eastAsia" w:eastAsia="仿宋_GB2312"/>
          <w:color w:val="auto"/>
          <w:sz w:val="32"/>
          <w:szCs w:val="32"/>
          <w:highlight w:val="none"/>
          <w:u w:val="none"/>
          <w:lang w:val="en-US" w:eastAsia="zh-CN"/>
        </w:rPr>
      </w:pPr>
      <w:r>
        <w:rPr>
          <w:rFonts w:hint="eastAsia" w:eastAsia="仿宋_GB2312"/>
          <w:color w:val="auto"/>
          <w:sz w:val="32"/>
          <w:szCs w:val="32"/>
          <w:highlight w:val="none"/>
          <w:u w:val="none"/>
        </w:rPr>
        <w:t>联系电话：</w:t>
      </w:r>
      <w:r>
        <w:rPr>
          <w:rFonts w:hint="eastAsia" w:eastAsia="仿宋_GB2312"/>
          <w:color w:val="auto"/>
          <w:sz w:val="32"/>
          <w:szCs w:val="32"/>
          <w:highlight w:val="none"/>
          <w:u w:val="none"/>
          <w:lang w:val="en-US" w:eastAsia="zh-CN"/>
        </w:rPr>
        <w:t>15818313909</w:t>
      </w:r>
    </w:p>
    <w:p w14:paraId="39BFDBD5">
      <w:pPr>
        <w:spacing w:line="600" w:lineRule="exact"/>
        <w:ind w:firstLine="643" w:firstLineChars="200"/>
        <w:rPr>
          <w:rFonts w:hint="default" w:eastAsia="仿宋_GB2312"/>
          <w:color w:val="auto"/>
          <w:sz w:val="32"/>
          <w:szCs w:val="32"/>
          <w:highlight w:val="none"/>
          <w:u w:val="none"/>
          <w:lang w:val="en-US" w:eastAsia="zh-CN"/>
        </w:rPr>
      </w:pPr>
      <w:r>
        <w:rPr>
          <w:rFonts w:hint="eastAsia" w:ascii="Times New Roman" w:hAnsi="Times New Roman" w:eastAsia="仿宋_GB2312" w:cs="Times New Roman"/>
          <w:b/>
          <w:bCs w:val="0"/>
          <w:color w:val="auto"/>
          <w:sz w:val="32"/>
          <w:szCs w:val="32"/>
          <w:u w:val="none"/>
          <w:lang w:val="en-US" w:eastAsia="zh-CN"/>
        </w:rPr>
        <w:t>响应</w:t>
      </w:r>
      <w:r>
        <w:rPr>
          <w:rFonts w:hint="eastAsia" w:ascii="Times New Roman" w:hAnsi="Times New Roman" w:eastAsia="仿宋_GB2312" w:cs="Times New Roman"/>
          <w:b/>
          <w:bCs w:val="0"/>
          <w:color w:val="auto"/>
          <w:sz w:val="32"/>
          <w:szCs w:val="32"/>
          <w:u w:val="none"/>
        </w:rPr>
        <w:t>人可通过线上或现场参与开标会议，线上参加</w:t>
      </w:r>
      <w:r>
        <w:rPr>
          <w:rFonts w:hint="eastAsia" w:eastAsia="仿宋_GB2312" w:cs="Times New Roman"/>
          <w:b/>
          <w:bCs w:val="0"/>
          <w:color w:val="auto"/>
          <w:sz w:val="32"/>
          <w:szCs w:val="32"/>
          <w:u w:val="none"/>
          <w:lang w:val="en-US" w:eastAsia="zh-CN"/>
        </w:rPr>
        <w:t>可</w:t>
      </w:r>
      <w:r>
        <w:rPr>
          <w:rFonts w:hint="eastAsia" w:ascii="Times New Roman" w:hAnsi="Times New Roman" w:eastAsia="仿宋_GB2312" w:cs="Times New Roman"/>
          <w:b/>
          <w:bCs w:val="0"/>
          <w:color w:val="auto"/>
          <w:sz w:val="32"/>
          <w:szCs w:val="32"/>
          <w:u w:val="none"/>
        </w:rPr>
        <w:t>提前</w:t>
      </w:r>
      <w:r>
        <w:rPr>
          <w:rFonts w:hint="eastAsia" w:eastAsia="仿宋_GB2312" w:cs="Times New Roman"/>
          <w:b/>
          <w:bCs w:val="0"/>
          <w:color w:val="auto"/>
          <w:sz w:val="32"/>
          <w:szCs w:val="32"/>
          <w:u w:val="none"/>
          <w:lang w:val="en-US" w:eastAsia="zh-CN"/>
        </w:rPr>
        <w:t>在</w:t>
      </w:r>
      <w:r>
        <w:rPr>
          <w:rFonts w:hint="eastAsia" w:ascii="Times New Roman" w:hAnsi="Times New Roman" w:eastAsia="仿宋_GB2312" w:cs="Times New Roman"/>
          <w:b/>
          <w:bCs w:val="0"/>
          <w:color w:val="auto"/>
          <w:sz w:val="32"/>
          <w:szCs w:val="32"/>
          <w:u w:val="none"/>
        </w:rPr>
        <w:t>系统</w:t>
      </w:r>
      <w:r>
        <w:rPr>
          <w:rFonts w:hint="eastAsia" w:eastAsia="仿宋_GB2312" w:cs="Times New Roman"/>
          <w:b/>
          <w:bCs w:val="0"/>
          <w:color w:val="auto"/>
          <w:sz w:val="32"/>
          <w:szCs w:val="32"/>
          <w:u w:val="none"/>
          <w:lang w:val="en-US" w:eastAsia="zh-CN"/>
        </w:rPr>
        <w:t>进行</w:t>
      </w:r>
      <w:r>
        <w:rPr>
          <w:rFonts w:hint="eastAsia" w:ascii="Times New Roman" w:hAnsi="Times New Roman" w:eastAsia="仿宋_GB2312" w:cs="Times New Roman"/>
          <w:b/>
          <w:bCs w:val="0"/>
          <w:color w:val="auto"/>
          <w:sz w:val="32"/>
          <w:szCs w:val="32"/>
          <w:u w:val="none"/>
        </w:rPr>
        <w:t>签到，现场参加须按时到开标地址进行线下签到</w:t>
      </w:r>
      <w:r>
        <w:rPr>
          <w:rFonts w:hint="eastAsia" w:eastAsia="仿宋_GB2312" w:cs="Times New Roman"/>
          <w:b/>
          <w:bCs w:val="0"/>
          <w:color w:val="auto"/>
          <w:sz w:val="32"/>
          <w:szCs w:val="32"/>
          <w:u w:val="none"/>
          <w:lang w:eastAsia="zh-CN"/>
        </w:rPr>
        <w:t>，</w:t>
      </w:r>
      <w:r>
        <w:rPr>
          <w:rFonts w:hint="eastAsia" w:ascii="Times New Roman" w:hAnsi="Times New Roman" w:eastAsia="仿宋_GB2312" w:cs="Times New Roman"/>
          <w:b/>
          <w:bCs w:val="0"/>
          <w:color w:val="auto"/>
          <w:sz w:val="32"/>
          <w:szCs w:val="32"/>
          <w:u w:val="none"/>
        </w:rPr>
        <w:t>逾期无效。未通过线上或现场进行签到参与开标会议的，视为对开标结果无异议。</w:t>
      </w:r>
    </w:p>
    <w:p w14:paraId="519E4AE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十四、注意事项</w:t>
      </w:r>
    </w:p>
    <w:p w14:paraId="371E2D53">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w:t>
      </w:r>
      <w:r>
        <w:rPr>
          <w:rFonts w:hint="eastAsia" w:eastAsia="仿宋_GB2312"/>
          <w:color w:val="auto"/>
          <w:sz w:val="32"/>
          <w:szCs w:val="32"/>
          <w:u w:val="none"/>
        </w:rPr>
        <w:t>若响应人未按规定时间</w:t>
      </w:r>
      <w:r>
        <w:rPr>
          <w:rFonts w:hint="eastAsia" w:eastAsia="仿宋_GB2312"/>
          <w:color w:val="000000"/>
          <w:sz w:val="32"/>
          <w:szCs w:val="32"/>
          <w:u w:val="none"/>
          <w:lang w:val="en-US" w:eastAsia="zh-CN"/>
        </w:rPr>
        <w:t>进行线上报价</w:t>
      </w:r>
      <w:r>
        <w:rPr>
          <w:rFonts w:hint="eastAsia" w:eastAsia="仿宋_GB2312"/>
          <w:color w:val="auto"/>
          <w:sz w:val="32"/>
          <w:szCs w:val="32"/>
          <w:u w:val="none"/>
        </w:rPr>
        <w:t>，视为放弃投标资格。</w:t>
      </w:r>
    </w:p>
    <w:p w14:paraId="56F3B248">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26B47E81">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186E1241">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w:t>
      </w:r>
      <w:r>
        <w:rPr>
          <w:rFonts w:hint="eastAsia" w:eastAsia="仿宋_GB2312"/>
          <w:color w:val="auto"/>
          <w:sz w:val="32"/>
          <w:szCs w:val="32"/>
          <w:highlight w:val="none"/>
          <w:lang w:val="en-US" w:eastAsia="zh-CN"/>
        </w:rPr>
        <w:t>人</w:t>
      </w:r>
      <w:r>
        <w:rPr>
          <w:rFonts w:hint="eastAsia" w:eastAsia="仿宋_GB2312"/>
          <w:color w:val="auto"/>
          <w:sz w:val="32"/>
          <w:szCs w:val="32"/>
          <w:highlight w:val="none"/>
        </w:rPr>
        <w:t>对采购文件中技术条款作出的负偏离，采购人如不接受，可要求成交</w:t>
      </w:r>
      <w:r>
        <w:rPr>
          <w:rFonts w:hint="eastAsia" w:eastAsia="仿宋_GB2312"/>
          <w:color w:val="auto"/>
          <w:sz w:val="32"/>
          <w:szCs w:val="32"/>
          <w:highlight w:val="none"/>
          <w:lang w:val="en-US" w:eastAsia="zh-CN"/>
        </w:rPr>
        <w:t>人</w:t>
      </w:r>
      <w:r>
        <w:rPr>
          <w:rFonts w:hint="eastAsia" w:eastAsia="仿宋_GB2312"/>
          <w:color w:val="auto"/>
          <w:sz w:val="32"/>
          <w:szCs w:val="32"/>
          <w:highlight w:val="none"/>
        </w:rPr>
        <w:t>以采购文件的要求为准，如成交</w:t>
      </w:r>
      <w:r>
        <w:rPr>
          <w:rFonts w:hint="eastAsia" w:eastAsia="仿宋_GB2312"/>
          <w:color w:val="auto"/>
          <w:sz w:val="32"/>
          <w:szCs w:val="32"/>
          <w:highlight w:val="none"/>
          <w:lang w:val="en-US" w:eastAsia="zh-CN"/>
        </w:rPr>
        <w:t>人</w:t>
      </w:r>
      <w:r>
        <w:rPr>
          <w:rFonts w:hint="eastAsia" w:eastAsia="仿宋_GB2312"/>
          <w:color w:val="auto"/>
          <w:sz w:val="32"/>
          <w:szCs w:val="32"/>
          <w:highlight w:val="none"/>
        </w:rPr>
        <w:t>拒绝的，采购人有权取消其成交资格或取消合同。采购人不作任何补偿。</w:t>
      </w:r>
    </w:p>
    <w:p w14:paraId="15138899">
      <w:pPr>
        <w:pStyle w:val="16"/>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w:t>
      </w:r>
      <w:r>
        <w:rPr>
          <w:rFonts w:hint="eastAsia" w:ascii="Times New Roman" w:hAnsi="Times New Roman" w:eastAsia="仿宋_GB2312" w:cs="Times New Roman"/>
          <w:color w:val="auto"/>
          <w:kern w:val="2"/>
          <w:sz w:val="32"/>
          <w:szCs w:val="32"/>
          <w:highlight w:val="none"/>
          <w:lang w:val="en-US" w:eastAsia="zh-CN"/>
        </w:rPr>
        <w:t>响应</w:t>
      </w:r>
      <w:r>
        <w:rPr>
          <w:rFonts w:hint="eastAsia" w:ascii="Times New Roman" w:hAnsi="Times New Roman" w:eastAsia="仿宋_GB2312" w:cs="Times New Roman"/>
          <w:color w:val="auto"/>
          <w:kern w:val="2"/>
          <w:sz w:val="32"/>
          <w:szCs w:val="32"/>
          <w:highlight w:val="none"/>
        </w:rPr>
        <w:t>。</w:t>
      </w:r>
    </w:p>
    <w:p w14:paraId="664664E7">
      <w:pPr>
        <w:pStyle w:val="16"/>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14:paraId="7771B2BB">
      <w:pPr>
        <w:pStyle w:val="16"/>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7、有下列情形之一的，报价保证金将被没收，并纳入采购人供应商黑名单：</w:t>
      </w:r>
    </w:p>
    <w:p w14:paraId="690B49BF">
      <w:pPr>
        <w:pStyle w:val="16"/>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14:paraId="4750DBE6">
      <w:pPr>
        <w:pStyle w:val="16"/>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（2）成交人将本项目转让给他人，或者在报价文件中未说明，且未经采购人同意，将中标项目分包给他人，采购人可没收其报价保证金。</w:t>
      </w:r>
    </w:p>
    <w:p w14:paraId="78706F98">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人提供虚假</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文件或虚假补充文件。</w:t>
      </w:r>
    </w:p>
    <w:p w14:paraId="63A7C74F">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8、有下列情形之一的，视为</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人串通询价，其响应无效</w:t>
      </w:r>
      <w:r>
        <w:rPr>
          <w:rFonts w:hint="eastAsia" w:ascii="仿宋_GB2312" w:hAnsi="仿宋_GB2312" w:eastAsia="仿宋_GB2312" w:cs="仿宋_GB2312"/>
          <w:color w:val="auto"/>
          <w:sz w:val="32"/>
          <w:szCs w:val="32"/>
          <w:highlight w:val="none"/>
          <w:lang w:eastAsia="zh-CN"/>
        </w:rPr>
        <w:t>，</w:t>
      </w:r>
      <w:r>
        <w:rPr>
          <w:rFonts w:hint="eastAsia" w:ascii="Times New Roman" w:hAnsi="Times New Roman" w:eastAsia="仿宋_GB2312" w:cs="Times New Roman"/>
          <w:color w:val="auto"/>
          <w:kern w:val="2"/>
          <w:sz w:val="32"/>
          <w:szCs w:val="32"/>
          <w:lang w:val="en-US" w:eastAsia="zh-CN" w:bidi="ar-SA"/>
        </w:rPr>
        <w:t>并将被纳入采购人供应商黑名单</w:t>
      </w:r>
      <w:r>
        <w:rPr>
          <w:rFonts w:hint="eastAsia" w:ascii="仿宋_GB2312" w:hAnsi="仿宋_GB2312" w:eastAsia="仿宋_GB2312" w:cs="仿宋_GB2312"/>
          <w:color w:val="auto"/>
          <w:sz w:val="32"/>
          <w:szCs w:val="32"/>
          <w:highlight w:val="none"/>
        </w:rPr>
        <w:t>：</w:t>
      </w:r>
    </w:p>
    <w:p w14:paraId="7C8D5182">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（1）不同</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人的响应文件由同一单位或者个人编制；</w:t>
      </w:r>
    </w:p>
    <w:p w14:paraId="120814F3">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（2）不同</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人委托同一单位或者个人办理响应事宜；</w:t>
      </w:r>
    </w:p>
    <w:p w14:paraId="0E6355BE">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（3）不同</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人的响应文件载明的项目管理成员或者联系人员为同一人；</w:t>
      </w:r>
    </w:p>
    <w:p w14:paraId="24842D4A">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（4）不同</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人的响应文件异常一致或者响应报价呈规律性差异；</w:t>
      </w:r>
    </w:p>
    <w:p w14:paraId="2AAA3C06">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（5）不同</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人的响应文件相互混装；</w:t>
      </w:r>
    </w:p>
    <w:p w14:paraId="2C15A22A">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（6）不同</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人的</w:t>
      </w:r>
      <w:r>
        <w:rPr>
          <w:rFonts w:hint="eastAsia" w:ascii="仿宋_GB2312" w:hAnsi="仿宋_GB2312" w:eastAsia="仿宋_GB2312" w:cs="仿宋_GB2312"/>
          <w:color w:val="auto"/>
          <w:sz w:val="32"/>
          <w:szCs w:val="32"/>
          <w:highlight w:val="none"/>
          <w:lang w:val="en-US" w:eastAsia="zh-CN"/>
        </w:rPr>
        <w:t>报价</w:t>
      </w:r>
      <w:r>
        <w:rPr>
          <w:rFonts w:hint="eastAsia" w:ascii="仿宋_GB2312" w:hAnsi="仿宋_GB2312" w:eastAsia="仿宋_GB2312" w:cs="仿宋_GB2312"/>
          <w:color w:val="auto"/>
          <w:sz w:val="32"/>
          <w:szCs w:val="32"/>
          <w:highlight w:val="none"/>
        </w:rPr>
        <w:t>保证金从同一单位或者个人的账户转出。</w:t>
      </w:r>
    </w:p>
    <w:p w14:paraId="40386066">
      <w:pPr>
        <w:pStyle w:val="26"/>
        <w:rPr>
          <w:color w:val="auto"/>
          <w:highlight w:val="none"/>
        </w:rPr>
      </w:pPr>
    </w:p>
    <w:p w14:paraId="5A1593AE">
      <w:pPr>
        <w:widowControl/>
        <w:spacing w:line="600" w:lineRule="exact"/>
        <w:jc w:val="left"/>
        <w:rPr>
          <w:rFonts w:eastAsia="仿宋_GB2312"/>
          <w:color w:val="auto"/>
          <w:sz w:val="32"/>
          <w:szCs w:val="32"/>
          <w:highlight w:val="none"/>
        </w:rPr>
      </w:pPr>
    </w:p>
    <w:p w14:paraId="024DD845">
      <w:pPr>
        <w:spacing w:line="600" w:lineRule="exact"/>
        <w:ind w:firstLine="640" w:firstLineChars="200"/>
        <w:jc w:val="right"/>
        <w:rPr>
          <w:rFonts w:hint="eastAsia" w:eastAsia="仿宋_GB2312"/>
          <w:color w:val="auto"/>
          <w:sz w:val="32"/>
          <w:szCs w:val="32"/>
          <w:highlight w:val="none"/>
          <w:u w:val="none"/>
          <w:lang w:val="en-US" w:eastAsia="zh-CN"/>
        </w:rPr>
      </w:pPr>
      <w:r>
        <w:rPr>
          <w:rFonts w:hint="eastAsia" w:eastAsia="仿宋_GB2312"/>
          <w:color w:val="auto"/>
          <w:sz w:val="32"/>
          <w:szCs w:val="32"/>
          <w:highlight w:val="none"/>
          <w:u w:val="none"/>
          <w:lang w:val="en-US" w:eastAsia="zh-CN"/>
        </w:rPr>
        <w:t>广东东实环境股份有限公司</w:t>
      </w:r>
    </w:p>
    <w:p w14:paraId="77D96995">
      <w:pPr>
        <w:spacing w:line="600" w:lineRule="exact"/>
        <w:ind w:firstLine="640" w:firstLineChars="200"/>
        <w:jc w:val="right"/>
        <w:rPr>
          <w:rFonts w:eastAsia="仿宋_GB2312"/>
          <w:color w:val="auto"/>
          <w:sz w:val="32"/>
          <w:szCs w:val="32"/>
          <w:highlight w:val="none"/>
        </w:rPr>
      </w:pPr>
      <w:r>
        <w:rPr>
          <w:rFonts w:hint="eastAsia" w:eastAsia="仿宋_GB2312"/>
          <w:color w:val="auto"/>
          <w:sz w:val="32"/>
          <w:szCs w:val="32"/>
          <w:highlight w:val="none"/>
          <w:u w:val="none"/>
          <w:lang w:val="en-US" w:eastAsia="zh-CN"/>
        </w:rPr>
        <w:t>2025</w:t>
      </w:r>
      <w:r>
        <w:rPr>
          <w:rFonts w:hint="eastAsia" w:eastAsia="仿宋_GB2312"/>
          <w:color w:val="auto"/>
          <w:sz w:val="32"/>
          <w:szCs w:val="32"/>
          <w:highlight w:val="none"/>
        </w:rPr>
        <w:t>年</w:t>
      </w:r>
      <w:r>
        <w:rPr>
          <w:rFonts w:hint="eastAsia" w:eastAsia="仿宋_GB2312"/>
          <w:color w:val="auto"/>
          <w:sz w:val="32"/>
          <w:szCs w:val="32"/>
          <w:highlight w:val="none"/>
          <w:lang w:val="en-US" w:eastAsia="zh-CN"/>
        </w:rPr>
        <w:t>10</w:t>
      </w:r>
      <w:r>
        <w:rPr>
          <w:rFonts w:hint="eastAsia" w:eastAsia="仿宋_GB2312"/>
          <w:color w:val="auto"/>
          <w:sz w:val="32"/>
          <w:szCs w:val="32"/>
          <w:highlight w:val="none"/>
        </w:rPr>
        <w:t>月</w:t>
      </w:r>
      <w:r>
        <w:rPr>
          <w:rFonts w:hint="eastAsia" w:eastAsia="仿宋_GB2312"/>
          <w:color w:val="auto"/>
          <w:sz w:val="32"/>
          <w:szCs w:val="32"/>
          <w:highlight w:val="none"/>
          <w:lang w:val="en-US" w:eastAsia="zh-CN"/>
        </w:rPr>
        <w:t>16</w:t>
      </w:r>
      <w:r>
        <w:rPr>
          <w:rFonts w:hint="eastAsia" w:eastAsia="仿宋_GB2312"/>
          <w:color w:val="auto"/>
          <w:sz w:val="32"/>
          <w:szCs w:val="32"/>
          <w:highlight w:val="none"/>
        </w:rPr>
        <w:t>日</w:t>
      </w:r>
    </w:p>
    <w:p w14:paraId="20512E12">
      <w:pPr>
        <w:widowControl/>
        <w:spacing w:line="600" w:lineRule="exact"/>
        <w:ind w:firstLine="640" w:firstLineChars="200"/>
        <w:jc w:val="left"/>
        <w:rPr>
          <w:rFonts w:eastAsia="仿宋_GB2312"/>
          <w:color w:val="auto"/>
          <w:sz w:val="32"/>
          <w:szCs w:val="32"/>
          <w:highlight w:val="none"/>
        </w:rPr>
        <w:sectPr>
          <w:headerReference r:id="rId3" w:type="default"/>
          <w:pgSz w:w="11906" w:h="16838"/>
          <w:pgMar w:top="1440" w:right="1800" w:bottom="1440" w:left="1800" w:header="851" w:footer="992" w:gutter="0"/>
          <w:cols w:space="720" w:num="1"/>
          <w:docGrid w:type="lines" w:linePitch="312" w:charSpace="0"/>
        </w:sectPr>
      </w:pPr>
    </w:p>
    <w:p w14:paraId="43AC73C2">
      <w:pPr>
        <w:pStyle w:val="40"/>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5FA07CE8">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0"/>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030830B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3B73CDE1">
            <w:pPr>
              <w:pStyle w:val="18"/>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31B169CA">
            <w:pPr>
              <w:pStyle w:val="18"/>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064C0AE0">
            <w:pPr>
              <w:pStyle w:val="18"/>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255344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B93A1F5">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4726424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21A611D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u w:val="single"/>
                <w:lang w:val="en-US" w:eastAsia="zh-CN"/>
              </w:rPr>
              <w:t>2026年度</w:t>
            </w:r>
            <w:r>
              <w:rPr>
                <w:rFonts w:hint="eastAsia" w:eastAsia="仿宋_GB2312"/>
                <w:color w:val="auto"/>
                <w:sz w:val="32"/>
                <w:szCs w:val="32"/>
                <w:highlight w:val="none"/>
                <w:u w:val="single"/>
              </w:rPr>
              <w:t>厂区零星工程修缮单位采购项目</w:t>
            </w:r>
          </w:p>
        </w:tc>
      </w:tr>
      <w:tr w14:paraId="56CB5B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3674699">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6D370B44">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32201C5D">
            <w:pPr>
              <w:spacing w:line="360" w:lineRule="auto"/>
              <w:rPr>
                <w:rFonts w:hint="default" w:eastAsia="仿宋_GB2312"/>
                <w:color w:val="auto"/>
                <w:sz w:val="32"/>
                <w:szCs w:val="32"/>
                <w:highlight w:val="none"/>
                <w:lang w:val="en-US" w:eastAsia="zh-CN"/>
              </w:rPr>
            </w:pPr>
            <w:r>
              <w:rPr>
                <w:rFonts w:hint="eastAsia" w:eastAsia="仿宋_GB2312"/>
                <w:color w:val="auto"/>
                <w:sz w:val="32"/>
                <w:szCs w:val="32"/>
                <w:highlight w:val="none"/>
                <w:u w:val="single"/>
                <w:lang w:val="en-US" w:eastAsia="zh-CN"/>
              </w:rPr>
              <w:t>东莞市麻涌镇大步村海心沙岛</w:t>
            </w:r>
          </w:p>
        </w:tc>
      </w:tr>
      <w:tr w14:paraId="13C902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DD0A2D3">
            <w:pPr>
              <w:spacing w:line="360" w:lineRule="auto"/>
              <w:jc w:val="center"/>
              <w:rPr>
                <w:rFonts w:eastAsia="仿宋_GB2312"/>
                <w:color w:val="auto"/>
                <w:sz w:val="32"/>
                <w:szCs w:val="32"/>
                <w:highlight w:val="none"/>
              </w:rPr>
            </w:pPr>
            <w:r>
              <w:rPr>
                <w:rFonts w:eastAsia="仿宋_GB2312"/>
                <w:color w:val="auto"/>
                <w:sz w:val="32"/>
                <w:szCs w:val="32"/>
                <w:highlight w:val="none"/>
              </w:rPr>
              <w:t>3</w:t>
            </w:r>
          </w:p>
        </w:tc>
        <w:tc>
          <w:tcPr>
            <w:tcW w:w="2275" w:type="dxa"/>
            <w:vAlign w:val="center"/>
          </w:tcPr>
          <w:p w14:paraId="3443FF3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项目性质</w:t>
            </w:r>
          </w:p>
        </w:tc>
        <w:tc>
          <w:tcPr>
            <w:tcW w:w="5942" w:type="dxa"/>
            <w:vAlign w:val="center"/>
          </w:tcPr>
          <w:p w14:paraId="3FFB2791">
            <w:pPr>
              <w:spacing w:line="360" w:lineRule="auto"/>
              <w:rPr>
                <w:rFonts w:hint="default" w:eastAsia="仿宋_GB2312"/>
                <w:color w:val="auto"/>
                <w:sz w:val="32"/>
                <w:szCs w:val="32"/>
                <w:highlight w:val="none"/>
              </w:rPr>
            </w:pPr>
            <w:r>
              <w:rPr>
                <w:rFonts w:hint="eastAsia" w:eastAsia="仿宋_GB2312"/>
                <w:color w:val="auto"/>
                <w:sz w:val="32"/>
                <w:szCs w:val="32"/>
                <w:highlight w:val="none"/>
                <w:lang w:val="en-US" w:eastAsia="zh-CN"/>
              </w:rPr>
              <w:t>工程类</w:t>
            </w:r>
          </w:p>
        </w:tc>
      </w:tr>
      <w:tr w14:paraId="5F2DF6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C57702E">
            <w:pPr>
              <w:spacing w:line="360" w:lineRule="auto"/>
              <w:jc w:val="center"/>
              <w:rPr>
                <w:rFonts w:eastAsia="仿宋_GB2312"/>
                <w:color w:val="auto"/>
                <w:sz w:val="32"/>
                <w:szCs w:val="32"/>
                <w:highlight w:val="none"/>
              </w:rPr>
            </w:pPr>
            <w:r>
              <w:rPr>
                <w:rFonts w:eastAsia="仿宋_GB2312"/>
                <w:color w:val="auto"/>
                <w:sz w:val="32"/>
                <w:szCs w:val="32"/>
                <w:highlight w:val="none"/>
              </w:rPr>
              <w:t>4</w:t>
            </w:r>
          </w:p>
        </w:tc>
        <w:tc>
          <w:tcPr>
            <w:tcW w:w="2275" w:type="dxa"/>
            <w:vAlign w:val="center"/>
          </w:tcPr>
          <w:p w14:paraId="74603EE3">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vAlign w:val="center"/>
          </w:tcPr>
          <w:p w14:paraId="47147286">
            <w:pPr>
              <w:spacing w:line="360" w:lineRule="auto"/>
              <w:rPr>
                <w:rFonts w:hint="eastAsia" w:eastAsia="仿宋_GB2312"/>
                <w:color w:val="auto"/>
                <w:sz w:val="32"/>
                <w:szCs w:val="32"/>
                <w:highlight w:val="none"/>
              </w:rPr>
            </w:pPr>
            <w:r>
              <w:rPr>
                <w:rFonts w:hint="eastAsia" w:eastAsia="仿宋_GB2312"/>
                <w:color w:val="auto"/>
                <w:sz w:val="32"/>
                <w:szCs w:val="32"/>
                <w:highlight w:val="none"/>
                <w:lang w:val="en-US" w:eastAsia="zh-CN"/>
              </w:rPr>
              <w:t>详见《采购文件》</w:t>
            </w:r>
          </w:p>
        </w:tc>
      </w:tr>
      <w:tr w14:paraId="176BBF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A0935BF">
            <w:pPr>
              <w:spacing w:line="360" w:lineRule="auto"/>
              <w:jc w:val="center"/>
              <w:rPr>
                <w:rFonts w:eastAsia="仿宋_GB2312"/>
                <w:color w:val="auto"/>
                <w:sz w:val="32"/>
                <w:szCs w:val="32"/>
                <w:highlight w:val="none"/>
              </w:rPr>
            </w:pPr>
            <w:r>
              <w:rPr>
                <w:rFonts w:eastAsia="仿宋_GB2312"/>
                <w:color w:val="auto"/>
                <w:sz w:val="32"/>
                <w:szCs w:val="32"/>
                <w:highlight w:val="none"/>
              </w:rPr>
              <w:t>5</w:t>
            </w:r>
          </w:p>
        </w:tc>
        <w:tc>
          <w:tcPr>
            <w:tcW w:w="2275" w:type="dxa"/>
            <w:vAlign w:val="center"/>
          </w:tcPr>
          <w:p w14:paraId="1FC4BFC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质量标准</w:t>
            </w:r>
          </w:p>
        </w:tc>
        <w:tc>
          <w:tcPr>
            <w:tcW w:w="5942" w:type="dxa"/>
            <w:vAlign w:val="center"/>
          </w:tcPr>
          <w:p w14:paraId="74A93A32">
            <w:pPr>
              <w:jc w:val="left"/>
              <w:rPr>
                <w:rFonts w:eastAsia="仿宋"/>
                <w:color w:val="auto"/>
                <w:sz w:val="32"/>
                <w:szCs w:val="32"/>
                <w:highlight w:val="none"/>
              </w:rPr>
            </w:pPr>
            <w:r>
              <w:rPr>
                <w:rFonts w:hint="eastAsia" w:eastAsia="仿宋_GB2312"/>
                <w:color w:val="auto"/>
                <w:sz w:val="32"/>
                <w:szCs w:val="32"/>
                <w:highlight w:val="none"/>
                <w:lang w:val="en-US" w:eastAsia="zh-CN"/>
              </w:rPr>
              <w:t>详见《采购文件》</w:t>
            </w:r>
          </w:p>
        </w:tc>
      </w:tr>
      <w:tr w14:paraId="6636F8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0BC66C7">
            <w:pPr>
              <w:spacing w:line="360" w:lineRule="auto"/>
              <w:jc w:val="center"/>
              <w:rPr>
                <w:rFonts w:eastAsia="仿宋_GB2312"/>
                <w:color w:val="auto"/>
                <w:sz w:val="32"/>
                <w:szCs w:val="32"/>
                <w:highlight w:val="none"/>
              </w:rPr>
            </w:pPr>
            <w:r>
              <w:rPr>
                <w:rFonts w:eastAsia="仿宋_GB2312"/>
                <w:color w:val="auto"/>
                <w:sz w:val="32"/>
                <w:szCs w:val="32"/>
                <w:highlight w:val="none"/>
              </w:rPr>
              <w:t>6</w:t>
            </w:r>
          </w:p>
        </w:tc>
        <w:tc>
          <w:tcPr>
            <w:tcW w:w="2275" w:type="dxa"/>
            <w:vAlign w:val="center"/>
          </w:tcPr>
          <w:p w14:paraId="66007A08">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14:paraId="15365A71">
            <w:pPr>
              <w:spacing w:line="500" w:lineRule="exact"/>
              <w:jc w:val="left"/>
              <w:rPr>
                <w:rFonts w:eastAsia="仿宋_GB2312"/>
                <w:color w:val="auto"/>
                <w:sz w:val="32"/>
                <w:szCs w:val="32"/>
                <w:highlight w:val="none"/>
              </w:rPr>
            </w:pPr>
            <w:r>
              <w:rPr>
                <w:rFonts w:hint="eastAsia" w:eastAsia="仿宋_GB2312"/>
                <w:color w:val="auto"/>
                <w:sz w:val="32"/>
                <w:szCs w:val="32"/>
                <w:highlight w:val="none"/>
                <w:lang w:val="en-US" w:eastAsia="zh-CN"/>
              </w:rPr>
              <w:t>详见《采购文件》</w:t>
            </w:r>
          </w:p>
        </w:tc>
      </w:tr>
      <w:tr w14:paraId="358BDF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C0B0C35">
            <w:pPr>
              <w:spacing w:line="360" w:lineRule="auto"/>
              <w:jc w:val="center"/>
              <w:rPr>
                <w:rFonts w:eastAsia="仿宋_GB2312"/>
                <w:color w:val="auto"/>
                <w:sz w:val="32"/>
                <w:szCs w:val="32"/>
                <w:highlight w:val="none"/>
              </w:rPr>
            </w:pPr>
            <w:r>
              <w:rPr>
                <w:rFonts w:eastAsia="仿宋_GB2312"/>
                <w:color w:val="auto"/>
                <w:sz w:val="32"/>
                <w:szCs w:val="32"/>
                <w:highlight w:val="none"/>
              </w:rPr>
              <w:t>7</w:t>
            </w:r>
          </w:p>
        </w:tc>
        <w:tc>
          <w:tcPr>
            <w:tcW w:w="2275" w:type="dxa"/>
            <w:vAlign w:val="center"/>
          </w:tcPr>
          <w:p w14:paraId="524067F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078D823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详见《采购文件》</w:t>
            </w:r>
          </w:p>
        </w:tc>
      </w:tr>
      <w:tr w14:paraId="5C0AADD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5F207A8">
            <w:pPr>
              <w:spacing w:line="360" w:lineRule="auto"/>
              <w:jc w:val="center"/>
              <w:rPr>
                <w:rFonts w:eastAsia="仿宋_GB2312"/>
                <w:color w:val="auto"/>
                <w:sz w:val="32"/>
                <w:szCs w:val="32"/>
                <w:highlight w:val="none"/>
              </w:rPr>
            </w:pPr>
            <w:r>
              <w:rPr>
                <w:rFonts w:eastAsia="仿宋_GB2312"/>
                <w:color w:val="auto"/>
                <w:sz w:val="32"/>
                <w:szCs w:val="32"/>
                <w:highlight w:val="none"/>
              </w:rPr>
              <w:t>8</w:t>
            </w:r>
          </w:p>
        </w:tc>
        <w:tc>
          <w:tcPr>
            <w:tcW w:w="2275" w:type="dxa"/>
          </w:tcPr>
          <w:p w14:paraId="696891EA">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4E666EC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详见《采购文件》</w:t>
            </w:r>
          </w:p>
        </w:tc>
      </w:tr>
      <w:tr w14:paraId="48FBEB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1F82ED7">
            <w:pPr>
              <w:spacing w:line="360" w:lineRule="auto"/>
              <w:jc w:val="center"/>
              <w:rPr>
                <w:rFonts w:eastAsia="仿宋_GB2312"/>
                <w:color w:val="auto"/>
                <w:sz w:val="32"/>
                <w:szCs w:val="32"/>
                <w:highlight w:val="none"/>
              </w:rPr>
            </w:pPr>
            <w:r>
              <w:rPr>
                <w:rFonts w:eastAsia="仿宋_GB2312"/>
                <w:color w:val="auto"/>
                <w:sz w:val="32"/>
                <w:szCs w:val="32"/>
                <w:highlight w:val="none"/>
              </w:rPr>
              <w:t>9</w:t>
            </w:r>
          </w:p>
        </w:tc>
        <w:tc>
          <w:tcPr>
            <w:tcW w:w="2275" w:type="dxa"/>
          </w:tcPr>
          <w:p w14:paraId="428A4DC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4C51678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56F52B6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9939AE9">
            <w:pPr>
              <w:spacing w:line="360" w:lineRule="auto"/>
              <w:jc w:val="center"/>
              <w:rPr>
                <w:rFonts w:eastAsia="仿宋_GB2312"/>
                <w:color w:val="auto"/>
                <w:sz w:val="32"/>
                <w:szCs w:val="32"/>
                <w:highlight w:val="none"/>
              </w:rPr>
            </w:pPr>
          </w:p>
        </w:tc>
        <w:tc>
          <w:tcPr>
            <w:tcW w:w="2275" w:type="dxa"/>
            <w:vAlign w:val="center"/>
          </w:tcPr>
          <w:p w14:paraId="60DCD73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0EF01957">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3972829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2131865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2843224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2B43BE6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7DBA25A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42469CB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777FD6C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采购</w:t>
            </w:r>
            <w:r>
              <w:rPr>
                <w:rFonts w:hint="eastAsia" w:eastAsia="仿宋_GB2312"/>
                <w:color w:val="auto"/>
                <w:sz w:val="32"/>
                <w:szCs w:val="32"/>
                <w:highlight w:val="none"/>
              </w:rPr>
              <w:t>文件规定的其他情形：见询价公告或询价响应须知前附表。</w:t>
            </w:r>
          </w:p>
          <w:p w14:paraId="2CBA6B7B">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、响应人在询价活动中有下列行为之一的，应视情节轻重，暂停或取消其参与采购人及东实环境旗下采购项目的资格：</w:t>
            </w:r>
          </w:p>
          <w:p w14:paraId="210ADDA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7FCC00C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06DCFC6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4AD5EB3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74EB517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w:t>
            </w:r>
            <w:r>
              <w:rPr>
                <w:rFonts w:hint="eastAsia" w:eastAsia="仿宋_GB2312"/>
                <w:color w:val="auto"/>
                <w:sz w:val="32"/>
                <w:szCs w:val="32"/>
                <w:highlight w:val="none"/>
                <w:lang w:eastAsia="zh-CN"/>
              </w:rPr>
              <w:t>采购文件</w:t>
            </w:r>
            <w:r>
              <w:rPr>
                <w:rFonts w:hint="eastAsia" w:eastAsia="仿宋_GB2312"/>
                <w:color w:val="auto"/>
                <w:sz w:val="32"/>
                <w:szCs w:val="32"/>
                <w:highlight w:val="none"/>
              </w:rPr>
              <w:t>要求提交履约担保的；</w:t>
            </w:r>
          </w:p>
          <w:p w14:paraId="00ABC73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4FD6E77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1556EB1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1B16442E">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2594CE8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384A78F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1EA1DFE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37F8062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114052F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025F47C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5E6B080E">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5C432026">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61C5527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06BB79F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71B43D0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4DC76E7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7AA5B2D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0D83A05E">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715E569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1564671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17CA1C5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0B3F0F15">
      <w:pPr>
        <w:pStyle w:val="40"/>
        <w:ind w:firstLine="0" w:firstLineChars="0"/>
        <w:jc w:val="left"/>
        <w:outlineLvl w:val="1"/>
        <w:rPr>
          <w:rFonts w:eastAsia="黑体"/>
          <w:color w:val="auto"/>
          <w:sz w:val="28"/>
          <w:szCs w:val="44"/>
          <w:highlight w:val="none"/>
        </w:rPr>
      </w:pPr>
      <w:bookmarkStart w:id="1" w:name="_Hlk524442005"/>
      <w:r>
        <w:rPr>
          <w:rFonts w:hint="eastAsia" w:eastAsia="黑体"/>
          <w:color w:val="auto"/>
          <w:sz w:val="28"/>
          <w:szCs w:val="44"/>
          <w:highlight w:val="none"/>
        </w:rPr>
        <w:br w:type="page"/>
      </w:r>
      <w:r>
        <w:rPr>
          <w:rFonts w:hint="eastAsia" w:eastAsia="黑体"/>
          <w:color w:val="auto"/>
          <w:sz w:val="28"/>
          <w:szCs w:val="44"/>
          <w:highlight w:val="none"/>
        </w:rPr>
        <w:t>附件二报价函</w:t>
      </w:r>
    </w:p>
    <w:p w14:paraId="7CF305A6">
      <w:pPr>
        <w:jc w:val="center"/>
        <w:rPr>
          <w:rFonts w:eastAsia="华文中宋"/>
          <w:color w:val="auto"/>
          <w:sz w:val="44"/>
          <w:szCs w:val="44"/>
          <w:highlight w:val="none"/>
        </w:rPr>
      </w:pPr>
      <w:r>
        <w:rPr>
          <w:rFonts w:hint="eastAsia" w:eastAsia="华文中宋"/>
          <w:color w:val="auto"/>
          <w:sz w:val="44"/>
          <w:szCs w:val="44"/>
          <w:highlight w:val="none"/>
        </w:rPr>
        <w:t>报价函</w:t>
      </w:r>
    </w:p>
    <w:p w14:paraId="20CDE663">
      <w:pPr>
        <w:ind w:firstLine="560"/>
        <w:jc w:val="center"/>
        <w:rPr>
          <w:rFonts w:eastAsia="仿宋_GB2312"/>
          <w:color w:val="auto"/>
          <w:sz w:val="32"/>
          <w:szCs w:val="32"/>
          <w:highlight w:val="none"/>
        </w:rPr>
      </w:pPr>
    </w:p>
    <w:p w14:paraId="77EE2966">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广东东实环境股份有限公司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w:t>
      </w:r>
    </w:p>
    <w:p w14:paraId="23CB28B9">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针对贵司关于</w:t>
      </w:r>
      <w:r>
        <w:rPr>
          <w:rFonts w:hint="eastAsia" w:eastAsia="仿宋_GB2312"/>
          <w:color w:val="auto"/>
          <w:sz w:val="32"/>
          <w:szCs w:val="32"/>
          <w:highlight w:val="none"/>
          <w:lang w:val="en-US" w:eastAsia="zh-CN"/>
        </w:rPr>
        <w:t>2026年度</w:t>
      </w:r>
      <w:r>
        <w:rPr>
          <w:rFonts w:hint="eastAsia" w:eastAsia="仿宋_GB2312"/>
          <w:color w:val="auto"/>
          <w:sz w:val="32"/>
          <w:szCs w:val="32"/>
          <w:highlight w:val="none"/>
          <w:lang w:eastAsia="zh-CN"/>
        </w:rPr>
        <w:t>厂区零星工程修缮单位采购项目</w:t>
      </w:r>
      <w:r>
        <w:rPr>
          <w:rFonts w:hint="eastAsia" w:eastAsia="仿宋_GB2312"/>
          <w:color w:val="auto"/>
          <w:sz w:val="32"/>
          <w:szCs w:val="32"/>
          <w:highlight w:val="none"/>
        </w:rPr>
        <w:t>，我司愿意根据</w:t>
      </w:r>
      <w:r>
        <w:rPr>
          <w:rFonts w:hint="eastAsia" w:eastAsia="仿宋_GB2312"/>
          <w:color w:val="auto"/>
          <w:sz w:val="32"/>
          <w:szCs w:val="32"/>
          <w:highlight w:val="none"/>
          <w:lang w:eastAsia="zh-CN"/>
        </w:rPr>
        <w:t>采购文件</w:t>
      </w:r>
      <w:r>
        <w:rPr>
          <w:rFonts w:hint="eastAsia" w:eastAsia="仿宋_GB2312"/>
          <w:color w:val="auto"/>
          <w:sz w:val="32"/>
          <w:szCs w:val="32"/>
          <w:highlight w:val="none"/>
        </w:rPr>
        <w:t>计费规则以整体</w:t>
      </w:r>
      <w:r>
        <w:rPr>
          <w:rFonts w:hint="eastAsia" w:eastAsia="仿宋_GB2312"/>
          <w:color w:val="auto"/>
          <w:sz w:val="32"/>
          <w:szCs w:val="32"/>
          <w:highlight w:val="none"/>
          <w:lang w:val="en-US" w:eastAsia="zh-CN"/>
        </w:rPr>
        <w:t>含税</w:t>
      </w:r>
      <w:r>
        <w:rPr>
          <w:rFonts w:hint="eastAsia" w:eastAsia="仿宋_GB2312"/>
          <w:color w:val="auto"/>
          <w:sz w:val="32"/>
          <w:szCs w:val="32"/>
          <w:highlight w:val="none"/>
        </w:rPr>
        <w:t>下浮率X.XX%承接此项目</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税率</w:t>
      </w:r>
      <w:r>
        <w:rPr>
          <w:rFonts w:hint="eastAsia" w:eastAsia="仿宋_GB2312"/>
          <w:color w:val="auto"/>
          <w:sz w:val="32"/>
          <w:szCs w:val="32"/>
          <w:highlight w:val="none"/>
          <w:u w:val="single"/>
          <w:lang w:val="en-US" w:eastAsia="zh-CN"/>
        </w:rPr>
        <w:t xml:space="preserve">  </w:t>
      </w:r>
      <w:r>
        <w:rPr>
          <w:rFonts w:hint="eastAsia" w:eastAsia="仿宋_GB2312"/>
          <w:color w:val="auto"/>
          <w:sz w:val="32"/>
          <w:szCs w:val="32"/>
          <w:highlight w:val="none"/>
          <w:lang w:val="en-US" w:eastAsia="zh-CN"/>
        </w:rPr>
        <w:t>%</w:t>
      </w:r>
      <w:r>
        <w:rPr>
          <w:rFonts w:hint="eastAsia" w:eastAsia="仿宋_GB2312"/>
          <w:color w:val="auto"/>
          <w:sz w:val="32"/>
          <w:szCs w:val="32"/>
          <w:highlight w:val="none"/>
        </w:rPr>
        <w:t>。</w:t>
      </w:r>
    </w:p>
    <w:p w14:paraId="73671AB8">
      <w:pPr>
        <w:rPr>
          <w:rFonts w:eastAsia="仿宋_GB2312"/>
          <w:color w:val="auto"/>
          <w:sz w:val="32"/>
          <w:szCs w:val="32"/>
          <w:highlight w:val="none"/>
        </w:rPr>
      </w:pPr>
    </w:p>
    <w:p w14:paraId="00A048B5">
      <w:pPr>
        <w:rPr>
          <w:rFonts w:eastAsia="仿宋_GB2312"/>
          <w:color w:val="auto"/>
          <w:sz w:val="32"/>
          <w:szCs w:val="32"/>
          <w:highlight w:val="none"/>
        </w:rPr>
      </w:pPr>
    </w:p>
    <w:p w14:paraId="1595D1F1">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2D3545D">
      <w:pPr>
        <w:jc w:val="left"/>
        <w:rPr>
          <w:rFonts w:eastAsia="仿宋_GB2312"/>
          <w:color w:val="auto"/>
          <w:sz w:val="32"/>
          <w:szCs w:val="32"/>
          <w:highlight w:val="none"/>
        </w:rPr>
      </w:pPr>
      <w:r>
        <w:rPr>
          <w:rFonts w:hint="eastAsia" w:eastAsia="仿宋_GB2312"/>
          <w:color w:val="auto"/>
          <w:sz w:val="32"/>
          <w:szCs w:val="32"/>
          <w:highlight w:val="none"/>
        </w:rPr>
        <w:t>法定代表人</w:t>
      </w:r>
      <w:r>
        <w:rPr>
          <w:rFonts w:hint="eastAsia" w:eastAsia="仿宋_GB2312"/>
          <w:color w:val="auto"/>
          <w:sz w:val="32"/>
          <w:szCs w:val="32"/>
          <w:highlight w:val="none"/>
          <w:lang w:val="en-US" w:eastAsia="zh-CN"/>
        </w:rPr>
        <w:t>或受委托人</w:t>
      </w:r>
      <w:r>
        <w:rPr>
          <w:rFonts w:hint="eastAsia" w:eastAsia="仿宋_GB2312"/>
          <w:color w:val="auto"/>
          <w:sz w:val="32"/>
          <w:szCs w:val="32"/>
          <w:highlight w:val="none"/>
        </w:rPr>
        <w:t>（签名或盖章）：</w:t>
      </w:r>
    </w:p>
    <w:p w14:paraId="016E4F10">
      <w:pPr>
        <w:jc w:val="left"/>
        <w:rPr>
          <w:rFonts w:eastAsia="仿宋_GB2312"/>
          <w:color w:val="auto"/>
          <w:sz w:val="32"/>
          <w:szCs w:val="32"/>
          <w:highlight w:val="none"/>
        </w:rPr>
      </w:pPr>
      <w:r>
        <w:rPr>
          <w:rFonts w:hint="eastAsia" w:eastAsia="仿宋_GB2312"/>
          <w:color w:val="auto"/>
          <w:sz w:val="32"/>
          <w:szCs w:val="32"/>
          <w:highlight w:val="none"/>
        </w:rPr>
        <w:t>联系人：</w:t>
      </w:r>
    </w:p>
    <w:p w14:paraId="243C8739">
      <w:pPr>
        <w:jc w:val="left"/>
        <w:rPr>
          <w:rFonts w:eastAsia="仿宋_GB2312"/>
          <w:color w:val="auto"/>
          <w:sz w:val="32"/>
          <w:szCs w:val="32"/>
          <w:highlight w:val="none"/>
        </w:rPr>
      </w:pPr>
      <w:r>
        <w:rPr>
          <w:rFonts w:hint="eastAsia" w:eastAsia="仿宋_GB2312"/>
          <w:color w:val="auto"/>
          <w:sz w:val="32"/>
          <w:szCs w:val="32"/>
          <w:highlight w:val="none"/>
        </w:rPr>
        <w:t>联系电话：</w:t>
      </w:r>
    </w:p>
    <w:p w14:paraId="1729631A">
      <w:pPr>
        <w:jc w:val="left"/>
        <w:rPr>
          <w:rFonts w:eastAsia="仿宋_GB2312"/>
          <w:color w:val="auto"/>
          <w:sz w:val="32"/>
          <w:szCs w:val="32"/>
          <w:highlight w:val="none"/>
        </w:rPr>
      </w:pPr>
      <w:r>
        <w:rPr>
          <w:rFonts w:hint="eastAsia" w:eastAsia="仿宋_GB2312"/>
          <w:color w:val="auto"/>
          <w:sz w:val="32"/>
          <w:szCs w:val="32"/>
          <w:highlight w:val="none"/>
        </w:rPr>
        <w:t>日期：</w:t>
      </w:r>
    </w:p>
    <w:p w14:paraId="61CABCEE">
      <w:pPr>
        <w:pStyle w:val="40"/>
        <w:ind w:firstLine="0" w:firstLineChars="0"/>
        <w:jc w:val="left"/>
        <w:outlineLvl w:val="1"/>
        <w:rPr>
          <w:rFonts w:eastAsia="黑体"/>
          <w:color w:val="auto"/>
          <w:sz w:val="28"/>
          <w:szCs w:val="44"/>
          <w:highlight w:val="none"/>
        </w:rPr>
      </w:pPr>
      <w:r>
        <w:rPr>
          <w:rFonts w:hint="eastAsia" w:eastAsia="黑体"/>
          <w:color w:val="auto"/>
          <w:sz w:val="28"/>
          <w:szCs w:val="44"/>
          <w:highlight w:val="none"/>
        </w:rPr>
        <w:br w:type="page"/>
      </w:r>
      <w:r>
        <w:rPr>
          <w:rFonts w:hint="eastAsia" w:eastAsia="黑体"/>
          <w:color w:val="auto"/>
          <w:sz w:val="28"/>
          <w:szCs w:val="44"/>
          <w:highlight w:val="none"/>
        </w:rPr>
        <w:t>附件三法人证明</w:t>
      </w:r>
    </w:p>
    <w:p w14:paraId="1035059C">
      <w:pPr>
        <w:pStyle w:val="40"/>
        <w:ind w:firstLine="0" w:firstLineChars="0"/>
        <w:jc w:val="left"/>
        <w:rPr>
          <w:rFonts w:eastAsia="黑体"/>
          <w:color w:val="auto"/>
          <w:sz w:val="28"/>
          <w:szCs w:val="44"/>
          <w:highlight w:val="none"/>
        </w:rPr>
      </w:pPr>
    </w:p>
    <w:p w14:paraId="68E37383">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5F204607">
      <w:pPr>
        <w:rPr>
          <w:rFonts w:eastAsia="仿宋_GB2312"/>
          <w:color w:val="auto"/>
          <w:sz w:val="32"/>
          <w:szCs w:val="32"/>
          <w:highlight w:val="none"/>
        </w:rPr>
      </w:pPr>
    </w:p>
    <w:p w14:paraId="57C598D1">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广东东实环境股份有限公司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w:t>
      </w:r>
    </w:p>
    <w:p w14:paraId="36B2D5B3">
      <w:pPr>
        <w:pStyle w:val="39"/>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22A2CAB5">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4D11D43B">
      <w:pPr>
        <w:spacing w:line="600" w:lineRule="exact"/>
        <w:rPr>
          <w:rFonts w:eastAsia="仿宋_GB2312"/>
          <w:color w:val="auto"/>
          <w:sz w:val="32"/>
          <w:szCs w:val="32"/>
          <w:highlight w:val="none"/>
        </w:rPr>
      </w:pPr>
    </w:p>
    <w:p w14:paraId="532DF727">
      <w:pPr>
        <w:spacing w:line="600" w:lineRule="exact"/>
        <w:rPr>
          <w:rFonts w:eastAsia="仿宋_GB2312"/>
          <w:color w:val="auto"/>
          <w:sz w:val="32"/>
          <w:szCs w:val="32"/>
          <w:highlight w:val="none"/>
        </w:rPr>
      </w:pPr>
    </w:p>
    <w:p w14:paraId="77C7F6AE">
      <w:pPr>
        <w:spacing w:line="600" w:lineRule="exact"/>
        <w:rPr>
          <w:rFonts w:eastAsia="仿宋_GB2312"/>
          <w:color w:val="auto"/>
          <w:sz w:val="32"/>
          <w:szCs w:val="32"/>
          <w:highlight w:val="none"/>
        </w:rPr>
      </w:pPr>
    </w:p>
    <w:p w14:paraId="73DC2915">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665CE0E6">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1CEC9AB8">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02096233">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0E82744B">
      <w:pPr>
        <w:rPr>
          <w:rFonts w:eastAsia="仿宋_GB2312"/>
          <w:color w:val="auto"/>
          <w:sz w:val="32"/>
          <w:szCs w:val="32"/>
          <w:highlight w:val="none"/>
        </w:rPr>
      </w:pPr>
    </w:p>
    <w:p w14:paraId="3C8E31EA">
      <w:pPr>
        <w:widowControl/>
        <w:rPr>
          <w:rFonts w:eastAsia="黑体"/>
          <w:color w:val="auto"/>
          <w:sz w:val="28"/>
          <w:szCs w:val="44"/>
          <w:highlight w:val="none"/>
        </w:rPr>
      </w:pPr>
      <w:bookmarkStart w:id="2" w:name="_Toc384752807"/>
      <w:r>
        <w:rPr>
          <w:rFonts w:eastAsia="仿宋_GB2312"/>
          <w:color w:val="auto"/>
          <w:sz w:val="32"/>
          <w:szCs w:val="32"/>
          <w:highlight w:val="none"/>
        </w:rPr>
        <w:br w:type="page"/>
      </w:r>
      <w:bookmarkStart w:id="3" w:name="_Hlk40704362"/>
      <w:r>
        <w:rPr>
          <w:rFonts w:hint="eastAsia" w:eastAsia="黑体"/>
          <w:color w:val="auto"/>
          <w:sz w:val="28"/>
          <w:szCs w:val="44"/>
          <w:highlight w:val="none"/>
        </w:rPr>
        <w:t>附件四法人授权书</w:t>
      </w:r>
    </w:p>
    <w:p w14:paraId="6255107C">
      <w:pPr>
        <w:widowControl/>
        <w:jc w:val="center"/>
        <w:rPr>
          <w:rFonts w:eastAsia="仿宋_GB2312"/>
          <w:b/>
          <w:color w:val="auto"/>
          <w:sz w:val="32"/>
          <w:szCs w:val="32"/>
          <w:highlight w:val="none"/>
        </w:rPr>
      </w:pPr>
    </w:p>
    <w:p w14:paraId="724E1897">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2"/>
    </w:p>
    <w:p w14:paraId="7B8554C1">
      <w:pPr>
        <w:pStyle w:val="39"/>
        <w:ind w:firstLine="0" w:firstLineChars="0"/>
        <w:rPr>
          <w:rFonts w:ascii="Times New Roman" w:hAnsi="Times New Roman"/>
          <w:color w:val="auto"/>
          <w:sz w:val="32"/>
          <w:szCs w:val="32"/>
          <w:highlight w:val="none"/>
        </w:rPr>
      </w:pPr>
    </w:p>
    <w:p w14:paraId="34A9B3E8">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广东东实环境股份有限公司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w:t>
      </w:r>
    </w:p>
    <w:p w14:paraId="2A06E056">
      <w:pPr>
        <w:pStyle w:val="39"/>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color w:val="auto"/>
          <w:sz w:val="32"/>
          <w:szCs w:val="32"/>
          <w:highlight w:val="none"/>
          <w:u w:val="single"/>
        </w:rPr>
        <w:t>（填写项目名称）</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7DE45B0D">
      <w:pPr>
        <w:pStyle w:val="39"/>
        <w:ind w:firstLine="659"/>
        <w:rPr>
          <w:rFonts w:ascii="Times New Roman" w:hAnsi="Times New Roman"/>
          <w:color w:val="auto"/>
          <w:sz w:val="32"/>
          <w:szCs w:val="32"/>
          <w:highlight w:val="none"/>
        </w:rPr>
      </w:pPr>
    </w:p>
    <w:p w14:paraId="2F049CBD">
      <w:pPr>
        <w:pStyle w:val="39"/>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本委托书于年月日至年月日签字生效，有效期与询价有效期一致，特此声明。</w:t>
      </w:r>
    </w:p>
    <w:p w14:paraId="67A3D3C2">
      <w:pPr>
        <w:pStyle w:val="39"/>
        <w:ind w:firstLine="659"/>
        <w:rPr>
          <w:rFonts w:ascii="Times New Roman" w:hAnsi="Times New Roman"/>
          <w:color w:val="auto"/>
          <w:sz w:val="32"/>
          <w:szCs w:val="32"/>
          <w:highlight w:val="none"/>
        </w:rPr>
      </w:pPr>
    </w:p>
    <w:p w14:paraId="05EA09EA">
      <w:pPr>
        <w:pStyle w:val="39"/>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5CF98B08">
      <w:pPr>
        <w:pStyle w:val="39"/>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4E74FC72">
      <w:pPr>
        <w:pStyle w:val="39"/>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0A29E4DC">
      <w:pPr>
        <w:pStyle w:val="39"/>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29FDB8F6">
      <w:pPr>
        <w:pStyle w:val="39"/>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6EC6D281">
      <w:pPr>
        <w:pStyle w:val="39"/>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39642B77">
      <w:pPr>
        <w:pStyle w:val="39"/>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3"/>
    <w:p w14:paraId="3DAF9911">
      <w:pPr>
        <w:pStyle w:val="40"/>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551A5727">
      <w:pPr>
        <w:pStyle w:val="40"/>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47005D32">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广东东实环境股份有限公司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w:t>
      </w:r>
    </w:p>
    <w:p w14:paraId="2D39ACF0">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我司就参加</w:t>
      </w:r>
      <w:r>
        <w:rPr>
          <w:rFonts w:hint="eastAsia" w:ascii="仿宋_GB2312" w:hAnsi="仿宋_GB2312" w:eastAsia="仿宋_GB2312" w:cs="仿宋_GB2312"/>
          <w:color w:val="auto"/>
          <w:sz w:val="32"/>
          <w:szCs w:val="32"/>
          <w:highlight w:val="none"/>
          <w:lang w:val="en-US" w:eastAsia="zh-CN"/>
        </w:rPr>
        <w:t>2026年度</w:t>
      </w:r>
      <w:r>
        <w:rPr>
          <w:rFonts w:hint="eastAsia" w:ascii="仿宋_GB2312" w:hAnsi="仿宋_GB2312" w:eastAsia="仿宋_GB2312" w:cs="仿宋_GB2312"/>
          <w:color w:val="auto"/>
          <w:sz w:val="32"/>
          <w:szCs w:val="32"/>
          <w:highlight w:val="none"/>
          <w:lang w:eastAsia="zh-CN"/>
        </w:rPr>
        <w:t>厂区零星工程修缮单位采购项目</w:t>
      </w:r>
      <w:r>
        <w:rPr>
          <w:rFonts w:hint="eastAsia" w:ascii="仿宋_GB2312" w:hAnsi="仿宋_GB2312" w:eastAsia="仿宋_GB2312" w:cs="仿宋_GB2312"/>
          <w:color w:val="auto"/>
          <w:sz w:val="32"/>
          <w:szCs w:val="32"/>
          <w:highlight w:val="none"/>
        </w:rPr>
        <w:t>报价工作，作出以下承诺：</w:t>
      </w:r>
    </w:p>
    <w:p w14:paraId="2967BF79">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我司已了解本项目的所有采购需求，并承诺我司具备绘制竣工图的能力，如在实际工作中不能响应本项目采购需求或无绘制竣工图的能力，贵公司有权单方面解除合同并没收我公司缴纳的履约保证金。</w:t>
      </w:r>
    </w:p>
    <w:p w14:paraId="0BF36222">
      <w:pPr>
        <w:rPr>
          <w:rFonts w:hint="eastAsia" w:ascii="仿宋_GB2312" w:hAnsi="仿宋_GB2312" w:eastAsia="仿宋_GB2312" w:cs="仿宋_GB2312"/>
          <w:color w:val="auto"/>
          <w:sz w:val="32"/>
          <w:szCs w:val="32"/>
          <w:highlight w:val="none"/>
        </w:rPr>
      </w:pPr>
    </w:p>
    <w:p w14:paraId="3282E491">
      <w:pPr>
        <w:rPr>
          <w:rFonts w:hint="eastAsia" w:ascii="仿宋_GB2312" w:hAnsi="仿宋_GB2312" w:eastAsia="仿宋_GB2312" w:cs="仿宋_GB2312"/>
          <w:color w:val="auto"/>
          <w:sz w:val="32"/>
          <w:szCs w:val="32"/>
          <w:highlight w:val="none"/>
        </w:rPr>
      </w:pPr>
    </w:p>
    <w:p w14:paraId="5C026C80">
      <w:pPr>
        <w:rPr>
          <w:rFonts w:hint="eastAsia" w:ascii="仿宋_GB2312" w:hAnsi="仿宋_GB2312" w:eastAsia="仿宋_GB2312" w:cs="仿宋_GB2312"/>
          <w:color w:val="auto"/>
          <w:sz w:val="32"/>
          <w:szCs w:val="32"/>
          <w:highlight w:val="none"/>
        </w:rPr>
      </w:pPr>
    </w:p>
    <w:p w14:paraId="74742025">
      <w:pPr>
        <w:rPr>
          <w:rFonts w:hint="eastAsia" w:ascii="仿宋_GB2312" w:hAnsi="仿宋_GB2312" w:eastAsia="仿宋_GB2312" w:cs="仿宋_GB2312"/>
          <w:color w:val="auto"/>
          <w:sz w:val="32"/>
          <w:szCs w:val="32"/>
          <w:highlight w:val="none"/>
        </w:rPr>
      </w:pPr>
    </w:p>
    <w:p w14:paraId="1B54EF7F">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人名称（加盖公章）：</w:t>
      </w:r>
    </w:p>
    <w:p w14:paraId="7D8C3999">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人地址：</w:t>
      </w:r>
    </w:p>
    <w:p w14:paraId="37D8BC48">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w:t>
      </w:r>
      <w:r>
        <w:rPr>
          <w:rFonts w:hint="eastAsia" w:ascii="仿宋_GB2312" w:hAnsi="仿宋_GB2312" w:eastAsia="仿宋_GB2312" w:cs="仿宋_GB2312"/>
          <w:color w:val="auto"/>
          <w:sz w:val="32"/>
          <w:szCs w:val="32"/>
          <w:highlight w:val="none"/>
          <w:lang w:val="en-US" w:eastAsia="zh-CN"/>
        </w:rPr>
        <w:t>或受委托人</w:t>
      </w:r>
      <w:r>
        <w:rPr>
          <w:rFonts w:hint="eastAsia" w:ascii="仿宋_GB2312" w:hAnsi="仿宋_GB2312" w:eastAsia="仿宋_GB2312" w:cs="仿宋_GB2312"/>
          <w:color w:val="auto"/>
          <w:sz w:val="32"/>
          <w:szCs w:val="32"/>
          <w:highlight w:val="none"/>
        </w:rPr>
        <w:t>（签字或盖章）：</w:t>
      </w:r>
    </w:p>
    <w:p w14:paraId="7BEC1EE8">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职务：</w:t>
      </w:r>
    </w:p>
    <w:p w14:paraId="55498CB7">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日期：</w:t>
      </w:r>
    </w:p>
    <w:p w14:paraId="364EAE43">
      <w:pPr>
        <w:spacing w:line="240" w:lineRule="auto"/>
        <w:ind w:firstLine="0" w:firstLineChars="0"/>
        <w:rPr>
          <w:rFonts w:hint="eastAsia" w:eastAsia="仿宋_GB2312"/>
          <w:color w:val="auto"/>
          <w:sz w:val="32"/>
          <w:szCs w:val="32"/>
          <w:highlight w:val="none"/>
        </w:rPr>
      </w:pPr>
      <w:r>
        <w:rPr>
          <w:rFonts w:hint="eastAsia" w:eastAsia="仿宋_GB2312"/>
          <w:color w:val="auto"/>
          <w:sz w:val="32"/>
          <w:szCs w:val="32"/>
          <w:highlight w:val="none"/>
        </w:rPr>
        <w:br w:type="page"/>
      </w:r>
    </w:p>
    <w:p w14:paraId="247D29F9">
      <w:pPr>
        <w:pStyle w:val="40"/>
        <w:numPr>
          <w:ilvl w:val="-1"/>
          <w:numId w:val="0"/>
        </w:numPr>
        <w:spacing w:line="360" w:lineRule="auto"/>
        <w:ind w:left="0" w:firstLine="0" w:firstLineChars="0"/>
        <w:outlineLvl w:val="1"/>
        <w:rPr>
          <w:rFonts w:hint="eastAsia" w:eastAsia="黑体"/>
          <w:b w:val="0"/>
          <w:bCs w:val="0"/>
          <w:color w:val="auto"/>
          <w:sz w:val="28"/>
          <w:szCs w:val="44"/>
          <w:highlight w:val="none"/>
        </w:rPr>
      </w:pPr>
      <w:r>
        <w:rPr>
          <w:rFonts w:hint="eastAsia" w:eastAsia="黑体"/>
          <w:b w:val="0"/>
          <w:bCs w:val="0"/>
          <w:color w:val="auto"/>
          <w:sz w:val="28"/>
          <w:szCs w:val="44"/>
          <w:highlight w:val="none"/>
          <w:lang w:val="en-US" w:eastAsia="zh-CN"/>
        </w:rPr>
        <w:t xml:space="preserve">附件六 </w:t>
      </w:r>
      <w:r>
        <w:rPr>
          <w:rFonts w:hint="eastAsia" w:eastAsia="黑体"/>
          <w:b w:val="0"/>
          <w:bCs w:val="0"/>
          <w:color w:val="auto"/>
          <w:sz w:val="28"/>
          <w:szCs w:val="44"/>
          <w:highlight w:val="none"/>
        </w:rPr>
        <w:t>报价保证金汇入情况说明</w:t>
      </w:r>
      <w:bookmarkStart w:id="4" w:name="_Toc30323"/>
      <w:bookmarkStart w:id="5" w:name="_Toc3766"/>
      <w:bookmarkStart w:id="6" w:name="_Toc1367"/>
      <w:bookmarkStart w:id="7" w:name="_Toc12220"/>
      <w:bookmarkStart w:id="8" w:name="_Toc28801"/>
      <w:bookmarkStart w:id="9" w:name="_Toc10037"/>
      <w:bookmarkStart w:id="10" w:name="_Toc3118"/>
      <w:bookmarkStart w:id="11" w:name="_Toc3217"/>
      <w:bookmarkStart w:id="12" w:name="_Toc5428"/>
      <w:bookmarkStart w:id="13" w:name="_Toc30346"/>
      <w:bookmarkStart w:id="14" w:name="_Toc32088"/>
    </w:p>
    <w:p w14:paraId="5D41C796">
      <w:pPr>
        <w:pStyle w:val="40"/>
        <w:ind w:firstLine="0" w:firstLineChars="0"/>
        <w:jc w:val="center"/>
        <w:outlineLvl w:val="1"/>
        <w:rPr>
          <w:rFonts w:ascii="Times New Roman" w:hAnsi="Times New Roman"/>
          <w:b/>
          <w:color w:val="auto"/>
          <w:sz w:val="24"/>
          <w:szCs w:val="24"/>
          <w:highlight w:val="none"/>
        </w:rPr>
      </w:pPr>
      <w:r>
        <w:rPr>
          <w:rFonts w:hint="eastAsia" w:eastAsia="仿宋"/>
          <w:b/>
          <w:bCs/>
          <w:color w:val="auto"/>
          <w:sz w:val="30"/>
          <w:szCs w:val="30"/>
          <w:highlight w:val="none"/>
        </w:rPr>
        <w:t>报价保证金汇入情况说明</w:t>
      </w:r>
      <w:bookmarkEnd w:id="4"/>
      <w:bookmarkEnd w:id="5"/>
      <w:bookmarkEnd w:id="6"/>
      <w:bookmarkEnd w:id="7"/>
      <w:bookmarkEnd w:id="8"/>
      <w:bookmarkEnd w:id="9"/>
      <w:bookmarkEnd w:id="10"/>
      <w:bookmarkEnd w:id="11"/>
      <w:bookmarkEnd w:id="12"/>
      <w:bookmarkEnd w:id="13"/>
      <w:bookmarkEnd w:id="14"/>
    </w:p>
    <w:p w14:paraId="079D1B90">
      <w:pPr>
        <w:spacing w:line="500" w:lineRule="exact"/>
        <w:ind w:firstLine="482"/>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致：</w:t>
      </w:r>
      <w:r>
        <w:rPr>
          <w:rFonts w:hint="eastAsia" w:ascii="仿宋_GB2312" w:hAnsi="仿宋_GB2312" w:eastAsia="仿宋_GB2312" w:cs="仿宋_GB2312"/>
          <w:b/>
          <w:color w:val="auto"/>
          <w:sz w:val="24"/>
          <w:szCs w:val="24"/>
          <w:highlight w:val="none"/>
          <w:lang w:val="en-US" w:eastAsia="zh-CN"/>
        </w:rPr>
        <w:t>广东东实环境股份</w:t>
      </w:r>
      <w:r>
        <w:rPr>
          <w:rFonts w:hint="eastAsia" w:ascii="仿宋_GB2312" w:hAnsi="仿宋_GB2312" w:eastAsia="仿宋_GB2312" w:cs="仿宋_GB2312"/>
          <w:b/>
          <w:color w:val="auto"/>
          <w:sz w:val="24"/>
          <w:szCs w:val="24"/>
          <w:highlight w:val="none"/>
        </w:rPr>
        <w:t>有限公司</w:t>
      </w:r>
    </w:p>
    <w:p w14:paraId="0638DDFC">
      <w:pPr>
        <w:spacing w:line="500" w:lineRule="exact"/>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我</w:t>
      </w:r>
      <w:r>
        <w:rPr>
          <w:rFonts w:hint="eastAsia" w:ascii="仿宋_GB2312" w:hAnsi="仿宋_GB2312" w:eastAsia="仿宋_GB2312" w:cs="仿宋_GB2312"/>
          <w:color w:val="auto"/>
          <w:sz w:val="24"/>
          <w:szCs w:val="24"/>
          <w:highlight w:val="none"/>
        </w:rPr>
        <w:t>单位已按</w:t>
      </w:r>
      <w:r>
        <w:rPr>
          <w:rFonts w:hint="eastAsia" w:ascii="仿宋_GB2312" w:hAnsi="仿宋_GB2312" w:eastAsia="仿宋_GB2312" w:cs="仿宋_GB2312"/>
          <w:color w:val="auto"/>
          <w:sz w:val="24"/>
          <w:szCs w:val="24"/>
          <w:highlight w:val="none"/>
          <w:u w:val="none"/>
        </w:rPr>
        <w:t xml:space="preserve">      （服务内容）</w:t>
      </w:r>
      <w:r>
        <w:rPr>
          <w:rFonts w:hint="eastAsia" w:ascii="仿宋_GB2312" w:hAnsi="仿宋_GB2312" w:eastAsia="仿宋_GB2312" w:cs="仿宋_GB2312"/>
          <w:color w:val="auto"/>
          <w:sz w:val="24"/>
          <w:szCs w:val="24"/>
          <w:highlight w:val="none"/>
        </w:rPr>
        <w:t>的</w:t>
      </w:r>
      <w:r>
        <w:rPr>
          <w:rFonts w:hint="eastAsia" w:ascii="仿宋_GB2312" w:hAnsi="仿宋_GB2312" w:eastAsia="仿宋_GB2312" w:cs="仿宋_GB2312"/>
          <w:color w:val="auto"/>
          <w:sz w:val="24"/>
          <w:szCs w:val="24"/>
          <w:highlight w:val="none"/>
          <w:lang w:val="en-US" w:eastAsia="zh-CN"/>
        </w:rPr>
        <w:t>采购</w:t>
      </w:r>
      <w:r>
        <w:rPr>
          <w:rFonts w:hint="eastAsia" w:ascii="仿宋_GB2312" w:hAnsi="仿宋_GB2312" w:eastAsia="仿宋_GB2312" w:cs="仿宋_GB2312"/>
          <w:color w:val="auto"/>
          <w:sz w:val="24"/>
          <w:szCs w:val="24"/>
          <w:highlight w:val="none"/>
        </w:rPr>
        <w:t>文件要求，于</w:t>
      </w:r>
      <w:r>
        <w:rPr>
          <w:rFonts w:hint="eastAsia" w:ascii="仿宋_GB2312" w:hAnsi="仿宋_GB2312" w:eastAsia="仿宋_GB2312" w:cs="仿宋_GB2312"/>
          <w:color w:val="auto"/>
          <w:sz w:val="24"/>
          <w:szCs w:val="24"/>
          <w:highlight w:val="none"/>
          <w:u w:val="none"/>
        </w:rPr>
        <w:t xml:space="preserve">    </w:t>
      </w:r>
      <w:r>
        <w:rPr>
          <w:rFonts w:hint="eastAsia" w:ascii="仿宋_GB2312" w:hAnsi="仿宋_GB2312" w:eastAsia="仿宋_GB2312" w:cs="仿宋_GB2312"/>
          <w:color w:val="auto"/>
          <w:sz w:val="24"/>
          <w:szCs w:val="24"/>
          <w:highlight w:val="none"/>
        </w:rPr>
        <w:t>年</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日前以</w:t>
      </w:r>
      <w:r>
        <w:rPr>
          <w:rFonts w:hint="eastAsia" w:ascii="仿宋_GB2312" w:hAnsi="仿宋_GB2312" w:eastAsia="仿宋_GB2312" w:cs="仿宋_GB2312"/>
          <w:color w:val="auto"/>
          <w:sz w:val="24"/>
          <w:szCs w:val="24"/>
          <w:highlight w:val="none"/>
          <w:u w:val="single"/>
        </w:rPr>
        <w:t xml:space="preserve">    （付款形式）  </w:t>
      </w:r>
      <w:r>
        <w:rPr>
          <w:rFonts w:hint="eastAsia" w:ascii="仿宋_GB2312" w:hAnsi="仿宋_GB2312" w:eastAsia="仿宋_GB2312" w:cs="仿宋_GB2312"/>
          <w:color w:val="auto"/>
          <w:sz w:val="24"/>
          <w:szCs w:val="24"/>
          <w:highlight w:val="none"/>
        </w:rPr>
        <w:t>方式汇入指定</w:t>
      </w:r>
      <w:r>
        <w:rPr>
          <w:rFonts w:hint="eastAsia" w:ascii="仿宋_GB2312" w:hAnsi="仿宋_GB2312" w:eastAsia="仿宋_GB2312" w:cs="仿宋_GB2312"/>
          <w:color w:val="auto"/>
          <w:sz w:val="24"/>
          <w:szCs w:val="24"/>
          <w:highlight w:val="none"/>
          <w:lang w:val="en-US" w:eastAsia="zh-CN"/>
        </w:rPr>
        <w:t>账</w:t>
      </w:r>
      <w:r>
        <w:rPr>
          <w:rFonts w:hint="eastAsia" w:ascii="仿宋_GB2312" w:hAnsi="仿宋_GB2312" w:eastAsia="仿宋_GB2312" w:cs="仿宋_GB2312"/>
          <w:color w:val="auto"/>
          <w:sz w:val="24"/>
          <w:szCs w:val="24"/>
          <w:highlight w:val="none"/>
        </w:rPr>
        <w:t>户（</w:t>
      </w:r>
      <w:r>
        <w:rPr>
          <w:rFonts w:hint="eastAsia" w:ascii="仿宋_GB2312" w:hAnsi="仿宋_GB2312" w:eastAsia="仿宋_GB2312" w:cs="仿宋_GB2312"/>
          <w:color w:val="auto"/>
          <w:sz w:val="24"/>
          <w:szCs w:val="24"/>
          <w:highlight w:val="none"/>
          <w:lang w:val="en-US" w:eastAsia="zh-CN"/>
        </w:rPr>
        <w:t>账</w:t>
      </w:r>
      <w:r>
        <w:rPr>
          <w:rFonts w:hint="eastAsia" w:ascii="仿宋_GB2312" w:hAnsi="仿宋_GB2312" w:eastAsia="仿宋_GB2312" w:cs="仿宋_GB2312"/>
          <w:color w:val="auto"/>
          <w:sz w:val="24"/>
          <w:szCs w:val="24"/>
          <w:highlight w:val="none"/>
        </w:rPr>
        <w:t>户名称：</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val="en-US" w:eastAsia="zh-CN"/>
        </w:rPr>
        <w:t>账</w:t>
      </w:r>
      <w:r>
        <w:rPr>
          <w:rFonts w:hint="eastAsia" w:ascii="仿宋_GB2312" w:hAnsi="仿宋_GB2312" w:eastAsia="仿宋_GB2312" w:cs="仿宋_GB2312"/>
          <w:color w:val="auto"/>
          <w:sz w:val="24"/>
          <w:szCs w:val="24"/>
          <w:highlight w:val="none"/>
        </w:rPr>
        <w:t xml:space="preserve">号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 xml:space="preserve"> ,开户银行：</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w:t>
      </w:r>
    </w:p>
    <w:p w14:paraId="5F06ED63">
      <w:pPr>
        <w:spacing w:line="500" w:lineRule="exact"/>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本单位报价保证金的汇款情况：（详见附件－报价保证金汇款凭证）</w:t>
      </w:r>
    </w:p>
    <w:p w14:paraId="1B41C8B5">
      <w:pPr>
        <w:spacing w:line="500" w:lineRule="exact"/>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汇出时间：</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年</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日</w:t>
      </w:r>
    </w:p>
    <w:p w14:paraId="42C28106">
      <w:pPr>
        <w:spacing w:line="500" w:lineRule="exact"/>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汇款金额：（大写）人民币</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元（小写：￥</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元）</w:t>
      </w:r>
    </w:p>
    <w:p w14:paraId="50F368BE">
      <w:pPr>
        <w:spacing w:line="500" w:lineRule="exact"/>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汇款</w:t>
      </w:r>
      <w:r>
        <w:rPr>
          <w:rFonts w:hint="eastAsia" w:ascii="仿宋_GB2312" w:hAnsi="仿宋_GB2312" w:eastAsia="仿宋_GB2312" w:cs="仿宋_GB2312"/>
          <w:color w:val="auto"/>
          <w:sz w:val="24"/>
          <w:szCs w:val="24"/>
          <w:highlight w:val="none"/>
          <w:lang w:val="en-US" w:eastAsia="zh-CN"/>
        </w:rPr>
        <w:t>账</w:t>
      </w:r>
      <w:r>
        <w:rPr>
          <w:rFonts w:hint="eastAsia" w:ascii="仿宋_GB2312" w:hAnsi="仿宋_GB2312" w:eastAsia="仿宋_GB2312" w:cs="仿宋_GB2312"/>
          <w:color w:val="auto"/>
          <w:sz w:val="24"/>
          <w:szCs w:val="24"/>
          <w:highlight w:val="none"/>
        </w:rPr>
        <w:t>户名称：</w:t>
      </w:r>
      <w:r>
        <w:rPr>
          <w:rFonts w:hint="eastAsia" w:ascii="仿宋_GB2312" w:hAnsi="仿宋_GB2312" w:eastAsia="仿宋_GB2312" w:cs="仿宋_GB2312"/>
          <w:color w:val="auto"/>
          <w:sz w:val="24"/>
          <w:szCs w:val="24"/>
          <w:highlight w:val="none"/>
          <w:u w:val="single"/>
        </w:rPr>
        <w:t xml:space="preserve">  （必须是报价时使用的</w:t>
      </w:r>
      <w:r>
        <w:rPr>
          <w:rFonts w:hint="eastAsia" w:ascii="仿宋_GB2312" w:hAnsi="仿宋_GB2312" w:eastAsia="仿宋_GB2312" w:cs="仿宋_GB2312"/>
          <w:color w:val="auto"/>
          <w:sz w:val="24"/>
          <w:szCs w:val="24"/>
          <w:highlight w:val="none"/>
          <w:lang w:val="en-US" w:eastAsia="zh-CN"/>
        </w:rPr>
        <w:t>账</w:t>
      </w:r>
      <w:r>
        <w:rPr>
          <w:rFonts w:hint="eastAsia" w:ascii="仿宋_GB2312" w:hAnsi="仿宋_GB2312" w:eastAsia="仿宋_GB2312" w:cs="仿宋_GB2312"/>
          <w:color w:val="auto"/>
          <w:sz w:val="24"/>
          <w:szCs w:val="24"/>
          <w:highlight w:val="none"/>
          <w:u w:val="single"/>
        </w:rPr>
        <w:t xml:space="preserve">户名）   </w:t>
      </w:r>
    </w:p>
    <w:p w14:paraId="7327B436">
      <w:pPr>
        <w:spacing w:line="500" w:lineRule="exact"/>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账</w:t>
      </w:r>
      <w:r>
        <w:rPr>
          <w:rFonts w:hint="eastAsia" w:ascii="仿宋_GB2312" w:hAnsi="仿宋_GB2312" w:eastAsia="仿宋_GB2312" w:cs="仿宋_GB2312"/>
          <w:color w:val="auto"/>
          <w:sz w:val="24"/>
          <w:szCs w:val="24"/>
          <w:highlight w:val="none"/>
        </w:rPr>
        <w:t xml:space="preserve">    号：</w:t>
      </w:r>
      <w:r>
        <w:rPr>
          <w:rFonts w:hint="eastAsia" w:ascii="仿宋_GB2312" w:hAnsi="仿宋_GB2312" w:eastAsia="仿宋_GB2312" w:cs="仿宋_GB2312"/>
          <w:color w:val="auto"/>
          <w:sz w:val="24"/>
          <w:szCs w:val="24"/>
          <w:highlight w:val="none"/>
          <w:u w:val="single"/>
        </w:rPr>
        <w:t xml:space="preserve">      （必须是报价时使用的</w:t>
      </w:r>
      <w:r>
        <w:rPr>
          <w:rFonts w:hint="eastAsia" w:ascii="仿宋_GB2312" w:hAnsi="仿宋_GB2312" w:eastAsia="仿宋_GB2312" w:cs="仿宋_GB2312"/>
          <w:color w:val="auto"/>
          <w:sz w:val="24"/>
          <w:szCs w:val="24"/>
          <w:highlight w:val="none"/>
          <w:lang w:val="en-US" w:eastAsia="zh-CN"/>
        </w:rPr>
        <w:t>账</w:t>
      </w:r>
      <w:r>
        <w:rPr>
          <w:rFonts w:hint="eastAsia" w:ascii="仿宋_GB2312" w:hAnsi="仿宋_GB2312" w:eastAsia="仿宋_GB2312" w:cs="仿宋_GB2312"/>
          <w:color w:val="auto"/>
          <w:sz w:val="24"/>
          <w:szCs w:val="24"/>
          <w:highlight w:val="none"/>
          <w:u w:val="single"/>
        </w:rPr>
        <w:t xml:space="preserve">号）     </w:t>
      </w:r>
    </w:p>
    <w:p w14:paraId="71A8A151">
      <w:pPr>
        <w:spacing w:line="500" w:lineRule="exact"/>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开户银行：</w:t>
      </w:r>
      <w:r>
        <w:rPr>
          <w:rFonts w:hint="eastAsia" w:ascii="仿宋_GB2312" w:hAnsi="仿宋_GB2312" w:eastAsia="仿宋_GB2312" w:cs="仿宋_GB2312"/>
          <w:color w:val="auto"/>
          <w:sz w:val="24"/>
          <w:szCs w:val="24"/>
          <w:highlight w:val="none"/>
          <w:u w:val="single"/>
        </w:rPr>
        <w:t xml:space="preserve">         省    市                    </w:t>
      </w:r>
    </w:p>
    <w:p w14:paraId="08A69F98">
      <w:pPr>
        <w:spacing w:line="500" w:lineRule="exact"/>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本单位谨承诺上述资料是正确、真实的，如因上述证明与事实不符导致的一切损失，本单位保证承担赔偿等一切法律责任。</w:t>
      </w:r>
    </w:p>
    <w:p w14:paraId="29156C26">
      <w:pPr>
        <w:spacing w:line="500" w:lineRule="exact"/>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报价保证金退回时，请按上述资料退回。</w:t>
      </w:r>
    </w:p>
    <w:p w14:paraId="263F0BE8">
      <w:pPr>
        <w:ind w:firstLine="480"/>
        <w:jc w:val="righ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（单位公章）</w:t>
      </w:r>
    </w:p>
    <w:p w14:paraId="29902CEA">
      <w:pPr>
        <w:ind w:firstLine="480"/>
        <w:jc w:val="righ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年  月  日</w:t>
      </w:r>
    </w:p>
    <w:p w14:paraId="72A0EE99">
      <w:pPr>
        <w:spacing w:line="500" w:lineRule="exact"/>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单位名称：</w:t>
      </w:r>
      <w:r>
        <w:rPr>
          <w:rFonts w:hint="eastAsia" w:ascii="仿宋_GB2312" w:hAnsi="仿宋_GB2312" w:eastAsia="仿宋_GB2312" w:cs="仿宋_GB2312"/>
          <w:color w:val="auto"/>
          <w:sz w:val="24"/>
          <w:szCs w:val="24"/>
          <w:highlight w:val="none"/>
          <w:u w:val="single"/>
        </w:rPr>
        <w:t xml:space="preserve">                     </w:t>
      </w:r>
    </w:p>
    <w:p w14:paraId="066D8457">
      <w:pPr>
        <w:spacing w:line="500" w:lineRule="exact"/>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联 系 人：</w:t>
      </w:r>
      <w:r>
        <w:rPr>
          <w:rFonts w:hint="eastAsia" w:ascii="仿宋_GB2312" w:hAnsi="仿宋_GB2312" w:eastAsia="仿宋_GB2312" w:cs="仿宋_GB2312"/>
          <w:color w:val="auto"/>
          <w:sz w:val="24"/>
          <w:szCs w:val="24"/>
          <w:highlight w:val="none"/>
          <w:u w:val="single"/>
        </w:rPr>
        <w:t xml:space="preserve">                     </w:t>
      </w:r>
    </w:p>
    <w:p w14:paraId="36D01105">
      <w:pPr>
        <w:spacing w:line="500" w:lineRule="exact"/>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单位电话：</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 xml:space="preserve"> </w:t>
      </w:r>
    </w:p>
    <w:p w14:paraId="32147711">
      <w:pPr>
        <w:spacing w:line="500" w:lineRule="exact"/>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联系人手机：</w:t>
      </w:r>
      <w:r>
        <w:rPr>
          <w:rFonts w:hint="eastAsia" w:ascii="仿宋_GB2312" w:hAnsi="仿宋_GB2312" w:eastAsia="仿宋_GB2312" w:cs="仿宋_GB2312"/>
          <w:color w:val="auto"/>
          <w:sz w:val="24"/>
          <w:szCs w:val="24"/>
          <w:highlight w:val="none"/>
          <w:u w:val="single"/>
        </w:rPr>
        <w:t xml:space="preserve">                   </w:t>
      </w:r>
    </w:p>
    <w:p w14:paraId="0307C57E">
      <w:pPr>
        <w:spacing w:line="500" w:lineRule="exact"/>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附：我方报价保证金汇款凭证</w:t>
      </w:r>
    </w:p>
    <w:p w14:paraId="1FAE89C6">
      <w:pPr>
        <w:pStyle w:val="9"/>
        <w:ind w:firstLine="560"/>
        <w:rPr>
          <w:rFonts w:hint="eastAsia" w:ascii="仿宋_GB2312" w:hAnsi="仿宋_GB2312" w:eastAsia="仿宋_GB2312" w:cs="仿宋_GB2312"/>
          <w:color w:val="auto"/>
          <w:highlight w:val="none"/>
        </w:rPr>
      </w:pPr>
    </w:p>
    <w:tbl>
      <w:tblPr>
        <w:tblStyle w:val="20"/>
        <w:tblW w:w="89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0"/>
      </w:tblGrid>
      <w:tr w14:paraId="72729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4" w:hRule="atLeast"/>
        </w:trPr>
        <w:tc>
          <w:tcPr>
            <w:tcW w:w="8920" w:type="dxa"/>
            <w:tcBorders>
              <w:top w:val="single" w:color="auto" w:sz="4" w:space="0"/>
              <w:left w:val="single" w:color="auto" w:sz="4" w:space="0"/>
              <w:bottom w:val="single" w:color="auto" w:sz="4" w:space="0"/>
              <w:right w:val="single" w:color="auto" w:sz="4" w:space="0"/>
            </w:tcBorders>
            <w:vAlign w:val="center"/>
          </w:tcPr>
          <w:p w14:paraId="76A79886">
            <w:pPr>
              <w:tabs>
                <w:tab w:val="left" w:pos="3885"/>
              </w:tabs>
              <w:spacing w:line="360" w:lineRule="auto"/>
              <w:ind w:firstLine="480"/>
              <w:jc w:val="center"/>
              <w:rPr>
                <w:rFonts w:hint="eastAsia" w:ascii="仿宋_GB2312" w:hAnsi="仿宋_GB2312" w:eastAsia="仿宋_GB2312" w:cs="仿宋_GB2312"/>
                <w:color w:val="auto"/>
                <w:sz w:val="24"/>
                <w:szCs w:val="24"/>
                <w:highlight w:val="none"/>
              </w:rPr>
            </w:pPr>
            <w:bookmarkStart w:id="15" w:name="hs_code"/>
            <w:bookmarkEnd w:id="15"/>
            <w:bookmarkStart w:id="16" w:name="hs_yhname"/>
            <w:bookmarkEnd w:id="16"/>
            <w:bookmarkStart w:id="17" w:name="hs_Tprice"/>
            <w:bookmarkEnd w:id="17"/>
            <w:r>
              <w:rPr>
                <w:rFonts w:hint="eastAsia" w:ascii="仿宋_GB2312" w:hAnsi="仿宋_GB2312" w:eastAsia="仿宋_GB2312" w:cs="仿宋_GB2312"/>
                <w:color w:val="auto"/>
                <w:sz w:val="24"/>
                <w:szCs w:val="24"/>
                <w:highlight w:val="none"/>
              </w:rPr>
              <w:t>（粘贴汇款单或转账凭证复印件，并在骑缝上加盖公章，或是直接把转账凭证复印到此张纸上）</w:t>
            </w:r>
          </w:p>
        </w:tc>
      </w:tr>
    </w:tbl>
    <w:p w14:paraId="6CE6572B">
      <w:pPr>
        <w:rPr>
          <w:rFonts w:hint="eastAsia"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14:paraId="145AB63D">
      <w:pPr>
        <w:pStyle w:val="40"/>
        <w:numPr>
          <w:ilvl w:val="255"/>
          <w:numId w:val="0"/>
        </w:numPr>
        <w:spacing w:line="360" w:lineRule="auto"/>
        <w:ind w:firstLine="0" w:firstLineChars="0"/>
        <w:jc w:val="left"/>
        <w:outlineLvl w:val="1"/>
        <w:rPr>
          <w:rFonts w:hint="eastAsia" w:ascii="Times New Roman" w:hAnsi="Times New Roman" w:eastAsia="黑体" w:cs="Times New Roman"/>
          <w:color w:val="auto"/>
          <w:sz w:val="28"/>
          <w:szCs w:val="44"/>
          <w:highlight w:val="none"/>
        </w:rPr>
      </w:pPr>
      <w:r>
        <w:rPr>
          <w:rFonts w:hint="eastAsia" w:ascii="Times New Roman" w:hAnsi="Times New Roman" w:eastAsia="黑体" w:cs="Times New Roman"/>
          <w:color w:val="auto"/>
          <w:sz w:val="28"/>
          <w:szCs w:val="44"/>
          <w:highlight w:val="none"/>
          <w:lang w:val="en-US" w:eastAsia="zh-CN"/>
        </w:rPr>
        <w:t>附件</w:t>
      </w:r>
      <w:r>
        <w:rPr>
          <w:rFonts w:hint="eastAsia" w:eastAsia="黑体" w:cs="Times New Roman"/>
          <w:color w:val="auto"/>
          <w:sz w:val="28"/>
          <w:szCs w:val="44"/>
          <w:highlight w:val="none"/>
          <w:lang w:val="en-US" w:eastAsia="zh-CN"/>
        </w:rPr>
        <w:t>七</w:t>
      </w:r>
      <w:r>
        <w:rPr>
          <w:rFonts w:hint="eastAsia" w:ascii="Times New Roman" w:hAnsi="Times New Roman" w:eastAsia="黑体" w:cs="Times New Roman"/>
          <w:color w:val="auto"/>
          <w:sz w:val="28"/>
          <w:szCs w:val="44"/>
          <w:highlight w:val="none"/>
          <w:lang w:val="en-US" w:eastAsia="zh-CN"/>
        </w:rPr>
        <w:t>、符合“响应人资格要求”对应的证明资料</w:t>
      </w:r>
      <w:r>
        <w:rPr>
          <w:rFonts w:hint="eastAsia" w:ascii="Times New Roman" w:hAnsi="Times New Roman" w:eastAsia="黑体" w:cs="Times New Roman"/>
          <w:color w:val="auto"/>
          <w:sz w:val="28"/>
          <w:szCs w:val="44"/>
          <w:highlight w:val="none"/>
        </w:rPr>
        <w:t>（加盖公章）</w:t>
      </w:r>
    </w:p>
    <w:p w14:paraId="5361704D">
      <w:pPr>
        <w:spacing w:line="600" w:lineRule="exact"/>
        <w:ind w:firstLine="560" w:firstLineChars="200"/>
        <w:rPr>
          <w:rFonts w:hint="eastAsia" w:eastAsia="仿宋_GB2312"/>
          <w:color w:val="auto"/>
          <w:sz w:val="28"/>
          <w:szCs w:val="28"/>
          <w:highlight w:val="none"/>
        </w:rPr>
      </w:pPr>
      <w:r>
        <w:rPr>
          <w:rFonts w:hint="eastAsia" w:eastAsia="仿宋_GB2312"/>
          <w:color w:val="auto"/>
          <w:sz w:val="28"/>
          <w:szCs w:val="28"/>
          <w:highlight w:val="none"/>
          <w:lang w:val="en-US" w:eastAsia="zh-CN"/>
        </w:rPr>
        <w:t>1</w:t>
      </w:r>
      <w:r>
        <w:rPr>
          <w:rFonts w:hint="eastAsia" w:eastAsia="仿宋_GB2312"/>
          <w:color w:val="auto"/>
          <w:sz w:val="28"/>
          <w:szCs w:val="28"/>
          <w:highlight w:val="none"/>
        </w:rPr>
        <w:t>、响应人须为在中华人民共和国境内登记注册的具有独立承担民事责任能力的法人或其他组织。【提供《营业执照》复印件（加盖公章）或《事业单位法人证书》复印件（加盖公章）或其他主体证书复印件（加盖公章）】</w:t>
      </w:r>
    </w:p>
    <w:p w14:paraId="52BE842B">
      <w:pPr>
        <w:spacing w:line="600" w:lineRule="exact"/>
        <w:ind w:firstLine="560" w:firstLineChars="200"/>
        <w:rPr>
          <w:rFonts w:eastAsia="仿宋_GB2312"/>
          <w:color w:val="auto"/>
          <w:sz w:val="28"/>
          <w:szCs w:val="28"/>
          <w:highlight w:val="none"/>
        </w:rPr>
      </w:pPr>
      <w:r>
        <w:rPr>
          <w:rFonts w:hint="eastAsia" w:eastAsia="仿宋_GB2312"/>
          <w:color w:val="auto"/>
          <w:sz w:val="28"/>
          <w:szCs w:val="28"/>
          <w:highlight w:val="none"/>
          <w:lang w:val="en-US" w:eastAsia="zh-CN"/>
        </w:rPr>
        <w:t>2、</w:t>
      </w:r>
      <w:r>
        <w:rPr>
          <w:rFonts w:hint="eastAsia" w:eastAsia="仿宋_GB2312"/>
          <w:color w:val="auto"/>
          <w:sz w:val="28"/>
          <w:szCs w:val="28"/>
          <w:highlight w:val="none"/>
        </w:rPr>
        <w:t>响应人必须具有市政公用工程施工总承包三级（含）</w:t>
      </w:r>
      <w:r>
        <w:rPr>
          <w:rFonts w:hint="eastAsia" w:eastAsia="仿宋_GB2312"/>
          <w:color w:val="auto"/>
          <w:sz w:val="28"/>
          <w:szCs w:val="28"/>
          <w:highlight w:val="none"/>
          <w:lang w:val="en-US" w:eastAsia="zh-CN"/>
        </w:rPr>
        <w:t>或建筑工程施工总承包三级</w:t>
      </w:r>
      <w:r>
        <w:rPr>
          <w:rFonts w:hint="eastAsia" w:eastAsia="仿宋_GB2312"/>
          <w:color w:val="auto"/>
          <w:sz w:val="28"/>
          <w:szCs w:val="28"/>
          <w:highlight w:val="none"/>
        </w:rPr>
        <w:t>（含）或以上资质</w:t>
      </w:r>
      <w:r>
        <w:rPr>
          <w:rFonts w:hint="eastAsia" w:eastAsia="仿宋_GB2312"/>
          <w:color w:val="auto"/>
          <w:sz w:val="28"/>
          <w:szCs w:val="28"/>
          <w:highlight w:val="none"/>
          <w:lang w:eastAsia="zh-CN"/>
        </w:rPr>
        <w:t>。【</w:t>
      </w:r>
      <w:r>
        <w:rPr>
          <w:rFonts w:hint="eastAsia" w:eastAsia="仿宋_GB2312"/>
          <w:color w:val="auto"/>
          <w:sz w:val="28"/>
          <w:szCs w:val="28"/>
          <w:highlight w:val="none"/>
        </w:rPr>
        <w:t>提供有效证件复印件加盖公章</w:t>
      </w:r>
      <w:r>
        <w:rPr>
          <w:rFonts w:hint="eastAsia" w:eastAsia="仿宋_GB2312"/>
          <w:color w:val="auto"/>
          <w:sz w:val="28"/>
          <w:szCs w:val="28"/>
          <w:highlight w:val="none"/>
          <w:lang w:eastAsia="zh-CN"/>
        </w:rPr>
        <w:t>】</w:t>
      </w:r>
    </w:p>
    <w:p w14:paraId="110E4B3B">
      <w:pPr>
        <w:spacing w:line="600" w:lineRule="exact"/>
        <w:ind w:firstLine="560" w:firstLineChars="200"/>
        <w:rPr>
          <w:rFonts w:hint="eastAsia" w:eastAsia="仿宋_GB2312"/>
          <w:color w:val="auto"/>
          <w:sz w:val="28"/>
          <w:szCs w:val="28"/>
          <w:highlight w:val="none"/>
        </w:rPr>
      </w:pPr>
      <w:r>
        <w:rPr>
          <w:rFonts w:hint="eastAsia" w:eastAsia="仿宋_GB2312"/>
          <w:color w:val="auto"/>
          <w:sz w:val="28"/>
          <w:szCs w:val="28"/>
          <w:highlight w:val="none"/>
          <w:lang w:val="en-US" w:eastAsia="zh-CN"/>
        </w:rPr>
        <w:t>3</w:t>
      </w:r>
      <w:r>
        <w:rPr>
          <w:rFonts w:hint="eastAsia" w:eastAsia="仿宋_GB2312"/>
          <w:color w:val="auto"/>
          <w:sz w:val="28"/>
          <w:szCs w:val="28"/>
          <w:highlight w:val="none"/>
        </w:rPr>
        <w:t>、响应人必须具有安全生产许可证</w:t>
      </w:r>
      <w:r>
        <w:rPr>
          <w:rFonts w:hint="eastAsia" w:eastAsia="仿宋_GB2312"/>
          <w:color w:val="auto"/>
          <w:sz w:val="28"/>
          <w:szCs w:val="28"/>
          <w:highlight w:val="none"/>
          <w:lang w:eastAsia="zh-CN"/>
        </w:rPr>
        <w:t>。【</w:t>
      </w:r>
      <w:r>
        <w:rPr>
          <w:rFonts w:hint="eastAsia" w:eastAsia="仿宋_GB2312"/>
          <w:color w:val="auto"/>
          <w:sz w:val="28"/>
          <w:szCs w:val="28"/>
          <w:highlight w:val="none"/>
        </w:rPr>
        <w:t>提供有效证件复印件加盖公章</w:t>
      </w:r>
      <w:r>
        <w:rPr>
          <w:rFonts w:hint="eastAsia" w:eastAsia="仿宋_GB2312"/>
          <w:color w:val="auto"/>
          <w:sz w:val="28"/>
          <w:szCs w:val="28"/>
          <w:highlight w:val="none"/>
          <w:lang w:eastAsia="zh-CN"/>
        </w:rPr>
        <w:t>】</w:t>
      </w:r>
      <w:r>
        <w:rPr>
          <w:rFonts w:hint="eastAsia" w:eastAsia="仿宋_GB2312"/>
          <w:color w:val="auto"/>
          <w:sz w:val="28"/>
          <w:szCs w:val="28"/>
          <w:highlight w:val="none"/>
        </w:rPr>
        <w:t>。</w:t>
      </w:r>
    </w:p>
    <w:p w14:paraId="60B962A3">
      <w:pPr>
        <w:spacing w:line="600" w:lineRule="exact"/>
        <w:ind w:firstLine="560" w:firstLineChars="200"/>
        <w:rPr>
          <w:rFonts w:hint="eastAsia" w:ascii="Times New Roman" w:hAnsi="Times New Roman" w:eastAsia="仿宋_GB2312" w:cs="Times New Roman"/>
          <w:color w:val="auto"/>
          <w:sz w:val="28"/>
          <w:szCs w:val="28"/>
          <w:highlight w:val="none"/>
          <w:lang w:val="en-US" w:eastAsia="zh-CN"/>
        </w:rPr>
      </w:pPr>
      <w:r>
        <w:rPr>
          <w:rFonts w:hint="eastAsia" w:eastAsia="仿宋_GB2312"/>
          <w:color w:val="auto"/>
          <w:sz w:val="28"/>
          <w:szCs w:val="28"/>
          <w:highlight w:val="none"/>
          <w:lang w:val="en-US" w:eastAsia="zh-CN"/>
        </w:rPr>
        <w:t>4、项目负责人资格：贰级或以上等级的注册建造师，建造师注册证书中列明的专业类别为市政公用工程或建筑工程且具备安全生产考核合格证（须为项目负责人安全生产考核合格证，即“建安 B”类证）。【提供有效证件复印件及响应人为其缴纳的投标前六个月（不含投标当月）内任意连续不少于二个月的社保</w:t>
      </w:r>
      <w:r>
        <w:rPr>
          <w:rFonts w:hint="eastAsia" w:ascii="Times New Roman" w:hAnsi="Times New Roman" w:eastAsia="仿宋_GB2312" w:cs="Times New Roman"/>
          <w:color w:val="auto"/>
          <w:sz w:val="28"/>
          <w:szCs w:val="28"/>
          <w:highlight w:val="none"/>
          <w:lang w:val="en-US" w:eastAsia="zh-CN"/>
        </w:rPr>
        <w:t>证明，加盖公章】</w:t>
      </w:r>
    </w:p>
    <w:p w14:paraId="38736F57">
      <w:pPr>
        <w:spacing w:line="600" w:lineRule="exact"/>
        <w:ind w:firstLine="560" w:firstLineChars="200"/>
        <w:rPr>
          <w:rFonts w:hint="eastAsia" w:ascii="Times New Roman" w:hAnsi="Times New Roman" w:eastAsia="仿宋_GB2312" w:cs="Times New Roman"/>
          <w:color w:val="auto"/>
          <w:sz w:val="28"/>
          <w:szCs w:val="28"/>
          <w:highlight w:val="none"/>
          <w:lang w:val="en-US" w:eastAsia="zh-CN"/>
        </w:rPr>
      </w:pPr>
      <w:r>
        <w:rPr>
          <w:rFonts w:hint="eastAsia" w:eastAsia="仿宋_GB2312" w:cs="Times New Roman"/>
          <w:color w:val="auto"/>
          <w:sz w:val="28"/>
          <w:szCs w:val="28"/>
          <w:highlight w:val="none"/>
          <w:lang w:val="en-US" w:eastAsia="zh-CN"/>
        </w:rPr>
        <w:t>5</w:t>
      </w:r>
      <w:r>
        <w:rPr>
          <w:rFonts w:hint="eastAsia" w:ascii="Times New Roman" w:hAnsi="Times New Roman" w:eastAsia="仿宋_GB2312" w:cs="Times New Roman"/>
          <w:color w:val="auto"/>
          <w:sz w:val="28"/>
          <w:szCs w:val="28"/>
          <w:highlight w:val="none"/>
          <w:lang w:val="en-US" w:eastAsia="zh-CN"/>
        </w:rPr>
        <w:t>、响应人施工团队中须不少于一个同时具备高处作业证及焊接特种作业操作证的人员。【提供有效证件复印件及响应人为其缴纳的投标前六个月（不含投标当月）内任意连续不少于二个月的社保证明，加盖公章】</w:t>
      </w:r>
    </w:p>
    <w:p w14:paraId="14FF7235">
      <w:pPr>
        <w:pStyle w:val="40"/>
        <w:numPr>
          <w:ilvl w:val="255"/>
          <w:numId w:val="0"/>
        </w:numPr>
        <w:spacing w:line="360" w:lineRule="auto"/>
        <w:ind w:firstLine="560" w:firstLineChars="200"/>
        <w:jc w:val="left"/>
        <w:outlineLvl w:val="1"/>
        <w:rPr>
          <w:rFonts w:hint="eastAsia" w:ascii="Times New Roman" w:hAnsi="Times New Roman" w:eastAsia="黑体" w:cs="Times New Roman"/>
          <w:color w:val="auto"/>
          <w:sz w:val="28"/>
          <w:szCs w:val="44"/>
          <w:highlight w:val="none"/>
        </w:rPr>
      </w:pPr>
      <w:r>
        <w:rPr>
          <w:rFonts w:hint="eastAsia" w:eastAsia="仿宋_GB2312" w:cs="Times New Roman"/>
          <w:color w:val="auto"/>
          <w:sz w:val="28"/>
          <w:szCs w:val="28"/>
          <w:highlight w:val="none"/>
          <w:lang w:val="en-US" w:eastAsia="zh-CN"/>
        </w:rPr>
        <w:t>6</w:t>
      </w:r>
      <w:r>
        <w:rPr>
          <w:rFonts w:hint="default" w:ascii="Times New Roman" w:hAnsi="Times New Roman" w:eastAsia="仿宋_GB2312" w:cs="Times New Roman"/>
          <w:color w:val="auto"/>
          <w:sz w:val="28"/>
          <w:szCs w:val="28"/>
          <w:highlight w:val="none"/>
        </w:rPr>
        <w:t>、响应人须提供投标截止日前6个月内任意1个月的：①依法缴纳税收证明材料、②无欠税的证明材料。如依法免税的，须提供相应证明材料。【提供证明材料须加盖公章】</w:t>
      </w:r>
    </w:p>
    <w:p w14:paraId="3736BAA9">
      <w:pPr>
        <w:rPr>
          <w:rFonts w:hint="eastAsia"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14:paraId="75A5B369">
      <w:pPr>
        <w:rPr>
          <w:rFonts w:hint="eastAsia" w:eastAsia="黑体"/>
          <w:color w:val="auto"/>
          <w:sz w:val="28"/>
          <w:szCs w:val="44"/>
          <w:highlight w:val="none"/>
        </w:rPr>
      </w:pPr>
      <w:r>
        <w:rPr>
          <w:rFonts w:hint="eastAsia" w:eastAsia="黑体"/>
          <w:color w:val="auto"/>
          <w:sz w:val="28"/>
          <w:szCs w:val="44"/>
          <w:highlight w:val="none"/>
        </w:rPr>
        <w:t>附件</w:t>
      </w:r>
      <w:r>
        <w:rPr>
          <w:rFonts w:hint="eastAsia" w:eastAsia="黑体"/>
          <w:color w:val="auto"/>
          <w:sz w:val="28"/>
          <w:szCs w:val="44"/>
          <w:highlight w:val="none"/>
          <w:lang w:val="en-US" w:eastAsia="zh-CN"/>
        </w:rPr>
        <w:t>八</w:t>
      </w:r>
      <w:r>
        <w:rPr>
          <w:rFonts w:hint="eastAsia" w:eastAsia="黑体"/>
          <w:color w:val="auto"/>
          <w:sz w:val="28"/>
          <w:szCs w:val="44"/>
          <w:highlight w:val="none"/>
        </w:rPr>
        <w:t>合同模板</w:t>
      </w:r>
    </w:p>
    <w:p w14:paraId="4C81A126">
      <w:pPr>
        <w:pStyle w:val="9"/>
        <w:rPr>
          <w:rFonts w:hint="eastAsia" w:eastAsia="黑体"/>
          <w:color w:val="auto"/>
          <w:sz w:val="28"/>
          <w:szCs w:val="44"/>
          <w:highlight w:val="none"/>
        </w:rPr>
      </w:pPr>
    </w:p>
    <w:p w14:paraId="1808909D">
      <w:pPr>
        <w:pStyle w:val="18"/>
        <w:ind w:firstLine="0" w:firstLineChars="0"/>
        <w:jc w:val="center"/>
        <w:rPr>
          <w:rFonts w:hint="eastAsia" w:ascii="仿宋" w:hAnsi="仿宋" w:eastAsia="仿宋"/>
          <w:b/>
          <w:color w:val="auto"/>
          <w:sz w:val="44"/>
          <w:szCs w:val="44"/>
          <w:highlight w:val="none"/>
          <w:lang w:eastAsia="zh-CN"/>
        </w:rPr>
      </w:pPr>
      <w:r>
        <w:rPr>
          <w:rFonts w:hint="eastAsia" w:ascii="仿宋" w:hAnsi="仿宋" w:eastAsia="仿宋"/>
          <w:b/>
          <w:color w:val="auto"/>
          <w:sz w:val="44"/>
          <w:szCs w:val="44"/>
          <w:highlight w:val="none"/>
          <w:lang w:val="en-US" w:eastAsia="zh-CN"/>
        </w:rPr>
        <w:t>2026年度</w:t>
      </w:r>
      <w:r>
        <w:rPr>
          <w:rFonts w:hint="eastAsia" w:ascii="仿宋" w:hAnsi="仿宋" w:eastAsia="仿宋"/>
          <w:b/>
          <w:color w:val="auto"/>
          <w:sz w:val="44"/>
          <w:szCs w:val="44"/>
          <w:highlight w:val="none"/>
          <w:lang w:eastAsia="zh-CN"/>
        </w:rPr>
        <w:t>厂区零星工程修缮单位</w:t>
      </w:r>
    </w:p>
    <w:p w14:paraId="525DDBF3">
      <w:pPr>
        <w:pStyle w:val="18"/>
        <w:ind w:firstLine="0" w:firstLineChars="0"/>
        <w:jc w:val="center"/>
        <w:rPr>
          <w:rFonts w:hint="eastAsia" w:eastAsia="黑体"/>
          <w:color w:val="auto"/>
          <w:sz w:val="28"/>
          <w:szCs w:val="44"/>
          <w:highlight w:val="none"/>
        </w:rPr>
      </w:pPr>
      <w:r>
        <w:rPr>
          <w:rFonts w:hint="eastAsia" w:ascii="仿宋" w:hAnsi="仿宋" w:eastAsia="仿宋"/>
          <w:b/>
          <w:color w:val="auto"/>
          <w:sz w:val="44"/>
          <w:szCs w:val="44"/>
          <w:highlight w:val="none"/>
          <w:lang w:eastAsia="zh-CN"/>
        </w:rPr>
        <w:t>采购项目</w:t>
      </w:r>
      <w:r>
        <w:rPr>
          <w:rFonts w:hint="eastAsia" w:ascii="仿宋" w:hAnsi="仿宋" w:eastAsia="仿宋"/>
          <w:b/>
          <w:color w:val="auto"/>
          <w:sz w:val="44"/>
          <w:szCs w:val="44"/>
          <w:highlight w:val="none"/>
          <w:lang w:val="en-US" w:eastAsia="zh-CN"/>
        </w:rPr>
        <w:t>合同</w:t>
      </w:r>
    </w:p>
    <w:p w14:paraId="4829C395">
      <w:pPr>
        <w:pStyle w:val="16"/>
        <w:shd w:val="clear" w:color="auto" w:fill="FFFFFF"/>
        <w:spacing w:before="0" w:beforeAutospacing="0" w:after="0" w:afterAutospacing="0" w:line="560" w:lineRule="exact"/>
        <w:rPr>
          <w:rFonts w:ascii="仿宋" w:hAnsi="仿宋" w:eastAsia="仿宋"/>
          <w:b/>
          <w:color w:val="auto"/>
          <w:highlight w:val="none"/>
        </w:rPr>
      </w:pPr>
      <w:r>
        <w:rPr>
          <w:rFonts w:hint="eastAsia" w:ascii="仿宋" w:hAnsi="仿宋" w:eastAsia="仿宋"/>
          <w:b/>
          <w:color w:val="auto"/>
          <w:highlight w:val="none"/>
        </w:rPr>
        <w:t>甲方合同编号：</w:t>
      </w:r>
    </w:p>
    <w:p w14:paraId="4CB751B2">
      <w:pPr>
        <w:pStyle w:val="16"/>
        <w:shd w:val="clear" w:color="auto" w:fill="FFFFFF"/>
        <w:spacing w:before="0" w:beforeAutospacing="0" w:after="0" w:afterAutospacing="0" w:line="560" w:lineRule="exact"/>
        <w:rPr>
          <w:rFonts w:hint="eastAsia" w:ascii="仿宋" w:hAnsi="仿宋" w:eastAsia="仿宋"/>
          <w:b/>
          <w:color w:val="auto"/>
          <w:highlight w:val="none"/>
        </w:rPr>
      </w:pPr>
      <w:r>
        <w:rPr>
          <w:rFonts w:hint="eastAsia" w:ascii="仿宋" w:hAnsi="仿宋" w:eastAsia="仿宋"/>
          <w:b/>
          <w:color w:val="auto"/>
          <w:highlight w:val="none"/>
        </w:rPr>
        <w:t>乙方合同编号：</w:t>
      </w:r>
    </w:p>
    <w:p w14:paraId="7BF2B099">
      <w:pPr>
        <w:pStyle w:val="16"/>
        <w:shd w:val="clear" w:color="auto" w:fill="FFFFFF"/>
        <w:spacing w:before="0" w:beforeAutospacing="0" w:after="0" w:afterAutospacing="0" w:line="560" w:lineRule="exact"/>
        <w:rPr>
          <w:rFonts w:hint="eastAsia" w:ascii="仿宋" w:hAnsi="仿宋" w:eastAsia="仿宋"/>
          <w:b/>
          <w:color w:val="auto"/>
          <w:highlight w:val="none"/>
          <w:lang w:val="en-US" w:eastAsia="zh-CN"/>
        </w:rPr>
      </w:pPr>
    </w:p>
    <w:p w14:paraId="6FD23704">
      <w:pPr>
        <w:spacing w:line="560" w:lineRule="exact"/>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lang w:val="en-US" w:eastAsia="zh-CN"/>
        </w:rPr>
        <w:t>甲</w:t>
      </w:r>
      <w:r>
        <w:rPr>
          <w:rFonts w:hint="eastAsia" w:ascii="仿宋" w:hAnsi="仿宋" w:eastAsia="仿宋"/>
          <w:b/>
          <w:bCs/>
          <w:color w:val="auto"/>
          <w:sz w:val="24"/>
          <w:szCs w:val="24"/>
          <w:highlight w:val="none"/>
        </w:rPr>
        <w:t>方</w:t>
      </w:r>
      <w:r>
        <w:rPr>
          <w:rFonts w:hint="eastAsia" w:ascii="仿宋" w:hAnsi="仿宋" w:eastAsia="仿宋"/>
          <w:b/>
          <w:bCs/>
          <w:color w:val="auto"/>
          <w:sz w:val="24"/>
          <w:szCs w:val="24"/>
          <w:highlight w:val="none"/>
          <w:lang w:eastAsia="zh-CN"/>
        </w:rPr>
        <w:t>（</w:t>
      </w:r>
      <w:r>
        <w:rPr>
          <w:rFonts w:hint="eastAsia" w:ascii="仿宋" w:hAnsi="仿宋" w:eastAsia="仿宋"/>
          <w:b/>
          <w:bCs/>
          <w:color w:val="auto"/>
          <w:sz w:val="24"/>
          <w:szCs w:val="24"/>
          <w:highlight w:val="none"/>
          <w:lang w:val="en-US" w:eastAsia="zh-CN"/>
        </w:rPr>
        <w:t>采购人)</w:t>
      </w:r>
      <w:r>
        <w:rPr>
          <w:rFonts w:hint="eastAsia" w:ascii="仿宋" w:hAnsi="仿宋" w:eastAsia="仿宋"/>
          <w:b/>
          <w:bCs/>
          <w:color w:val="auto"/>
          <w:sz w:val="24"/>
          <w:szCs w:val="24"/>
          <w:highlight w:val="none"/>
        </w:rPr>
        <w:t>：</w:t>
      </w:r>
      <w:r>
        <w:rPr>
          <w:rFonts w:hint="eastAsia" w:ascii="仿宋" w:hAnsi="仿宋" w:eastAsia="仿宋"/>
          <w:b/>
          <w:bCs/>
          <w:color w:val="auto"/>
          <w:sz w:val="24"/>
          <w:szCs w:val="24"/>
          <w:highlight w:val="none"/>
          <w:lang w:val="en-US" w:eastAsia="zh-CN"/>
        </w:rPr>
        <w:t>广东东实环境股份有限公司</w:t>
      </w:r>
      <w:r>
        <w:rPr>
          <w:rFonts w:hint="eastAsia" w:ascii="仿宋" w:hAnsi="仿宋" w:eastAsia="仿宋"/>
          <w:b/>
          <w:bCs/>
          <w:color w:val="auto"/>
          <w:sz w:val="24"/>
          <w:szCs w:val="24"/>
          <w:highlight w:val="none"/>
        </w:rPr>
        <w:t xml:space="preserve">     </w:t>
      </w:r>
    </w:p>
    <w:p w14:paraId="2C2615D1">
      <w:pPr>
        <w:spacing w:line="560" w:lineRule="exact"/>
        <w:rPr>
          <w:rFonts w:ascii="仿宋" w:hAnsi="仿宋" w:eastAsia="仿宋"/>
          <w:b/>
          <w:bCs/>
          <w:color w:val="auto"/>
          <w:sz w:val="24"/>
          <w:szCs w:val="24"/>
          <w:highlight w:val="none"/>
        </w:rPr>
      </w:pPr>
      <w:r>
        <w:rPr>
          <w:rFonts w:ascii="仿宋" w:hAnsi="仿宋" w:eastAsia="仿宋"/>
          <w:b/>
          <w:bCs/>
          <w:color w:val="auto"/>
          <w:sz w:val="24"/>
          <w:szCs w:val="24"/>
          <w:highlight w:val="none"/>
        </w:rPr>
        <w:t>统一社会信用代码：</w:t>
      </w:r>
      <w:r>
        <w:rPr>
          <w:rFonts w:hint="eastAsia" w:ascii="仿宋" w:hAnsi="仿宋" w:eastAsia="仿宋"/>
          <w:b/>
          <w:bCs/>
          <w:color w:val="auto"/>
          <w:sz w:val="24"/>
          <w:szCs w:val="24"/>
          <w:highlight w:val="none"/>
        </w:rPr>
        <w:t xml:space="preserve"> </w:t>
      </w:r>
    </w:p>
    <w:p w14:paraId="654280BC">
      <w:pPr>
        <w:pStyle w:val="19"/>
        <w:rPr>
          <w:color w:val="auto"/>
          <w:highlight w:val="none"/>
        </w:rPr>
      </w:pPr>
    </w:p>
    <w:p w14:paraId="565AB0F3">
      <w:pPr>
        <w:spacing w:line="560" w:lineRule="exact"/>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lang w:val="en-US" w:eastAsia="zh-CN"/>
        </w:rPr>
        <w:t>乙</w:t>
      </w:r>
      <w:r>
        <w:rPr>
          <w:rFonts w:hint="eastAsia" w:ascii="仿宋" w:hAnsi="仿宋" w:eastAsia="仿宋"/>
          <w:b/>
          <w:bCs/>
          <w:color w:val="auto"/>
          <w:sz w:val="24"/>
          <w:szCs w:val="24"/>
          <w:highlight w:val="none"/>
        </w:rPr>
        <w:t>方</w:t>
      </w:r>
      <w:r>
        <w:rPr>
          <w:rFonts w:hint="eastAsia" w:ascii="仿宋" w:hAnsi="仿宋" w:eastAsia="仿宋"/>
          <w:b/>
          <w:bCs/>
          <w:color w:val="auto"/>
          <w:sz w:val="24"/>
          <w:szCs w:val="24"/>
          <w:highlight w:val="none"/>
          <w:lang w:val="en-US" w:eastAsia="zh-CN"/>
        </w:rPr>
        <w:t>(成交人）</w:t>
      </w:r>
      <w:r>
        <w:rPr>
          <w:rFonts w:hint="eastAsia" w:ascii="仿宋" w:hAnsi="仿宋" w:eastAsia="仿宋"/>
          <w:b/>
          <w:bCs/>
          <w:color w:val="auto"/>
          <w:sz w:val="24"/>
          <w:szCs w:val="24"/>
          <w:highlight w:val="none"/>
        </w:rPr>
        <w:t xml:space="preserve">：      </w:t>
      </w:r>
    </w:p>
    <w:p w14:paraId="1AB24AF3">
      <w:pPr>
        <w:spacing w:line="560" w:lineRule="exact"/>
        <w:rPr>
          <w:rFonts w:ascii="仿宋" w:hAnsi="仿宋" w:eastAsia="仿宋"/>
          <w:b/>
          <w:bCs/>
          <w:color w:val="auto"/>
          <w:sz w:val="24"/>
          <w:szCs w:val="24"/>
          <w:highlight w:val="none"/>
        </w:rPr>
      </w:pPr>
      <w:r>
        <w:rPr>
          <w:rFonts w:hint="eastAsia" w:ascii="仿宋" w:hAnsi="仿宋" w:eastAsia="仿宋"/>
          <w:b/>
          <w:bCs/>
          <w:color w:val="auto"/>
          <w:sz w:val="24"/>
          <w:szCs w:val="24"/>
          <w:highlight w:val="none"/>
        </w:rPr>
        <w:t xml:space="preserve"> </w:t>
      </w:r>
      <w:r>
        <w:rPr>
          <w:rFonts w:ascii="仿宋" w:hAnsi="仿宋" w:eastAsia="仿宋"/>
          <w:b/>
          <w:bCs/>
          <w:color w:val="auto"/>
          <w:sz w:val="24"/>
          <w:szCs w:val="24"/>
          <w:highlight w:val="none"/>
        </w:rPr>
        <w:t>统一社会信用代码：</w:t>
      </w:r>
    </w:p>
    <w:p w14:paraId="3BAB2D6D">
      <w:pPr>
        <w:pStyle w:val="18"/>
        <w:rPr>
          <w:rFonts w:ascii="仿宋" w:hAnsi="仿宋" w:eastAsia="仿宋"/>
          <w:color w:val="auto"/>
          <w:sz w:val="24"/>
          <w:szCs w:val="24"/>
          <w:highlight w:val="none"/>
        </w:rPr>
      </w:pPr>
    </w:p>
    <w:p w14:paraId="38C83076">
      <w:pPr>
        <w:pStyle w:val="18"/>
        <w:numPr>
          <w:ilvl w:val="0"/>
          <w:numId w:val="0"/>
        </w:numPr>
        <w:ind w:firstLine="480" w:firstLineChars="200"/>
        <w:rPr>
          <w:rFonts w:hint="default" w:ascii="仿宋" w:hAnsi="仿宋" w:eastAsia="仿宋" w:cs="宋体"/>
          <w:b w:val="0"/>
          <w:color w:val="auto"/>
          <w:sz w:val="24"/>
          <w:szCs w:val="24"/>
          <w:highlight w:val="none"/>
          <w:lang w:val="en-US" w:eastAsia="zh-CN"/>
        </w:rPr>
      </w:pPr>
      <w:r>
        <w:rPr>
          <w:rFonts w:hint="eastAsia" w:ascii="仿宋" w:hAnsi="仿宋" w:eastAsia="仿宋"/>
          <w:color w:val="auto"/>
          <w:sz w:val="24"/>
          <w:szCs w:val="24"/>
          <w:highlight w:val="none"/>
        </w:rPr>
        <w:t>根</w:t>
      </w:r>
      <w:r>
        <w:rPr>
          <w:rFonts w:hint="default" w:ascii="仿宋" w:hAnsi="仿宋" w:eastAsia="仿宋" w:cs="宋体"/>
          <w:color w:val="auto"/>
          <w:sz w:val="24"/>
          <w:szCs w:val="24"/>
          <w:highlight w:val="none"/>
        </w:rPr>
        <w:t>据《中华人民共和国民法典》及国家有关法律、法规的规定，甲、乙双方在平等、自愿、等价有偿、公平、诚实信用的基础上，经友好协商</w:t>
      </w:r>
      <w:r>
        <w:rPr>
          <w:rFonts w:hint="default" w:ascii="仿宋" w:hAnsi="仿宋" w:eastAsia="仿宋" w:cs="宋体"/>
          <w:color w:val="auto"/>
          <w:sz w:val="24"/>
          <w:szCs w:val="24"/>
          <w:highlight w:val="none"/>
          <w:lang w:eastAsia="zh-CN"/>
        </w:rPr>
        <w:t>，</w:t>
      </w:r>
      <w:r>
        <w:rPr>
          <w:rFonts w:hint="default" w:ascii="仿宋" w:hAnsi="仿宋" w:eastAsia="仿宋" w:cs="宋体"/>
          <w:color w:val="auto"/>
          <w:sz w:val="24"/>
          <w:szCs w:val="24"/>
          <w:highlight w:val="none"/>
          <w:lang w:val="en-US" w:eastAsia="zh-CN"/>
        </w:rPr>
        <w:t>就甲方《</w:t>
      </w:r>
      <w:r>
        <w:rPr>
          <w:rFonts w:hint="eastAsia" w:ascii="仿宋" w:hAnsi="仿宋" w:eastAsia="仿宋" w:cs="宋体"/>
          <w:b w:val="0"/>
          <w:color w:val="auto"/>
          <w:sz w:val="24"/>
          <w:szCs w:val="24"/>
          <w:highlight w:val="none"/>
          <w:lang w:val="en-US" w:eastAsia="zh-CN"/>
        </w:rPr>
        <w:t>2026年度</w:t>
      </w:r>
      <w:r>
        <w:rPr>
          <w:rFonts w:hint="eastAsia" w:ascii="仿宋" w:hAnsi="仿宋" w:eastAsia="仿宋" w:cs="宋体"/>
          <w:b w:val="0"/>
          <w:color w:val="auto"/>
          <w:sz w:val="24"/>
          <w:szCs w:val="24"/>
          <w:highlight w:val="none"/>
          <w:lang w:eastAsia="zh-CN"/>
        </w:rPr>
        <w:t>厂区零星工程修缮单位采购项目</w:t>
      </w:r>
      <w:r>
        <w:rPr>
          <w:rFonts w:hint="default" w:ascii="仿宋" w:hAnsi="仿宋" w:eastAsia="仿宋" w:cs="宋体"/>
          <w:b w:val="0"/>
          <w:color w:val="auto"/>
          <w:sz w:val="24"/>
          <w:szCs w:val="24"/>
          <w:highlight w:val="none"/>
          <w:lang w:eastAsia="zh-CN"/>
        </w:rPr>
        <w:t>》</w:t>
      </w:r>
      <w:r>
        <w:rPr>
          <w:rFonts w:hint="default" w:ascii="仿宋" w:hAnsi="仿宋" w:eastAsia="仿宋" w:cs="宋体"/>
          <w:b w:val="0"/>
          <w:color w:val="auto"/>
          <w:sz w:val="24"/>
          <w:szCs w:val="24"/>
          <w:highlight w:val="none"/>
          <w:lang w:val="en-US" w:eastAsia="zh-CN"/>
        </w:rPr>
        <w:t>签订本协议，以资共同遵守：</w:t>
      </w:r>
    </w:p>
    <w:p w14:paraId="65EC523E">
      <w:pPr>
        <w:pStyle w:val="18"/>
        <w:numPr>
          <w:ilvl w:val="-1"/>
          <w:numId w:val="0"/>
        </w:numPr>
        <w:ind w:firstLine="480" w:firstLineChars="200"/>
        <w:rPr>
          <w:rFonts w:hint="default" w:ascii="仿宋" w:hAnsi="仿宋" w:eastAsia="仿宋" w:cs="宋体"/>
          <w:b/>
          <w:bCs/>
          <w:color w:val="auto"/>
          <w:sz w:val="24"/>
          <w:szCs w:val="24"/>
          <w:highlight w:val="none"/>
          <w:lang w:val="en-US" w:eastAsia="zh-CN"/>
        </w:rPr>
      </w:pPr>
      <w:r>
        <w:rPr>
          <w:rFonts w:hint="eastAsia" w:ascii="仿宋" w:hAnsi="仿宋" w:eastAsia="仿宋" w:cs="宋体"/>
          <w:b/>
          <w:bCs/>
          <w:color w:val="auto"/>
          <w:sz w:val="24"/>
          <w:szCs w:val="24"/>
          <w:highlight w:val="none"/>
          <w:lang w:val="en-US" w:eastAsia="zh-CN"/>
        </w:rPr>
        <w:t>一、</w:t>
      </w:r>
      <w:r>
        <w:rPr>
          <w:rFonts w:hint="default" w:ascii="仿宋" w:hAnsi="仿宋" w:eastAsia="仿宋" w:cs="宋体"/>
          <w:b/>
          <w:bCs/>
          <w:color w:val="auto"/>
          <w:sz w:val="24"/>
          <w:szCs w:val="24"/>
          <w:highlight w:val="none"/>
          <w:lang w:val="en-US" w:eastAsia="zh-CN"/>
        </w:rPr>
        <w:t>服务范围</w:t>
      </w:r>
    </w:p>
    <w:p w14:paraId="60C6C57E">
      <w:pPr>
        <w:pStyle w:val="18"/>
        <w:numPr>
          <w:ilvl w:val="-1"/>
          <w:numId w:val="0"/>
        </w:numPr>
        <w:ind w:firstLine="480" w:firstLineChars="200"/>
        <w:rPr>
          <w:rFonts w:hint="default" w:ascii="仿宋" w:hAnsi="仿宋" w:eastAsia="仿宋" w:cs="宋体"/>
          <w:b w:val="0"/>
          <w:color w:val="auto"/>
          <w:sz w:val="24"/>
          <w:szCs w:val="24"/>
          <w:highlight w:val="none"/>
          <w:lang w:val="en-US" w:eastAsia="zh-CN"/>
        </w:rPr>
      </w:pPr>
      <w:r>
        <w:rPr>
          <w:rFonts w:hint="default" w:ascii="仿宋" w:hAnsi="仿宋" w:eastAsia="仿宋" w:cs="宋体"/>
          <w:b w:val="0"/>
          <w:color w:val="auto"/>
          <w:sz w:val="24"/>
          <w:szCs w:val="24"/>
          <w:highlight w:val="none"/>
          <w:lang w:val="en-US" w:eastAsia="zh-CN"/>
        </w:rPr>
        <w:t xml:space="preserve">  乙方入选甲方的零星工程修缮单位库，服务范围为麻涌垃圾处理厂、绿色工业服务项目及海心沙公共区域(含进岛道路)，东实环境</w:t>
      </w:r>
      <w:r>
        <w:rPr>
          <w:rFonts w:hint="eastAsia" w:ascii="仿宋" w:hAnsi="仿宋" w:eastAsia="仿宋" w:cs="宋体"/>
          <w:b w:val="0"/>
          <w:color w:val="auto"/>
          <w:sz w:val="24"/>
          <w:szCs w:val="24"/>
          <w:highlight w:val="none"/>
          <w:lang w:val="en-US" w:eastAsia="zh-CN"/>
        </w:rPr>
        <w:t>及</w:t>
      </w:r>
      <w:r>
        <w:rPr>
          <w:rFonts w:hint="default" w:ascii="仿宋" w:hAnsi="仿宋" w:eastAsia="仿宋" w:cs="宋体"/>
          <w:b w:val="0"/>
          <w:color w:val="auto"/>
          <w:sz w:val="24"/>
          <w:szCs w:val="24"/>
          <w:highlight w:val="none"/>
          <w:lang w:val="en-US" w:eastAsia="zh-CN"/>
        </w:rPr>
        <w:t>全资下属公司项目单项工程费用在50万以内的零星工程。</w:t>
      </w:r>
    </w:p>
    <w:p w14:paraId="37BF5FA1">
      <w:pPr>
        <w:pStyle w:val="18"/>
        <w:numPr>
          <w:ilvl w:val="-1"/>
          <w:numId w:val="0"/>
        </w:numPr>
        <w:ind w:firstLine="480" w:firstLineChars="200"/>
        <w:rPr>
          <w:rFonts w:hint="default" w:ascii="仿宋" w:hAnsi="仿宋" w:eastAsia="仿宋" w:cs="宋体"/>
          <w:b/>
          <w:bCs/>
          <w:color w:val="auto"/>
          <w:sz w:val="24"/>
          <w:szCs w:val="24"/>
          <w:highlight w:val="none"/>
          <w:lang w:val="en-US" w:eastAsia="zh-CN"/>
        </w:rPr>
      </w:pPr>
      <w:r>
        <w:rPr>
          <w:rFonts w:hint="eastAsia" w:ascii="仿宋" w:hAnsi="仿宋" w:eastAsia="仿宋" w:cs="宋体"/>
          <w:b/>
          <w:bCs/>
          <w:color w:val="auto"/>
          <w:sz w:val="24"/>
          <w:szCs w:val="24"/>
          <w:highlight w:val="none"/>
          <w:lang w:val="en-US" w:eastAsia="zh-CN"/>
        </w:rPr>
        <w:t>二、</w:t>
      </w:r>
      <w:r>
        <w:rPr>
          <w:rFonts w:hint="default" w:ascii="仿宋" w:hAnsi="仿宋" w:eastAsia="仿宋" w:cs="宋体"/>
          <w:b/>
          <w:bCs/>
          <w:color w:val="auto"/>
          <w:sz w:val="24"/>
          <w:szCs w:val="24"/>
          <w:highlight w:val="none"/>
          <w:lang w:val="en-US" w:eastAsia="zh-CN"/>
        </w:rPr>
        <w:t>服务标准</w:t>
      </w:r>
    </w:p>
    <w:p w14:paraId="55E7A581">
      <w:pPr>
        <w:pStyle w:val="18"/>
        <w:numPr>
          <w:ilvl w:val="-1"/>
          <w:numId w:val="0"/>
        </w:numPr>
        <w:ind w:firstLine="480" w:firstLineChars="200"/>
        <w:rPr>
          <w:rFonts w:hint="default" w:ascii="仿宋" w:hAnsi="仿宋" w:eastAsia="仿宋"/>
          <w:b w:val="0"/>
          <w:color w:val="auto"/>
          <w:sz w:val="24"/>
          <w:szCs w:val="24"/>
          <w:highlight w:val="none"/>
          <w:lang w:val="en-US" w:eastAsia="zh-CN"/>
        </w:rPr>
      </w:pPr>
      <w:r>
        <w:rPr>
          <w:rFonts w:hint="default" w:ascii="仿宋" w:hAnsi="仿宋" w:eastAsia="仿宋" w:cs="宋体"/>
          <w:b w:val="0"/>
          <w:color w:val="auto"/>
          <w:sz w:val="24"/>
          <w:szCs w:val="24"/>
          <w:highlight w:val="none"/>
          <w:lang w:val="en-US" w:eastAsia="zh-CN"/>
        </w:rPr>
        <w:t>1.项目验收标准：符合CJJ1-2008城镇道路工程施工与质量验收规范、建筑工程施工质量验收统一标准（GB50300-2001）、建筑地基基础工程施工质量验收规范（GB50202-2002）、砌体工程施工质量验收规范（GB50203-2002）、混凝土结构工程施工质量验收规范（GB50204-2002）、钢结构工程施工质</w:t>
      </w:r>
      <w:r>
        <w:rPr>
          <w:rFonts w:hint="default" w:ascii="仿宋" w:hAnsi="仿宋" w:eastAsia="仿宋"/>
          <w:b w:val="0"/>
          <w:color w:val="auto"/>
          <w:sz w:val="24"/>
          <w:szCs w:val="24"/>
          <w:highlight w:val="none"/>
          <w:lang w:val="en-US" w:eastAsia="zh-CN"/>
        </w:rPr>
        <w:t>量验收规范（GB50205-2001）、屋面工程施工质量验收规范（GB50207-2002）等，如国家及有关部门对规范重新修订时，以现行规范为准；规范如有遗漏，遗漏部分的内容可参阅相关的规范及标准。</w:t>
      </w:r>
    </w:p>
    <w:p w14:paraId="25609837">
      <w:pPr>
        <w:pStyle w:val="18"/>
        <w:numPr>
          <w:ilvl w:val="-1"/>
          <w:numId w:val="0"/>
        </w:numPr>
        <w:ind w:firstLine="480" w:firstLineChars="200"/>
        <w:rPr>
          <w:rFonts w:hint="default" w:ascii="仿宋" w:hAnsi="仿宋" w:eastAsia="仿宋"/>
          <w:b w:val="0"/>
          <w:color w:val="auto"/>
          <w:sz w:val="24"/>
          <w:szCs w:val="24"/>
          <w:highlight w:val="none"/>
          <w:lang w:val="en-US" w:eastAsia="zh-CN"/>
        </w:rPr>
      </w:pPr>
      <w:r>
        <w:rPr>
          <w:rFonts w:hint="eastAsia" w:ascii="仿宋" w:hAnsi="仿宋" w:eastAsia="仿宋"/>
          <w:b w:val="0"/>
          <w:color w:val="auto"/>
          <w:sz w:val="24"/>
          <w:szCs w:val="24"/>
          <w:highlight w:val="none"/>
          <w:lang w:val="en-US" w:eastAsia="zh-CN"/>
        </w:rPr>
        <w:t>2.项目</w:t>
      </w:r>
      <w:r>
        <w:rPr>
          <w:rFonts w:hint="default" w:ascii="仿宋" w:hAnsi="仿宋" w:eastAsia="仿宋"/>
          <w:b w:val="0"/>
          <w:color w:val="auto"/>
          <w:sz w:val="24"/>
          <w:szCs w:val="24"/>
          <w:highlight w:val="none"/>
          <w:lang w:val="en-US" w:eastAsia="zh-CN"/>
        </w:rPr>
        <w:t>技术要求：要求达到国家或行业的质量检验评定的合格标准，并做好施工期间的安全围挡，工完场清。</w:t>
      </w:r>
    </w:p>
    <w:p w14:paraId="7D0695E7">
      <w:pPr>
        <w:pStyle w:val="18"/>
        <w:numPr>
          <w:ilvl w:val="-1"/>
          <w:numId w:val="0"/>
        </w:numPr>
        <w:ind w:firstLine="480" w:firstLineChars="200"/>
        <w:rPr>
          <w:rFonts w:hint="default" w:ascii="仿宋" w:hAnsi="仿宋" w:eastAsia="仿宋"/>
          <w:b/>
          <w:bCs/>
          <w:color w:val="auto"/>
          <w:sz w:val="24"/>
          <w:szCs w:val="24"/>
          <w:highlight w:val="none"/>
          <w:lang w:val="en-US" w:eastAsia="zh-CN"/>
        </w:rPr>
      </w:pPr>
      <w:r>
        <w:rPr>
          <w:rFonts w:hint="eastAsia" w:ascii="仿宋" w:hAnsi="仿宋" w:eastAsia="仿宋" w:cs="宋体"/>
          <w:b/>
          <w:bCs/>
          <w:color w:val="auto"/>
          <w:sz w:val="24"/>
          <w:szCs w:val="24"/>
          <w:highlight w:val="none"/>
          <w:lang w:val="en-US" w:eastAsia="zh-CN"/>
        </w:rPr>
        <w:t>三、服务期</w:t>
      </w:r>
    </w:p>
    <w:p w14:paraId="05A1A882">
      <w:pPr>
        <w:pStyle w:val="18"/>
        <w:numPr>
          <w:ilvl w:val="-1"/>
          <w:numId w:val="0"/>
        </w:numPr>
        <w:ind w:firstLine="480" w:firstLineChars="200"/>
        <w:rPr>
          <w:rFonts w:hint="default" w:ascii="仿宋" w:hAnsi="仿宋" w:eastAsia="仿宋"/>
          <w:b w:val="0"/>
          <w:color w:val="auto"/>
          <w:sz w:val="24"/>
          <w:szCs w:val="24"/>
          <w:highlight w:val="none"/>
          <w:lang w:val="en-US" w:eastAsia="zh-CN"/>
        </w:rPr>
      </w:pPr>
      <w:r>
        <w:rPr>
          <w:rFonts w:hint="eastAsia" w:ascii="仿宋" w:hAnsi="仿宋" w:eastAsia="仿宋"/>
          <w:b w:val="0"/>
          <w:color w:val="auto"/>
          <w:sz w:val="24"/>
          <w:szCs w:val="24"/>
          <w:highlight w:val="none"/>
          <w:lang w:val="en-US" w:eastAsia="zh-CN"/>
        </w:rPr>
        <w:t>1.</w:t>
      </w:r>
      <w:r>
        <w:rPr>
          <w:rFonts w:hint="default" w:ascii="仿宋" w:hAnsi="仿宋" w:eastAsia="仿宋"/>
          <w:b w:val="0"/>
          <w:color w:val="auto"/>
          <w:sz w:val="24"/>
          <w:szCs w:val="24"/>
          <w:highlight w:val="none"/>
          <w:lang w:val="en-US" w:eastAsia="zh-CN"/>
        </w:rPr>
        <w:t>服务期</w:t>
      </w:r>
      <w:r>
        <w:rPr>
          <w:rFonts w:hint="eastAsia" w:ascii="仿宋" w:hAnsi="仿宋" w:eastAsia="仿宋"/>
          <w:b w:val="0"/>
          <w:color w:val="auto"/>
          <w:sz w:val="24"/>
          <w:szCs w:val="24"/>
          <w:highlight w:val="none"/>
          <w:lang w:val="en-US" w:eastAsia="zh-CN"/>
        </w:rPr>
        <w:t>一</w:t>
      </w:r>
      <w:r>
        <w:rPr>
          <w:rFonts w:hint="default" w:ascii="仿宋" w:hAnsi="仿宋" w:eastAsia="仿宋"/>
          <w:b w:val="0"/>
          <w:color w:val="auto"/>
          <w:sz w:val="24"/>
          <w:szCs w:val="24"/>
          <w:highlight w:val="none"/>
          <w:lang w:val="en-US" w:eastAsia="zh-CN"/>
        </w:rPr>
        <w:t>年，产生项目需求时，</w:t>
      </w:r>
      <w:r>
        <w:rPr>
          <w:rFonts w:hint="eastAsia" w:ascii="仿宋" w:hAnsi="仿宋" w:eastAsia="仿宋"/>
          <w:b w:val="0"/>
          <w:color w:val="auto"/>
          <w:sz w:val="24"/>
          <w:szCs w:val="24"/>
          <w:highlight w:val="none"/>
          <w:lang w:val="en-US" w:eastAsia="zh-CN"/>
        </w:rPr>
        <w:t>甲方</w:t>
      </w:r>
      <w:r>
        <w:rPr>
          <w:rFonts w:hint="default" w:ascii="仿宋" w:hAnsi="仿宋" w:eastAsia="仿宋"/>
          <w:b w:val="0"/>
          <w:color w:val="auto"/>
          <w:sz w:val="24"/>
          <w:szCs w:val="24"/>
          <w:highlight w:val="none"/>
          <w:lang w:val="en-US" w:eastAsia="zh-CN"/>
        </w:rPr>
        <w:t>通过轮签的方式向</w:t>
      </w:r>
      <w:r>
        <w:rPr>
          <w:rFonts w:hint="eastAsia" w:ascii="仿宋" w:hAnsi="仿宋" w:eastAsia="仿宋"/>
          <w:b w:val="0"/>
          <w:color w:val="auto"/>
          <w:sz w:val="24"/>
          <w:szCs w:val="24"/>
          <w:highlight w:val="none"/>
          <w:lang w:val="en-US" w:eastAsia="zh-CN"/>
        </w:rPr>
        <w:t>二</w:t>
      </w:r>
      <w:r>
        <w:rPr>
          <w:rFonts w:hint="default" w:ascii="仿宋" w:hAnsi="仿宋" w:eastAsia="仿宋"/>
          <w:b w:val="0"/>
          <w:color w:val="auto"/>
          <w:sz w:val="24"/>
          <w:szCs w:val="24"/>
          <w:highlight w:val="none"/>
          <w:lang w:val="en-US" w:eastAsia="zh-CN"/>
        </w:rPr>
        <w:t>家</w:t>
      </w:r>
      <w:r>
        <w:rPr>
          <w:rFonts w:hint="eastAsia" w:ascii="仿宋" w:hAnsi="仿宋" w:eastAsia="仿宋"/>
          <w:b w:val="0"/>
          <w:color w:val="auto"/>
          <w:sz w:val="24"/>
          <w:szCs w:val="24"/>
          <w:highlight w:val="none"/>
          <w:lang w:val="en-US" w:eastAsia="zh-CN"/>
        </w:rPr>
        <w:t>入库单位</w:t>
      </w:r>
      <w:r>
        <w:rPr>
          <w:rFonts w:hint="default" w:ascii="仿宋" w:hAnsi="仿宋" w:eastAsia="仿宋"/>
          <w:b w:val="0"/>
          <w:color w:val="auto"/>
          <w:sz w:val="24"/>
          <w:szCs w:val="24"/>
          <w:highlight w:val="none"/>
          <w:lang w:val="en-US" w:eastAsia="zh-CN"/>
        </w:rPr>
        <w:t>派单，具体</w:t>
      </w:r>
      <w:r>
        <w:rPr>
          <w:rFonts w:hint="eastAsia" w:ascii="仿宋" w:hAnsi="仿宋" w:eastAsia="仿宋"/>
          <w:b w:val="0"/>
          <w:color w:val="auto"/>
          <w:sz w:val="24"/>
          <w:szCs w:val="24"/>
          <w:highlight w:val="none"/>
          <w:lang w:val="en-US" w:eastAsia="zh-CN"/>
        </w:rPr>
        <w:t>项目</w:t>
      </w:r>
      <w:r>
        <w:rPr>
          <w:rFonts w:hint="default" w:ascii="仿宋" w:hAnsi="仿宋" w:eastAsia="仿宋"/>
          <w:b w:val="0"/>
          <w:color w:val="auto"/>
          <w:sz w:val="24"/>
          <w:szCs w:val="24"/>
          <w:highlight w:val="none"/>
          <w:lang w:val="en-US" w:eastAsia="zh-CN"/>
        </w:rPr>
        <w:t>工期以甲方发出的开工通知为准。</w:t>
      </w:r>
    </w:p>
    <w:p w14:paraId="30F94798">
      <w:pPr>
        <w:pStyle w:val="18"/>
        <w:numPr>
          <w:ilvl w:val="-1"/>
          <w:numId w:val="0"/>
        </w:numPr>
        <w:ind w:firstLine="480" w:firstLineChars="200"/>
        <w:rPr>
          <w:rFonts w:hint="default" w:ascii="仿宋" w:hAnsi="仿宋" w:eastAsia="仿宋"/>
          <w:b w:val="0"/>
          <w:color w:val="auto"/>
          <w:sz w:val="24"/>
          <w:szCs w:val="24"/>
          <w:highlight w:val="none"/>
          <w:lang w:val="en-US" w:eastAsia="zh-CN"/>
        </w:rPr>
      </w:pPr>
      <w:r>
        <w:rPr>
          <w:rFonts w:hint="eastAsia" w:ascii="仿宋" w:hAnsi="仿宋" w:eastAsia="仿宋"/>
          <w:b w:val="0"/>
          <w:color w:val="auto"/>
          <w:sz w:val="24"/>
          <w:szCs w:val="24"/>
          <w:highlight w:val="none"/>
          <w:lang w:val="en-US" w:eastAsia="zh-CN"/>
        </w:rPr>
        <w:t>2.所有修缮项目质保期自竣工验收之日起，具体以单个项目派单要求为准。</w:t>
      </w:r>
    </w:p>
    <w:p w14:paraId="16411409">
      <w:pPr>
        <w:pStyle w:val="18"/>
        <w:numPr>
          <w:ilvl w:val="-1"/>
          <w:numId w:val="0"/>
        </w:numPr>
        <w:ind w:firstLine="480" w:firstLineChars="200"/>
        <w:rPr>
          <w:rFonts w:hint="eastAsia" w:ascii="仿宋" w:hAnsi="仿宋" w:eastAsia="仿宋" w:cs="宋体"/>
          <w:b/>
          <w:bCs/>
          <w:color w:val="auto"/>
          <w:sz w:val="24"/>
          <w:szCs w:val="24"/>
          <w:highlight w:val="none"/>
          <w:lang w:val="en-US" w:eastAsia="zh-CN"/>
        </w:rPr>
      </w:pPr>
      <w:r>
        <w:rPr>
          <w:rFonts w:hint="eastAsia" w:ascii="仿宋" w:hAnsi="仿宋" w:eastAsia="仿宋" w:cs="宋体"/>
          <w:b/>
          <w:bCs/>
          <w:color w:val="auto"/>
          <w:sz w:val="24"/>
          <w:szCs w:val="24"/>
          <w:highlight w:val="none"/>
          <w:lang w:val="en-US" w:eastAsia="zh-CN"/>
        </w:rPr>
        <w:t>四、服务要求</w:t>
      </w:r>
    </w:p>
    <w:p w14:paraId="7B4A135C">
      <w:pPr>
        <w:pStyle w:val="18"/>
        <w:numPr>
          <w:ilvl w:val="-1"/>
          <w:numId w:val="0"/>
        </w:numPr>
        <w:ind w:left="0" w:leftChars="0" w:firstLine="480" w:firstLineChars="200"/>
        <w:rPr>
          <w:rFonts w:hint="eastAsia" w:ascii="仿宋" w:hAnsi="仿宋" w:eastAsia="仿宋"/>
          <w:b w:val="0"/>
          <w:color w:val="auto"/>
          <w:sz w:val="24"/>
          <w:szCs w:val="24"/>
          <w:highlight w:val="none"/>
          <w:lang w:val="en-US" w:eastAsia="zh-CN"/>
        </w:rPr>
      </w:pPr>
      <w:r>
        <w:rPr>
          <w:rFonts w:hint="eastAsia" w:ascii="仿宋" w:hAnsi="仿宋" w:eastAsia="仿宋"/>
          <w:b w:val="0"/>
          <w:color w:val="auto"/>
          <w:sz w:val="24"/>
          <w:szCs w:val="24"/>
          <w:highlight w:val="none"/>
          <w:lang w:val="en-US" w:eastAsia="zh-CN"/>
        </w:rPr>
        <w:t>1.</w:t>
      </w:r>
      <w:r>
        <w:rPr>
          <w:rFonts w:hint="default" w:ascii="仿宋" w:hAnsi="仿宋" w:eastAsia="仿宋"/>
          <w:b w:val="0"/>
          <w:color w:val="auto"/>
          <w:sz w:val="24"/>
          <w:szCs w:val="24"/>
          <w:highlight w:val="none"/>
          <w:lang w:val="en-US" w:eastAsia="zh-CN"/>
        </w:rPr>
        <w:t>每个单项工程由甲方</w:t>
      </w:r>
      <w:r>
        <w:rPr>
          <w:rFonts w:hint="eastAsia" w:ascii="仿宋" w:hAnsi="仿宋" w:eastAsia="仿宋"/>
          <w:b w:val="0"/>
          <w:color w:val="auto"/>
          <w:sz w:val="24"/>
          <w:szCs w:val="24"/>
          <w:highlight w:val="none"/>
          <w:lang w:val="en-US" w:eastAsia="zh-CN"/>
        </w:rPr>
        <w:t>实际费用支出主体（即</w:t>
      </w:r>
      <w:r>
        <w:rPr>
          <w:rFonts w:hint="default" w:ascii="仿宋" w:hAnsi="仿宋" w:eastAsia="仿宋"/>
          <w:b w:val="0"/>
          <w:color w:val="auto"/>
          <w:sz w:val="24"/>
          <w:szCs w:val="24"/>
          <w:highlight w:val="none"/>
          <w:lang w:val="en-US" w:eastAsia="zh-CN"/>
        </w:rPr>
        <w:t>甲方</w:t>
      </w:r>
      <w:r>
        <w:rPr>
          <w:rFonts w:hint="eastAsia" w:ascii="仿宋" w:hAnsi="仿宋" w:eastAsia="仿宋"/>
          <w:b w:val="0"/>
          <w:color w:val="auto"/>
          <w:sz w:val="24"/>
          <w:szCs w:val="24"/>
          <w:highlight w:val="none"/>
          <w:lang w:val="en-US" w:eastAsia="zh-CN"/>
        </w:rPr>
        <w:t>及</w:t>
      </w:r>
      <w:r>
        <w:rPr>
          <w:rFonts w:hint="default" w:ascii="仿宋" w:hAnsi="仿宋" w:eastAsia="仿宋"/>
          <w:b w:val="0"/>
          <w:color w:val="auto"/>
          <w:sz w:val="24"/>
          <w:szCs w:val="24"/>
          <w:highlight w:val="none"/>
          <w:lang w:val="en-US" w:eastAsia="zh-CN"/>
        </w:rPr>
        <w:t>甲方</w:t>
      </w:r>
      <w:r>
        <w:rPr>
          <w:rFonts w:hint="eastAsia" w:ascii="仿宋" w:hAnsi="仿宋" w:eastAsia="仿宋"/>
          <w:b w:val="0"/>
          <w:color w:val="auto"/>
          <w:sz w:val="24"/>
          <w:szCs w:val="24"/>
          <w:highlight w:val="none"/>
          <w:lang w:val="en-US" w:eastAsia="zh-CN"/>
        </w:rPr>
        <w:t>下属公司或参股公司）</w:t>
      </w:r>
      <w:r>
        <w:rPr>
          <w:rFonts w:hint="default" w:ascii="仿宋" w:hAnsi="仿宋" w:eastAsia="仿宋"/>
          <w:b w:val="0"/>
          <w:color w:val="auto"/>
          <w:sz w:val="24"/>
          <w:szCs w:val="24"/>
          <w:highlight w:val="none"/>
          <w:lang w:val="en-US" w:eastAsia="zh-CN"/>
        </w:rPr>
        <w:t>与承接单位签订单个项目施工合同</w:t>
      </w:r>
      <w:r>
        <w:rPr>
          <w:rFonts w:hint="eastAsia" w:ascii="仿宋" w:hAnsi="仿宋" w:eastAsia="仿宋"/>
          <w:b w:val="0"/>
          <w:color w:val="auto"/>
          <w:sz w:val="24"/>
          <w:szCs w:val="24"/>
          <w:highlight w:val="none"/>
          <w:lang w:val="en-US" w:eastAsia="zh-CN"/>
        </w:rPr>
        <w:t xml:space="preserve">或派发工单（严格按照附件1《零星工程项目合同》模板或附件2《工单格式》签订，但甲方可根据项目实际情况修改合同或工单格式）。               </w:t>
      </w:r>
    </w:p>
    <w:p w14:paraId="33CAF2EC">
      <w:pPr>
        <w:pStyle w:val="18"/>
        <w:numPr>
          <w:ilvl w:val="-1"/>
          <w:numId w:val="0"/>
        </w:numPr>
        <w:ind w:left="0" w:leftChars="0" w:firstLine="480" w:firstLineChars="200"/>
        <w:rPr>
          <w:rFonts w:hint="default" w:ascii="仿宋" w:hAnsi="仿宋" w:eastAsia="仿宋"/>
          <w:b w:val="0"/>
          <w:color w:val="auto"/>
          <w:sz w:val="24"/>
          <w:szCs w:val="24"/>
          <w:highlight w:val="none"/>
          <w:lang w:val="en-US" w:eastAsia="zh-CN"/>
        </w:rPr>
      </w:pPr>
      <w:r>
        <w:rPr>
          <w:rFonts w:hint="eastAsia" w:ascii="仿宋" w:hAnsi="仿宋" w:eastAsia="仿宋"/>
          <w:b w:val="0"/>
          <w:color w:val="auto"/>
          <w:sz w:val="24"/>
          <w:szCs w:val="24"/>
          <w:highlight w:val="none"/>
          <w:lang w:val="en-US" w:eastAsia="zh-CN"/>
        </w:rPr>
        <w:t>2.乙方</w:t>
      </w:r>
      <w:r>
        <w:rPr>
          <w:rFonts w:hint="default" w:ascii="仿宋" w:hAnsi="仿宋" w:eastAsia="仿宋"/>
          <w:b w:val="0"/>
          <w:color w:val="auto"/>
          <w:sz w:val="24"/>
          <w:szCs w:val="24"/>
          <w:highlight w:val="none"/>
          <w:lang w:val="en-US" w:eastAsia="zh-CN"/>
        </w:rPr>
        <w:t>在收到甲方项目需求后，必须于48小时内作出响应，</w:t>
      </w:r>
      <w:r>
        <w:rPr>
          <w:rFonts w:hint="eastAsia" w:ascii="仿宋" w:hAnsi="仿宋" w:eastAsia="仿宋"/>
          <w:b w:val="0"/>
          <w:color w:val="auto"/>
          <w:sz w:val="24"/>
          <w:szCs w:val="24"/>
          <w:highlight w:val="none"/>
          <w:lang w:val="en-US" w:eastAsia="zh-CN"/>
        </w:rPr>
        <w:t>乙方</w:t>
      </w:r>
      <w:r>
        <w:rPr>
          <w:rFonts w:hint="default" w:ascii="仿宋" w:hAnsi="仿宋" w:eastAsia="仿宋"/>
          <w:b w:val="0"/>
          <w:color w:val="auto"/>
          <w:sz w:val="24"/>
          <w:szCs w:val="24"/>
          <w:highlight w:val="none"/>
          <w:lang w:val="en-US" w:eastAsia="zh-CN"/>
        </w:rPr>
        <w:t>如在项目派单中放弃资格，则取消</w:t>
      </w:r>
      <w:r>
        <w:rPr>
          <w:rFonts w:hint="eastAsia" w:ascii="仿宋" w:hAnsi="仿宋" w:eastAsia="仿宋"/>
          <w:b w:val="0"/>
          <w:color w:val="auto"/>
          <w:sz w:val="24"/>
          <w:szCs w:val="24"/>
          <w:highlight w:val="none"/>
          <w:lang w:val="en-US" w:eastAsia="zh-CN"/>
        </w:rPr>
        <w:t>乙方</w:t>
      </w:r>
      <w:r>
        <w:rPr>
          <w:rFonts w:hint="default" w:ascii="仿宋" w:hAnsi="仿宋" w:eastAsia="仿宋"/>
          <w:b w:val="0"/>
          <w:color w:val="auto"/>
          <w:sz w:val="24"/>
          <w:szCs w:val="24"/>
          <w:highlight w:val="none"/>
          <w:lang w:val="en-US" w:eastAsia="zh-CN"/>
        </w:rPr>
        <w:t>下一轮派单，</w:t>
      </w:r>
      <w:r>
        <w:rPr>
          <w:rFonts w:hint="eastAsia" w:ascii="仿宋" w:hAnsi="仿宋" w:eastAsia="仿宋"/>
          <w:b w:val="0"/>
          <w:color w:val="auto"/>
          <w:sz w:val="24"/>
          <w:szCs w:val="24"/>
          <w:highlight w:val="none"/>
          <w:lang w:val="en-US" w:eastAsia="zh-CN"/>
        </w:rPr>
        <w:t>乙方</w:t>
      </w:r>
      <w:r>
        <w:rPr>
          <w:rFonts w:hint="default" w:ascii="仿宋" w:hAnsi="仿宋" w:eastAsia="仿宋"/>
          <w:b w:val="0"/>
          <w:color w:val="auto"/>
          <w:sz w:val="24"/>
          <w:szCs w:val="24"/>
          <w:highlight w:val="none"/>
          <w:lang w:val="en-US" w:eastAsia="zh-CN"/>
        </w:rPr>
        <w:t>放弃派单达2次（含）的，则视为</w:t>
      </w:r>
      <w:r>
        <w:rPr>
          <w:rFonts w:hint="eastAsia" w:ascii="仿宋" w:hAnsi="仿宋" w:eastAsia="仿宋"/>
          <w:b w:val="0"/>
          <w:color w:val="auto"/>
          <w:sz w:val="24"/>
          <w:szCs w:val="24"/>
          <w:highlight w:val="none"/>
          <w:lang w:val="en-US" w:eastAsia="zh-CN"/>
        </w:rPr>
        <w:t>乙方</w:t>
      </w:r>
      <w:r>
        <w:rPr>
          <w:rFonts w:hint="default" w:ascii="仿宋" w:hAnsi="仿宋" w:eastAsia="仿宋"/>
          <w:b w:val="0"/>
          <w:color w:val="auto"/>
          <w:sz w:val="24"/>
          <w:szCs w:val="24"/>
          <w:highlight w:val="none"/>
          <w:lang w:val="en-US" w:eastAsia="zh-CN"/>
        </w:rPr>
        <w:t>违约，</w:t>
      </w:r>
      <w:r>
        <w:rPr>
          <w:rFonts w:hint="eastAsia" w:ascii="仿宋" w:hAnsi="仿宋" w:eastAsia="仿宋"/>
          <w:b w:val="0"/>
          <w:color w:val="auto"/>
          <w:sz w:val="24"/>
          <w:szCs w:val="24"/>
          <w:highlight w:val="none"/>
          <w:lang w:val="en-US" w:eastAsia="zh-CN"/>
        </w:rPr>
        <w:t>甲方</w:t>
      </w:r>
      <w:r>
        <w:rPr>
          <w:rFonts w:hint="default" w:ascii="仿宋" w:hAnsi="仿宋" w:eastAsia="仿宋"/>
          <w:b w:val="0"/>
          <w:color w:val="auto"/>
          <w:sz w:val="24"/>
          <w:szCs w:val="24"/>
          <w:highlight w:val="none"/>
          <w:lang w:val="en-US" w:eastAsia="zh-CN"/>
        </w:rPr>
        <w:t>有权单方面解除</w:t>
      </w:r>
      <w:r>
        <w:rPr>
          <w:rFonts w:hint="eastAsia" w:ascii="仿宋" w:hAnsi="仿宋" w:eastAsia="仿宋"/>
          <w:b w:val="0"/>
          <w:color w:val="auto"/>
          <w:sz w:val="24"/>
          <w:szCs w:val="24"/>
          <w:highlight w:val="none"/>
          <w:lang w:val="en-US" w:eastAsia="zh-CN"/>
        </w:rPr>
        <w:t>本</w:t>
      </w:r>
      <w:r>
        <w:rPr>
          <w:rFonts w:hint="default" w:ascii="仿宋" w:hAnsi="仿宋" w:eastAsia="仿宋"/>
          <w:b w:val="0"/>
          <w:color w:val="auto"/>
          <w:sz w:val="24"/>
          <w:szCs w:val="24"/>
          <w:highlight w:val="none"/>
          <w:lang w:val="en-US" w:eastAsia="zh-CN"/>
        </w:rPr>
        <w:t>合同并没收</w:t>
      </w:r>
      <w:r>
        <w:rPr>
          <w:rFonts w:hint="eastAsia" w:ascii="仿宋" w:hAnsi="仿宋" w:eastAsia="仿宋"/>
          <w:b w:val="0"/>
          <w:color w:val="auto"/>
          <w:sz w:val="24"/>
          <w:szCs w:val="24"/>
          <w:highlight w:val="none"/>
          <w:lang w:val="en-US" w:eastAsia="zh-CN"/>
        </w:rPr>
        <w:t>乙方</w:t>
      </w:r>
      <w:r>
        <w:rPr>
          <w:rFonts w:hint="default" w:ascii="仿宋" w:hAnsi="仿宋" w:eastAsia="仿宋"/>
          <w:b w:val="0"/>
          <w:color w:val="auto"/>
          <w:sz w:val="24"/>
          <w:szCs w:val="24"/>
          <w:highlight w:val="none"/>
          <w:lang w:val="en-US" w:eastAsia="zh-CN"/>
        </w:rPr>
        <w:t>履约保证金。</w:t>
      </w:r>
    </w:p>
    <w:p w14:paraId="2214E04E">
      <w:pPr>
        <w:pStyle w:val="18"/>
        <w:numPr>
          <w:ilvl w:val="-1"/>
          <w:numId w:val="0"/>
        </w:numPr>
        <w:ind w:left="0" w:firstLine="480" w:firstLineChars="200"/>
        <w:rPr>
          <w:rFonts w:hint="default" w:ascii="仿宋" w:hAnsi="仿宋" w:eastAsia="仿宋"/>
          <w:b w:val="0"/>
          <w:color w:val="auto"/>
          <w:sz w:val="24"/>
          <w:szCs w:val="24"/>
          <w:highlight w:val="none"/>
          <w:lang w:val="en-US" w:eastAsia="zh-CN"/>
        </w:rPr>
      </w:pPr>
      <w:r>
        <w:rPr>
          <w:rFonts w:hint="eastAsia" w:ascii="仿宋" w:hAnsi="仿宋" w:eastAsia="仿宋"/>
          <w:b w:val="0"/>
          <w:color w:val="auto"/>
          <w:sz w:val="24"/>
          <w:szCs w:val="24"/>
          <w:highlight w:val="none"/>
          <w:lang w:val="en-US" w:eastAsia="zh-CN"/>
        </w:rPr>
        <w:t>3.乙方</w:t>
      </w:r>
      <w:r>
        <w:rPr>
          <w:rFonts w:hint="default" w:ascii="仿宋" w:hAnsi="仿宋" w:eastAsia="仿宋"/>
          <w:b w:val="0"/>
          <w:color w:val="auto"/>
          <w:sz w:val="24"/>
          <w:szCs w:val="24"/>
          <w:highlight w:val="none"/>
          <w:lang w:val="en-US" w:eastAsia="zh-CN"/>
        </w:rPr>
        <w:t>在签订合同时必须提供业务邮箱，</w:t>
      </w:r>
      <w:r>
        <w:rPr>
          <w:rFonts w:hint="eastAsia" w:ascii="仿宋" w:hAnsi="仿宋" w:eastAsia="仿宋"/>
          <w:b w:val="0"/>
          <w:color w:val="auto"/>
          <w:sz w:val="24"/>
          <w:szCs w:val="24"/>
          <w:highlight w:val="none"/>
          <w:lang w:val="en-US" w:eastAsia="zh-CN"/>
        </w:rPr>
        <w:t>甲方</w:t>
      </w:r>
      <w:r>
        <w:rPr>
          <w:rFonts w:hint="default" w:ascii="仿宋" w:hAnsi="仿宋" w:eastAsia="仿宋"/>
          <w:b w:val="0"/>
          <w:color w:val="auto"/>
          <w:sz w:val="24"/>
          <w:szCs w:val="24"/>
          <w:highlight w:val="none"/>
          <w:lang w:val="en-US" w:eastAsia="zh-CN"/>
        </w:rPr>
        <w:t>向</w:t>
      </w:r>
      <w:r>
        <w:rPr>
          <w:rFonts w:hint="eastAsia" w:ascii="仿宋" w:hAnsi="仿宋" w:eastAsia="仿宋"/>
          <w:b w:val="0"/>
          <w:color w:val="auto"/>
          <w:sz w:val="24"/>
          <w:szCs w:val="24"/>
          <w:highlight w:val="none"/>
          <w:lang w:val="en-US" w:eastAsia="zh-CN"/>
        </w:rPr>
        <w:t>乙方</w:t>
      </w:r>
      <w:r>
        <w:rPr>
          <w:rFonts w:hint="default" w:ascii="仿宋" w:hAnsi="仿宋" w:eastAsia="仿宋"/>
          <w:b w:val="0"/>
          <w:color w:val="auto"/>
          <w:sz w:val="24"/>
          <w:szCs w:val="24"/>
          <w:highlight w:val="none"/>
          <w:lang w:val="en-US" w:eastAsia="zh-CN"/>
        </w:rPr>
        <w:t>邮箱发出通知的48小时内，</w:t>
      </w:r>
      <w:r>
        <w:rPr>
          <w:rFonts w:hint="eastAsia" w:ascii="仿宋" w:hAnsi="仿宋" w:eastAsia="仿宋"/>
          <w:b w:val="0"/>
          <w:color w:val="auto"/>
          <w:sz w:val="24"/>
          <w:szCs w:val="24"/>
          <w:highlight w:val="none"/>
          <w:lang w:val="en-US" w:eastAsia="zh-CN"/>
        </w:rPr>
        <w:t>乙方</w:t>
      </w:r>
      <w:r>
        <w:rPr>
          <w:rFonts w:hint="default" w:ascii="仿宋" w:hAnsi="仿宋" w:eastAsia="仿宋"/>
          <w:b w:val="0"/>
          <w:color w:val="auto"/>
          <w:sz w:val="24"/>
          <w:szCs w:val="24"/>
          <w:highlight w:val="none"/>
          <w:lang w:val="en-US" w:eastAsia="zh-CN"/>
        </w:rPr>
        <w:t>须明确回复是否承接项目，否则，视为</w:t>
      </w:r>
      <w:r>
        <w:rPr>
          <w:rFonts w:hint="eastAsia" w:ascii="仿宋" w:hAnsi="仿宋" w:eastAsia="仿宋"/>
          <w:b w:val="0"/>
          <w:color w:val="auto"/>
          <w:sz w:val="24"/>
          <w:szCs w:val="24"/>
          <w:highlight w:val="none"/>
          <w:lang w:val="en-US" w:eastAsia="zh-CN"/>
        </w:rPr>
        <w:t>乙方</w:t>
      </w:r>
      <w:r>
        <w:rPr>
          <w:rFonts w:hint="default" w:ascii="仿宋" w:hAnsi="仿宋" w:eastAsia="仿宋"/>
          <w:b w:val="0"/>
          <w:color w:val="auto"/>
          <w:sz w:val="24"/>
          <w:szCs w:val="24"/>
          <w:highlight w:val="none"/>
          <w:lang w:val="en-US" w:eastAsia="zh-CN"/>
        </w:rPr>
        <w:t>放弃派单。</w:t>
      </w:r>
    </w:p>
    <w:p w14:paraId="3CC4B5E4">
      <w:pPr>
        <w:pStyle w:val="18"/>
        <w:numPr>
          <w:ilvl w:val="-1"/>
          <w:numId w:val="0"/>
        </w:numPr>
        <w:ind w:left="0" w:firstLine="480" w:firstLineChars="200"/>
        <w:rPr>
          <w:rFonts w:hint="default" w:ascii="仿宋" w:hAnsi="仿宋" w:eastAsia="仿宋"/>
          <w:b w:val="0"/>
          <w:color w:val="auto"/>
          <w:sz w:val="24"/>
          <w:szCs w:val="24"/>
          <w:highlight w:val="none"/>
          <w:lang w:val="en-US" w:eastAsia="zh-CN"/>
        </w:rPr>
      </w:pPr>
      <w:r>
        <w:rPr>
          <w:rFonts w:hint="eastAsia" w:ascii="仿宋" w:hAnsi="仿宋" w:eastAsia="仿宋"/>
          <w:b w:val="0"/>
          <w:color w:val="auto"/>
          <w:sz w:val="24"/>
          <w:szCs w:val="24"/>
          <w:highlight w:val="none"/>
          <w:lang w:val="en-US" w:eastAsia="zh-CN"/>
        </w:rPr>
        <w:t>4.乙方</w:t>
      </w:r>
      <w:r>
        <w:rPr>
          <w:rFonts w:hint="default" w:ascii="仿宋" w:hAnsi="仿宋" w:eastAsia="仿宋"/>
          <w:b w:val="0"/>
          <w:color w:val="auto"/>
          <w:sz w:val="24"/>
          <w:szCs w:val="24"/>
          <w:highlight w:val="none"/>
          <w:lang w:val="en-US" w:eastAsia="zh-CN"/>
        </w:rPr>
        <w:t>进厂必须做好施工人员安全培训并落实施工安全保障措施，严格遵守采购人的各项工程管理及安全管理制度，施工单位必须在项目进场前为所有进场人员购买不低于1</w:t>
      </w:r>
      <w:r>
        <w:rPr>
          <w:rFonts w:hint="eastAsia" w:ascii="仿宋" w:hAnsi="仿宋" w:eastAsia="仿宋"/>
          <w:b w:val="0"/>
          <w:color w:val="auto"/>
          <w:sz w:val="24"/>
          <w:szCs w:val="24"/>
          <w:highlight w:val="none"/>
          <w:lang w:val="en-US" w:eastAsia="zh-CN"/>
        </w:rPr>
        <w:t>0</w:t>
      </w:r>
      <w:r>
        <w:rPr>
          <w:rFonts w:hint="default" w:ascii="仿宋" w:hAnsi="仿宋" w:eastAsia="仿宋"/>
          <w:b w:val="0"/>
          <w:color w:val="auto"/>
          <w:sz w:val="24"/>
          <w:szCs w:val="24"/>
          <w:highlight w:val="none"/>
          <w:lang w:val="en-US" w:eastAsia="zh-CN"/>
        </w:rPr>
        <w:t>0万的人身意外险。</w:t>
      </w:r>
      <w:r>
        <w:rPr>
          <w:rFonts w:hint="eastAsia" w:ascii="仿宋" w:hAnsi="仿宋" w:eastAsia="仿宋"/>
          <w:b w:val="0"/>
          <w:color w:val="auto"/>
          <w:sz w:val="24"/>
          <w:szCs w:val="24"/>
          <w:highlight w:val="none"/>
          <w:lang w:val="en-US" w:eastAsia="zh-CN"/>
        </w:rPr>
        <w:t>乙方</w:t>
      </w:r>
      <w:r>
        <w:rPr>
          <w:rFonts w:hint="default" w:ascii="仿宋" w:hAnsi="仿宋" w:eastAsia="仿宋"/>
          <w:b w:val="0"/>
          <w:color w:val="auto"/>
          <w:sz w:val="24"/>
          <w:szCs w:val="24"/>
          <w:highlight w:val="none"/>
          <w:lang w:val="en-US" w:eastAsia="zh-CN"/>
        </w:rPr>
        <w:t>有违规行为将按</w:t>
      </w:r>
      <w:r>
        <w:rPr>
          <w:rFonts w:hint="eastAsia" w:ascii="仿宋" w:hAnsi="仿宋" w:eastAsia="仿宋"/>
          <w:b w:val="0"/>
          <w:color w:val="auto"/>
          <w:sz w:val="24"/>
          <w:szCs w:val="24"/>
          <w:highlight w:val="none"/>
          <w:lang w:val="en-US" w:eastAsia="zh-CN"/>
        </w:rPr>
        <w:t>甲方</w:t>
      </w:r>
      <w:r>
        <w:rPr>
          <w:rFonts w:hint="default" w:ascii="仿宋" w:hAnsi="仿宋" w:eastAsia="仿宋"/>
          <w:b w:val="0"/>
          <w:color w:val="auto"/>
          <w:sz w:val="24"/>
          <w:szCs w:val="24"/>
          <w:highlight w:val="none"/>
          <w:lang w:val="en-US" w:eastAsia="zh-CN"/>
        </w:rPr>
        <w:t>相关管理制度进行处罚，对情节严重者，</w:t>
      </w:r>
      <w:r>
        <w:rPr>
          <w:rFonts w:hint="eastAsia" w:ascii="仿宋" w:hAnsi="仿宋" w:eastAsia="仿宋"/>
          <w:b w:val="0"/>
          <w:color w:val="auto"/>
          <w:sz w:val="24"/>
          <w:szCs w:val="24"/>
          <w:highlight w:val="none"/>
          <w:lang w:val="en-US" w:eastAsia="zh-CN"/>
        </w:rPr>
        <w:t>甲方</w:t>
      </w:r>
      <w:r>
        <w:rPr>
          <w:rFonts w:hint="default" w:ascii="仿宋" w:hAnsi="仿宋" w:eastAsia="仿宋"/>
          <w:b w:val="0"/>
          <w:color w:val="auto"/>
          <w:sz w:val="24"/>
          <w:szCs w:val="24"/>
          <w:highlight w:val="none"/>
          <w:lang w:val="en-US" w:eastAsia="zh-CN"/>
        </w:rPr>
        <w:t>有权单方面解除合同并没收其履约保证金。</w:t>
      </w:r>
    </w:p>
    <w:p w14:paraId="73111378">
      <w:pPr>
        <w:pStyle w:val="18"/>
        <w:numPr>
          <w:ilvl w:val="-1"/>
          <w:numId w:val="0"/>
        </w:numPr>
        <w:ind w:left="0" w:firstLine="480" w:firstLineChars="200"/>
        <w:rPr>
          <w:rFonts w:hint="default" w:ascii="仿宋" w:hAnsi="仿宋" w:eastAsia="仿宋"/>
          <w:b w:val="0"/>
          <w:color w:val="auto"/>
          <w:sz w:val="24"/>
          <w:szCs w:val="24"/>
          <w:highlight w:val="none"/>
          <w:lang w:val="en-US" w:eastAsia="zh-CN"/>
        </w:rPr>
      </w:pPr>
      <w:r>
        <w:rPr>
          <w:rFonts w:hint="eastAsia" w:ascii="仿宋" w:hAnsi="仿宋" w:eastAsia="仿宋"/>
          <w:b w:val="0"/>
          <w:color w:val="auto"/>
          <w:sz w:val="24"/>
          <w:szCs w:val="24"/>
          <w:highlight w:val="none"/>
          <w:lang w:val="en-US" w:eastAsia="zh-CN"/>
        </w:rPr>
        <w:t>5.</w:t>
      </w:r>
      <w:r>
        <w:rPr>
          <w:rFonts w:hint="default" w:ascii="仿宋" w:hAnsi="仿宋" w:eastAsia="仿宋"/>
          <w:b w:val="0"/>
          <w:color w:val="auto"/>
          <w:sz w:val="24"/>
          <w:szCs w:val="24"/>
          <w:highlight w:val="none"/>
          <w:lang w:val="en-US" w:eastAsia="zh-CN"/>
        </w:rPr>
        <w:t>除采购人原因外，</w:t>
      </w:r>
      <w:r>
        <w:rPr>
          <w:rFonts w:hint="eastAsia" w:ascii="仿宋" w:hAnsi="仿宋" w:eastAsia="仿宋"/>
          <w:b w:val="0"/>
          <w:color w:val="auto"/>
          <w:sz w:val="24"/>
          <w:szCs w:val="24"/>
          <w:highlight w:val="none"/>
          <w:lang w:val="en-US" w:eastAsia="zh-CN"/>
        </w:rPr>
        <w:t>甲方</w:t>
      </w:r>
      <w:r>
        <w:rPr>
          <w:rFonts w:hint="default" w:ascii="仿宋" w:hAnsi="仿宋" w:eastAsia="仿宋"/>
          <w:b w:val="0"/>
          <w:color w:val="auto"/>
          <w:sz w:val="24"/>
          <w:szCs w:val="24"/>
          <w:highlight w:val="none"/>
          <w:lang w:val="en-US" w:eastAsia="zh-CN"/>
        </w:rPr>
        <w:t>累计两次未能按需求时间完成工程，</w:t>
      </w:r>
      <w:r>
        <w:rPr>
          <w:rFonts w:hint="eastAsia" w:ascii="仿宋" w:hAnsi="仿宋" w:eastAsia="仿宋"/>
          <w:b w:val="0"/>
          <w:color w:val="auto"/>
          <w:sz w:val="24"/>
          <w:szCs w:val="24"/>
          <w:highlight w:val="none"/>
          <w:lang w:val="en-US" w:eastAsia="zh-CN"/>
        </w:rPr>
        <w:t>甲方</w:t>
      </w:r>
      <w:r>
        <w:rPr>
          <w:rFonts w:hint="default" w:ascii="仿宋" w:hAnsi="仿宋" w:eastAsia="仿宋"/>
          <w:b w:val="0"/>
          <w:color w:val="auto"/>
          <w:sz w:val="24"/>
          <w:szCs w:val="24"/>
          <w:highlight w:val="none"/>
          <w:lang w:val="en-US" w:eastAsia="zh-CN"/>
        </w:rPr>
        <w:t>有权单方面终止合同并追究</w:t>
      </w:r>
      <w:r>
        <w:rPr>
          <w:rFonts w:hint="eastAsia" w:ascii="仿宋" w:hAnsi="仿宋" w:eastAsia="仿宋"/>
          <w:b w:val="0"/>
          <w:color w:val="auto"/>
          <w:sz w:val="24"/>
          <w:szCs w:val="24"/>
          <w:highlight w:val="none"/>
          <w:lang w:val="en-US" w:eastAsia="zh-CN"/>
        </w:rPr>
        <w:t>乙方</w:t>
      </w:r>
      <w:r>
        <w:rPr>
          <w:rFonts w:hint="default" w:ascii="仿宋" w:hAnsi="仿宋" w:eastAsia="仿宋"/>
          <w:b w:val="0"/>
          <w:color w:val="auto"/>
          <w:sz w:val="24"/>
          <w:szCs w:val="24"/>
          <w:highlight w:val="none"/>
          <w:lang w:val="en-US" w:eastAsia="zh-CN"/>
        </w:rPr>
        <w:t>的违约责任。</w:t>
      </w:r>
    </w:p>
    <w:p w14:paraId="1B7B765D">
      <w:pPr>
        <w:pStyle w:val="18"/>
        <w:numPr>
          <w:ilvl w:val="-1"/>
          <w:numId w:val="0"/>
        </w:numPr>
        <w:ind w:firstLine="480" w:firstLineChars="200"/>
        <w:rPr>
          <w:rFonts w:hint="default" w:ascii="仿宋" w:hAnsi="仿宋" w:eastAsia="仿宋"/>
          <w:b w:val="0"/>
          <w:color w:val="auto"/>
          <w:sz w:val="24"/>
          <w:szCs w:val="24"/>
          <w:highlight w:val="none"/>
          <w:lang w:val="en-US" w:eastAsia="zh-CN"/>
        </w:rPr>
      </w:pPr>
      <w:r>
        <w:rPr>
          <w:rFonts w:hint="eastAsia" w:ascii="仿宋" w:hAnsi="仿宋" w:eastAsia="仿宋"/>
          <w:b w:val="0"/>
          <w:color w:val="auto"/>
          <w:sz w:val="24"/>
          <w:szCs w:val="24"/>
          <w:highlight w:val="none"/>
          <w:lang w:val="en-US" w:eastAsia="zh-CN"/>
        </w:rPr>
        <w:t>6.乙方</w:t>
      </w:r>
      <w:r>
        <w:rPr>
          <w:rFonts w:hint="default" w:ascii="仿宋" w:hAnsi="仿宋" w:eastAsia="仿宋"/>
          <w:b w:val="0"/>
          <w:color w:val="auto"/>
          <w:sz w:val="24"/>
          <w:szCs w:val="24"/>
          <w:highlight w:val="none"/>
          <w:lang w:val="en-US" w:eastAsia="zh-CN"/>
        </w:rPr>
        <w:t>在工程实施过程中出现人员伤亡事故的，</w:t>
      </w:r>
      <w:r>
        <w:rPr>
          <w:rFonts w:hint="eastAsia" w:ascii="仿宋" w:hAnsi="仿宋" w:eastAsia="仿宋"/>
          <w:b w:val="0"/>
          <w:color w:val="auto"/>
          <w:sz w:val="24"/>
          <w:szCs w:val="24"/>
          <w:highlight w:val="none"/>
          <w:lang w:val="en-US" w:eastAsia="zh-CN"/>
        </w:rPr>
        <w:t>甲方</w:t>
      </w:r>
      <w:r>
        <w:rPr>
          <w:rFonts w:hint="default" w:ascii="仿宋" w:hAnsi="仿宋" w:eastAsia="仿宋"/>
          <w:b w:val="0"/>
          <w:color w:val="auto"/>
          <w:sz w:val="24"/>
          <w:szCs w:val="24"/>
          <w:highlight w:val="none"/>
          <w:lang w:val="en-US" w:eastAsia="zh-CN"/>
        </w:rPr>
        <w:t>有权单方面终止合同。如造成采购人损失的，</w:t>
      </w:r>
      <w:r>
        <w:rPr>
          <w:rFonts w:hint="eastAsia" w:ascii="仿宋" w:hAnsi="仿宋" w:eastAsia="仿宋"/>
          <w:b w:val="0"/>
          <w:color w:val="auto"/>
          <w:sz w:val="24"/>
          <w:szCs w:val="24"/>
          <w:highlight w:val="none"/>
          <w:lang w:val="en-US" w:eastAsia="zh-CN"/>
        </w:rPr>
        <w:t>乙方</w:t>
      </w:r>
      <w:r>
        <w:rPr>
          <w:rFonts w:hint="default" w:ascii="仿宋" w:hAnsi="仿宋" w:eastAsia="仿宋"/>
          <w:b w:val="0"/>
          <w:color w:val="auto"/>
          <w:sz w:val="24"/>
          <w:szCs w:val="24"/>
          <w:highlight w:val="none"/>
          <w:lang w:val="en-US" w:eastAsia="zh-CN"/>
        </w:rPr>
        <w:t>须赔偿采购人全部损失。</w:t>
      </w:r>
    </w:p>
    <w:p w14:paraId="7A502E53">
      <w:pPr>
        <w:pStyle w:val="18"/>
        <w:numPr>
          <w:ilvl w:val="-1"/>
          <w:numId w:val="0"/>
        </w:numPr>
        <w:ind w:firstLine="240" w:firstLineChars="100"/>
        <w:rPr>
          <w:rFonts w:hint="eastAsia" w:ascii="仿宋" w:hAnsi="仿宋" w:eastAsia="仿宋" w:cs="Times New Roman"/>
          <w:b/>
          <w:bCs/>
          <w:color w:val="auto"/>
          <w:sz w:val="24"/>
          <w:szCs w:val="24"/>
          <w:highlight w:val="none"/>
          <w:lang w:val="en-US" w:eastAsia="zh-CN"/>
        </w:rPr>
      </w:pPr>
      <w:r>
        <w:rPr>
          <w:rFonts w:hint="eastAsia" w:ascii="仿宋" w:hAnsi="仿宋" w:eastAsia="仿宋" w:cs="Times New Roman"/>
          <w:b/>
          <w:bCs/>
          <w:color w:val="auto"/>
          <w:sz w:val="24"/>
          <w:szCs w:val="24"/>
          <w:highlight w:val="none"/>
          <w:lang w:val="en-US" w:eastAsia="zh-CN"/>
        </w:rPr>
        <w:t>五、费用计算方式</w:t>
      </w:r>
    </w:p>
    <w:p w14:paraId="07601564">
      <w:pPr>
        <w:pStyle w:val="18"/>
        <w:numPr>
          <w:ilvl w:val="-1"/>
          <w:numId w:val="0"/>
        </w:numPr>
        <w:ind w:firstLine="480" w:firstLineChars="200"/>
        <w:rPr>
          <w:rFonts w:hint="default" w:ascii="仿宋" w:hAnsi="仿宋" w:eastAsia="仿宋"/>
          <w:b w:val="0"/>
          <w:color w:val="auto"/>
          <w:sz w:val="24"/>
          <w:szCs w:val="24"/>
          <w:highlight w:val="none"/>
          <w:lang w:val="en-US" w:eastAsia="zh-CN"/>
        </w:rPr>
      </w:pPr>
      <w:r>
        <w:rPr>
          <w:rFonts w:hint="eastAsia" w:ascii="仿宋" w:hAnsi="仿宋" w:eastAsia="仿宋"/>
          <w:b w:val="0"/>
          <w:color w:val="auto"/>
          <w:sz w:val="24"/>
          <w:szCs w:val="24"/>
          <w:highlight w:val="none"/>
          <w:lang w:val="en-US" w:eastAsia="zh-CN"/>
        </w:rPr>
        <w:t>1、履约保证金：本合同履约保证金伍万元整（￥50,000.00），作为乙方履行本合同及后续承接项目的履约担保。乙方后续承接项目无需重新缴纳履约保证金。如后续承接项目存在任何违约行为，甲方可从乙方上述履约保证金中直接扣除赔偿或费用。履约保证金发生扣除情况的，乙方需于3个工作日内将履约保证金补足至伍万元。</w:t>
      </w:r>
    </w:p>
    <w:p w14:paraId="5F96B888">
      <w:pPr>
        <w:pStyle w:val="18"/>
        <w:numPr>
          <w:ilvl w:val="-1"/>
          <w:numId w:val="0"/>
        </w:numPr>
        <w:ind w:firstLine="480" w:firstLineChars="200"/>
        <w:rPr>
          <w:rFonts w:hint="default" w:ascii="仿宋" w:hAnsi="仿宋" w:eastAsia="仿宋"/>
          <w:b w:val="0"/>
          <w:color w:val="auto"/>
          <w:sz w:val="24"/>
          <w:szCs w:val="24"/>
          <w:highlight w:val="none"/>
          <w:lang w:val="en-US" w:eastAsia="zh-CN"/>
        </w:rPr>
      </w:pPr>
      <w:r>
        <w:rPr>
          <w:rFonts w:hint="eastAsia" w:ascii="仿宋" w:hAnsi="仿宋" w:eastAsia="仿宋"/>
          <w:b w:val="0"/>
          <w:color w:val="auto"/>
          <w:sz w:val="24"/>
          <w:szCs w:val="24"/>
          <w:highlight w:val="none"/>
          <w:lang w:val="en-US" w:eastAsia="zh-CN"/>
        </w:rPr>
        <w:t>2.（1）执行《工程量清单项目计量规范（2013）-广东》、《工程量清单项目计量标准（2024）-广东》《广东省房屋建筑和市政修缮工程综合定额（2012）》、《广东省房屋建筑与装饰工程综合定额（2018）》《广东省市政工程综合定额（2018）》、《广东省通用安装工程综合定额（2018）》进行计量计价；绿色施工安全防护措施费、其他措施项目费、其他项目费、税金按东莞市住房和城乡建设局公布的计价程序计费，材料价格执行施工当月《东莞建设工程造价信息》的价格；（清单及定额按最新文件执行）。</w:t>
      </w:r>
    </w:p>
    <w:p w14:paraId="4529FB4D">
      <w:pPr>
        <w:pStyle w:val="18"/>
        <w:numPr>
          <w:ilvl w:val="-1"/>
          <w:numId w:val="0"/>
        </w:numPr>
        <w:ind w:firstLine="480" w:firstLineChars="200"/>
        <w:rPr>
          <w:rFonts w:hint="default" w:ascii="仿宋" w:hAnsi="仿宋" w:eastAsia="仿宋"/>
          <w:b w:val="0"/>
          <w:color w:val="auto"/>
          <w:sz w:val="24"/>
          <w:szCs w:val="24"/>
          <w:highlight w:val="none"/>
          <w:lang w:val="en-US" w:eastAsia="zh-CN"/>
        </w:rPr>
      </w:pPr>
      <w:r>
        <w:rPr>
          <w:rFonts w:hint="default" w:ascii="仿宋" w:hAnsi="仿宋" w:eastAsia="仿宋"/>
          <w:b w:val="0"/>
          <w:color w:val="auto"/>
          <w:sz w:val="24"/>
          <w:szCs w:val="24"/>
          <w:highlight w:val="none"/>
          <w:lang w:val="en-US" w:eastAsia="zh-CN"/>
        </w:rPr>
        <w:t>（2）针对应急抢险项目、零星特殊项目，人工计价，甲方可按实际需要以《</w:t>
      </w:r>
      <w:r>
        <w:rPr>
          <w:rFonts w:hint="eastAsia" w:ascii="仿宋" w:hAnsi="仿宋" w:eastAsia="仿宋"/>
          <w:b w:val="0"/>
          <w:color w:val="auto"/>
          <w:sz w:val="24"/>
          <w:szCs w:val="24"/>
          <w:highlight w:val="none"/>
          <w:lang w:val="en-US" w:eastAsia="zh-CN"/>
        </w:rPr>
        <w:t>东</w:t>
      </w:r>
      <w:r>
        <w:rPr>
          <w:rFonts w:hint="default" w:ascii="仿宋" w:hAnsi="仿宋" w:eastAsia="仿宋"/>
          <w:b w:val="0"/>
          <w:color w:val="auto"/>
          <w:sz w:val="24"/>
          <w:szCs w:val="24"/>
          <w:highlight w:val="none"/>
          <w:lang w:val="en-US" w:eastAsia="zh-CN"/>
        </w:rPr>
        <w:t>实环境零星、抢险工程劳务用工单价》进行计费；（以甲方最新上会文件执行）</w:t>
      </w:r>
      <w:r>
        <w:rPr>
          <w:rFonts w:hint="eastAsia" w:ascii="仿宋" w:hAnsi="仿宋" w:eastAsia="仿宋"/>
          <w:b w:val="0"/>
          <w:color w:val="auto"/>
          <w:sz w:val="24"/>
          <w:szCs w:val="24"/>
          <w:highlight w:val="none"/>
          <w:lang w:val="en-US" w:eastAsia="zh-CN"/>
        </w:rPr>
        <w:t>。</w:t>
      </w:r>
    </w:p>
    <w:p w14:paraId="6E406B97">
      <w:pPr>
        <w:pStyle w:val="18"/>
        <w:numPr>
          <w:ilvl w:val="-1"/>
          <w:numId w:val="0"/>
        </w:numPr>
        <w:ind w:firstLine="480" w:firstLineChars="200"/>
        <w:rPr>
          <w:rFonts w:hint="default" w:ascii="仿宋" w:hAnsi="仿宋" w:eastAsia="仿宋"/>
          <w:b w:val="0"/>
          <w:color w:val="auto"/>
          <w:sz w:val="24"/>
          <w:szCs w:val="24"/>
          <w:highlight w:val="none"/>
          <w:lang w:val="en-US" w:eastAsia="zh-CN"/>
        </w:rPr>
      </w:pPr>
      <w:r>
        <w:rPr>
          <w:rFonts w:hint="default" w:ascii="仿宋" w:hAnsi="仿宋" w:eastAsia="仿宋"/>
          <w:b w:val="0"/>
          <w:color w:val="auto"/>
          <w:sz w:val="24"/>
          <w:szCs w:val="24"/>
          <w:highlight w:val="none"/>
          <w:lang w:val="en-US" w:eastAsia="zh-CN"/>
        </w:rPr>
        <w:t>（3）定额无法正常计价，通过</w:t>
      </w:r>
      <w:r>
        <w:rPr>
          <w:rFonts w:hint="eastAsia" w:ascii="仿宋" w:hAnsi="仿宋" w:eastAsia="仿宋"/>
          <w:b w:val="0"/>
          <w:color w:val="auto"/>
          <w:sz w:val="24"/>
          <w:szCs w:val="24"/>
          <w:highlight w:val="none"/>
          <w:lang w:val="en-US" w:eastAsia="zh-CN"/>
        </w:rPr>
        <w:t>甲方</w:t>
      </w:r>
      <w:r>
        <w:rPr>
          <w:rFonts w:hint="default" w:ascii="仿宋" w:hAnsi="仿宋" w:eastAsia="仿宋"/>
          <w:b w:val="0"/>
          <w:color w:val="auto"/>
          <w:sz w:val="24"/>
          <w:szCs w:val="24"/>
          <w:highlight w:val="none"/>
          <w:lang w:val="en-US" w:eastAsia="zh-CN"/>
        </w:rPr>
        <w:t>定性及定价，与实施单位洽谈后，进行计价。</w:t>
      </w:r>
    </w:p>
    <w:p w14:paraId="1FE09D51">
      <w:pPr>
        <w:pStyle w:val="18"/>
        <w:numPr>
          <w:ilvl w:val="-1"/>
          <w:numId w:val="0"/>
        </w:numPr>
        <w:ind w:firstLine="480" w:firstLineChars="200"/>
        <w:rPr>
          <w:rFonts w:hint="default" w:ascii="仿宋" w:hAnsi="仿宋" w:eastAsia="仿宋"/>
          <w:b w:val="0"/>
          <w:color w:val="auto"/>
          <w:sz w:val="24"/>
          <w:szCs w:val="24"/>
          <w:highlight w:val="none"/>
          <w:lang w:val="en-US" w:eastAsia="zh-CN"/>
        </w:rPr>
      </w:pPr>
      <w:r>
        <w:rPr>
          <w:rFonts w:hint="default" w:ascii="仿宋" w:hAnsi="仿宋" w:eastAsia="仿宋"/>
          <w:b w:val="0"/>
          <w:color w:val="auto"/>
          <w:sz w:val="24"/>
          <w:szCs w:val="24"/>
          <w:highlight w:val="none"/>
          <w:lang w:val="en-US" w:eastAsia="zh-CN"/>
        </w:rPr>
        <w:t>按以上规则计价金额在10万元（含）以内的直接作为结算金额；按以上规则计价金额超出10万元以上的，10万元（含）以内不下浮，超出部分金额按成交固定下浮率下浮后进行结算。单个合同项目结算金额不超过</w:t>
      </w:r>
      <w:r>
        <w:rPr>
          <w:rFonts w:hint="eastAsia" w:ascii="仿宋" w:hAnsi="仿宋" w:eastAsia="仿宋"/>
          <w:b w:val="0"/>
          <w:color w:val="auto"/>
          <w:sz w:val="24"/>
          <w:szCs w:val="24"/>
          <w:highlight w:val="none"/>
          <w:lang w:val="en-US" w:eastAsia="zh-CN"/>
        </w:rPr>
        <w:t>50万</w:t>
      </w:r>
      <w:r>
        <w:rPr>
          <w:rFonts w:hint="default" w:ascii="仿宋" w:hAnsi="仿宋" w:eastAsia="仿宋"/>
          <w:b w:val="0"/>
          <w:color w:val="auto"/>
          <w:sz w:val="24"/>
          <w:szCs w:val="24"/>
          <w:highlight w:val="none"/>
          <w:lang w:val="en-US" w:eastAsia="zh-CN"/>
        </w:rPr>
        <w:t>元</w:t>
      </w:r>
      <w:r>
        <w:rPr>
          <w:rFonts w:hint="eastAsia" w:ascii="仿宋" w:hAnsi="仿宋" w:eastAsia="仿宋"/>
          <w:b w:val="0"/>
          <w:color w:val="auto"/>
          <w:sz w:val="24"/>
          <w:szCs w:val="24"/>
          <w:highlight w:val="none"/>
          <w:lang w:val="en-US" w:eastAsia="zh-CN"/>
        </w:rPr>
        <w:t>（含），</w:t>
      </w:r>
      <w:r>
        <w:rPr>
          <w:rFonts w:hint="default" w:ascii="仿宋" w:hAnsi="仿宋" w:eastAsia="仿宋"/>
          <w:b w:val="0"/>
          <w:color w:val="auto"/>
          <w:sz w:val="24"/>
          <w:szCs w:val="24"/>
          <w:highlight w:val="none"/>
          <w:lang w:val="en-US" w:eastAsia="zh-CN"/>
        </w:rPr>
        <w:t>超出</w:t>
      </w:r>
      <w:r>
        <w:rPr>
          <w:rFonts w:hint="eastAsia" w:ascii="仿宋" w:hAnsi="仿宋" w:eastAsia="仿宋"/>
          <w:b w:val="0"/>
          <w:color w:val="auto"/>
          <w:sz w:val="24"/>
          <w:szCs w:val="24"/>
          <w:highlight w:val="none"/>
          <w:lang w:val="en-US" w:eastAsia="zh-CN"/>
        </w:rPr>
        <w:t>50万</w:t>
      </w:r>
      <w:r>
        <w:rPr>
          <w:rFonts w:hint="default" w:ascii="仿宋" w:hAnsi="仿宋" w:eastAsia="仿宋"/>
          <w:b w:val="0"/>
          <w:color w:val="auto"/>
          <w:sz w:val="24"/>
          <w:szCs w:val="24"/>
          <w:highlight w:val="none"/>
          <w:lang w:val="en-US" w:eastAsia="zh-CN"/>
        </w:rPr>
        <w:t>元部分由乙方自行承担</w:t>
      </w:r>
      <w:r>
        <w:rPr>
          <w:rFonts w:hint="eastAsia" w:ascii="仿宋" w:hAnsi="仿宋" w:eastAsia="仿宋"/>
          <w:b w:val="0"/>
          <w:color w:val="auto"/>
          <w:sz w:val="24"/>
          <w:szCs w:val="24"/>
          <w:highlight w:val="none"/>
          <w:lang w:val="en-US" w:eastAsia="zh-CN"/>
        </w:rPr>
        <w:t>。</w:t>
      </w:r>
    </w:p>
    <w:p w14:paraId="46F4C5FE">
      <w:pPr>
        <w:pStyle w:val="18"/>
        <w:numPr>
          <w:ilvl w:val="-1"/>
          <w:numId w:val="0"/>
        </w:numPr>
        <w:ind w:firstLine="0" w:firstLineChars="0"/>
        <w:rPr>
          <w:rFonts w:hint="default" w:ascii="仿宋" w:hAnsi="仿宋" w:eastAsia="仿宋"/>
          <w:b w:val="0"/>
          <w:color w:val="auto"/>
          <w:sz w:val="24"/>
          <w:szCs w:val="24"/>
          <w:highlight w:val="none"/>
          <w:lang w:val="en-US" w:eastAsia="zh-CN"/>
        </w:rPr>
      </w:pPr>
    </w:p>
    <w:p w14:paraId="34A7C839">
      <w:pPr>
        <w:pStyle w:val="18"/>
        <w:numPr>
          <w:ilvl w:val="-1"/>
          <w:numId w:val="0"/>
        </w:numPr>
        <w:ind w:firstLine="240" w:firstLineChars="100"/>
        <w:rPr>
          <w:rFonts w:hint="default"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六、费用支付方式</w:t>
      </w:r>
    </w:p>
    <w:p w14:paraId="1BB62C75">
      <w:pPr>
        <w:pStyle w:val="18"/>
        <w:numPr>
          <w:ilvl w:val="-1"/>
          <w:numId w:val="0"/>
        </w:numPr>
        <w:ind w:firstLine="240" w:firstLineChars="100"/>
        <w:rPr>
          <w:rFonts w:hint="default" w:ascii="仿宋" w:hAnsi="仿宋" w:eastAsia="仿宋"/>
          <w:b w:val="0"/>
          <w:color w:val="auto"/>
          <w:sz w:val="24"/>
          <w:szCs w:val="24"/>
          <w:highlight w:val="none"/>
          <w:lang w:val="en-US" w:eastAsia="zh-CN"/>
        </w:rPr>
      </w:pPr>
      <w:r>
        <w:rPr>
          <w:rFonts w:hint="default" w:ascii="仿宋" w:hAnsi="仿宋" w:eastAsia="仿宋"/>
          <w:b w:val="0"/>
          <w:color w:val="auto"/>
          <w:sz w:val="24"/>
          <w:szCs w:val="24"/>
          <w:highlight w:val="none"/>
          <w:lang w:val="en-US" w:eastAsia="zh-CN"/>
        </w:rPr>
        <w:t>1、单项工程完工并按合同办理竣工验收后</w:t>
      </w:r>
      <w:r>
        <w:rPr>
          <w:rFonts w:hint="eastAsia" w:ascii="仿宋" w:hAnsi="仿宋" w:eastAsia="仿宋"/>
          <w:b w:val="0"/>
          <w:color w:val="auto"/>
          <w:sz w:val="24"/>
          <w:szCs w:val="24"/>
          <w:highlight w:val="none"/>
          <w:lang w:val="en-US" w:eastAsia="zh-CN"/>
        </w:rPr>
        <w:t>，乙方</w:t>
      </w:r>
      <w:r>
        <w:rPr>
          <w:rFonts w:hint="default" w:ascii="仿宋" w:hAnsi="仿宋" w:eastAsia="仿宋"/>
          <w:b w:val="0"/>
          <w:color w:val="auto"/>
          <w:sz w:val="24"/>
          <w:szCs w:val="24"/>
          <w:highlight w:val="none"/>
          <w:lang w:val="en-US" w:eastAsia="zh-CN"/>
        </w:rPr>
        <w:t>可申请工程价款的80%作为进度款；办理单项工程结算后</w:t>
      </w:r>
      <w:r>
        <w:rPr>
          <w:rFonts w:hint="eastAsia" w:ascii="仿宋" w:hAnsi="仿宋" w:eastAsia="仿宋"/>
          <w:b w:val="0"/>
          <w:color w:val="auto"/>
          <w:sz w:val="24"/>
          <w:szCs w:val="24"/>
          <w:highlight w:val="none"/>
          <w:lang w:val="en-US" w:eastAsia="zh-CN"/>
        </w:rPr>
        <w:t>乙方</w:t>
      </w:r>
      <w:r>
        <w:rPr>
          <w:rFonts w:hint="default" w:ascii="仿宋" w:hAnsi="仿宋" w:eastAsia="仿宋"/>
          <w:b w:val="0"/>
          <w:color w:val="auto"/>
          <w:sz w:val="24"/>
          <w:szCs w:val="24"/>
          <w:highlight w:val="none"/>
          <w:lang w:val="en-US" w:eastAsia="zh-CN"/>
        </w:rPr>
        <w:t>可申请至工程结算价款的100%，承包人每次提交有效请款资料后，</w:t>
      </w:r>
      <w:r>
        <w:rPr>
          <w:rFonts w:hint="eastAsia" w:ascii="仿宋" w:hAnsi="仿宋" w:eastAsia="仿宋"/>
          <w:b w:val="0"/>
          <w:color w:val="auto"/>
          <w:sz w:val="24"/>
          <w:szCs w:val="24"/>
          <w:highlight w:val="none"/>
          <w:lang w:val="en-US" w:eastAsia="zh-CN"/>
        </w:rPr>
        <w:t>甲方</w:t>
      </w:r>
      <w:r>
        <w:rPr>
          <w:rFonts w:hint="default" w:ascii="仿宋" w:hAnsi="仿宋" w:eastAsia="仿宋"/>
          <w:b w:val="0"/>
          <w:color w:val="auto"/>
          <w:sz w:val="24"/>
          <w:szCs w:val="24"/>
          <w:highlight w:val="none"/>
          <w:lang w:val="en-US" w:eastAsia="zh-CN"/>
        </w:rPr>
        <w:t>在30个工作日内支付请款。</w:t>
      </w:r>
    </w:p>
    <w:p w14:paraId="513A3C53">
      <w:pPr>
        <w:pStyle w:val="18"/>
        <w:numPr>
          <w:ilvl w:val="-1"/>
          <w:numId w:val="0"/>
        </w:numPr>
        <w:ind w:firstLine="240" w:firstLineChars="100"/>
        <w:rPr>
          <w:rFonts w:hint="default" w:ascii="仿宋" w:hAnsi="仿宋" w:eastAsia="仿宋"/>
          <w:b w:val="0"/>
          <w:color w:val="auto"/>
          <w:sz w:val="24"/>
          <w:szCs w:val="24"/>
          <w:highlight w:val="none"/>
          <w:lang w:val="en-US" w:eastAsia="zh-CN"/>
        </w:rPr>
      </w:pPr>
      <w:r>
        <w:rPr>
          <w:rFonts w:hint="default" w:ascii="仿宋" w:hAnsi="仿宋" w:eastAsia="仿宋"/>
          <w:b w:val="0"/>
          <w:color w:val="auto"/>
          <w:sz w:val="24"/>
          <w:szCs w:val="24"/>
          <w:highlight w:val="none"/>
          <w:lang w:val="en-US" w:eastAsia="zh-CN"/>
        </w:rPr>
        <w:t>2、每次付款前，</w:t>
      </w:r>
      <w:r>
        <w:rPr>
          <w:rFonts w:hint="eastAsia" w:ascii="仿宋" w:hAnsi="仿宋" w:eastAsia="仿宋"/>
          <w:b w:val="0"/>
          <w:color w:val="auto"/>
          <w:sz w:val="24"/>
          <w:szCs w:val="24"/>
          <w:highlight w:val="none"/>
          <w:lang w:val="en-US" w:eastAsia="zh-CN"/>
        </w:rPr>
        <w:t>乙方</w:t>
      </w:r>
      <w:r>
        <w:rPr>
          <w:rFonts w:hint="default" w:ascii="仿宋" w:hAnsi="仿宋" w:eastAsia="仿宋"/>
          <w:b w:val="0"/>
          <w:color w:val="auto"/>
          <w:sz w:val="24"/>
          <w:szCs w:val="24"/>
          <w:highlight w:val="none"/>
          <w:lang w:val="en-US" w:eastAsia="zh-CN"/>
        </w:rPr>
        <w:t>应提交等额有效发票（增值税专用发票），申请结算款时需提交结算价100%的发票。</w:t>
      </w:r>
    </w:p>
    <w:p w14:paraId="3471D676">
      <w:pPr>
        <w:pStyle w:val="18"/>
        <w:numPr>
          <w:ilvl w:val="-1"/>
          <w:numId w:val="0"/>
        </w:numPr>
        <w:ind w:firstLine="240" w:firstLineChars="100"/>
        <w:rPr>
          <w:rFonts w:hint="eastAsia"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七、其他</w:t>
      </w:r>
    </w:p>
    <w:p w14:paraId="6B7A53C9">
      <w:pPr>
        <w:pStyle w:val="18"/>
        <w:numPr>
          <w:ilvl w:val="-1"/>
          <w:numId w:val="0"/>
        </w:numPr>
        <w:ind w:firstLine="240" w:firstLineChars="100"/>
        <w:rPr>
          <w:rFonts w:hint="default" w:ascii="仿宋" w:hAnsi="仿宋" w:eastAsia="仿宋"/>
          <w:b w:val="0"/>
          <w:bCs w:val="0"/>
          <w:color w:val="auto"/>
          <w:sz w:val="24"/>
          <w:szCs w:val="24"/>
          <w:highlight w:val="none"/>
          <w:lang w:val="en-US" w:eastAsia="zh-CN"/>
        </w:rPr>
      </w:pPr>
      <w:r>
        <w:rPr>
          <w:rFonts w:hint="eastAsia" w:ascii="仿宋" w:hAnsi="仿宋" w:eastAsia="仿宋"/>
          <w:b w:val="0"/>
          <w:bCs w:val="0"/>
          <w:color w:val="auto"/>
          <w:sz w:val="24"/>
          <w:szCs w:val="24"/>
          <w:highlight w:val="none"/>
          <w:lang w:val="en-US" w:eastAsia="zh-CN"/>
        </w:rPr>
        <w:t>1</w:t>
      </w:r>
      <w:r>
        <w:rPr>
          <w:rFonts w:hint="default" w:ascii="仿宋" w:hAnsi="仿宋" w:eastAsia="仿宋"/>
          <w:b w:val="0"/>
          <w:color w:val="auto"/>
          <w:sz w:val="24"/>
          <w:szCs w:val="24"/>
          <w:highlight w:val="none"/>
          <w:lang w:val="en-US" w:eastAsia="zh-CN"/>
        </w:rPr>
        <w:t>、</w:t>
      </w:r>
      <w:r>
        <w:rPr>
          <w:rFonts w:hint="default" w:ascii="仿宋" w:hAnsi="仿宋" w:eastAsia="仿宋"/>
          <w:b w:val="0"/>
          <w:bCs w:val="0"/>
          <w:color w:val="auto"/>
          <w:sz w:val="24"/>
          <w:szCs w:val="24"/>
          <w:highlight w:val="none"/>
          <w:lang w:val="en-US" w:eastAsia="zh-CN"/>
        </w:rPr>
        <w:t>本合同一式陆份，双方盖章且法定代表人签章（或授权委托人签字）后生效，甲方执肆份，乙方执贰份，具有同等法律效力。</w:t>
      </w:r>
    </w:p>
    <w:p w14:paraId="0277542B">
      <w:pPr>
        <w:pStyle w:val="18"/>
        <w:numPr>
          <w:ilvl w:val="-1"/>
          <w:numId w:val="0"/>
        </w:numPr>
        <w:ind w:firstLine="240" w:firstLineChars="100"/>
        <w:rPr>
          <w:rFonts w:hint="default" w:ascii="仿宋" w:hAnsi="仿宋" w:eastAsia="仿宋"/>
          <w:b w:val="0"/>
          <w:bCs w:val="0"/>
          <w:color w:val="auto"/>
          <w:sz w:val="24"/>
          <w:szCs w:val="24"/>
          <w:highlight w:val="none"/>
          <w:lang w:val="en-US" w:eastAsia="zh-CN"/>
        </w:rPr>
      </w:pPr>
      <w:r>
        <w:rPr>
          <w:rFonts w:hint="default" w:ascii="仿宋" w:hAnsi="仿宋" w:eastAsia="仿宋"/>
          <w:b w:val="0"/>
          <w:bCs w:val="0"/>
          <w:color w:val="auto"/>
          <w:sz w:val="24"/>
          <w:szCs w:val="24"/>
          <w:highlight w:val="none"/>
          <w:lang w:val="en-US" w:eastAsia="zh-CN"/>
        </w:rPr>
        <w:t>2</w:t>
      </w:r>
      <w:r>
        <w:rPr>
          <w:rFonts w:hint="default" w:ascii="仿宋" w:hAnsi="仿宋" w:eastAsia="仿宋"/>
          <w:b w:val="0"/>
          <w:color w:val="auto"/>
          <w:sz w:val="24"/>
          <w:szCs w:val="24"/>
          <w:highlight w:val="none"/>
          <w:lang w:val="en-US" w:eastAsia="zh-CN"/>
        </w:rPr>
        <w:t>、</w:t>
      </w:r>
      <w:r>
        <w:rPr>
          <w:rFonts w:hint="default" w:ascii="仿宋" w:hAnsi="仿宋" w:eastAsia="仿宋"/>
          <w:b w:val="0"/>
          <w:bCs w:val="0"/>
          <w:color w:val="auto"/>
          <w:sz w:val="24"/>
          <w:szCs w:val="24"/>
          <w:highlight w:val="none"/>
          <w:lang w:val="en-US" w:eastAsia="zh-CN"/>
        </w:rPr>
        <w:t>双方履行完毕本合同的所有义务后自动终止。</w:t>
      </w:r>
    </w:p>
    <w:p w14:paraId="6D29AE93">
      <w:pPr>
        <w:pStyle w:val="18"/>
        <w:numPr>
          <w:ilvl w:val="-1"/>
          <w:numId w:val="0"/>
        </w:numPr>
        <w:ind w:firstLine="240" w:firstLineChars="100"/>
        <w:rPr>
          <w:rFonts w:hint="default" w:ascii="仿宋" w:hAnsi="仿宋" w:eastAsia="仿宋"/>
          <w:b w:val="0"/>
          <w:bCs w:val="0"/>
          <w:color w:val="auto"/>
          <w:sz w:val="24"/>
          <w:szCs w:val="24"/>
          <w:highlight w:val="none"/>
          <w:lang w:val="en-US" w:eastAsia="zh-CN"/>
        </w:rPr>
      </w:pPr>
      <w:r>
        <w:rPr>
          <w:rFonts w:hint="default" w:ascii="仿宋" w:hAnsi="仿宋" w:eastAsia="仿宋"/>
          <w:b w:val="0"/>
          <w:bCs w:val="0"/>
          <w:color w:val="auto"/>
          <w:sz w:val="24"/>
          <w:szCs w:val="24"/>
          <w:highlight w:val="none"/>
          <w:lang w:val="en-US" w:eastAsia="zh-CN"/>
        </w:rPr>
        <w:t>3</w:t>
      </w:r>
      <w:r>
        <w:rPr>
          <w:rFonts w:hint="default" w:ascii="仿宋" w:hAnsi="仿宋" w:eastAsia="仿宋"/>
          <w:b w:val="0"/>
          <w:color w:val="auto"/>
          <w:sz w:val="24"/>
          <w:szCs w:val="24"/>
          <w:highlight w:val="none"/>
          <w:lang w:val="en-US" w:eastAsia="zh-CN"/>
        </w:rPr>
        <w:t>、</w:t>
      </w:r>
      <w:r>
        <w:rPr>
          <w:rFonts w:hint="default" w:ascii="仿宋" w:hAnsi="仿宋" w:eastAsia="仿宋"/>
          <w:b w:val="0"/>
          <w:bCs w:val="0"/>
          <w:color w:val="auto"/>
          <w:sz w:val="24"/>
          <w:szCs w:val="24"/>
          <w:highlight w:val="none"/>
          <w:lang w:val="en-US" w:eastAsia="zh-CN"/>
        </w:rPr>
        <w:t>合同任何内容的修改，须由甲方和乙方进行协商，并另行签订补充协议或书面文件，所签订的补充协议或相关合同附件均为本合同不可分割部分，与本合同具有同等法律效力。任何一方自行更改或解除合同的，按违约处理。本合同中未尽事项，由双方协商另行签订补充协议。</w:t>
      </w:r>
    </w:p>
    <w:p w14:paraId="3492363B">
      <w:pPr>
        <w:pStyle w:val="18"/>
        <w:numPr>
          <w:ilvl w:val="-1"/>
          <w:numId w:val="0"/>
        </w:numPr>
        <w:ind w:firstLine="240" w:firstLineChars="100"/>
        <w:rPr>
          <w:rFonts w:hint="eastAsia" w:ascii="仿宋" w:hAnsi="仿宋" w:eastAsia="仿宋"/>
          <w:b/>
          <w:bCs/>
          <w:color w:val="auto"/>
          <w:sz w:val="24"/>
          <w:szCs w:val="24"/>
          <w:highlight w:val="none"/>
          <w:lang w:val="en-US" w:eastAsia="zh-CN"/>
        </w:rPr>
      </w:pPr>
      <w:r>
        <w:rPr>
          <w:rFonts w:hint="default" w:ascii="仿宋" w:hAnsi="仿宋" w:eastAsia="仿宋"/>
          <w:b w:val="0"/>
          <w:bCs w:val="0"/>
          <w:color w:val="auto"/>
          <w:sz w:val="24"/>
          <w:szCs w:val="24"/>
          <w:highlight w:val="none"/>
          <w:lang w:val="en-US" w:eastAsia="zh-CN"/>
        </w:rPr>
        <w:t>4</w:t>
      </w:r>
      <w:r>
        <w:rPr>
          <w:rFonts w:hint="default" w:ascii="仿宋" w:hAnsi="仿宋" w:eastAsia="仿宋"/>
          <w:b w:val="0"/>
          <w:color w:val="auto"/>
          <w:sz w:val="24"/>
          <w:szCs w:val="24"/>
          <w:highlight w:val="none"/>
          <w:lang w:val="en-US" w:eastAsia="zh-CN"/>
        </w:rPr>
        <w:t>、</w:t>
      </w:r>
      <w:r>
        <w:rPr>
          <w:rFonts w:hint="default" w:ascii="仿宋" w:hAnsi="仿宋" w:eastAsia="仿宋"/>
          <w:b w:val="0"/>
          <w:bCs w:val="0"/>
          <w:color w:val="auto"/>
          <w:sz w:val="24"/>
          <w:szCs w:val="24"/>
          <w:highlight w:val="none"/>
          <w:lang w:val="en-US" w:eastAsia="zh-CN"/>
        </w:rPr>
        <w:t>因履行本合同发生的任何争议，双方应协商解决。协商不成时应向甲方所在地有管辖权的人民法院提起诉讼，但其他无争议事项应继续执行</w:t>
      </w:r>
      <w:r>
        <w:rPr>
          <w:rFonts w:hint="eastAsia" w:ascii="仿宋" w:hAnsi="仿宋" w:eastAsia="仿宋"/>
          <w:b/>
          <w:bCs/>
          <w:color w:val="auto"/>
          <w:sz w:val="24"/>
          <w:szCs w:val="24"/>
          <w:highlight w:val="none"/>
          <w:lang w:val="en-US" w:eastAsia="zh-CN"/>
        </w:rPr>
        <w:t>。</w:t>
      </w:r>
    </w:p>
    <w:p w14:paraId="046DB740">
      <w:pPr>
        <w:pStyle w:val="18"/>
        <w:numPr>
          <w:ilvl w:val="-1"/>
          <w:numId w:val="0"/>
        </w:numPr>
        <w:ind w:firstLine="240" w:firstLineChars="100"/>
        <w:rPr>
          <w:rFonts w:hint="eastAsia"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附件1：零星工程项目合同</w:t>
      </w:r>
    </w:p>
    <w:p w14:paraId="2972ED4D">
      <w:pPr>
        <w:pStyle w:val="18"/>
        <w:numPr>
          <w:ilvl w:val="-1"/>
          <w:numId w:val="0"/>
        </w:numPr>
        <w:ind w:firstLine="240" w:firstLineChars="100"/>
        <w:rPr>
          <w:rFonts w:hint="default"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附件2：工单格式</w:t>
      </w:r>
    </w:p>
    <w:p w14:paraId="1EB89703">
      <w:pPr>
        <w:pStyle w:val="18"/>
        <w:numPr>
          <w:ilvl w:val="-1"/>
          <w:numId w:val="0"/>
        </w:numPr>
        <w:ind w:firstLine="240" w:firstLineChars="100"/>
        <w:rPr>
          <w:rFonts w:hint="eastAsia"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附件3：安全管理协议</w:t>
      </w:r>
    </w:p>
    <w:p w14:paraId="11E36C88">
      <w:pPr>
        <w:pStyle w:val="18"/>
        <w:numPr>
          <w:ilvl w:val="-1"/>
          <w:numId w:val="0"/>
        </w:numPr>
        <w:ind w:firstLine="240" w:firstLineChars="100"/>
        <w:rPr>
          <w:rFonts w:hint="default"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附件4：阳光合作协议</w:t>
      </w:r>
    </w:p>
    <w:p w14:paraId="0735C7AA">
      <w:pPr>
        <w:pStyle w:val="18"/>
        <w:numPr>
          <w:ilvl w:val="-1"/>
          <w:numId w:val="0"/>
        </w:numPr>
        <w:ind w:firstLine="240" w:firstLineChars="100"/>
        <w:rPr>
          <w:rFonts w:hint="eastAsia" w:ascii="仿宋" w:hAnsi="仿宋" w:eastAsia="仿宋"/>
          <w:b/>
          <w:bCs/>
          <w:color w:val="auto"/>
          <w:sz w:val="24"/>
          <w:szCs w:val="24"/>
          <w:highlight w:val="none"/>
          <w:lang w:val="en-US" w:eastAsia="zh-CN"/>
        </w:rPr>
      </w:pPr>
    </w:p>
    <w:p w14:paraId="5E196317">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（以下无正文）</w:t>
      </w:r>
    </w:p>
    <w:tbl>
      <w:tblPr>
        <w:tblStyle w:val="20"/>
        <w:tblW w:w="9286" w:type="dxa"/>
        <w:tblInd w:w="0" w:type="dxa"/>
        <w:tblLayout w:type="fixed"/>
        <w:tblCellMar>
          <w:top w:w="0" w:type="dxa"/>
          <w:left w:w="108" w:type="dxa"/>
          <w:bottom w:w="0" w:type="dxa"/>
          <w:right w:w="108" w:type="dxa"/>
        </w:tblCellMar>
      </w:tblPr>
      <w:tblGrid>
        <w:gridCol w:w="4643"/>
        <w:gridCol w:w="4643"/>
      </w:tblGrid>
      <w:tr w14:paraId="3473274F">
        <w:tblPrEx>
          <w:tblCellMar>
            <w:top w:w="0" w:type="dxa"/>
            <w:left w:w="108" w:type="dxa"/>
            <w:bottom w:w="0" w:type="dxa"/>
            <w:right w:w="108" w:type="dxa"/>
          </w:tblCellMar>
        </w:tblPrEx>
        <w:tc>
          <w:tcPr>
            <w:tcW w:w="4643" w:type="dxa"/>
            <w:shd w:val="clear" w:color="auto" w:fill="auto"/>
          </w:tcPr>
          <w:p w14:paraId="565AD206">
            <w:pPr>
              <w:pStyle w:val="16"/>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 xml:space="preserve">甲方(盖章)：       </w:t>
            </w:r>
          </w:p>
        </w:tc>
        <w:tc>
          <w:tcPr>
            <w:tcW w:w="4643" w:type="dxa"/>
            <w:shd w:val="clear" w:color="auto" w:fill="auto"/>
          </w:tcPr>
          <w:p w14:paraId="24126EC0">
            <w:pPr>
              <w:pStyle w:val="16"/>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乙方</w:t>
            </w:r>
            <w:r>
              <w:rPr>
                <w:rFonts w:ascii="仿宋" w:hAnsi="仿宋" w:eastAsia="仿宋"/>
                <w:color w:val="auto"/>
                <w:highlight w:val="none"/>
              </w:rPr>
              <w:t xml:space="preserve">(盖章)：  </w:t>
            </w:r>
          </w:p>
        </w:tc>
      </w:tr>
      <w:tr w14:paraId="4FDA4F6D">
        <w:tblPrEx>
          <w:tblCellMar>
            <w:top w:w="0" w:type="dxa"/>
            <w:left w:w="108" w:type="dxa"/>
            <w:bottom w:w="0" w:type="dxa"/>
            <w:right w:w="108" w:type="dxa"/>
          </w:tblCellMar>
        </w:tblPrEx>
        <w:tc>
          <w:tcPr>
            <w:tcW w:w="4643" w:type="dxa"/>
            <w:shd w:val="clear" w:color="auto" w:fill="auto"/>
          </w:tcPr>
          <w:p w14:paraId="422FE8C6">
            <w:pPr>
              <w:pStyle w:val="16"/>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法定代表人（签章）：</w:t>
            </w:r>
          </w:p>
        </w:tc>
        <w:tc>
          <w:tcPr>
            <w:tcW w:w="4643" w:type="dxa"/>
            <w:shd w:val="clear" w:color="auto" w:fill="auto"/>
          </w:tcPr>
          <w:p w14:paraId="74C6FA83">
            <w:pPr>
              <w:pStyle w:val="16"/>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法定代表人（签章）：</w:t>
            </w:r>
          </w:p>
        </w:tc>
      </w:tr>
      <w:tr w14:paraId="0E768FEF">
        <w:tblPrEx>
          <w:tblCellMar>
            <w:top w:w="0" w:type="dxa"/>
            <w:left w:w="108" w:type="dxa"/>
            <w:bottom w:w="0" w:type="dxa"/>
            <w:right w:w="108" w:type="dxa"/>
          </w:tblCellMar>
        </w:tblPrEx>
        <w:tc>
          <w:tcPr>
            <w:tcW w:w="4643" w:type="dxa"/>
            <w:shd w:val="clear" w:color="auto" w:fill="auto"/>
          </w:tcPr>
          <w:p w14:paraId="6EA987AD">
            <w:pPr>
              <w:pStyle w:val="16"/>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或授权委托人（签字）：</w:t>
            </w:r>
          </w:p>
        </w:tc>
        <w:tc>
          <w:tcPr>
            <w:tcW w:w="4643" w:type="dxa"/>
            <w:shd w:val="clear" w:color="auto" w:fill="auto"/>
          </w:tcPr>
          <w:p w14:paraId="524BEB89">
            <w:pPr>
              <w:pStyle w:val="16"/>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或授权委托人（签字）：</w:t>
            </w:r>
          </w:p>
        </w:tc>
      </w:tr>
      <w:tr w14:paraId="49CB3017">
        <w:tblPrEx>
          <w:tblCellMar>
            <w:top w:w="0" w:type="dxa"/>
            <w:left w:w="108" w:type="dxa"/>
            <w:bottom w:w="0" w:type="dxa"/>
            <w:right w:w="108" w:type="dxa"/>
          </w:tblCellMar>
        </w:tblPrEx>
        <w:tc>
          <w:tcPr>
            <w:tcW w:w="4643" w:type="dxa"/>
            <w:shd w:val="clear" w:color="auto" w:fill="auto"/>
          </w:tcPr>
          <w:p w14:paraId="0C54CEA4">
            <w:pPr>
              <w:pStyle w:val="16"/>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日期：2</w:t>
            </w:r>
            <w:r>
              <w:rPr>
                <w:rFonts w:ascii="仿宋" w:hAnsi="仿宋" w:eastAsia="仿宋"/>
                <w:color w:val="auto"/>
                <w:highlight w:val="none"/>
              </w:rPr>
              <w:t>02</w:t>
            </w:r>
            <w:r>
              <w:rPr>
                <w:rFonts w:hint="eastAsia" w:ascii="仿宋" w:hAnsi="仿宋" w:eastAsia="仿宋"/>
                <w:color w:val="auto"/>
                <w:highlight w:val="none"/>
                <w:lang w:val="en-US" w:eastAsia="zh-CN"/>
              </w:rPr>
              <w:t>5</w:t>
            </w:r>
            <w:r>
              <w:rPr>
                <w:rFonts w:hint="eastAsia" w:ascii="仿宋" w:hAnsi="仿宋" w:eastAsia="仿宋"/>
                <w:color w:val="auto"/>
                <w:highlight w:val="none"/>
              </w:rPr>
              <w:t>年  月  日</w:t>
            </w:r>
          </w:p>
        </w:tc>
        <w:tc>
          <w:tcPr>
            <w:tcW w:w="4643" w:type="dxa"/>
            <w:shd w:val="clear" w:color="auto" w:fill="auto"/>
          </w:tcPr>
          <w:p w14:paraId="78ECF3AE">
            <w:pPr>
              <w:pStyle w:val="16"/>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日期：202</w:t>
            </w:r>
            <w:r>
              <w:rPr>
                <w:rFonts w:hint="eastAsia" w:ascii="仿宋" w:hAnsi="仿宋" w:eastAsia="仿宋"/>
                <w:color w:val="auto"/>
                <w:highlight w:val="none"/>
                <w:lang w:val="en-US" w:eastAsia="zh-CN"/>
              </w:rPr>
              <w:t>5</w:t>
            </w:r>
            <w:r>
              <w:rPr>
                <w:rFonts w:hint="eastAsia" w:ascii="仿宋" w:hAnsi="仿宋" w:eastAsia="仿宋"/>
                <w:color w:val="auto"/>
                <w:highlight w:val="none"/>
              </w:rPr>
              <w:t>年  月  日</w:t>
            </w:r>
          </w:p>
        </w:tc>
      </w:tr>
    </w:tbl>
    <w:p w14:paraId="1408A538">
      <w:pPr>
        <w:pStyle w:val="18"/>
        <w:numPr>
          <w:ilvl w:val="-1"/>
          <w:numId w:val="0"/>
        </w:numPr>
        <w:ind w:firstLine="240" w:firstLineChars="100"/>
        <w:rPr>
          <w:rFonts w:hint="eastAsia" w:ascii="仿宋" w:hAnsi="仿宋" w:eastAsia="仿宋"/>
          <w:b/>
          <w:bCs/>
          <w:color w:val="auto"/>
          <w:sz w:val="24"/>
          <w:szCs w:val="24"/>
          <w:highlight w:val="none"/>
          <w:lang w:val="en-US" w:eastAsia="zh-CN"/>
        </w:rPr>
      </w:pPr>
    </w:p>
    <w:p w14:paraId="67D350F3">
      <w:pPr>
        <w:pStyle w:val="16"/>
        <w:shd w:val="clear" w:color="auto" w:fill="FFFFFF"/>
        <w:spacing w:before="0" w:beforeAutospacing="0" w:after="0" w:afterAutospacing="0" w:line="560" w:lineRule="exact"/>
        <w:rPr>
          <w:rFonts w:hint="default" w:ascii="仿宋" w:hAnsi="仿宋" w:eastAsia="仿宋"/>
          <w:b/>
          <w:color w:val="auto"/>
          <w:highlight w:val="none"/>
          <w:lang w:val="en-US"/>
        </w:rPr>
      </w:pPr>
      <w:r>
        <w:rPr>
          <w:rFonts w:hint="eastAsia" w:ascii="仿宋" w:hAnsi="仿宋" w:eastAsia="仿宋"/>
          <w:b/>
          <w:color w:val="auto"/>
          <w:highlight w:val="none"/>
          <w:lang w:val="en-US" w:eastAsia="zh-CN"/>
        </w:rPr>
        <w:t>附件1</w:t>
      </w:r>
    </w:p>
    <w:p w14:paraId="725D4A71">
      <w:pPr>
        <w:pStyle w:val="16"/>
        <w:shd w:val="clear" w:color="auto" w:fill="FFFFFF"/>
        <w:spacing w:before="0" w:beforeAutospacing="0" w:after="0" w:afterAutospacing="0" w:line="560" w:lineRule="exact"/>
        <w:rPr>
          <w:rFonts w:hint="eastAsia" w:ascii="仿宋" w:hAnsi="仿宋" w:eastAsia="仿宋"/>
          <w:b/>
          <w:color w:val="auto"/>
          <w:highlight w:val="none"/>
        </w:rPr>
      </w:pPr>
    </w:p>
    <w:p w14:paraId="7D7B9424">
      <w:pPr>
        <w:jc w:val="center"/>
        <w:rPr>
          <w:color w:val="auto"/>
          <w:highlight w:val="none"/>
        </w:rPr>
      </w:pPr>
      <w:r>
        <w:rPr>
          <w:rFonts w:hint="eastAsia" w:ascii="仿宋" w:hAnsi="仿宋" w:eastAsia="仿宋"/>
          <w:b/>
          <w:color w:val="auto"/>
          <w:sz w:val="44"/>
          <w:szCs w:val="44"/>
          <w:highlight w:val="none"/>
        </w:rPr>
        <w:t>零星工程项目合同</w:t>
      </w:r>
    </w:p>
    <w:p w14:paraId="5E42CC28">
      <w:pPr>
        <w:spacing w:line="560" w:lineRule="exact"/>
        <w:ind w:firstLine="0" w:firstLineChars="0"/>
        <w:rPr>
          <w:rFonts w:ascii="仿宋" w:hAnsi="仿宋" w:eastAsia="仿宋"/>
          <w:color w:val="auto"/>
          <w:sz w:val="24"/>
          <w:szCs w:val="24"/>
          <w:highlight w:val="none"/>
        </w:rPr>
      </w:pPr>
    </w:p>
    <w:p w14:paraId="67CA70C2">
      <w:pPr>
        <w:spacing w:line="560" w:lineRule="exact"/>
        <w:rPr>
          <w:rFonts w:ascii="仿宋" w:hAnsi="仿宋" w:eastAsia="仿宋"/>
          <w:color w:val="auto"/>
          <w:sz w:val="24"/>
          <w:szCs w:val="24"/>
          <w:highlight w:val="none"/>
        </w:rPr>
      </w:pPr>
      <w:r>
        <w:rPr>
          <w:rFonts w:hint="eastAsia" w:ascii="仿宋" w:hAnsi="仿宋" w:eastAsia="仿宋"/>
          <w:color w:val="auto"/>
          <w:sz w:val="24"/>
          <w:szCs w:val="24"/>
          <w:highlight w:val="none"/>
        </w:rPr>
        <w:t>发包方：       (以下简称甲方)</w:t>
      </w:r>
    </w:p>
    <w:p w14:paraId="14CC66A7">
      <w:pPr>
        <w:spacing w:line="560" w:lineRule="exact"/>
        <w:rPr>
          <w:rFonts w:ascii="仿宋" w:hAnsi="仿宋" w:eastAsia="仿宋"/>
          <w:color w:val="auto"/>
          <w:sz w:val="24"/>
          <w:szCs w:val="24"/>
          <w:highlight w:val="none"/>
        </w:rPr>
      </w:pPr>
      <w:r>
        <w:rPr>
          <w:rFonts w:ascii="仿宋" w:hAnsi="仿宋" w:eastAsia="仿宋"/>
          <w:color w:val="auto"/>
          <w:sz w:val="24"/>
          <w:szCs w:val="24"/>
          <w:highlight w:val="none"/>
        </w:rPr>
        <w:t>统一社会信用代码：</w:t>
      </w:r>
      <w:r>
        <w:rPr>
          <w:rFonts w:hint="eastAsia" w:ascii="仿宋" w:hAnsi="仿宋" w:eastAsia="仿宋"/>
          <w:color w:val="auto"/>
          <w:sz w:val="24"/>
          <w:szCs w:val="24"/>
          <w:highlight w:val="none"/>
        </w:rPr>
        <w:t xml:space="preserve"> </w:t>
      </w:r>
    </w:p>
    <w:p w14:paraId="1BB30698">
      <w:pPr>
        <w:pStyle w:val="19"/>
        <w:rPr>
          <w:color w:val="auto"/>
          <w:highlight w:val="none"/>
        </w:rPr>
      </w:pPr>
    </w:p>
    <w:p w14:paraId="3D300C07">
      <w:pPr>
        <w:spacing w:line="560" w:lineRule="exact"/>
        <w:rPr>
          <w:rFonts w:ascii="仿宋" w:hAnsi="仿宋" w:eastAsia="仿宋"/>
          <w:color w:val="auto"/>
          <w:sz w:val="24"/>
          <w:szCs w:val="24"/>
          <w:highlight w:val="none"/>
        </w:rPr>
      </w:pPr>
      <w:r>
        <w:rPr>
          <w:rFonts w:hint="eastAsia" w:ascii="仿宋" w:hAnsi="仿宋" w:eastAsia="仿宋"/>
          <w:color w:val="auto"/>
          <w:sz w:val="24"/>
          <w:szCs w:val="24"/>
          <w:highlight w:val="none"/>
        </w:rPr>
        <w:t>承包方：       (以下简称乙方)</w:t>
      </w:r>
    </w:p>
    <w:p w14:paraId="47E77A0D">
      <w:pPr>
        <w:spacing w:line="560" w:lineRule="exact"/>
        <w:rPr>
          <w:rFonts w:ascii="仿宋" w:hAnsi="仿宋" w:eastAsia="仿宋"/>
          <w:color w:val="auto"/>
          <w:sz w:val="24"/>
          <w:szCs w:val="24"/>
          <w:highlight w:val="none"/>
        </w:rPr>
      </w:pPr>
      <w:r>
        <w:rPr>
          <w:rFonts w:ascii="仿宋" w:hAnsi="仿宋" w:eastAsia="仿宋"/>
          <w:color w:val="auto"/>
          <w:sz w:val="24"/>
          <w:szCs w:val="24"/>
          <w:highlight w:val="none"/>
        </w:rPr>
        <w:t>统一社会信用代码：</w:t>
      </w:r>
    </w:p>
    <w:p w14:paraId="4FDF1AC5">
      <w:pPr>
        <w:pStyle w:val="9"/>
        <w:rPr>
          <w:color w:val="auto"/>
          <w:highlight w:val="none"/>
        </w:rPr>
      </w:pPr>
    </w:p>
    <w:p w14:paraId="060ECB6D">
      <w:pPr>
        <w:spacing w:line="560" w:lineRule="exact"/>
        <w:rPr>
          <w:rFonts w:ascii="仿宋" w:hAnsi="仿宋" w:eastAsia="仿宋"/>
          <w:color w:val="auto"/>
          <w:sz w:val="24"/>
          <w:szCs w:val="24"/>
          <w:highlight w:val="none"/>
          <w:u w:val="single"/>
        </w:rPr>
      </w:pPr>
      <w:r>
        <w:rPr>
          <w:rFonts w:hint="eastAsia" w:ascii="仿宋" w:hAnsi="仿宋" w:eastAsia="仿宋"/>
          <w:color w:val="auto"/>
          <w:sz w:val="24"/>
          <w:szCs w:val="24"/>
          <w:highlight w:val="none"/>
        </w:rPr>
        <w:t xml:space="preserve">    根据《中华人民共和国民法典》及国家有关法律、法规的规定，甲、乙双方在平等、自愿、等价有偿、公平、诚实信用的基础上，经友好协商，就甲方委托乙方进行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项目的施工达成一致意见，特签订本合同，以资信守。</w:t>
      </w:r>
    </w:p>
    <w:p w14:paraId="477C6741">
      <w:pPr>
        <w:spacing w:line="560" w:lineRule="exact"/>
        <w:ind w:firstLine="480"/>
        <w:rPr>
          <w:rFonts w:ascii="仿宋" w:hAnsi="仿宋" w:eastAsia="仿宋"/>
          <w:b/>
          <w:color w:val="auto"/>
          <w:highlight w:val="none"/>
        </w:rPr>
      </w:pPr>
      <w:r>
        <w:rPr>
          <w:rFonts w:hint="eastAsia" w:ascii="仿宋" w:hAnsi="仿宋" w:eastAsia="仿宋"/>
          <w:b/>
          <w:color w:val="auto"/>
          <w:highlight w:val="none"/>
        </w:rPr>
        <w:t xml:space="preserve">一 </w:t>
      </w:r>
      <w:r>
        <w:rPr>
          <w:rFonts w:ascii="仿宋" w:hAnsi="仿宋" w:eastAsia="仿宋"/>
          <w:b/>
          <w:color w:val="auto"/>
          <w:highlight w:val="none"/>
        </w:rPr>
        <w:t xml:space="preserve"> </w:t>
      </w:r>
      <w:r>
        <w:rPr>
          <w:rFonts w:hint="eastAsia" w:ascii="仿宋" w:hAnsi="仿宋" w:eastAsia="仿宋"/>
          <w:b/>
          <w:color w:val="auto"/>
          <w:highlight w:val="none"/>
        </w:rPr>
        <w:t>工程概况</w:t>
      </w:r>
    </w:p>
    <w:p w14:paraId="0C4CA48C">
      <w:pPr>
        <w:numPr>
          <w:ilvl w:val="0"/>
          <w:numId w:val="5"/>
        </w:numPr>
        <w:spacing w:line="560" w:lineRule="exact"/>
        <w:ind w:firstLine="480" w:firstLineChars="200"/>
        <w:rPr>
          <w:rFonts w:ascii="仿宋" w:hAnsi="仿宋" w:eastAsia="仿宋"/>
          <w:color w:val="auto"/>
          <w:sz w:val="24"/>
          <w:szCs w:val="24"/>
          <w:highlight w:val="none"/>
        </w:rPr>
      </w:pPr>
      <w:r>
        <w:rPr>
          <w:rStyle w:val="23"/>
          <w:rFonts w:hint="eastAsia" w:ascii="仿宋" w:hAnsi="仿宋" w:eastAsia="仿宋"/>
          <w:color w:val="auto"/>
          <w:sz w:val="24"/>
          <w:szCs w:val="24"/>
          <w:highlight w:val="none"/>
        </w:rPr>
        <w:t>工程名称：</w:t>
      </w:r>
    </w:p>
    <w:p w14:paraId="7BB14F10">
      <w:pPr>
        <w:spacing w:line="560" w:lineRule="exact"/>
        <w:ind w:firstLine="480" w:firstLineChars="200"/>
        <w:rPr>
          <w:rFonts w:ascii="仿宋" w:hAnsi="仿宋" w:eastAsia="仿宋"/>
          <w:color w:val="auto"/>
          <w:sz w:val="24"/>
          <w:szCs w:val="24"/>
          <w:highlight w:val="none"/>
        </w:rPr>
      </w:pPr>
      <w:r>
        <w:rPr>
          <w:rStyle w:val="23"/>
          <w:rFonts w:ascii="仿宋" w:hAnsi="仿宋" w:eastAsia="仿宋"/>
          <w:color w:val="auto"/>
          <w:sz w:val="24"/>
          <w:szCs w:val="24"/>
          <w:highlight w:val="none"/>
        </w:rPr>
        <w:t>2</w:t>
      </w:r>
      <w:r>
        <w:rPr>
          <w:rStyle w:val="23"/>
          <w:rFonts w:hint="eastAsia" w:ascii="仿宋" w:hAnsi="仿宋" w:eastAsia="仿宋"/>
          <w:color w:val="auto"/>
          <w:sz w:val="24"/>
          <w:szCs w:val="24"/>
          <w:highlight w:val="none"/>
        </w:rPr>
        <w:t>.工程地点：</w:t>
      </w:r>
    </w:p>
    <w:p w14:paraId="29E9253E">
      <w:pPr>
        <w:spacing w:line="560" w:lineRule="exact"/>
        <w:ind w:firstLine="480" w:firstLineChars="200"/>
        <w:rPr>
          <w:color w:val="auto"/>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.承包范围：</w:t>
      </w:r>
    </w:p>
    <w:p w14:paraId="139775C7">
      <w:pPr>
        <w:spacing w:line="560" w:lineRule="exact"/>
        <w:ind w:firstLine="480" w:firstLineChars="200"/>
        <w:rPr>
          <w:rFonts w:eastAsia="仿宋_GB2312"/>
          <w:color w:val="auto"/>
          <w:sz w:val="32"/>
          <w:szCs w:val="32"/>
          <w:highlight w:val="none"/>
        </w:rPr>
      </w:pPr>
      <w:r>
        <w:rPr>
          <w:rFonts w:hint="eastAsia" w:ascii="仿宋" w:hAnsi="仿宋" w:eastAsia="仿宋"/>
          <w:color w:val="auto"/>
          <w:sz w:val="24"/>
          <w:szCs w:val="24"/>
          <w:highlight w:val="none"/>
        </w:rPr>
        <w:t>3.1规范标准（按实际项目需求调整）：</w:t>
      </w:r>
    </w:p>
    <w:p w14:paraId="336882DE">
      <w:pPr>
        <w:spacing w:line="56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符合GB50300-2013《建筑工程施工质量验收统一标准》（如有其他验收标准，可根据工程类型再确认）的要求。如国家及有关部门对规范重新修订时，以现行规范为准；规范如有遗漏，遗漏部分的内容可参阅相关的规范及标准。</w:t>
      </w:r>
    </w:p>
    <w:p w14:paraId="149D14C3">
      <w:pPr>
        <w:spacing w:line="560" w:lineRule="exact"/>
        <w:ind w:firstLine="480" w:firstLineChars="200"/>
        <w:rPr>
          <w:rFonts w:ascii="仿宋" w:hAnsi="仿宋" w:eastAsia="仿宋"/>
          <w:color w:val="auto"/>
          <w:sz w:val="24"/>
          <w:szCs w:val="24"/>
          <w:highlight w:val="none"/>
        </w:rPr>
      </w:pPr>
      <w:r>
        <w:rPr>
          <w:rFonts w:ascii="仿宋" w:hAnsi="仿宋" w:eastAsia="仿宋"/>
          <w:color w:val="auto"/>
          <w:sz w:val="24"/>
          <w:szCs w:val="24"/>
          <w:highlight w:val="none"/>
        </w:rPr>
        <w:t>3.</w:t>
      </w:r>
      <w:r>
        <w:rPr>
          <w:rFonts w:hint="eastAsia" w:ascii="仿宋" w:hAnsi="仿宋" w:eastAsia="仿宋"/>
          <w:color w:val="auto"/>
          <w:sz w:val="24"/>
          <w:szCs w:val="24"/>
          <w:highlight w:val="none"/>
        </w:rPr>
        <w:t>2技术要求：要求达到国家或行业的质量检验评定的合格标准，做好施工期间的安全围蔽，按厂区要求进行安全文明施工。</w:t>
      </w:r>
    </w:p>
    <w:p w14:paraId="2D54E916">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b/>
          <w:color w:val="auto"/>
          <w:kern w:val="2"/>
          <w:highlight w:val="none"/>
        </w:rPr>
        <w:t>4</w:t>
      </w:r>
      <w:r>
        <w:rPr>
          <w:rFonts w:hint="eastAsia" w:ascii="仿宋" w:hAnsi="仿宋" w:eastAsia="仿宋" w:cs="Times New Roman"/>
          <w:b/>
          <w:color w:val="auto"/>
          <w:kern w:val="2"/>
          <w:highlight w:val="none"/>
        </w:rPr>
        <w:t>.工程承包方式：</w:t>
      </w:r>
    </w:p>
    <w:p w14:paraId="5760D76C">
      <w:pPr>
        <w:pStyle w:val="16"/>
        <w:shd w:val="clear" w:color="auto" w:fill="FFFFFF"/>
        <w:spacing w:before="0" w:beforeAutospacing="0" w:after="0" w:afterAutospacing="0" w:line="560" w:lineRule="exact"/>
        <w:ind w:firstLine="480" w:firstLineChars="200"/>
        <w:jc w:val="both"/>
        <w:rPr>
          <w:rFonts w:ascii="仿宋" w:hAnsi="仿宋" w:eastAsia="仿宋" w:cs="Times New Roman"/>
          <w:b/>
          <w:color w:val="auto"/>
          <w:kern w:val="2"/>
          <w:highlight w:val="none"/>
        </w:rPr>
      </w:pPr>
      <w:r>
        <w:rPr>
          <w:rFonts w:hint="eastAsia" w:ascii="仿宋" w:hAnsi="仿宋" w:eastAsia="仿宋"/>
          <w:color w:val="auto"/>
          <w:highlight w:val="none"/>
        </w:rPr>
        <w:t>乙方包工、包全部材料、包安全文明施工等全部费用，工完场清。</w:t>
      </w:r>
    </w:p>
    <w:p w14:paraId="18092327">
      <w:pPr>
        <w:pStyle w:val="16"/>
        <w:shd w:val="clear" w:color="auto" w:fill="FFFFFF"/>
        <w:spacing w:before="0" w:beforeAutospacing="0" w:after="0" w:afterAutospacing="0" w:line="560" w:lineRule="exact"/>
        <w:ind w:firstLine="480" w:firstLineChars="200"/>
        <w:jc w:val="both"/>
        <w:rPr>
          <w:rFonts w:ascii="仿宋" w:hAnsi="仿宋" w:eastAsia="仿宋" w:cs="Times New Roman"/>
          <w:b/>
          <w:color w:val="auto"/>
          <w:kern w:val="2"/>
          <w:highlight w:val="none"/>
        </w:rPr>
      </w:pPr>
      <w:r>
        <w:rPr>
          <w:rFonts w:ascii="仿宋" w:hAnsi="仿宋" w:eastAsia="仿宋" w:cs="Times New Roman"/>
          <w:b/>
          <w:color w:val="auto"/>
          <w:kern w:val="2"/>
          <w:highlight w:val="none"/>
        </w:rPr>
        <w:t>二</w:t>
      </w:r>
      <w:r>
        <w:rPr>
          <w:rFonts w:hint="eastAsia" w:ascii="仿宋" w:hAnsi="仿宋" w:eastAsia="仿宋" w:cs="Times New Roman"/>
          <w:b/>
          <w:color w:val="auto"/>
          <w:kern w:val="2"/>
          <w:highlight w:val="none"/>
        </w:rPr>
        <w:t xml:space="preserve"> </w:t>
      </w:r>
      <w:r>
        <w:rPr>
          <w:rFonts w:ascii="仿宋" w:hAnsi="仿宋" w:eastAsia="仿宋" w:cs="Times New Roman"/>
          <w:b/>
          <w:color w:val="auto"/>
          <w:kern w:val="2"/>
          <w:highlight w:val="none"/>
        </w:rPr>
        <w:t xml:space="preserve"> </w:t>
      </w:r>
      <w:r>
        <w:rPr>
          <w:rFonts w:hint="eastAsia" w:ascii="仿宋" w:hAnsi="仿宋" w:eastAsia="仿宋" w:cs="Times New Roman"/>
          <w:b/>
          <w:color w:val="auto"/>
          <w:kern w:val="2"/>
          <w:highlight w:val="none"/>
        </w:rPr>
        <w:t>工期</w:t>
      </w:r>
    </w:p>
    <w:p w14:paraId="40D8A41F">
      <w:pPr>
        <w:spacing w:line="560" w:lineRule="exact"/>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1.合同工期为</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，经甲方工程管理部发出进场通知后</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内完成工程施工，合同质保期为</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年，质保期以竣工验收合格开始计算。</w:t>
      </w:r>
    </w:p>
    <w:p w14:paraId="0A5515BD">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2</w:t>
      </w:r>
      <w:r>
        <w:rPr>
          <w:rFonts w:ascii="仿宋" w:hAnsi="仿宋" w:eastAsia="仿宋" w:cs="Times New Roman"/>
          <w:color w:val="auto"/>
          <w:kern w:val="2"/>
          <w:highlight w:val="none"/>
        </w:rPr>
        <w:t>.</w:t>
      </w:r>
      <w:r>
        <w:rPr>
          <w:rFonts w:hint="eastAsia" w:ascii="仿宋" w:hAnsi="仿宋" w:eastAsia="仿宋" w:cs="Times New Roman"/>
          <w:color w:val="auto"/>
          <w:kern w:val="2"/>
          <w:highlight w:val="none"/>
        </w:rPr>
        <w:t>如遇下列情况，乙方须在发生签证事由三日内书面通知甲方，并经甲、乙双方代表签证，工期相应顺延：</w:t>
      </w:r>
    </w:p>
    <w:p w14:paraId="75E0A01C">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2.1</w:t>
      </w:r>
      <w:r>
        <w:rPr>
          <w:rFonts w:hint="eastAsia" w:ascii="仿宋" w:hAnsi="仿宋" w:eastAsia="仿宋" w:cs="Times New Roman"/>
          <w:color w:val="auto"/>
          <w:kern w:val="2"/>
          <w:highlight w:val="none"/>
        </w:rPr>
        <w:t>因甲方原因影响工程项目进度，如未按时完工、甲方变更设计影响施工；</w:t>
      </w:r>
    </w:p>
    <w:p w14:paraId="701F909B">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2.2</w:t>
      </w:r>
      <w:r>
        <w:rPr>
          <w:rFonts w:hint="eastAsia" w:ascii="仿宋" w:hAnsi="仿宋" w:eastAsia="仿宋" w:cs="Times New Roman"/>
          <w:color w:val="auto"/>
          <w:kern w:val="2"/>
          <w:highlight w:val="none"/>
        </w:rPr>
        <w:t>不可抗力因素。</w:t>
      </w:r>
    </w:p>
    <w:p w14:paraId="052E405D">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3</w:t>
      </w:r>
      <w:r>
        <w:rPr>
          <w:rFonts w:ascii="仿宋" w:hAnsi="仿宋" w:eastAsia="仿宋" w:cs="Times New Roman"/>
          <w:color w:val="auto"/>
          <w:kern w:val="2"/>
          <w:highlight w:val="none"/>
        </w:rPr>
        <w:t>.</w:t>
      </w:r>
      <w:r>
        <w:rPr>
          <w:rFonts w:hint="eastAsia" w:ascii="仿宋" w:hAnsi="仿宋" w:eastAsia="仿宋"/>
          <w:color w:val="auto"/>
          <w:highlight w:val="none"/>
        </w:rPr>
        <w:t xml:space="preserve"> </w:t>
      </w:r>
      <w:r>
        <w:rPr>
          <w:rFonts w:hint="eastAsia" w:ascii="仿宋" w:hAnsi="仿宋" w:eastAsia="仿宋" w:cs="Times New Roman"/>
          <w:color w:val="auto"/>
          <w:kern w:val="2"/>
          <w:highlight w:val="none"/>
        </w:rPr>
        <w:t>因乙方供材或施工等乙方原因不能按期完工的，工期不得顺延。</w:t>
      </w:r>
    </w:p>
    <w:p w14:paraId="669F7D42">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 xml:space="preserve">三 </w:t>
      </w:r>
      <w:r>
        <w:rPr>
          <w:rFonts w:ascii="仿宋" w:hAnsi="仿宋" w:eastAsia="仿宋" w:cs="Times New Roman"/>
          <w:color w:val="auto"/>
          <w:kern w:val="2"/>
          <w:highlight w:val="none"/>
        </w:rPr>
        <w:t xml:space="preserve"> </w:t>
      </w:r>
      <w:r>
        <w:rPr>
          <w:rFonts w:hint="eastAsia" w:ascii="仿宋" w:hAnsi="仿宋" w:eastAsia="仿宋"/>
          <w:b/>
          <w:color w:val="auto"/>
          <w:highlight w:val="none"/>
        </w:rPr>
        <w:t>甲方权利义务</w:t>
      </w:r>
    </w:p>
    <w:p w14:paraId="2BC5ACF5">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1</w:t>
      </w:r>
      <w:r>
        <w:rPr>
          <w:rFonts w:ascii="仿宋" w:hAnsi="仿宋" w:eastAsia="仿宋"/>
          <w:color w:val="auto"/>
          <w:highlight w:val="none"/>
        </w:rPr>
        <w:t>.</w:t>
      </w:r>
      <w:r>
        <w:rPr>
          <w:rFonts w:hint="eastAsia" w:ascii="仿宋" w:hAnsi="仿宋" w:eastAsia="仿宋"/>
          <w:color w:val="auto"/>
          <w:highlight w:val="none"/>
        </w:rPr>
        <w:t>委派现场代表</w:t>
      </w:r>
      <w:r>
        <w:rPr>
          <w:rFonts w:hint="eastAsia" w:ascii="仿宋" w:hAnsi="仿宋" w:eastAsia="仿宋"/>
          <w:color w:val="auto"/>
          <w:highlight w:val="none"/>
          <w:u w:val="single"/>
        </w:rPr>
        <w:t xml:space="preserve">     </w:t>
      </w:r>
      <w:r>
        <w:rPr>
          <w:rFonts w:hint="eastAsia" w:ascii="仿宋" w:hAnsi="仿宋" w:eastAsia="仿宋"/>
          <w:color w:val="auto"/>
          <w:highlight w:val="none"/>
        </w:rPr>
        <w:t>负责对工程建设进行全面管理，解决施工过程中出现的需要甲方协调的相关问题，并参与工程的初验、各种验收和签证工作。如变更现场代表应及时通知乙方。</w:t>
      </w:r>
    </w:p>
    <w:p w14:paraId="74E5C7F9">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2.</w:t>
      </w:r>
      <w:r>
        <w:rPr>
          <w:rFonts w:hint="eastAsia" w:ascii="仿宋" w:hAnsi="仿宋" w:eastAsia="仿宋"/>
          <w:color w:val="auto"/>
          <w:highlight w:val="none"/>
        </w:rPr>
        <w:t>提供本项目施工</w:t>
      </w:r>
      <w:r>
        <w:rPr>
          <w:rFonts w:hint="eastAsia" w:ascii="仿宋" w:hAnsi="仿宋" w:eastAsia="仿宋"/>
          <w:color w:val="auto"/>
          <w:highlight w:val="none"/>
          <w:u w:val="single" w:color="FFFFFF"/>
        </w:rPr>
        <w:t>方案以及</w:t>
      </w:r>
      <w:r>
        <w:rPr>
          <w:rFonts w:hint="eastAsia" w:ascii="仿宋" w:hAnsi="仿宋" w:eastAsia="仿宋"/>
          <w:color w:val="auto"/>
          <w:highlight w:val="none"/>
        </w:rPr>
        <w:t>相关交底。</w:t>
      </w:r>
    </w:p>
    <w:p w14:paraId="6215589A">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3</w:t>
      </w:r>
      <w:r>
        <w:rPr>
          <w:rFonts w:ascii="仿宋" w:hAnsi="仿宋" w:eastAsia="仿宋"/>
          <w:color w:val="auto"/>
          <w:highlight w:val="none"/>
        </w:rPr>
        <w:t>.</w:t>
      </w:r>
      <w:r>
        <w:rPr>
          <w:rFonts w:hint="eastAsia" w:ascii="仿宋" w:hAnsi="仿宋" w:eastAsia="仿宋"/>
          <w:color w:val="auto"/>
          <w:highlight w:val="none"/>
        </w:rPr>
        <w:t>及时对工程进度、工程质量进行监督检查，参加材料报验、样板验收、组织工程的初验，接乙方书面通知起</w:t>
      </w:r>
      <w:r>
        <w:rPr>
          <w:rFonts w:ascii="仿宋" w:hAnsi="仿宋" w:eastAsia="仿宋"/>
          <w:color w:val="auto"/>
          <w:highlight w:val="none"/>
        </w:rPr>
        <w:t>2</w:t>
      </w:r>
      <w:r>
        <w:rPr>
          <w:rFonts w:hint="eastAsia" w:ascii="仿宋" w:hAnsi="仿宋" w:eastAsia="仿宋"/>
          <w:color w:val="auto"/>
          <w:highlight w:val="none"/>
        </w:rPr>
        <w:t>个</w:t>
      </w:r>
      <w:r>
        <w:rPr>
          <w:rFonts w:ascii="仿宋" w:hAnsi="仿宋" w:eastAsia="仿宋"/>
          <w:color w:val="auto"/>
          <w:highlight w:val="none"/>
        </w:rPr>
        <w:t>工作日</w:t>
      </w:r>
      <w:r>
        <w:rPr>
          <w:rFonts w:hint="eastAsia" w:ascii="仿宋" w:hAnsi="仿宋" w:eastAsia="仿宋"/>
          <w:color w:val="auto"/>
          <w:highlight w:val="none"/>
        </w:rPr>
        <w:t>内参加隐蔽工程验收。</w:t>
      </w:r>
    </w:p>
    <w:p w14:paraId="38F849A7">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4</w:t>
      </w:r>
      <w:r>
        <w:rPr>
          <w:rFonts w:ascii="仿宋" w:hAnsi="仿宋" w:eastAsia="仿宋"/>
          <w:color w:val="auto"/>
          <w:highlight w:val="none"/>
        </w:rPr>
        <w:t>.</w:t>
      </w:r>
      <w:r>
        <w:rPr>
          <w:rFonts w:hint="eastAsia" w:ascii="仿宋" w:hAnsi="仿宋" w:eastAsia="仿宋"/>
          <w:color w:val="auto"/>
          <w:highlight w:val="none"/>
        </w:rPr>
        <w:t>接乙方书面竣工验收申请后应在</w:t>
      </w:r>
      <w:r>
        <w:rPr>
          <w:rFonts w:ascii="仿宋" w:hAnsi="仿宋" w:eastAsia="仿宋"/>
          <w:color w:val="auto"/>
          <w:highlight w:val="none"/>
        </w:rPr>
        <w:t xml:space="preserve"> 10 </w:t>
      </w:r>
      <w:r>
        <w:rPr>
          <w:rFonts w:hint="eastAsia" w:ascii="仿宋" w:hAnsi="仿宋" w:eastAsia="仿宋"/>
          <w:color w:val="auto"/>
          <w:highlight w:val="none"/>
        </w:rPr>
        <w:t>个工作日内组织竣工验收。</w:t>
      </w:r>
    </w:p>
    <w:p w14:paraId="3414FFFD">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5.</w:t>
      </w:r>
      <w:r>
        <w:rPr>
          <w:rFonts w:hint="eastAsia" w:ascii="仿宋" w:hAnsi="仿宋" w:eastAsia="仿宋"/>
          <w:color w:val="auto"/>
          <w:highlight w:val="none"/>
        </w:rPr>
        <w:t>对于工程变更申请，应在收到乙方书面材料起按公司相关变更管理办法办理有关的变更签证。</w:t>
      </w:r>
    </w:p>
    <w:p w14:paraId="5E7CD608">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6.</w:t>
      </w:r>
      <w:r>
        <w:rPr>
          <w:rFonts w:hint="eastAsia" w:ascii="仿宋" w:hAnsi="仿宋" w:eastAsia="仿宋"/>
          <w:color w:val="auto"/>
          <w:highlight w:val="none"/>
        </w:rPr>
        <w:t>负责协调乙方与其他各承包单位（如有）的关系，并协助解决材料堆放场地。</w:t>
      </w:r>
    </w:p>
    <w:p w14:paraId="48C65C55">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7.负责提供</w:t>
      </w:r>
      <w:r>
        <w:rPr>
          <w:rFonts w:hint="eastAsia" w:ascii="仿宋" w:hAnsi="仿宋" w:eastAsia="仿宋" w:cs="Times New Roman"/>
          <w:color w:val="auto"/>
          <w:kern w:val="2"/>
          <w:highlight w:val="none"/>
        </w:rPr>
        <w:t>施工期间的水源、电源，并说明使用注意事项。</w:t>
      </w:r>
    </w:p>
    <w:p w14:paraId="7BB01011">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8.</w:t>
      </w:r>
      <w:r>
        <w:rPr>
          <w:rFonts w:hint="eastAsia" w:ascii="仿宋" w:hAnsi="仿宋" w:eastAsia="仿宋" w:cs="Times New Roman"/>
          <w:color w:val="auto"/>
          <w:kern w:val="2"/>
          <w:highlight w:val="none"/>
        </w:rPr>
        <w:t>按合同约定的审核结算材料、及时支付合同款，积极协助乙方做好合同款项支付手续流程工作。</w:t>
      </w:r>
    </w:p>
    <w:p w14:paraId="48650B92">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9.乙方不能按本合同约定工期完成工程施工时，甲方有权委托第三方进行施工项目的施工，发生的费用由乙方承担，甲方有权将该部分费用从应付乙方的费用中扣除。</w:t>
      </w:r>
    </w:p>
    <w:p w14:paraId="3A9F4DD9">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s="Times New Roman"/>
          <w:color w:val="auto"/>
          <w:kern w:val="2"/>
          <w:highlight w:val="none"/>
        </w:rPr>
        <w:t>10.当甲方</w:t>
      </w:r>
      <w:r>
        <w:rPr>
          <w:rFonts w:hint="eastAsia" w:ascii="仿宋" w:hAnsi="仿宋" w:eastAsia="仿宋"/>
          <w:color w:val="auto"/>
          <w:highlight w:val="none"/>
        </w:rPr>
        <w:t>认为乙方人员中有不符合施工要求的，有权通知乙方调换该人员，乙方必须在两个日内完成更换。</w:t>
      </w:r>
    </w:p>
    <w:p w14:paraId="6657F02A">
      <w:pPr>
        <w:pStyle w:val="16"/>
        <w:shd w:val="clear" w:color="auto" w:fill="FFFFFF"/>
        <w:spacing w:before="0" w:beforeAutospacing="0" w:after="0" w:afterAutospacing="0" w:line="560" w:lineRule="exact"/>
        <w:ind w:firstLine="480" w:firstLineChars="200"/>
        <w:jc w:val="both"/>
        <w:rPr>
          <w:rFonts w:ascii="仿宋" w:hAnsi="仿宋" w:eastAsia="仿宋"/>
          <w:b/>
          <w:color w:val="auto"/>
          <w:highlight w:val="none"/>
        </w:rPr>
      </w:pPr>
    </w:p>
    <w:p w14:paraId="760D768E">
      <w:pPr>
        <w:pStyle w:val="16"/>
        <w:shd w:val="clear" w:color="auto" w:fill="FFFFFF"/>
        <w:spacing w:before="0" w:beforeAutospacing="0" w:after="0" w:afterAutospacing="0" w:line="560" w:lineRule="exact"/>
        <w:ind w:firstLine="480" w:firstLineChars="200"/>
        <w:jc w:val="both"/>
        <w:rPr>
          <w:rFonts w:ascii="仿宋" w:hAnsi="仿宋" w:eastAsia="仿宋"/>
          <w:b/>
          <w:color w:val="auto"/>
          <w:highlight w:val="none"/>
        </w:rPr>
      </w:pPr>
      <w:r>
        <w:rPr>
          <w:rFonts w:hint="eastAsia" w:ascii="仿宋" w:hAnsi="仿宋" w:eastAsia="仿宋"/>
          <w:b/>
          <w:color w:val="auto"/>
          <w:highlight w:val="none"/>
        </w:rPr>
        <w:t xml:space="preserve">四 </w:t>
      </w:r>
      <w:r>
        <w:rPr>
          <w:rFonts w:ascii="仿宋" w:hAnsi="仿宋" w:eastAsia="仿宋"/>
          <w:b/>
          <w:color w:val="auto"/>
          <w:highlight w:val="none"/>
        </w:rPr>
        <w:t xml:space="preserve"> </w:t>
      </w:r>
      <w:r>
        <w:rPr>
          <w:rFonts w:hint="eastAsia" w:ascii="仿宋" w:hAnsi="仿宋" w:eastAsia="仿宋"/>
          <w:b/>
          <w:color w:val="auto"/>
          <w:highlight w:val="none"/>
        </w:rPr>
        <w:t>乙方权利义务</w:t>
      </w:r>
    </w:p>
    <w:p w14:paraId="5BFBF27B">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1.</w:t>
      </w:r>
      <w:r>
        <w:rPr>
          <w:rFonts w:hint="eastAsia" w:ascii="仿宋" w:hAnsi="仿宋" w:eastAsia="仿宋"/>
          <w:color w:val="auto"/>
          <w:highlight w:val="none"/>
        </w:rPr>
        <w:t>委派现场代表</w:t>
      </w:r>
      <w:r>
        <w:rPr>
          <w:rFonts w:hint="eastAsia" w:ascii="仿宋" w:hAnsi="仿宋" w:eastAsia="仿宋"/>
          <w:color w:val="auto"/>
          <w:highlight w:val="none"/>
          <w:u w:val="single"/>
        </w:rPr>
        <w:t xml:space="preserve">      </w:t>
      </w:r>
      <w:r>
        <w:rPr>
          <w:rFonts w:hint="eastAsia" w:ascii="仿宋" w:hAnsi="仿宋" w:eastAsia="仿宋"/>
          <w:color w:val="auto"/>
          <w:highlight w:val="none"/>
        </w:rPr>
        <w:t>负责施工期间的全面管理，如变更现场代表应提前三日向甲方书面申请，经甲方书面同意后方能变更现场代表。乙方现场代表需外出时，必须向甲方请假，经甲方同意后方可离岗，并按时回归。</w:t>
      </w:r>
    </w:p>
    <w:p w14:paraId="1011C5D3">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2.</w:t>
      </w:r>
      <w:r>
        <w:rPr>
          <w:rFonts w:hint="eastAsia" w:ascii="仿宋" w:hAnsi="仿宋" w:eastAsia="仿宋"/>
          <w:color w:val="auto"/>
          <w:highlight w:val="none"/>
        </w:rPr>
        <w:t>根据甲方确认的施工图纸，按照本合同约定完成承包范围内的施工工作，并按甲方要求的格式书面提请办理验收和确认手续。</w:t>
      </w:r>
    </w:p>
    <w:p w14:paraId="6B94A9C9">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3.</w:t>
      </w:r>
      <w:r>
        <w:rPr>
          <w:rFonts w:hint="eastAsia" w:ascii="仿宋" w:hAnsi="仿宋" w:eastAsia="仿宋"/>
          <w:color w:val="auto"/>
          <w:highlight w:val="none"/>
        </w:rPr>
        <w:t>乙方必须定期对工人进行施工质量和安全教育。乙方应按相关安全法规进行安全施工，遵守甲方施工现场管理的有关规定。施工过程中乙方应当采取必要的安全防护和消防措施，保障作业人员和相邻单位的安全，施工过程中乙方造成的一切人身及财产事故由乙方承担责任。</w:t>
      </w:r>
    </w:p>
    <w:p w14:paraId="2D84BD29">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4.</w:t>
      </w:r>
      <w:r>
        <w:rPr>
          <w:rFonts w:hint="eastAsia" w:ascii="仿宋" w:hAnsi="仿宋" w:eastAsia="仿宋"/>
          <w:color w:val="auto"/>
          <w:highlight w:val="none"/>
        </w:rPr>
        <w:t>乙方应处理好与其他在建专业施工队伍（或单位）的关系，须按工程情况与其他单位进行密切协调与配合。</w:t>
      </w:r>
    </w:p>
    <w:p w14:paraId="528E5E87">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5.</w:t>
      </w:r>
      <w:r>
        <w:rPr>
          <w:rFonts w:hint="eastAsia" w:ascii="仿宋" w:hAnsi="仿宋" w:eastAsia="仿宋"/>
          <w:color w:val="auto"/>
          <w:highlight w:val="none"/>
        </w:rPr>
        <w:t>乙方须保证施工场地的清洁卫生符合相关环境卫生、环境保护及整治管理的规定，防止扬尘及保持场地出入口及场外周边道路的清洁卫生，做到工完场清。</w:t>
      </w:r>
      <w:r>
        <w:rPr>
          <w:rFonts w:ascii="仿宋" w:hAnsi="仿宋" w:eastAsia="仿宋"/>
          <w:color w:val="auto"/>
          <w:highlight w:val="none"/>
        </w:rPr>
        <w:t xml:space="preserve"> </w:t>
      </w:r>
    </w:p>
    <w:p w14:paraId="1BA52C69">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6.</w:t>
      </w:r>
      <w:r>
        <w:rPr>
          <w:rFonts w:hint="eastAsia" w:ascii="仿宋" w:hAnsi="仿宋" w:eastAsia="仿宋"/>
          <w:color w:val="auto"/>
          <w:highlight w:val="none"/>
        </w:rPr>
        <w:t>竣工验收后，乙方人员必须在一周内清理并撤离施工场地。</w:t>
      </w:r>
    </w:p>
    <w:p w14:paraId="1EF6B667">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7.</w:t>
      </w:r>
      <w:r>
        <w:rPr>
          <w:rFonts w:hint="eastAsia" w:ascii="仿宋" w:hAnsi="仿宋" w:eastAsia="仿宋" w:cs="Times New Roman"/>
          <w:color w:val="auto"/>
          <w:kern w:val="2"/>
          <w:highlight w:val="none"/>
        </w:rPr>
        <w:t>施工中严格执行国家相关规范要求，保证工程质量，按期完成工程。</w:t>
      </w:r>
    </w:p>
    <w:p w14:paraId="5B6521E6">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8.</w:t>
      </w:r>
      <w:r>
        <w:rPr>
          <w:rFonts w:hint="eastAsia" w:ascii="仿宋" w:hAnsi="仿宋" w:eastAsia="仿宋" w:cs="Times New Roman"/>
          <w:color w:val="auto"/>
          <w:kern w:val="2"/>
          <w:highlight w:val="none"/>
        </w:rPr>
        <w:t>施工所形成的各种废弃物，不得乱倒乱放，乙方应及时清运并合法处理。严禁从楼上向地面或由垃圾道、下水道抛弃施工的废弃物及其他物品。如未按本条处置废弃物造成甲方及第三方损失，由乙方承担赔偿责任。</w:t>
      </w:r>
    </w:p>
    <w:p w14:paraId="036BC1B5">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9.</w:t>
      </w:r>
      <w:r>
        <w:rPr>
          <w:rFonts w:hint="eastAsia" w:ascii="仿宋" w:hAnsi="仿宋" w:eastAsia="仿宋"/>
          <w:color w:val="auto"/>
          <w:highlight w:val="none"/>
        </w:rPr>
        <w:t>乙方应在竣工验收后五个工作日内向甲方提交竣工结算书及竣工结算资料，甲方应于收到竣工结算书及竣工结算资料之日起十五个工作日内进行审核。</w:t>
      </w:r>
    </w:p>
    <w:p w14:paraId="5794B004">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1</w:t>
      </w:r>
      <w:r>
        <w:rPr>
          <w:rFonts w:ascii="仿宋" w:hAnsi="仿宋" w:eastAsia="仿宋"/>
          <w:color w:val="auto"/>
          <w:highlight w:val="none"/>
        </w:rPr>
        <w:t>0</w:t>
      </w:r>
      <w:r>
        <w:rPr>
          <w:rFonts w:hint="eastAsia" w:ascii="仿宋" w:hAnsi="仿宋" w:eastAsia="仿宋"/>
          <w:color w:val="auto"/>
          <w:highlight w:val="none"/>
        </w:rPr>
        <w:t>.乙方工作人员在施工现场应穿戴有乙方标志的工作服或工作证。乙方安排到甲方施工的人员（即乙方人员）必须为与乙方签署劳动合同的人员。乙方应按时足额为乙方工作人员购买社保、发放工资、福利等，甲方在任何时候与乙方工作人员均不存在任何劳动、劳务、雇佣关系。若因乙方与乙方工作人员之间的争议纠纷导致甲方被投诉、起诉、仲裁的，造成甲方向第三方支付费用的，该费用及甲方律师费均应由乙方承担。</w:t>
      </w:r>
    </w:p>
    <w:p w14:paraId="650E4C8B">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1</w:t>
      </w:r>
      <w:r>
        <w:rPr>
          <w:rFonts w:ascii="仿宋" w:hAnsi="仿宋" w:eastAsia="仿宋"/>
          <w:color w:val="auto"/>
          <w:highlight w:val="none"/>
        </w:rPr>
        <w:t>1</w:t>
      </w:r>
      <w:r>
        <w:rPr>
          <w:rFonts w:hint="eastAsia" w:ascii="仿宋" w:hAnsi="仿宋" w:eastAsia="仿宋"/>
          <w:color w:val="auto"/>
          <w:highlight w:val="none"/>
        </w:rPr>
        <w:t>.乙方应根据甲方施工要求提供具备相应资格、要求的工作人员。乙方人员需符合但不限于以下基本要求：</w:t>
      </w:r>
    </w:p>
    <w:p w14:paraId="09F5F510">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（1）乙方必须为所有投入本施工项目的工作人员购买人身意外伤害保险。在该购买的人身意外伤害保险项下，被保险人因意外伤害死亡时的赔偿金额应不低于人民币</w:t>
      </w:r>
      <w:r>
        <w:rPr>
          <w:rFonts w:ascii="仿宋" w:hAnsi="仿宋" w:eastAsia="仿宋"/>
          <w:color w:val="auto"/>
          <w:highlight w:val="none"/>
        </w:rPr>
        <w:t>1</w:t>
      </w:r>
      <w:r>
        <w:rPr>
          <w:rFonts w:hint="eastAsia" w:ascii="仿宋" w:hAnsi="仿宋" w:eastAsia="仿宋"/>
          <w:color w:val="auto"/>
          <w:highlight w:val="none"/>
          <w:lang w:val="en-US" w:eastAsia="zh-CN"/>
        </w:rPr>
        <w:t>0</w:t>
      </w:r>
      <w:r>
        <w:rPr>
          <w:rFonts w:hint="eastAsia" w:ascii="仿宋" w:hAnsi="仿宋" w:eastAsia="仿宋"/>
          <w:color w:val="auto"/>
          <w:highlight w:val="none"/>
        </w:rPr>
        <w:t>0万/人，且保险期限不短于本合同有效期间及本工程工期。乙方因此发生的上述保险费均已包含在本次服务费中。</w:t>
      </w:r>
    </w:p>
    <w:p w14:paraId="3D7EEA5A">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（2）所有乙方工作人员须身体健康，无患影响开展相应工作的疾病。</w:t>
      </w:r>
    </w:p>
    <w:p w14:paraId="1A5CC6DE">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3）乙方需保证工作人员人数能满足现场施工工程进度。在施工出现异常状况时，乙方应保证48小时以内调整相应的需求人员，以适应施工异常调整的需要。如甲方认为乙方人员中有不符合施工要求的，有权通知乙方调换该人员，乙方必须在两日内完成更换。</w:t>
      </w:r>
    </w:p>
    <w:p w14:paraId="706CF2E5">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（4）乙方人员应熟知安全施工规范及原则，施工前需到甲方安全环境部进行施工人员安全培训，办理进场施工手续。</w:t>
      </w:r>
    </w:p>
    <w:p w14:paraId="62B13B25">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1</w:t>
      </w:r>
      <w:r>
        <w:rPr>
          <w:rFonts w:ascii="仿宋" w:hAnsi="仿宋" w:eastAsia="仿宋"/>
          <w:color w:val="auto"/>
          <w:highlight w:val="none"/>
        </w:rPr>
        <w:t>2</w:t>
      </w:r>
      <w:r>
        <w:rPr>
          <w:rFonts w:hint="eastAsia" w:ascii="仿宋" w:hAnsi="仿宋" w:eastAsia="仿宋"/>
          <w:color w:val="auto"/>
          <w:highlight w:val="none"/>
        </w:rPr>
        <w:t>.乙方应保证工程质量合格，符合本合同要求。工程质量不合格或不符合合同要求的，甲方可要求乙方停工和返工，返工费用由乙方承担，工期不予顺延。</w:t>
      </w:r>
    </w:p>
    <w:p w14:paraId="2EEC3045">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1</w:t>
      </w:r>
      <w:r>
        <w:rPr>
          <w:rFonts w:ascii="仿宋" w:hAnsi="仿宋" w:eastAsia="仿宋"/>
          <w:color w:val="auto"/>
          <w:highlight w:val="none"/>
        </w:rPr>
        <w:t>3</w:t>
      </w:r>
      <w:r>
        <w:rPr>
          <w:rFonts w:hint="eastAsia" w:ascii="仿宋" w:hAnsi="仿宋" w:eastAsia="仿宋"/>
          <w:color w:val="auto"/>
          <w:highlight w:val="none"/>
        </w:rPr>
        <w:t>.乙方必须配合甲方对工程的监督和检查，针对甲方书面提出的意见和要求，乙方应在收到甲方的书面意见后五个工作日内，以书面形式将其整改的结果或整改措施回复甲方。</w:t>
      </w:r>
    </w:p>
    <w:p w14:paraId="7009646D">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1</w:t>
      </w:r>
      <w:r>
        <w:rPr>
          <w:rFonts w:ascii="仿宋" w:hAnsi="仿宋" w:eastAsia="仿宋"/>
          <w:color w:val="auto"/>
          <w:highlight w:val="none"/>
        </w:rPr>
        <w:t>4.</w:t>
      </w:r>
      <w:r>
        <w:rPr>
          <w:rFonts w:hint="eastAsia" w:ascii="仿宋" w:hAnsi="仿宋" w:eastAsia="仿宋"/>
          <w:color w:val="auto"/>
          <w:highlight w:val="none"/>
        </w:rPr>
        <w:t>在履行本合同期间，乙方人员的人身安全、财物安全由乙方及相应的人员自行负责，由此导致的人身损害、财物损失，均由乙方承担责任。</w:t>
      </w:r>
    </w:p>
    <w:p w14:paraId="75217759">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15.乙方负责按施工项目编制竣工图纸，甲乙双方在竣工图纸上签章确认。作为结算的依据。</w:t>
      </w:r>
    </w:p>
    <w:p w14:paraId="15AD90D2">
      <w:pPr>
        <w:pStyle w:val="16"/>
        <w:shd w:val="clear" w:color="auto" w:fill="FFFFFF"/>
        <w:spacing w:before="0" w:beforeAutospacing="0" w:after="0" w:afterAutospacing="0" w:line="560" w:lineRule="exact"/>
        <w:ind w:firstLine="480" w:firstLineChars="200"/>
        <w:jc w:val="both"/>
        <w:rPr>
          <w:rFonts w:ascii="仿宋" w:hAnsi="仿宋" w:eastAsia="仿宋"/>
          <w:b/>
          <w:color w:val="auto"/>
          <w:highlight w:val="none"/>
        </w:rPr>
      </w:pPr>
      <w:r>
        <w:rPr>
          <w:rFonts w:hint="eastAsia" w:ascii="仿宋" w:hAnsi="仿宋" w:eastAsia="仿宋"/>
          <w:b/>
          <w:color w:val="auto"/>
          <w:highlight w:val="none"/>
        </w:rPr>
        <w:t xml:space="preserve">五 </w:t>
      </w:r>
      <w:r>
        <w:rPr>
          <w:rFonts w:ascii="仿宋" w:hAnsi="仿宋" w:eastAsia="仿宋"/>
          <w:b/>
          <w:color w:val="auto"/>
          <w:highlight w:val="none"/>
        </w:rPr>
        <w:t xml:space="preserve">  </w:t>
      </w:r>
      <w:r>
        <w:rPr>
          <w:rFonts w:hint="eastAsia" w:ascii="仿宋" w:hAnsi="仿宋" w:eastAsia="仿宋"/>
          <w:b/>
          <w:color w:val="auto"/>
          <w:highlight w:val="none"/>
        </w:rPr>
        <w:t>材料的提供</w:t>
      </w:r>
    </w:p>
    <w:p w14:paraId="56FC0FB7">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1.由乙方提供的材料、设备，乙方应在材料、设备运到施工现场的时间提前通知甲方，双方共同验收；若乙方所供材料的品牌、规格、质量未经甲方审核通过，甲方有权拒绝使用并</w:t>
      </w:r>
      <w:r>
        <w:rPr>
          <w:rFonts w:ascii="仿宋" w:hAnsi="仿宋" w:eastAsia="仿宋" w:cs="Times New Roman"/>
          <w:color w:val="auto"/>
          <w:kern w:val="2"/>
          <w:highlight w:val="none"/>
        </w:rPr>
        <w:t>要求乙方更换</w:t>
      </w:r>
      <w:r>
        <w:rPr>
          <w:rFonts w:hint="eastAsia" w:ascii="仿宋" w:hAnsi="仿宋" w:eastAsia="仿宋" w:cs="Times New Roman"/>
          <w:color w:val="auto"/>
          <w:kern w:val="2"/>
          <w:highlight w:val="none"/>
        </w:rPr>
        <w:t>，由此而延误工期或影响工程质量，责任由乙方承担。当乙方擅自使用未经甲方审核通过的材料进行施工的，无论工程质量验收是否合格，乙方均应向甲方支付本合同工程价款的</w:t>
      </w:r>
      <w:r>
        <w:rPr>
          <w:rFonts w:ascii="仿宋" w:hAnsi="仿宋" w:eastAsia="仿宋" w:cs="Times New Roman"/>
          <w:color w:val="auto"/>
          <w:kern w:val="2"/>
          <w:highlight w:val="none"/>
        </w:rPr>
        <w:t>20%</w:t>
      </w:r>
      <w:r>
        <w:rPr>
          <w:rFonts w:hint="eastAsia" w:ascii="仿宋" w:hAnsi="仿宋" w:eastAsia="仿宋" w:cs="Times New Roman"/>
          <w:color w:val="auto"/>
          <w:kern w:val="2"/>
          <w:highlight w:val="none"/>
        </w:rPr>
        <w:t>作为违约金。</w:t>
      </w:r>
    </w:p>
    <w:p w14:paraId="075D5AD3">
      <w:pPr>
        <w:pStyle w:val="16"/>
        <w:shd w:val="clear" w:color="auto" w:fill="FFFFFF"/>
        <w:spacing w:before="0" w:beforeAutospacing="0" w:after="0" w:afterAutospacing="0" w:line="560" w:lineRule="exact"/>
        <w:ind w:firstLine="480" w:firstLineChars="200"/>
        <w:jc w:val="both"/>
        <w:rPr>
          <w:rFonts w:ascii="仿宋" w:hAnsi="仿宋" w:eastAsia="仿宋" w:cs="Times New Roman"/>
          <w:b/>
          <w:color w:val="auto"/>
          <w:kern w:val="2"/>
          <w:highlight w:val="none"/>
        </w:rPr>
      </w:pPr>
      <w:r>
        <w:rPr>
          <w:rFonts w:ascii="仿宋" w:hAnsi="仿宋" w:eastAsia="仿宋" w:cs="Times New Roman"/>
          <w:color w:val="auto"/>
          <w:kern w:val="2"/>
          <w:highlight w:val="none"/>
        </w:rPr>
        <w:t>2.</w:t>
      </w:r>
      <w:r>
        <w:rPr>
          <w:rFonts w:hint="eastAsia" w:ascii="仿宋" w:hAnsi="仿宋" w:eastAsia="仿宋" w:cs="Times New Roman"/>
          <w:color w:val="auto"/>
          <w:kern w:val="2"/>
          <w:highlight w:val="none"/>
        </w:rPr>
        <w:t>乙方采用的材料不得以次充好、弄虚作假，不得偷工减料、粗制滥造。</w:t>
      </w:r>
    </w:p>
    <w:p w14:paraId="4722CB75">
      <w:pPr>
        <w:pStyle w:val="16"/>
        <w:shd w:val="clear" w:color="auto" w:fill="FFFFFF"/>
        <w:spacing w:before="166" w:beforeLines="50" w:beforeAutospacing="0" w:after="0" w:afterAutospacing="0" w:line="560" w:lineRule="exact"/>
        <w:ind w:firstLine="480" w:firstLineChars="200"/>
        <w:jc w:val="both"/>
        <w:rPr>
          <w:rFonts w:ascii="仿宋" w:hAnsi="仿宋" w:eastAsia="仿宋" w:cs="Times New Roman"/>
          <w:b/>
          <w:color w:val="auto"/>
          <w:kern w:val="2"/>
          <w:highlight w:val="none"/>
        </w:rPr>
      </w:pPr>
      <w:r>
        <w:rPr>
          <w:rFonts w:ascii="仿宋" w:hAnsi="仿宋" w:eastAsia="仿宋" w:cs="Times New Roman"/>
          <w:b/>
          <w:color w:val="auto"/>
          <w:kern w:val="2"/>
          <w:highlight w:val="none"/>
        </w:rPr>
        <w:t>六</w:t>
      </w:r>
      <w:r>
        <w:rPr>
          <w:rFonts w:hint="eastAsia" w:ascii="仿宋" w:hAnsi="仿宋" w:eastAsia="仿宋" w:cs="Times New Roman"/>
          <w:b/>
          <w:color w:val="auto"/>
          <w:kern w:val="2"/>
          <w:highlight w:val="none"/>
        </w:rPr>
        <w:t xml:space="preserve"> </w:t>
      </w:r>
      <w:r>
        <w:rPr>
          <w:rFonts w:ascii="仿宋" w:hAnsi="仿宋" w:eastAsia="仿宋" w:cs="Times New Roman"/>
          <w:b/>
          <w:color w:val="auto"/>
          <w:kern w:val="2"/>
          <w:highlight w:val="none"/>
        </w:rPr>
        <w:t xml:space="preserve"> </w:t>
      </w:r>
      <w:r>
        <w:rPr>
          <w:rFonts w:hint="eastAsia" w:ascii="仿宋" w:hAnsi="仿宋" w:eastAsia="仿宋" w:cs="Times New Roman"/>
          <w:b/>
          <w:color w:val="auto"/>
          <w:kern w:val="2"/>
          <w:highlight w:val="none"/>
        </w:rPr>
        <w:t>现场签证及合理化建议</w:t>
      </w:r>
    </w:p>
    <w:p w14:paraId="2E8629D6">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s="Times New Roman"/>
          <w:color w:val="auto"/>
          <w:kern w:val="2"/>
          <w:highlight w:val="none"/>
        </w:rPr>
        <w:t>1.</w:t>
      </w:r>
      <w:r>
        <w:rPr>
          <w:rFonts w:hint="eastAsia" w:ascii="仿宋" w:hAnsi="仿宋" w:eastAsia="仿宋"/>
          <w:color w:val="auto"/>
          <w:highlight w:val="none"/>
        </w:rPr>
        <w:t xml:space="preserve"> 图纸外（现场变更、临时工程等）或承包范围外的工程签证并须经甲方书面同意后实施，属于隐蔽工程的应于隐蔽前办理签证，非隐蔽工程应于完成后5个工作日内办理签证。签证时，乙方应至少提前4个工作小时通知甲方，经甲方代表及乙方共同现场验收签证。甲方、乙方双方各执2份，作为工程结算依据。</w:t>
      </w:r>
    </w:p>
    <w:p w14:paraId="74D783B5">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2</w:t>
      </w:r>
      <w:r>
        <w:rPr>
          <w:rFonts w:ascii="仿宋" w:hAnsi="仿宋" w:eastAsia="仿宋" w:cs="Times New Roman"/>
          <w:color w:val="auto"/>
          <w:kern w:val="2"/>
          <w:highlight w:val="none"/>
        </w:rPr>
        <w:t>.</w:t>
      </w:r>
      <w:r>
        <w:rPr>
          <w:rFonts w:hint="eastAsia" w:ascii="仿宋" w:hAnsi="仿宋" w:eastAsia="仿宋" w:cs="Times New Roman"/>
          <w:color w:val="auto"/>
          <w:kern w:val="2"/>
          <w:highlight w:val="none"/>
        </w:rPr>
        <w:t>乙方可发挥施工单位优势，就施工方案、工程管理、成本控制、施工工序等提出合理化建议供甲方参考。甲方对乙方合理化建议的批准或认可，可作为本合同下工程施工依据。</w:t>
      </w:r>
    </w:p>
    <w:p w14:paraId="64B3BD94">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3</w:t>
      </w:r>
      <w:r>
        <w:rPr>
          <w:rFonts w:hint="eastAsia" w:ascii="仿宋" w:hAnsi="仿宋" w:eastAsia="仿宋" w:cs="Times New Roman"/>
          <w:color w:val="auto"/>
          <w:kern w:val="2"/>
          <w:highlight w:val="none"/>
        </w:rPr>
        <w:t>.甲、乙双方在现场商定施工方案后，乙方按方案进行施工，甲、乙双方根据施工进度、隐蔽工程施工等工程实际进行现场签证。</w:t>
      </w:r>
    </w:p>
    <w:p w14:paraId="01C78173">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4</w:t>
      </w:r>
      <w:r>
        <w:rPr>
          <w:rFonts w:hint="eastAsia" w:ascii="仿宋" w:hAnsi="仿宋" w:eastAsia="仿宋" w:cs="Times New Roman"/>
          <w:color w:val="auto"/>
          <w:kern w:val="2"/>
          <w:highlight w:val="none"/>
        </w:rPr>
        <w:t>.甲方若提出对已完成的工程进行变更，甲方应就变更给总价造成的影响按合同相应条款计价给乙方。</w:t>
      </w:r>
    </w:p>
    <w:p w14:paraId="00D02E0C">
      <w:pPr>
        <w:pStyle w:val="16"/>
        <w:shd w:val="clear" w:color="auto" w:fill="FFFFFF"/>
        <w:spacing w:before="166" w:beforeLines="50" w:beforeAutospacing="0" w:after="0" w:afterAutospacing="0" w:line="560" w:lineRule="exact"/>
        <w:ind w:firstLine="480" w:firstLineChars="200"/>
        <w:jc w:val="both"/>
        <w:rPr>
          <w:rFonts w:ascii="仿宋" w:hAnsi="仿宋" w:eastAsia="仿宋"/>
          <w:b/>
          <w:color w:val="auto"/>
          <w:highlight w:val="none"/>
        </w:rPr>
      </w:pPr>
      <w:r>
        <w:rPr>
          <w:rFonts w:hint="eastAsia" w:ascii="仿宋" w:hAnsi="仿宋" w:eastAsia="仿宋" w:cs="Times New Roman"/>
          <w:b/>
          <w:color w:val="auto"/>
          <w:kern w:val="2"/>
          <w:highlight w:val="none"/>
        </w:rPr>
        <w:t>七</w:t>
      </w:r>
      <w:r>
        <w:rPr>
          <w:rFonts w:ascii="仿宋" w:hAnsi="仿宋" w:eastAsia="仿宋"/>
          <w:b/>
          <w:color w:val="auto"/>
          <w:highlight w:val="none"/>
        </w:rPr>
        <w:t xml:space="preserve">  </w:t>
      </w:r>
      <w:r>
        <w:rPr>
          <w:rFonts w:hint="eastAsia" w:ascii="仿宋" w:hAnsi="仿宋" w:eastAsia="仿宋"/>
          <w:b/>
          <w:color w:val="auto"/>
          <w:highlight w:val="none"/>
        </w:rPr>
        <w:t>工程质量及其验收</w:t>
      </w:r>
    </w:p>
    <w:p w14:paraId="0A00D55D">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1.工程质量标准：合格及符合</w:t>
      </w:r>
      <w:r>
        <w:rPr>
          <w:rFonts w:hint="eastAsia" w:ascii="仿宋" w:hAnsi="仿宋" w:eastAsia="仿宋"/>
          <w:color w:val="auto"/>
          <w:highlight w:val="none"/>
        </w:rPr>
        <w:t>GB50300-2013</w:t>
      </w:r>
      <w:r>
        <w:rPr>
          <w:rFonts w:ascii="仿宋" w:hAnsi="仿宋" w:eastAsia="仿宋"/>
          <w:color w:val="auto"/>
          <w:highlight w:val="none"/>
        </w:rPr>
        <w:t>《建筑工程施工质量验收统一标准》</w:t>
      </w:r>
      <w:r>
        <w:rPr>
          <w:rFonts w:hint="eastAsia" w:ascii="仿宋" w:hAnsi="仿宋" w:eastAsia="仿宋"/>
          <w:color w:val="auto"/>
          <w:highlight w:val="none"/>
        </w:rPr>
        <w:t>（如有其他验收标准，可根据工程类型再确认）</w:t>
      </w:r>
      <w:r>
        <w:rPr>
          <w:rFonts w:ascii="仿宋" w:hAnsi="仿宋" w:eastAsia="仿宋"/>
          <w:color w:val="auto"/>
          <w:highlight w:val="none"/>
        </w:rPr>
        <w:t>的</w:t>
      </w:r>
      <w:r>
        <w:rPr>
          <w:rFonts w:hint="eastAsia" w:ascii="仿宋" w:hAnsi="仿宋" w:eastAsia="仿宋"/>
          <w:color w:val="auto"/>
          <w:highlight w:val="none"/>
        </w:rPr>
        <w:t>要求。如国家及有关部门对规范重新修订时，以现行规范为准；规范如有遗漏，遗漏部分的内容可参阅相关的规范及标准。</w:t>
      </w:r>
    </w:p>
    <w:p w14:paraId="2C871E8B">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2.工程</w:t>
      </w:r>
      <w:r>
        <w:rPr>
          <w:rFonts w:hint="eastAsia" w:ascii="仿宋" w:hAnsi="仿宋" w:eastAsia="仿宋"/>
          <w:color w:val="auto"/>
          <w:highlight w:val="none"/>
        </w:rPr>
        <w:t>验收</w:t>
      </w:r>
    </w:p>
    <w:p w14:paraId="01CA3932">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2.1</w:t>
      </w:r>
      <w:r>
        <w:rPr>
          <w:rFonts w:hint="eastAsia" w:ascii="仿宋" w:hAnsi="仿宋" w:eastAsia="仿宋"/>
          <w:color w:val="auto"/>
          <w:highlight w:val="none"/>
        </w:rPr>
        <w:t>验收的依据和标准：执行国家及工程所在地区颁布的，现行有效的施工验收规范和相关法规、规定；以本合同约定的技术和质量要求、甲乙双方确认的施工图纸及说明、施工技术文件、有关设计变更和技术交底及相关会议纪要等为准。</w:t>
      </w:r>
    </w:p>
    <w:p w14:paraId="32F15B54">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2</w:t>
      </w:r>
      <w:r>
        <w:rPr>
          <w:rFonts w:ascii="仿宋" w:hAnsi="仿宋" w:eastAsia="仿宋"/>
          <w:color w:val="auto"/>
          <w:highlight w:val="none"/>
        </w:rPr>
        <w:t>.2</w:t>
      </w:r>
      <w:r>
        <w:rPr>
          <w:rFonts w:hint="eastAsia" w:ascii="仿宋" w:hAnsi="仿宋" w:eastAsia="仿宋"/>
          <w:color w:val="auto"/>
          <w:highlight w:val="none"/>
        </w:rPr>
        <w:t>工程质量验收包括但不限于以下内容：</w:t>
      </w:r>
    </w:p>
    <w:p w14:paraId="4523CEB9">
      <w:pPr>
        <w:pStyle w:val="16"/>
        <w:shd w:val="clear" w:color="auto" w:fill="FFFFFF"/>
        <w:spacing w:before="0" w:beforeAutospacing="0" w:after="0" w:afterAutospacing="0" w:line="560" w:lineRule="exact"/>
        <w:jc w:val="both"/>
        <w:rPr>
          <w:rFonts w:ascii="仿宋" w:hAnsi="仿宋" w:eastAsia="仿宋"/>
          <w:color w:val="auto"/>
          <w:highlight w:val="none"/>
        </w:rPr>
      </w:pPr>
      <w:r>
        <w:rPr>
          <w:rFonts w:ascii="仿宋" w:hAnsi="仿宋" w:eastAsia="仿宋"/>
          <w:color w:val="auto"/>
          <w:highlight w:val="none"/>
        </w:rPr>
        <w:t>（</w:t>
      </w:r>
      <w:r>
        <w:rPr>
          <w:rFonts w:hint="eastAsia" w:ascii="仿宋" w:hAnsi="仿宋" w:eastAsia="仿宋"/>
          <w:color w:val="auto"/>
          <w:highlight w:val="none"/>
        </w:rPr>
        <w:t>1</w:t>
      </w:r>
      <w:r>
        <w:rPr>
          <w:rFonts w:ascii="仿宋" w:hAnsi="仿宋" w:eastAsia="仿宋"/>
          <w:color w:val="auto"/>
          <w:highlight w:val="none"/>
        </w:rPr>
        <w:t>）</w:t>
      </w:r>
      <w:r>
        <w:rPr>
          <w:rFonts w:hint="eastAsia" w:ascii="仿宋" w:hAnsi="仿宋" w:eastAsia="仿宋"/>
          <w:color w:val="auto"/>
          <w:highlight w:val="none"/>
        </w:rPr>
        <w:t>水、电管线，防水层等隐蔽工程验收；</w:t>
      </w:r>
    </w:p>
    <w:p w14:paraId="6A586F08">
      <w:pPr>
        <w:pStyle w:val="16"/>
        <w:shd w:val="clear" w:color="auto" w:fill="FFFFFF"/>
        <w:spacing w:before="0" w:beforeAutospacing="0" w:after="0" w:afterAutospacing="0" w:line="560" w:lineRule="exact"/>
        <w:jc w:val="both"/>
        <w:rPr>
          <w:rFonts w:ascii="仿宋" w:hAnsi="仿宋" w:eastAsia="仿宋"/>
          <w:color w:val="auto"/>
          <w:highlight w:val="none"/>
        </w:rPr>
      </w:pPr>
      <w:r>
        <w:rPr>
          <w:rFonts w:ascii="仿宋" w:hAnsi="仿宋" w:eastAsia="仿宋"/>
          <w:color w:val="auto"/>
          <w:highlight w:val="none"/>
        </w:rPr>
        <w:t>（</w:t>
      </w:r>
      <w:r>
        <w:rPr>
          <w:rFonts w:hint="eastAsia" w:ascii="仿宋" w:hAnsi="仿宋" w:eastAsia="仿宋"/>
          <w:color w:val="auto"/>
          <w:highlight w:val="none"/>
        </w:rPr>
        <w:t>2）油漆、面层涂料施工前验收；</w:t>
      </w:r>
    </w:p>
    <w:p w14:paraId="7723FFB8">
      <w:pPr>
        <w:pStyle w:val="16"/>
        <w:shd w:val="clear" w:color="auto" w:fill="FFFFFF"/>
        <w:spacing w:before="0" w:beforeAutospacing="0" w:after="0" w:afterAutospacing="0" w:line="560" w:lineRule="exact"/>
        <w:jc w:val="both"/>
        <w:rPr>
          <w:rFonts w:ascii="仿宋" w:hAnsi="仿宋" w:eastAsia="仿宋"/>
          <w:color w:val="auto"/>
          <w:highlight w:val="none"/>
        </w:rPr>
      </w:pPr>
      <w:r>
        <w:rPr>
          <w:rFonts w:ascii="仿宋" w:hAnsi="仿宋" w:eastAsia="仿宋"/>
          <w:color w:val="auto"/>
          <w:highlight w:val="none"/>
        </w:rPr>
        <w:t>（</w:t>
      </w:r>
      <w:r>
        <w:rPr>
          <w:rFonts w:hint="eastAsia" w:ascii="仿宋" w:hAnsi="仿宋" w:eastAsia="仿宋"/>
          <w:color w:val="auto"/>
          <w:highlight w:val="none"/>
        </w:rPr>
        <w:t>3）竣工验收：各阶段验收合格且工程完工后，工程具备竣工验收条件，乙方与甲方联系，确定验收日期，甲方组织双方参加竣工验收。</w:t>
      </w:r>
    </w:p>
    <w:p w14:paraId="6D6AB02D">
      <w:pPr>
        <w:pStyle w:val="16"/>
        <w:shd w:val="clear" w:color="auto" w:fill="FFFFFF"/>
        <w:spacing w:before="0" w:beforeAutospacing="0" w:after="0" w:afterAutospacing="0" w:line="560" w:lineRule="exact"/>
        <w:jc w:val="both"/>
        <w:rPr>
          <w:rFonts w:ascii="仿宋" w:hAnsi="仿宋" w:eastAsia="仿宋"/>
          <w:color w:val="auto"/>
          <w:highlight w:val="none"/>
        </w:rPr>
      </w:pPr>
      <w:r>
        <w:rPr>
          <w:rFonts w:ascii="仿宋" w:hAnsi="仿宋" w:eastAsia="仿宋"/>
          <w:color w:val="auto"/>
          <w:highlight w:val="none"/>
        </w:rPr>
        <w:t xml:space="preserve">    上述各</w:t>
      </w:r>
      <w:r>
        <w:rPr>
          <w:rFonts w:hint="eastAsia" w:ascii="仿宋" w:hAnsi="仿宋" w:eastAsia="仿宋"/>
          <w:color w:val="auto"/>
          <w:highlight w:val="none"/>
        </w:rPr>
        <w:t>项</w:t>
      </w:r>
      <w:r>
        <w:rPr>
          <w:rFonts w:ascii="仿宋" w:hAnsi="仿宋" w:eastAsia="仿宋"/>
          <w:color w:val="auto"/>
          <w:highlight w:val="none"/>
        </w:rPr>
        <w:t>验收，</w:t>
      </w:r>
      <w:r>
        <w:rPr>
          <w:rFonts w:hint="eastAsia" w:ascii="仿宋" w:hAnsi="仿宋" w:eastAsia="仿宋"/>
          <w:color w:val="auto"/>
          <w:highlight w:val="none"/>
        </w:rPr>
        <w:t>乙方均应提前2个日历日通知甲方。甲方应在竣工验收后五个工作日内提出整改意见，乙方应在甲方规定的时间内无偿整改，以达到工程质量验收标准。乙方不配合整改或整改后仍达不到工程质量验收标准的，甲方有权委托第三方进行整改，因此产生的费用由乙方承担。工程竣工验收文件所标示的最后日期即为实际竣工日期。</w:t>
      </w:r>
    </w:p>
    <w:p w14:paraId="66F4BF78">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3.</w:t>
      </w:r>
      <w:r>
        <w:rPr>
          <w:rFonts w:hint="eastAsia" w:ascii="仿宋" w:hAnsi="仿宋" w:eastAsia="仿宋" w:cs="Times New Roman"/>
          <w:color w:val="auto"/>
          <w:kern w:val="2"/>
          <w:highlight w:val="none"/>
        </w:rPr>
        <w:t>移交</w:t>
      </w:r>
    </w:p>
    <w:p w14:paraId="42599542">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如果在整个工程移交前，甲乙双方已经书面确认移交或甲方提前使用其中任一单位工程，则从确认移交或提前使用之日起乙方无须对该单位工程负责照管，而转由甲方负责。但是，乙方应继续负责照管尚未完成的工程和将用于或安装在合同工程中的材料和工程设备，直至完成上述工作并经合同双方当事人确认整个工程移交之日止。甲乙</w:t>
      </w:r>
      <w:r>
        <w:rPr>
          <w:rFonts w:ascii="仿宋" w:hAnsi="仿宋" w:eastAsia="仿宋" w:cs="Times New Roman"/>
          <w:color w:val="auto"/>
          <w:kern w:val="2"/>
          <w:highlight w:val="none"/>
        </w:rPr>
        <w:t>已确认移交或甲方提前使用其中任</w:t>
      </w:r>
      <w:r>
        <w:rPr>
          <w:rFonts w:hint="eastAsia" w:ascii="仿宋" w:hAnsi="仿宋" w:eastAsia="仿宋" w:cs="Times New Roman"/>
          <w:color w:val="auto"/>
          <w:kern w:val="2"/>
          <w:highlight w:val="none"/>
        </w:rPr>
        <w:t>一</w:t>
      </w:r>
      <w:r>
        <w:rPr>
          <w:rFonts w:ascii="仿宋" w:hAnsi="仿宋" w:eastAsia="仿宋" w:cs="Times New Roman"/>
          <w:color w:val="auto"/>
          <w:kern w:val="2"/>
          <w:highlight w:val="none"/>
        </w:rPr>
        <w:t>单位工程</w:t>
      </w:r>
      <w:r>
        <w:rPr>
          <w:rFonts w:hint="eastAsia" w:ascii="仿宋" w:hAnsi="仿宋" w:eastAsia="仿宋" w:cs="Times New Roman"/>
          <w:color w:val="auto"/>
          <w:kern w:val="2"/>
          <w:highlight w:val="none"/>
        </w:rPr>
        <w:t>不能视为</w:t>
      </w:r>
      <w:r>
        <w:rPr>
          <w:rFonts w:ascii="仿宋" w:hAnsi="仿宋" w:eastAsia="仿宋" w:cs="Times New Roman"/>
          <w:color w:val="auto"/>
          <w:kern w:val="2"/>
          <w:highlight w:val="none"/>
        </w:rPr>
        <w:t>工程已竣工验收</w:t>
      </w:r>
      <w:r>
        <w:rPr>
          <w:rFonts w:hint="eastAsia" w:ascii="仿宋" w:hAnsi="仿宋" w:eastAsia="仿宋" w:cs="Times New Roman"/>
          <w:color w:val="auto"/>
          <w:kern w:val="2"/>
          <w:highlight w:val="none"/>
        </w:rPr>
        <w:t>合格</w:t>
      </w:r>
      <w:r>
        <w:rPr>
          <w:rFonts w:ascii="仿宋" w:hAnsi="仿宋" w:eastAsia="仿宋" w:cs="Times New Roman"/>
          <w:color w:val="auto"/>
          <w:kern w:val="2"/>
          <w:highlight w:val="none"/>
        </w:rPr>
        <w:t>的依据。</w:t>
      </w:r>
    </w:p>
    <w:p w14:paraId="423242FC">
      <w:pPr>
        <w:pStyle w:val="16"/>
        <w:shd w:val="clear" w:color="auto" w:fill="FFFFFF"/>
        <w:spacing w:before="166" w:beforeLines="50" w:beforeAutospacing="0" w:after="0" w:afterAutospacing="0" w:line="560" w:lineRule="exact"/>
        <w:ind w:firstLine="480" w:firstLineChars="200"/>
        <w:jc w:val="both"/>
        <w:rPr>
          <w:rFonts w:ascii="仿宋" w:hAnsi="仿宋" w:eastAsia="仿宋" w:cs="Times New Roman"/>
          <w:b/>
          <w:color w:val="auto"/>
          <w:kern w:val="2"/>
          <w:highlight w:val="none"/>
        </w:rPr>
      </w:pPr>
      <w:r>
        <w:rPr>
          <w:rFonts w:hint="eastAsia" w:ascii="仿宋" w:hAnsi="仿宋" w:eastAsia="仿宋" w:cs="Times New Roman"/>
          <w:b/>
          <w:color w:val="auto"/>
          <w:kern w:val="2"/>
          <w:highlight w:val="none"/>
        </w:rPr>
        <w:t xml:space="preserve">八 </w:t>
      </w:r>
      <w:r>
        <w:rPr>
          <w:rFonts w:ascii="仿宋" w:hAnsi="仿宋" w:eastAsia="仿宋" w:cs="Times New Roman"/>
          <w:b/>
          <w:color w:val="auto"/>
          <w:kern w:val="2"/>
          <w:highlight w:val="none"/>
        </w:rPr>
        <w:t xml:space="preserve"> </w:t>
      </w:r>
      <w:r>
        <w:rPr>
          <w:rFonts w:hint="eastAsia" w:ascii="仿宋" w:hAnsi="仿宋" w:eastAsia="仿宋" w:cs="Times New Roman"/>
          <w:b/>
          <w:color w:val="auto"/>
          <w:kern w:val="2"/>
          <w:highlight w:val="none"/>
        </w:rPr>
        <w:t>工程质保期</w:t>
      </w:r>
    </w:p>
    <w:p w14:paraId="03524FA4">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质保期为：</w:t>
      </w:r>
      <w:r>
        <w:rPr>
          <w:rFonts w:hint="eastAsia" w:ascii="仿宋" w:hAnsi="仿宋" w:eastAsia="仿宋" w:cs="Times New Roman"/>
          <w:color w:val="auto"/>
          <w:kern w:val="2"/>
          <w:highlight w:val="none"/>
          <w:u w:val="single"/>
        </w:rPr>
        <w:t xml:space="preserve">    </w:t>
      </w:r>
      <w:r>
        <w:rPr>
          <w:rFonts w:hint="eastAsia" w:ascii="仿宋" w:hAnsi="仿宋" w:eastAsia="仿宋" w:cs="Times New Roman"/>
          <w:color w:val="auto"/>
          <w:kern w:val="2"/>
          <w:highlight w:val="none"/>
        </w:rPr>
        <w:t>个月，自竣工验收合格之日起计算。质保期</w:t>
      </w:r>
      <w:r>
        <w:rPr>
          <w:rFonts w:ascii="仿宋" w:hAnsi="仿宋" w:eastAsia="仿宋" w:cs="Times New Roman"/>
          <w:color w:val="auto"/>
          <w:kern w:val="2"/>
          <w:highlight w:val="none"/>
        </w:rPr>
        <w:t>内，如工程出现质量问题的，</w:t>
      </w:r>
      <w:r>
        <w:rPr>
          <w:rFonts w:hint="eastAsia" w:ascii="仿宋" w:hAnsi="仿宋" w:eastAsia="仿宋" w:cs="Times New Roman"/>
          <w:color w:val="auto"/>
          <w:kern w:val="2"/>
          <w:highlight w:val="none"/>
        </w:rPr>
        <w:t>乙方</w:t>
      </w:r>
      <w:r>
        <w:rPr>
          <w:rFonts w:ascii="仿宋" w:hAnsi="仿宋" w:eastAsia="仿宋" w:cs="Times New Roman"/>
          <w:color w:val="auto"/>
          <w:kern w:val="2"/>
          <w:highlight w:val="none"/>
        </w:rPr>
        <w:t>应负责免费</w:t>
      </w:r>
      <w:r>
        <w:rPr>
          <w:rFonts w:hint="eastAsia" w:ascii="仿宋" w:hAnsi="仿宋" w:eastAsia="仿宋" w:cs="Times New Roman"/>
          <w:color w:val="auto"/>
          <w:kern w:val="2"/>
          <w:highlight w:val="none"/>
        </w:rPr>
        <w:t>维修。如质保期内，乙在收到甲方维修通知之日起7个工作日内仍不配合返工或返工后仍达不到工程质量验收标准的，甲方</w:t>
      </w:r>
      <w:r>
        <w:rPr>
          <w:rFonts w:ascii="仿宋" w:hAnsi="仿宋" w:eastAsia="仿宋" w:cs="Times New Roman"/>
          <w:color w:val="auto"/>
          <w:kern w:val="2"/>
          <w:highlight w:val="none"/>
        </w:rPr>
        <w:t>有权</w:t>
      </w:r>
      <w:r>
        <w:rPr>
          <w:rFonts w:hint="eastAsia" w:ascii="仿宋" w:hAnsi="仿宋" w:eastAsia="仿宋" w:cs="Times New Roman"/>
          <w:color w:val="auto"/>
          <w:kern w:val="2"/>
          <w:highlight w:val="none"/>
        </w:rPr>
        <w:t>委托第三方进行返工，因此产生</w:t>
      </w:r>
      <w:r>
        <w:rPr>
          <w:rFonts w:ascii="仿宋" w:hAnsi="仿宋" w:eastAsia="仿宋" w:cs="Times New Roman"/>
          <w:color w:val="auto"/>
          <w:kern w:val="2"/>
          <w:highlight w:val="none"/>
        </w:rPr>
        <w:t>的</w:t>
      </w:r>
      <w:r>
        <w:rPr>
          <w:rFonts w:hint="eastAsia" w:ascii="仿宋" w:hAnsi="仿宋" w:eastAsia="仿宋" w:cs="Times New Roman"/>
          <w:color w:val="auto"/>
          <w:kern w:val="2"/>
          <w:highlight w:val="none"/>
        </w:rPr>
        <w:t>费用由乙方</w:t>
      </w:r>
      <w:r>
        <w:rPr>
          <w:rFonts w:ascii="仿宋" w:hAnsi="仿宋" w:eastAsia="仿宋" w:cs="Times New Roman"/>
          <w:color w:val="auto"/>
          <w:kern w:val="2"/>
          <w:highlight w:val="none"/>
        </w:rPr>
        <w:t>承担</w:t>
      </w:r>
      <w:r>
        <w:rPr>
          <w:rFonts w:hint="eastAsia" w:ascii="仿宋" w:hAnsi="仿宋" w:eastAsia="仿宋" w:cs="Times New Roman"/>
          <w:color w:val="auto"/>
          <w:kern w:val="2"/>
          <w:highlight w:val="none"/>
        </w:rPr>
        <w:t>，且乙方应向甲方支付本合同价款</w:t>
      </w:r>
      <w:r>
        <w:rPr>
          <w:rFonts w:ascii="仿宋" w:hAnsi="仿宋" w:eastAsia="仿宋" w:cs="Times New Roman"/>
          <w:color w:val="auto"/>
          <w:kern w:val="2"/>
          <w:highlight w:val="none"/>
        </w:rPr>
        <w:t>10%</w:t>
      </w:r>
      <w:r>
        <w:rPr>
          <w:rFonts w:hint="eastAsia" w:ascii="仿宋" w:hAnsi="仿宋" w:eastAsia="仿宋" w:cs="Times New Roman"/>
          <w:color w:val="auto"/>
          <w:kern w:val="2"/>
          <w:highlight w:val="none"/>
        </w:rPr>
        <w:t>的违约金，违约金不足以弥补乙方不配合履行维修服务所造成甲方损失的，乙方仍应承担损失赔偿责任。</w:t>
      </w:r>
    </w:p>
    <w:p w14:paraId="0A9B8453">
      <w:pPr>
        <w:pStyle w:val="16"/>
        <w:shd w:val="clear" w:color="auto" w:fill="FFFFFF"/>
        <w:spacing w:before="166" w:beforeLines="50" w:beforeAutospacing="0" w:after="0" w:afterAutospacing="0" w:line="560" w:lineRule="exact"/>
        <w:ind w:firstLine="480" w:firstLineChars="200"/>
        <w:jc w:val="both"/>
        <w:rPr>
          <w:rFonts w:ascii="仿宋" w:hAnsi="仿宋" w:eastAsia="仿宋"/>
          <w:b/>
          <w:color w:val="auto"/>
          <w:highlight w:val="none"/>
        </w:rPr>
      </w:pPr>
      <w:r>
        <w:rPr>
          <w:rFonts w:ascii="仿宋" w:hAnsi="仿宋" w:eastAsia="仿宋" w:cs="Times New Roman"/>
          <w:b/>
          <w:color w:val="auto"/>
          <w:kern w:val="2"/>
          <w:highlight w:val="none"/>
        </w:rPr>
        <w:t>九</w:t>
      </w:r>
      <w:r>
        <w:rPr>
          <w:rFonts w:hint="eastAsia" w:ascii="仿宋" w:hAnsi="仿宋" w:eastAsia="仿宋" w:cs="Times New Roman"/>
          <w:b/>
          <w:color w:val="auto"/>
          <w:kern w:val="2"/>
          <w:highlight w:val="none"/>
        </w:rPr>
        <w:t xml:space="preserve"> </w:t>
      </w:r>
      <w:r>
        <w:rPr>
          <w:rFonts w:ascii="仿宋" w:hAnsi="仿宋" w:eastAsia="仿宋" w:cs="Times New Roman"/>
          <w:b/>
          <w:color w:val="auto"/>
          <w:kern w:val="2"/>
          <w:highlight w:val="none"/>
        </w:rPr>
        <w:t xml:space="preserve"> </w:t>
      </w:r>
      <w:r>
        <w:rPr>
          <w:rFonts w:hint="eastAsia" w:ascii="仿宋" w:hAnsi="仿宋" w:eastAsia="仿宋"/>
          <w:b/>
          <w:color w:val="auto"/>
          <w:highlight w:val="none"/>
        </w:rPr>
        <w:t>合同款项及其支付方式</w:t>
      </w:r>
    </w:p>
    <w:p w14:paraId="07FCF050">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1</w:t>
      </w:r>
      <w:r>
        <w:rPr>
          <w:rFonts w:ascii="仿宋" w:hAnsi="仿宋" w:eastAsia="仿宋" w:cs="Times New Roman"/>
          <w:color w:val="auto"/>
          <w:kern w:val="2"/>
          <w:highlight w:val="none"/>
        </w:rPr>
        <w:t>.</w:t>
      </w:r>
      <w:r>
        <w:rPr>
          <w:rFonts w:hint="eastAsia" w:ascii="仿宋" w:hAnsi="仿宋" w:eastAsia="仿宋" w:cs="Times New Roman"/>
          <w:color w:val="auto"/>
          <w:kern w:val="2"/>
          <w:highlight w:val="none"/>
        </w:rPr>
        <w:t xml:space="preserve"> 本项目暂定合同总价（大写）：人民币</w:t>
      </w:r>
      <w:r>
        <w:rPr>
          <w:rFonts w:hint="eastAsia" w:ascii="仿宋" w:hAnsi="仿宋" w:eastAsia="仿宋" w:cs="Times New Roman"/>
          <w:color w:val="auto"/>
          <w:kern w:val="2"/>
          <w:highlight w:val="none"/>
          <w:u w:val="single"/>
        </w:rPr>
        <w:t xml:space="preserve">         </w:t>
      </w:r>
      <w:r>
        <w:rPr>
          <w:rFonts w:hint="eastAsia" w:ascii="仿宋" w:hAnsi="仿宋" w:eastAsia="仿宋" w:cs="Times New Roman"/>
          <w:color w:val="auto"/>
          <w:kern w:val="2"/>
          <w:highlight w:val="none"/>
        </w:rPr>
        <w:t>，</w:t>
      </w:r>
    </w:p>
    <w:p w14:paraId="3CA32532">
      <w:pPr>
        <w:pStyle w:val="16"/>
        <w:shd w:val="clear" w:color="auto" w:fill="FFFFFF"/>
        <w:spacing w:before="0" w:beforeAutospacing="0" w:after="0" w:afterAutospacing="0" w:line="560" w:lineRule="exact"/>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（小写）：</w:t>
      </w:r>
      <w:r>
        <w:rPr>
          <w:rFonts w:hint="eastAsia" w:ascii="仿宋" w:hAnsi="仿宋" w:eastAsia="仿宋" w:cs="Times New Roman"/>
          <w:color w:val="auto"/>
          <w:kern w:val="2"/>
          <w:highlight w:val="none"/>
          <w:u w:val="single"/>
        </w:rPr>
        <w:t xml:space="preserve">     </w:t>
      </w:r>
      <w:r>
        <w:rPr>
          <w:rFonts w:hint="eastAsia" w:ascii="仿宋" w:hAnsi="仿宋" w:eastAsia="仿宋" w:cs="Times New Roman"/>
          <w:color w:val="auto"/>
          <w:highlight w:val="none"/>
        </w:rPr>
        <w:t>元</w:t>
      </w:r>
      <w:r>
        <w:rPr>
          <w:rFonts w:hint="eastAsia" w:ascii="仿宋" w:hAnsi="仿宋" w:eastAsia="仿宋" w:cs="Times New Roman"/>
          <w:color w:val="auto"/>
          <w:kern w:val="2"/>
          <w:highlight w:val="none"/>
        </w:rPr>
        <w:t>，乙方开具增值税等额有效专用发票，税率9%，最终以甲乙方验收合格工程量按实结算。</w:t>
      </w:r>
    </w:p>
    <w:p w14:paraId="6C2432AD">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highlight w:val="none"/>
        </w:rPr>
      </w:pPr>
      <w:r>
        <w:rPr>
          <w:rFonts w:hint="eastAsia" w:ascii="仿宋" w:hAnsi="仿宋" w:eastAsia="仿宋" w:cs="Times New Roman"/>
          <w:color w:val="auto"/>
          <w:kern w:val="2"/>
          <w:highlight w:val="none"/>
          <w:u w:val="single" w:color="FFFFFF"/>
        </w:rPr>
        <w:t>计价规则：工程量按</w:t>
      </w:r>
      <w:r>
        <w:rPr>
          <w:rFonts w:hint="eastAsia" w:ascii="仿宋" w:hAnsi="仿宋" w:eastAsia="仿宋" w:cs="Times New Roman"/>
          <w:color w:val="auto"/>
          <w:kern w:val="0"/>
          <w:highlight w:val="none"/>
          <w:u w:val="none"/>
        </w:rPr>
        <w:t>项目竣工图纸或者工程签证单确定结算工程量；</w:t>
      </w:r>
      <w:r>
        <w:rPr>
          <w:rFonts w:hint="eastAsia" w:ascii="仿宋" w:hAnsi="仿宋" w:eastAsia="仿宋" w:cs="Times New Roman"/>
          <w:color w:val="auto"/>
          <w:highlight w:val="none"/>
        </w:rPr>
        <w:t xml:space="preserve">计价按甲乙双方于  </w:t>
      </w:r>
      <w:r>
        <w:rPr>
          <w:rFonts w:hint="eastAsia" w:ascii="仿宋" w:hAnsi="仿宋" w:eastAsia="仿宋" w:cs="Times New Roman"/>
          <w:color w:val="auto"/>
          <w:highlight w:val="none"/>
          <w:lang w:val="en-US" w:eastAsia="zh-CN"/>
        </w:rPr>
        <w:t xml:space="preserve"> </w:t>
      </w:r>
      <w:r>
        <w:rPr>
          <w:rFonts w:hint="eastAsia" w:ascii="仿宋" w:hAnsi="仿宋" w:eastAsia="仿宋" w:cs="Times New Roman"/>
          <w:color w:val="auto"/>
          <w:highlight w:val="none"/>
        </w:rPr>
        <w:t>年  月   日签订的《</w:t>
      </w:r>
      <w:r>
        <w:rPr>
          <w:rFonts w:hint="eastAsia" w:ascii="仿宋" w:hAnsi="仿宋" w:eastAsia="仿宋" w:cs="Times New Roman"/>
          <w:color w:val="auto"/>
          <w:sz w:val="24"/>
          <w:szCs w:val="24"/>
          <w:highlight w:val="none"/>
          <w:u w:val="none"/>
          <w:lang w:val="en-US" w:eastAsia="zh-CN"/>
        </w:rPr>
        <w:t>2026年度</w:t>
      </w:r>
      <w:r>
        <w:rPr>
          <w:rFonts w:hint="eastAsia" w:ascii="仿宋" w:hAnsi="仿宋" w:eastAsia="仿宋" w:cs="Times New Roman"/>
          <w:color w:val="auto"/>
          <w:sz w:val="24"/>
          <w:szCs w:val="24"/>
          <w:highlight w:val="none"/>
          <w:u w:val="none"/>
        </w:rPr>
        <w:t>厂区零星工程修缮单位采购项目</w:t>
      </w:r>
      <w:r>
        <w:rPr>
          <w:rFonts w:hint="eastAsia" w:ascii="仿宋" w:hAnsi="仿宋" w:eastAsia="仿宋" w:cs="Times New Roman"/>
          <w:color w:val="auto"/>
          <w:highlight w:val="none"/>
        </w:rPr>
        <w:t>合同》约定的原则：</w:t>
      </w:r>
    </w:p>
    <w:p w14:paraId="7DA6642B">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u w:val="single" w:color="FFFFFF"/>
        </w:rPr>
      </w:pPr>
      <w:r>
        <w:rPr>
          <w:rFonts w:hint="eastAsia" w:ascii="仿宋" w:hAnsi="仿宋" w:eastAsia="仿宋" w:cs="Times New Roman"/>
          <w:color w:val="auto"/>
          <w:highlight w:val="none"/>
        </w:rPr>
        <w:t>（1）执行《工程量清单项目计量规范（2013）-广东》、《工程量清单项目计量标准（2024）-广东》《广东省房屋建筑和市政修缮工程综合定额（2012）》、《广东省房屋建筑与装饰工程综合定额（2018）》《广东省市政工程综合定额（2018）》、《广东省通用安装工程综合定额（2018）》进行计量计价；绿色施工安全防护措施费、其他措施项目费、其他项目费、税金按东莞市住房和城乡建设局公布的计价程序计费，材料价格执行施工当月《东莞建设工程造价信息》的价格；（清单及定额按最新文件执行）。</w:t>
      </w:r>
    </w:p>
    <w:p w14:paraId="79D19C52">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u w:val="single" w:color="FFFFFF"/>
        </w:rPr>
      </w:pPr>
      <w:r>
        <w:rPr>
          <w:rFonts w:hint="eastAsia" w:ascii="仿宋" w:hAnsi="仿宋" w:eastAsia="仿宋" w:cs="Times New Roman"/>
          <w:color w:val="auto"/>
          <w:kern w:val="2"/>
          <w:highlight w:val="none"/>
          <w:u w:val="single" w:color="FFFFFF"/>
        </w:rPr>
        <w:t>（2）针对应急抢险项目、零星特殊项目，人工计价，甲方可按实际需要以《</w:t>
      </w:r>
      <w:r>
        <w:rPr>
          <w:rFonts w:hint="eastAsia" w:ascii="仿宋" w:hAnsi="仿宋" w:eastAsia="仿宋" w:cs="Times New Roman"/>
          <w:color w:val="auto"/>
          <w:kern w:val="2"/>
          <w:highlight w:val="none"/>
          <w:u w:val="single" w:color="FFFFFF"/>
          <w:lang w:val="en-US" w:eastAsia="zh-CN"/>
        </w:rPr>
        <w:t>东</w:t>
      </w:r>
      <w:r>
        <w:rPr>
          <w:rFonts w:hint="eastAsia" w:ascii="仿宋" w:hAnsi="仿宋" w:eastAsia="仿宋" w:cs="Times New Roman"/>
          <w:color w:val="auto"/>
          <w:kern w:val="2"/>
          <w:highlight w:val="none"/>
          <w:u w:val="single" w:color="FFFFFF"/>
        </w:rPr>
        <w:t>实环境零星、抢险工程劳务用工单价》进行计费；（以甲方最新上会文件执行）</w:t>
      </w:r>
    </w:p>
    <w:p w14:paraId="0437E809">
      <w:pPr>
        <w:pStyle w:val="16"/>
        <w:shd w:val="clear" w:color="auto" w:fill="FFFFFF"/>
        <w:spacing w:before="0" w:beforeAutospacing="0" w:after="0" w:afterAutospacing="0" w:line="560" w:lineRule="exact"/>
        <w:ind w:firstLine="480" w:firstLineChars="200"/>
        <w:jc w:val="both"/>
        <w:rPr>
          <w:rFonts w:hint="eastAsia" w:ascii="仿宋" w:hAnsi="仿宋" w:eastAsia="仿宋" w:cs="Times New Roman"/>
          <w:color w:val="auto"/>
          <w:kern w:val="2"/>
          <w:highlight w:val="none"/>
          <w:u w:val="single" w:color="FFFFFF"/>
        </w:rPr>
      </w:pPr>
      <w:r>
        <w:rPr>
          <w:rFonts w:hint="eastAsia" w:ascii="仿宋" w:hAnsi="仿宋" w:eastAsia="仿宋" w:cs="Times New Roman"/>
          <w:color w:val="auto"/>
          <w:kern w:val="2"/>
          <w:highlight w:val="none"/>
          <w:u w:val="single" w:color="FFFFFF"/>
        </w:rPr>
        <w:t>（3）定额无法正常计价，通过</w:t>
      </w:r>
      <w:r>
        <w:rPr>
          <w:rFonts w:hint="eastAsia" w:ascii="仿宋" w:hAnsi="仿宋" w:eastAsia="仿宋" w:cs="Times New Roman"/>
          <w:color w:val="auto"/>
          <w:kern w:val="2"/>
          <w:highlight w:val="none"/>
          <w:u w:val="single" w:color="FFFFFF"/>
          <w:lang w:val="en-US" w:eastAsia="zh-CN"/>
        </w:rPr>
        <w:t>甲方</w:t>
      </w:r>
      <w:r>
        <w:rPr>
          <w:rFonts w:hint="eastAsia" w:ascii="仿宋" w:hAnsi="仿宋" w:eastAsia="仿宋" w:cs="Times New Roman"/>
          <w:color w:val="auto"/>
          <w:kern w:val="2"/>
          <w:highlight w:val="none"/>
          <w:u w:val="single" w:color="FFFFFF"/>
        </w:rPr>
        <w:t>定性及定价，与实施单位洽谈后，进行计价。</w:t>
      </w:r>
    </w:p>
    <w:p w14:paraId="707FD51E">
      <w:pPr>
        <w:pStyle w:val="16"/>
        <w:shd w:val="clear" w:color="auto" w:fill="FFFFFF"/>
        <w:spacing w:before="0" w:beforeAutospacing="0" w:after="0" w:afterAutospacing="0" w:line="560" w:lineRule="exact"/>
        <w:ind w:firstLine="480" w:firstLineChars="200"/>
        <w:jc w:val="both"/>
        <w:rPr>
          <w:rFonts w:hint="eastAsia" w:ascii="仿宋" w:hAnsi="仿宋" w:eastAsia="仿宋" w:cs="Times New Roman"/>
          <w:color w:val="auto"/>
          <w:kern w:val="2"/>
          <w:highlight w:val="none"/>
          <w:u w:val="single" w:color="FFFFFF"/>
          <w:lang w:eastAsia="zh-CN"/>
        </w:rPr>
      </w:pPr>
      <w:r>
        <w:rPr>
          <w:rFonts w:hint="eastAsia" w:ascii="仿宋" w:hAnsi="仿宋" w:eastAsia="仿宋" w:cs="Times New Roman"/>
          <w:color w:val="auto"/>
          <w:kern w:val="2"/>
          <w:highlight w:val="none"/>
          <w:u w:val="single" w:color="FFFFFF"/>
        </w:rPr>
        <w:t>按以上规则计价金额在10万元（含）以内的直接作为结算金额；按以上规则计价金额超出10万元以上的，10万元（含）以内不下浮，超出部分金额按成交固定下浮率下浮后进行结算。单个合同项目结算金额原则不超过</w:t>
      </w:r>
      <w:r>
        <w:rPr>
          <w:rFonts w:hint="eastAsia" w:ascii="仿宋" w:hAnsi="仿宋" w:eastAsia="仿宋" w:cs="Times New Roman"/>
          <w:color w:val="auto"/>
          <w:kern w:val="2"/>
          <w:highlight w:val="none"/>
          <w:u w:val="single" w:color="FFFFFF"/>
          <w:lang w:val="en-US" w:eastAsia="zh-CN"/>
        </w:rPr>
        <w:t>50万</w:t>
      </w:r>
      <w:r>
        <w:rPr>
          <w:rFonts w:hint="eastAsia" w:ascii="仿宋" w:hAnsi="仿宋" w:eastAsia="仿宋" w:cs="Times New Roman"/>
          <w:color w:val="auto"/>
          <w:kern w:val="2"/>
          <w:highlight w:val="none"/>
          <w:u w:val="single" w:color="FFFFFF"/>
        </w:rPr>
        <w:t>元</w:t>
      </w:r>
      <w:r>
        <w:rPr>
          <w:rFonts w:hint="eastAsia" w:ascii="仿宋" w:hAnsi="仿宋" w:eastAsia="仿宋" w:cs="Times New Roman"/>
          <w:color w:val="auto"/>
          <w:kern w:val="2"/>
          <w:highlight w:val="none"/>
          <w:u w:val="single" w:color="FFFFFF"/>
          <w:lang w:eastAsia="zh-CN"/>
        </w:rPr>
        <w:t>（</w:t>
      </w:r>
      <w:r>
        <w:rPr>
          <w:rFonts w:hint="eastAsia" w:ascii="仿宋" w:hAnsi="仿宋" w:eastAsia="仿宋" w:cs="Times New Roman"/>
          <w:color w:val="auto"/>
          <w:kern w:val="2"/>
          <w:highlight w:val="none"/>
          <w:u w:val="single" w:color="FFFFFF"/>
          <w:lang w:val="en-US" w:eastAsia="zh-CN"/>
        </w:rPr>
        <w:t>含）</w:t>
      </w:r>
      <w:r>
        <w:rPr>
          <w:rFonts w:hint="eastAsia" w:ascii="仿宋" w:hAnsi="仿宋" w:eastAsia="仿宋" w:cs="Times New Roman"/>
          <w:color w:val="auto"/>
          <w:kern w:val="2"/>
          <w:highlight w:val="none"/>
          <w:u w:val="single" w:color="FFFFFF"/>
          <w:lang w:eastAsia="zh-CN"/>
        </w:rPr>
        <w:t>。</w:t>
      </w:r>
    </w:p>
    <w:p w14:paraId="30970EDA">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1</w:t>
      </w:r>
      <w:r>
        <w:rPr>
          <w:rFonts w:ascii="仿宋" w:hAnsi="仿宋" w:eastAsia="仿宋" w:cs="Times New Roman"/>
          <w:color w:val="auto"/>
          <w:kern w:val="2"/>
          <w:highlight w:val="none"/>
        </w:rPr>
        <w:t>.1</w:t>
      </w:r>
      <w:r>
        <w:rPr>
          <w:rFonts w:hint="eastAsia" w:ascii="仿宋" w:hAnsi="仿宋" w:eastAsia="仿宋" w:cs="Times New Roman"/>
          <w:color w:val="auto"/>
          <w:kern w:val="2"/>
          <w:highlight w:val="none"/>
        </w:rPr>
        <w:t>上述合同价款为暂定总价，包括人工费、材料费、机械费、运输费、安全文明措施费等乙方履行本合同全部工作而甲方应向乙方支付的可预见的全部费用。甲方有权视为乙方在报价前已充分进行了现场踏勘、测量、风险评估及工期提前等所有风险。</w:t>
      </w:r>
    </w:p>
    <w:p w14:paraId="66DFE766">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1.2</w:t>
      </w:r>
      <w:r>
        <w:rPr>
          <w:rFonts w:hint="eastAsia" w:ascii="仿宋" w:hAnsi="仿宋" w:eastAsia="仿宋" w:cs="Times New Roman"/>
          <w:color w:val="auto"/>
          <w:kern w:val="2"/>
          <w:highlight w:val="none"/>
        </w:rPr>
        <w:t>如施工中出现扰民费用、安全文明环保费用、按政府规定应由乙方交纳的政府收费、因乙方责任造成的罚款等由乙方自行承担。</w:t>
      </w:r>
    </w:p>
    <w:p w14:paraId="66D2A792">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1.3</w:t>
      </w:r>
      <w:r>
        <w:rPr>
          <w:rFonts w:hint="eastAsia" w:ascii="仿宋" w:hAnsi="仿宋" w:eastAsia="仿宋" w:cs="Times New Roman"/>
          <w:color w:val="auto"/>
          <w:kern w:val="2"/>
          <w:highlight w:val="none"/>
        </w:rPr>
        <w:t>工程实施过程中如有变更，乙方无条件按甲方变更要求完成，费用按甲方现场代表签字确认的工程变更签证单计算。</w:t>
      </w:r>
    </w:p>
    <w:p w14:paraId="0D1BAE5F">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2</w:t>
      </w:r>
      <w:r>
        <w:rPr>
          <w:rFonts w:ascii="仿宋" w:hAnsi="仿宋" w:eastAsia="仿宋" w:cs="Times New Roman"/>
          <w:color w:val="auto"/>
          <w:kern w:val="2"/>
          <w:highlight w:val="none"/>
        </w:rPr>
        <w:t>.支付方式：</w:t>
      </w:r>
    </w:p>
    <w:p w14:paraId="09CD5586">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sz w:val="24"/>
          <w:szCs w:val="24"/>
          <w:highlight w:val="none"/>
          <w:u w:val="none"/>
        </w:rPr>
      </w:pPr>
      <w:r>
        <w:rPr>
          <w:rFonts w:hint="eastAsia" w:ascii="仿宋" w:hAnsi="仿宋" w:eastAsia="仿宋" w:cs="Times New Roman"/>
          <w:color w:val="auto"/>
          <w:kern w:val="2"/>
          <w:highlight w:val="none"/>
        </w:rPr>
        <w:t>工程完工并按合同办理竣工验收后，乙方可申请工程价款的 80%作为进度款；</w:t>
      </w:r>
      <w:r>
        <w:rPr>
          <w:rFonts w:hint="eastAsia" w:ascii="仿宋" w:hAnsi="仿宋" w:eastAsia="仿宋" w:cs="Times New Roman"/>
          <w:color w:val="auto"/>
          <w:kern w:val="2"/>
          <w:sz w:val="24"/>
          <w:szCs w:val="24"/>
          <w:highlight w:val="none"/>
          <w:u w:val="none"/>
        </w:rPr>
        <w:t>办理单项工程结算后承包人可申请至工程结算价款的</w:t>
      </w:r>
      <w:r>
        <w:rPr>
          <w:rFonts w:ascii="仿宋" w:hAnsi="仿宋" w:eastAsia="仿宋" w:cs="Times New Roman"/>
          <w:color w:val="auto"/>
          <w:kern w:val="2"/>
          <w:sz w:val="24"/>
          <w:szCs w:val="24"/>
          <w:highlight w:val="none"/>
          <w:u w:val="none"/>
        </w:rPr>
        <w:t>100%，承包人每次提交有效请款资料后，发包人在30个工作日内支付请款。</w:t>
      </w:r>
    </w:p>
    <w:p w14:paraId="51823FC1">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每次付款前，乙方应提交等额有效发票（增值税专用发票），申请结算款时需提交结算价100%的发票。</w:t>
      </w:r>
    </w:p>
    <w:p w14:paraId="7B0BEBB8">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如果因乙方原因延迟提交正规有效的增值税发票给甲方或请款材料不齐全，甲方可延迟支付款项给乙方，而且不承担延迟付款的责任。乙方应保证其收款账户的正确性，若因乙方提供的收款账户问题或乙方变更收款账户而未及时通知甲方导致甲方付款迟延或错误的，应由乙方承担责任，甲方无需承担迟延付款责任。</w:t>
      </w:r>
    </w:p>
    <w:p w14:paraId="5F52B2E5">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乙方开户银行名称、地址和账号为：</w:t>
      </w:r>
    </w:p>
    <w:p w14:paraId="3CA12AFC">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开户银行：</w:t>
      </w:r>
    </w:p>
    <w:p w14:paraId="2910BA4E">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开户名称：</w:t>
      </w:r>
    </w:p>
    <w:p w14:paraId="64E2ADB3">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账    号：</w:t>
      </w:r>
    </w:p>
    <w:p w14:paraId="796F555E">
      <w:pPr>
        <w:pStyle w:val="16"/>
        <w:shd w:val="clear" w:color="auto" w:fill="FFFFFF"/>
        <w:spacing w:before="0" w:beforeAutospacing="0" w:after="0" w:afterAutospacing="0" w:line="560" w:lineRule="exact"/>
        <w:ind w:firstLine="480" w:firstLineChars="200"/>
        <w:rPr>
          <w:rFonts w:ascii="仿宋" w:hAnsi="仿宋" w:eastAsia="仿宋" w:cs="Times New Roman"/>
          <w:color w:val="auto"/>
          <w:kern w:val="2"/>
          <w:highlight w:val="none"/>
        </w:rPr>
      </w:pPr>
      <w:r>
        <w:rPr>
          <w:rFonts w:hint="eastAsia" w:ascii="仿宋" w:hAnsi="仿宋" w:eastAsia="仿宋" w:cs="Times New Roman"/>
          <w:color w:val="auto"/>
          <w:kern w:val="2"/>
          <w:highlight w:val="none"/>
        </w:rPr>
        <w:t>3.履约保证金：</w:t>
      </w:r>
    </w:p>
    <w:p w14:paraId="13C02B3A">
      <w:pPr>
        <w:pStyle w:val="16"/>
        <w:shd w:val="clear" w:color="auto" w:fill="FFFFFF"/>
        <w:spacing w:before="0" w:beforeAutospacing="0" w:after="0" w:afterAutospacing="0" w:line="560" w:lineRule="exact"/>
        <w:ind w:firstLine="480" w:firstLineChars="200"/>
        <w:jc w:val="both"/>
        <w:rPr>
          <w:rFonts w:ascii="仿宋" w:hAnsi="仿宋" w:eastAsia="仿宋"/>
          <w:b/>
          <w:color w:val="auto"/>
          <w:highlight w:val="none"/>
        </w:rPr>
      </w:pPr>
      <w:r>
        <w:rPr>
          <w:rFonts w:hint="eastAsia" w:ascii="仿宋" w:hAnsi="仿宋" w:eastAsia="仿宋" w:cs="Times New Roman"/>
          <w:color w:val="auto"/>
          <w:kern w:val="2"/>
          <w:highlight w:val="none"/>
        </w:rPr>
        <w:t>乙方已在双方签订的《</w:t>
      </w:r>
      <w:r>
        <w:rPr>
          <w:rFonts w:hint="eastAsia" w:ascii="仿宋" w:hAnsi="仿宋" w:eastAsia="仿宋" w:cs="Times New Roman"/>
          <w:color w:val="auto"/>
          <w:kern w:val="2"/>
          <w:sz w:val="24"/>
          <w:szCs w:val="24"/>
          <w:highlight w:val="none"/>
          <w:u w:val="none"/>
          <w:lang w:val="en-US" w:eastAsia="zh-CN"/>
        </w:rPr>
        <w:t>2026年度</w:t>
      </w:r>
      <w:r>
        <w:rPr>
          <w:rFonts w:hint="eastAsia" w:ascii="仿宋" w:hAnsi="仿宋" w:eastAsia="仿宋" w:cs="Times New Roman"/>
          <w:color w:val="auto"/>
          <w:kern w:val="2"/>
          <w:sz w:val="24"/>
          <w:szCs w:val="24"/>
          <w:highlight w:val="none"/>
          <w:u w:val="none"/>
        </w:rPr>
        <w:t>厂区零星工程修缮单位采购项目</w:t>
      </w:r>
      <w:r>
        <w:rPr>
          <w:rFonts w:hint="eastAsia" w:ascii="仿宋" w:hAnsi="仿宋" w:eastAsia="仿宋" w:cs="Times New Roman"/>
          <w:color w:val="auto"/>
          <w:kern w:val="2"/>
          <w:highlight w:val="none"/>
        </w:rPr>
        <w:t>合同》缴纳履约保证金，如乙方在本合同项下发生违约情况，甲方没收乙方按《</w:t>
      </w:r>
      <w:r>
        <w:rPr>
          <w:rFonts w:hint="eastAsia" w:ascii="仿宋" w:hAnsi="仿宋" w:eastAsia="仿宋" w:cs="Times New Roman"/>
          <w:color w:val="auto"/>
          <w:kern w:val="2"/>
          <w:sz w:val="24"/>
          <w:szCs w:val="24"/>
          <w:highlight w:val="none"/>
          <w:u w:val="none"/>
          <w:lang w:val="en-US" w:eastAsia="zh-CN"/>
        </w:rPr>
        <w:t>2026年度</w:t>
      </w:r>
      <w:r>
        <w:rPr>
          <w:rFonts w:hint="eastAsia" w:ascii="仿宋" w:hAnsi="仿宋" w:eastAsia="仿宋" w:cs="Times New Roman"/>
          <w:color w:val="auto"/>
          <w:kern w:val="2"/>
          <w:sz w:val="24"/>
          <w:szCs w:val="24"/>
          <w:highlight w:val="none"/>
          <w:u w:val="none"/>
        </w:rPr>
        <w:t>厂区零星工程修缮单位采购项目</w:t>
      </w:r>
      <w:r>
        <w:rPr>
          <w:rFonts w:hint="eastAsia" w:ascii="仿宋" w:hAnsi="仿宋" w:eastAsia="仿宋" w:cs="Times New Roman"/>
          <w:color w:val="auto"/>
          <w:kern w:val="2"/>
          <w:highlight w:val="none"/>
        </w:rPr>
        <w:t xml:space="preserve">合同》要求缴纳的履约保证金。                    </w:t>
      </w:r>
    </w:p>
    <w:p w14:paraId="04B1BD6F">
      <w:pPr>
        <w:pStyle w:val="16"/>
        <w:shd w:val="clear" w:color="auto" w:fill="FFFFFF"/>
        <w:spacing w:before="166" w:beforeLines="50" w:beforeAutospacing="0" w:after="0" w:afterAutospacing="0" w:line="560" w:lineRule="exact"/>
        <w:ind w:firstLine="480" w:firstLineChars="200"/>
        <w:jc w:val="both"/>
        <w:rPr>
          <w:rFonts w:ascii="仿宋" w:hAnsi="仿宋" w:eastAsia="仿宋"/>
          <w:b/>
          <w:color w:val="auto"/>
          <w:highlight w:val="none"/>
        </w:rPr>
      </w:pPr>
      <w:r>
        <w:rPr>
          <w:rFonts w:hint="eastAsia" w:ascii="仿宋" w:hAnsi="仿宋" w:eastAsia="仿宋"/>
          <w:b/>
          <w:color w:val="auto"/>
          <w:highlight w:val="none"/>
        </w:rPr>
        <w:t xml:space="preserve">十 </w:t>
      </w:r>
      <w:r>
        <w:rPr>
          <w:rFonts w:ascii="仿宋" w:hAnsi="仿宋" w:eastAsia="仿宋"/>
          <w:b/>
          <w:color w:val="auto"/>
          <w:highlight w:val="none"/>
        </w:rPr>
        <w:t xml:space="preserve"> </w:t>
      </w:r>
      <w:r>
        <w:rPr>
          <w:rFonts w:hint="eastAsia" w:ascii="仿宋" w:hAnsi="仿宋" w:eastAsia="仿宋"/>
          <w:b/>
          <w:color w:val="auto"/>
          <w:highlight w:val="none"/>
        </w:rPr>
        <w:t>违约责任</w:t>
      </w:r>
    </w:p>
    <w:p w14:paraId="35A8C8D8">
      <w:pPr>
        <w:pStyle w:val="16"/>
        <w:shd w:val="clear" w:color="auto" w:fill="FFFFFF"/>
        <w:spacing w:before="0" w:beforeAutospacing="0" w:after="0" w:afterAutospacing="0" w:line="560" w:lineRule="exact"/>
        <w:ind w:firstLine="480" w:firstLineChars="200"/>
        <w:rPr>
          <w:rFonts w:ascii="仿宋" w:hAnsi="仿宋" w:eastAsia="仿宋"/>
          <w:b/>
          <w:color w:val="auto"/>
          <w:highlight w:val="none"/>
        </w:rPr>
      </w:pPr>
      <w:r>
        <w:rPr>
          <w:rFonts w:hint="eastAsia" w:ascii="仿宋" w:hAnsi="仿宋" w:eastAsia="仿宋"/>
          <w:b/>
          <w:color w:val="auto"/>
          <w:highlight w:val="none"/>
        </w:rPr>
        <w:t>1.质量违约</w:t>
      </w:r>
    </w:p>
    <w:p w14:paraId="139407C8">
      <w:pPr>
        <w:pStyle w:val="16"/>
        <w:shd w:val="clear" w:color="auto" w:fill="FFFFFF"/>
        <w:spacing w:before="0" w:beforeAutospacing="0" w:after="0" w:afterAutospacing="0" w:line="560" w:lineRule="exact"/>
        <w:ind w:firstLine="480" w:firstLineChars="200"/>
        <w:rPr>
          <w:rFonts w:ascii="仿宋" w:hAnsi="仿宋" w:eastAsia="仿宋"/>
          <w:color w:val="auto"/>
          <w:highlight w:val="none"/>
        </w:rPr>
      </w:pPr>
      <w:r>
        <w:rPr>
          <w:rFonts w:ascii="仿宋" w:hAnsi="仿宋" w:eastAsia="仿宋"/>
          <w:color w:val="auto"/>
          <w:highlight w:val="none"/>
        </w:rPr>
        <w:t>1.1本合同项目经验收质量不符合要求的，甲方有权拒付项目款</w:t>
      </w:r>
      <w:r>
        <w:rPr>
          <w:rFonts w:hint="eastAsia" w:ascii="仿宋" w:hAnsi="仿宋" w:eastAsia="仿宋"/>
          <w:color w:val="auto"/>
          <w:highlight w:val="none"/>
        </w:rPr>
        <w:t>，且乙方应积极配合返修直至工程项目验收合格，所有返修费用均由乙方自行承担</w:t>
      </w:r>
      <w:r>
        <w:rPr>
          <w:rFonts w:ascii="仿宋" w:hAnsi="仿宋" w:eastAsia="仿宋"/>
          <w:color w:val="auto"/>
          <w:highlight w:val="none"/>
        </w:rPr>
        <w:t>。因乙方工程不合格造成甲方损失的，乙方应予按实赔偿</w:t>
      </w:r>
      <w:r>
        <w:rPr>
          <w:rFonts w:hint="eastAsia" w:ascii="仿宋" w:hAnsi="仿宋" w:eastAsia="仿宋"/>
          <w:color w:val="auto"/>
          <w:highlight w:val="none"/>
        </w:rPr>
        <w:t>，且乙方需向甲方支付本合同项目价款</w:t>
      </w:r>
      <w:r>
        <w:rPr>
          <w:rFonts w:ascii="仿宋" w:hAnsi="仿宋" w:eastAsia="仿宋"/>
          <w:color w:val="auto"/>
          <w:highlight w:val="none"/>
        </w:rPr>
        <w:t>20%</w:t>
      </w:r>
      <w:r>
        <w:rPr>
          <w:rFonts w:hint="eastAsia" w:ascii="仿宋" w:hAnsi="仿宋" w:eastAsia="仿宋"/>
          <w:color w:val="auto"/>
          <w:highlight w:val="none"/>
        </w:rPr>
        <w:t>的违约金</w:t>
      </w:r>
      <w:r>
        <w:rPr>
          <w:rFonts w:ascii="仿宋" w:hAnsi="仿宋" w:eastAsia="仿宋"/>
          <w:color w:val="auto"/>
          <w:highlight w:val="none"/>
        </w:rPr>
        <w:t>。</w:t>
      </w:r>
    </w:p>
    <w:p w14:paraId="1B01D251">
      <w:pPr>
        <w:pStyle w:val="16"/>
        <w:shd w:val="clear" w:color="auto" w:fill="FFFFFF"/>
        <w:spacing w:before="0" w:beforeAutospacing="0" w:after="0" w:afterAutospacing="0" w:line="560" w:lineRule="exact"/>
        <w:ind w:firstLine="480" w:firstLineChars="200"/>
        <w:rPr>
          <w:rFonts w:ascii="仿宋" w:hAnsi="仿宋" w:eastAsia="仿宋"/>
          <w:color w:val="auto"/>
          <w:highlight w:val="none"/>
        </w:rPr>
      </w:pPr>
      <w:r>
        <w:rPr>
          <w:rFonts w:ascii="仿宋" w:hAnsi="仿宋" w:eastAsia="仿宋"/>
          <w:color w:val="auto"/>
          <w:highlight w:val="none"/>
        </w:rPr>
        <w:t>1.2凡属乙方工程质量问题，不管何时发现，乙方均应按本合同保修条款规定及时组织维修或按实赔偿甲方一切损失。</w:t>
      </w:r>
    </w:p>
    <w:p w14:paraId="519C4B65">
      <w:pPr>
        <w:pStyle w:val="16"/>
        <w:shd w:val="clear" w:color="auto" w:fill="FFFFFF"/>
        <w:spacing w:before="0" w:beforeAutospacing="0" w:after="0" w:afterAutospacing="0" w:line="560" w:lineRule="exact"/>
        <w:ind w:firstLine="480" w:firstLineChars="200"/>
        <w:rPr>
          <w:rFonts w:ascii="仿宋" w:hAnsi="仿宋" w:eastAsia="仿宋"/>
          <w:b/>
          <w:color w:val="auto"/>
          <w:highlight w:val="none"/>
        </w:rPr>
      </w:pPr>
      <w:r>
        <w:rPr>
          <w:rFonts w:hint="eastAsia" w:ascii="仿宋" w:hAnsi="仿宋" w:eastAsia="仿宋"/>
          <w:b/>
          <w:color w:val="auto"/>
          <w:highlight w:val="none"/>
        </w:rPr>
        <w:t>2.工期违约</w:t>
      </w:r>
    </w:p>
    <w:p w14:paraId="437F6AC0">
      <w:pPr>
        <w:pStyle w:val="16"/>
        <w:shd w:val="clear" w:color="auto" w:fill="FFFFFF"/>
        <w:spacing w:before="0" w:beforeAutospacing="0" w:after="0" w:afterAutospacing="0" w:line="560" w:lineRule="exact"/>
        <w:ind w:firstLine="480" w:firstLineChars="200"/>
        <w:rPr>
          <w:rFonts w:ascii="仿宋" w:hAnsi="仿宋" w:eastAsia="仿宋"/>
          <w:color w:val="auto"/>
          <w:highlight w:val="none"/>
        </w:rPr>
      </w:pPr>
      <w:r>
        <w:rPr>
          <w:rFonts w:ascii="仿宋" w:hAnsi="仿宋" w:eastAsia="仿宋"/>
          <w:color w:val="auto"/>
          <w:highlight w:val="none"/>
        </w:rPr>
        <w:t>2.1</w:t>
      </w:r>
      <w:r>
        <w:rPr>
          <w:rFonts w:hint="eastAsia" w:ascii="仿宋" w:hAnsi="仿宋" w:eastAsia="仿宋"/>
          <w:color w:val="auto"/>
          <w:highlight w:val="none"/>
        </w:rPr>
        <w:t>由于乙方原因致使工期延误，每延误 1 个自然日由责任方向另一方支</w:t>
      </w:r>
    </w:p>
    <w:p w14:paraId="65D03238">
      <w:pPr>
        <w:pStyle w:val="16"/>
        <w:shd w:val="clear" w:color="auto" w:fill="FFFFFF"/>
        <w:spacing w:before="0" w:beforeAutospacing="0" w:after="0" w:afterAutospacing="0" w:line="560" w:lineRule="exact"/>
        <w:rPr>
          <w:rFonts w:ascii="仿宋" w:hAnsi="仿宋" w:eastAsia="仿宋"/>
          <w:color w:val="auto"/>
          <w:highlight w:val="none"/>
        </w:rPr>
      </w:pPr>
      <w:r>
        <w:rPr>
          <w:rFonts w:hint="eastAsia" w:ascii="仿宋" w:hAnsi="仿宋" w:eastAsia="仿宋"/>
          <w:color w:val="auto"/>
          <w:highlight w:val="none"/>
        </w:rPr>
        <w:t>付工程结算总额的 2‰作为违约金。甲方有权从应支付给乙方的款项中直接扣除乙方应付违约金。</w:t>
      </w:r>
    </w:p>
    <w:p w14:paraId="6F433632">
      <w:pPr>
        <w:pStyle w:val="16"/>
        <w:shd w:val="clear" w:color="auto" w:fill="FFFFFF"/>
        <w:spacing w:before="0" w:beforeAutospacing="0" w:after="0" w:afterAutospacing="0" w:line="560" w:lineRule="exact"/>
        <w:ind w:firstLine="480" w:firstLineChars="200"/>
        <w:rPr>
          <w:rFonts w:ascii="仿宋" w:hAnsi="仿宋" w:eastAsia="仿宋"/>
          <w:color w:val="auto"/>
          <w:highlight w:val="none"/>
        </w:rPr>
      </w:pPr>
      <w:r>
        <w:rPr>
          <w:rFonts w:hint="eastAsia" w:ascii="仿宋" w:hAnsi="仿宋" w:eastAsia="仿宋"/>
          <w:color w:val="auto"/>
          <w:highlight w:val="none"/>
        </w:rPr>
        <w:t>以上乙方应支付的一切费用（赔偿金、违约金等），甲方可从应支付给乙方的任何款项中扣除。</w:t>
      </w:r>
    </w:p>
    <w:p w14:paraId="4E96B0FF">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3.其他</w:t>
      </w:r>
    </w:p>
    <w:p w14:paraId="5B87E0A7">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3.1</w:t>
      </w:r>
      <w:r>
        <w:rPr>
          <w:rFonts w:hint="eastAsia" w:ascii="仿宋" w:hAnsi="仿宋" w:eastAsia="仿宋" w:cs="Times New Roman"/>
          <w:color w:val="auto"/>
          <w:kern w:val="2"/>
          <w:highlight w:val="none"/>
        </w:rPr>
        <w:t>合同签订后，乙方对其在本合同中义务有违约，并在收到甲方发出书面通知，指出该违约情况，并要求乙方就此进行改正和补救后五个日历日未予改正或补救的，甲方有权单方解除合同，并没收乙方履约保证金。</w:t>
      </w:r>
    </w:p>
    <w:p w14:paraId="74F77CA4">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3.2乙方违反本合同附件安全管理协议，一个月内达五次以上的，</w:t>
      </w:r>
      <w:r>
        <w:rPr>
          <w:rFonts w:hint="eastAsia" w:ascii="仿宋" w:hAnsi="仿宋" w:eastAsia="仿宋" w:cs="Times New Roman"/>
          <w:color w:val="auto"/>
          <w:kern w:val="2"/>
          <w:highlight w:val="none"/>
        </w:rPr>
        <w:t>甲方有权单方解除合同，并没收乙方履约保证金。</w:t>
      </w:r>
    </w:p>
    <w:p w14:paraId="32A99735">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3.3</w:t>
      </w:r>
      <w:r>
        <w:rPr>
          <w:rFonts w:hint="eastAsia" w:ascii="仿宋" w:hAnsi="仿宋" w:eastAsia="仿宋" w:cs="Times New Roman"/>
          <w:color w:val="auto"/>
          <w:kern w:val="2"/>
          <w:highlight w:val="none"/>
        </w:rPr>
        <w:t>未经甲方书面同意，工程禁止转包和分包；乙方违反本约定的，甲方有权解除合同，乙方应按合同总价款之</w:t>
      </w:r>
      <w:r>
        <w:rPr>
          <w:rFonts w:ascii="仿宋" w:hAnsi="仿宋" w:eastAsia="仿宋" w:cs="Times New Roman"/>
          <w:color w:val="auto"/>
          <w:kern w:val="2"/>
          <w:highlight w:val="none"/>
        </w:rPr>
        <w:t>2</w:t>
      </w:r>
      <w:r>
        <w:rPr>
          <w:rFonts w:hint="eastAsia" w:ascii="仿宋" w:hAnsi="仿宋" w:eastAsia="仿宋" w:cs="Times New Roman"/>
          <w:color w:val="auto"/>
          <w:kern w:val="2"/>
          <w:highlight w:val="none"/>
        </w:rPr>
        <w:t>0%向甲方支付违约金，由此产生的一切损失由乙方承担。</w:t>
      </w:r>
    </w:p>
    <w:p w14:paraId="2ED45294">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3.4其他违约责任按照《</w:t>
      </w:r>
      <w:r>
        <w:rPr>
          <w:rFonts w:hint="eastAsia" w:ascii="仿宋" w:hAnsi="仿宋" w:eastAsia="仿宋" w:cs="Times New Roman"/>
          <w:color w:val="auto"/>
          <w:kern w:val="2"/>
          <w:highlight w:val="none"/>
        </w:rPr>
        <w:t>中华人民共和国</w:t>
      </w:r>
      <w:r>
        <w:rPr>
          <w:rFonts w:ascii="仿宋" w:hAnsi="仿宋" w:eastAsia="仿宋" w:cs="Times New Roman"/>
          <w:color w:val="auto"/>
          <w:kern w:val="2"/>
          <w:highlight w:val="none"/>
        </w:rPr>
        <w:t>民法典》相关规定执行</w:t>
      </w:r>
      <w:r>
        <w:rPr>
          <w:rFonts w:hint="eastAsia" w:ascii="仿宋" w:hAnsi="仿宋" w:eastAsia="仿宋" w:cs="Times New Roman"/>
          <w:color w:val="auto"/>
          <w:kern w:val="2"/>
          <w:highlight w:val="none"/>
        </w:rPr>
        <w:t>。</w:t>
      </w:r>
    </w:p>
    <w:p w14:paraId="4D32E969">
      <w:pPr>
        <w:pStyle w:val="16"/>
        <w:shd w:val="clear" w:color="auto" w:fill="FFFFFF"/>
        <w:spacing w:before="166" w:beforeLines="50" w:beforeAutospacing="0" w:after="0" w:afterAutospacing="0" w:line="560" w:lineRule="exact"/>
        <w:ind w:firstLine="480" w:firstLineChars="200"/>
        <w:jc w:val="both"/>
        <w:rPr>
          <w:rFonts w:ascii="仿宋" w:hAnsi="仿宋" w:eastAsia="仿宋"/>
          <w:b/>
          <w:color w:val="auto"/>
          <w:highlight w:val="none"/>
        </w:rPr>
      </w:pPr>
      <w:r>
        <w:rPr>
          <w:rFonts w:hint="eastAsia" w:ascii="仿宋" w:hAnsi="仿宋" w:eastAsia="仿宋"/>
          <w:b/>
          <w:color w:val="auto"/>
          <w:highlight w:val="none"/>
        </w:rPr>
        <w:t>十一</w:t>
      </w:r>
      <w:r>
        <w:rPr>
          <w:rFonts w:ascii="仿宋" w:hAnsi="仿宋" w:eastAsia="仿宋"/>
          <w:b/>
          <w:color w:val="auto"/>
          <w:highlight w:val="none"/>
        </w:rPr>
        <w:t xml:space="preserve"> </w:t>
      </w:r>
      <w:r>
        <w:rPr>
          <w:rFonts w:hint="eastAsia" w:ascii="仿宋" w:hAnsi="仿宋" w:eastAsia="仿宋"/>
          <w:b/>
          <w:color w:val="auto"/>
          <w:highlight w:val="none"/>
        </w:rPr>
        <w:t>保密义务</w:t>
      </w:r>
    </w:p>
    <w:p w14:paraId="4DD91DF3">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乙方承诺保守在履行本合同过程中得知的甲方商业秘密（包括但不限于甲方移交的文件、资料等）。如有违反保密规定，甲方有权追究其法律责任。乙方的保密义务不因本合同的终止或解除而终止。</w:t>
      </w:r>
    </w:p>
    <w:p w14:paraId="09D535FA">
      <w:pPr>
        <w:pStyle w:val="16"/>
        <w:shd w:val="clear" w:color="auto" w:fill="FFFFFF"/>
        <w:spacing w:before="0" w:beforeAutospacing="0" w:after="0" w:afterAutospacing="0" w:line="560" w:lineRule="exact"/>
        <w:ind w:firstLine="480" w:firstLineChars="200"/>
        <w:rPr>
          <w:rFonts w:ascii="仿宋" w:hAnsi="仿宋" w:eastAsia="仿宋" w:cs="Times New Roman"/>
          <w:b/>
          <w:color w:val="auto"/>
          <w:kern w:val="2"/>
          <w:highlight w:val="none"/>
        </w:rPr>
      </w:pPr>
      <w:r>
        <w:rPr>
          <w:rFonts w:hint="eastAsia" w:ascii="仿宋" w:hAnsi="仿宋" w:eastAsia="仿宋" w:cs="Times New Roman"/>
          <w:b/>
          <w:color w:val="auto"/>
          <w:kern w:val="2"/>
          <w:highlight w:val="none"/>
        </w:rPr>
        <w:t>十二 通知及送达</w:t>
      </w:r>
    </w:p>
    <w:p w14:paraId="68417465">
      <w:pPr>
        <w:pStyle w:val="16"/>
        <w:shd w:val="clear" w:color="auto" w:fill="FFFFFF"/>
        <w:spacing w:before="0" w:beforeAutospacing="0" w:after="0" w:afterAutospacing="0" w:line="560" w:lineRule="exact"/>
        <w:ind w:firstLine="480" w:firstLineChars="200"/>
        <w:rPr>
          <w:rFonts w:ascii="仿宋" w:hAnsi="仿宋" w:eastAsia="仿宋" w:cs="Times New Roman"/>
          <w:color w:val="auto"/>
          <w:kern w:val="2"/>
          <w:highlight w:val="none"/>
        </w:rPr>
      </w:pPr>
      <w:r>
        <w:rPr>
          <w:rFonts w:hint="eastAsia" w:ascii="仿宋" w:hAnsi="仿宋" w:eastAsia="仿宋" w:cs="Times New Roman"/>
          <w:color w:val="auto"/>
          <w:kern w:val="2"/>
          <w:highlight w:val="none"/>
        </w:rPr>
        <w:t>凡本合同履行过程中的通知、文件、法律文书等，均以下述方式作为甲乙双方确认之有效送达方式。如任一方变更，须提前书面通知对方，否则，由此导致的相关通知、文件、法律文书等退件、拒收、无法送达等情形均视为送达成功。且如采用邮寄方式送达，自发出之日起三日后即视为成功送达，如采用电子方式送达的，自相关信息发出之日即视为成功送达。</w:t>
      </w:r>
    </w:p>
    <w:p w14:paraId="0911248B">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甲方：   ，邮寄送达地址：     ，收件人：   ，联系电话：    ；指定联系人（姓名：   ）的电子送达地址：  。</w:t>
      </w:r>
    </w:p>
    <w:p w14:paraId="49B2E313">
      <w:pPr>
        <w:pStyle w:val="16"/>
        <w:shd w:val="clear" w:color="auto" w:fill="FFFFFF"/>
        <w:spacing w:before="166" w:beforeLines="50" w:beforeAutospacing="0" w:after="0" w:afterAutospacing="0" w:line="560" w:lineRule="exact"/>
        <w:ind w:firstLine="480" w:firstLineChars="200"/>
        <w:jc w:val="both"/>
        <w:rPr>
          <w:rFonts w:ascii="仿宋" w:hAnsi="仿宋" w:eastAsia="仿宋"/>
          <w:b/>
          <w:color w:val="auto"/>
          <w:highlight w:val="none"/>
        </w:rPr>
      </w:pPr>
      <w:r>
        <w:rPr>
          <w:rFonts w:hint="eastAsia" w:ascii="仿宋" w:hAnsi="仿宋" w:eastAsia="仿宋" w:cs="Times New Roman"/>
          <w:color w:val="auto"/>
          <w:kern w:val="2"/>
          <w:highlight w:val="none"/>
        </w:rPr>
        <w:t>乙方：   ，邮寄送达地址：      ，收件人：    ，联系电话：    ；指定联系人（姓名：   ）的电子送达地址：  。</w:t>
      </w:r>
    </w:p>
    <w:p w14:paraId="52D1F754">
      <w:pPr>
        <w:pStyle w:val="16"/>
        <w:shd w:val="clear" w:color="auto" w:fill="FFFFFF"/>
        <w:spacing w:before="166" w:beforeLines="50" w:beforeAutospacing="0" w:after="0" w:afterAutospacing="0" w:line="560" w:lineRule="exact"/>
        <w:ind w:firstLine="480" w:firstLineChars="200"/>
        <w:jc w:val="both"/>
        <w:rPr>
          <w:rFonts w:ascii="仿宋" w:hAnsi="仿宋" w:eastAsia="仿宋"/>
          <w:b/>
          <w:color w:val="auto"/>
          <w:highlight w:val="none"/>
        </w:rPr>
      </w:pPr>
      <w:r>
        <w:rPr>
          <w:rFonts w:hint="eastAsia" w:ascii="仿宋" w:hAnsi="仿宋" w:eastAsia="仿宋"/>
          <w:b/>
          <w:color w:val="auto"/>
          <w:highlight w:val="none"/>
        </w:rPr>
        <w:t xml:space="preserve">十三 </w:t>
      </w:r>
      <w:r>
        <w:rPr>
          <w:rFonts w:ascii="仿宋" w:hAnsi="仿宋" w:eastAsia="仿宋"/>
          <w:b/>
          <w:color w:val="auto"/>
          <w:highlight w:val="none"/>
        </w:rPr>
        <w:t xml:space="preserve"> </w:t>
      </w:r>
      <w:r>
        <w:rPr>
          <w:rFonts w:hint="eastAsia" w:ascii="仿宋" w:hAnsi="仿宋" w:eastAsia="仿宋"/>
          <w:b/>
          <w:color w:val="auto"/>
          <w:highlight w:val="none"/>
        </w:rPr>
        <w:t>附则</w:t>
      </w:r>
    </w:p>
    <w:p w14:paraId="430F18C4">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1.</w:t>
      </w:r>
      <w:r>
        <w:rPr>
          <w:rFonts w:hint="eastAsia" w:ascii="仿宋" w:hAnsi="仿宋" w:eastAsia="仿宋" w:cs="Times New Roman"/>
          <w:color w:val="auto"/>
          <w:kern w:val="2"/>
          <w:highlight w:val="none"/>
        </w:rPr>
        <w:t>本合同一式陆份，双方盖章且法定代表人签章（</w:t>
      </w:r>
      <w:r>
        <w:rPr>
          <w:rFonts w:hint="eastAsia" w:ascii="仿宋" w:hAnsi="仿宋" w:eastAsia="仿宋"/>
          <w:color w:val="auto"/>
          <w:highlight w:val="none"/>
        </w:rPr>
        <w:t>或授权委托人签字）</w:t>
      </w:r>
      <w:r>
        <w:rPr>
          <w:rFonts w:hint="eastAsia" w:ascii="仿宋" w:hAnsi="仿宋" w:eastAsia="仿宋" w:cs="Times New Roman"/>
          <w:color w:val="auto"/>
          <w:kern w:val="2"/>
          <w:highlight w:val="none"/>
        </w:rPr>
        <w:t>后生效，甲方执肆份，乙方执贰份，具有同等法律效力。</w:t>
      </w:r>
    </w:p>
    <w:p w14:paraId="19DA3FE8">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2.</w:t>
      </w:r>
      <w:r>
        <w:rPr>
          <w:rFonts w:hint="eastAsia" w:ascii="仿宋" w:hAnsi="仿宋" w:eastAsia="仿宋" w:cs="Times New Roman"/>
          <w:color w:val="auto"/>
          <w:kern w:val="2"/>
          <w:highlight w:val="none"/>
        </w:rPr>
        <w:t>双方履行完毕本</w:t>
      </w:r>
      <w:r>
        <w:rPr>
          <w:rFonts w:ascii="仿宋" w:hAnsi="仿宋" w:eastAsia="仿宋" w:cs="Times New Roman"/>
          <w:color w:val="auto"/>
          <w:kern w:val="2"/>
          <w:highlight w:val="none"/>
        </w:rPr>
        <w:t>合同</w:t>
      </w:r>
      <w:r>
        <w:rPr>
          <w:rFonts w:hint="eastAsia" w:ascii="仿宋" w:hAnsi="仿宋" w:eastAsia="仿宋" w:cs="Times New Roman"/>
          <w:color w:val="auto"/>
          <w:kern w:val="2"/>
          <w:highlight w:val="none"/>
        </w:rPr>
        <w:t>的所有义务</w:t>
      </w:r>
      <w:r>
        <w:rPr>
          <w:rFonts w:ascii="仿宋" w:hAnsi="仿宋" w:eastAsia="仿宋" w:cs="Times New Roman"/>
          <w:color w:val="auto"/>
          <w:kern w:val="2"/>
          <w:highlight w:val="none"/>
        </w:rPr>
        <w:t>后自动终止。</w:t>
      </w:r>
    </w:p>
    <w:p w14:paraId="38BDFF7C">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3.</w:t>
      </w:r>
      <w:r>
        <w:rPr>
          <w:rFonts w:hint="eastAsia" w:ascii="仿宋" w:hAnsi="仿宋" w:eastAsia="仿宋" w:cs="Times New Roman"/>
          <w:color w:val="auto"/>
          <w:kern w:val="2"/>
          <w:highlight w:val="none"/>
        </w:rPr>
        <w:t>合同任何内容的修改，须由甲方和乙方进行协商，并另行签订补充协议或书面文件，所签订的补充协议或相关合同附件均为本合同不可分割部分，与本合同具有同等法律效力。任何一方自行更改或解除合同的，按违约处理。本合同中未尽事项，由双方协商另行签订补充协议。</w:t>
      </w:r>
    </w:p>
    <w:p w14:paraId="45BDD8DD">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4.</w:t>
      </w:r>
      <w:r>
        <w:rPr>
          <w:rFonts w:hint="eastAsia" w:ascii="仿宋" w:hAnsi="仿宋" w:eastAsia="仿宋" w:cs="Times New Roman"/>
          <w:color w:val="auto"/>
          <w:kern w:val="2"/>
          <w:highlight w:val="none"/>
        </w:rPr>
        <w:t xml:space="preserve"> 因履行本合同发生的任何争议，双方应协商解决。协商不成时应向甲方所在地有管辖权的人民法院提起诉讼，但其他无争议事项应继续执行。</w:t>
      </w:r>
    </w:p>
    <w:p w14:paraId="440EFF43">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ascii="仿宋" w:hAnsi="仿宋" w:eastAsia="仿宋" w:cs="Times New Roman"/>
          <w:color w:val="auto"/>
          <w:kern w:val="2"/>
          <w:highlight w:val="none"/>
        </w:rPr>
        <w:t>5.</w:t>
      </w:r>
      <w:r>
        <w:rPr>
          <w:rFonts w:hint="eastAsia" w:ascii="仿宋" w:hAnsi="仿宋" w:eastAsia="仿宋" w:cs="Times New Roman"/>
          <w:color w:val="auto"/>
          <w:kern w:val="2"/>
          <w:highlight w:val="none"/>
        </w:rPr>
        <w:t xml:space="preserve"> 附件：</w:t>
      </w:r>
    </w:p>
    <w:p w14:paraId="369D67EA">
      <w:pPr>
        <w:pStyle w:val="16"/>
        <w:shd w:val="clear" w:color="auto" w:fill="FFFFFF"/>
        <w:spacing w:before="0" w:beforeAutospacing="0" w:after="0" w:afterAutospacing="0" w:line="560" w:lineRule="exact"/>
        <w:ind w:firstLine="480" w:firstLineChars="200"/>
        <w:jc w:val="both"/>
        <w:rPr>
          <w:rFonts w:ascii="仿宋" w:hAnsi="仿宋" w:eastAsia="仿宋" w:cs="Times New Roman"/>
          <w:color w:val="auto"/>
          <w:kern w:val="2"/>
          <w:highlight w:val="none"/>
        </w:rPr>
      </w:pPr>
      <w:r>
        <w:rPr>
          <w:rFonts w:hint="eastAsia" w:ascii="仿宋" w:hAnsi="仿宋" w:eastAsia="仿宋" w:cs="Times New Roman"/>
          <w:color w:val="auto"/>
          <w:kern w:val="2"/>
          <w:highlight w:val="none"/>
        </w:rPr>
        <w:t>（1）《</w:t>
      </w:r>
      <w:r>
        <w:rPr>
          <w:rFonts w:hint="eastAsia" w:ascii="仿宋" w:hAnsi="仿宋" w:eastAsia="仿宋"/>
          <w:color w:val="auto"/>
          <w:highlight w:val="none"/>
        </w:rPr>
        <w:t>东实环境零星、抢险工程劳务用工单价》</w:t>
      </w:r>
      <w:r>
        <w:rPr>
          <w:rFonts w:hint="eastAsia" w:ascii="仿宋" w:hAnsi="仿宋" w:eastAsia="仿宋" w:cs="Times New Roman"/>
          <w:color w:val="auto"/>
          <w:kern w:val="2"/>
          <w:highlight w:val="none"/>
        </w:rPr>
        <w:t>;</w:t>
      </w:r>
    </w:p>
    <w:p w14:paraId="38831AB9">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s="Times New Roman"/>
          <w:color w:val="auto"/>
          <w:kern w:val="2"/>
          <w:highlight w:val="none"/>
        </w:rPr>
        <w:t>（2）《</w:t>
      </w:r>
      <w:r>
        <w:rPr>
          <w:rFonts w:hint="eastAsia" w:ascii="仿宋" w:hAnsi="仿宋" w:eastAsia="仿宋"/>
          <w:color w:val="auto"/>
          <w:highlight w:val="none"/>
        </w:rPr>
        <w:t>安全管理协议》</w:t>
      </w:r>
      <w:r>
        <w:rPr>
          <w:rFonts w:hint="eastAsia" w:ascii="仿宋" w:hAnsi="仿宋" w:eastAsia="仿宋" w:cs="Times New Roman"/>
          <w:color w:val="auto"/>
          <w:kern w:val="2"/>
          <w:highlight w:val="none"/>
        </w:rPr>
        <w:t>;</w:t>
      </w:r>
    </w:p>
    <w:p w14:paraId="3A99EB5B">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（3）《</w:t>
      </w:r>
      <w:r>
        <w:rPr>
          <w:rFonts w:hint="eastAsia" w:ascii="仿宋" w:hAnsi="仿宋" w:eastAsia="仿宋" w:cs="Times New Roman"/>
          <w:color w:val="auto"/>
          <w:kern w:val="2"/>
          <w:highlight w:val="none"/>
        </w:rPr>
        <w:t>阳光合作协议》</w:t>
      </w:r>
      <w:r>
        <w:rPr>
          <w:rFonts w:hint="eastAsia" w:ascii="仿宋" w:hAnsi="仿宋" w:eastAsia="仿宋"/>
          <w:color w:val="auto"/>
          <w:highlight w:val="none"/>
        </w:rPr>
        <w:t>。</w:t>
      </w:r>
    </w:p>
    <w:p w14:paraId="07F2D72C">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p>
    <w:p w14:paraId="3FCB04BF">
      <w:pPr>
        <w:pStyle w:val="16"/>
        <w:shd w:val="clear" w:color="auto" w:fill="FFFFFF"/>
        <w:spacing w:before="0" w:beforeAutospacing="0" w:after="0" w:afterAutospacing="0" w:line="560" w:lineRule="exact"/>
        <w:ind w:firstLine="0" w:firstLineChars="0"/>
        <w:jc w:val="both"/>
        <w:rPr>
          <w:rFonts w:ascii="仿宋" w:hAnsi="仿宋" w:eastAsia="仿宋"/>
          <w:color w:val="auto"/>
          <w:highlight w:val="none"/>
        </w:rPr>
      </w:pPr>
    </w:p>
    <w:p w14:paraId="5231C18F">
      <w:pPr>
        <w:pStyle w:val="16"/>
        <w:shd w:val="clear" w:color="auto" w:fill="FFFFFF"/>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（以下无正文）</w:t>
      </w:r>
    </w:p>
    <w:tbl>
      <w:tblPr>
        <w:tblStyle w:val="20"/>
        <w:tblW w:w="9286" w:type="dxa"/>
        <w:tblInd w:w="0" w:type="dxa"/>
        <w:tblLayout w:type="fixed"/>
        <w:tblCellMar>
          <w:top w:w="0" w:type="dxa"/>
          <w:left w:w="108" w:type="dxa"/>
          <w:bottom w:w="0" w:type="dxa"/>
          <w:right w:w="108" w:type="dxa"/>
        </w:tblCellMar>
      </w:tblPr>
      <w:tblGrid>
        <w:gridCol w:w="4643"/>
        <w:gridCol w:w="4643"/>
      </w:tblGrid>
      <w:tr w14:paraId="47DFF21D">
        <w:tblPrEx>
          <w:tblCellMar>
            <w:top w:w="0" w:type="dxa"/>
            <w:left w:w="108" w:type="dxa"/>
            <w:bottom w:w="0" w:type="dxa"/>
            <w:right w:w="108" w:type="dxa"/>
          </w:tblCellMar>
        </w:tblPrEx>
        <w:tc>
          <w:tcPr>
            <w:tcW w:w="4643" w:type="dxa"/>
            <w:shd w:val="clear" w:color="auto" w:fill="auto"/>
          </w:tcPr>
          <w:p w14:paraId="41858F6D">
            <w:pPr>
              <w:pStyle w:val="16"/>
              <w:spacing w:before="0" w:beforeAutospacing="0" w:after="0" w:afterAutospacing="0" w:line="560" w:lineRule="exact"/>
              <w:ind w:firstLine="480" w:firstLineChars="200"/>
              <w:jc w:val="both"/>
              <w:rPr>
                <w:rFonts w:ascii="仿宋" w:hAnsi="仿宋" w:eastAsia="仿宋"/>
                <w:color w:val="auto"/>
                <w:highlight w:val="none"/>
              </w:rPr>
            </w:pPr>
            <w:r>
              <w:rPr>
                <w:rFonts w:ascii="仿宋" w:hAnsi="仿宋" w:eastAsia="仿宋"/>
                <w:color w:val="auto"/>
                <w:highlight w:val="none"/>
              </w:rPr>
              <w:t xml:space="preserve">甲方(盖章)：       </w:t>
            </w:r>
          </w:p>
        </w:tc>
        <w:tc>
          <w:tcPr>
            <w:tcW w:w="4643" w:type="dxa"/>
            <w:shd w:val="clear" w:color="auto" w:fill="auto"/>
          </w:tcPr>
          <w:p w14:paraId="6CC74746">
            <w:pPr>
              <w:pStyle w:val="16"/>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乙方</w:t>
            </w:r>
            <w:r>
              <w:rPr>
                <w:rFonts w:ascii="仿宋" w:hAnsi="仿宋" w:eastAsia="仿宋"/>
                <w:color w:val="auto"/>
                <w:highlight w:val="none"/>
              </w:rPr>
              <w:t xml:space="preserve">(盖章)：  </w:t>
            </w:r>
          </w:p>
        </w:tc>
      </w:tr>
      <w:tr w14:paraId="3EE72690">
        <w:tblPrEx>
          <w:tblCellMar>
            <w:top w:w="0" w:type="dxa"/>
            <w:left w:w="108" w:type="dxa"/>
            <w:bottom w:w="0" w:type="dxa"/>
            <w:right w:w="108" w:type="dxa"/>
          </w:tblCellMar>
        </w:tblPrEx>
        <w:tc>
          <w:tcPr>
            <w:tcW w:w="4643" w:type="dxa"/>
            <w:shd w:val="clear" w:color="auto" w:fill="auto"/>
          </w:tcPr>
          <w:p w14:paraId="0E504900">
            <w:pPr>
              <w:pStyle w:val="16"/>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法定代表人（签章）：</w:t>
            </w:r>
          </w:p>
        </w:tc>
        <w:tc>
          <w:tcPr>
            <w:tcW w:w="4643" w:type="dxa"/>
            <w:shd w:val="clear" w:color="auto" w:fill="auto"/>
          </w:tcPr>
          <w:p w14:paraId="3DBA0ED2">
            <w:pPr>
              <w:pStyle w:val="16"/>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法定代表人（签章）：</w:t>
            </w:r>
          </w:p>
        </w:tc>
      </w:tr>
      <w:tr w14:paraId="4FE9E719">
        <w:tblPrEx>
          <w:tblCellMar>
            <w:top w:w="0" w:type="dxa"/>
            <w:left w:w="108" w:type="dxa"/>
            <w:bottom w:w="0" w:type="dxa"/>
            <w:right w:w="108" w:type="dxa"/>
          </w:tblCellMar>
        </w:tblPrEx>
        <w:tc>
          <w:tcPr>
            <w:tcW w:w="4643" w:type="dxa"/>
            <w:shd w:val="clear" w:color="auto" w:fill="auto"/>
          </w:tcPr>
          <w:p w14:paraId="4343AEE9">
            <w:pPr>
              <w:pStyle w:val="16"/>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或授权委托人（签字）：</w:t>
            </w:r>
          </w:p>
        </w:tc>
        <w:tc>
          <w:tcPr>
            <w:tcW w:w="4643" w:type="dxa"/>
            <w:shd w:val="clear" w:color="auto" w:fill="auto"/>
          </w:tcPr>
          <w:p w14:paraId="071878FF">
            <w:pPr>
              <w:pStyle w:val="16"/>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或授权委托人（签字）：</w:t>
            </w:r>
          </w:p>
        </w:tc>
      </w:tr>
      <w:tr w14:paraId="682F2326">
        <w:tblPrEx>
          <w:tblCellMar>
            <w:top w:w="0" w:type="dxa"/>
            <w:left w:w="108" w:type="dxa"/>
            <w:bottom w:w="0" w:type="dxa"/>
            <w:right w:w="108" w:type="dxa"/>
          </w:tblCellMar>
        </w:tblPrEx>
        <w:tc>
          <w:tcPr>
            <w:tcW w:w="4643" w:type="dxa"/>
            <w:shd w:val="clear" w:color="auto" w:fill="auto"/>
          </w:tcPr>
          <w:p w14:paraId="09E9FF5F">
            <w:pPr>
              <w:pStyle w:val="16"/>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日期：2</w:t>
            </w:r>
            <w:r>
              <w:rPr>
                <w:rFonts w:ascii="仿宋" w:hAnsi="仿宋" w:eastAsia="仿宋"/>
                <w:color w:val="auto"/>
                <w:highlight w:val="none"/>
              </w:rPr>
              <w:t>02</w:t>
            </w:r>
            <w:r>
              <w:rPr>
                <w:rFonts w:hint="eastAsia" w:ascii="仿宋" w:hAnsi="仿宋" w:eastAsia="仿宋"/>
                <w:color w:val="auto"/>
                <w:highlight w:val="none"/>
                <w:lang w:val="en-US" w:eastAsia="zh-CN"/>
              </w:rPr>
              <w:t>5</w:t>
            </w:r>
            <w:r>
              <w:rPr>
                <w:rFonts w:hint="eastAsia" w:ascii="仿宋" w:hAnsi="仿宋" w:eastAsia="仿宋"/>
                <w:color w:val="auto"/>
                <w:highlight w:val="none"/>
              </w:rPr>
              <w:t>年  月  日</w:t>
            </w:r>
          </w:p>
        </w:tc>
        <w:tc>
          <w:tcPr>
            <w:tcW w:w="4643" w:type="dxa"/>
            <w:shd w:val="clear" w:color="auto" w:fill="auto"/>
          </w:tcPr>
          <w:p w14:paraId="1CFBA406">
            <w:pPr>
              <w:pStyle w:val="16"/>
              <w:spacing w:before="0" w:beforeAutospacing="0" w:after="0" w:afterAutospacing="0" w:line="560" w:lineRule="exact"/>
              <w:ind w:firstLine="480" w:firstLineChars="200"/>
              <w:jc w:val="both"/>
              <w:rPr>
                <w:rFonts w:ascii="仿宋" w:hAnsi="仿宋" w:eastAsia="仿宋"/>
                <w:color w:val="auto"/>
                <w:highlight w:val="none"/>
              </w:rPr>
            </w:pPr>
            <w:r>
              <w:rPr>
                <w:rFonts w:hint="eastAsia" w:ascii="仿宋" w:hAnsi="仿宋" w:eastAsia="仿宋"/>
                <w:color w:val="auto"/>
                <w:highlight w:val="none"/>
              </w:rPr>
              <w:t>日期：202</w:t>
            </w:r>
            <w:r>
              <w:rPr>
                <w:rFonts w:hint="eastAsia" w:ascii="仿宋" w:hAnsi="仿宋" w:eastAsia="仿宋"/>
                <w:color w:val="auto"/>
                <w:highlight w:val="none"/>
                <w:lang w:val="en-US" w:eastAsia="zh-CN"/>
              </w:rPr>
              <w:t>5</w:t>
            </w:r>
            <w:r>
              <w:rPr>
                <w:rFonts w:hint="eastAsia" w:ascii="仿宋" w:hAnsi="仿宋" w:eastAsia="仿宋"/>
                <w:color w:val="auto"/>
                <w:highlight w:val="none"/>
              </w:rPr>
              <w:t>年  月  日</w:t>
            </w:r>
          </w:p>
        </w:tc>
      </w:tr>
    </w:tbl>
    <w:p w14:paraId="492945CD">
      <w:pPr>
        <w:pStyle w:val="9"/>
        <w:rPr>
          <w:color w:val="auto"/>
          <w:highlight w:val="none"/>
        </w:rPr>
      </w:pPr>
    </w:p>
    <w:p w14:paraId="5673D57E">
      <w:pPr>
        <w:numPr>
          <w:ilvl w:val="12"/>
          <w:numId w:val="0"/>
        </w:numPr>
        <w:spacing w:before="4648" w:beforeLines="1400"/>
        <w:rPr>
          <w:rFonts w:ascii="仿宋" w:hAnsi="仿宋" w:eastAsia="仿宋" w:cs="Arial"/>
          <w:color w:val="auto"/>
          <w:sz w:val="28"/>
          <w:szCs w:val="28"/>
          <w:highlight w:val="none"/>
        </w:rPr>
      </w:pPr>
      <w:r>
        <w:rPr>
          <w:rFonts w:hint="eastAsia" w:ascii="仿宋" w:hAnsi="仿宋" w:eastAsia="仿宋" w:cs="Arial"/>
          <w:color w:val="auto"/>
          <w:sz w:val="28"/>
          <w:szCs w:val="28"/>
          <w:highlight w:val="none"/>
        </w:rPr>
        <w:t>附件</w:t>
      </w:r>
      <w:r>
        <w:rPr>
          <w:rFonts w:hint="eastAsia" w:ascii="仿宋" w:hAnsi="仿宋" w:eastAsia="仿宋" w:cs="Arial"/>
          <w:color w:val="auto"/>
          <w:sz w:val="28"/>
          <w:szCs w:val="28"/>
          <w:highlight w:val="none"/>
          <w:lang w:eastAsia="zh-CN"/>
        </w:rPr>
        <w:t>（</w:t>
      </w:r>
      <w:r>
        <w:rPr>
          <w:rFonts w:hint="eastAsia" w:ascii="仿宋" w:hAnsi="仿宋" w:eastAsia="仿宋" w:cs="Arial"/>
          <w:color w:val="auto"/>
          <w:sz w:val="28"/>
          <w:szCs w:val="28"/>
          <w:highlight w:val="none"/>
        </w:rPr>
        <w:t>1</w:t>
      </w:r>
      <w:r>
        <w:rPr>
          <w:rFonts w:hint="eastAsia" w:ascii="仿宋" w:hAnsi="仿宋" w:eastAsia="仿宋" w:cs="Arial"/>
          <w:color w:val="auto"/>
          <w:sz w:val="28"/>
          <w:szCs w:val="28"/>
          <w:highlight w:val="none"/>
          <w:lang w:eastAsia="zh-CN"/>
        </w:rPr>
        <w:t>）</w:t>
      </w:r>
      <w:r>
        <w:rPr>
          <w:rFonts w:hint="eastAsia" w:ascii="仿宋" w:hAnsi="仿宋" w:eastAsia="仿宋" w:cs="Arial"/>
          <w:color w:val="auto"/>
          <w:sz w:val="28"/>
          <w:szCs w:val="28"/>
          <w:highlight w:val="none"/>
        </w:rPr>
        <w:t>：</w:t>
      </w:r>
    </w:p>
    <w:tbl>
      <w:tblPr>
        <w:tblStyle w:val="20"/>
        <w:tblW w:w="91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1"/>
        <w:gridCol w:w="3290"/>
        <w:gridCol w:w="4229"/>
      </w:tblGrid>
      <w:tr w14:paraId="4B591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320" w:type="dxa"/>
            <w:gridSpan w:val="3"/>
            <w:tcBorders>
              <w:top w:val="nil"/>
              <w:left w:val="nil"/>
              <w:bottom w:val="nil"/>
              <w:right w:val="nil"/>
            </w:tcBorders>
            <w:shd w:val="clear" w:color="auto" w:fill="auto"/>
            <w:noWrap/>
            <w:vAlign w:val="center"/>
          </w:tcPr>
          <w:p w14:paraId="7FB5C283">
            <w:pPr>
              <w:keepNext w:val="0"/>
              <w:keepLines w:val="0"/>
              <w:widowControl/>
              <w:suppressLineNumbers w:val="0"/>
              <w:jc w:val="center"/>
              <w:textAlignment w:val="center"/>
              <w:rPr>
                <w:rFonts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8"/>
                <w:szCs w:val="28"/>
                <w:u w:val="none"/>
                <w:lang w:val="en-US" w:eastAsia="zh-CN" w:bidi="ar"/>
              </w:rPr>
              <w:t>2025年东实环境零星、抢险工程劳务用工单价</w:t>
            </w:r>
          </w:p>
        </w:tc>
      </w:tr>
      <w:tr w14:paraId="4BB9E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7EB07">
            <w:pPr>
              <w:keepNext w:val="0"/>
              <w:keepLines w:val="0"/>
              <w:widowControl/>
              <w:suppressLineNumbers w:val="0"/>
              <w:jc w:val="center"/>
              <w:textAlignment w:val="center"/>
              <w:rPr>
                <w:rFonts w:hint="eastAsia" w:ascii="等线" w:hAnsi="等线" w:eastAsia="等线" w:cs="等线"/>
                <w:b/>
                <w:bCs/>
                <w:i w:val="0"/>
                <w:iCs w:val="0"/>
                <w:color w:val="auto"/>
                <w:sz w:val="22"/>
                <w:szCs w:val="22"/>
                <w:u w:val="none"/>
              </w:rPr>
            </w:pPr>
            <w:r>
              <w:rPr>
                <w:rFonts w:hint="eastAsia" w:ascii="等线" w:hAnsi="等线" w:eastAsia="等线" w:cs="等线"/>
                <w:b/>
                <w:bCs/>
                <w:i w:val="0"/>
                <w:iCs w:val="0"/>
                <w:color w:val="auto"/>
                <w:kern w:val="0"/>
                <w:sz w:val="22"/>
                <w:szCs w:val="22"/>
                <w:u w:val="none"/>
                <w:lang w:val="en-US" w:eastAsia="zh-CN" w:bidi="ar"/>
              </w:rPr>
              <w:t>序号</w:t>
            </w:r>
          </w:p>
        </w:tc>
        <w:tc>
          <w:tcPr>
            <w:tcW w:w="3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B3271">
            <w:pPr>
              <w:keepNext w:val="0"/>
              <w:keepLines w:val="0"/>
              <w:widowControl/>
              <w:suppressLineNumbers w:val="0"/>
              <w:jc w:val="center"/>
              <w:textAlignment w:val="center"/>
              <w:rPr>
                <w:rFonts w:hint="eastAsia" w:ascii="等线" w:hAnsi="等线" w:eastAsia="等线" w:cs="等线"/>
                <w:b/>
                <w:bCs/>
                <w:i w:val="0"/>
                <w:iCs w:val="0"/>
                <w:color w:val="auto"/>
                <w:sz w:val="22"/>
                <w:szCs w:val="22"/>
                <w:u w:val="none"/>
              </w:rPr>
            </w:pPr>
            <w:r>
              <w:rPr>
                <w:rFonts w:hint="eastAsia" w:ascii="等线" w:hAnsi="等线" w:eastAsia="等线" w:cs="等线"/>
                <w:b/>
                <w:bCs/>
                <w:i w:val="0"/>
                <w:iCs w:val="0"/>
                <w:color w:val="auto"/>
                <w:kern w:val="0"/>
                <w:sz w:val="22"/>
                <w:szCs w:val="22"/>
                <w:u w:val="none"/>
                <w:lang w:val="en-US" w:eastAsia="zh-CN" w:bidi="ar"/>
              </w:rPr>
              <w:t>工种名称</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1998A">
            <w:pPr>
              <w:keepNext w:val="0"/>
              <w:keepLines w:val="0"/>
              <w:widowControl/>
              <w:suppressLineNumbers w:val="0"/>
              <w:jc w:val="center"/>
              <w:textAlignment w:val="center"/>
              <w:rPr>
                <w:rFonts w:hint="eastAsia" w:ascii="等线" w:hAnsi="等线" w:eastAsia="等线" w:cs="等线"/>
                <w:b/>
                <w:bCs/>
                <w:i w:val="0"/>
                <w:iCs w:val="0"/>
                <w:color w:val="auto"/>
                <w:sz w:val="22"/>
                <w:szCs w:val="22"/>
                <w:u w:val="none"/>
              </w:rPr>
            </w:pPr>
            <w:r>
              <w:rPr>
                <w:rFonts w:hint="eastAsia" w:ascii="等线" w:hAnsi="等线" w:eastAsia="等线" w:cs="等线"/>
                <w:b/>
                <w:bCs/>
                <w:i w:val="0"/>
                <w:iCs w:val="0"/>
                <w:color w:val="auto"/>
                <w:kern w:val="0"/>
                <w:sz w:val="22"/>
                <w:szCs w:val="22"/>
                <w:u w:val="none"/>
                <w:lang w:val="en-US" w:eastAsia="zh-CN" w:bidi="ar"/>
              </w:rPr>
              <w:t>小计拟定不含税劳务工资（元/工日）</w:t>
            </w:r>
          </w:p>
        </w:tc>
      </w:tr>
      <w:tr w14:paraId="01668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CD01A">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1</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B4EA8">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普工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92811">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314.20 </w:t>
            </w:r>
          </w:p>
        </w:tc>
      </w:tr>
      <w:tr w14:paraId="21CF0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C62F9">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2</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D909F">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木工（模板工）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B25C2">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479.30 </w:t>
            </w:r>
          </w:p>
        </w:tc>
      </w:tr>
      <w:tr w14:paraId="61FB1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49F21">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3</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B2489">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钢筋工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06B79">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468.56 </w:t>
            </w:r>
          </w:p>
        </w:tc>
      </w:tr>
      <w:tr w14:paraId="4D398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CF901">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4</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57367">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混凝土工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DF71E">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442.53 </w:t>
            </w:r>
          </w:p>
        </w:tc>
      </w:tr>
      <w:tr w14:paraId="6DC29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F1A9A">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5</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EA95F">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架子工（脚手架工）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E2647">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440.12 </w:t>
            </w:r>
          </w:p>
        </w:tc>
      </w:tr>
      <w:tr w14:paraId="014BA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B8D06">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6</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951EC">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砌筑工（砖瓦工）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E1976">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418.93 </w:t>
            </w:r>
          </w:p>
        </w:tc>
      </w:tr>
      <w:tr w14:paraId="379FC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49AF1">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7</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38905">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抹灰、镶贴工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A2B92">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423.44 </w:t>
            </w:r>
          </w:p>
        </w:tc>
      </w:tr>
      <w:tr w14:paraId="04F7C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DEC83">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8</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ED8EB">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装饰木工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8AEEC">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423.44 </w:t>
            </w:r>
          </w:p>
        </w:tc>
      </w:tr>
      <w:tr w14:paraId="781BC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D56DE">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9</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78CC5">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油漆工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75FF0">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398.46 </w:t>
            </w:r>
          </w:p>
        </w:tc>
      </w:tr>
      <w:tr w14:paraId="7BB5E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6C9E2">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10</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AE35A">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电焊工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CEB2E">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495.57 </w:t>
            </w:r>
          </w:p>
        </w:tc>
      </w:tr>
      <w:tr w14:paraId="469A0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16BCF">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11</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16547">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金属制品安装工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B2B9B">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479.58 </w:t>
            </w:r>
          </w:p>
        </w:tc>
      </w:tr>
      <w:tr w14:paraId="4B5CA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3FA55">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12</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EC2DD">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玻璃工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3B992">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400.61 </w:t>
            </w:r>
          </w:p>
        </w:tc>
      </w:tr>
      <w:tr w14:paraId="5FF99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2B3F8">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13</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5E610">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防水工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2EEE8">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389.93 </w:t>
            </w:r>
          </w:p>
        </w:tc>
      </w:tr>
      <w:tr w14:paraId="409B5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5896C">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14</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66F57">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起重工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5FF30">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455.60 </w:t>
            </w:r>
          </w:p>
        </w:tc>
      </w:tr>
      <w:tr w14:paraId="00130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BB79F">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15</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902E5">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抹灰工（一般抹灰）</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0AE27">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406.50 </w:t>
            </w:r>
          </w:p>
        </w:tc>
      </w:tr>
      <w:tr w14:paraId="693DF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8678F">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16</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57224">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管工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5978F">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432.08 </w:t>
            </w:r>
          </w:p>
        </w:tc>
      </w:tr>
      <w:tr w14:paraId="17CFB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B9FDE">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17</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BA5BB">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电工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1FF08">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428.39 </w:t>
            </w:r>
          </w:p>
        </w:tc>
      </w:tr>
      <w:tr w14:paraId="71705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1EF4D">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18</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1E3EF">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通风工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6BB3C">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435.77 </w:t>
            </w:r>
          </w:p>
        </w:tc>
      </w:tr>
      <w:tr w14:paraId="2C544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ACC6B">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19</w:t>
            </w:r>
          </w:p>
        </w:tc>
        <w:tc>
          <w:tcPr>
            <w:tcW w:w="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95F0F">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机械工</w:t>
            </w:r>
          </w:p>
        </w:tc>
        <w:tc>
          <w:tcPr>
            <w:tcW w:w="4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4C266">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467.59 </w:t>
            </w:r>
          </w:p>
        </w:tc>
      </w:tr>
      <w:tr w14:paraId="75D13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801"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800A34D">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20</w:t>
            </w:r>
          </w:p>
        </w:tc>
        <w:tc>
          <w:tcPr>
            <w:tcW w:w="3290" w:type="dxa"/>
            <w:tcBorders>
              <w:top w:val="single" w:color="000000" w:sz="4" w:space="0"/>
              <w:left w:val="single" w:color="000000" w:sz="4" w:space="0"/>
              <w:bottom w:val="single" w:color="auto" w:sz="4" w:space="0"/>
              <w:right w:val="single" w:color="000000" w:sz="4" w:space="0"/>
            </w:tcBorders>
            <w:shd w:val="clear" w:color="auto" w:fill="auto"/>
            <w:vAlign w:val="center"/>
          </w:tcPr>
          <w:p w14:paraId="00ED16C1">
            <w:pPr>
              <w:keepNext w:val="0"/>
              <w:keepLines w:val="0"/>
              <w:widowControl/>
              <w:suppressLineNumbers w:val="0"/>
              <w:jc w:val="center"/>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园艺绿化工</w:t>
            </w:r>
          </w:p>
        </w:tc>
        <w:tc>
          <w:tcPr>
            <w:tcW w:w="4229" w:type="dxa"/>
            <w:tcBorders>
              <w:top w:val="single" w:color="000000" w:sz="4" w:space="0"/>
              <w:left w:val="single" w:color="000000" w:sz="4" w:space="0"/>
              <w:bottom w:val="single" w:color="auto" w:sz="4" w:space="0"/>
              <w:right w:val="single" w:color="000000" w:sz="4" w:space="0"/>
            </w:tcBorders>
            <w:shd w:val="clear" w:color="auto" w:fill="auto"/>
            <w:vAlign w:val="center"/>
          </w:tcPr>
          <w:p w14:paraId="447FD669">
            <w:pPr>
              <w:keepNext w:val="0"/>
              <w:keepLines w:val="0"/>
              <w:widowControl/>
              <w:suppressLineNumbers w:val="0"/>
              <w:jc w:val="center"/>
              <w:textAlignment w:val="center"/>
              <w:rPr>
                <w:rFonts w:hint="eastAsia" w:ascii="等线" w:hAnsi="等线" w:eastAsia="等线" w:cs="等线"/>
                <w:b w:val="0"/>
                <w:bCs w:val="0"/>
                <w:i w:val="0"/>
                <w:iCs w:val="0"/>
                <w:color w:val="auto"/>
                <w:sz w:val="22"/>
                <w:szCs w:val="22"/>
                <w:u w:val="none"/>
              </w:rPr>
            </w:pPr>
            <w:r>
              <w:rPr>
                <w:rFonts w:hint="eastAsia" w:ascii="等线" w:hAnsi="等线" w:eastAsia="等线" w:cs="等线"/>
                <w:b w:val="0"/>
                <w:bCs w:val="0"/>
                <w:i w:val="0"/>
                <w:iCs w:val="0"/>
                <w:color w:val="auto"/>
                <w:kern w:val="0"/>
                <w:sz w:val="22"/>
                <w:szCs w:val="22"/>
                <w:u w:val="none"/>
                <w:lang w:val="en-US" w:eastAsia="zh-CN" w:bidi="ar"/>
              </w:rPr>
              <w:t xml:space="preserve">365.75 </w:t>
            </w:r>
          </w:p>
        </w:tc>
      </w:tr>
      <w:tr w14:paraId="1B018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55" w:hRule="atLeast"/>
        </w:trPr>
        <w:tc>
          <w:tcPr>
            <w:tcW w:w="801"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13257B0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说明</w:t>
            </w:r>
          </w:p>
        </w:tc>
        <w:tc>
          <w:tcPr>
            <w:tcW w:w="7519" w:type="dxa"/>
            <w:gridSpan w:val="2"/>
            <w:tcBorders>
              <w:top w:val="single" w:color="auto" w:sz="4" w:space="0"/>
              <w:left w:val="single" w:color="000000" w:sz="4" w:space="0"/>
              <w:bottom w:val="single" w:color="auto" w:sz="4" w:space="0"/>
              <w:right w:val="single" w:color="auto" w:sz="4" w:space="0"/>
            </w:tcBorders>
            <w:shd w:val="clear" w:color="auto" w:fill="auto"/>
            <w:vAlign w:val="center"/>
          </w:tcPr>
          <w:p w14:paraId="39A6D9C7">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 本单价只适用不适宜计价定额确定人工费时的计价，包括20工日以内（含）零星工程和应急、抢险工程用工；</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2. 表中每工日指每天按 8 小时工作时间计算；</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3. 劳务日工资价格包含了工资性收入、社会保险费、住房公积金、工会；</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经费、职工教育经费、职工福利费及特殊情况下支付的工资等；</w:t>
            </w:r>
          </w:p>
        </w:tc>
      </w:tr>
    </w:tbl>
    <w:p w14:paraId="57FD09D4">
      <w:pPr>
        <w:numPr>
          <w:ilvl w:val="12"/>
          <w:numId w:val="0"/>
        </w:numPr>
        <w:spacing w:before="4648" w:beforeLines="1400"/>
        <w:rPr>
          <w:rFonts w:ascii="仿宋" w:hAnsi="仿宋" w:eastAsia="仿宋" w:cs="Arial"/>
          <w:color w:val="auto"/>
          <w:sz w:val="28"/>
          <w:szCs w:val="28"/>
          <w:highlight w:val="none"/>
        </w:rPr>
      </w:pPr>
      <w:r>
        <w:rPr>
          <w:rFonts w:hint="eastAsia" w:ascii="仿宋" w:hAnsi="仿宋" w:eastAsia="仿宋" w:cs="Arial"/>
          <w:color w:val="auto"/>
          <w:sz w:val="28"/>
          <w:szCs w:val="28"/>
          <w:highlight w:val="none"/>
        </w:rPr>
        <w:t>附件</w:t>
      </w:r>
      <w:r>
        <w:rPr>
          <w:rFonts w:hint="eastAsia" w:ascii="仿宋" w:hAnsi="仿宋" w:eastAsia="仿宋" w:cs="Arial"/>
          <w:color w:val="auto"/>
          <w:sz w:val="28"/>
          <w:szCs w:val="28"/>
          <w:highlight w:val="none"/>
          <w:lang w:eastAsia="zh-CN"/>
        </w:rPr>
        <w:t>（</w:t>
      </w:r>
      <w:r>
        <w:rPr>
          <w:rFonts w:hint="eastAsia" w:ascii="仿宋" w:hAnsi="仿宋" w:eastAsia="仿宋" w:cs="Arial"/>
          <w:color w:val="auto"/>
          <w:sz w:val="28"/>
          <w:szCs w:val="28"/>
          <w:highlight w:val="none"/>
        </w:rPr>
        <w:t>2</w:t>
      </w:r>
      <w:r>
        <w:rPr>
          <w:rFonts w:hint="eastAsia" w:ascii="仿宋" w:hAnsi="仿宋" w:eastAsia="仿宋" w:cs="Arial"/>
          <w:color w:val="auto"/>
          <w:sz w:val="28"/>
          <w:szCs w:val="28"/>
          <w:highlight w:val="none"/>
          <w:lang w:eastAsia="zh-CN"/>
        </w:rPr>
        <w:t>）</w:t>
      </w:r>
      <w:r>
        <w:rPr>
          <w:rFonts w:hint="eastAsia" w:ascii="仿宋" w:hAnsi="仿宋" w:eastAsia="仿宋" w:cs="Arial"/>
          <w:color w:val="auto"/>
          <w:sz w:val="28"/>
          <w:szCs w:val="28"/>
          <w:highlight w:val="none"/>
        </w:rPr>
        <w:t>：</w:t>
      </w:r>
    </w:p>
    <w:p w14:paraId="12124F3F">
      <w:pPr>
        <w:numPr>
          <w:ilvl w:val="12"/>
          <w:numId w:val="0"/>
        </w:numPr>
        <w:spacing w:before="4648" w:beforeLines="1400"/>
        <w:jc w:val="center"/>
        <w:rPr>
          <w:rFonts w:ascii="仿宋" w:hAnsi="仿宋" w:eastAsia="仿宋" w:cs="Arial"/>
          <w:color w:val="auto"/>
          <w:sz w:val="96"/>
          <w:szCs w:val="36"/>
          <w:highlight w:val="none"/>
        </w:rPr>
      </w:pPr>
      <w:r>
        <w:rPr>
          <w:rFonts w:hint="eastAsia" w:ascii="仿宋" w:hAnsi="仿宋" w:eastAsia="仿宋" w:cs="Arial"/>
          <w:color w:val="auto"/>
          <w:sz w:val="96"/>
          <w:szCs w:val="36"/>
          <w:highlight w:val="none"/>
        </w:rPr>
        <w:t>安全管理协议书</w:t>
      </w:r>
    </w:p>
    <w:p w14:paraId="31E02DEE">
      <w:pPr>
        <w:numPr>
          <w:ilvl w:val="12"/>
          <w:numId w:val="0"/>
        </w:numPr>
        <w:jc w:val="center"/>
        <w:rPr>
          <w:rFonts w:ascii="仿宋" w:hAnsi="仿宋" w:eastAsia="仿宋" w:cs="Arial"/>
          <w:color w:val="auto"/>
          <w:sz w:val="44"/>
          <w:szCs w:val="36"/>
          <w:highlight w:val="none"/>
        </w:rPr>
      </w:pPr>
    </w:p>
    <w:p w14:paraId="6C88C20E">
      <w:pPr>
        <w:numPr>
          <w:ilvl w:val="12"/>
          <w:numId w:val="0"/>
        </w:numPr>
        <w:jc w:val="center"/>
        <w:rPr>
          <w:rFonts w:ascii="仿宋" w:hAnsi="仿宋" w:eastAsia="仿宋" w:cs="Arial"/>
          <w:color w:val="auto"/>
          <w:sz w:val="44"/>
          <w:szCs w:val="36"/>
          <w:highlight w:val="none"/>
        </w:rPr>
      </w:pPr>
    </w:p>
    <w:p w14:paraId="7693A295">
      <w:pPr>
        <w:numPr>
          <w:ilvl w:val="12"/>
          <w:numId w:val="0"/>
        </w:numPr>
        <w:jc w:val="both"/>
        <w:rPr>
          <w:rFonts w:ascii="仿宋" w:hAnsi="仿宋" w:eastAsia="仿宋" w:cs="Arial"/>
          <w:color w:val="auto"/>
          <w:sz w:val="44"/>
          <w:szCs w:val="36"/>
          <w:highlight w:val="none"/>
        </w:rPr>
      </w:pPr>
    </w:p>
    <w:p w14:paraId="2F30DF33">
      <w:pPr>
        <w:numPr>
          <w:ilvl w:val="12"/>
          <w:numId w:val="0"/>
        </w:numPr>
        <w:jc w:val="center"/>
        <w:rPr>
          <w:rFonts w:ascii="仿宋" w:hAnsi="仿宋" w:eastAsia="仿宋" w:cs="Arial"/>
          <w:color w:val="auto"/>
          <w:sz w:val="44"/>
          <w:szCs w:val="36"/>
          <w:highlight w:val="none"/>
        </w:rPr>
      </w:pPr>
    </w:p>
    <w:p w14:paraId="72165E82">
      <w:pPr>
        <w:numPr>
          <w:ilvl w:val="12"/>
          <w:numId w:val="0"/>
        </w:numPr>
        <w:jc w:val="center"/>
        <w:rPr>
          <w:rFonts w:ascii="仿宋" w:hAnsi="仿宋" w:eastAsia="仿宋" w:cs="Arial"/>
          <w:color w:val="auto"/>
          <w:sz w:val="44"/>
          <w:szCs w:val="36"/>
          <w:highlight w:val="none"/>
        </w:rPr>
      </w:pPr>
    </w:p>
    <w:p w14:paraId="585D90ED">
      <w:pPr>
        <w:numPr>
          <w:ilvl w:val="12"/>
          <w:numId w:val="0"/>
        </w:numPr>
        <w:jc w:val="center"/>
        <w:rPr>
          <w:rFonts w:ascii="仿宋" w:hAnsi="仿宋" w:eastAsia="仿宋" w:cs="Arial"/>
          <w:color w:val="auto"/>
          <w:sz w:val="44"/>
          <w:szCs w:val="36"/>
          <w:highlight w:val="none"/>
        </w:rPr>
      </w:pPr>
    </w:p>
    <w:p w14:paraId="3159BCD7">
      <w:pPr>
        <w:numPr>
          <w:ilvl w:val="12"/>
          <w:numId w:val="0"/>
        </w:numPr>
        <w:jc w:val="center"/>
        <w:rPr>
          <w:rFonts w:ascii="仿宋" w:hAnsi="仿宋" w:eastAsia="仿宋" w:cs="Arial"/>
          <w:color w:val="auto"/>
          <w:sz w:val="44"/>
          <w:szCs w:val="36"/>
          <w:highlight w:val="none"/>
        </w:rPr>
      </w:pPr>
      <w:r>
        <w:rPr>
          <w:rFonts w:hint="eastAsia" w:ascii="仿宋" w:hAnsi="仿宋" w:eastAsia="仿宋" w:cs="Arial"/>
          <w:color w:val="auto"/>
          <w:sz w:val="44"/>
          <w:szCs w:val="36"/>
          <w:highlight w:val="none"/>
        </w:rPr>
        <w:t>广东东实环境股份有限公司编制</w:t>
      </w:r>
    </w:p>
    <w:p w14:paraId="21478C24">
      <w:pPr>
        <w:numPr>
          <w:ilvl w:val="12"/>
          <w:numId w:val="0"/>
        </w:numPr>
        <w:jc w:val="center"/>
        <w:rPr>
          <w:rFonts w:ascii="仿宋" w:hAnsi="仿宋" w:eastAsia="仿宋" w:cs="Arial"/>
          <w:color w:val="auto"/>
          <w:sz w:val="28"/>
          <w:szCs w:val="36"/>
          <w:highlight w:val="none"/>
        </w:rPr>
      </w:pPr>
      <w:r>
        <w:rPr>
          <w:rFonts w:hint="eastAsia" w:ascii="仿宋" w:hAnsi="仿宋" w:eastAsia="仿宋" w:cs="Arial"/>
          <w:color w:val="auto"/>
          <w:sz w:val="28"/>
          <w:szCs w:val="36"/>
          <w:highlight w:val="none"/>
        </w:rPr>
        <w:t>（适用于东实环境及其下属公司）</w:t>
      </w:r>
    </w:p>
    <w:p w14:paraId="29739DF6">
      <w:pPr>
        <w:numPr>
          <w:ilvl w:val="12"/>
          <w:numId w:val="0"/>
        </w:numPr>
        <w:spacing w:before="332" w:beforeLines="100"/>
        <w:jc w:val="center"/>
        <w:rPr>
          <w:rFonts w:ascii="仿宋" w:hAnsi="仿宋" w:eastAsia="仿宋" w:cs="Arial"/>
          <w:b/>
          <w:color w:val="auto"/>
          <w:sz w:val="44"/>
          <w:szCs w:val="36"/>
          <w:highlight w:val="none"/>
        </w:rPr>
      </w:pPr>
      <w:r>
        <w:rPr>
          <w:rFonts w:ascii="仿宋" w:hAnsi="仿宋" w:eastAsia="仿宋" w:cs="Arial"/>
          <w:color w:val="auto"/>
          <w:sz w:val="28"/>
          <w:szCs w:val="36"/>
          <w:highlight w:val="none"/>
          <w:u w:val="single"/>
        </w:rPr>
        <w:t xml:space="preserve">  202</w:t>
      </w:r>
      <w:r>
        <w:rPr>
          <w:rFonts w:hint="eastAsia" w:ascii="仿宋" w:hAnsi="仿宋" w:eastAsia="仿宋" w:cs="Arial"/>
          <w:color w:val="auto"/>
          <w:sz w:val="28"/>
          <w:szCs w:val="36"/>
          <w:highlight w:val="none"/>
          <w:u w:val="single"/>
          <w:lang w:val="en-US" w:eastAsia="zh-CN"/>
        </w:rPr>
        <w:t>5</w:t>
      </w:r>
      <w:r>
        <w:rPr>
          <w:rFonts w:ascii="仿宋" w:hAnsi="仿宋" w:eastAsia="仿宋" w:cs="Arial"/>
          <w:color w:val="auto"/>
          <w:sz w:val="28"/>
          <w:szCs w:val="36"/>
          <w:highlight w:val="none"/>
          <w:u w:val="single"/>
        </w:rPr>
        <w:t>年</w:t>
      </w:r>
      <w:r>
        <w:rPr>
          <w:rFonts w:hint="eastAsia" w:ascii="仿宋" w:hAnsi="仿宋" w:eastAsia="仿宋" w:cs="Arial"/>
          <w:color w:val="auto"/>
          <w:sz w:val="28"/>
          <w:szCs w:val="36"/>
          <w:highlight w:val="none"/>
          <w:u w:val="single"/>
        </w:rPr>
        <w:t xml:space="preserve">  </w:t>
      </w:r>
      <w:r>
        <w:rPr>
          <w:rFonts w:ascii="仿宋" w:hAnsi="仿宋" w:eastAsia="仿宋" w:cs="Arial"/>
          <w:color w:val="auto"/>
          <w:sz w:val="28"/>
          <w:szCs w:val="36"/>
          <w:highlight w:val="none"/>
          <w:u w:val="single"/>
        </w:rPr>
        <w:t>月</w:t>
      </w:r>
      <w:r>
        <w:rPr>
          <w:rFonts w:ascii="仿宋" w:hAnsi="仿宋" w:eastAsia="仿宋" w:cs="Arial"/>
          <w:b/>
          <w:color w:val="auto"/>
          <w:sz w:val="44"/>
          <w:szCs w:val="36"/>
          <w:highlight w:val="none"/>
        </w:rPr>
        <w:br w:type="page"/>
      </w:r>
    </w:p>
    <w:p w14:paraId="3BFBF8EE">
      <w:pPr>
        <w:numPr>
          <w:ilvl w:val="12"/>
          <w:numId w:val="0"/>
        </w:numPr>
        <w:spacing w:line="600" w:lineRule="exact"/>
        <w:rPr>
          <w:rFonts w:ascii="仿宋" w:hAnsi="仿宋" w:eastAsia="仿宋" w:cs="Arial"/>
          <w:color w:val="auto"/>
          <w:szCs w:val="28"/>
          <w:highlight w:val="none"/>
        </w:rPr>
      </w:pPr>
      <w:r>
        <w:rPr>
          <w:rFonts w:ascii="仿宋" w:hAnsi="仿宋" w:eastAsia="仿宋" w:cs="Arial"/>
          <w:color w:val="auto"/>
          <w:szCs w:val="28"/>
          <w:highlight w:val="none"/>
        </w:rPr>
        <w:t>甲方【发包单位】：</w:t>
      </w:r>
      <w:r>
        <w:rPr>
          <w:rFonts w:ascii="仿宋" w:hAnsi="仿宋" w:eastAsia="仿宋" w:cs="Arial"/>
          <w:color w:val="auto"/>
          <w:szCs w:val="28"/>
          <w:highlight w:val="none"/>
          <w:u w:val="single"/>
        </w:rPr>
        <w:t xml:space="preserve">   </w:t>
      </w:r>
      <w:r>
        <w:rPr>
          <w:rFonts w:hint="eastAsia" w:ascii="仿宋" w:hAnsi="仿宋" w:eastAsia="仿宋" w:cs="Arial"/>
          <w:color w:val="auto"/>
          <w:szCs w:val="28"/>
          <w:highlight w:val="none"/>
          <w:u w:val="single"/>
        </w:rPr>
        <w:t xml:space="preserve">                                 </w:t>
      </w:r>
    </w:p>
    <w:p w14:paraId="10F8928F">
      <w:pPr>
        <w:numPr>
          <w:ilvl w:val="12"/>
          <w:numId w:val="0"/>
        </w:numPr>
        <w:spacing w:line="600" w:lineRule="exact"/>
        <w:rPr>
          <w:rFonts w:ascii="仿宋" w:hAnsi="仿宋" w:eastAsia="仿宋" w:cs="Arial"/>
          <w:color w:val="auto"/>
          <w:szCs w:val="28"/>
          <w:highlight w:val="none"/>
          <w:u w:val="single"/>
        </w:rPr>
      </w:pPr>
      <w:r>
        <w:rPr>
          <w:rFonts w:ascii="仿宋" w:hAnsi="仿宋" w:eastAsia="仿宋" w:cs="Arial"/>
          <w:color w:val="auto"/>
          <w:szCs w:val="28"/>
          <w:highlight w:val="none"/>
        </w:rPr>
        <w:t>地</w:t>
      </w:r>
      <w:r>
        <w:rPr>
          <w:rFonts w:hint="eastAsia" w:ascii="仿宋" w:hAnsi="仿宋" w:eastAsia="仿宋" w:cs="Arial"/>
          <w:color w:val="auto"/>
          <w:szCs w:val="28"/>
          <w:highlight w:val="none"/>
        </w:rPr>
        <w:t xml:space="preserve">            </w:t>
      </w:r>
      <w:r>
        <w:rPr>
          <w:rFonts w:ascii="仿宋" w:hAnsi="仿宋" w:eastAsia="仿宋" w:cs="Arial"/>
          <w:color w:val="auto"/>
          <w:szCs w:val="28"/>
          <w:highlight w:val="none"/>
        </w:rPr>
        <w:t>址：</w:t>
      </w:r>
      <w:r>
        <w:rPr>
          <w:rFonts w:ascii="仿宋" w:hAnsi="仿宋" w:eastAsia="仿宋" w:cs="Arial"/>
          <w:color w:val="auto"/>
          <w:szCs w:val="28"/>
          <w:highlight w:val="none"/>
          <w:u w:val="single"/>
        </w:rPr>
        <w:t xml:space="preserve"> </w:t>
      </w:r>
      <w:r>
        <w:rPr>
          <w:rFonts w:hint="eastAsia" w:ascii="仿宋" w:hAnsi="仿宋" w:eastAsia="仿宋" w:cs="Arial"/>
          <w:color w:val="auto"/>
          <w:szCs w:val="28"/>
          <w:highlight w:val="none"/>
          <w:u w:val="single"/>
        </w:rPr>
        <w:t xml:space="preserve">                                   </w:t>
      </w:r>
    </w:p>
    <w:p w14:paraId="53A32958">
      <w:pPr>
        <w:numPr>
          <w:ilvl w:val="12"/>
          <w:numId w:val="0"/>
        </w:numPr>
        <w:spacing w:line="600" w:lineRule="exact"/>
        <w:rPr>
          <w:rFonts w:ascii="仿宋" w:hAnsi="仿宋" w:eastAsia="仿宋" w:cs="Arial"/>
          <w:color w:val="auto"/>
          <w:szCs w:val="28"/>
          <w:highlight w:val="none"/>
          <w:u w:val="single"/>
        </w:rPr>
      </w:pPr>
      <w:r>
        <w:rPr>
          <w:rFonts w:ascii="仿宋" w:hAnsi="仿宋" w:eastAsia="仿宋" w:cs="Arial"/>
          <w:color w:val="auto"/>
          <w:szCs w:val="28"/>
          <w:highlight w:val="none"/>
        </w:rPr>
        <w:t>联络人：</w:t>
      </w:r>
      <w:r>
        <w:rPr>
          <w:rFonts w:hint="eastAsia" w:ascii="仿宋" w:hAnsi="仿宋" w:eastAsia="仿宋" w:cs="Arial"/>
          <w:color w:val="auto"/>
          <w:szCs w:val="28"/>
          <w:highlight w:val="none"/>
          <w:u w:val="single"/>
        </w:rPr>
        <w:t xml:space="preserve">         </w:t>
      </w:r>
      <w:r>
        <w:rPr>
          <w:rFonts w:ascii="仿宋" w:hAnsi="仿宋" w:eastAsia="仿宋" w:cs="Arial"/>
          <w:color w:val="auto"/>
          <w:szCs w:val="28"/>
          <w:highlight w:val="none"/>
          <w:u w:val="single"/>
        </w:rPr>
        <w:t xml:space="preserve"> </w:t>
      </w:r>
      <w:r>
        <w:rPr>
          <w:rFonts w:ascii="仿宋" w:hAnsi="仿宋" w:eastAsia="仿宋" w:cs="Arial"/>
          <w:color w:val="auto"/>
          <w:szCs w:val="28"/>
          <w:highlight w:val="none"/>
        </w:rPr>
        <w:t>电话：</w:t>
      </w:r>
      <w:r>
        <w:rPr>
          <w:rFonts w:hint="eastAsia" w:ascii="仿宋" w:hAnsi="仿宋" w:eastAsia="仿宋" w:cs="Arial"/>
          <w:color w:val="auto"/>
          <w:szCs w:val="28"/>
          <w:highlight w:val="none"/>
          <w:u w:val="single"/>
        </w:rPr>
        <w:t xml:space="preserve">        </w:t>
      </w:r>
      <w:r>
        <w:rPr>
          <w:rFonts w:ascii="仿宋" w:hAnsi="仿宋" w:eastAsia="仿宋" w:cs="Arial"/>
          <w:color w:val="auto"/>
          <w:szCs w:val="28"/>
          <w:highlight w:val="none"/>
          <w:u w:val="single"/>
        </w:rPr>
        <w:t xml:space="preserve">  </w:t>
      </w:r>
    </w:p>
    <w:p w14:paraId="2D4C2863">
      <w:pPr>
        <w:numPr>
          <w:ilvl w:val="12"/>
          <w:numId w:val="0"/>
        </w:numPr>
        <w:spacing w:line="600" w:lineRule="exact"/>
        <w:rPr>
          <w:rFonts w:ascii="仿宋" w:hAnsi="仿宋" w:eastAsia="仿宋" w:cs="Arial"/>
          <w:color w:val="auto"/>
          <w:highlight w:val="none"/>
        </w:rPr>
      </w:pPr>
    </w:p>
    <w:p w14:paraId="47A11390">
      <w:pPr>
        <w:numPr>
          <w:ilvl w:val="12"/>
          <w:numId w:val="0"/>
        </w:numPr>
        <w:spacing w:line="600" w:lineRule="exact"/>
        <w:rPr>
          <w:rFonts w:ascii="仿宋" w:hAnsi="仿宋" w:eastAsia="仿宋" w:cs="Arial"/>
          <w:color w:val="auto"/>
          <w:highlight w:val="none"/>
        </w:rPr>
      </w:pPr>
      <w:r>
        <w:rPr>
          <w:rFonts w:ascii="仿宋" w:hAnsi="仿宋" w:eastAsia="仿宋" w:cs="Arial"/>
          <w:color w:val="auto"/>
          <w:highlight w:val="none"/>
        </w:rPr>
        <w:t>乙方【施工单位】：</w:t>
      </w:r>
      <w:r>
        <w:rPr>
          <w:rFonts w:hint="eastAsia" w:ascii="仿宋" w:hAnsi="仿宋" w:eastAsia="仿宋" w:cs="Arial"/>
          <w:color w:val="auto"/>
          <w:highlight w:val="none"/>
          <w:u w:val="single"/>
        </w:rPr>
        <w:t xml:space="preserve">                                    </w:t>
      </w:r>
    </w:p>
    <w:p w14:paraId="79DE776B">
      <w:pPr>
        <w:numPr>
          <w:ilvl w:val="12"/>
          <w:numId w:val="0"/>
        </w:numPr>
        <w:spacing w:line="600" w:lineRule="exact"/>
        <w:rPr>
          <w:rFonts w:ascii="仿宋" w:hAnsi="仿宋" w:eastAsia="仿宋" w:cs="Arial"/>
          <w:color w:val="auto"/>
          <w:highlight w:val="none"/>
        </w:rPr>
      </w:pPr>
      <w:r>
        <w:rPr>
          <w:rFonts w:ascii="仿宋" w:hAnsi="仿宋" w:eastAsia="仿宋" w:cs="Arial"/>
          <w:color w:val="auto"/>
          <w:highlight w:val="none"/>
        </w:rPr>
        <w:t>地</w:t>
      </w:r>
      <w:r>
        <w:rPr>
          <w:rFonts w:hint="eastAsia" w:ascii="仿宋" w:hAnsi="仿宋" w:eastAsia="仿宋" w:cs="Arial"/>
          <w:color w:val="auto"/>
          <w:highlight w:val="none"/>
        </w:rPr>
        <w:t xml:space="preserve">            </w:t>
      </w:r>
      <w:r>
        <w:rPr>
          <w:rFonts w:ascii="仿宋" w:hAnsi="仿宋" w:eastAsia="仿宋" w:cs="Arial"/>
          <w:color w:val="auto"/>
          <w:highlight w:val="none"/>
        </w:rPr>
        <w:t>址：</w:t>
      </w:r>
      <w:r>
        <w:rPr>
          <w:rFonts w:hint="eastAsia" w:ascii="仿宋" w:hAnsi="仿宋" w:eastAsia="仿宋" w:cs="Arial"/>
          <w:color w:val="auto"/>
          <w:highlight w:val="none"/>
          <w:u w:val="single"/>
        </w:rPr>
        <w:t xml:space="preserve">                                    </w:t>
      </w:r>
    </w:p>
    <w:p w14:paraId="20D7E41C">
      <w:pPr>
        <w:numPr>
          <w:ilvl w:val="12"/>
          <w:numId w:val="0"/>
        </w:numPr>
        <w:spacing w:line="600" w:lineRule="exact"/>
        <w:rPr>
          <w:rFonts w:ascii="仿宋" w:hAnsi="仿宋" w:eastAsia="仿宋" w:cs="Arial"/>
          <w:color w:val="auto"/>
          <w:sz w:val="20"/>
          <w:highlight w:val="none"/>
        </w:rPr>
      </w:pPr>
      <w:r>
        <w:rPr>
          <w:rFonts w:ascii="仿宋" w:hAnsi="仿宋" w:eastAsia="仿宋" w:cs="Arial"/>
          <w:color w:val="auto"/>
          <w:highlight w:val="none"/>
        </w:rPr>
        <w:t>联络人：</w:t>
      </w:r>
      <w:r>
        <w:rPr>
          <w:rFonts w:hint="eastAsia" w:ascii="仿宋" w:hAnsi="仿宋" w:eastAsia="仿宋" w:cs="Arial"/>
          <w:color w:val="auto"/>
          <w:szCs w:val="28"/>
          <w:highlight w:val="none"/>
          <w:u w:val="single"/>
        </w:rPr>
        <w:t xml:space="preserve">         </w:t>
      </w:r>
      <w:r>
        <w:rPr>
          <w:rFonts w:hint="eastAsia" w:ascii="仿宋" w:hAnsi="仿宋" w:eastAsia="仿宋" w:cs="Arial"/>
          <w:color w:val="auto"/>
          <w:szCs w:val="28"/>
          <w:highlight w:val="none"/>
        </w:rPr>
        <w:t>电话：</w:t>
      </w:r>
      <w:r>
        <w:rPr>
          <w:rFonts w:hint="eastAsia" w:ascii="仿宋" w:hAnsi="仿宋" w:eastAsia="仿宋" w:cs="Arial"/>
          <w:color w:val="auto"/>
          <w:szCs w:val="28"/>
          <w:highlight w:val="none"/>
          <w:u w:val="single"/>
        </w:rPr>
        <w:t xml:space="preserve">             </w:t>
      </w:r>
    </w:p>
    <w:p w14:paraId="79F69DD8">
      <w:pPr>
        <w:adjustRightInd w:val="0"/>
        <w:spacing w:line="500" w:lineRule="exact"/>
        <w:ind w:firstLine="420" w:firstLineChars="200"/>
        <w:jc w:val="left"/>
        <w:rPr>
          <w:rFonts w:ascii="仿宋" w:hAnsi="仿宋" w:eastAsia="仿宋" w:cs="Arial"/>
          <w:b/>
          <w:color w:val="auto"/>
          <w:szCs w:val="28"/>
          <w:highlight w:val="none"/>
        </w:rPr>
      </w:pPr>
      <w:r>
        <w:rPr>
          <w:rFonts w:ascii="仿宋" w:hAnsi="仿宋" w:eastAsia="仿宋" w:cs="Arial"/>
          <w:color w:val="auto"/>
          <w:szCs w:val="28"/>
          <w:highlight w:val="none"/>
        </w:rPr>
        <w:t>为了切实加强对</w:t>
      </w:r>
      <w:r>
        <w:rPr>
          <w:rFonts w:hint="eastAsia" w:ascii="仿宋" w:hAnsi="仿宋" w:eastAsia="仿宋" w:cs="Arial"/>
          <w:color w:val="auto"/>
          <w:szCs w:val="28"/>
          <w:highlight w:val="none"/>
        </w:rPr>
        <w:t>建设项目</w:t>
      </w:r>
      <w:r>
        <w:rPr>
          <w:rFonts w:ascii="仿宋" w:hAnsi="仿宋" w:eastAsia="仿宋" w:cs="Arial"/>
          <w:color w:val="auto"/>
          <w:szCs w:val="28"/>
          <w:highlight w:val="none"/>
        </w:rPr>
        <w:t>施工现场的安全管理，进一步明确甲乙双方的安全管理责任，防止发生建设工程施工安全事故，依照《中华人民共和国合同法》《中华人民共和国安全生产法》、国务院《建设工程安全生产管理条例》及其它相关法律、法规规定，遵循平等、自愿、公平和依法管理的原则，在甲乙双方签订的</w:t>
      </w:r>
      <w:r>
        <w:rPr>
          <w:rFonts w:hint="eastAsia" w:ascii="仿宋" w:hAnsi="仿宋" w:eastAsia="仿宋" w:cs="Arial"/>
          <w:color w:val="auto"/>
          <w:szCs w:val="28"/>
          <w:highlight w:val="none"/>
        </w:rPr>
        <w:t>《           项目合同》（以下</w:t>
      </w:r>
      <w:r>
        <w:rPr>
          <w:rFonts w:ascii="仿宋" w:hAnsi="仿宋" w:eastAsia="仿宋" w:cs="Arial"/>
          <w:color w:val="auto"/>
          <w:szCs w:val="28"/>
          <w:highlight w:val="none"/>
        </w:rPr>
        <w:t>简称</w:t>
      </w:r>
      <w:r>
        <w:rPr>
          <w:rFonts w:hint="eastAsia" w:ascii="仿宋" w:hAnsi="仿宋" w:eastAsia="仿宋" w:cs="Arial"/>
          <w:color w:val="auto"/>
          <w:szCs w:val="28"/>
          <w:highlight w:val="none"/>
        </w:rPr>
        <w:t>原</w:t>
      </w:r>
      <w:r>
        <w:rPr>
          <w:rFonts w:ascii="仿宋" w:hAnsi="仿宋" w:eastAsia="仿宋" w:cs="Arial"/>
          <w:color w:val="auto"/>
          <w:szCs w:val="28"/>
          <w:highlight w:val="none"/>
        </w:rPr>
        <w:t>合同</w:t>
      </w:r>
      <w:r>
        <w:rPr>
          <w:rFonts w:hint="eastAsia" w:ascii="仿宋" w:hAnsi="仿宋" w:eastAsia="仿宋" w:cs="Arial"/>
          <w:color w:val="auto"/>
          <w:szCs w:val="28"/>
          <w:highlight w:val="none"/>
        </w:rPr>
        <w:t>）</w:t>
      </w:r>
      <w:r>
        <w:rPr>
          <w:rFonts w:ascii="仿宋" w:hAnsi="仿宋" w:eastAsia="仿宋" w:cs="Arial"/>
          <w:color w:val="auto"/>
          <w:szCs w:val="28"/>
          <w:highlight w:val="none"/>
        </w:rPr>
        <w:t>基础上，共同协商一致，签订本安全管理协议书</w:t>
      </w:r>
      <w:r>
        <w:rPr>
          <w:rFonts w:hint="eastAsia" w:ascii="仿宋" w:hAnsi="仿宋" w:eastAsia="仿宋" w:cs="Arial"/>
          <w:color w:val="auto"/>
          <w:szCs w:val="28"/>
          <w:highlight w:val="none"/>
        </w:rPr>
        <w:t>（以下</w:t>
      </w:r>
      <w:r>
        <w:rPr>
          <w:rFonts w:ascii="仿宋" w:hAnsi="仿宋" w:eastAsia="仿宋" w:cs="Arial"/>
          <w:color w:val="auto"/>
          <w:szCs w:val="28"/>
          <w:highlight w:val="none"/>
        </w:rPr>
        <w:t>简称本协议</w:t>
      </w:r>
      <w:r>
        <w:rPr>
          <w:rFonts w:hint="eastAsia" w:ascii="仿宋" w:hAnsi="仿宋" w:eastAsia="仿宋" w:cs="Arial"/>
          <w:color w:val="auto"/>
          <w:szCs w:val="28"/>
          <w:highlight w:val="none"/>
        </w:rPr>
        <w:t>）</w:t>
      </w:r>
      <w:r>
        <w:rPr>
          <w:rFonts w:ascii="仿宋" w:hAnsi="仿宋" w:eastAsia="仿宋" w:cs="Arial"/>
          <w:color w:val="auto"/>
          <w:szCs w:val="28"/>
          <w:highlight w:val="none"/>
        </w:rPr>
        <w:t>。</w:t>
      </w:r>
    </w:p>
    <w:p w14:paraId="75147062">
      <w:pPr>
        <w:spacing w:line="500" w:lineRule="exact"/>
        <w:ind w:firstLine="420" w:firstLineChars="200"/>
        <w:outlineLvl w:val="0"/>
        <w:rPr>
          <w:rFonts w:ascii="仿宋" w:hAnsi="仿宋" w:eastAsia="仿宋" w:cs="Arial"/>
          <w:b/>
          <w:color w:val="auto"/>
          <w:highlight w:val="none"/>
        </w:rPr>
      </w:pPr>
      <w:r>
        <w:rPr>
          <w:rFonts w:hint="eastAsia" w:ascii="仿宋" w:hAnsi="仿宋" w:eastAsia="仿宋" w:cs="Arial"/>
          <w:b/>
          <w:color w:val="auto"/>
          <w:highlight w:val="none"/>
        </w:rPr>
        <w:t>第一条 基本情况</w:t>
      </w:r>
    </w:p>
    <w:p w14:paraId="1A1DC064">
      <w:pPr>
        <w:spacing w:line="560" w:lineRule="exact"/>
        <w:ind w:firstLine="630" w:firstLineChars="300"/>
        <w:rPr>
          <w:rFonts w:ascii="仿宋" w:hAnsi="仿宋" w:eastAsia="仿宋" w:cs="Arial"/>
          <w:color w:val="auto"/>
          <w:highlight w:val="none"/>
        </w:rPr>
      </w:pPr>
      <w:r>
        <w:rPr>
          <w:rFonts w:hint="eastAsia" w:ascii="仿宋" w:hAnsi="仿宋" w:eastAsia="仿宋" w:cs="Arial"/>
          <w:color w:val="auto"/>
          <w:highlight w:val="none"/>
        </w:rPr>
        <w:t>1.1</w:t>
      </w:r>
      <w:r>
        <w:rPr>
          <w:rFonts w:ascii="仿宋" w:hAnsi="仿宋" w:eastAsia="仿宋" w:cs="Arial"/>
          <w:color w:val="auto"/>
          <w:highlight w:val="none"/>
        </w:rPr>
        <w:t xml:space="preserve"> </w:t>
      </w:r>
      <w:r>
        <w:rPr>
          <w:rFonts w:hint="eastAsia" w:ascii="仿宋" w:hAnsi="仿宋" w:eastAsia="仿宋" w:cs="Arial"/>
          <w:color w:val="auto"/>
          <w:highlight w:val="none"/>
        </w:rPr>
        <w:t>工程名称：</w:t>
      </w:r>
      <w:r>
        <w:rPr>
          <w:rFonts w:hint="eastAsia" w:ascii="仿宋" w:hAnsi="仿宋" w:eastAsia="仿宋" w:cs="Arial"/>
          <w:color w:val="auto"/>
          <w:szCs w:val="28"/>
          <w:highlight w:val="none"/>
          <w:u w:val="single"/>
        </w:rPr>
        <w:t xml:space="preserve">                           </w:t>
      </w:r>
      <w:r>
        <w:rPr>
          <w:rFonts w:hint="eastAsia" w:ascii="仿宋" w:hAnsi="仿宋" w:eastAsia="仿宋" w:cs="Arial"/>
          <w:color w:val="auto"/>
          <w:highlight w:val="none"/>
        </w:rPr>
        <w:t xml:space="preserve">    </w:t>
      </w:r>
    </w:p>
    <w:p w14:paraId="3317A6C0">
      <w:pPr>
        <w:spacing w:line="560" w:lineRule="exact"/>
        <w:ind w:firstLine="630" w:firstLineChars="300"/>
        <w:rPr>
          <w:rFonts w:ascii="仿宋" w:hAnsi="仿宋" w:eastAsia="仿宋" w:cs="Arial"/>
          <w:color w:val="auto"/>
          <w:highlight w:val="none"/>
          <w:u w:val="single"/>
        </w:rPr>
      </w:pPr>
      <w:r>
        <w:rPr>
          <w:rFonts w:hint="eastAsia" w:ascii="仿宋" w:hAnsi="仿宋" w:eastAsia="仿宋" w:cs="Arial"/>
          <w:color w:val="auto"/>
          <w:highlight w:val="none"/>
        </w:rPr>
        <w:t>1.2</w:t>
      </w:r>
      <w:r>
        <w:rPr>
          <w:rFonts w:ascii="仿宋" w:hAnsi="仿宋" w:eastAsia="仿宋" w:cs="Arial"/>
          <w:color w:val="auto"/>
          <w:highlight w:val="none"/>
        </w:rPr>
        <w:t xml:space="preserve"> </w:t>
      </w:r>
      <w:r>
        <w:rPr>
          <w:rFonts w:hint="eastAsia" w:ascii="仿宋" w:hAnsi="仿宋" w:eastAsia="仿宋" w:cs="Arial"/>
          <w:color w:val="auto"/>
          <w:highlight w:val="none"/>
        </w:rPr>
        <w:t>工程地点与范围：</w:t>
      </w:r>
      <w:r>
        <w:rPr>
          <w:rFonts w:hint="eastAsia" w:ascii="仿宋" w:hAnsi="仿宋" w:eastAsia="仿宋" w:cs="Arial"/>
          <w:color w:val="auto"/>
          <w:highlight w:val="none"/>
          <w:u w:val="single"/>
        </w:rPr>
        <w:t xml:space="preserve">                     </w:t>
      </w:r>
    </w:p>
    <w:p w14:paraId="5F72F709">
      <w:pPr>
        <w:adjustRightInd w:val="0"/>
        <w:spacing w:line="500" w:lineRule="exact"/>
        <w:ind w:firstLine="630" w:firstLineChars="300"/>
        <w:jc w:val="left"/>
        <w:rPr>
          <w:rFonts w:ascii="仿宋" w:hAnsi="仿宋" w:eastAsia="仿宋" w:cs="Arial"/>
          <w:color w:val="auto"/>
          <w:szCs w:val="28"/>
          <w:highlight w:val="none"/>
          <w:u w:val="single"/>
        </w:rPr>
      </w:pPr>
      <w:r>
        <w:rPr>
          <w:rFonts w:ascii="仿宋" w:hAnsi="仿宋" w:eastAsia="仿宋" w:cs="Arial"/>
          <w:color w:val="auto"/>
          <w:szCs w:val="28"/>
          <w:highlight w:val="none"/>
        </w:rPr>
        <w:t>1.</w:t>
      </w:r>
      <w:r>
        <w:rPr>
          <w:rFonts w:hint="eastAsia" w:ascii="仿宋" w:hAnsi="仿宋" w:eastAsia="仿宋" w:cs="Arial"/>
          <w:color w:val="auto"/>
          <w:szCs w:val="28"/>
          <w:highlight w:val="none"/>
        </w:rPr>
        <w:t>3</w:t>
      </w:r>
      <w:r>
        <w:rPr>
          <w:rFonts w:ascii="仿宋" w:hAnsi="仿宋" w:eastAsia="仿宋" w:cs="Arial"/>
          <w:color w:val="auto"/>
          <w:szCs w:val="28"/>
          <w:highlight w:val="none"/>
        </w:rPr>
        <w:t>本工程内容包括：</w:t>
      </w:r>
      <w:r>
        <w:rPr>
          <w:rFonts w:hint="eastAsia" w:ascii="仿宋" w:hAnsi="仿宋" w:eastAsia="仿宋" w:cs="Arial"/>
          <w:color w:val="auto"/>
          <w:szCs w:val="28"/>
          <w:highlight w:val="none"/>
          <w:u w:val="single"/>
        </w:rPr>
        <w:t xml:space="preserve">                       </w:t>
      </w:r>
    </w:p>
    <w:p w14:paraId="548DAC23">
      <w:pPr>
        <w:adjustRightInd w:val="0"/>
        <w:spacing w:line="500" w:lineRule="exact"/>
        <w:ind w:firstLine="420" w:firstLineChars="200"/>
        <w:jc w:val="left"/>
        <w:rPr>
          <w:rFonts w:ascii="仿宋" w:hAnsi="仿宋" w:eastAsia="仿宋" w:cs="Arial"/>
          <w:color w:val="auto"/>
          <w:szCs w:val="28"/>
          <w:highlight w:val="none"/>
        </w:rPr>
      </w:pPr>
      <w:r>
        <w:rPr>
          <w:rFonts w:ascii="仿宋" w:hAnsi="仿宋" w:eastAsia="仿宋" w:cs="Arial"/>
          <w:color w:val="auto"/>
          <w:szCs w:val="28"/>
          <w:highlight w:val="none"/>
        </w:rPr>
        <w:t>1.</w:t>
      </w:r>
      <w:r>
        <w:rPr>
          <w:rFonts w:hint="eastAsia" w:ascii="仿宋" w:hAnsi="仿宋" w:eastAsia="仿宋" w:cs="Arial"/>
          <w:color w:val="auto"/>
          <w:szCs w:val="28"/>
          <w:highlight w:val="none"/>
        </w:rPr>
        <w:t>4</w:t>
      </w:r>
      <w:r>
        <w:rPr>
          <w:rFonts w:ascii="仿宋" w:hAnsi="仿宋" w:eastAsia="仿宋" w:cs="Arial"/>
          <w:color w:val="auto"/>
          <w:szCs w:val="28"/>
          <w:highlight w:val="none"/>
        </w:rPr>
        <w:t>规范标准（按实际项目需求调整）：符合《建筑装饰装修工程质量验收标准》，如国家及有关部门对规范重新修订时，以现行规范为准；规范如有遗漏，遗漏部分的内容可参阅相关的规范及标准。</w:t>
      </w:r>
    </w:p>
    <w:p w14:paraId="09577DE7">
      <w:pPr>
        <w:adjustRightInd w:val="0"/>
        <w:spacing w:line="500" w:lineRule="exact"/>
        <w:ind w:firstLine="420" w:firstLineChars="200"/>
        <w:jc w:val="left"/>
        <w:rPr>
          <w:rFonts w:ascii="仿宋" w:hAnsi="仿宋" w:eastAsia="仿宋" w:cs="Arial"/>
          <w:color w:val="auto"/>
          <w:szCs w:val="28"/>
          <w:highlight w:val="none"/>
        </w:rPr>
      </w:pPr>
      <w:r>
        <w:rPr>
          <w:rFonts w:ascii="仿宋" w:hAnsi="仿宋" w:eastAsia="仿宋" w:cs="Arial"/>
          <w:color w:val="auto"/>
          <w:szCs w:val="28"/>
          <w:highlight w:val="none"/>
        </w:rPr>
        <w:t>1.</w:t>
      </w:r>
      <w:r>
        <w:rPr>
          <w:rFonts w:hint="eastAsia" w:ascii="仿宋" w:hAnsi="仿宋" w:eastAsia="仿宋" w:cs="Arial"/>
          <w:color w:val="auto"/>
          <w:szCs w:val="28"/>
          <w:highlight w:val="none"/>
        </w:rPr>
        <w:t>5</w:t>
      </w:r>
      <w:r>
        <w:rPr>
          <w:rFonts w:ascii="仿宋" w:hAnsi="仿宋" w:eastAsia="仿宋" w:cs="Arial"/>
          <w:color w:val="auto"/>
          <w:szCs w:val="28"/>
          <w:highlight w:val="none"/>
        </w:rPr>
        <w:t>技术要求：要求达到国家或行业的质量检验评定的合格标准，做好施工期间的安全围蔽，按厂区要求进行安全文明施工。</w:t>
      </w:r>
    </w:p>
    <w:p w14:paraId="0E24D8B0">
      <w:pPr>
        <w:adjustRightInd w:val="0"/>
        <w:spacing w:line="500" w:lineRule="exact"/>
        <w:ind w:firstLine="420"/>
        <w:jc w:val="left"/>
        <w:rPr>
          <w:rFonts w:ascii="仿宋" w:hAnsi="仿宋" w:eastAsia="仿宋" w:cs="Arial"/>
          <w:color w:val="auto"/>
          <w:szCs w:val="28"/>
          <w:highlight w:val="none"/>
        </w:rPr>
      </w:pPr>
      <w:r>
        <w:rPr>
          <w:rFonts w:hint="eastAsia" w:ascii="仿宋" w:hAnsi="仿宋" w:eastAsia="仿宋" w:cs="Arial"/>
          <w:color w:val="auto"/>
          <w:szCs w:val="28"/>
          <w:highlight w:val="none"/>
        </w:rPr>
        <w:t>1.6</w:t>
      </w:r>
      <w:r>
        <w:rPr>
          <w:rFonts w:ascii="仿宋" w:hAnsi="仿宋" w:eastAsia="仿宋" w:cs="Arial"/>
          <w:color w:val="auto"/>
          <w:szCs w:val="28"/>
          <w:highlight w:val="none"/>
        </w:rPr>
        <w:t>.工程承包方式：</w:t>
      </w:r>
    </w:p>
    <w:p w14:paraId="46148449">
      <w:pPr>
        <w:adjustRightInd w:val="0"/>
        <w:spacing w:line="500" w:lineRule="exact"/>
        <w:ind w:firstLine="420"/>
        <w:jc w:val="left"/>
        <w:rPr>
          <w:rFonts w:ascii="仿宋" w:hAnsi="仿宋" w:eastAsia="仿宋" w:cs="Arial"/>
          <w:color w:val="auto"/>
          <w:szCs w:val="28"/>
          <w:highlight w:val="none"/>
        </w:rPr>
      </w:pPr>
      <w:r>
        <w:rPr>
          <w:rFonts w:ascii="仿宋" w:hAnsi="仿宋" w:eastAsia="仿宋" w:cs="Arial"/>
          <w:color w:val="auto"/>
          <w:szCs w:val="28"/>
          <w:highlight w:val="none"/>
        </w:rPr>
        <w:t>乙方包工、包全部材料、包安全文明施工，工完场清。</w:t>
      </w:r>
    </w:p>
    <w:p w14:paraId="3DA79F33">
      <w:pPr>
        <w:spacing w:line="500" w:lineRule="exact"/>
        <w:ind w:firstLine="420" w:firstLineChars="200"/>
        <w:rPr>
          <w:rFonts w:ascii="仿宋" w:hAnsi="仿宋" w:eastAsia="仿宋" w:cs="Arial"/>
          <w:color w:val="auto"/>
          <w:highlight w:val="none"/>
        </w:rPr>
      </w:pPr>
      <w:r>
        <w:rPr>
          <w:rFonts w:hint="eastAsia" w:ascii="仿宋" w:hAnsi="仿宋" w:eastAsia="仿宋" w:cs="Arial"/>
          <w:color w:val="auto"/>
          <w:highlight w:val="none"/>
        </w:rPr>
        <w:t>1.7.工程工期：按合同约定工期</w:t>
      </w:r>
    </w:p>
    <w:p w14:paraId="7D3C1864">
      <w:pPr>
        <w:spacing w:line="500" w:lineRule="exact"/>
        <w:ind w:firstLine="420" w:firstLineChars="200"/>
        <w:outlineLvl w:val="0"/>
        <w:rPr>
          <w:rFonts w:ascii="仿宋" w:hAnsi="仿宋" w:eastAsia="仿宋"/>
          <w:b/>
          <w:bCs/>
          <w:color w:val="auto"/>
          <w:szCs w:val="21"/>
          <w:highlight w:val="none"/>
        </w:rPr>
      </w:pPr>
      <w:r>
        <w:rPr>
          <w:rFonts w:hint="eastAsia" w:ascii="仿宋" w:hAnsi="仿宋" w:eastAsia="仿宋"/>
          <w:b/>
          <w:bCs/>
          <w:color w:val="auto"/>
          <w:szCs w:val="21"/>
          <w:highlight w:val="none"/>
        </w:rPr>
        <w:t>第二条 乙方资质</w:t>
      </w:r>
    </w:p>
    <w:p w14:paraId="653CE0DA">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2.1</w:t>
      </w:r>
      <w:r>
        <w:rPr>
          <w:rFonts w:ascii="仿宋" w:hAnsi="仿宋" w:eastAsia="仿宋"/>
          <w:color w:val="auto"/>
          <w:szCs w:val="21"/>
          <w:highlight w:val="none"/>
        </w:rPr>
        <w:t xml:space="preserve"> </w:t>
      </w:r>
      <w:r>
        <w:rPr>
          <w:rFonts w:hint="eastAsia" w:ascii="仿宋" w:hAnsi="仿宋" w:eastAsia="仿宋"/>
          <w:color w:val="auto"/>
          <w:szCs w:val="21"/>
          <w:highlight w:val="none"/>
        </w:rPr>
        <w:t>乙方应将资质、资格证书、安全有关资料原件呈送甲方，并对资料真实性负责，审核通过后报送甲方进行复核、备案。</w:t>
      </w:r>
    </w:p>
    <w:p w14:paraId="7815A0C9">
      <w:pPr>
        <w:spacing w:line="500" w:lineRule="exact"/>
        <w:ind w:firstLine="420" w:firstLineChars="200"/>
        <w:outlineLvl w:val="0"/>
        <w:rPr>
          <w:rFonts w:ascii="仿宋" w:hAnsi="仿宋" w:eastAsia="仿宋"/>
          <w:b/>
          <w:bCs/>
          <w:color w:val="auto"/>
          <w:szCs w:val="21"/>
          <w:highlight w:val="none"/>
        </w:rPr>
      </w:pPr>
      <w:r>
        <w:rPr>
          <w:rFonts w:hint="eastAsia" w:ascii="仿宋" w:hAnsi="仿宋" w:eastAsia="仿宋"/>
          <w:b/>
          <w:bCs/>
          <w:color w:val="auto"/>
          <w:szCs w:val="21"/>
          <w:highlight w:val="none"/>
        </w:rPr>
        <w:t>第三条 乙方承包项目负责人及安全管理人员</w:t>
      </w:r>
    </w:p>
    <w:p w14:paraId="2A98A67B">
      <w:pPr>
        <w:spacing w:line="500" w:lineRule="exact"/>
        <w:ind w:firstLine="420" w:firstLineChars="200"/>
        <w:rPr>
          <w:rFonts w:ascii="仿宋" w:hAnsi="仿宋" w:eastAsia="仿宋"/>
          <w:bCs/>
          <w:color w:val="auto"/>
          <w:szCs w:val="21"/>
          <w:highlight w:val="none"/>
        </w:rPr>
      </w:pPr>
      <w:r>
        <w:rPr>
          <w:rFonts w:hint="eastAsia" w:ascii="仿宋" w:hAnsi="仿宋" w:eastAsia="仿宋"/>
          <w:bCs/>
          <w:color w:val="auto"/>
          <w:szCs w:val="21"/>
          <w:highlight w:val="none"/>
        </w:rPr>
        <w:t>3.1</w:t>
      </w:r>
      <w:r>
        <w:rPr>
          <w:rFonts w:ascii="仿宋" w:hAnsi="仿宋" w:eastAsia="仿宋"/>
          <w:bCs/>
          <w:color w:val="auto"/>
          <w:szCs w:val="21"/>
          <w:highlight w:val="none"/>
        </w:rPr>
        <w:t xml:space="preserve"> </w:t>
      </w:r>
      <w:r>
        <w:rPr>
          <w:rFonts w:hint="eastAsia" w:ascii="仿宋" w:hAnsi="仿宋" w:eastAsia="仿宋"/>
          <w:bCs/>
          <w:color w:val="auto"/>
          <w:szCs w:val="21"/>
          <w:highlight w:val="none"/>
        </w:rPr>
        <w:t>乙方承包项目负责人：</w:t>
      </w:r>
      <w:r>
        <w:rPr>
          <w:rFonts w:hint="eastAsia" w:ascii="仿宋" w:hAnsi="仿宋" w:eastAsia="仿宋"/>
          <w:bCs/>
          <w:color w:val="auto"/>
          <w:szCs w:val="21"/>
          <w:highlight w:val="none"/>
          <w:u w:val="single"/>
        </w:rPr>
        <w:t xml:space="preserve">           电话：        ；</w:t>
      </w:r>
    </w:p>
    <w:p w14:paraId="1EB4F236">
      <w:pPr>
        <w:spacing w:line="500" w:lineRule="exact"/>
        <w:ind w:firstLine="420" w:firstLineChars="200"/>
        <w:rPr>
          <w:rFonts w:ascii="仿宋" w:hAnsi="仿宋" w:eastAsia="仿宋"/>
          <w:color w:val="auto"/>
          <w:szCs w:val="21"/>
          <w:highlight w:val="none"/>
        </w:rPr>
      </w:pPr>
      <w:r>
        <w:rPr>
          <w:rFonts w:hint="eastAsia" w:ascii="仿宋" w:hAnsi="仿宋" w:eastAsia="仿宋"/>
          <w:bCs/>
          <w:color w:val="auto"/>
          <w:szCs w:val="21"/>
          <w:highlight w:val="none"/>
        </w:rPr>
        <w:t>3.2</w:t>
      </w:r>
      <w:r>
        <w:rPr>
          <w:rFonts w:ascii="仿宋" w:hAnsi="仿宋" w:eastAsia="仿宋"/>
          <w:bCs/>
          <w:color w:val="auto"/>
          <w:szCs w:val="21"/>
          <w:highlight w:val="none"/>
        </w:rPr>
        <w:t xml:space="preserve"> </w:t>
      </w:r>
      <w:r>
        <w:rPr>
          <w:rFonts w:hint="eastAsia" w:ascii="仿宋" w:hAnsi="仿宋" w:eastAsia="仿宋"/>
          <w:bCs/>
          <w:color w:val="auto"/>
          <w:szCs w:val="21"/>
          <w:highlight w:val="none"/>
        </w:rPr>
        <w:t>乙方安全生产管理负责人：</w:t>
      </w:r>
      <w:r>
        <w:rPr>
          <w:rFonts w:hint="eastAsia" w:ascii="仿宋" w:hAnsi="仿宋" w:eastAsia="仿宋"/>
          <w:bCs/>
          <w:color w:val="auto"/>
          <w:szCs w:val="21"/>
          <w:highlight w:val="none"/>
          <w:u w:val="single"/>
        </w:rPr>
        <w:t xml:space="preserve">          电话：     ；</w:t>
      </w:r>
    </w:p>
    <w:p w14:paraId="3AFDF161">
      <w:pPr>
        <w:spacing w:line="500" w:lineRule="exact"/>
        <w:ind w:firstLine="420" w:firstLineChars="200"/>
        <w:outlineLvl w:val="0"/>
        <w:rPr>
          <w:rFonts w:ascii="仿宋" w:hAnsi="仿宋" w:eastAsia="仿宋"/>
          <w:b/>
          <w:bCs/>
          <w:color w:val="auto"/>
          <w:szCs w:val="21"/>
          <w:highlight w:val="none"/>
        </w:rPr>
      </w:pPr>
      <w:r>
        <w:rPr>
          <w:rFonts w:hint="eastAsia" w:ascii="仿宋" w:hAnsi="仿宋" w:eastAsia="仿宋"/>
          <w:b/>
          <w:bCs/>
          <w:color w:val="auto"/>
          <w:szCs w:val="21"/>
          <w:highlight w:val="none"/>
        </w:rPr>
        <w:t>第四条 甲方的权利和义务</w:t>
      </w:r>
    </w:p>
    <w:p w14:paraId="4DC4FC61">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4.1</w:t>
      </w:r>
      <w:r>
        <w:rPr>
          <w:rFonts w:ascii="仿宋" w:hAnsi="仿宋" w:eastAsia="仿宋"/>
          <w:color w:val="auto"/>
          <w:szCs w:val="21"/>
          <w:highlight w:val="none"/>
        </w:rPr>
        <w:t xml:space="preserve"> </w:t>
      </w:r>
      <w:r>
        <w:rPr>
          <w:rFonts w:hint="eastAsia" w:ascii="仿宋" w:hAnsi="仿宋" w:eastAsia="仿宋"/>
          <w:color w:val="auto"/>
          <w:szCs w:val="21"/>
          <w:highlight w:val="none"/>
        </w:rPr>
        <w:t>甲方或甲方委托方审查乙方的营业执照、资质证书、特种作业人员有效证件、安全管理制度和机械安全防护设施及检测情况等，并需要对原件和复印件进行核对无误，对复印件加盖与原件一致；</w:t>
      </w:r>
    </w:p>
    <w:p w14:paraId="1188E2B2">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4.2</w:t>
      </w:r>
      <w:r>
        <w:rPr>
          <w:rFonts w:ascii="仿宋" w:hAnsi="仿宋" w:eastAsia="仿宋"/>
          <w:color w:val="auto"/>
          <w:szCs w:val="21"/>
          <w:highlight w:val="none"/>
        </w:rPr>
        <w:t xml:space="preserve"> </w:t>
      </w:r>
      <w:r>
        <w:rPr>
          <w:rFonts w:hint="eastAsia" w:ascii="仿宋" w:hAnsi="仿宋" w:eastAsia="仿宋"/>
          <w:color w:val="auto"/>
          <w:szCs w:val="21"/>
          <w:highlight w:val="none"/>
        </w:rPr>
        <w:t>甲方或甲方委托方对乙方所制定的安全操作规程和应急预案进行审查、审批和检查落实，对无方案、无措施和措施落实不到位的有权停止施工，限期整改，并根据具体情况进行处罚；</w:t>
      </w:r>
    </w:p>
    <w:p w14:paraId="1308EE18">
      <w:pPr>
        <w:spacing w:line="500" w:lineRule="exact"/>
        <w:ind w:firstLine="420" w:firstLineChars="200"/>
        <w:rPr>
          <w:rFonts w:ascii="仿宋" w:hAnsi="仿宋" w:eastAsia="仿宋" w:cs="仿宋_GB2312"/>
          <w:color w:val="auto"/>
          <w:szCs w:val="21"/>
          <w:highlight w:val="none"/>
        </w:rPr>
      </w:pPr>
      <w:r>
        <w:rPr>
          <w:rFonts w:hint="eastAsia" w:ascii="仿宋" w:hAnsi="仿宋" w:eastAsia="仿宋"/>
          <w:color w:val="auto"/>
          <w:szCs w:val="21"/>
          <w:highlight w:val="none"/>
        </w:rPr>
        <w:t>4.3</w:t>
      </w:r>
      <w:r>
        <w:rPr>
          <w:rFonts w:ascii="仿宋" w:hAnsi="仿宋" w:eastAsia="仿宋"/>
          <w:color w:val="auto"/>
          <w:szCs w:val="21"/>
          <w:highlight w:val="none"/>
        </w:rPr>
        <w:t xml:space="preserve"> </w:t>
      </w:r>
      <w:r>
        <w:rPr>
          <w:rFonts w:hint="eastAsia" w:ascii="仿宋" w:hAnsi="仿宋" w:eastAsia="仿宋"/>
          <w:color w:val="auto"/>
          <w:szCs w:val="21"/>
          <w:highlight w:val="none"/>
        </w:rPr>
        <w:t>乙方编制的施工组织设计、施工安全方案、施工安全措施以及关键工序、重点环节，特种机械设备的使用专项施工方案，由甲方或甲方委托方审查同</w:t>
      </w:r>
      <w:r>
        <w:rPr>
          <w:rFonts w:hint="eastAsia" w:ascii="仿宋" w:hAnsi="仿宋" w:eastAsia="仿宋" w:cs="仿宋_GB2312"/>
          <w:color w:val="auto"/>
          <w:szCs w:val="21"/>
          <w:highlight w:val="none"/>
        </w:rPr>
        <w:t>意后方可实施；</w:t>
      </w:r>
    </w:p>
    <w:p w14:paraId="2C0E3370">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4.4</w:t>
      </w:r>
      <w:r>
        <w:rPr>
          <w:rFonts w:ascii="仿宋" w:hAnsi="仿宋" w:eastAsia="仿宋"/>
          <w:color w:val="auto"/>
          <w:szCs w:val="21"/>
          <w:highlight w:val="none"/>
        </w:rPr>
        <w:t xml:space="preserve"> </w:t>
      </w:r>
      <w:r>
        <w:rPr>
          <w:rFonts w:hint="eastAsia" w:ascii="仿宋" w:hAnsi="仿宋" w:eastAsia="仿宋"/>
          <w:color w:val="auto"/>
          <w:szCs w:val="21"/>
          <w:highlight w:val="none"/>
        </w:rPr>
        <w:t>甲方或甲方委托方对乙方特种设备作业人员资格进行验证，禁止非特种作业人员从事特种作业；</w:t>
      </w:r>
    </w:p>
    <w:p w14:paraId="7907B8F4">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4.5</w:t>
      </w:r>
      <w:r>
        <w:rPr>
          <w:rFonts w:ascii="仿宋" w:hAnsi="仿宋" w:eastAsia="仿宋"/>
          <w:color w:val="auto"/>
          <w:szCs w:val="21"/>
          <w:highlight w:val="none"/>
        </w:rPr>
        <w:t xml:space="preserve"> </w:t>
      </w:r>
      <w:r>
        <w:rPr>
          <w:rFonts w:hint="eastAsia" w:ascii="仿宋" w:hAnsi="仿宋" w:eastAsia="仿宋"/>
          <w:color w:val="auto"/>
          <w:szCs w:val="21"/>
          <w:highlight w:val="none"/>
        </w:rPr>
        <w:t>因乙方不遵守本协议条款，造成安全事故的发生，甲方有权取消乙方承包资格，并终止原合同，因此</w:t>
      </w:r>
      <w:r>
        <w:rPr>
          <w:rFonts w:ascii="仿宋" w:hAnsi="仿宋" w:eastAsia="仿宋"/>
          <w:color w:val="auto"/>
          <w:szCs w:val="21"/>
          <w:highlight w:val="none"/>
        </w:rPr>
        <w:t>产生的责任（</w:t>
      </w:r>
      <w:r>
        <w:rPr>
          <w:rFonts w:hint="eastAsia" w:ascii="仿宋" w:hAnsi="仿宋" w:eastAsia="仿宋"/>
          <w:color w:val="auto"/>
          <w:szCs w:val="21"/>
          <w:highlight w:val="none"/>
        </w:rPr>
        <w:t>包括</w:t>
      </w:r>
      <w:r>
        <w:rPr>
          <w:rFonts w:ascii="仿宋" w:hAnsi="仿宋" w:eastAsia="仿宋"/>
          <w:color w:val="auto"/>
          <w:szCs w:val="21"/>
          <w:highlight w:val="none"/>
        </w:rPr>
        <w:t>但不限于行政责任）</w:t>
      </w:r>
      <w:r>
        <w:rPr>
          <w:rFonts w:hint="eastAsia" w:ascii="仿宋" w:hAnsi="仿宋" w:eastAsia="仿宋"/>
          <w:color w:val="auto"/>
          <w:szCs w:val="21"/>
          <w:highlight w:val="none"/>
        </w:rPr>
        <w:t>由乙方承担</w:t>
      </w:r>
      <w:r>
        <w:rPr>
          <w:rFonts w:ascii="仿宋" w:hAnsi="仿宋" w:eastAsia="仿宋"/>
          <w:color w:val="auto"/>
          <w:szCs w:val="21"/>
          <w:highlight w:val="none"/>
        </w:rPr>
        <w:t>，</w:t>
      </w:r>
      <w:r>
        <w:rPr>
          <w:rFonts w:hint="eastAsia" w:ascii="仿宋" w:hAnsi="仿宋" w:eastAsia="仿宋"/>
          <w:color w:val="auto"/>
          <w:szCs w:val="21"/>
          <w:highlight w:val="none"/>
        </w:rPr>
        <w:t>并且</w:t>
      </w:r>
      <w:r>
        <w:rPr>
          <w:rFonts w:ascii="仿宋" w:hAnsi="仿宋" w:eastAsia="仿宋"/>
          <w:color w:val="auto"/>
          <w:szCs w:val="21"/>
          <w:highlight w:val="none"/>
        </w:rPr>
        <w:t>须</w:t>
      </w:r>
      <w:r>
        <w:rPr>
          <w:rFonts w:hint="eastAsia" w:ascii="仿宋" w:hAnsi="仿宋" w:eastAsia="仿宋"/>
          <w:color w:val="auto"/>
          <w:szCs w:val="21"/>
          <w:highlight w:val="none"/>
        </w:rPr>
        <w:t>根据原</w:t>
      </w:r>
      <w:r>
        <w:rPr>
          <w:rFonts w:ascii="仿宋" w:hAnsi="仿宋" w:eastAsia="仿宋"/>
          <w:color w:val="auto"/>
          <w:szCs w:val="21"/>
          <w:highlight w:val="none"/>
        </w:rPr>
        <w:t>合同</w:t>
      </w:r>
      <w:r>
        <w:rPr>
          <w:rFonts w:hint="eastAsia" w:ascii="仿宋" w:hAnsi="仿宋" w:eastAsia="仿宋"/>
          <w:color w:val="auto"/>
          <w:szCs w:val="21"/>
          <w:highlight w:val="none"/>
        </w:rPr>
        <w:t>及本协议相关规定向</w:t>
      </w:r>
      <w:r>
        <w:rPr>
          <w:rFonts w:ascii="仿宋" w:hAnsi="仿宋" w:eastAsia="仿宋"/>
          <w:color w:val="auto"/>
          <w:szCs w:val="21"/>
          <w:highlight w:val="none"/>
        </w:rPr>
        <w:t>乙方承担违约责任</w:t>
      </w:r>
      <w:r>
        <w:rPr>
          <w:rFonts w:hint="eastAsia" w:ascii="仿宋" w:hAnsi="仿宋" w:eastAsia="仿宋"/>
          <w:color w:val="auto"/>
          <w:szCs w:val="21"/>
          <w:highlight w:val="none"/>
        </w:rPr>
        <w:t>；</w:t>
      </w:r>
    </w:p>
    <w:p w14:paraId="2A988832">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4.6</w:t>
      </w:r>
      <w:r>
        <w:rPr>
          <w:rFonts w:ascii="仿宋" w:hAnsi="仿宋" w:eastAsia="仿宋"/>
          <w:color w:val="auto"/>
          <w:szCs w:val="21"/>
          <w:highlight w:val="none"/>
        </w:rPr>
        <w:t xml:space="preserve"> </w:t>
      </w:r>
      <w:r>
        <w:rPr>
          <w:rFonts w:hint="eastAsia" w:ascii="仿宋" w:hAnsi="仿宋" w:eastAsia="仿宋"/>
          <w:color w:val="auto"/>
          <w:szCs w:val="21"/>
          <w:highlight w:val="none"/>
        </w:rPr>
        <w:t>甲方或甲方委托方有权依据国家安全政策、法规和各项安全技术操作规程对乙方安全进行监督、检查和管理，</w:t>
      </w:r>
      <w:r>
        <w:rPr>
          <w:rFonts w:hint="eastAsia" w:ascii="仿宋" w:hAnsi="仿宋" w:eastAsia="仿宋" w:cs="仿宋_GB2312"/>
          <w:color w:val="auto"/>
          <w:szCs w:val="21"/>
          <w:highlight w:val="none"/>
        </w:rPr>
        <w:t>有权纠正和制止乙方</w:t>
      </w:r>
      <w:r>
        <w:rPr>
          <w:rFonts w:hint="eastAsia" w:ascii="仿宋" w:hAnsi="仿宋" w:eastAsia="仿宋"/>
          <w:color w:val="auto"/>
          <w:szCs w:val="21"/>
          <w:highlight w:val="none"/>
        </w:rPr>
        <w:t>违规、违章行为，并根据具体情况进行处罚。甲方或甲方委托方</w:t>
      </w:r>
      <w:r>
        <w:rPr>
          <w:rFonts w:hint="eastAsia" w:ascii="仿宋" w:hAnsi="仿宋" w:eastAsia="仿宋" w:cs="仿宋_GB2312"/>
          <w:color w:val="auto"/>
          <w:szCs w:val="21"/>
          <w:highlight w:val="none"/>
        </w:rPr>
        <w:t>发现乙方存在工程安全隐患，有权责令乙方限期整改；对存在重大工程安全隐患的，</w:t>
      </w:r>
      <w:r>
        <w:rPr>
          <w:rFonts w:hint="eastAsia" w:ascii="仿宋" w:hAnsi="仿宋" w:eastAsia="仿宋"/>
          <w:color w:val="auto"/>
          <w:szCs w:val="21"/>
          <w:highlight w:val="none"/>
        </w:rPr>
        <w:t>甲方或甲方委托方</w:t>
      </w:r>
      <w:r>
        <w:rPr>
          <w:rFonts w:hint="eastAsia" w:ascii="仿宋" w:hAnsi="仿宋" w:eastAsia="仿宋" w:cs="仿宋_GB2312"/>
          <w:color w:val="auto"/>
          <w:szCs w:val="21"/>
          <w:highlight w:val="none"/>
        </w:rPr>
        <w:t>有权责令乙方立即停工整改，待隐患消除后方可复工；</w:t>
      </w:r>
    </w:p>
    <w:p w14:paraId="24AE22D3">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4.7甲方或甲方委托方建立由甲方、乙方共同参加的安全例会制度，定期分析工程安全动态，协助乙方制定保障安全施工的方案和措施。安全例会应形成会议记录或会议纪要；</w:t>
      </w:r>
    </w:p>
    <w:p w14:paraId="4E6C45B3">
      <w:pPr>
        <w:snapToGrid w:val="0"/>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4.8乙方发生事故时，甲方或甲方委托方应提供支持和帮助，发生人身伤害事故时，要积极配合抢救，并提供其他便利条件；</w:t>
      </w:r>
    </w:p>
    <w:p w14:paraId="78BADD5C">
      <w:pPr>
        <w:snapToGrid w:val="0"/>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4.9甲方或甲方委托方不得指派乙方人员从事原合同外的施工任务。</w:t>
      </w:r>
    </w:p>
    <w:p w14:paraId="0743CEB5">
      <w:pPr>
        <w:snapToGrid w:val="0"/>
        <w:spacing w:line="500" w:lineRule="exact"/>
        <w:ind w:firstLine="420" w:firstLineChars="200"/>
        <w:outlineLvl w:val="0"/>
        <w:rPr>
          <w:rFonts w:ascii="仿宋" w:hAnsi="仿宋" w:eastAsia="仿宋"/>
          <w:b/>
          <w:bCs/>
          <w:color w:val="auto"/>
          <w:szCs w:val="21"/>
          <w:highlight w:val="none"/>
        </w:rPr>
      </w:pPr>
      <w:r>
        <w:rPr>
          <w:rFonts w:hint="eastAsia" w:ascii="仿宋" w:hAnsi="仿宋" w:eastAsia="仿宋"/>
          <w:b/>
          <w:bCs/>
          <w:color w:val="auto"/>
          <w:szCs w:val="21"/>
          <w:highlight w:val="none"/>
        </w:rPr>
        <w:t>第五条 乙方的权利和义务</w:t>
      </w:r>
    </w:p>
    <w:p w14:paraId="17084809">
      <w:pPr>
        <w:spacing w:line="500" w:lineRule="exact"/>
        <w:ind w:firstLine="420" w:firstLineChars="200"/>
        <w:rPr>
          <w:rFonts w:ascii="仿宋" w:hAnsi="仿宋" w:eastAsia="仿宋"/>
          <w:b/>
          <w:bCs/>
          <w:color w:val="auto"/>
          <w:szCs w:val="21"/>
          <w:highlight w:val="none"/>
        </w:rPr>
      </w:pPr>
      <w:r>
        <w:rPr>
          <w:rFonts w:hint="eastAsia" w:ascii="仿宋" w:hAnsi="仿宋" w:eastAsia="仿宋" w:cs="Arial"/>
          <w:color w:val="auto"/>
          <w:szCs w:val="21"/>
          <w:highlight w:val="none"/>
          <w:shd w:val="clear" w:color="auto" w:fill="FFFFFF"/>
        </w:rPr>
        <w:t>5.1</w:t>
      </w:r>
      <w:r>
        <w:rPr>
          <w:rFonts w:ascii="仿宋" w:hAnsi="仿宋" w:eastAsia="仿宋" w:cs="Arial"/>
          <w:color w:val="auto"/>
          <w:szCs w:val="21"/>
          <w:highlight w:val="none"/>
          <w:shd w:val="clear" w:color="auto" w:fill="FFFFFF"/>
        </w:rPr>
        <w:t xml:space="preserve"> </w:t>
      </w:r>
      <w:r>
        <w:rPr>
          <w:rFonts w:hint="eastAsia" w:ascii="仿宋" w:hAnsi="仿宋" w:eastAsia="仿宋" w:cs="Arial"/>
          <w:color w:val="auto"/>
          <w:szCs w:val="21"/>
          <w:highlight w:val="none"/>
          <w:shd w:val="clear" w:color="auto" w:fill="FFFFFF"/>
        </w:rPr>
        <w:t>乙方负责人是承包项目第一责任人，对本协议工程安全负全面责任；</w:t>
      </w:r>
    </w:p>
    <w:p w14:paraId="630657F3">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5.2</w:t>
      </w:r>
      <w:r>
        <w:rPr>
          <w:rFonts w:ascii="仿宋" w:hAnsi="仿宋" w:eastAsia="仿宋"/>
          <w:color w:val="auto"/>
          <w:szCs w:val="21"/>
          <w:highlight w:val="none"/>
        </w:rPr>
        <w:t xml:space="preserve"> </w:t>
      </w:r>
      <w:r>
        <w:rPr>
          <w:rFonts w:hint="eastAsia" w:ascii="仿宋" w:hAnsi="仿宋" w:eastAsia="仿宋"/>
          <w:color w:val="auto"/>
          <w:szCs w:val="21"/>
          <w:highlight w:val="none"/>
        </w:rPr>
        <w:t>乙方应认真贯彻执行国家安全生产政策、法规和行业安全规程、规定及甲方制定的各项安全管理制度，自觉遵守本协议；</w:t>
      </w:r>
    </w:p>
    <w:p w14:paraId="6CEE4AF2">
      <w:pPr>
        <w:spacing w:line="500" w:lineRule="exact"/>
        <w:ind w:firstLine="420" w:firstLineChars="200"/>
        <w:rPr>
          <w:rFonts w:ascii="仿宋" w:hAnsi="仿宋" w:eastAsia="仿宋"/>
          <w:color w:val="auto"/>
          <w:szCs w:val="21"/>
          <w:highlight w:val="none"/>
        </w:rPr>
      </w:pPr>
      <w:r>
        <w:rPr>
          <w:rFonts w:hint="eastAsia" w:ascii="仿宋" w:hAnsi="仿宋" w:eastAsia="仿宋" w:cs="Tahoma"/>
          <w:color w:val="auto"/>
          <w:kern w:val="0"/>
          <w:szCs w:val="21"/>
          <w:highlight w:val="none"/>
        </w:rPr>
        <w:t>5.3</w:t>
      </w:r>
      <w:r>
        <w:rPr>
          <w:rFonts w:ascii="仿宋" w:hAnsi="仿宋" w:eastAsia="仿宋" w:cs="Tahoma"/>
          <w:color w:val="auto"/>
          <w:kern w:val="0"/>
          <w:szCs w:val="21"/>
          <w:highlight w:val="none"/>
        </w:rPr>
        <w:t xml:space="preserve"> </w:t>
      </w:r>
      <w:r>
        <w:rPr>
          <w:rFonts w:hint="eastAsia" w:ascii="仿宋" w:hAnsi="仿宋" w:eastAsia="仿宋" w:cs="Tahoma"/>
          <w:color w:val="auto"/>
          <w:kern w:val="0"/>
          <w:szCs w:val="21"/>
          <w:highlight w:val="none"/>
        </w:rPr>
        <w:t>乙方自备及租赁的各类施工机械设备，必须符合国家技术标准和行业技术标准，且机械性能良好，各种安全防护装置齐全、灵敏、可靠，特种设备</w:t>
      </w:r>
      <w:r>
        <w:rPr>
          <w:rFonts w:hint="eastAsia" w:ascii="仿宋" w:hAnsi="仿宋" w:eastAsia="仿宋"/>
          <w:color w:val="auto"/>
          <w:szCs w:val="21"/>
          <w:highlight w:val="none"/>
        </w:rPr>
        <w:t>并经有资质检验部门出具的经检验符合安全规定的证明材料；</w:t>
      </w:r>
    </w:p>
    <w:p w14:paraId="2E406B99">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5.4</w:t>
      </w:r>
      <w:r>
        <w:rPr>
          <w:rFonts w:ascii="仿宋" w:hAnsi="仿宋" w:eastAsia="仿宋"/>
          <w:color w:val="auto"/>
          <w:szCs w:val="21"/>
          <w:highlight w:val="none"/>
        </w:rPr>
        <w:t xml:space="preserve"> </w:t>
      </w:r>
      <w:r>
        <w:rPr>
          <w:rFonts w:hint="eastAsia" w:ascii="仿宋" w:hAnsi="仿宋" w:eastAsia="仿宋"/>
          <w:color w:val="auto"/>
          <w:szCs w:val="21"/>
          <w:highlight w:val="none"/>
        </w:rPr>
        <w:t>乙方在施工、作业过程中应切实采取有效地安全防护措施，加强项目施工作业的安全管理工作，防止各类安全事故的发生，保证人身及财产安全；</w:t>
      </w:r>
    </w:p>
    <w:p w14:paraId="35DD0017">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5.5</w:t>
      </w:r>
      <w:r>
        <w:rPr>
          <w:rFonts w:ascii="仿宋" w:hAnsi="仿宋" w:eastAsia="仿宋"/>
          <w:color w:val="auto"/>
          <w:szCs w:val="21"/>
          <w:highlight w:val="none"/>
        </w:rPr>
        <w:t xml:space="preserve"> </w:t>
      </w:r>
      <w:r>
        <w:rPr>
          <w:rFonts w:hint="eastAsia" w:ascii="仿宋" w:hAnsi="仿宋" w:eastAsia="仿宋"/>
          <w:color w:val="auto"/>
          <w:szCs w:val="21"/>
          <w:highlight w:val="none"/>
        </w:rPr>
        <w:t>乙方必须坚持“管生产必须管安全”的原则，做到安全工作与生产“五同时”（即计划、布置、检查、总结、考核）；</w:t>
      </w:r>
    </w:p>
    <w:p w14:paraId="66F388F0">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5.6</w:t>
      </w:r>
      <w:r>
        <w:rPr>
          <w:rFonts w:ascii="仿宋" w:hAnsi="仿宋" w:eastAsia="仿宋"/>
          <w:color w:val="auto"/>
          <w:szCs w:val="21"/>
          <w:highlight w:val="none"/>
        </w:rPr>
        <w:t xml:space="preserve"> </w:t>
      </w:r>
      <w:r>
        <w:rPr>
          <w:rFonts w:hint="eastAsia" w:ascii="仿宋" w:hAnsi="仿宋" w:eastAsia="仿宋"/>
          <w:color w:val="auto"/>
          <w:szCs w:val="21"/>
          <w:highlight w:val="none"/>
        </w:rPr>
        <w:t>乙方应建立安全生产保证体系及安全组织机构，设置专职安全生产管理人员，健全现场安全生产责任制及相应的安全奖惩办法；</w:t>
      </w:r>
    </w:p>
    <w:p w14:paraId="018A6C40">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5.7</w:t>
      </w:r>
      <w:r>
        <w:rPr>
          <w:rFonts w:ascii="仿宋" w:hAnsi="仿宋" w:eastAsia="仿宋"/>
          <w:color w:val="auto"/>
          <w:szCs w:val="21"/>
          <w:highlight w:val="none"/>
        </w:rPr>
        <w:t xml:space="preserve"> </w:t>
      </w:r>
      <w:r>
        <w:rPr>
          <w:rFonts w:hint="eastAsia" w:ascii="仿宋" w:hAnsi="仿宋" w:eastAsia="仿宋"/>
          <w:color w:val="auto"/>
          <w:szCs w:val="21"/>
          <w:highlight w:val="none"/>
        </w:rPr>
        <w:t>乙方项目负责人、专职安全生产管理人员和特种作业人员应按照国家有关规定经过培训考核合格后，持相关安全管理部门核发的、有效的资格证书上岗；</w:t>
      </w:r>
    </w:p>
    <w:p w14:paraId="5793DE27">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5.8</w:t>
      </w:r>
      <w:r>
        <w:rPr>
          <w:rFonts w:ascii="仿宋" w:hAnsi="仿宋" w:eastAsia="仿宋"/>
          <w:color w:val="auto"/>
          <w:szCs w:val="21"/>
          <w:highlight w:val="none"/>
        </w:rPr>
        <w:t xml:space="preserve"> </w:t>
      </w:r>
      <w:r>
        <w:rPr>
          <w:rFonts w:hint="eastAsia" w:ascii="仿宋" w:hAnsi="仿宋" w:eastAsia="仿宋"/>
          <w:color w:val="auto"/>
          <w:szCs w:val="21"/>
          <w:highlight w:val="none"/>
        </w:rPr>
        <w:t>乙方投入施工现场的全部机械设备及各类工具，必须经检验合格，符合国家相关标准并遵守相关操作规程；</w:t>
      </w:r>
    </w:p>
    <w:p w14:paraId="5CC61F05">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5.9</w:t>
      </w:r>
      <w:r>
        <w:rPr>
          <w:rFonts w:ascii="仿宋" w:hAnsi="仿宋" w:eastAsia="仿宋"/>
          <w:color w:val="auto"/>
          <w:szCs w:val="21"/>
          <w:highlight w:val="none"/>
        </w:rPr>
        <w:t xml:space="preserve"> </w:t>
      </w:r>
      <w:r>
        <w:rPr>
          <w:rFonts w:hint="eastAsia" w:ascii="仿宋" w:hAnsi="仿宋" w:eastAsia="仿宋"/>
          <w:color w:val="auto"/>
          <w:szCs w:val="21"/>
          <w:highlight w:val="none"/>
        </w:rPr>
        <w:t>乙方必须为作业人员办理工伤保险或意外伤害保险（不少于100万保额），并提供真实证明材料；</w:t>
      </w:r>
    </w:p>
    <w:p w14:paraId="40D61033">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5.10</w:t>
      </w:r>
      <w:r>
        <w:rPr>
          <w:rFonts w:ascii="仿宋" w:hAnsi="仿宋" w:eastAsia="仿宋"/>
          <w:color w:val="auto"/>
          <w:szCs w:val="21"/>
          <w:highlight w:val="none"/>
        </w:rPr>
        <w:t xml:space="preserve"> </w:t>
      </w:r>
      <w:r>
        <w:rPr>
          <w:rFonts w:hint="eastAsia" w:ascii="仿宋" w:hAnsi="仿宋" w:eastAsia="仿宋"/>
          <w:color w:val="auto"/>
          <w:szCs w:val="21"/>
          <w:highlight w:val="none"/>
        </w:rPr>
        <w:t>乙方根据工作现场特点在生产组织中编制安全施工方案或安全施工技术方案；</w:t>
      </w:r>
    </w:p>
    <w:p w14:paraId="2CBEE33B">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5.11</w:t>
      </w:r>
      <w:r>
        <w:rPr>
          <w:rFonts w:ascii="仿宋" w:hAnsi="仿宋" w:eastAsia="仿宋"/>
          <w:color w:val="auto"/>
          <w:szCs w:val="21"/>
          <w:highlight w:val="none"/>
        </w:rPr>
        <w:t xml:space="preserve"> </w:t>
      </w:r>
      <w:r>
        <w:rPr>
          <w:rFonts w:hint="eastAsia" w:ascii="仿宋" w:hAnsi="仿宋" w:eastAsia="仿宋"/>
          <w:color w:val="auto"/>
          <w:szCs w:val="21"/>
          <w:highlight w:val="none"/>
        </w:rPr>
        <w:t>乙方做好工作人员的安全教育和安全技术交底工作，保证上岗作业人员经安全教育，未经安全教育者不得进场施工；</w:t>
      </w:r>
    </w:p>
    <w:p w14:paraId="5F77C128">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5.12</w:t>
      </w:r>
      <w:r>
        <w:rPr>
          <w:rFonts w:ascii="仿宋" w:hAnsi="仿宋" w:eastAsia="仿宋"/>
          <w:color w:val="auto"/>
          <w:szCs w:val="21"/>
          <w:highlight w:val="none"/>
        </w:rPr>
        <w:t xml:space="preserve"> </w:t>
      </w:r>
      <w:r>
        <w:rPr>
          <w:rFonts w:hint="eastAsia" w:ascii="仿宋" w:hAnsi="仿宋" w:eastAsia="仿宋"/>
          <w:color w:val="auto"/>
          <w:szCs w:val="21"/>
          <w:highlight w:val="none"/>
        </w:rPr>
        <w:t>乙方应购置配备安全防护设施和劳动保护用品，其使用要求符合国家标准，对不合格者，甲方有权要求整改，并根据具体情况进行处罚；</w:t>
      </w:r>
    </w:p>
    <w:p w14:paraId="1380F09D">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5</w:t>
      </w:r>
      <w:r>
        <w:rPr>
          <w:rFonts w:ascii="仿宋" w:hAnsi="仿宋" w:eastAsia="仿宋"/>
          <w:color w:val="auto"/>
          <w:szCs w:val="21"/>
          <w:highlight w:val="none"/>
        </w:rPr>
        <w:t>.</w:t>
      </w:r>
      <w:r>
        <w:rPr>
          <w:rFonts w:hint="eastAsia" w:ascii="仿宋" w:hAnsi="仿宋" w:eastAsia="仿宋"/>
          <w:color w:val="auto"/>
          <w:szCs w:val="21"/>
          <w:highlight w:val="none"/>
        </w:rPr>
        <w:t>13</w:t>
      </w:r>
      <w:r>
        <w:rPr>
          <w:rFonts w:ascii="仿宋" w:hAnsi="仿宋" w:eastAsia="仿宋"/>
          <w:color w:val="auto"/>
          <w:szCs w:val="21"/>
          <w:highlight w:val="none"/>
        </w:rPr>
        <w:t xml:space="preserve"> </w:t>
      </w:r>
      <w:r>
        <w:rPr>
          <w:rFonts w:hint="eastAsia" w:ascii="仿宋" w:hAnsi="仿宋" w:eastAsia="仿宋"/>
          <w:color w:val="auto"/>
          <w:szCs w:val="21"/>
          <w:highlight w:val="none"/>
        </w:rPr>
        <w:t>乙方在施工过程中对人的不安全行为，物的不安全状态，作业环境的不安全因素和管理上的缺陷进行控制。杜绝违章指挥、违章作业现象存在；</w:t>
      </w:r>
    </w:p>
    <w:p w14:paraId="03CC8DA2">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14</w:t>
      </w:r>
      <w:r>
        <w:rPr>
          <w:rFonts w:ascii="仿宋" w:hAnsi="仿宋" w:eastAsia="仿宋"/>
          <w:color w:val="auto"/>
          <w:szCs w:val="21"/>
          <w:highlight w:val="none"/>
        </w:rPr>
        <w:t xml:space="preserve"> </w:t>
      </w:r>
      <w:r>
        <w:rPr>
          <w:rFonts w:hint="eastAsia" w:ascii="仿宋" w:hAnsi="仿宋" w:eastAsia="仿宋"/>
          <w:color w:val="auto"/>
          <w:szCs w:val="21"/>
          <w:highlight w:val="none"/>
        </w:rPr>
        <w:t>乙方应做好上岗人员安全教育培训档案管理工作，培训记录和安全考试卷必须保存完整、齐全；</w:t>
      </w:r>
    </w:p>
    <w:p w14:paraId="20FD07DE">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15</w:t>
      </w:r>
      <w:r>
        <w:rPr>
          <w:rFonts w:ascii="仿宋" w:hAnsi="仿宋" w:eastAsia="仿宋"/>
          <w:color w:val="auto"/>
          <w:szCs w:val="21"/>
          <w:highlight w:val="none"/>
        </w:rPr>
        <w:t xml:space="preserve"> </w:t>
      </w:r>
      <w:r>
        <w:rPr>
          <w:rFonts w:hint="eastAsia" w:ascii="仿宋" w:hAnsi="仿宋" w:eastAsia="仿宋"/>
          <w:color w:val="auto"/>
          <w:szCs w:val="21"/>
          <w:highlight w:val="none"/>
        </w:rPr>
        <w:t>乙方要定期做好生产现场的安全检查工作，对安全隐患及时整改。对甲方检查后下达的安全检查整改通知单应无条件整改；</w:t>
      </w:r>
    </w:p>
    <w:p w14:paraId="4571E975">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16</w:t>
      </w:r>
      <w:r>
        <w:rPr>
          <w:rFonts w:ascii="仿宋" w:hAnsi="仿宋" w:eastAsia="仿宋"/>
          <w:color w:val="auto"/>
          <w:szCs w:val="21"/>
          <w:highlight w:val="none"/>
        </w:rPr>
        <w:t xml:space="preserve"> </w:t>
      </w:r>
      <w:r>
        <w:rPr>
          <w:rFonts w:hint="eastAsia" w:ascii="仿宋" w:hAnsi="仿宋" w:eastAsia="仿宋"/>
          <w:color w:val="auto"/>
          <w:szCs w:val="21"/>
          <w:highlight w:val="none"/>
        </w:rPr>
        <w:t>乙方有责任向甲方提出安全合理化建议，有义务完成甲方安排的有利于安全工作的其他要求；</w:t>
      </w:r>
    </w:p>
    <w:p w14:paraId="106E64EC">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17</w:t>
      </w:r>
      <w:r>
        <w:rPr>
          <w:rFonts w:ascii="仿宋" w:hAnsi="仿宋" w:eastAsia="仿宋"/>
          <w:color w:val="auto"/>
          <w:szCs w:val="21"/>
          <w:highlight w:val="none"/>
        </w:rPr>
        <w:t xml:space="preserve"> </w:t>
      </w:r>
      <w:r>
        <w:rPr>
          <w:rFonts w:hint="eastAsia" w:ascii="仿宋" w:hAnsi="仿宋" w:eastAsia="仿宋"/>
          <w:color w:val="auto"/>
          <w:szCs w:val="21"/>
          <w:highlight w:val="none"/>
        </w:rPr>
        <w:t>乙方在生产过程中发生安全事故，应按照国家相关安全事故报告和调查处理的规定，及时如实上报甲方，不得发生迟报、瞒报、谎报现象，甲方将保留对其追究法律责任的权利；</w:t>
      </w:r>
    </w:p>
    <w:p w14:paraId="24B53C9C">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18</w:t>
      </w:r>
      <w:r>
        <w:rPr>
          <w:rFonts w:ascii="仿宋" w:hAnsi="仿宋" w:eastAsia="仿宋"/>
          <w:color w:val="auto"/>
          <w:szCs w:val="21"/>
          <w:highlight w:val="none"/>
        </w:rPr>
        <w:t xml:space="preserve"> </w:t>
      </w:r>
      <w:r>
        <w:rPr>
          <w:rFonts w:hint="eastAsia" w:ascii="仿宋" w:hAnsi="仿宋" w:eastAsia="仿宋"/>
          <w:color w:val="auto"/>
          <w:szCs w:val="21"/>
          <w:highlight w:val="none"/>
        </w:rPr>
        <w:t>乙方在安全事故发生后，应当采取相应措施防止事故扩大，保护事故现场；按照事故处理“四不放过”的原则（即事故原因不清楚不放过、事故责任者和应受到教育者没有受到教育不放过、没有采取防范措施不放过、事故责任者没有受到处理不放过）进行调查、处理，同时，做好事故的善后处理；如因乙方在安全事故发生后，并未采取相应措施导致安全事故及人员事故扩大的，以及造成甲方现场产生的经济损失的，由乙方承担所有责任，甲方将保留对其追究法律责任的权利；</w:t>
      </w:r>
    </w:p>
    <w:p w14:paraId="67C92240">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19</w:t>
      </w:r>
      <w:r>
        <w:rPr>
          <w:rFonts w:ascii="仿宋" w:hAnsi="仿宋" w:eastAsia="仿宋"/>
          <w:color w:val="auto"/>
          <w:szCs w:val="21"/>
          <w:highlight w:val="none"/>
        </w:rPr>
        <w:t xml:space="preserve"> </w:t>
      </w:r>
      <w:r>
        <w:rPr>
          <w:rFonts w:hint="eastAsia" w:ascii="仿宋" w:hAnsi="仿宋" w:eastAsia="仿宋"/>
          <w:color w:val="auto"/>
          <w:szCs w:val="21"/>
          <w:highlight w:val="none"/>
        </w:rPr>
        <w:t>乙方在施工、作业过程中必须加强安全管理，由于管理不到位造成安全事故发生，乙方必须承担全部责任，并承担由此给甲方造成的名誉及经济损失；</w:t>
      </w:r>
    </w:p>
    <w:p w14:paraId="5A98B4EF">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20</w:t>
      </w:r>
      <w:r>
        <w:rPr>
          <w:rFonts w:ascii="仿宋" w:hAnsi="仿宋" w:eastAsia="仿宋"/>
          <w:color w:val="auto"/>
          <w:szCs w:val="21"/>
          <w:highlight w:val="none"/>
        </w:rPr>
        <w:t xml:space="preserve"> </w:t>
      </w:r>
      <w:r>
        <w:rPr>
          <w:rFonts w:hint="eastAsia" w:ascii="仿宋" w:hAnsi="仿宋" w:eastAsia="仿宋"/>
          <w:color w:val="auto"/>
          <w:szCs w:val="21"/>
          <w:highlight w:val="none"/>
        </w:rPr>
        <w:t>乙方应如实的向上岗人员告知作业现场及岗位存在的危险因素、防范措施和应急处理措施；</w:t>
      </w:r>
    </w:p>
    <w:p w14:paraId="30C98E89">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21 乙方生产电源的架设和水源的使用，必须服从甲方的管理，不得私自接用；</w:t>
      </w:r>
    </w:p>
    <w:p w14:paraId="7D25000F">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22</w:t>
      </w:r>
      <w:r>
        <w:rPr>
          <w:rFonts w:ascii="仿宋" w:hAnsi="仿宋" w:eastAsia="仿宋"/>
          <w:color w:val="auto"/>
          <w:szCs w:val="21"/>
          <w:highlight w:val="none"/>
        </w:rPr>
        <w:t xml:space="preserve"> </w:t>
      </w:r>
      <w:r>
        <w:rPr>
          <w:rFonts w:hint="eastAsia" w:ascii="仿宋" w:hAnsi="仿宋" w:eastAsia="仿宋"/>
          <w:color w:val="auto"/>
          <w:szCs w:val="21"/>
          <w:highlight w:val="none"/>
        </w:rPr>
        <w:t>乙方必须做好消防工作，落实岗位消防制度，防止火灾的发生。消防设施的设置要求满足消防规程的要求，严禁使用不合格或过期消防设备；</w:t>
      </w:r>
    </w:p>
    <w:p w14:paraId="06601BB8">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23</w:t>
      </w:r>
      <w:r>
        <w:rPr>
          <w:rFonts w:ascii="仿宋" w:hAnsi="仿宋" w:eastAsia="仿宋"/>
          <w:color w:val="auto"/>
          <w:szCs w:val="21"/>
          <w:highlight w:val="none"/>
        </w:rPr>
        <w:t xml:space="preserve"> </w:t>
      </w:r>
      <w:r>
        <w:rPr>
          <w:rFonts w:hint="eastAsia" w:ascii="仿宋" w:hAnsi="仿宋" w:eastAsia="仿宋"/>
          <w:color w:val="auto"/>
          <w:szCs w:val="21"/>
          <w:highlight w:val="none"/>
        </w:rPr>
        <w:t>乙方必须做好作业现场各类车辆的交通安全工作，杜绝超速、超载、无证驾驶、酒后驾驶、疲劳驾驶等违章行为的发生；</w:t>
      </w:r>
    </w:p>
    <w:p w14:paraId="6CFF5926">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24</w:t>
      </w:r>
      <w:r>
        <w:rPr>
          <w:rFonts w:ascii="仿宋" w:hAnsi="仿宋" w:eastAsia="仿宋"/>
          <w:color w:val="auto"/>
          <w:szCs w:val="21"/>
          <w:highlight w:val="none"/>
        </w:rPr>
        <w:t xml:space="preserve"> </w:t>
      </w:r>
      <w:r>
        <w:rPr>
          <w:rFonts w:hint="eastAsia" w:ascii="仿宋" w:hAnsi="仿宋" w:eastAsia="仿宋"/>
          <w:color w:val="auto"/>
          <w:szCs w:val="21"/>
          <w:highlight w:val="none"/>
        </w:rPr>
        <w:t>乙方必须在作业现场重点危险部位设置醒目的安全警示标志、路标及隔离围栏等，并不定期进行检查维护，保证警示标志的整洁、完好；</w:t>
      </w:r>
    </w:p>
    <w:p w14:paraId="4AA203F2">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25</w:t>
      </w:r>
      <w:r>
        <w:rPr>
          <w:rFonts w:ascii="仿宋" w:hAnsi="仿宋" w:eastAsia="仿宋"/>
          <w:color w:val="auto"/>
          <w:szCs w:val="21"/>
          <w:highlight w:val="none"/>
        </w:rPr>
        <w:t xml:space="preserve"> </w:t>
      </w:r>
      <w:r>
        <w:rPr>
          <w:rFonts w:hint="eastAsia" w:ascii="仿宋" w:hAnsi="仿宋" w:eastAsia="仿宋"/>
          <w:color w:val="auto"/>
          <w:szCs w:val="21"/>
          <w:highlight w:val="none"/>
        </w:rPr>
        <w:t>乙方应加强生产现场管理，严禁闲杂人员进入生产现场，并保持生产现场良好的秩序；</w:t>
      </w:r>
    </w:p>
    <w:p w14:paraId="30B3F3CE">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26</w:t>
      </w:r>
      <w:r>
        <w:rPr>
          <w:rFonts w:ascii="仿宋" w:hAnsi="仿宋" w:eastAsia="仿宋"/>
          <w:color w:val="auto"/>
          <w:szCs w:val="21"/>
          <w:highlight w:val="none"/>
        </w:rPr>
        <w:t xml:space="preserve"> </w:t>
      </w:r>
      <w:r>
        <w:rPr>
          <w:rFonts w:hint="eastAsia" w:ascii="仿宋" w:hAnsi="仿宋" w:eastAsia="仿宋"/>
          <w:color w:val="auto"/>
          <w:szCs w:val="21"/>
          <w:highlight w:val="none"/>
        </w:rPr>
        <w:t>乙方必须对务工人员进行相关安全教育培训，并做好培训记录，严禁未经安全培训的人员进行相关施工作业；</w:t>
      </w:r>
    </w:p>
    <w:p w14:paraId="2789C78A">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27</w:t>
      </w:r>
      <w:r>
        <w:rPr>
          <w:rFonts w:ascii="仿宋" w:hAnsi="仿宋" w:eastAsia="仿宋"/>
          <w:color w:val="auto"/>
          <w:szCs w:val="21"/>
          <w:highlight w:val="none"/>
        </w:rPr>
        <w:t xml:space="preserve"> </w:t>
      </w:r>
      <w:r>
        <w:rPr>
          <w:rFonts w:hint="eastAsia" w:ascii="仿宋" w:hAnsi="仿宋" w:eastAsia="仿宋"/>
          <w:color w:val="auto"/>
          <w:szCs w:val="21"/>
          <w:highlight w:val="none"/>
        </w:rPr>
        <w:t>乙方</w:t>
      </w:r>
      <w:r>
        <w:rPr>
          <w:rFonts w:hint="eastAsia" w:ascii="仿宋" w:hAnsi="仿宋" w:eastAsia="仿宋"/>
          <w:color w:val="auto"/>
          <w:szCs w:val="21"/>
          <w:highlight w:val="none"/>
          <w:shd w:val="clear" w:color="auto" w:fill="FFFFFF"/>
        </w:rPr>
        <w:t>在承包工程中，实施总承包的施工单位不得将工程转包和分包给不具备安全生产条件的或者相应资质的单位和个人；</w:t>
      </w:r>
    </w:p>
    <w:p w14:paraId="51023961">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28</w:t>
      </w:r>
      <w:r>
        <w:rPr>
          <w:rFonts w:ascii="仿宋" w:hAnsi="仿宋" w:eastAsia="仿宋"/>
          <w:color w:val="auto"/>
          <w:szCs w:val="21"/>
          <w:highlight w:val="none"/>
        </w:rPr>
        <w:t xml:space="preserve"> </w:t>
      </w:r>
      <w:r>
        <w:rPr>
          <w:rFonts w:hint="eastAsia" w:ascii="仿宋" w:hAnsi="仿宋" w:eastAsia="仿宋"/>
          <w:color w:val="auto"/>
          <w:szCs w:val="21"/>
          <w:highlight w:val="none"/>
        </w:rPr>
        <w:t>乙方用于本工程项目的施工机械、工器具、安全防护用具及特种设的数量和质量必须满足施工需要，对因使用工器具不当所造成的人员伤害及设备损坏负责；</w:t>
      </w:r>
    </w:p>
    <w:p w14:paraId="29E9AE84">
      <w:pPr>
        <w:spacing w:line="500" w:lineRule="exact"/>
        <w:ind w:firstLine="420" w:firstLineChars="200"/>
        <w:rPr>
          <w:rFonts w:ascii="仿宋" w:hAnsi="仿宋" w:eastAsia="仿宋" w:cs="Arial"/>
          <w:color w:val="auto"/>
          <w:szCs w:val="21"/>
          <w:highlight w:val="none"/>
          <w:shd w:val="clear" w:color="auto" w:fill="FFFFFF"/>
        </w:rPr>
      </w:pPr>
      <w:r>
        <w:rPr>
          <w:rFonts w:ascii="仿宋" w:hAnsi="仿宋" w:eastAsia="仿宋" w:cs="Arial"/>
          <w:color w:val="auto"/>
          <w:szCs w:val="21"/>
          <w:highlight w:val="none"/>
          <w:shd w:val="clear" w:color="auto" w:fill="FFFFFF"/>
        </w:rPr>
        <w:t>5.</w:t>
      </w:r>
      <w:r>
        <w:rPr>
          <w:rFonts w:hint="eastAsia" w:ascii="仿宋" w:hAnsi="仿宋" w:eastAsia="仿宋" w:cs="Arial"/>
          <w:color w:val="auto"/>
          <w:szCs w:val="21"/>
          <w:highlight w:val="none"/>
          <w:shd w:val="clear" w:color="auto" w:fill="FFFFFF"/>
        </w:rPr>
        <w:t>29</w:t>
      </w:r>
      <w:r>
        <w:rPr>
          <w:rFonts w:ascii="仿宋" w:hAnsi="仿宋" w:eastAsia="仿宋" w:cs="Arial"/>
          <w:color w:val="auto"/>
          <w:szCs w:val="21"/>
          <w:highlight w:val="none"/>
          <w:shd w:val="clear" w:color="auto" w:fill="FFFFFF"/>
        </w:rPr>
        <w:t xml:space="preserve"> </w:t>
      </w:r>
      <w:r>
        <w:rPr>
          <w:rFonts w:hint="eastAsia" w:ascii="仿宋" w:hAnsi="仿宋" w:eastAsia="仿宋" w:cs="Arial"/>
          <w:color w:val="auto"/>
          <w:szCs w:val="21"/>
          <w:highlight w:val="none"/>
          <w:shd w:val="clear" w:color="auto" w:fill="FFFFFF"/>
        </w:rPr>
        <w:t>乙方应在作业范围装设临时围栏或警告标志，不得超越指定的施工范围进行施工，禁止无关人员进入施工现场。未经甲方同意，乙方不得擅自使用与施工无关的甲方设施设备；不得擅自拆除、变更甲方防护设施及标识，如因工作需要拆除的，事后必须及时恢复；</w:t>
      </w:r>
    </w:p>
    <w:p w14:paraId="4ACD0C9B">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30</w:t>
      </w:r>
      <w:r>
        <w:rPr>
          <w:rFonts w:ascii="仿宋" w:hAnsi="仿宋" w:eastAsia="仿宋"/>
          <w:color w:val="auto"/>
          <w:szCs w:val="21"/>
          <w:highlight w:val="none"/>
        </w:rPr>
        <w:t xml:space="preserve"> </w:t>
      </w:r>
      <w:r>
        <w:rPr>
          <w:rFonts w:hint="eastAsia" w:ascii="仿宋" w:hAnsi="仿宋" w:eastAsia="仿宋"/>
          <w:color w:val="auto"/>
          <w:szCs w:val="21"/>
          <w:highlight w:val="none"/>
        </w:rPr>
        <w:t>乙方的车辆在现场发生意外，造成甲方或其它单位的财产损失或人员伤害等，应依法承担相关的赔偿、治疗等责任；</w:t>
      </w:r>
    </w:p>
    <w:p w14:paraId="59931497">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31</w:t>
      </w:r>
      <w:r>
        <w:rPr>
          <w:rFonts w:ascii="仿宋" w:hAnsi="仿宋" w:eastAsia="仿宋"/>
          <w:color w:val="auto"/>
          <w:szCs w:val="21"/>
          <w:highlight w:val="none"/>
        </w:rPr>
        <w:t xml:space="preserve"> </w:t>
      </w:r>
      <w:r>
        <w:rPr>
          <w:rFonts w:hint="eastAsia" w:ascii="仿宋" w:hAnsi="仿宋" w:eastAsia="仿宋"/>
          <w:color w:val="auto"/>
          <w:szCs w:val="21"/>
          <w:highlight w:val="none"/>
        </w:rPr>
        <w:t>如因乙方采取的安全措施不当，或违反有关安全规程、规定及本协议所列安全事项而造成事故的，除依法由甲方或第三方承担责任的，均应由乙方全部承担；</w:t>
      </w:r>
    </w:p>
    <w:p w14:paraId="6AB0D058">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32</w:t>
      </w:r>
      <w:r>
        <w:rPr>
          <w:rFonts w:ascii="仿宋" w:hAnsi="仿宋" w:eastAsia="仿宋"/>
          <w:color w:val="auto"/>
          <w:szCs w:val="21"/>
          <w:highlight w:val="none"/>
        </w:rPr>
        <w:t xml:space="preserve"> </w:t>
      </w:r>
      <w:r>
        <w:rPr>
          <w:rFonts w:hint="eastAsia" w:ascii="仿宋" w:hAnsi="仿宋" w:eastAsia="仿宋"/>
          <w:color w:val="auto"/>
          <w:szCs w:val="21"/>
          <w:highlight w:val="none"/>
        </w:rPr>
        <w:t>乙方需在甲方厂区住宿的，严格执行甲方公司相关制度规定，甲方只提供住宿，如有意外发生，一切后果自负；</w:t>
      </w:r>
    </w:p>
    <w:p w14:paraId="3931826A">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5.</w:t>
      </w:r>
      <w:r>
        <w:rPr>
          <w:rFonts w:hint="eastAsia" w:ascii="仿宋" w:hAnsi="仿宋" w:eastAsia="仿宋"/>
          <w:color w:val="auto"/>
          <w:szCs w:val="21"/>
          <w:highlight w:val="none"/>
        </w:rPr>
        <w:t>33</w:t>
      </w:r>
      <w:r>
        <w:rPr>
          <w:rFonts w:ascii="仿宋" w:hAnsi="仿宋" w:eastAsia="仿宋"/>
          <w:color w:val="auto"/>
          <w:szCs w:val="21"/>
          <w:highlight w:val="none"/>
        </w:rPr>
        <w:t xml:space="preserve"> </w:t>
      </w:r>
      <w:r>
        <w:rPr>
          <w:rFonts w:hint="eastAsia" w:ascii="仿宋" w:hAnsi="仿宋" w:eastAsia="仿宋" w:cs="Arial"/>
          <w:color w:val="auto"/>
          <w:szCs w:val="21"/>
          <w:highlight w:val="none"/>
          <w:shd w:val="clear" w:color="auto" w:fill="FFFFFF"/>
        </w:rPr>
        <w:t>乙方应确保施工人员身体健康，特殊工种严格执行国家关于年龄的限制。</w:t>
      </w:r>
    </w:p>
    <w:p w14:paraId="38ABBE94">
      <w:pPr>
        <w:spacing w:line="500" w:lineRule="exact"/>
        <w:ind w:firstLine="420" w:firstLineChars="200"/>
        <w:outlineLvl w:val="0"/>
        <w:rPr>
          <w:rFonts w:ascii="仿宋" w:hAnsi="仿宋" w:eastAsia="仿宋"/>
          <w:b/>
          <w:bCs/>
          <w:color w:val="auto"/>
          <w:szCs w:val="21"/>
          <w:highlight w:val="none"/>
        </w:rPr>
      </w:pPr>
      <w:r>
        <w:rPr>
          <w:rFonts w:hint="eastAsia" w:ascii="仿宋" w:hAnsi="仿宋" w:eastAsia="仿宋"/>
          <w:b/>
          <w:bCs/>
          <w:color w:val="auto"/>
          <w:szCs w:val="21"/>
          <w:highlight w:val="none"/>
        </w:rPr>
        <w:t>第六条 违约处理</w:t>
      </w:r>
    </w:p>
    <w:p w14:paraId="2E5581A8">
      <w:pPr>
        <w:snapToGrid w:val="0"/>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6</w:t>
      </w:r>
      <w:r>
        <w:rPr>
          <w:rFonts w:ascii="仿宋" w:hAnsi="仿宋" w:eastAsia="仿宋"/>
          <w:color w:val="auto"/>
          <w:szCs w:val="21"/>
          <w:highlight w:val="none"/>
        </w:rPr>
        <w:t xml:space="preserve">.1 </w:t>
      </w:r>
      <w:r>
        <w:rPr>
          <w:rFonts w:hint="eastAsia" w:ascii="仿宋" w:hAnsi="仿宋" w:eastAsia="仿宋"/>
          <w:color w:val="auto"/>
          <w:szCs w:val="21"/>
          <w:highlight w:val="none"/>
        </w:rPr>
        <w:t>乙方在签订本协议的后，甲方相关部门或监理单位如发现在施工期间乙方出现以下违反甲方安全规定以及发生“三违”行为（即违章指挥、违章操作、违反劳动纪律”）的，甲方或监理单位有权依据本协议和甲方相关安全管理制度对乙方进行处罚；</w:t>
      </w:r>
    </w:p>
    <w:p w14:paraId="4AD263A0">
      <w:pPr>
        <w:tabs>
          <w:tab w:val="left" w:pos="312"/>
        </w:tabs>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6</w:t>
      </w:r>
      <w:r>
        <w:rPr>
          <w:rFonts w:ascii="仿宋" w:hAnsi="仿宋" w:eastAsia="仿宋"/>
          <w:color w:val="auto"/>
          <w:szCs w:val="21"/>
          <w:highlight w:val="none"/>
        </w:rPr>
        <w:t>.</w:t>
      </w:r>
      <w:r>
        <w:rPr>
          <w:rFonts w:hint="eastAsia" w:ascii="仿宋" w:hAnsi="仿宋" w:eastAsia="仿宋"/>
          <w:color w:val="auto"/>
          <w:szCs w:val="21"/>
          <w:highlight w:val="none"/>
        </w:rPr>
        <w:t>2</w:t>
      </w:r>
      <w:r>
        <w:rPr>
          <w:rFonts w:ascii="仿宋" w:hAnsi="仿宋" w:eastAsia="仿宋"/>
          <w:color w:val="auto"/>
          <w:szCs w:val="21"/>
          <w:highlight w:val="none"/>
        </w:rPr>
        <w:t xml:space="preserve"> </w:t>
      </w:r>
      <w:r>
        <w:rPr>
          <w:rFonts w:hint="eastAsia" w:ascii="仿宋" w:hAnsi="仿宋" w:eastAsia="仿宋"/>
          <w:color w:val="auto"/>
          <w:szCs w:val="21"/>
          <w:highlight w:val="none"/>
        </w:rPr>
        <w:t>乙方应提供一份公司盖章版的专项安全施工方案原件备案至甲方公司安全环境管理部门，资料内容至少包括：</w:t>
      </w:r>
    </w:p>
    <w:p w14:paraId="25C60FDA">
      <w:pPr>
        <w:numPr>
          <w:ilvl w:val="0"/>
          <w:numId w:val="6"/>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施工安全目标和计划方案；</w:t>
      </w:r>
    </w:p>
    <w:p w14:paraId="437C5454">
      <w:pPr>
        <w:numPr>
          <w:ilvl w:val="0"/>
          <w:numId w:val="6"/>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施工人员安全生产责任制；</w:t>
      </w:r>
    </w:p>
    <w:p w14:paraId="4C5A8661">
      <w:pPr>
        <w:numPr>
          <w:ilvl w:val="0"/>
          <w:numId w:val="6"/>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施工安全管理制度；</w:t>
      </w:r>
    </w:p>
    <w:p w14:paraId="2A4D9E67">
      <w:pPr>
        <w:numPr>
          <w:ilvl w:val="0"/>
          <w:numId w:val="6"/>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施工人员安全奖惩制度；</w:t>
      </w:r>
    </w:p>
    <w:p w14:paraId="079CBEB6">
      <w:pPr>
        <w:numPr>
          <w:ilvl w:val="0"/>
          <w:numId w:val="6"/>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施工安全管理协议书；</w:t>
      </w:r>
    </w:p>
    <w:p w14:paraId="6AE19615">
      <w:pPr>
        <w:numPr>
          <w:ilvl w:val="0"/>
          <w:numId w:val="6"/>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施工安全管理组织框架图；</w:t>
      </w:r>
    </w:p>
    <w:p w14:paraId="52B2EFAE">
      <w:pPr>
        <w:numPr>
          <w:ilvl w:val="0"/>
          <w:numId w:val="6"/>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施工安全管理人员登记表和任命书；</w:t>
      </w:r>
    </w:p>
    <w:p w14:paraId="3435C0C9">
      <w:pPr>
        <w:numPr>
          <w:ilvl w:val="0"/>
          <w:numId w:val="6"/>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施工人员登记表；</w:t>
      </w:r>
    </w:p>
    <w:p w14:paraId="5761B5CE">
      <w:pPr>
        <w:numPr>
          <w:ilvl w:val="0"/>
          <w:numId w:val="6"/>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施工特种作业人员登记表和特种证件复印件；</w:t>
      </w:r>
    </w:p>
    <w:p w14:paraId="7C9185E8">
      <w:pPr>
        <w:numPr>
          <w:ilvl w:val="0"/>
          <w:numId w:val="6"/>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施工人员安全培训签到表和安全考核记录表；</w:t>
      </w:r>
    </w:p>
    <w:p w14:paraId="4527AB2B">
      <w:pPr>
        <w:numPr>
          <w:ilvl w:val="0"/>
          <w:numId w:val="6"/>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施工人员工伤保险或人身意外险购买凭证；</w:t>
      </w:r>
    </w:p>
    <w:p w14:paraId="1E5F25C1">
      <w:pPr>
        <w:numPr>
          <w:ilvl w:val="0"/>
          <w:numId w:val="6"/>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安全及应急管理制度和应急物品清单；</w:t>
      </w:r>
    </w:p>
    <w:p w14:paraId="03D59000">
      <w:pPr>
        <w:numPr>
          <w:ilvl w:val="0"/>
          <w:numId w:val="6"/>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安全日常隐患排查管理制度；</w:t>
      </w:r>
    </w:p>
    <w:p w14:paraId="476C3DD0">
      <w:pPr>
        <w:widowControl/>
        <w:numPr>
          <w:ilvl w:val="0"/>
          <w:numId w:val="6"/>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大型设备进场进度表；</w:t>
      </w:r>
    </w:p>
    <w:p w14:paraId="6C36F721">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以上资料应在进厂施工后5个工作日内提供完毕，逾期未提供或资料不齐全的，按《EHS管理处罚细则》相关条款实施。</w:t>
      </w:r>
    </w:p>
    <w:p w14:paraId="78943A1B">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6.</w:t>
      </w:r>
      <w:r>
        <w:rPr>
          <w:rFonts w:hint="eastAsia" w:ascii="仿宋" w:hAnsi="仿宋" w:eastAsia="仿宋"/>
          <w:color w:val="auto"/>
          <w:szCs w:val="21"/>
          <w:highlight w:val="none"/>
        </w:rPr>
        <w:t>3</w:t>
      </w:r>
      <w:r>
        <w:rPr>
          <w:rFonts w:ascii="仿宋" w:hAnsi="仿宋" w:eastAsia="仿宋"/>
          <w:color w:val="auto"/>
          <w:szCs w:val="21"/>
          <w:highlight w:val="none"/>
        </w:rPr>
        <w:t xml:space="preserve"> </w:t>
      </w:r>
      <w:r>
        <w:rPr>
          <w:rFonts w:hint="eastAsia" w:ascii="仿宋" w:hAnsi="仿宋" w:eastAsia="仿宋"/>
          <w:color w:val="auto"/>
          <w:szCs w:val="21"/>
          <w:highlight w:val="none"/>
        </w:rPr>
        <w:t>乙方应提供一份公司盖章版的EHS安全施工方案原件备案至甲方公司安全环境管理部门，资料内容至少包括</w:t>
      </w:r>
      <w:r>
        <w:rPr>
          <w:rFonts w:ascii="仿宋" w:hAnsi="仿宋" w:eastAsia="仿宋"/>
          <w:color w:val="auto"/>
          <w:szCs w:val="21"/>
          <w:highlight w:val="none"/>
        </w:rPr>
        <w:t>:</w:t>
      </w:r>
    </w:p>
    <w:p w14:paraId="14030E0A">
      <w:pPr>
        <w:numPr>
          <w:ilvl w:val="0"/>
          <w:numId w:val="7"/>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施工项目概况和危险源辨识及评估报告；</w:t>
      </w:r>
    </w:p>
    <w:p w14:paraId="459A464A">
      <w:pPr>
        <w:numPr>
          <w:ilvl w:val="0"/>
          <w:numId w:val="7"/>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施工单位安全文明方案；</w:t>
      </w:r>
    </w:p>
    <w:p w14:paraId="366CAA2D">
      <w:pPr>
        <w:numPr>
          <w:ilvl w:val="0"/>
          <w:numId w:val="7"/>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施工现场安全标示管理制度；</w:t>
      </w:r>
    </w:p>
    <w:p w14:paraId="53310735">
      <w:pPr>
        <w:numPr>
          <w:ilvl w:val="0"/>
          <w:numId w:val="7"/>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临时用电安全管理制度；</w:t>
      </w:r>
    </w:p>
    <w:p w14:paraId="01D47B49">
      <w:pPr>
        <w:numPr>
          <w:ilvl w:val="0"/>
          <w:numId w:val="7"/>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高处作业安全管理制度；</w:t>
      </w:r>
    </w:p>
    <w:p w14:paraId="2DBE5284">
      <w:pPr>
        <w:numPr>
          <w:ilvl w:val="0"/>
          <w:numId w:val="7"/>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动火作业安全管理制度；</w:t>
      </w:r>
    </w:p>
    <w:p w14:paraId="78C79E29">
      <w:pPr>
        <w:numPr>
          <w:ilvl w:val="0"/>
          <w:numId w:val="7"/>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吊装作业安全管理制度；</w:t>
      </w:r>
    </w:p>
    <w:p w14:paraId="3DE07931">
      <w:pPr>
        <w:numPr>
          <w:ilvl w:val="0"/>
          <w:numId w:val="7"/>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较大危险性工作风险清单和预防管控措施制度；</w:t>
      </w:r>
    </w:p>
    <w:p w14:paraId="46DB4735">
      <w:pPr>
        <w:numPr>
          <w:ilvl w:val="0"/>
          <w:numId w:val="7"/>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消防安全管理专项制度；</w:t>
      </w:r>
    </w:p>
    <w:p w14:paraId="7A9CFF70">
      <w:pPr>
        <w:numPr>
          <w:ilvl w:val="0"/>
          <w:numId w:val="7"/>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施工人员劳保用品佩戴管理制度；</w:t>
      </w:r>
    </w:p>
    <w:p w14:paraId="79155C70">
      <w:pPr>
        <w:numPr>
          <w:ilvl w:val="0"/>
          <w:numId w:val="7"/>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施工人员生活区专项管理制度；</w:t>
      </w:r>
    </w:p>
    <w:p w14:paraId="6A33A28F">
      <w:pPr>
        <w:numPr>
          <w:ilvl w:val="0"/>
          <w:numId w:val="7"/>
        </w:numPr>
        <w:spacing w:line="500" w:lineRule="exact"/>
        <w:ind w:firstLineChars="200"/>
        <w:rPr>
          <w:rFonts w:ascii="仿宋" w:hAnsi="仿宋" w:eastAsia="仿宋"/>
          <w:color w:val="auto"/>
          <w:szCs w:val="21"/>
          <w:highlight w:val="none"/>
        </w:rPr>
      </w:pPr>
      <w:r>
        <w:rPr>
          <w:rFonts w:hint="eastAsia" w:ascii="仿宋" w:hAnsi="仿宋" w:eastAsia="仿宋"/>
          <w:color w:val="auto"/>
          <w:szCs w:val="21"/>
          <w:highlight w:val="none"/>
        </w:rPr>
        <w:t>职业健康安全管理制度。</w:t>
      </w:r>
    </w:p>
    <w:p w14:paraId="1FFF9E37">
      <w:pPr>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以上资料应在进厂施工后5个工作日内提供完毕，逾期未提供或资料不齐全的，按《EHS管理处罚细则》相关条款实施。</w:t>
      </w:r>
    </w:p>
    <w:p w14:paraId="7CAAC74E">
      <w:pPr>
        <w:spacing w:line="500" w:lineRule="exact"/>
        <w:ind w:left="420"/>
        <w:rPr>
          <w:rFonts w:ascii="仿宋" w:hAnsi="仿宋" w:eastAsia="仿宋"/>
          <w:color w:val="auto"/>
          <w:szCs w:val="21"/>
          <w:highlight w:val="none"/>
        </w:rPr>
      </w:pPr>
      <w:r>
        <w:rPr>
          <w:rFonts w:hint="eastAsia" w:ascii="仿宋" w:hAnsi="仿宋" w:eastAsia="仿宋"/>
          <w:color w:val="auto"/>
          <w:szCs w:val="21"/>
          <w:highlight w:val="none"/>
        </w:rPr>
        <w:t>6</w:t>
      </w:r>
      <w:r>
        <w:rPr>
          <w:rFonts w:ascii="仿宋" w:hAnsi="仿宋" w:eastAsia="仿宋"/>
          <w:color w:val="auto"/>
          <w:szCs w:val="21"/>
          <w:highlight w:val="none"/>
        </w:rPr>
        <w:t>.</w:t>
      </w:r>
      <w:r>
        <w:rPr>
          <w:rFonts w:hint="eastAsia" w:ascii="仿宋" w:hAnsi="仿宋" w:eastAsia="仿宋"/>
          <w:color w:val="auto"/>
          <w:szCs w:val="21"/>
          <w:highlight w:val="none"/>
        </w:rPr>
        <w:t>4</w:t>
      </w:r>
      <w:r>
        <w:rPr>
          <w:rFonts w:ascii="仿宋" w:hAnsi="仿宋" w:eastAsia="仿宋"/>
          <w:color w:val="auto"/>
          <w:szCs w:val="21"/>
          <w:highlight w:val="none"/>
        </w:rPr>
        <w:t xml:space="preserve"> </w:t>
      </w:r>
      <w:r>
        <w:rPr>
          <w:rFonts w:hint="eastAsia" w:ascii="仿宋" w:hAnsi="仿宋" w:eastAsia="仿宋"/>
          <w:color w:val="auto"/>
          <w:szCs w:val="21"/>
          <w:highlight w:val="none"/>
        </w:rPr>
        <w:t>处罚细则</w:t>
      </w:r>
    </w:p>
    <w:p w14:paraId="2DBF154D">
      <w:pPr>
        <w:tabs>
          <w:tab w:val="left" w:pos="312"/>
        </w:tabs>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6.</w:t>
      </w:r>
      <w:r>
        <w:rPr>
          <w:rFonts w:hint="eastAsia" w:ascii="仿宋" w:hAnsi="仿宋" w:eastAsia="仿宋"/>
          <w:color w:val="auto"/>
          <w:szCs w:val="21"/>
          <w:highlight w:val="none"/>
        </w:rPr>
        <w:t>4</w:t>
      </w:r>
      <w:r>
        <w:rPr>
          <w:rFonts w:ascii="仿宋" w:hAnsi="仿宋" w:eastAsia="仿宋"/>
          <w:color w:val="auto"/>
          <w:szCs w:val="21"/>
          <w:highlight w:val="none"/>
        </w:rPr>
        <w:t>.1</w:t>
      </w:r>
      <w:r>
        <w:rPr>
          <w:rFonts w:hint="eastAsia" w:ascii="仿宋" w:hAnsi="仿宋" w:eastAsia="仿宋"/>
          <w:color w:val="auto"/>
          <w:szCs w:val="21"/>
          <w:highlight w:val="none"/>
        </w:rPr>
        <w:t>安全文明施工违约处理</w:t>
      </w:r>
    </w:p>
    <w:p w14:paraId="3BA7E14C">
      <w:pPr>
        <w:tabs>
          <w:tab w:val="left" w:pos="312"/>
        </w:tabs>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详见《EHS管理处罚细则》（附件1）管理规定。</w:t>
      </w:r>
    </w:p>
    <w:p w14:paraId="43D25139">
      <w:pPr>
        <w:pStyle w:val="42"/>
        <w:tabs>
          <w:tab w:val="left" w:pos="312"/>
        </w:tabs>
        <w:spacing w:line="500" w:lineRule="exact"/>
        <w:rPr>
          <w:rFonts w:ascii="仿宋" w:hAnsi="仿宋" w:eastAsia="仿宋"/>
          <w:color w:val="auto"/>
          <w:szCs w:val="21"/>
          <w:highlight w:val="none"/>
        </w:rPr>
      </w:pPr>
      <w:r>
        <w:rPr>
          <w:rFonts w:ascii="仿宋" w:hAnsi="仿宋" w:eastAsia="仿宋"/>
          <w:color w:val="auto"/>
          <w:szCs w:val="21"/>
          <w:highlight w:val="none"/>
        </w:rPr>
        <w:t>6.</w:t>
      </w:r>
      <w:r>
        <w:rPr>
          <w:rFonts w:hint="eastAsia" w:ascii="仿宋" w:hAnsi="仿宋" w:eastAsia="仿宋"/>
          <w:color w:val="auto"/>
          <w:szCs w:val="21"/>
          <w:highlight w:val="none"/>
        </w:rPr>
        <w:t>4</w:t>
      </w:r>
      <w:r>
        <w:rPr>
          <w:rFonts w:ascii="仿宋" w:hAnsi="仿宋" w:eastAsia="仿宋"/>
          <w:color w:val="auto"/>
          <w:szCs w:val="21"/>
          <w:highlight w:val="none"/>
        </w:rPr>
        <w:t>.</w:t>
      </w:r>
      <w:r>
        <w:rPr>
          <w:rFonts w:hint="eastAsia" w:ascii="仿宋" w:hAnsi="仿宋" w:eastAsia="仿宋"/>
          <w:color w:val="auto"/>
          <w:szCs w:val="21"/>
          <w:highlight w:val="none"/>
        </w:rPr>
        <w:t>2</w:t>
      </w:r>
      <w:r>
        <w:rPr>
          <w:rFonts w:ascii="仿宋" w:hAnsi="仿宋" w:eastAsia="仿宋"/>
          <w:color w:val="auto"/>
          <w:szCs w:val="21"/>
          <w:highlight w:val="none"/>
        </w:rPr>
        <w:t xml:space="preserve"> </w:t>
      </w:r>
      <w:r>
        <w:rPr>
          <w:rFonts w:hint="eastAsia" w:ascii="仿宋" w:hAnsi="仿宋" w:eastAsia="仿宋"/>
          <w:color w:val="auto"/>
          <w:szCs w:val="21"/>
          <w:highlight w:val="none"/>
        </w:rPr>
        <w:t>事故违约处理</w:t>
      </w:r>
    </w:p>
    <w:p w14:paraId="07C6BB10">
      <w:pPr>
        <w:tabs>
          <w:tab w:val="left" w:pos="312"/>
        </w:tabs>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详见《事故处罚实施细则》管理规定（附件2）。</w:t>
      </w:r>
    </w:p>
    <w:p w14:paraId="3F2D61CF">
      <w:pPr>
        <w:snapToGrid w:val="0"/>
        <w:spacing w:line="500" w:lineRule="exact"/>
        <w:ind w:firstLine="420" w:firstLineChars="200"/>
        <w:outlineLvl w:val="0"/>
        <w:rPr>
          <w:rFonts w:ascii="仿宋" w:hAnsi="仿宋" w:eastAsia="仿宋"/>
          <w:b/>
          <w:bCs/>
          <w:color w:val="auto"/>
          <w:szCs w:val="21"/>
          <w:highlight w:val="none"/>
        </w:rPr>
      </w:pPr>
      <w:r>
        <w:rPr>
          <w:rFonts w:hint="eastAsia" w:ascii="仿宋" w:hAnsi="仿宋" w:eastAsia="仿宋"/>
          <w:b/>
          <w:bCs/>
          <w:color w:val="auto"/>
          <w:szCs w:val="21"/>
          <w:highlight w:val="none"/>
        </w:rPr>
        <w:t>第七条 协议生效与终止</w:t>
      </w:r>
    </w:p>
    <w:p w14:paraId="20CBB9EC">
      <w:pPr>
        <w:snapToGrid w:val="0"/>
        <w:spacing w:line="500" w:lineRule="exact"/>
        <w:ind w:firstLine="420" w:firstLineChars="200"/>
        <w:rPr>
          <w:rFonts w:ascii="仿宋" w:hAnsi="仿宋" w:eastAsia="仿宋"/>
          <w:color w:val="auto"/>
          <w:szCs w:val="21"/>
          <w:highlight w:val="none"/>
        </w:rPr>
      </w:pPr>
      <w:r>
        <w:rPr>
          <w:rFonts w:hint="eastAsia" w:ascii="仿宋" w:hAnsi="仿宋" w:eastAsia="仿宋"/>
          <w:color w:val="auto"/>
          <w:szCs w:val="21"/>
          <w:highlight w:val="none"/>
        </w:rPr>
        <w:t>7</w:t>
      </w:r>
      <w:r>
        <w:rPr>
          <w:rFonts w:ascii="仿宋" w:hAnsi="仿宋" w:eastAsia="仿宋"/>
          <w:color w:val="auto"/>
          <w:szCs w:val="21"/>
          <w:highlight w:val="none"/>
        </w:rPr>
        <w:t xml:space="preserve">.1 </w:t>
      </w:r>
      <w:r>
        <w:rPr>
          <w:rFonts w:hint="eastAsia" w:ascii="仿宋" w:hAnsi="仿宋" w:eastAsia="仿宋"/>
          <w:color w:val="auto"/>
          <w:szCs w:val="21"/>
          <w:highlight w:val="none"/>
        </w:rPr>
        <w:t>本协议从开工之日起生效，双方共同监督执行，竣工验收后自行终止。如乙方在施工中不履行本协议的约定，违反安全施工的有关管理规定，对甲方提出的警告、停工整顿拒不执行的，甲方有权解除原合同，并无须向乙方承担违约责任。</w:t>
      </w:r>
    </w:p>
    <w:p w14:paraId="515A74D6">
      <w:pPr>
        <w:snapToGrid w:val="0"/>
        <w:spacing w:line="500" w:lineRule="exact"/>
        <w:ind w:firstLine="420" w:firstLineChars="200"/>
        <w:outlineLvl w:val="0"/>
        <w:rPr>
          <w:rFonts w:ascii="仿宋" w:hAnsi="仿宋" w:eastAsia="仿宋"/>
          <w:b/>
          <w:bCs/>
          <w:color w:val="auto"/>
          <w:szCs w:val="21"/>
          <w:highlight w:val="none"/>
        </w:rPr>
      </w:pPr>
      <w:r>
        <w:rPr>
          <w:rFonts w:hint="eastAsia" w:ascii="仿宋" w:hAnsi="仿宋" w:eastAsia="仿宋"/>
          <w:b/>
          <w:bCs/>
          <w:color w:val="auto"/>
          <w:szCs w:val="21"/>
          <w:highlight w:val="none"/>
        </w:rPr>
        <w:t xml:space="preserve">第八条 </w:t>
      </w:r>
      <w:r>
        <w:rPr>
          <w:rFonts w:hint="eastAsia" w:ascii="仿宋" w:hAnsi="仿宋" w:eastAsia="仿宋"/>
          <w:b/>
          <w:bCs/>
          <w:color w:val="auto"/>
          <w:kern w:val="0"/>
          <w:szCs w:val="21"/>
          <w:highlight w:val="none"/>
        </w:rPr>
        <w:t>其它要求</w:t>
      </w:r>
    </w:p>
    <w:p w14:paraId="1C3B62B8">
      <w:pPr>
        <w:spacing w:line="500" w:lineRule="exact"/>
        <w:ind w:firstLine="420" w:firstLineChars="200"/>
        <w:rPr>
          <w:rFonts w:ascii="仿宋" w:hAnsi="仿宋" w:eastAsia="仿宋"/>
          <w:color w:val="auto"/>
          <w:szCs w:val="21"/>
          <w:highlight w:val="none"/>
        </w:rPr>
      </w:pPr>
      <w:r>
        <w:rPr>
          <w:rFonts w:ascii="仿宋" w:hAnsi="仿宋" w:eastAsia="仿宋"/>
          <w:color w:val="auto"/>
          <w:szCs w:val="21"/>
          <w:highlight w:val="none"/>
        </w:rPr>
        <w:t xml:space="preserve">8.1 </w:t>
      </w:r>
      <w:r>
        <w:rPr>
          <w:rFonts w:hint="eastAsia" w:ascii="仿宋" w:hAnsi="仿宋" w:eastAsia="仿宋"/>
          <w:color w:val="auto"/>
          <w:szCs w:val="21"/>
          <w:highlight w:val="none"/>
        </w:rPr>
        <w:t>本协议履行过程中未尽事宜，按甲方有关规章制度执行。</w:t>
      </w:r>
    </w:p>
    <w:p w14:paraId="4A3BCFFD">
      <w:pPr>
        <w:numPr>
          <w:ilvl w:val="255"/>
          <w:numId w:val="0"/>
        </w:numPr>
        <w:spacing w:line="500" w:lineRule="exact"/>
        <w:ind w:left="420" w:leftChars="200"/>
        <w:rPr>
          <w:rFonts w:ascii="仿宋" w:hAnsi="仿宋" w:eastAsia="仿宋" w:cs="Arial"/>
          <w:color w:val="auto"/>
          <w:szCs w:val="28"/>
          <w:highlight w:val="none"/>
        </w:rPr>
      </w:pPr>
      <w:r>
        <w:rPr>
          <w:rFonts w:ascii="仿宋" w:hAnsi="仿宋" w:eastAsia="仿宋"/>
          <w:color w:val="auto"/>
          <w:szCs w:val="21"/>
          <w:highlight w:val="none"/>
        </w:rPr>
        <w:t>8.</w:t>
      </w:r>
      <w:r>
        <w:rPr>
          <w:rFonts w:hint="eastAsia" w:ascii="仿宋" w:hAnsi="仿宋" w:eastAsia="仿宋"/>
          <w:color w:val="auto"/>
          <w:szCs w:val="21"/>
          <w:highlight w:val="none"/>
        </w:rPr>
        <w:t>2</w:t>
      </w:r>
      <w:r>
        <w:rPr>
          <w:rFonts w:ascii="仿宋" w:hAnsi="仿宋" w:eastAsia="仿宋"/>
          <w:color w:val="auto"/>
          <w:szCs w:val="21"/>
          <w:highlight w:val="none"/>
        </w:rPr>
        <w:t xml:space="preserve"> </w:t>
      </w:r>
      <w:r>
        <w:rPr>
          <w:rFonts w:ascii="仿宋" w:hAnsi="仿宋" w:eastAsia="仿宋" w:cs="Arial"/>
          <w:color w:val="auto"/>
          <w:szCs w:val="28"/>
          <w:highlight w:val="none"/>
        </w:rPr>
        <w:t>本协议</w:t>
      </w:r>
      <w:r>
        <w:rPr>
          <w:rFonts w:hint="eastAsia" w:ascii="仿宋" w:hAnsi="仿宋" w:eastAsia="仿宋" w:cs="Arial"/>
          <w:color w:val="auto"/>
          <w:szCs w:val="28"/>
          <w:highlight w:val="none"/>
        </w:rPr>
        <w:t>一式陆</w:t>
      </w:r>
      <w:r>
        <w:rPr>
          <w:rFonts w:ascii="仿宋" w:hAnsi="仿宋" w:eastAsia="仿宋" w:cs="Arial"/>
          <w:color w:val="auto"/>
          <w:szCs w:val="28"/>
          <w:highlight w:val="none"/>
        </w:rPr>
        <w:t>份，</w:t>
      </w:r>
      <w:r>
        <w:rPr>
          <w:rFonts w:hint="eastAsia" w:ascii="仿宋" w:hAnsi="仿宋" w:eastAsia="仿宋" w:cs="Arial"/>
          <w:color w:val="auto"/>
          <w:szCs w:val="28"/>
          <w:highlight w:val="none"/>
        </w:rPr>
        <w:t>均</w:t>
      </w:r>
      <w:r>
        <w:rPr>
          <w:rFonts w:ascii="仿宋" w:hAnsi="仿宋" w:eastAsia="仿宋" w:cs="Arial"/>
          <w:color w:val="auto"/>
          <w:szCs w:val="28"/>
          <w:highlight w:val="none"/>
        </w:rPr>
        <w:t>具有同等法律效力，协议</w:t>
      </w:r>
      <w:r>
        <w:rPr>
          <w:rFonts w:hint="eastAsia" w:ascii="仿宋" w:hAnsi="仿宋" w:eastAsia="仿宋" w:cs="Arial"/>
          <w:color w:val="auto"/>
          <w:szCs w:val="28"/>
          <w:highlight w:val="none"/>
        </w:rPr>
        <w:t>甲方执肆份，乙</w:t>
      </w:r>
      <w:r>
        <w:rPr>
          <w:rFonts w:ascii="仿宋" w:hAnsi="仿宋" w:eastAsia="仿宋" w:cs="Arial"/>
          <w:color w:val="auto"/>
          <w:szCs w:val="28"/>
          <w:highlight w:val="none"/>
        </w:rPr>
        <w:t>方执</w:t>
      </w:r>
      <w:r>
        <w:rPr>
          <w:rFonts w:hint="eastAsia" w:ascii="仿宋" w:hAnsi="仿宋" w:eastAsia="仿宋" w:cs="Arial"/>
          <w:color w:val="auto"/>
          <w:szCs w:val="28"/>
          <w:highlight w:val="none"/>
        </w:rPr>
        <w:t>贰</w:t>
      </w:r>
      <w:r>
        <w:rPr>
          <w:rFonts w:ascii="仿宋" w:hAnsi="仿宋" w:eastAsia="仿宋" w:cs="Arial"/>
          <w:color w:val="auto"/>
          <w:szCs w:val="28"/>
          <w:highlight w:val="none"/>
        </w:rPr>
        <w:t>份。由双方法定代表人</w:t>
      </w:r>
      <w:r>
        <w:rPr>
          <w:rFonts w:hint="eastAsia" w:ascii="仿宋" w:hAnsi="仿宋" w:eastAsia="仿宋" w:cs="Arial"/>
          <w:color w:val="auto"/>
          <w:szCs w:val="28"/>
          <w:highlight w:val="none"/>
        </w:rPr>
        <w:t>签章</w:t>
      </w:r>
      <w:r>
        <w:rPr>
          <w:rFonts w:ascii="仿宋" w:hAnsi="仿宋" w:eastAsia="仿宋" w:cs="Arial"/>
          <w:color w:val="auto"/>
          <w:szCs w:val="28"/>
          <w:highlight w:val="none"/>
        </w:rPr>
        <w:t>或其授权代</w:t>
      </w:r>
      <w:r>
        <w:rPr>
          <w:rFonts w:hint="eastAsia" w:ascii="仿宋" w:hAnsi="仿宋" w:eastAsia="仿宋" w:cs="Arial"/>
          <w:color w:val="auto"/>
          <w:szCs w:val="28"/>
          <w:highlight w:val="none"/>
        </w:rPr>
        <w:t>表</w:t>
      </w:r>
      <w:r>
        <w:rPr>
          <w:rFonts w:ascii="仿宋" w:hAnsi="仿宋" w:eastAsia="仿宋" w:cs="Arial"/>
          <w:color w:val="auto"/>
          <w:szCs w:val="28"/>
          <w:highlight w:val="none"/>
        </w:rPr>
        <w:t>人签署并盖章后生效。</w:t>
      </w:r>
    </w:p>
    <w:p w14:paraId="1191C4EA">
      <w:pPr>
        <w:pStyle w:val="9"/>
        <w:rPr>
          <w:color w:val="auto"/>
          <w:highlight w:val="none"/>
        </w:rPr>
      </w:pPr>
    </w:p>
    <w:p w14:paraId="6C9F0B5E">
      <w:pPr>
        <w:pStyle w:val="9"/>
        <w:rPr>
          <w:color w:val="auto"/>
          <w:highlight w:val="none"/>
        </w:rPr>
      </w:pPr>
    </w:p>
    <w:p w14:paraId="0BCA3532">
      <w:pPr>
        <w:numPr>
          <w:ilvl w:val="12"/>
          <w:numId w:val="0"/>
        </w:numPr>
        <w:spacing w:line="500" w:lineRule="exact"/>
        <w:jc w:val="center"/>
        <w:rPr>
          <w:rFonts w:ascii="仿宋" w:hAnsi="仿宋" w:eastAsia="仿宋" w:cs="Arial"/>
          <w:color w:val="auto"/>
          <w:szCs w:val="28"/>
          <w:highlight w:val="none"/>
        </w:rPr>
      </w:pPr>
      <w:r>
        <w:rPr>
          <w:rFonts w:hint="eastAsia" w:ascii="仿宋" w:hAnsi="仿宋" w:eastAsia="仿宋" w:cs="Arial"/>
          <w:color w:val="auto"/>
          <w:szCs w:val="28"/>
          <w:highlight w:val="none"/>
        </w:rPr>
        <w:t>（以下无正文）</w:t>
      </w:r>
    </w:p>
    <w:tbl>
      <w:tblPr>
        <w:tblStyle w:val="20"/>
        <w:tblW w:w="8856" w:type="dxa"/>
        <w:jc w:val="center"/>
        <w:tblLayout w:type="fixed"/>
        <w:tblCellMar>
          <w:top w:w="0" w:type="dxa"/>
          <w:left w:w="108" w:type="dxa"/>
          <w:bottom w:w="0" w:type="dxa"/>
          <w:right w:w="108" w:type="dxa"/>
        </w:tblCellMar>
      </w:tblPr>
      <w:tblGrid>
        <w:gridCol w:w="4786"/>
        <w:gridCol w:w="4070"/>
      </w:tblGrid>
      <w:tr w14:paraId="20192001">
        <w:tblPrEx>
          <w:tblCellMar>
            <w:top w:w="0" w:type="dxa"/>
            <w:left w:w="108" w:type="dxa"/>
            <w:bottom w:w="0" w:type="dxa"/>
            <w:right w:w="108" w:type="dxa"/>
          </w:tblCellMar>
        </w:tblPrEx>
        <w:trPr>
          <w:trHeight w:val="1194" w:hRule="atLeast"/>
          <w:jc w:val="center"/>
        </w:trPr>
        <w:tc>
          <w:tcPr>
            <w:tcW w:w="4786" w:type="dxa"/>
            <w:shd w:val="clear" w:color="auto" w:fill="auto"/>
          </w:tcPr>
          <w:p w14:paraId="7F338B5C">
            <w:pPr>
              <w:numPr>
                <w:ilvl w:val="12"/>
                <w:numId w:val="0"/>
              </w:numPr>
              <w:tabs>
                <w:tab w:val="left" w:pos="3480"/>
              </w:tabs>
              <w:spacing w:line="500" w:lineRule="exact"/>
              <w:rPr>
                <w:rFonts w:ascii="仿宋" w:hAnsi="仿宋" w:eastAsia="仿宋" w:cs="Arial"/>
                <w:color w:val="auto"/>
                <w:highlight w:val="none"/>
              </w:rPr>
            </w:pPr>
            <w:r>
              <w:rPr>
                <w:rFonts w:hint="eastAsia" w:ascii="仿宋" w:hAnsi="仿宋" w:eastAsia="仿宋" w:cs="Arial"/>
                <w:color w:val="auto"/>
                <w:highlight w:val="none"/>
              </w:rPr>
              <w:t>甲方（盖章）</w:t>
            </w:r>
            <w:r>
              <w:rPr>
                <w:rFonts w:ascii="仿宋" w:hAnsi="仿宋" w:eastAsia="仿宋" w:cs="Arial"/>
                <w:color w:val="auto"/>
                <w:highlight w:val="none"/>
              </w:rPr>
              <w:t>:</w:t>
            </w:r>
          </w:p>
        </w:tc>
        <w:tc>
          <w:tcPr>
            <w:tcW w:w="4070" w:type="dxa"/>
            <w:shd w:val="clear" w:color="auto" w:fill="auto"/>
          </w:tcPr>
          <w:p w14:paraId="3A55C087">
            <w:pPr>
              <w:spacing w:line="500" w:lineRule="exact"/>
              <w:rPr>
                <w:rFonts w:ascii="仿宋" w:hAnsi="仿宋" w:eastAsia="仿宋_GB2312" w:cs="Arial"/>
                <w:color w:val="auto"/>
                <w:highlight w:val="none"/>
              </w:rPr>
            </w:pPr>
            <w:r>
              <w:rPr>
                <w:rFonts w:hint="eastAsia" w:ascii="仿宋" w:hAnsi="仿宋" w:eastAsia="仿宋" w:cs="Arial"/>
                <w:color w:val="auto"/>
                <w:highlight w:val="none"/>
              </w:rPr>
              <w:t>乙方（盖章）:</w:t>
            </w:r>
          </w:p>
        </w:tc>
      </w:tr>
      <w:tr w14:paraId="276B06F3">
        <w:tblPrEx>
          <w:tblCellMar>
            <w:top w:w="0" w:type="dxa"/>
            <w:left w:w="108" w:type="dxa"/>
            <w:bottom w:w="0" w:type="dxa"/>
            <w:right w:w="108" w:type="dxa"/>
          </w:tblCellMar>
        </w:tblPrEx>
        <w:trPr>
          <w:trHeight w:val="984" w:hRule="atLeast"/>
          <w:jc w:val="center"/>
        </w:trPr>
        <w:tc>
          <w:tcPr>
            <w:tcW w:w="4786" w:type="dxa"/>
            <w:shd w:val="clear" w:color="auto" w:fill="auto"/>
          </w:tcPr>
          <w:p w14:paraId="223A9DF7">
            <w:pPr>
              <w:numPr>
                <w:ilvl w:val="12"/>
                <w:numId w:val="0"/>
              </w:numPr>
              <w:tabs>
                <w:tab w:val="left" w:pos="3480"/>
              </w:tabs>
              <w:spacing w:line="500" w:lineRule="exact"/>
              <w:rPr>
                <w:rFonts w:ascii="仿宋" w:hAnsi="仿宋" w:eastAsia="仿宋" w:cs="Arial"/>
                <w:color w:val="auto"/>
                <w:highlight w:val="none"/>
              </w:rPr>
            </w:pPr>
            <w:r>
              <w:rPr>
                <w:rFonts w:hint="eastAsia" w:ascii="仿宋" w:hAnsi="仿宋" w:eastAsia="仿宋" w:cs="Arial"/>
                <w:color w:val="auto"/>
                <w:highlight w:val="none"/>
              </w:rPr>
              <w:t>法定代表人（签章）：</w:t>
            </w:r>
          </w:p>
          <w:p w14:paraId="1E4AD0C3">
            <w:pPr>
              <w:numPr>
                <w:ilvl w:val="12"/>
                <w:numId w:val="0"/>
              </w:numPr>
              <w:tabs>
                <w:tab w:val="left" w:pos="3480"/>
              </w:tabs>
              <w:spacing w:line="500" w:lineRule="exact"/>
              <w:rPr>
                <w:rFonts w:ascii="仿宋" w:hAnsi="仿宋" w:eastAsia="仿宋" w:cs="Arial"/>
                <w:color w:val="auto"/>
                <w:highlight w:val="none"/>
                <w:u w:val="single"/>
              </w:rPr>
            </w:pPr>
            <w:r>
              <w:rPr>
                <w:rFonts w:hint="eastAsia" w:ascii="仿宋" w:hAnsi="仿宋" w:eastAsia="仿宋" w:cs="Arial"/>
                <w:color w:val="auto"/>
                <w:highlight w:val="none"/>
              </w:rPr>
              <w:t>或授权代表人（签字）：</w:t>
            </w:r>
          </w:p>
        </w:tc>
        <w:tc>
          <w:tcPr>
            <w:tcW w:w="4070" w:type="dxa"/>
            <w:shd w:val="clear" w:color="auto" w:fill="auto"/>
          </w:tcPr>
          <w:p w14:paraId="45D51C04">
            <w:pPr>
              <w:numPr>
                <w:ilvl w:val="12"/>
                <w:numId w:val="0"/>
              </w:numPr>
              <w:tabs>
                <w:tab w:val="left" w:pos="3480"/>
              </w:tabs>
              <w:spacing w:line="500" w:lineRule="exact"/>
              <w:rPr>
                <w:rFonts w:ascii="仿宋" w:hAnsi="仿宋" w:eastAsia="仿宋" w:cs="Arial"/>
                <w:color w:val="auto"/>
                <w:highlight w:val="none"/>
              </w:rPr>
            </w:pPr>
            <w:r>
              <w:rPr>
                <w:rFonts w:hint="eastAsia" w:ascii="仿宋" w:hAnsi="仿宋" w:eastAsia="仿宋" w:cs="Arial"/>
                <w:color w:val="auto"/>
                <w:highlight w:val="none"/>
              </w:rPr>
              <w:t>法定代表人（签章）：</w:t>
            </w:r>
          </w:p>
          <w:p w14:paraId="4EF0F5F0">
            <w:pPr>
              <w:numPr>
                <w:ilvl w:val="12"/>
                <w:numId w:val="0"/>
              </w:numPr>
              <w:tabs>
                <w:tab w:val="left" w:pos="3480"/>
              </w:tabs>
              <w:spacing w:line="500" w:lineRule="exact"/>
              <w:rPr>
                <w:rFonts w:ascii="仿宋" w:hAnsi="仿宋" w:eastAsia="仿宋" w:cs="Arial"/>
                <w:color w:val="auto"/>
                <w:highlight w:val="none"/>
              </w:rPr>
            </w:pPr>
            <w:r>
              <w:rPr>
                <w:rFonts w:hint="eastAsia" w:ascii="仿宋" w:hAnsi="仿宋" w:eastAsia="仿宋" w:cs="Arial"/>
                <w:color w:val="auto"/>
                <w:highlight w:val="none"/>
              </w:rPr>
              <w:t>或授权代表人（签字）：</w:t>
            </w:r>
          </w:p>
        </w:tc>
      </w:tr>
      <w:tr w14:paraId="6B00DAB7">
        <w:tblPrEx>
          <w:tblCellMar>
            <w:top w:w="0" w:type="dxa"/>
            <w:left w:w="108" w:type="dxa"/>
            <w:bottom w:w="0" w:type="dxa"/>
            <w:right w:w="108" w:type="dxa"/>
          </w:tblCellMar>
        </w:tblPrEx>
        <w:trPr>
          <w:trHeight w:val="1553" w:hRule="atLeast"/>
          <w:jc w:val="center"/>
        </w:trPr>
        <w:tc>
          <w:tcPr>
            <w:tcW w:w="4786" w:type="dxa"/>
            <w:shd w:val="clear" w:color="auto" w:fill="auto"/>
          </w:tcPr>
          <w:p w14:paraId="3D42AB3D">
            <w:pPr>
              <w:numPr>
                <w:ilvl w:val="12"/>
                <w:numId w:val="0"/>
              </w:numPr>
              <w:tabs>
                <w:tab w:val="left" w:pos="3480"/>
              </w:tabs>
              <w:spacing w:line="500" w:lineRule="exact"/>
              <w:rPr>
                <w:rFonts w:ascii="仿宋" w:hAnsi="仿宋" w:eastAsia="仿宋" w:cs="Arial"/>
                <w:color w:val="auto"/>
                <w:highlight w:val="none"/>
              </w:rPr>
            </w:pPr>
            <w:r>
              <w:rPr>
                <w:rFonts w:ascii="仿宋" w:hAnsi="仿宋" w:eastAsia="仿宋" w:cs="Arial"/>
                <w:color w:val="auto"/>
                <w:highlight w:val="none"/>
              </w:rPr>
              <w:t>项目负责人</w:t>
            </w:r>
            <w:r>
              <w:rPr>
                <w:rFonts w:hint="eastAsia" w:ascii="仿宋" w:hAnsi="仿宋" w:eastAsia="仿宋" w:cs="Arial"/>
                <w:color w:val="auto"/>
                <w:highlight w:val="none"/>
              </w:rPr>
              <w:t>（</w:t>
            </w:r>
            <w:r>
              <w:rPr>
                <w:rFonts w:ascii="仿宋" w:hAnsi="仿宋" w:eastAsia="仿宋" w:cs="Arial"/>
                <w:color w:val="auto"/>
                <w:highlight w:val="none"/>
              </w:rPr>
              <w:t>签字</w:t>
            </w:r>
            <w:r>
              <w:rPr>
                <w:rFonts w:hint="eastAsia" w:ascii="仿宋" w:hAnsi="仿宋" w:eastAsia="仿宋" w:cs="Arial"/>
                <w:color w:val="auto"/>
                <w:highlight w:val="none"/>
              </w:rPr>
              <w:t>）</w:t>
            </w:r>
            <w:r>
              <w:rPr>
                <w:rFonts w:ascii="仿宋" w:hAnsi="仿宋" w:eastAsia="仿宋" w:cs="Arial"/>
                <w:color w:val="auto"/>
                <w:highlight w:val="none"/>
              </w:rPr>
              <w:t>：</w:t>
            </w:r>
          </w:p>
          <w:p w14:paraId="0BA0C97A">
            <w:pPr>
              <w:numPr>
                <w:ilvl w:val="12"/>
                <w:numId w:val="0"/>
              </w:numPr>
              <w:tabs>
                <w:tab w:val="left" w:pos="5400"/>
              </w:tabs>
              <w:spacing w:line="500" w:lineRule="exact"/>
              <w:rPr>
                <w:rFonts w:ascii="仿宋" w:hAnsi="仿宋" w:eastAsia="仿宋" w:cs="Arial"/>
                <w:color w:val="auto"/>
                <w:highlight w:val="none"/>
              </w:rPr>
            </w:pPr>
            <w:r>
              <w:rPr>
                <w:rFonts w:hint="eastAsia" w:ascii="仿宋" w:hAnsi="仿宋" w:eastAsia="仿宋" w:cs="Arial"/>
                <w:color w:val="auto"/>
                <w:highlight w:val="none"/>
              </w:rPr>
              <w:t>或项目经理（签字）：</w:t>
            </w:r>
          </w:p>
        </w:tc>
        <w:tc>
          <w:tcPr>
            <w:tcW w:w="4070" w:type="dxa"/>
            <w:shd w:val="clear" w:color="auto" w:fill="auto"/>
          </w:tcPr>
          <w:p w14:paraId="28BFCC1E">
            <w:pPr>
              <w:numPr>
                <w:ilvl w:val="12"/>
                <w:numId w:val="0"/>
              </w:numPr>
              <w:tabs>
                <w:tab w:val="left" w:pos="3480"/>
              </w:tabs>
              <w:spacing w:line="500" w:lineRule="exact"/>
              <w:rPr>
                <w:rFonts w:ascii="仿宋" w:hAnsi="仿宋" w:eastAsia="仿宋" w:cs="Arial"/>
                <w:color w:val="auto"/>
                <w:highlight w:val="none"/>
              </w:rPr>
            </w:pPr>
            <w:r>
              <w:rPr>
                <w:rFonts w:hint="eastAsia" w:ascii="仿宋" w:hAnsi="仿宋" w:eastAsia="仿宋" w:cs="Arial"/>
                <w:color w:val="auto"/>
                <w:highlight w:val="none"/>
              </w:rPr>
              <w:t>项目负责人（签字）：</w:t>
            </w:r>
          </w:p>
          <w:p w14:paraId="1F28543F">
            <w:pPr>
              <w:numPr>
                <w:ilvl w:val="12"/>
                <w:numId w:val="0"/>
              </w:numPr>
              <w:tabs>
                <w:tab w:val="left" w:pos="3480"/>
              </w:tabs>
              <w:spacing w:line="500" w:lineRule="exact"/>
              <w:rPr>
                <w:rFonts w:ascii="仿宋" w:hAnsi="仿宋" w:eastAsia="仿宋" w:cs="Arial"/>
                <w:color w:val="auto"/>
                <w:highlight w:val="none"/>
              </w:rPr>
            </w:pPr>
            <w:r>
              <w:rPr>
                <w:rFonts w:hint="eastAsia" w:ascii="仿宋" w:hAnsi="仿宋" w:eastAsia="仿宋" w:cs="Arial"/>
                <w:color w:val="auto"/>
                <w:highlight w:val="none"/>
              </w:rPr>
              <w:t>或项目经理（签字）：</w:t>
            </w:r>
          </w:p>
        </w:tc>
      </w:tr>
      <w:tr w14:paraId="2D90EF98">
        <w:tblPrEx>
          <w:tblCellMar>
            <w:top w:w="0" w:type="dxa"/>
            <w:left w:w="108" w:type="dxa"/>
            <w:bottom w:w="0" w:type="dxa"/>
            <w:right w:w="108" w:type="dxa"/>
          </w:tblCellMar>
        </w:tblPrEx>
        <w:trPr>
          <w:trHeight w:val="666" w:hRule="atLeast"/>
          <w:jc w:val="center"/>
        </w:trPr>
        <w:tc>
          <w:tcPr>
            <w:tcW w:w="8856" w:type="dxa"/>
            <w:gridSpan w:val="2"/>
            <w:shd w:val="clear" w:color="auto" w:fill="auto"/>
            <w:vAlign w:val="center"/>
          </w:tcPr>
          <w:p w14:paraId="168714AF">
            <w:pPr>
              <w:numPr>
                <w:ilvl w:val="12"/>
                <w:numId w:val="0"/>
              </w:numPr>
              <w:tabs>
                <w:tab w:val="left" w:pos="3480"/>
              </w:tabs>
              <w:spacing w:line="500" w:lineRule="exact"/>
              <w:jc w:val="center"/>
              <w:rPr>
                <w:rFonts w:ascii="仿宋" w:hAnsi="仿宋" w:eastAsia="仿宋" w:cs="Arial"/>
                <w:color w:val="auto"/>
                <w:highlight w:val="none"/>
              </w:rPr>
            </w:pPr>
            <w:r>
              <w:rPr>
                <w:rFonts w:hint="eastAsia" w:ascii="仿宋" w:hAnsi="仿宋" w:eastAsia="仿宋" w:cs="Arial"/>
                <w:color w:val="auto"/>
                <w:highlight w:val="none"/>
              </w:rPr>
              <w:t>日期：2</w:t>
            </w:r>
            <w:r>
              <w:rPr>
                <w:rFonts w:ascii="仿宋" w:hAnsi="仿宋" w:eastAsia="仿宋" w:cs="Arial"/>
                <w:color w:val="auto"/>
                <w:highlight w:val="none"/>
              </w:rPr>
              <w:t>02</w:t>
            </w:r>
            <w:r>
              <w:rPr>
                <w:rFonts w:hint="eastAsia" w:ascii="仿宋" w:hAnsi="仿宋" w:eastAsia="仿宋" w:cs="Arial"/>
                <w:color w:val="auto"/>
                <w:highlight w:val="none"/>
                <w:lang w:val="en-US" w:eastAsia="zh-CN"/>
              </w:rPr>
              <w:t>5</w:t>
            </w:r>
            <w:r>
              <w:rPr>
                <w:rFonts w:hint="eastAsia" w:ascii="仿宋" w:hAnsi="仿宋" w:eastAsia="仿宋" w:cs="Arial"/>
                <w:color w:val="auto"/>
                <w:highlight w:val="none"/>
              </w:rPr>
              <w:t>年   月   日</w:t>
            </w:r>
          </w:p>
        </w:tc>
      </w:tr>
    </w:tbl>
    <w:p w14:paraId="112D35E9">
      <w:pPr>
        <w:overflowPunct w:val="0"/>
        <w:autoSpaceDE w:val="0"/>
        <w:autoSpaceDN w:val="0"/>
        <w:adjustRightInd w:val="0"/>
        <w:spacing w:before="332" w:beforeLines="100" w:line="360" w:lineRule="auto"/>
        <w:ind w:left="1260" w:leftChars="600" w:right="1260" w:rightChars="600"/>
        <w:jc w:val="center"/>
        <w:textAlignment w:val="baseline"/>
        <w:outlineLvl w:val="0"/>
        <w:rPr>
          <w:rFonts w:ascii="仿宋" w:hAnsi="仿宋" w:eastAsia="仿宋" w:cs="宋体"/>
          <w:bCs/>
          <w:color w:val="auto"/>
          <w:kern w:val="44"/>
          <w:sz w:val="32"/>
          <w:szCs w:val="32"/>
          <w:highlight w:val="none"/>
        </w:rPr>
      </w:pPr>
    </w:p>
    <w:p w14:paraId="44FDFBE6">
      <w:pPr>
        <w:pStyle w:val="9"/>
        <w:rPr>
          <w:rFonts w:ascii="仿宋" w:hAnsi="仿宋" w:eastAsia="仿宋" w:cs="宋体"/>
          <w:bCs/>
          <w:color w:val="auto"/>
          <w:kern w:val="44"/>
          <w:sz w:val="32"/>
          <w:szCs w:val="32"/>
          <w:highlight w:val="none"/>
        </w:rPr>
      </w:pPr>
    </w:p>
    <w:p w14:paraId="79EB3C54">
      <w:pPr>
        <w:rPr>
          <w:rFonts w:ascii="仿宋" w:hAnsi="仿宋" w:eastAsia="仿宋" w:cs="宋体"/>
          <w:bCs/>
          <w:color w:val="auto"/>
          <w:kern w:val="44"/>
          <w:sz w:val="32"/>
          <w:szCs w:val="32"/>
          <w:highlight w:val="none"/>
        </w:rPr>
      </w:pPr>
    </w:p>
    <w:p w14:paraId="175E4218">
      <w:pPr>
        <w:pStyle w:val="9"/>
      </w:pPr>
    </w:p>
    <w:p w14:paraId="6F99D5DB">
      <w:pPr>
        <w:overflowPunct w:val="0"/>
        <w:autoSpaceDE w:val="0"/>
        <w:autoSpaceDN w:val="0"/>
        <w:adjustRightInd w:val="0"/>
        <w:spacing w:before="332" w:beforeLines="100" w:line="360" w:lineRule="auto"/>
        <w:ind w:left="1260" w:leftChars="600" w:right="1260" w:rightChars="600"/>
        <w:jc w:val="center"/>
        <w:textAlignment w:val="baseline"/>
        <w:outlineLvl w:val="0"/>
        <w:rPr>
          <w:rFonts w:ascii="仿宋" w:hAnsi="仿宋" w:eastAsia="仿宋" w:cs="宋体"/>
          <w:bCs/>
          <w:color w:val="auto"/>
          <w:kern w:val="44"/>
          <w:sz w:val="32"/>
          <w:szCs w:val="32"/>
          <w:highlight w:val="none"/>
        </w:rPr>
      </w:pPr>
      <w:r>
        <w:rPr>
          <w:rFonts w:ascii="仿宋" w:hAnsi="仿宋" w:eastAsia="仿宋"/>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123825</wp:posOffset>
                </wp:positionH>
                <wp:positionV relativeFrom="paragraph">
                  <wp:posOffset>15240</wp:posOffset>
                </wp:positionV>
                <wp:extent cx="1076325" cy="487680"/>
                <wp:effectExtent l="0" t="0" r="9525" b="762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076325" cy="487680"/>
                        </a:xfrm>
                        <a:prstGeom prst="rect">
                          <a:avLst/>
                        </a:prstGeom>
                        <a:solidFill>
                          <a:srgbClr val="FFFFFF"/>
                        </a:solidFill>
                        <a:ln>
                          <a:noFill/>
                        </a:ln>
                        <a:effectLst/>
                      </wps:spPr>
                      <wps:txbx>
                        <w:txbxContent>
                          <w:p w14:paraId="3DB422F5">
                            <w:pPr>
                              <w:rPr>
                                <w:rFonts w:ascii="仿宋_GB2312" w:eastAsia="仿宋_GB2312"/>
                                <w:sz w:val="28"/>
                              </w:rPr>
                            </w:pPr>
                            <w:r>
                              <w:rPr>
                                <w:rFonts w:hint="eastAsia" w:ascii="仿宋_GB2312" w:eastAsia="仿宋_GB2312"/>
                                <w:sz w:val="28"/>
                              </w:rPr>
                              <w:t>附件1：</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9.75pt;margin-top:1.2pt;height:38.4pt;width:84.75pt;z-index:251659264;mso-width-relative:page;mso-height-relative:margin;mso-height-percent:200;" fillcolor="#FFFFFF" filled="t" stroked="f" coordsize="21600,21600" o:gfxdata="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6Ums51QAAAAcBAAAPAAAAAAAAAAEAIAAAACIAAABkcnMvZG93bnJldi54bWxQSwEC&#10;FAAUAAAACACHTuJAXddtITACAABMBAAADgAAAAAAAAABACAAAAAkAQAAZHJzL2Uyb0RvYy54bWxQ&#10;SwUGAAAAAAYABgBZAQAAxgUAAAAA&#10;">
                <v:fill on="t" focussize="0,0"/>
                <v:stroke on="f"/>
                <v:imagedata o:title=""/>
                <o:lock v:ext="edit" aspectratio="f"/>
                <v:textbox style="mso-fit-shape-to-text:t;">
                  <w:txbxContent>
                    <w:p w14:paraId="3DB422F5">
                      <w:pPr>
                        <w:rPr>
                          <w:rFonts w:ascii="仿宋_GB2312" w:eastAsia="仿宋_GB2312"/>
                          <w:sz w:val="28"/>
                        </w:rPr>
                      </w:pPr>
                      <w:r>
                        <w:rPr>
                          <w:rFonts w:hint="eastAsia" w:ascii="仿宋_GB2312" w:eastAsia="仿宋_GB2312"/>
                          <w:sz w:val="28"/>
                        </w:rPr>
                        <w:t>附件1：</w:t>
                      </w:r>
                    </w:p>
                  </w:txbxContent>
                </v:textbox>
              </v:shape>
            </w:pict>
          </mc:Fallback>
        </mc:AlternateContent>
      </w:r>
    </w:p>
    <w:p w14:paraId="42BF316A">
      <w:pPr>
        <w:overflowPunct w:val="0"/>
        <w:autoSpaceDE w:val="0"/>
        <w:autoSpaceDN w:val="0"/>
        <w:adjustRightInd w:val="0"/>
        <w:spacing w:before="332" w:beforeLines="100" w:line="360" w:lineRule="auto"/>
        <w:ind w:left="1260" w:leftChars="600" w:right="1260" w:rightChars="600"/>
        <w:jc w:val="center"/>
        <w:textAlignment w:val="baseline"/>
        <w:outlineLvl w:val="0"/>
        <w:rPr>
          <w:rFonts w:ascii="仿宋" w:hAnsi="仿宋" w:eastAsia="仿宋" w:cs="宋体"/>
          <w:bCs/>
          <w:color w:val="auto"/>
          <w:kern w:val="44"/>
          <w:sz w:val="32"/>
          <w:szCs w:val="32"/>
          <w:highlight w:val="none"/>
        </w:rPr>
      </w:pPr>
      <w:r>
        <w:rPr>
          <w:rFonts w:ascii="仿宋" w:hAnsi="仿宋" w:eastAsia="仿宋" w:cs="宋体"/>
          <w:bCs/>
          <w:color w:val="auto"/>
          <w:kern w:val="44"/>
          <w:sz w:val="32"/>
          <w:szCs w:val="32"/>
          <w:highlight w:val="none"/>
        </w:rPr>
        <w:t>EHS</w:t>
      </w:r>
      <w:r>
        <w:rPr>
          <w:rFonts w:hint="eastAsia" w:ascii="仿宋" w:hAnsi="仿宋" w:eastAsia="仿宋" w:cs="宋体"/>
          <w:bCs/>
          <w:color w:val="auto"/>
          <w:kern w:val="44"/>
          <w:sz w:val="32"/>
          <w:szCs w:val="32"/>
          <w:highlight w:val="none"/>
        </w:rPr>
        <w:t>管理处罚实施细则</w:t>
      </w:r>
    </w:p>
    <w:p w14:paraId="1CC90CD6">
      <w:pPr>
        <w:adjustRightInd w:val="0"/>
        <w:spacing w:line="360" w:lineRule="auto"/>
        <w:ind w:left="192"/>
        <w:outlineLvl w:val="1"/>
        <w:rPr>
          <w:rFonts w:ascii="仿宋" w:hAnsi="仿宋" w:eastAsia="仿宋" w:cs="宋体"/>
          <w:b/>
          <w:color w:val="auto"/>
          <w:sz w:val="21"/>
          <w:szCs w:val="21"/>
          <w:highlight w:val="none"/>
        </w:rPr>
      </w:pPr>
      <w:r>
        <w:rPr>
          <w:rFonts w:ascii="仿宋" w:hAnsi="仿宋" w:eastAsia="仿宋" w:cs="宋体"/>
          <w:b/>
          <w:color w:val="auto"/>
          <w:sz w:val="21"/>
          <w:szCs w:val="21"/>
          <w:highlight w:val="none"/>
        </w:rPr>
        <w:t xml:space="preserve">1. </w:t>
      </w:r>
      <w:r>
        <w:rPr>
          <w:rFonts w:hint="eastAsia" w:ascii="仿宋" w:hAnsi="仿宋" w:eastAsia="仿宋" w:cs="宋体"/>
          <w:b/>
          <w:color w:val="auto"/>
          <w:sz w:val="21"/>
          <w:szCs w:val="21"/>
          <w:highlight w:val="none"/>
        </w:rPr>
        <w:t>范围</w:t>
      </w:r>
    </w:p>
    <w:p w14:paraId="511C1566">
      <w:pPr>
        <w:overflowPunct w:val="0"/>
        <w:autoSpaceDE w:val="0"/>
        <w:autoSpaceDN w:val="0"/>
        <w:adjustRightInd w:val="0"/>
        <w:spacing w:line="360" w:lineRule="auto"/>
        <w:ind w:right="-197" w:rightChars="-94"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1.1 </w:t>
      </w:r>
      <w:r>
        <w:rPr>
          <w:rFonts w:hint="eastAsia" w:ascii="仿宋" w:hAnsi="仿宋" w:eastAsia="仿宋" w:cs="宋体"/>
          <w:bCs/>
          <w:color w:val="auto"/>
          <w:sz w:val="21"/>
          <w:szCs w:val="21"/>
          <w:highlight w:val="none"/>
        </w:rPr>
        <w:t>本细则明确了甲方工程项目现场违反</w:t>
      </w:r>
      <w:r>
        <w:rPr>
          <w:rFonts w:ascii="仿宋" w:hAnsi="仿宋" w:eastAsia="仿宋" w:cs="宋体"/>
          <w:bCs/>
          <w:color w:val="auto"/>
          <w:sz w:val="21"/>
          <w:szCs w:val="21"/>
          <w:highlight w:val="none"/>
        </w:rPr>
        <w:t>EHS</w:t>
      </w:r>
      <w:r>
        <w:rPr>
          <w:rFonts w:hint="eastAsia" w:ascii="仿宋" w:hAnsi="仿宋" w:eastAsia="仿宋" w:cs="宋体"/>
          <w:bCs/>
          <w:color w:val="auto"/>
          <w:sz w:val="21"/>
          <w:szCs w:val="21"/>
          <w:highlight w:val="none"/>
        </w:rPr>
        <w:t>管理的各类行为和现象，规定了处罚的额度。本细则适用于甲方所有标段的工程项目。</w:t>
      </w:r>
    </w:p>
    <w:p w14:paraId="46F8AF1C">
      <w:pPr>
        <w:adjustRightInd w:val="0"/>
        <w:spacing w:line="360" w:lineRule="auto"/>
        <w:ind w:left="192"/>
        <w:outlineLvl w:val="1"/>
        <w:rPr>
          <w:rFonts w:ascii="仿宋" w:hAnsi="仿宋" w:eastAsia="仿宋" w:cs="宋体"/>
          <w:b/>
          <w:color w:val="auto"/>
          <w:sz w:val="21"/>
          <w:szCs w:val="21"/>
          <w:highlight w:val="none"/>
        </w:rPr>
      </w:pPr>
      <w:r>
        <w:rPr>
          <w:rFonts w:ascii="仿宋" w:hAnsi="仿宋" w:eastAsia="仿宋" w:cs="宋体"/>
          <w:b/>
          <w:color w:val="auto"/>
          <w:sz w:val="21"/>
          <w:szCs w:val="21"/>
          <w:highlight w:val="none"/>
        </w:rPr>
        <w:t xml:space="preserve">2. </w:t>
      </w:r>
      <w:r>
        <w:rPr>
          <w:rFonts w:hint="eastAsia" w:ascii="仿宋" w:hAnsi="仿宋" w:eastAsia="仿宋" w:cs="宋体"/>
          <w:b/>
          <w:color w:val="auto"/>
          <w:sz w:val="21"/>
          <w:szCs w:val="21"/>
          <w:highlight w:val="none"/>
        </w:rPr>
        <w:t>职责</w:t>
      </w:r>
    </w:p>
    <w:p w14:paraId="09D2D4FD">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2.1 </w:t>
      </w:r>
      <w:r>
        <w:rPr>
          <w:rFonts w:hint="eastAsia" w:ascii="仿宋" w:hAnsi="仿宋" w:eastAsia="仿宋" w:cs="宋体"/>
          <w:bCs/>
          <w:color w:val="auto"/>
          <w:sz w:val="21"/>
          <w:szCs w:val="21"/>
          <w:highlight w:val="none"/>
        </w:rPr>
        <w:t>由甲方工程相关部门、监理单位有关人员负责对违章行为和现象的处罚。处罚对象为乙方。</w:t>
      </w:r>
    </w:p>
    <w:p w14:paraId="6699C626">
      <w:pPr>
        <w:adjustRightInd w:val="0"/>
        <w:spacing w:line="360" w:lineRule="auto"/>
        <w:ind w:left="192"/>
        <w:outlineLvl w:val="1"/>
        <w:rPr>
          <w:rFonts w:ascii="仿宋" w:hAnsi="仿宋" w:eastAsia="仿宋" w:cs="宋体"/>
          <w:b/>
          <w:color w:val="auto"/>
          <w:sz w:val="21"/>
          <w:szCs w:val="21"/>
          <w:highlight w:val="none"/>
        </w:rPr>
      </w:pPr>
      <w:r>
        <w:rPr>
          <w:rFonts w:ascii="仿宋" w:hAnsi="仿宋" w:eastAsia="仿宋" w:cs="宋体"/>
          <w:b/>
          <w:color w:val="auto"/>
          <w:sz w:val="21"/>
          <w:szCs w:val="21"/>
          <w:highlight w:val="none"/>
        </w:rPr>
        <w:t xml:space="preserve">3. </w:t>
      </w:r>
      <w:r>
        <w:rPr>
          <w:rFonts w:hint="eastAsia" w:ascii="仿宋" w:hAnsi="仿宋" w:eastAsia="仿宋" w:cs="宋体"/>
          <w:b/>
          <w:color w:val="auto"/>
          <w:sz w:val="21"/>
          <w:szCs w:val="21"/>
          <w:highlight w:val="none"/>
        </w:rPr>
        <w:t>目的</w:t>
      </w:r>
    </w:p>
    <w:p w14:paraId="3E41F3D7">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3.1 </w:t>
      </w:r>
      <w:r>
        <w:rPr>
          <w:rFonts w:hint="eastAsia" w:ascii="仿宋" w:hAnsi="仿宋" w:eastAsia="仿宋" w:cs="宋体"/>
          <w:bCs/>
          <w:color w:val="auto"/>
          <w:sz w:val="21"/>
          <w:szCs w:val="21"/>
          <w:highlight w:val="none"/>
        </w:rPr>
        <w:t>为加强安全文明施工管理，使违章处理工作有章可循，避免和减少各类人身伤害事故，营造良好的文明施工环境，特制定本细则。下称《细则》。</w:t>
      </w:r>
    </w:p>
    <w:p w14:paraId="3EEAA417">
      <w:pPr>
        <w:adjustRightInd w:val="0"/>
        <w:spacing w:line="360" w:lineRule="auto"/>
        <w:ind w:left="192"/>
        <w:outlineLvl w:val="1"/>
        <w:rPr>
          <w:rFonts w:ascii="仿宋" w:hAnsi="仿宋" w:eastAsia="仿宋" w:cs="宋体"/>
          <w:b/>
          <w:color w:val="auto"/>
          <w:sz w:val="21"/>
          <w:szCs w:val="21"/>
          <w:highlight w:val="none"/>
        </w:rPr>
      </w:pPr>
      <w:r>
        <w:rPr>
          <w:rFonts w:ascii="仿宋" w:hAnsi="仿宋" w:eastAsia="仿宋" w:cs="宋体"/>
          <w:b/>
          <w:color w:val="auto"/>
          <w:sz w:val="21"/>
          <w:szCs w:val="21"/>
          <w:highlight w:val="none"/>
        </w:rPr>
        <w:t xml:space="preserve">4. </w:t>
      </w:r>
      <w:r>
        <w:rPr>
          <w:rFonts w:hint="eastAsia" w:ascii="仿宋" w:hAnsi="仿宋" w:eastAsia="仿宋" w:cs="宋体"/>
          <w:b/>
          <w:color w:val="auto"/>
          <w:sz w:val="21"/>
          <w:szCs w:val="21"/>
          <w:highlight w:val="none"/>
        </w:rPr>
        <w:t>内容</w:t>
      </w:r>
    </w:p>
    <w:p w14:paraId="761A0A00">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4.1 </w:t>
      </w:r>
      <w:r>
        <w:rPr>
          <w:rFonts w:hint="eastAsia" w:ascii="仿宋" w:hAnsi="仿宋" w:eastAsia="仿宋" w:cs="宋体"/>
          <w:bCs/>
          <w:color w:val="auto"/>
          <w:sz w:val="21"/>
          <w:szCs w:val="21"/>
          <w:highlight w:val="none"/>
        </w:rPr>
        <w:t>违章的分类</w:t>
      </w:r>
    </w:p>
    <w:p w14:paraId="0503F82C">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4.1.1 </w:t>
      </w:r>
      <w:r>
        <w:rPr>
          <w:rFonts w:hint="eastAsia" w:ascii="仿宋" w:hAnsi="仿宋" w:eastAsia="仿宋" w:cs="宋体"/>
          <w:bCs/>
          <w:color w:val="auto"/>
          <w:sz w:val="21"/>
          <w:szCs w:val="21"/>
          <w:highlight w:val="none"/>
        </w:rPr>
        <w:t>从生产活动的组织与造成事故直接原因、主要原因及领导原因来区分，违章可分为作业性违章、装置性违章、指挥性违章和违反文明施工规定。</w:t>
      </w:r>
    </w:p>
    <w:p w14:paraId="22CBA851">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4.1.2 </w:t>
      </w:r>
      <w:r>
        <w:rPr>
          <w:rFonts w:hint="eastAsia" w:ascii="仿宋" w:hAnsi="仿宋" w:eastAsia="仿宋" w:cs="宋体"/>
          <w:bCs/>
          <w:color w:val="auto"/>
          <w:sz w:val="21"/>
          <w:szCs w:val="21"/>
          <w:highlight w:val="none"/>
        </w:rPr>
        <w:t>从违章者本人的安全技术素质与思想心理、习惯等因素区分，违章可分为习惯违章和偶然性违章二类。</w:t>
      </w:r>
    </w:p>
    <w:p w14:paraId="69EB2406">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4.2 </w:t>
      </w:r>
      <w:r>
        <w:rPr>
          <w:rFonts w:hint="eastAsia" w:ascii="仿宋" w:hAnsi="仿宋" w:eastAsia="仿宋" w:cs="宋体"/>
          <w:bCs/>
          <w:color w:val="auto"/>
          <w:sz w:val="21"/>
          <w:szCs w:val="21"/>
          <w:highlight w:val="none"/>
        </w:rPr>
        <w:t>查处违章的原则</w:t>
      </w:r>
    </w:p>
    <w:p w14:paraId="16EC0941">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4.2.1 </w:t>
      </w:r>
      <w:r>
        <w:rPr>
          <w:rFonts w:hint="eastAsia" w:ascii="仿宋" w:hAnsi="仿宋" w:eastAsia="仿宋" w:cs="宋体"/>
          <w:bCs/>
          <w:color w:val="auto"/>
          <w:sz w:val="21"/>
          <w:szCs w:val="21"/>
          <w:highlight w:val="none"/>
        </w:rPr>
        <w:t>坚持违章必究的原则，同时按《细则》中所含内容进行一定数额的罚款，做到实事求是，严格执行，谢绝说情。对性质恶劣，拒绝警告、整改、有意延续违章的行为，在原处罚数额的基础上增加</w:t>
      </w:r>
      <w:r>
        <w:rPr>
          <w:rFonts w:ascii="仿宋" w:hAnsi="仿宋" w:eastAsia="仿宋" w:cs="宋体"/>
          <w:bCs/>
          <w:color w:val="auto"/>
          <w:sz w:val="21"/>
          <w:szCs w:val="21"/>
          <w:highlight w:val="none"/>
        </w:rPr>
        <w:t>2-10</w:t>
      </w:r>
      <w:r>
        <w:rPr>
          <w:rFonts w:hint="eastAsia" w:ascii="仿宋" w:hAnsi="仿宋" w:eastAsia="仿宋" w:cs="宋体"/>
          <w:bCs/>
          <w:color w:val="auto"/>
          <w:sz w:val="21"/>
          <w:szCs w:val="21"/>
          <w:highlight w:val="none"/>
        </w:rPr>
        <w:t>倍的处罚。情况紧急时下达停工整顿命令。</w:t>
      </w:r>
    </w:p>
    <w:p w14:paraId="4EBE1796">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4.2.2 </w:t>
      </w:r>
      <w:r>
        <w:rPr>
          <w:rFonts w:hint="eastAsia" w:ascii="仿宋" w:hAnsi="仿宋" w:eastAsia="仿宋" w:cs="宋体"/>
          <w:bCs/>
          <w:color w:val="auto"/>
          <w:sz w:val="21"/>
          <w:szCs w:val="21"/>
          <w:highlight w:val="none"/>
        </w:rPr>
        <w:t>因违章而导致各类事故的发生，按事故等级对乙方的处罚执行《事故处罚实施细则》</w:t>
      </w:r>
    </w:p>
    <w:p w14:paraId="43A939E9">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4.3 </w:t>
      </w:r>
      <w:r>
        <w:rPr>
          <w:rFonts w:hint="eastAsia" w:ascii="仿宋" w:hAnsi="仿宋" w:eastAsia="仿宋" w:cs="宋体"/>
          <w:bCs/>
          <w:color w:val="auto"/>
          <w:sz w:val="21"/>
          <w:szCs w:val="21"/>
          <w:highlight w:val="none"/>
        </w:rPr>
        <w:t>作业性违章</w:t>
      </w:r>
    </w:p>
    <w:p w14:paraId="3D6EAB89">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4.3.1 </w:t>
      </w:r>
      <w:r>
        <w:rPr>
          <w:rFonts w:hint="eastAsia" w:ascii="仿宋" w:hAnsi="仿宋" w:eastAsia="仿宋" w:cs="宋体"/>
          <w:bCs/>
          <w:color w:val="auto"/>
          <w:sz w:val="21"/>
          <w:szCs w:val="21"/>
          <w:highlight w:val="none"/>
        </w:rPr>
        <w:t>作业性违章定义：指在施工中违反《安全生产法》和地方性、行业性的法律法规的规定，违反保证安全施工的各项规定、制度及措施的一切不安全行为。</w:t>
      </w:r>
    </w:p>
    <w:p w14:paraId="3B15DCF4">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4.3.2 </w:t>
      </w:r>
      <w:r>
        <w:rPr>
          <w:rFonts w:hint="eastAsia" w:ascii="仿宋" w:hAnsi="仿宋" w:eastAsia="仿宋" w:cs="宋体"/>
          <w:bCs/>
          <w:color w:val="auto"/>
          <w:sz w:val="21"/>
          <w:szCs w:val="21"/>
          <w:highlight w:val="none"/>
        </w:rPr>
        <w:t>作业性违章主要指施工人员个人作业过程中发生的违章。</w:t>
      </w:r>
    </w:p>
    <w:p w14:paraId="5DE9A561">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4.4 </w:t>
      </w:r>
      <w:r>
        <w:rPr>
          <w:rFonts w:hint="eastAsia" w:ascii="仿宋" w:hAnsi="仿宋" w:eastAsia="仿宋" w:cs="宋体"/>
          <w:bCs/>
          <w:color w:val="auto"/>
          <w:sz w:val="21"/>
          <w:szCs w:val="21"/>
          <w:highlight w:val="none"/>
        </w:rPr>
        <w:t>装置性违章</w:t>
      </w:r>
    </w:p>
    <w:p w14:paraId="68E3EB6C">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4.4.1 </w:t>
      </w:r>
      <w:r>
        <w:rPr>
          <w:rFonts w:hint="eastAsia" w:ascii="仿宋" w:hAnsi="仿宋" w:eastAsia="仿宋" w:cs="宋体"/>
          <w:bCs/>
          <w:color w:val="auto"/>
          <w:sz w:val="21"/>
          <w:szCs w:val="21"/>
          <w:highlight w:val="none"/>
        </w:rPr>
        <w:t>装置性违章定义：指工作现场的环境、设备、设施及工器具不符合国家、行业、公司有关规定及反事故措施和保证人身安全的各项规定及技术措施的要求，不能保证人身和设备安全的一切不安全状态。</w:t>
      </w:r>
    </w:p>
    <w:p w14:paraId="30175F24">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4.4.2 </w:t>
      </w:r>
      <w:r>
        <w:rPr>
          <w:rFonts w:hint="eastAsia" w:ascii="仿宋" w:hAnsi="仿宋" w:eastAsia="仿宋" w:cs="宋体"/>
          <w:bCs/>
          <w:color w:val="auto"/>
          <w:sz w:val="21"/>
          <w:szCs w:val="21"/>
          <w:highlight w:val="none"/>
        </w:rPr>
        <w:t>装置性违章主要指与生产有关的设备、设施不符合规定要求的违章。</w:t>
      </w:r>
    </w:p>
    <w:p w14:paraId="440654B8">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4.5 </w:t>
      </w:r>
      <w:r>
        <w:rPr>
          <w:rFonts w:hint="eastAsia" w:ascii="仿宋" w:hAnsi="仿宋" w:eastAsia="仿宋" w:cs="宋体"/>
          <w:bCs/>
          <w:color w:val="auto"/>
          <w:sz w:val="21"/>
          <w:szCs w:val="21"/>
          <w:highlight w:val="none"/>
        </w:rPr>
        <w:t>指挥性违章</w:t>
      </w:r>
    </w:p>
    <w:p w14:paraId="249F58D7">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4.5.1 </w:t>
      </w:r>
      <w:r>
        <w:rPr>
          <w:rFonts w:hint="eastAsia" w:ascii="仿宋" w:hAnsi="仿宋" w:eastAsia="仿宋" w:cs="宋体"/>
          <w:bCs/>
          <w:color w:val="auto"/>
          <w:sz w:val="21"/>
          <w:szCs w:val="21"/>
          <w:highlight w:val="none"/>
        </w:rPr>
        <w:t>指挥性违章定义：指各级领导，甚至工作票签发人、工作负责人，违反劳动安全卫生法规、条例和保证人身安全的技术措施、安全措施进行作业组织与指挥行为。</w:t>
      </w:r>
    </w:p>
    <w:p w14:paraId="176D0DDC">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4.5.2 </w:t>
      </w:r>
      <w:r>
        <w:rPr>
          <w:rFonts w:hint="eastAsia" w:ascii="仿宋" w:hAnsi="仿宋" w:eastAsia="仿宋" w:cs="宋体"/>
          <w:bCs/>
          <w:color w:val="auto"/>
          <w:sz w:val="21"/>
          <w:szCs w:val="21"/>
          <w:highlight w:val="none"/>
        </w:rPr>
        <w:t>指挥性违章主要指生产指挥人员违反有关规定及根据某项作业制定的技术措施、安全措施等发出的错误命令或做出的错误决定。</w:t>
      </w:r>
    </w:p>
    <w:p w14:paraId="38BB911C">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4.6 </w:t>
      </w:r>
      <w:r>
        <w:rPr>
          <w:rFonts w:hint="eastAsia" w:ascii="仿宋" w:hAnsi="仿宋" w:eastAsia="仿宋" w:cs="宋体"/>
          <w:bCs/>
          <w:color w:val="auto"/>
          <w:sz w:val="21"/>
          <w:szCs w:val="21"/>
          <w:highlight w:val="none"/>
        </w:rPr>
        <w:t>文明施工违章定义：指在施工中一切不文明施工的行为。</w:t>
      </w:r>
    </w:p>
    <w:p w14:paraId="57968B06">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4.7 </w:t>
      </w:r>
      <w:r>
        <w:rPr>
          <w:rFonts w:hint="eastAsia" w:ascii="仿宋" w:hAnsi="仿宋" w:eastAsia="仿宋" w:cs="宋体"/>
          <w:bCs/>
          <w:color w:val="auto"/>
          <w:sz w:val="21"/>
          <w:szCs w:val="21"/>
          <w:highlight w:val="none"/>
        </w:rPr>
        <w:t>各类违章处罚金额标准：</w:t>
      </w:r>
    </w:p>
    <w:p w14:paraId="3CC859EA">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4.7.1 </w:t>
      </w:r>
      <w:r>
        <w:rPr>
          <w:rFonts w:hint="eastAsia" w:ascii="仿宋" w:hAnsi="仿宋" w:eastAsia="仿宋" w:cs="宋体"/>
          <w:bCs/>
          <w:color w:val="auto"/>
          <w:sz w:val="21"/>
          <w:szCs w:val="21"/>
          <w:highlight w:val="none"/>
        </w:rPr>
        <w:t>环境、职业健康、安全管理</w:t>
      </w:r>
    </w:p>
    <w:tbl>
      <w:tblPr>
        <w:tblStyle w:val="20"/>
        <w:tblW w:w="90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2"/>
        <w:gridCol w:w="3906"/>
        <w:gridCol w:w="2514"/>
        <w:gridCol w:w="1119"/>
      </w:tblGrid>
      <w:tr w14:paraId="03D59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502" w:type="dxa"/>
            <w:shd w:val="clear" w:color="auto" w:fill="auto"/>
            <w:vAlign w:val="center"/>
          </w:tcPr>
          <w:p w14:paraId="2E53978F">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序号</w:t>
            </w:r>
          </w:p>
        </w:tc>
        <w:tc>
          <w:tcPr>
            <w:tcW w:w="3906" w:type="dxa"/>
            <w:shd w:val="clear" w:color="auto" w:fill="auto"/>
            <w:vAlign w:val="center"/>
          </w:tcPr>
          <w:p w14:paraId="0370BE39">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违章内容</w:t>
            </w:r>
          </w:p>
        </w:tc>
        <w:tc>
          <w:tcPr>
            <w:tcW w:w="2514" w:type="dxa"/>
            <w:shd w:val="clear" w:color="auto" w:fill="auto"/>
            <w:vAlign w:val="center"/>
          </w:tcPr>
          <w:p w14:paraId="48D5D7E7">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罚款金额</w:t>
            </w:r>
          </w:p>
        </w:tc>
        <w:tc>
          <w:tcPr>
            <w:tcW w:w="1119" w:type="dxa"/>
            <w:shd w:val="clear" w:color="auto" w:fill="auto"/>
            <w:vAlign w:val="center"/>
          </w:tcPr>
          <w:p w14:paraId="3834BDCE">
            <w:pPr>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备注</w:t>
            </w:r>
          </w:p>
        </w:tc>
      </w:tr>
      <w:tr w14:paraId="3A4EF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4BAF1A95">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EHS01</w:t>
            </w:r>
          </w:p>
        </w:tc>
        <w:tc>
          <w:tcPr>
            <w:tcW w:w="3906" w:type="dxa"/>
            <w:shd w:val="clear" w:color="auto" w:fill="auto"/>
            <w:vAlign w:val="center"/>
          </w:tcPr>
          <w:p w14:paraId="4F4AA6DE">
            <w:pPr>
              <w:ind w:firstLine="0"/>
              <w:jc w:val="both"/>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未规定要求设置安全生产管理机构或专职安全生产监督管理人员（含无证上岗）</w:t>
            </w:r>
          </w:p>
        </w:tc>
        <w:tc>
          <w:tcPr>
            <w:tcW w:w="2514" w:type="dxa"/>
            <w:shd w:val="clear" w:color="auto" w:fill="auto"/>
            <w:vAlign w:val="center"/>
          </w:tcPr>
          <w:p w14:paraId="53864349">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每次</w:t>
            </w:r>
            <w:r>
              <w:rPr>
                <w:rFonts w:ascii="仿宋" w:hAnsi="仿宋" w:eastAsia="仿宋" w:cs="宋体"/>
                <w:bCs/>
                <w:color w:val="auto"/>
                <w:sz w:val="21"/>
                <w:szCs w:val="21"/>
                <w:highlight w:val="none"/>
              </w:rPr>
              <w:t>10000</w:t>
            </w:r>
            <w:r>
              <w:rPr>
                <w:rFonts w:hint="eastAsia" w:ascii="仿宋" w:hAnsi="仿宋" w:eastAsia="仿宋" w:cs="宋体"/>
                <w:bCs/>
                <w:color w:val="auto"/>
                <w:sz w:val="21"/>
                <w:szCs w:val="21"/>
                <w:highlight w:val="none"/>
              </w:rPr>
              <w:t>元</w:t>
            </w:r>
          </w:p>
        </w:tc>
        <w:tc>
          <w:tcPr>
            <w:tcW w:w="1119" w:type="dxa"/>
            <w:vMerge w:val="restart"/>
            <w:shd w:val="clear" w:color="auto" w:fill="auto"/>
            <w:vAlign w:val="center"/>
          </w:tcPr>
          <w:p w14:paraId="0C3B95D2">
            <w:pPr>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限期整改</w:t>
            </w:r>
          </w:p>
          <w:p w14:paraId="7F61142D">
            <w:pPr>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禁止施工</w:t>
            </w:r>
          </w:p>
        </w:tc>
      </w:tr>
      <w:tr w14:paraId="6971F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46D5C1FE">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EHS02</w:t>
            </w:r>
          </w:p>
        </w:tc>
        <w:tc>
          <w:tcPr>
            <w:tcW w:w="3906" w:type="dxa"/>
            <w:shd w:val="clear" w:color="auto" w:fill="auto"/>
            <w:vAlign w:val="center"/>
          </w:tcPr>
          <w:p w14:paraId="4A5B484A">
            <w:pPr>
              <w:ind w:firstLine="0"/>
              <w:jc w:val="both"/>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未建立相关安全管理制度和管理体系</w:t>
            </w:r>
          </w:p>
        </w:tc>
        <w:tc>
          <w:tcPr>
            <w:tcW w:w="2514" w:type="dxa"/>
            <w:shd w:val="clear" w:color="auto" w:fill="auto"/>
            <w:vAlign w:val="center"/>
          </w:tcPr>
          <w:p w14:paraId="0058CCEE">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tc>
        <w:tc>
          <w:tcPr>
            <w:tcW w:w="1119" w:type="dxa"/>
            <w:vMerge w:val="continue"/>
            <w:shd w:val="clear" w:color="auto" w:fill="auto"/>
            <w:vAlign w:val="center"/>
          </w:tcPr>
          <w:p w14:paraId="6F243C49">
            <w:pPr>
              <w:ind w:firstLine="440"/>
              <w:jc w:val="center"/>
              <w:rPr>
                <w:rFonts w:ascii="仿宋" w:hAnsi="仿宋" w:eastAsia="仿宋" w:cs="宋体"/>
                <w:bCs/>
                <w:color w:val="auto"/>
                <w:sz w:val="21"/>
                <w:szCs w:val="21"/>
                <w:highlight w:val="none"/>
              </w:rPr>
            </w:pPr>
          </w:p>
        </w:tc>
      </w:tr>
      <w:tr w14:paraId="5F294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72F60D2E">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EHS03</w:t>
            </w:r>
          </w:p>
        </w:tc>
        <w:tc>
          <w:tcPr>
            <w:tcW w:w="3906" w:type="dxa"/>
            <w:shd w:val="clear" w:color="auto" w:fill="auto"/>
            <w:vAlign w:val="center"/>
          </w:tcPr>
          <w:p w14:paraId="595FADAA">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未落实三级安全教育、专项教育，提交虚假相关资料、代替填写资料等</w:t>
            </w:r>
          </w:p>
        </w:tc>
        <w:tc>
          <w:tcPr>
            <w:tcW w:w="2514" w:type="dxa"/>
            <w:shd w:val="clear" w:color="auto" w:fill="auto"/>
            <w:vAlign w:val="center"/>
          </w:tcPr>
          <w:p w14:paraId="162B197D">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1119" w:type="dxa"/>
            <w:vMerge w:val="continue"/>
            <w:shd w:val="clear" w:color="auto" w:fill="auto"/>
            <w:vAlign w:val="center"/>
          </w:tcPr>
          <w:p w14:paraId="508A5564">
            <w:pPr>
              <w:ind w:firstLine="440"/>
              <w:jc w:val="center"/>
              <w:rPr>
                <w:rFonts w:ascii="仿宋" w:hAnsi="仿宋" w:eastAsia="仿宋" w:cs="宋体"/>
                <w:bCs/>
                <w:color w:val="auto"/>
                <w:sz w:val="21"/>
                <w:szCs w:val="21"/>
                <w:highlight w:val="none"/>
              </w:rPr>
            </w:pPr>
          </w:p>
        </w:tc>
      </w:tr>
      <w:tr w14:paraId="25FB7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0D01F8B3">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EHS04</w:t>
            </w:r>
          </w:p>
        </w:tc>
        <w:tc>
          <w:tcPr>
            <w:tcW w:w="3906" w:type="dxa"/>
            <w:shd w:val="clear" w:color="auto" w:fill="auto"/>
            <w:vAlign w:val="center"/>
          </w:tcPr>
          <w:p w14:paraId="47E09CD3">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未按规定要求编制专项方案未按照规定要求进行安全技术交底或弄虚作假填写交底资料</w:t>
            </w:r>
          </w:p>
        </w:tc>
        <w:tc>
          <w:tcPr>
            <w:tcW w:w="2514" w:type="dxa"/>
            <w:shd w:val="clear" w:color="auto" w:fill="auto"/>
            <w:vAlign w:val="center"/>
          </w:tcPr>
          <w:p w14:paraId="71F40BBB">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tc>
        <w:tc>
          <w:tcPr>
            <w:tcW w:w="1119" w:type="dxa"/>
            <w:shd w:val="clear" w:color="auto" w:fill="auto"/>
            <w:vAlign w:val="center"/>
          </w:tcPr>
          <w:p w14:paraId="4B449760">
            <w:pPr>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禁止相关危险作业</w:t>
            </w:r>
          </w:p>
        </w:tc>
      </w:tr>
      <w:tr w14:paraId="5C83D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0ACA1B1A">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EHS05</w:t>
            </w:r>
          </w:p>
        </w:tc>
        <w:tc>
          <w:tcPr>
            <w:tcW w:w="3906" w:type="dxa"/>
            <w:shd w:val="clear" w:color="auto" w:fill="auto"/>
            <w:vAlign w:val="center"/>
          </w:tcPr>
          <w:p w14:paraId="79384C15">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未落实安全检查、填写检查记录或未及时整改回复</w:t>
            </w:r>
          </w:p>
        </w:tc>
        <w:tc>
          <w:tcPr>
            <w:tcW w:w="2514" w:type="dxa"/>
            <w:shd w:val="clear" w:color="auto" w:fill="auto"/>
            <w:vAlign w:val="center"/>
          </w:tcPr>
          <w:p w14:paraId="72D1B635">
            <w:pPr>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元，重大安全隐患未及时整改</w:t>
            </w:r>
            <w:r>
              <w:rPr>
                <w:rFonts w:ascii="仿宋" w:hAnsi="仿宋" w:eastAsia="仿宋" w:cs="宋体"/>
                <w:bCs/>
                <w:color w:val="auto"/>
                <w:sz w:val="21"/>
                <w:szCs w:val="21"/>
                <w:highlight w:val="none"/>
              </w:rPr>
              <w:t>1</w:t>
            </w:r>
            <w:r>
              <w:rPr>
                <w:rFonts w:hint="eastAsia" w:ascii="仿宋" w:hAnsi="仿宋" w:eastAsia="仿宋" w:cs="宋体"/>
                <w:bCs/>
                <w:color w:val="auto"/>
                <w:sz w:val="21"/>
                <w:szCs w:val="21"/>
                <w:highlight w:val="none"/>
              </w:rPr>
              <w:t>～</w:t>
            </w:r>
            <w:r>
              <w:rPr>
                <w:rFonts w:ascii="仿宋" w:hAnsi="仿宋" w:eastAsia="仿宋" w:cs="宋体"/>
                <w:bCs/>
                <w:color w:val="auto"/>
                <w:sz w:val="21"/>
                <w:szCs w:val="21"/>
                <w:highlight w:val="none"/>
              </w:rPr>
              <w:t>5</w:t>
            </w:r>
            <w:r>
              <w:rPr>
                <w:rFonts w:hint="eastAsia" w:ascii="仿宋" w:hAnsi="仿宋" w:eastAsia="仿宋" w:cs="宋体"/>
                <w:bCs/>
                <w:color w:val="auto"/>
                <w:sz w:val="21"/>
                <w:szCs w:val="21"/>
                <w:highlight w:val="none"/>
              </w:rPr>
              <w:t>倍以上</w:t>
            </w:r>
          </w:p>
        </w:tc>
        <w:tc>
          <w:tcPr>
            <w:tcW w:w="1119" w:type="dxa"/>
            <w:shd w:val="clear" w:color="auto" w:fill="auto"/>
            <w:vAlign w:val="center"/>
          </w:tcPr>
          <w:p w14:paraId="5760AD6A">
            <w:pPr>
              <w:ind w:firstLine="440"/>
              <w:jc w:val="center"/>
              <w:rPr>
                <w:rFonts w:ascii="仿宋" w:hAnsi="仿宋" w:eastAsia="仿宋" w:cs="宋体"/>
                <w:bCs/>
                <w:color w:val="auto"/>
                <w:sz w:val="21"/>
                <w:szCs w:val="21"/>
                <w:highlight w:val="none"/>
              </w:rPr>
            </w:pPr>
          </w:p>
        </w:tc>
      </w:tr>
      <w:tr w14:paraId="65B69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376748FA">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EHS06</w:t>
            </w:r>
          </w:p>
        </w:tc>
        <w:tc>
          <w:tcPr>
            <w:tcW w:w="3906" w:type="dxa"/>
            <w:shd w:val="clear" w:color="auto" w:fill="auto"/>
            <w:vAlign w:val="center"/>
          </w:tcPr>
          <w:p w14:paraId="0A44410F">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未建立应急救援体系、未配置应急救援物资、未定期进行演练、无应急救援预案</w:t>
            </w:r>
          </w:p>
        </w:tc>
        <w:tc>
          <w:tcPr>
            <w:tcW w:w="2514" w:type="dxa"/>
            <w:shd w:val="clear" w:color="auto" w:fill="auto"/>
            <w:vAlign w:val="center"/>
          </w:tcPr>
          <w:p w14:paraId="7EBCD6C6">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10000</w:t>
            </w:r>
            <w:r>
              <w:rPr>
                <w:rFonts w:hint="eastAsia" w:ascii="仿宋" w:hAnsi="仿宋" w:eastAsia="仿宋" w:cs="宋体"/>
                <w:bCs/>
                <w:color w:val="auto"/>
                <w:sz w:val="21"/>
                <w:szCs w:val="21"/>
                <w:highlight w:val="none"/>
              </w:rPr>
              <w:t>元</w:t>
            </w:r>
          </w:p>
        </w:tc>
        <w:tc>
          <w:tcPr>
            <w:tcW w:w="1119" w:type="dxa"/>
            <w:shd w:val="clear" w:color="auto" w:fill="auto"/>
            <w:vAlign w:val="center"/>
          </w:tcPr>
          <w:p w14:paraId="01C835B4">
            <w:pPr>
              <w:ind w:firstLine="440"/>
              <w:jc w:val="center"/>
              <w:rPr>
                <w:rFonts w:ascii="仿宋" w:hAnsi="仿宋" w:eastAsia="仿宋" w:cs="宋体"/>
                <w:bCs/>
                <w:color w:val="auto"/>
                <w:sz w:val="21"/>
                <w:szCs w:val="21"/>
                <w:highlight w:val="none"/>
              </w:rPr>
            </w:pPr>
          </w:p>
        </w:tc>
      </w:tr>
      <w:tr w14:paraId="2FA3A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7BF2F466">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EHS07</w:t>
            </w:r>
          </w:p>
        </w:tc>
        <w:tc>
          <w:tcPr>
            <w:tcW w:w="3906" w:type="dxa"/>
            <w:shd w:val="clear" w:color="auto" w:fill="auto"/>
            <w:vAlign w:val="center"/>
          </w:tcPr>
          <w:p w14:paraId="27D9B7DB">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不报、瞒报、迟报安全事故</w:t>
            </w:r>
          </w:p>
        </w:tc>
        <w:tc>
          <w:tcPr>
            <w:tcW w:w="2514" w:type="dxa"/>
            <w:shd w:val="clear" w:color="auto" w:fill="auto"/>
            <w:vAlign w:val="center"/>
          </w:tcPr>
          <w:p w14:paraId="0B64A62C">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tc>
        <w:tc>
          <w:tcPr>
            <w:tcW w:w="1119" w:type="dxa"/>
            <w:shd w:val="clear" w:color="auto" w:fill="auto"/>
            <w:vAlign w:val="center"/>
          </w:tcPr>
          <w:p w14:paraId="68672632">
            <w:pPr>
              <w:ind w:firstLine="440"/>
              <w:jc w:val="center"/>
              <w:rPr>
                <w:rFonts w:ascii="仿宋" w:hAnsi="仿宋" w:eastAsia="仿宋" w:cs="宋体"/>
                <w:bCs/>
                <w:color w:val="auto"/>
                <w:sz w:val="21"/>
                <w:szCs w:val="21"/>
                <w:highlight w:val="none"/>
              </w:rPr>
            </w:pPr>
          </w:p>
        </w:tc>
      </w:tr>
      <w:tr w14:paraId="68DD6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6BE85758">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EHS08</w:t>
            </w:r>
          </w:p>
        </w:tc>
        <w:tc>
          <w:tcPr>
            <w:tcW w:w="3906" w:type="dxa"/>
            <w:shd w:val="clear" w:color="auto" w:fill="auto"/>
            <w:vAlign w:val="center"/>
          </w:tcPr>
          <w:p w14:paraId="10FA9D9D">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特种作业人员未持证上岗</w:t>
            </w:r>
          </w:p>
        </w:tc>
        <w:tc>
          <w:tcPr>
            <w:tcW w:w="2514" w:type="dxa"/>
            <w:shd w:val="clear" w:color="auto" w:fill="auto"/>
            <w:vAlign w:val="center"/>
          </w:tcPr>
          <w:p w14:paraId="5A8F0047">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3000</w:t>
            </w:r>
            <w:r>
              <w:rPr>
                <w:rFonts w:hint="eastAsia" w:ascii="仿宋" w:hAnsi="仿宋" w:eastAsia="仿宋" w:cs="宋体"/>
                <w:bCs/>
                <w:color w:val="auto"/>
                <w:sz w:val="21"/>
                <w:szCs w:val="21"/>
                <w:highlight w:val="none"/>
              </w:rPr>
              <w:t>元</w:t>
            </w:r>
          </w:p>
        </w:tc>
        <w:tc>
          <w:tcPr>
            <w:tcW w:w="1119" w:type="dxa"/>
            <w:shd w:val="clear" w:color="auto" w:fill="auto"/>
            <w:vAlign w:val="center"/>
          </w:tcPr>
          <w:p w14:paraId="6F330DE8">
            <w:pPr>
              <w:ind w:firstLine="440"/>
              <w:jc w:val="center"/>
              <w:rPr>
                <w:rFonts w:ascii="仿宋" w:hAnsi="仿宋" w:eastAsia="仿宋" w:cs="宋体"/>
                <w:bCs/>
                <w:color w:val="auto"/>
                <w:sz w:val="21"/>
                <w:szCs w:val="21"/>
                <w:highlight w:val="none"/>
              </w:rPr>
            </w:pPr>
          </w:p>
        </w:tc>
      </w:tr>
      <w:tr w14:paraId="4F4B7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11AF223E">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EHS09</w:t>
            </w:r>
          </w:p>
        </w:tc>
        <w:tc>
          <w:tcPr>
            <w:tcW w:w="3906" w:type="dxa"/>
            <w:shd w:val="clear" w:color="auto" w:fill="auto"/>
            <w:vAlign w:val="center"/>
          </w:tcPr>
          <w:p w14:paraId="69278498">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规定的人员未按规定时间参与安全会议、检查和其他安全活动</w:t>
            </w:r>
          </w:p>
        </w:tc>
        <w:tc>
          <w:tcPr>
            <w:tcW w:w="2514" w:type="dxa"/>
            <w:shd w:val="clear" w:color="auto" w:fill="auto"/>
            <w:vAlign w:val="center"/>
          </w:tcPr>
          <w:p w14:paraId="5BF8ED94">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每人每次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19" w:type="dxa"/>
            <w:shd w:val="clear" w:color="auto" w:fill="auto"/>
            <w:vAlign w:val="center"/>
          </w:tcPr>
          <w:p w14:paraId="6F37A8ED">
            <w:pPr>
              <w:ind w:firstLine="440"/>
              <w:jc w:val="center"/>
              <w:rPr>
                <w:rFonts w:ascii="仿宋" w:hAnsi="仿宋" w:eastAsia="仿宋" w:cs="宋体"/>
                <w:bCs/>
                <w:color w:val="auto"/>
                <w:sz w:val="21"/>
                <w:szCs w:val="21"/>
                <w:highlight w:val="none"/>
              </w:rPr>
            </w:pPr>
          </w:p>
        </w:tc>
      </w:tr>
      <w:tr w14:paraId="0EE80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5CD3942D">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EHS10</w:t>
            </w:r>
          </w:p>
        </w:tc>
        <w:tc>
          <w:tcPr>
            <w:tcW w:w="3906" w:type="dxa"/>
            <w:shd w:val="clear" w:color="auto" w:fill="auto"/>
            <w:vAlign w:val="center"/>
          </w:tcPr>
          <w:p w14:paraId="015CE5AC">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未按规定要求设置职业健康、环境保护设施、未按规定落实</w:t>
            </w:r>
          </w:p>
        </w:tc>
        <w:tc>
          <w:tcPr>
            <w:tcW w:w="2514" w:type="dxa"/>
            <w:shd w:val="clear" w:color="auto" w:fill="auto"/>
            <w:vAlign w:val="center"/>
          </w:tcPr>
          <w:p w14:paraId="2DEB26A2">
            <w:pPr>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w:t>
            </w:r>
            <w:r>
              <w:rPr>
                <w:rFonts w:ascii="仿宋" w:hAnsi="仿宋" w:eastAsia="仿宋" w:cs="宋体"/>
                <w:bCs/>
                <w:color w:val="auto"/>
                <w:sz w:val="21"/>
                <w:szCs w:val="21"/>
                <w:highlight w:val="none"/>
              </w:rPr>
              <w:t>1000-20000</w:t>
            </w:r>
            <w:r>
              <w:rPr>
                <w:rFonts w:hint="eastAsia" w:ascii="仿宋" w:hAnsi="仿宋" w:eastAsia="仿宋" w:cs="宋体"/>
                <w:bCs/>
                <w:color w:val="auto"/>
                <w:sz w:val="21"/>
                <w:szCs w:val="21"/>
                <w:highlight w:val="none"/>
              </w:rPr>
              <w:t>元</w:t>
            </w:r>
          </w:p>
        </w:tc>
        <w:tc>
          <w:tcPr>
            <w:tcW w:w="1119" w:type="dxa"/>
            <w:shd w:val="clear" w:color="auto" w:fill="auto"/>
            <w:vAlign w:val="center"/>
          </w:tcPr>
          <w:p w14:paraId="2947D148">
            <w:pPr>
              <w:ind w:firstLine="440"/>
              <w:jc w:val="center"/>
              <w:rPr>
                <w:rFonts w:ascii="仿宋" w:hAnsi="仿宋" w:eastAsia="仿宋" w:cs="宋体"/>
                <w:bCs/>
                <w:color w:val="auto"/>
                <w:sz w:val="21"/>
                <w:szCs w:val="21"/>
                <w:highlight w:val="none"/>
              </w:rPr>
            </w:pPr>
          </w:p>
        </w:tc>
      </w:tr>
      <w:tr w14:paraId="71AD9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4E1BAF45">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EHS11</w:t>
            </w:r>
          </w:p>
        </w:tc>
        <w:tc>
          <w:tcPr>
            <w:tcW w:w="3906" w:type="dxa"/>
            <w:shd w:val="clear" w:color="auto" w:fill="auto"/>
            <w:vAlign w:val="center"/>
          </w:tcPr>
          <w:p w14:paraId="0C62DA5A">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未按照规定要求配置劳动防护用品或劳动防护用品不符合安全卫生要求</w:t>
            </w:r>
          </w:p>
        </w:tc>
        <w:tc>
          <w:tcPr>
            <w:tcW w:w="2514" w:type="dxa"/>
            <w:shd w:val="clear" w:color="auto" w:fill="auto"/>
            <w:vAlign w:val="center"/>
          </w:tcPr>
          <w:p w14:paraId="79712EC4">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每人每次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19" w:type="dxa"/>
            <w:shd w:val="clear" w:color="auto" w:fill="auto"/>
            <w:vAlign w:val="center"/>
          </w:tcPr>
          <w:p w14:paraId="6FC72838">
            <w:pPr>
              <w:ind w:firstLine="440"/>
              <w:jc w:val="center"/>
              <w:rPr>
                <w:rFonts w:ascii="仿宋" w:hAnsi="仿宋" w:eastAsia="仿宋" w:cs="宋体"/>
                <w:bCs/>
                <w:color w:val="auto"/>
                <w:sz w:val="21"/>
                <w:szCs w:val="21"/>
                <w:highlight w:val="none"/>
              </w:rPr>
            </w:pPr>
          </w:p>
        </w:tc>
      </w:tr>
      <w:tr w14:paraId="42C52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000DE032">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EHS12</w:t>
            </w:r>
          </w:p>
        </w:tc>
        <w:tc>
          <w:tcPr>
            <w:tcW w:w="3906" w:type="dxa"/>
            <w:shd w:val="clear" w:color="auto" w:fill="auto"/>
            <w:vAlign w:val="center"/>
          </w:tcPr>
          <w:p w14:paraId="3502A998">
            <w:pPr>
              <w:ind w:firstLine="0"/>
              <w:jc w:val="both"/>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打架斗殴</w:t>
            </w:r>
            <w:r>
              <w:rPr>
                <w:rFonts w:ascii="仿宋" w:hAnsi="仿宋" w:eastAsia="仿宋" w:cs="宋体"/>
                <w:bCs/>
                <w:color w:val="auto"/>
                <w:sz w:val="21"/>
                <w:szCs w:val="21"/>
                <w:highlight w:val="none"/>
              </w:rPr>
              <w:t>\</w:t>
            </w:r>
            <w:r>
              <w:rPr>
                <w:rFonts w:hint="eastAsia" w:ascii="仿宋" w:hAnsi="仿宋" w:eastAsia="仿宋" w:cs="宋体"/>
                <w:bCs/>
                <w:color w:val="auto"/>
                <w:sz w:val="21"/>
                <w:szCs w:val="21"/>
                <w:highlight w:val="none"/>
              </w:rPr>
              <w:t>聚众闹事</w:t>
            </w:r>
            <w:r>
              <w:rPr>
                <w:rFonts w:ascii="仿宋" w:hAnsi="仿宋" w:eastAsia="仿宋" w:cs="宋体"/>
                <w:bCs/>
                <w:color w:val="auto"/>
                <w:sz w:val="21"/>
                <w:szCs w:val="21"/>
                <w:highlight w:val="none"/>
              </w:rPr>
              <w:t>\</w:t>
            </w:r>
            <w:r>
              <w:rPr>
                <w:rFonts w:hint="eastAsia" w:ascii="仿宋" w:hAnsi="仿宋" w:eastAsia="仿宋" w:cs="宋体"/>
                <w:bCs/>
                <w:color w:val="auto"/>
                <w:sz w:val="21"/>
                <w:szCs w:val="21"/>
                <w:highlight w:val="none"/>
              </w:rPr>
              <w:t>拦路封门等恶劣影响</w:t>
            </w:r>
          </w:p>
        </w:tc>
        <w:tc>
          <w:tcPr>
            <w:tcW w:w="2514" w:type="dxa"/>
            <w:shd w:val="clear" w:color="auto" w:fill="auto"/>
            <w:vAlign w:val="center"/>
          </w:tcPr>
          <w:p w14:paraId="272AC24B">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tc>
        <w:tc>
          <w:tcPr>
            <w:tcW w:w="1119" w:type="dxa"/>
            <w:shd w:val="clear" w:color="auto" w:fill="auto"/>
            <w:vAlign w:val="center"/>
          </w:tcPr>
          <w:p w14:paraId="6D6B8194">
            <w:pPr>
              <w:ind w:firstLine="440"/>
              <w:jc w:val="center"/>
              <w:rPr>
                <w:rFonts w:ascii="仿宋" w:hAnsi="仿宋" w:eastAsia="仿宋" w:cs="宋体"/>
                <w:bCs/>
                <w:color w:val="auto"/>
                <w:sz w:val="21"/>
                <w:szCs w:val="21"/>
                <w:highlight w:val="none"/>
              </w:rPr>
            </w:pPr>
          </w:p>
        </w:tc>
      </w:tr>
      <w:tr w14:paraId="2F890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42FCEE4E">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EHS13</w:t>
            </w:r>
          </w:p>
        </w:tc>
        <w:tc>
          <w:tcPr>
            <w:tcW w:w="3906" w:type="dxa"/>
            <w:shd w:val="clear" w:color="auto" w:fill="auto"/>
            <w:vAlign w:val="center"/>
          </w:tcPr>
          <w:p w14:paraId="3DF66C0A">
            <w:pPr>
              <w:ind w:firstLine="0"/>
              <w:jc w:val="both"/>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不服从管理、威胁、恐吓、殴打管理人员</w:t>
            </w:r>
          </w:p>
        </w:tc>
        <w:tc>
          <w:tcPr>
            <w:tcW w:w="2514" w:type="dxa"/>
            <w:shd w:val="clear" w:color="auto" w:fill="auto"/>
            <w:vAlign w:val="center"/>
          </w:tcPr>
          <w:p w14:paraId="1A637EAB">
            <w:pPr>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每次</w:t>
            </w:r>
            <w:r>
              <w:rPr>
                <w:rFonts w:ascii="仿宋" w:hAnsi="仿宋" w:eastAsia="仿宋" w:cs="宋体"/>
                <w:bCs/>
                <w:color w:val="auto"/>
                <w:sz w:val="21"/>
                <w:szCs w:val="21"/>
                <w:highlight w:val="none"/>
              </w:rPr>
              <w:t>5000-100000</w:t>
            </w:r>
            <w:r>
              <w:rPr>
                <w:rFonts w:hint="eastAsia" w:ascii="仿宋" w:hAnsi="仿宋" w:eastAsia="仿宋" w:cs="宋体"/>
                <w:bCs/>
                <w:color w:val="auto"/>
                <w:sz w:val="21"/>
                <w:szCs w:val="21"/>
                <w:highlight w:val="none"/>
              </w:rPr>
              <w:t>元</w:t>
            </w:r>
          </w:p>
        </w:tc>
        <w:tc>
          <w:tcPr>
            <w:tcW w:w="1119" w:type="dxa"/>
            <w:shd w:val="clear" w:color="auto" w:fill="auto"/>
            <w:vAlign w:val="center"/>
          </w:tcPr>
          <w:p w14:paraId="1287EB39">
            <w:pPr>
              <w:ind w:firstLine="440"/>
              <w:jc w:val="center"/>
              <w:rPr>
                <w:rFonts w:ascii="仿宋" w:hAnsi="仿宋" w:eastAsia="仿宋" w:cs="宋体"/>
                <w:bCs/>
                <w:color w:val="auto"/>
                <w:sz w:val="21"/>
                <w:szCs w:val="21"/>
                <w:highlight w:val="none"/>
              </w:rPr>
            </w:pPr>
          </w:p>
        </w:tc>
      </w:tr>
      <w:tr w14:paraId="7D6FD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017FDA63">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EHS14</w:t>
            </w:r>
          </w:p>
        </w:tc>
        <w:tc>
          <w:tcPr>
            <w:tcW w:w="3906" w:type="dxa"/>
            <w:shd w:val="clear" w:color="auto" w:fill="auto"/>
            <w:vAlign w:val="center"/>
          </w:tcPr>
          <w:p w14:paraId="71EF0CB5">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非法雇佣童工或违法犯罪人员</w:t>
            </w:r>
          </w:p>
        </w:tc>
        <w:tc>
          <w:tcPr>
            <w:tcW w:w="2514" w:type="dxa"/>
            <w:shd w:val="clear" w:color="auto" w:fill="auto"/>
            <w:vAlign w:val="center"/>
          </w:tcPr>
          <w:p w14:paraId="68077D6B">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1119" w:type="dxa"/>
            <w:shd w:val="clear" w:color="auto" w:fill="auto"/>
            <w:vAlign w:val="center"/>
          </w:tcPr>
          <w:p w14:paraId="26B68179">
            <w:pPr>
              <w:ind w:firstLine="440"/>
              <w:jc w:val="center"/>
              <w:rPr>
                <w:rFonts w:ascii="仿宋" w:hAnsi="仿宋" w:eastAsia="仿宋" w:cs="宋体"/>
                <w:bCs/>
                <w:color w:val="auto"/>
                <w:sz w:val="21"/>
                <w:szCs w:val="21"/>
                <w:highlight w:val="none"/>
              </w:rPr>
            </w:pPr>
          </w:p>
        </w:tc>
      </w:tr>
      <w:tr w14:paraId="014DF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0042BF24">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EHS15</w:t>
            </w:r>
          </w:p>
        </w:tc>
        <w:tc>
          <w:tcPr>
            <w:tcW w:w="3906" w:type="dxa"/>
            <w:shd w:val="clear" w:color="auto" w:fill="auto"/>
            <w:vAlign w:val="center"/>
          </w:tcPr>
          <w:p w14:paraId="738F738B">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危险作业未要求开具施工许可</w:t>
            </w:r>
          </w:p>
        </w:tc>
        <w:tc>
          <w:tcPr>
            <w:tcW w:w="2514" w:type="dxa"/>
            <w:shd w:val="clear" w:color="auto" w:fill="auto"/>
            <w:vAlign w:val="center"/>
          </w:tcPr>
          <w:p w14:paraId="37C5A2E6">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19" w:type="dxa"/>
            <w:shd w:val="clear" w:color="auto" w:fill="auto"/>
            <w:vAlign w:val="center"/>
          </w:tcPr>
          <w:p w14:paraId="26D849FB">
            <w:pPr>
              <w:ind w:firstLine="440"/>
              <w:jc w:val="center"/>
              <w:rPr>
                <w:rFonts w:ascii="仿宋" w:hAnsi="仿宋" w:eastAsia="仿宋" w:cs="宋体"/>
                <w:bCs/>
                <w:color w:val="auto"/>
                <w:sz w:val="21"/>
                <w:szCs w:val="21"/>
                <w:highlight w:val="none"/>
              </w:rPr>
            </w:pPr>
          </w:p>
        </w:tc>
      </w:tr>
      <w:tr w14:paraId="667B3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00D7358E">
            <w:pPr>
              <w:ind w:firstLine="440"/>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EHS16</w:t>
            </w:r>
          </w:p>
        </w:tc>
        <w:tc>
          <w:tcPr>
            <w:tcW w:w="3906" w:type="dxa"/>
            <w:shd w:val="clear" w:color="auto" w:fill="auto"/>
            <w:vAlign w:val="center"/>
          </w:tcPr>
          <w:p w14:paraId="411875B8">
            <w:pPr>
              <w:ind w:firstLine="440"/>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因管理问题造成的责任事故</w:t>
            </w:r>
          </w:p>
        </w:tc>
        <w:tc>
          <w:tcPr>
            <w:tcW w:w="2514" w:type="dxa"/>
            <w:shd w:val="clear" w:color="auto" w:fill="auto"/>
            <w:vAlign w:val="center"/>
          </w:tcPr>
          <w:p w14:paraId="21334058">
            <w:pPr>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5000-20000</w:t>
            </w:r>
            <w:r>
              <w:rPr>
                <w:rFonts w:hint="eastAsia" w:ascii="仿宋" w:hAnsi="仿宋" w:eastAsia="仿宋" w:cs="宋体"/>
                <w:bCs/>
                <w:color w:val="auto"/>
                <w:sz w:val="21"/>
                <w:szCs w:val="21"/>
                <w:highlight w:val="none"/>
              </w:rPr>
              <w:t>元</w:t>
            </w:r>
          </w:p>
        </w:tc>
        <w:tc>
          <w:tcPr>
            <w:tcW w:w="1119" w:type="dxa"/>
            <w:shd w:val="clear" w:color="auto" w:fill="auto"/>
            <w:vAlign w:val="center"/>
          </w:tcPr>
          <w:p w14:paraId="235BA7ED">
            <w:pPr>
              <w:ind w:firstLine="440"/>
              <w:jc w:val="center"/>
              <w:rPr>
                <w:rFonts w:ascii="仿宋" w:hAnsi="仿宋" w:eastAsia="仿宋" w:cs="宋体"/>
                <w:bCs/>
                <w:color w:val="auto"/>
                <w:sz w:val="21"/>
                <w:szCs w:val="21"/>
                <w:highlight w:val="none"/>
              </w:rPr>
            </w:pPr>
          </w:p>
        </w:tc>
      </w:tr>
      <w:tr w14:paraId="4A854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418EAC5A">
            <w:pPr>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 xml:space="preserve">    </w:t>
            </w:r>
            <w:r>
              <w:rPr>
                <w:rFonts w:ascii="仿宋" w:hAnsi="仿宋" w:eastAsia="仿宋" w:cs="宋体"/>
                <w:bCs/>
                <w:color w:val="auto"/>
                <w:sz w:val="21"/>
                <w:szCs w:val="21"/>
                <w:highlight w:val="none"/>
              </w:rPr>
              <w:t>EHS17</w:t>
            </w:r>
          </w:p>
        </w:tc>
        <w:tc>
          <w:tcPr>
            <w:tcW w:w="3906" w:type="dxa"/>
            <w:shd w:val="clear" w:color="auto" w:fill="auto"/>
            <w:vAlign w:val="center"/>
          </w:tcPr>
          <w:p w14:paraId="76FCC016">
            <w:pPr>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因管理问题造成员工上访等恶性事件</w:t>
            </w:r>
          </w:p>
        </w:tc>
        <w:tc>
          <w:tcPr>
            <w:tcW w:w="2514" w:type="dxa"/>
            <w:shd w:val="clear" w:color="auto" w:fill="auto"/>
            <w:vAlign w:val="center"/>
          </w:tcPr>
          <w:p w14:paraId="0B656BA9">
            <w:pPr>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5000-20000</w:t>
            </w:r>
            <w:r>
              <w:rPr>
                <w:rFonts w:hint="eastAsia" w:ascii="仿宋" w:hAnsi="仿宋" w:eastAsia="仿宋" w:cs="宋体"/>
                <w:bCs/>
                <w:color w:val="auto"/>
                <w:sz w:val="21"/>
                <w:szCs w:val="21"/>
                <w:highlight w:val="none"/>
              </w:rPr>
              <w:t>元</w:t>
            </w:r>
          </w:p>
        </w:tc>
        <w:tc>
          <w:tcPr>
            <w:tcW w:w="1119" w:type="dxa"/>
            <w:shd w:val="clear" w:color="auto" w:fill="auto"/>
            <w:vAlign w:val="center"/>
          </w:tcPr>
          <w:p w14:paraId="62C8C79C">
            <w:pPr>
              <w:ind w:firstLine="440"/>
              <w:jc w:val="center"/>
              <w:rPr>
                <w:rFonts w:ascii="仿宋" w:hAnsi="仿宋" w:eastAsia="仿宋" w:cs="宋体"/>
                <w:bCs/>
                <w:color w:val="auto"/>
                <w:sz w:val="21"/>
                <w:szCs w:val="21"/>
                <w:highlight w:val="none"/>
              </w:rPr>
            </w:pPr>
          </w:p>
        </w:tc>
      </w:tr>
      <w:tr w14:paraId="24731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2" w:type="dxa"/>
            <w:shd w:val="clear" w:color="auto" w:fill="auto"/>
            <w:vAlign w:val="center"/>
          </w:tcPr>
          <w:p w14:paraId="4F56C12A">
            <w:pPr>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 xml:space="preserve">    </w:t>
            </w:r>
            <w:r>
              <w:rPr>
                <w:rFonts w:ascii="仿宋" w:hAnsi="仿宋" w:eastAsia="仿宋" w:cs="宋体"/>
                <w:bCs/>
                <w:color w:val="auto"/>
                <w:sz w:val="21"/>
                <w:szCs w:val="21"/>
                <w:highlight w:val="none"/>
              </w:rPr>
              <w:t>EHS18</w:t>
            </w:r>
          </w:p>
        </w:tc>
        <w:tc>
          <w:tcPr>
            <w:tcW w:w="3906" w:type="dxa"/>
            <w:shd w:val="clear" w:color="auto" w:fill="auto"/>
            <w:vAlign w:val="center"/>
          </w:tcPr>
          <w:p w14:paraId="7C4F649B">
            <w:pPr>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其他违反安全卫生职业健康安全事项，但非本罚则列出者，酌情处罚</w:t>
            </w:r>
          </w:p>
        </w:tc>
        <w:tc>
          <w:tcPr>
            <w:tcW w:w="2514" w:type="dxa"/>
            <w:shd w:val="clear" w:color="auto" w:fill="auto"/>
            <w:vAlign w:val="center"/>
          </w:tcPr>
          <w:p w14:paraId="73F45D10">
            <w:pPr>
              <w:jc w:val="cente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500-200000</w:t>
            </w:r>
            <w:r>
              <w:rPr>
                <w:rFonts w:hint="eastAsia" w:ascii="仿宋" w:hAnsi="仿宋" w:eastAsia="仿宋" w:cs="宋体"/>
                <w:bCs/>
                <w:color w:val="auto"/>
                <w:sz w:val="21"/>
                <w:szCs w:val="21"/>
                <w:highlight w:val="none"/>
              </w:rPr>
              <w:t>元</w:t>
            </w:r>
          </w:p>
        </w:tc>
        <w:tc>
          <w:tcPr>
            <w:tcW w:w="1119" w:type="dxa"/>
            <w:shd w:val="clear" w:color="auto" w:fill="auto"/>
            <w:vAlign w:val="center"/>
          </w:tcPr>
          <w:p w14:paraId="68F740A2">
            <w:pPr>
              <w:ind w:firstLine="440"/>
              <w:jc w:val="center"/>
              <w:rPr>
                <w:rFonts w:ascii="仿宋" w:hAnsi="仿宋" w:eastAsia="仿宋" w:cs="宋体"/>
                <w:bCs/>
                <w:color w:val="auto"/>
                <w:sz w:val="21"/>
                <w:szCs w:val="21"/>
                <w:highlight w:val="none"/>
              </w:rPr>
            </w:pPr>
          </w:p>
        </w:tc>
      </w:tr>
    </w:tbl>
    <w:p w14:paraId="61420161">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4.7.2 </w:t>
      </w:r>
      <w:r>
        <w:rPr>
          <w:rFonts w:hint="eastAsia" w:ascii="仿宋" w:hAnsi="仿宋" w:eastAsia="仿宋" w:cs="宋体"/>
          <w:bCs/>
          <w:color w:val="auto"/>
          <w:sz w:val="21"/>
          <w:szCs w:val="21"/>
          <w:highlight w:val="none"/>
        </w:rPr>
        <w:t>文明施工管理</w:t>
      </w:r>
    </w:p>
    <w:tbl>
      <w:tblPr>
        <w:tblStyle w:val="20"/>
        <w:tblW w:w="9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4891"/>
        <w:gridCol w:w="2056"/>
        <w:gridCol w:w="858"/>
      </w:tblGrid>
      <w:tr w14:paraId="71200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3CCB0FFC">
            <w:pPr>
              <w:ind w:firstLine="442"/>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序号</w:t>
            </w:r>
          </w:p>
        </w:tc>
        <w:tc>
          <w:tcPr>
            <w:tcW w:w="4891" w:type="dxa"/>
            <w:shd w:val="clear" w:color="auto" w:fill="auto"/>
            <w:vAlign w:val="center"/>
          </w:tcPr>
          <w:p w14:paraId="0DEA871F">
            <w:pPr>
              <w:ind w:firstLine="442"/>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违章内容</w:t>
            </w:r>
          </w:p>
        </w:tc>
        <w:tc>
          <w:tcPr>
            <w:tcW w:w="2056" w:type="dxa"/>
            <w:shd w:val="clear" w:color="auto" w:fill="auto"/>
            <w:vAlign w:val="center"/>
          </w:tcPr>
          <w:p w14:paraId="1B2B9EA9">
            <w:pPr>
              <w:ind w:firstLine="442"/>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罚款金额</w:t>
            </w:r>
          </w:p>
        </w:tc>
        <w:tc>
          <w:tcPr>
            <w:tcW w:w="858" w:type="dxa"/>
            <w:shd w:val="clear" w:color="auto" w:fill="auto"/>
            <w:vAlign w:val="center"/>
          </w:tcPr>
          <w:p w14:paraId="22874B84">
            <w:pP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备注</w:t>
            </w:r>
          </w:p>
        </w:tc>
      </w:tr>
      <w:tr w14:paraId="0D09E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6ECD7081">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CC01</w:t>
            </w:r>
          </w:p>
        </w:tc>
        <w:tc>
          <w:tcPr>
            <w:tcW w:w="4891" w:type="dxa"/>
            <w:shd w:val="clear" w:color="auto" w:fill="auto"/>
            <w:vAlign w:val="center"/>
          </w:tcPr>
          <w:p w14:paraId="06C38959">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进入工地后未佩戴安全帽或未系帽带</w:t>
            </w:r>
          </w:p>
        </w:tc>
        <w:tc>
          <w:tcPr>
            <w:tcW w:w="2056" w:type="dxa"/>
            <w:shd w:val="clear" w:color="auto" w:fill="auto"/>
            <w:vAlign w:val="center"/>
          </w:tcPr>
          <w:p w14:paraId="1B9417E7">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每人每次</w:t>
            </w:r>
            <w:r>
              <w:rPr>
                <w:rFonts w:ascii="仿宋" w:hAnsi="仿宋" w:eastAsia="仿宋" w:cs="宋体"/>
                <w:bCs/>
                <w:color w:val="auto"/>
                <w:sz w:val="21"/>
                <w:szCs w:val="21"/>
                <w:highlight w:val="none"/>
              </w:rPr>
              <w:t>500</w:t>
            </w:r>
            <w:r>
              <w:rPr>
                <w:rFonts w:hint="eastAsia" w:ascii="仿宋" w:hAnsi="仿宋" w:eastAsia="仿宋" w:cs="宋体"/>
                <w:bCs/>
                <w:color w:val="auto"/>
                <w:sz w:val="21"/>
                <w:szCs w:val="21"/>
                <w:highlight w:val="none"/>
              </w:rPr>
              <w:t>元</w:t>
            </w:r>
          </w:p>
        </w:tc>
        <w:tc>
          <w:tcPr>
            <w:tcW w:w="858" w:type="dxa"/>
            <w:shd w:val="clear" w:color="auto" w:fill="auto"/>
            <w:vAlign w:val="center"/>
          </w:tcPr>
          <w:p w14:paraId="1FA872CA">
            <w:pPr>
              <w:ind w:firstLine="440"/>
              <w:rPr>
                <w:rFonts w:ascii="仿宋" w:hAnsi="仿宋" w:eastAsia="仿宋" w:cs="宋体"/>
                <w:bCs/>
                <w:color w:val="auto"/>
                <w:sz w:val="21"/>
                <w:szCs w:val="21"/>
                <w:highlight w:val="none"/>
              </w:rPr>
            </w:pPr>
          </w:p>
        </w:tc>
      </w:tr>
      <w:tr w14:paraId="26BB0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6F385E8D">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CC02</w:t>
            </w:r>
          </w:p>
        </w:tc>
        <w:tc>
          <w:tcPr>
            <w:tcW w:w="4891" w:type="dxa"/>
            <w:shd w:val="clear" w:color="auto" w:fill="auto"/>
            <w:vAlign w:val="center"/>
          </w:tcPr>
          <w:p w14:paraId="3CBCB9DA">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进入工地后未穿上工作服</w:t>
            </w:r>
          </w:p>
        </w:tc>
        <w:tc>
          <w:tcPr>
            <w:tcW w:w="2056" w:type="dxa"/>
            <w:shd w:val="clear" w:color="auto" w:fill="auto"/>
            <w:vAlign w:val="center"/>
          </w:tcPr>
          <w:p w14:paraId="722FB886">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每人每次</w:t>
            </w:r>
            <w:r>
              <w:rPr>
                <w:rFonts w:ascii="仿宋" w:hAnsi="仿宋" w:eastAsia="仿宋" w:cs="宋体"/>
                <w:bCs/>
                <w:color w:val="auto"/>
                <w:sz w:val="21"/>
                <w:szCs w:val="21"/>
                <w:highlight w:val="none"/>
              </w:rPr>
              <w:t>500</w:t>
            </w:r>
            <w:r>
              <w:rPr>
                <w:rFonts w:hint="eastAsia" w:ascii="仿宋" w:hAnsi="仿宋" w:eastAsia="仿宋" w:cs="宋体"/>
                <w:bCs/>
                <w:color w:val="auto"/>
                <w:sz w:val="21"/>
                <w:szCs w:val="21"/>
                <w:highlight w:val="none"/>
              </w:rPr>
              <w:t>元</w:t>
            </w:r>
          </w:p>
        </w:tc>
        <w:tc>
          <w:tcPr>
            <w:tcW w:w="858" w:type="dxa"/>
            <w:shd w:val="clear" w:color="auto" w:fill="auto"/>
            <w:vAlign w:val="center"/>
          </w:tcPr>
          <w:p w14:paraId="120E5A29">
            <w:pPr>
              <w:ind w:firstLine="440"/>
              <w:rPr>
                <w:rFonts w:ascii="仿宋" w:hAnsi="仿宋" w:eastAsia="仿宋" w:cs="宋体"/>
                <w:bCs/>
                <w:color w:val="auto"/>
                <w:sz w:val="21"/>
                <w:szCs w:val="21"/>
                <w:highlight w:val="none"/>
              </w:rPr>
            </w:pPr>
          </w:p>
        </w:tc>
      </w:tr>
      <w:tr w14:paraId="7BF86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06427C9A">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CC03</w:t>
            </w:r>
          </w:p>
        </w:tc>
        <w:tc>
          <w:tcPr>
            <w:tcW w:w="4891" w:type="dxa"/>
            <w:shd w:val="clear" w:color="auto" w:fill="auto"/>
            <w:vAlign w:val="center"/>
          </w:tcPr>
          <w:p w14:paraId="4B6ADE47">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进入工地未佩戴工作证或借用他人工作证</w:t>
            </w:r>
          </w:p>
        </w:tc>
        <w:tc>
          <w:tcPr>
            <w:tcW w:w="2056" w:type="dxa"/>
            <w:shd w:val="clear" w:color="auto" w:fill="auto"/>
            <w:vAlign w:val="center"/>
          </w:tcPr>
          <w:p w14:paraId="763B2FFC">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每人每次</w:t>
            </w:r>
            <w:r>
              <w:rPr>
                <w:rFonts w:ascii="仿宋" w:hAnsi="仿宋" w:eastAsia="仿宋" w:cs="宋体"/>
                <w:bCs/>
                <w:color w:val="auto"/>
                <w:sz w:val="21"/>
                <w:szCs w:val="21"/>
                <w:highlight w:val="none"/>
              </w:rPr>
              <w:t>500</w:t>
            </w:r>
            <w:r>
              <w:rPr>
                <w:rFonts w:hint="eastAsia" w:ascii="仿宋" w:hAnsi="仿宋" w:eastAsia="仿宋" w:cs="宋体"/>
                <w:bCs/>
                <w:color w:val="auto"/>
                <w:sz w:val="21"/>
                <w:szCs w:val="21"/>
                <w:highlight w:val="none"/>
              </w:rPr>
              <w:t>元</w:t>
            </w:r>
          </w:p>
        </w:tc>
        <w:tc>
          <w:tcPr>
            <w:tcW w:w="858" w:type="dxa"/>
            <w:shd w:val="clear" w:color="auto" w:fill="auto"/>
            <w:vAlign w:val="center"/>
          </w:tcPr>
          <w:p w14:paraId="1E6F9E47">
            <w:pPr>
              <w:ind w:firstLine="440"/>
              <w:rPr>
                <w:rFonts w:ascii="仿宋" w:hAnsi="仿宋" w:eastAsia="仿宋" w:cs="宋体"/>
                <w:bCs/>
                <w:color w:val="auto"/>
                <w:sz w:val="21"/>
                <w:szCs w:val="21"/>
                <w:highlight w:val="none"/>
              </w:rPr>
            </w:pPr>
          </w:p>
        </w:tc>
      </w:tr>
      <w:tr w14:paraId="5E5FF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67BBB474">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CC04</w:t>
            </w:r>
          </w:p>
        </w:tc>
        <w:tc>
          <w:tcPr>
            <w:tcW w:w="4891" w:type="dxa"/>
            <w:shd w:val="clear" w:color="auto" w:fill="auto"/>
            <w:vAlign w:val="center"/>
          </w:tcPr>
          <w:p w14:paraId="50D90AC1">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进入工地内赤膊、穿背心、拖鞋、短裤、裙子</w:t>
            </w:r>
          </w:p>
        </w:tc>
        <w:tc>
          <w:tcPr>
            <w:tcW w:w="2056" w:type="dxa"/>
            <w:shd w:val="clear" w:color="auto" w:fill="auto"/>
            <w:vAlign w:val="center"/>
          </w:tcPr>
          <w:p w14:paraId="08B1ED18">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每人每次</w:t>
            </w:r>
            <w:r>
              <w:rPr>
                <w:rFonts w:ascii="仿宋" w:hAnsi="仿宋" w:eastAsia="仿宋" w:cs="宋体"/>
                <w:bCs/>
                <w:color w:val="auto"/>
                <w:sz w:val="21"/>
                <w:szCs w:val="21"/>
                <w:highlight w:val="none"/>
              </w:rPr>
              <w:t>500</w:t>
            </w:r>
            <w:r>
              <w:rPr>
                <w:rFonts w:hint="eastAsia" w:ascii="仿宋" w:hAnsi="仿宋" w:eastAsia="仿宋" w:cs="宋体"/>
                <w:bCs/>
                <w:color w:val="auto"/>
                <w:sz w:val="21"/>
                <w:szCs w:val="21"/>
                <w:highlight w:val="none"/>
              </w:rPr>
              <w:t>元</w:t>
            </w:r>
          </w:p>
        </w:tc>
        <w:tc>
          <w:tcPr>
            <w:tcW w:w="858" w:type="dxa"/>
            <w:shd w:val="clear" w:color="auto" w:fill="auto"/>
            <w:vAlign w:val="center"/>
          </w:tcPr>
          <w:p w14:paraId="7B2FDD4A">
            <w:pPr>
              <w:ind w:firstLine="440"/>
              <w:rPr>
                <w:rFonts w:ascii="仿宋" w:hAnsi="仿宋" w:eastAsia="仿宋" w:cs="宋体"/>
                <w:bCs/>
                <w:color w:val="auto"/>
                <w:sz w:val="21"/>
                <w:szCs w:val="21"/>
                <w:highlight w:val="none"/>
              </w:rPr>
            </w:pPr>
          </w:p>
        </w:tc>
      </w:tr>
      <w:tr w14:paraId="0F8E3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64CB2F87">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CC05</w:t>
            </w:r>
          </w:p>
        </w:tc>
        <w:tc>
          <w:tcPr>
            <w:tcW w:w="4891" w:type="dxa"/>
            <w:shd w:val="clear" w:color="auto" w:fill="auto"/>
            <w:vAlign w:val="center"/>
          </w:tcPr>
          <w:p w14:paraId="7357579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未在规定区域抽烟</w:t>
            </w:r>
          </w:p>
        </w:tc>
        <w:tc>
          <w:tcPr>
            <w:tcW w:w="2056" w:type="dxa"/>
            <w:shd w:val="clear" w:color="auto" w:fill="auto"/>
            <w:vAlign w:val="center"/>
          </w:tcPr>
          <w:p w14:paraId="432805E4">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每人每次</w:t>
            </w:r>
            <w:r>
              <w:rPr>
                <w:rFonts w:ascii="仿宋" w:hAnsi="仿宋" w:eastAsia="仿宋" w:cs="宋体"/>
                <w:bCs/>
                <w:color w:val="auto"/>
                <w:sz w:val="21"/>
                <w:szCs w:val="21"/>
                <w:highlight w:val="none"/>
              </w:rPr>
              <w:t>500</w:t>
            </w:r>
            <w:r>
              <w:rPr>
                <w:rFonts w:hint="eastAsia" w:ascii="仿宋" w:hAnsi="仿宋" w:eastAsia="仿宋" w:cs="宋体"/>
                <w:bCs/>
                <w:color w:val="auto"/>
                <w:sz w:val="21"/>
                <w:szCs w:val="21"/>
                <w:highlight w:val="none"/>
              </w:rPr>
              <w:t>元</w:t>
            </w:r>
          </w:p>
          <w:p w14:paraId="1DBEF83E">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危险区域</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858" w:type="dxa"/>
            <w:shd w:val="clear" w:color="auto" w:fill="auto"/>
            <w:vAlign w:val="center"/>
          </w:tcPr>
          <w:p w14:paraId="5DDC63C6">
            <w:pPr>
              <w:ind w:firstLine="440"/>
              <w:rPr>
                <w:rFonts w:ascii="仿宋" w:hAnsi="仿宋" w:eastAsia="仿宋" w:cs="宋体"/>
                <w:bCs/>
                <w:color w:val="auto"/>
                <w:sz w:val="21"/>
                <w:szCs w:val="21"/>
                <w:highlight w:val="none"/>
              </w:rPr>
            </w:pPr>
          </w:p>
        </w:tc>
      </w:tr>
      <w:tr w14:paraId="6E3B3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398931A9">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CC06</w:t>
            </w:r>
          </w:p>
        </w:tc>
        <w:tc>
          <w:tcPr>
            <w:tcW w:w="4891" w:type="dxa"/>
            <w:shd w:val="clear" w:color="auto" w:fill="auto"/>
            <w:vAlign w:val="center"/>
          </w:tcPr>
          <w:p w14:paraId="416E7210">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未在规定的区域倾倒垃圾</w:t>
            </w:r>
          </w:p>
        </w:tc>
        <w:tc>
          <w:tcPr>
            <w:tcW w:w="2056" w:type="dxa"/>
            <w:shd w:val="clear" w:color="auto" w:fill="auto"/>
            <w:vAlign w:val="center"/>
          </w:tcPr>
          <w:p w14:paraId="55459C1A">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500-10000</w:t>
            </w:r>
            <w:r>
              <w:rPr>
                <w:rFonts w:hint="eastAsia" w:ascii="仿宋" w:hAnsi="仿宋" w:eastAsia="仿宋" w:cs="宋体"/>
                <w:bCs/>
                <w:color w:val="auto"/>
                <w:sz w:val="21"/>
                <w:szCs w:val="21"/>
                <w:highlight w:val="none"/>
              </w:rPr>
              <w:t>元</w:t>
            </w:r>
          </w:p>
        </w:tc>
        <w:tc>
          <w:tcPr>
            <w:tcW w:w="858" w:type="dxa"/>
            <w:shd w:val="clear" w:color="auto" w:fill="auto"/>
            <w:vAlign w:val="center"/>
          </w:tcPr>
          <w:p w14:paraId="2272EB89">
            <w:pPr>
              <w:ind w:firstLine="440"/>
              <w:rPr>
                <w:rFonts w:ascii="仿宋" w:hAnsi="仿宋" w:eastAsia="仿宋" w:cs="宋体"/>
                <w:bCs/>
                <w:color w:val="auto"/>
                <w:sz w:val="21"/>
                <w:szCs w:val="21"/>
                <w:highlight w:val="none"/>
              </w:rPr>
            </w:pPr>
          </w:p>
        </w:tc>
      </w:tr>
      <w:tr w14:paraId="64413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588A8266">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CC07</w:t>
            </w:r>
          </w:p>
        </w:tc>
        <w:tc>
          <w:tcPr>
            <w:tcW w:w="4891" w:type="dxa"/>
            <w:shd w:val="clear" w:color="auto" w:fill="auto"/>
            <w:vAlign w:val="center"/>
          </w:tcPr>
          <w:p w14:paraId="46307442">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在工地现场席地躺睡</w:t>
            </w:r>
          </w:p>
        </w:tc>
        <w:tc>
          <w:tcPr>
            <w:tcW w:w="2056" w:type="dxa"/>
            <w:shd w:val="clear" w:color="auto" w:fill="auto"/>
            <w:vAlign w:val="center"/>
          </w:tcPr>
          <w:p w14:paraId="377873E6">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每人每次</w:t>
            </w:r>
            <w:r>
              <w:rPr>
                <w:rFonts w:ascii="仿宋" w:hAnsi="仿宋" w:eastAsia="仿宋" w:cs="宋体"/>
                <w:bCs/>
                <w:color w:val="auto"/>
                <w:sz w:val="21"/>
                <w:szCs w:val="21"/>
                <w:highlight w:val="none"/>
              </w:rPr>
              <w:t>500</w:t>
            </w:r>
            <w:r>
              <w:rPr>
                <w:rFonts w:hint="eastAsia" w:ascii="仿宋" w:hAnsi="仿宋" w:eastAsia="仿宋" w:cs="宋体"/>
                <w:bCs/>
                <w:color w:val="auto"/>
                <w:sz w:val="21"/>
                <w:szCs w:val="21"/>
                <w:highlight w:val="none"/>
              </w:rPr>
              <w:t>元</w:t>
            </w:r>
          </w:p>
        </w:tc>
        <w:tc>
          <w:tcPr>
            <w:tcW w:w="858" w:type="dxa"/>
            <w:shd w:val="clear" w:color="auto" w:fill="auto"/>
            <w:vAlign w:val="center"/>
          </w:tcPr>
          <w:p w14:paraId="234FA4E1">
            <w:pPr>
              <w:ind w:firstLine="440"/>
              <w:rPr>
                <w:rFonts w:ascii="仿宋" w:hAnsi="仿宋" w:eastAsia="仿宋" w:cs="宋体"/>
                <w:bCs/>
                <w:color w:val="auto"/>
                <w:sz w:val="21"/>
                <w:szCs w:val="21"/>
                <w:highlight w:val="none"/>
              </w:rPr>
            </w:pPr>
          </w:p>
        </w:tc>
      </w:tr>
      <w:tr w14:paraId="5F331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20B0D411">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CC08</w:t>
            </w:r>
          </w:p>
        </w:tc>
        <w:tc>
          <w:tcPr>
            <w:tcW w:w="4891" w:type="dxa"/>
            <w:shd w:val="clear" w:color="auto" w:fill="auto"/>
            <w:vAlign w:val="center"/>
          </w:tcPr>
          <w:p w14:paraId="11C1C3B9">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未在指定区域大小便、洗浴等</w:t>
            </w:r>
          </w:p>
        </w:tc>
        <w:tc>
          <w:tcPr>
            <w:tcW w:w="2056" w:type="dxa"/>
            <w:shd w:val="clear" w:color="auto" w:fill="auto"/>
            <w:vAlign w:val="center"/>
          </w:tcPr>
          <w:p w14:paraId="25B98443">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每人每次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858" w:type="dxa"/>
            <w:shd w:val="clear" w:color="auto" w:fill="auto"/>
            <w:vAlign w:val="center"/>
          </w:tcPr>
          <w:p w14:paraId="3576EA6C">
            <w:pPr>
              <w:ind w:firstLine="440"/>
              <w:rPr>
                <w:rFonts w:ascii="仿宋" w:hAnsi="仿宋" w:eastAsia="仿宋" w:cs="宋体"/>
                <w:bCs/>
                <w:color w:val="auto"/>
                <w:sz w:val="21"/>
                <w:szCs w:val="21"/>
                <w:highlight w:val="none"/>
              </w:rPr>
            </w:pPr>
          </w:p>
        </w:tc>
      </w:tr>
      <w:tr w14:paraId="31794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61A42D5D">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CC09</w:t>
            </w:r>
          </w:p>
        </w:tc>
        <w:tc>
          <w:tcPr>
            <w:tcW w:w="4891" w:type="dxa"/>
            <w:shd w:val="clear" w:color="auto" w:fill="auto"/>
            <w:vAlign w:val="center"/>
          </w:tcPr>
          <w:p w14:paraId="32D1F50D">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酒后进入（含酒精性饮料、迷幻剂等）工地</w:t>
            </w:r>
          </w:p>
        </w:tc>
        <w:tc>
          <w:tcPr>
            <w:tcW w:w="2056" w:type="dxa"/>
            <w:shd w:val="clear" w:color="auto" w:fill="auto"/>
            <w:vAlign w:val="center"/>
          </w:tcPr>
          <w:p w14:paraId="157E1FE1">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858" w:type="dxa"/>
            <w:shd w:val="clear" w:color="auto" w:fill="auto"/>
            <w:vAlign w:val="center"/>
          </w:tcPr>
          <w:p w14:paraId="5EB0CAE6">
            <w:pPr>
              <w:ind w:firstLine="440"/>
              <w:rPr>
                <w:rFonts w:ascii="仿宋" w:hAnsi="仿宋" w:eastAsia="仿宋" w:cs="宋体"/>
                <w:bCs/>
                <w:color w:val="auto"/>
                <w:sz w:val="21"/>
                <w:szCs w:val="21"/>
                <w:highlight w:val="none"/>
              </w:rPr>
            </w:pPr>
          </w:p>
        </w:tc>
      </w:tr>
      <w:tr w14:paraId="6A0DE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4ACEBE5B">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CC10</w:t>
            </w:r>
          </w:p>
        </w:tc>
        <w:tc>
          <w:tcPr>
            <w:tcW w:w="4891" w:type="dxa"/>
            <w:shd w:val="clear" w:color="auto" w:fill="auto"/>
            <w:vAlign w:val="center"/>
          </w:tcPr>
          <w:p w14:paraId="232FF368">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未按照国家标准做好噪声排放、污水处理和环境保护措施</w:t>
            </w:r>
          </w:p>
        </w:tc>
        <w:tc>
          <w:tcPr>
            <w:tcW w:w="2056" w:type="dxa"/>
            <w:shd w:val="clear" w:color="auto" w:fill="auto"/>
            <w:vAlign w:val="center"/>
          </w:tcPr>
          <w:p w14:paraId="7D21C816">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p w14:paraId="6D5DEE34">
            <w:pPr>
              <w:ind w:firstLine="440"/>
              <w:rPr>
                <w:rFonts w:ascii="仿宋" w:hAnsi="仿宋" w:eastAsia="仿宋" w:cs="宋体"/>
                <w:bCs/>
                <w:color w:val="auto"/>
                <w:sz w:val="21"/>
                <w:szCs w:val="21"/>
                <w:highlight w:val="none"/>
              </w:rPr>
            </w:pPr>
          </w:p>
        </w:tc>
        <w:tc>
          <w:tcPr>
            <w:tcW w:w="858" w:type="dxa"/>
            <w:shd w:val="clear" w:color="auto" w:fill="auto"/>
            <w:vAlign w:val="center"/>
          </w:tcPr>
          <w:p w14:paraId="220C5A98">
            <w:pPr>
              <w:ind w:firstLine="440"/>
              <w:rPr>
                <w:rFonts w:ascii="仿宋" w:hAnsi="仿宋" w:eastAsia="仿宋" w:cs="宋体"/>
                <w:bCs/>
                <w:color w:val="auto"/>
                <w:sz w:val="21"/>
                <w:szCs w:val="21"/>
                <w:highlight w:val="none"/>
              </w:rPr>
            </w:pPr>
          </w:p>
        </w:tc>
      </w:tr>
      <w:tr w14:paraId="4E1B1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3A7C9920">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CC11</w:t>
            </w:r>
          </w:p>
        </w:tc>
        <w:tc>
          <w:tcPr>
            <w:tcW w:w="4891" w:type="dxa"/>
            <w:shd w:val="clear" w:color="auto" w:fill="auto"/>
            <w:vAlign w:val="center"/>
          </w:tcPr>
          <w:p w14:paraId="5669675D">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加工区、预制区、施工现场未及时进行</w:t>
            </w:r>
            <w:r>
              <w:rPr>
                <w:rFonts w:ascii="仿宋" w:hAnsi="仿宋" w:eastAsia="仿宋" w:cs="宋体"/>
                <w:bCs/>
                <w:color w:val="auto"/>
                <w:sz w:val="21"/>
                <w:szCs w:val="21"/>
                <w:highlight w:val="none"/>
              </w:rPr>
              <w:t>5S</w:t>
            </w:r>
            <w:r>
              <w:rPr>
                <w:rFonts w:hint="eastAsia" w:ascii="仿宋" w:hAnsi="仿宋" w:eastAsia="仿宋" w:cs="宋体"/>
                <w:bCs/>
                <w:color w:val="auto"/>
                <w:sz w:val="21"/>
                <w:szCs w:val="21"/>
                <w:highlight w:val="none"/>
              </w:rPr>
              <w:t>清理</w:t>
            </w:r>
          </w:p>
        </w:tc>
        <w:tc>
          <w:tcPr>
            <w:tcW w:w="2056" w:type="dxa"/>
            <w:shd w:val="clear" w:color="auto" w:fill="auto"/>
            <w:vAlign w:val="center"/>
          </w:tcPr>
          <w:p w14:paraId="212869F1">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858" w:type="dxa"/>
            <w:shd w:val="clear" w:color="auto" w:fill="auto"/>
            <w:vAlign w:val="center"/>
          </w:tcPr>
          <w:p w14:paraId="313538E2">
            <w:pPr>
              <w:ind w:firstLine="440"/>
              <w:rPr>
                <w:rFonts w:ascii="仿宋" w:hAnsi="仿宋" w:eastAsia="仿宋" w:cs="宋体"/>
                <w:bCs/>
                <w:color w:val="auto"/>
                <w:sz w:val="21"/>
                <w:szCs w:val="21"/>
                <w:highlight w:val="none"/>
              </w:rPr>
            </w:pPr>
          </w:p>
        </w:tc>
      </w:tr>
      <w:tr w14:paraId="07DA5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6380815F">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CC12</w:t>
            </w:r>
          </w:p>
        </w:tc>
        <w:tc>
          <w:tcPr>
            <w:tcW w:w="4891" w:type="dxa"/>
            <w:shd w:val="clear" w:color="auto" w:fill="auto"/>
            <w:vAlign w:val="center"/>
          </w:tcPr>
          <w:p w14:paraId="449466D5">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生活区、食堂不符合环境与卫生要求</w:t>
            </w:r>
          </w:p>
        </w:tc>
        <w:tc>
          <w:tcPr>
            <w:tcW w:w="2056" w:type="dxa"/>
            <w:shd w:val="clear" w:color="auto" w:fill="auto"/>
            <w:vAlign w:val="center"/>
          </w:tcPr>
          <w:p w14:paraId="59CE5343">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858" w:type="dxa"/>
            <w:shd w:val="clear" w:color="auto" w:fill="auto"/>
            <w:vAlign w:val="center"/>
          </w:tcPr>
          <w:p w14:paraId="4C19ADDB">
            <w:pPr>
              <w:ind w:firstLine="440"/>
              <w:rPr>
                <w:rFonts w:ascii="仿宋" w:hAnsi="仿宋" w:eastAsia="仿宋" w:cs="宋体"/>
                <w:bCs/>
                <w:color w:val="auto"/>
                <w:sz w:val="21"/>
                <w:szCs w:val="21"/>
                <w:highlight w:val="none"/>
              </w:rPr>
            </w:pPr>
          </w:p>
        </w:tc>
      </w:tr>
      <w:tr w14:paraId="2CEBE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20C76DE5">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CC13</w:t>
            </w:r>
          </w:p>
        </w:tc>
        <w:tc>
          <w:tcPr>
            <w:tcW w:w="4891" w:type="dxa"/>
            <w:shd w:val="clear" w:color="auto" w:fill="auto"/>
            <w:vAlign w:val="center"/>
          </w:tcPr>
          <w:p w14:paraId="2C3ACF3E">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食堂采购、出售变质过期食物的</w:t>
            </w:r>
          </w:p>
        </w:tc>
        <w:tc>
          <w:tcPr>
            <w:tcW w:w="2056" w:type="dxa"/>
            <w:shd w:val="clear" w:color="auto" w:fill="auto"/>
            <w:vAlign w:val="center"/>
          </w:tcPr>
          <w:p w14:paraId="56C2CEF0">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tc>
        <w:tc>
          <w:tcPr>
            <w:tcW w:w="858" w:type="dxa"/>
            <w:shd w:val="clear" w:color="auto" w:fill="auto"/>
            <w:vAlign w:val="center"/>
          </w:tcPr>
          <w:p w14:paraId="79F65EC2">
            <w:pPr>
              <w:ind w:firstLine="440"/>
              <w:rPr>
                <w:rFonts w:ascii="仿宋" w:hAnsi="仿宋" w:eastAsia="仿宋" w:cs="宋体"/>
                <w:bCs/>
                <w:color w:val="auto"/>
                <w:sz w:val="21"/>
                <w:szCs w:val="21"/>
                <w:highlight w:val="none"/>
              </w:rPr>
            </w:pPr>
          </w:p>
        </w:tc>
      </w:tr>
      <w:tr w14:paraId="1EBA2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01" w:type="dxa"/>
            <w:shd w:val="clear" w:color="auto" w:fill="auto"/>
            <w:vAlign w:val="center"/>
          </w:tcPr>
          <w:p w14:paraId="0FCDA8AA">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CC14</w:t>
            </w:r>
          </w:p>
        </w:tc>
        <w:tc>
          <w:tcPr>
            <w:tcW w:w="4891" w:type="dxa"/>
            <w:shd w:val="clear" w:color="auto" w:fill="auto"/>
            <w:vAlign w:val="center"/>
          </w:tcPr>
          <w:p w14:paraId="129F78DA">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其他违反国家相关标准或项目管理规定</w:t>
            </w:r>
          </w:p>
        </w:tc>
        <w:tc>
          <w:tcPr>
            <w:tcW w:w="2056" w:type="dxa"/>
            <w:shd w:val="clear" w:color="auto" w:fill="auto"/>
            <w:vAlign w:val="center"/>
          </w:tcPr>
          <w:p w14:paraId="1D1EC2FD">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500-50000元</w:t>
            </w:r>
          </w:p>
        </w:tc>
        <w:tc>
          <w:tcPr>
            <w:tcW w:w="858" w:type="dxa"/>
            <w:shd w:val="clear" w:color="auto" w:fill="auto"/>
            <w:vAlign w:val="center"/>
          </w:tcPr>
          <w:p w14:paraId="17A889B1">
            <w:pPr>
              <w:ind w:firstLine="440"/>
              <w:rPr>
                <w:rFonts w:ascii="仿宋" w:hAnsi="仿宋" w:eastAsia="仿宋" w:cs="宋体"/>
                <w:bCs/>
                <w:color w:val="auto"/>
                <w:sz w:val="21"/>
                <w:szCs w:val="21"/>
                <w:highlight w:val="none"/>
              </w:rPr>
            </w:pPr>
          </w:p>
        </w:tc>
      </w:tr>
    </w:tbl>
    <w:p w14:paraId="4E696F0F">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4.7.3 </w:t>
      </w:r>
      <w:r>
        <w:rPr>
          <w:rFonts w:hint="eastAsia" w:ascii="仿宋" w:hAnsi="仿宋" w:eastAsia="仿宋" w:cs="宋体"/>
          <w:bCs/>
          <w:color w:val="auto"/>
          <w:sz w:val="21"/>
          <w:szCs w:val="21"/>
          <w:highlight w:val="none"/>
        </w:rPr>
        <w:t>消防动火作业管理</w:t>
      </w:r>
    </w:p>
    <w:tbl>
      <w:tblPr>
        <w:tblStyle w:val="20"/>
        <w:tblW w:w="90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4081"/>
        <w:gridCol w:w="2608"/>
        <w:gridCol w:w="1134"/>
      </w:tblGrid>
      <w:tr w14:paraId="7835D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20" w:type="dxa"/>
            <w:shd w:val="clear" w:color="auto" w:fill="auto"/>
            <w:vAlign w:val="center"/>
          </w:tcPr>
          <w:p w14:paraId="2D09571A">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序号</w:t>
            </w:r>
          </w:p>
        </w:tc>
        <w:tc>
          <w:tcPr>
            <w:tcW w:w="4081" w:type="dxa"/>
            <w:shd w:val="clear" w:color="auto" w:fill="auto"/>
            <w:vAlign w:val="center"/>
          </w:tcPr>
          <w:p w14:paraId="4F4E6E37">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违章内容</w:t>
            </w:r>
          </w:p>
        </w:tc>
        <w:tc>
          <w:tcPr>
            <w:tcW w:w="2608" w:type="dxa"/>
            <w:shd w:val="clear" w:color="auto" w:fill="auto"/>
            <w:vAlign w:val="center"/>
          </w:tcPr>
          <w:p w14:paraId="5CB0EF5E">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罚款金额</w:t>
            </w:r>
          </w:p>
        </w:tc>
        <w:tc>
          <w:tcPr>
            <w:tcW w:w="1134" w:type="dxa"/>
            <w:shd w:val="clear" w:color="auto" w:fill="auto"/>
            <w:vAlign w:val="center"/>
          </w:tcPr>
          <w:p w14:paraId="10328BF3">
            <w:pP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备注</w:t>
            </w:r>
          </w:p>
        </w:tc>
      </w:tr>
      <w:tr w14:paraId="707C4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vAlign w:val="center"/>
          </w:tcPr>
          <w:p w14:paraId="605D396D">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FC01</w:t>
            </w:r>
          </w:p>
        </w:tc>
        <w:tc>
          <w:tcPr>
            <w:tcW w:w="4081" w:type="dxa"/>
            <w:shd w:val="clear" w:color="auto" w:fill="auto"/>
            <w:vAlign w:val="center"/>
          </w:tcPr>
          <w:p w14:paraId="6F0B68C9">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执行动火人无特种操作证或无效</w:t>
            </w:r>
          </w:p>
        </w:tc>
        <w:tc>
          <w:tcPr>
            <w:tcW w:w="2608" w:type="dxa"/>
            <w:shd w:val="clear" w:color="auto" w:fill="auto"/>
            <w:vAlign w:val="center"/>
          </w:tcPr>
          <w:p w14:paraId="145B4277">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每人每次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2B438B26">
            <w:pPr>
              <w:ind w:firstLine="440"/>
              <w:rPr>
                <w:rFonts w:ascii="仿宋" w:hAnsi="仿宋" w:eastAsia="仿宋" w:cs="宋体"/>
                <w:bCs/>
                <w:color w:val="auto"/>
                <w:sz w:val="21"/>
                <w:szCs w:val="21"/>
                <w:highlight w:val="none"/>
              </w:rPr>
            </w:pPr>
          </w:p>
        </w:tc>
      </w:tr>
      <w:tr w14:paraId="161CA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vAlign w:val="center"/>
          </w:tcPr>
          <w:p w14:paraId="3A3DA475">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FC02</w:t>
            </w:r>
          </w:p>
        </w:tc>
        <w:tc>
          <w:tcPr>
            <w:tcW w:w="4081" w:type="dxa"/>
            <w:shd w:val="clear" w:color="auto" w:fill="auto"/>
            <w:vAlign w:val="center"/>
          </w:tcPr>
          <w:p w14:paraId="59FD15FD">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动火作业无施工许可单或未签批完整</w:t>
            </w:r>
          </w:p>
        </w:tc>
        <w:tc>
          <w:tcPr>
            <w:tcW w:w="2608" w:type="dxa"/>
            <w:shd w:val="clear" w:color="auto" w:fill="auto"/>
            <w:vAlign w:val="center"/>
          </w:tcPr>
          <w:p w14:paraId="5A9BCFC9">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407751E2">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停止施工</w:t>
            </w:r>
          </w:p>
        </w:tc>
      </w:tr>
      <w:tr w14:paraId="18ED5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vAlign w:val="center"/>
          </w:tcPr>
          <w:p w14:paraId="300591A4">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FC03</w:t>
            </w:r>
          </w:p>
        </w:tc>
        <w:tc>
          <w:tcPr>
            <w:tcW w:w="4081" w:type="dxa"/>
            <w:shd w:val="clear" w:color="auto" w:fill="auto"/>
            <w:vAlign w:val="center"/>
          </w:tcPr>
          <w:p w14:paraId="60FA5390">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动火作业现场存在易燃材料或安全距离不足</w:t>
            </w:r>
          </w:p>
        </w:tc>
        <w:tc>
          <w:tcPr>
            <w:tcW w:w="2608" w:type="dxa"/>
            <w:shd w:val="clear" w:color="auto" w:fill="auto"/>
            <w:vAlign w:val="center"/>
          </w:tcPr>
          <w:p w14:paraId="04AFBA83">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62DBD66D">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停止施工</w:t>
            </w:r>
          </w:p>
        </w:tc>
      </w:tr>
      <w:tr w14:paraId="13209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vAlign w:val="center"/>
          </w:tcPr>
          <w:p w14:paraId="61FF305B">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FC04</w:t>
            </w:r>
          </w:p>
        </w:tc>
        <w:tc>
          <w:tcPr>
            <w:tcW w:w="4081" w:type="dxa"/>
            <w:shd w:val="clear" w:color="auto" w:fill="auto"/>
            <w:vAlign w:val="center"/>
          </w:tcPr>
          <w:p w14:paraId="667F83CB">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动火现场未配置足够看火人或未佩戴标识</w:t>
            </w:r>
          </w:p>
        </w:tc>
        <w:tc>
          <w:tcPr>
            <w:tcW w:w="2608" w:type="dxa"/>
            <w:shd w:val="clear" w:color="auto" w:fill="auto"/>
            <w:vAlign w:val="center"/>
          </w:tcPr>
          <w:p w14:paraId="74898D65">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4EA150B3">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暂停施工</w:t>
            </w:r>
          </w:p>
        </w:tc>
      </w:tr>
      <w:tr w14:paraId="65D6B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vAlign w:val="center"/>
          </w:tcPr>
          <w:p w14:paraId="42D1E071">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FC05</w:t>
            </w:r>
          </w:p>
        </w:tc>
        <w:tc>
          <w:tcPr>
            <w:tcW w:w="4081" w:type="dxa"/>
            <w:shd w:val="clear" w:color="auto" w:fill="auto"/>
            <w:vAlign w:val="center"/>
          </w:tcPr>
          <w:p w14:paraId="0BD18105">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动火现场未规定要求配置足够灭火装置或配置的灭火装备失效</w:t>
            </w:r>
          </w:p>
        </w:tc>
        <w:tc>
          <w:tcPr>
            <w:tcW w:w="2608" w:type="dxa"/>
            <w:shd w:val="clear" w:color="auto" w:fill="auto"/>
            <w:vAlign w:val="center"/>
          </w:tcPr>
          <w:p w14:paraId="2EDB3B43">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4EE06698">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停止施工</w:t>
            </w:r>
          </w:p>
        </w:tc>
      </w:tr>
      <w:tr w14:paraId="6E306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vAlign w:val="center"/>
          </w:tcPr>
          <w:p w14:paraId="23C0F116">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FC06</w:t>
            </w:r>
          </w:p>
        </w:tc>
        <w:tc>
          <w:tcPr>
            <w:tcW w:w="4081" w:type="dxa"/>
            <w:shd w:val="clear" w:color="auto" w:fill="auto"/>
            <w:vAlign w:val="center"/>
          </w:tcPr>
          <w:p w14:paraId="05BBCF27">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动火作业完成后焊渣未清理，现场未整理</w:t>
            </w:r>
          </w:p>
        </w:tc>
        <w:tc>
          <w:tcPr>
            <w:tcW w:w="2608" w:type="dxa"/>
            <w:shd w:val="clear" w:color="auto" w:fill="auto"/>
            <w:vAlign w:val="center"/>
          </w:tcPr>
          <w:p w14:paraId="747EC7DB">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7348F3A6">
            <w:pPr>
              <w:ind w:firstLine="440"/>
              <w:rPr>
                <w:rFonts w:ascii="仿宋" w:hAnsi="仿宋" w:eastAsia="仿宋" w:cs="宋体"/>
                <w:bCs/>
                <w:color w:val="auto"/>
                <w:sz w:val="21"/>
                <w:szCs w:val="21"/>
                <w:highlight w:val="none"/>
              </w:rPr>
            </w:pPr>
          </w:p>
        </w:tc>
      </w:tr>
      <w:tr w14:paraId="67EBB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vAlign w:val="center"/>
          </w:tcPr>
          <w:p w14:paraId="5E7FB621">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FC07</w:t>
            </w:r>
          </w:p>
        </w:tc>
        <w:tc>
          <w:tcPr>
            <w:tcW w:w="4081" w:type="dxa"/>
            <w:shd w:val="clear" w:color="auto" w:fill="auto"/>
            <w:vAlign w:val="center"/>
          </w:tcPr>
          <w:p w14:paraId="0DBB95B2">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私自伪造、涂改、代签或变更动火证</w:t>
            </w:r>
          </w:p>
        </w:tc>
        <w:tc>
          <w:tcPr>
            <w:tcW w:w="2608" w:type="dxa"/>
            <w:shd w:val="clear" w:color="auto" w:fill="auto"/>
            <w:vAlign w:val="center"/>
          </w:tcPr>
          <w:p w14:paraId="30E42241">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20D1911D">
            <w:pPr>
              <w:ind w:firstLine="440"/>
              <w:rPr>
                <w:rFonts w:ascii="仿宋" w:hAnsi="仿宋" w:eastAsia="仿宋" w:cs="宋体"/>
                <w:bCs/>
                <w:color w:val="auto"/>
                <w:sz w:val="21"/>
                <w:szCs w:val="21"/>
                <w:highlight w:val="none"/>
              </w:rPr>
            </w:pPr>
          </w:p>
        </w:tc>
      </w:tr>
      <w:tr w14:paraId="1ABBC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vAlign w:val="center"/>
          </w:tcPr>
          <w:p w14:paraId="215A6EA7">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FC08</w:t>
            </w:r>
          </w:p>
        </w:tc>
        <w:tc>
          <w:tcPr>
            <w:tcW w:w="4081" w:type="dxa"/>
            <w:shd w:val="clear" w:color="auto" w:fill="auto"/>
            <w:vAlign w:val="center"/>
          </w:tcPr>
          <w:p w14:paraId="36AA662D">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氧气乙炔瓶距离未达规范要求</w:t>
            </w:r>
          </w:p>
        </w:tc>
        <w:tc>
          <w:tcPr>
            <w:tcW w:w="2608" w:type="dxa"/>
            <w:shd w:val="clear" w:color="auto" w:fill="auto"/>
            <w:vAlign w:val="center"/>
          </w:tcPr>
          <w:p w14:paraId="492D7D51">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66B72A9C">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立即整改</w:t>
            </w:r>
          </w:p>
        </w:tc>
      </w:tr>
      <w:tr w14:paraId="44477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vAlign w:val="center"/>
          </w:tcPr>
          <w:p w14:paraId="3D4D7AE8">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FC09</w:t>
            </w:r>
          </w:p>
        </w:tc>
        <w:tc>
          <w:tcPr>
            <w:tcW w:w="4081" w:type="dxa"/>
            <w:shd w:val="clear" w:color="auto" w:fill="auto"/>
            <w:vAlign w:val="center"/>
          </w:tcPr>
          <w:p w14:paraId="2D399A3D">
            <w:pPr>
              <w:ind w:firstLine="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作业申请单上未自动检查或与现场不符</w:t>
            </w:r>
          </w:p>
        </w:tc>
        <w:tc>
          <w:tcPr>
            <w:tcW w:w="2608" w:type="dxa"/>
            <w:shd w:val="clear" w:color="auto" w:fill="auto"/>
            <w:vAlign w:val="center"/>
          </w:tcPr>
          <w:p w14:paraId="23A73A73">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3662D89F">
            <w:pPr>
              <w:ind w:firstLine="440"/>
              <w:rPr>
                <w:rFonts w:ascii="仿宋" w:hAnsi="仿宋" w:eastAsia="仿宋" w:cs="宋体"/>
                <w:bCs/>
                <w:color w:val="auto"/>
                <w:sz w:val="21"/>
                <w:szCs w:val="21"/>
                <w:highlight w:val="none"/>
              </w:rPr>
            </w:pPr>
          </w:p>
        </w:tc>
      </w:tr>
      <w:tr w14:paraId="5F905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vAlign w:val="center"/>
          </w:tcPr>
          <w:p w14:paraId="16758D6D">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FC10</w:t>
            </w:r>
          </w:p>
        </w:tc>
        <w:tc>
          <w:tcPr>
            <w:tcW w:w="4081" w:type="dxa"/>
            <w:shd w:val="clear" w:color="auto" w:fill="auto"/>
            <w:vAlign w:val="center"/>
          </w:tcPr>
          <w:p w14:paraId="2C3EC798">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因施工造成火险、火灾</w:t>
            </w:r>
          </w:p>
        </w:tc>
        <w:tc>
          <w:tcPr>
            <w:tcW w:w="2608" w:type="dxa"/>
            <w:shd w:val="clear" w:color="auto" w:fill="auto"/>
            <w:vAlign w:val="center"/>
          </w:tcPr>
          <w:p w14:paraId="473EC15A">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2000-200000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361CCDB9">
            <w:pPr>
              <w:ind w:firstLine="440"/>
              <w:rPr>
                <w:rFonts w:ascii="仿宋" w:hAnsi="仿宋" w:eastAsia="仿宋" w:cs="宋体"/>
                <w:bCs/>
                <w:color w:val="auto"/>
                <w:sz w:val="21"/>
                <w:szCs w:val="21"/>
                <w:highlight w:val="none"/>
              </w:rPr>
            </w:pPr>
          </w:p>
        </w:tc>
      </w:tr>
      <w:tr w14:paraId="66039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vAlign w:val="center"/>
          </w:tcPr>
          <w:p w14:paraId="6B664DFC">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FC11</w:t>
            </w:r>
          </w:p>
        </w:tc>
        <w:tc>
          <w:tcPr>
            <w:tcW w:w="4081" w:type="dxa"/>
            <w:shd w:val="clear" w:color="auto" w:fill="auto"/>
            <w:vAlign w:val="center"/>
          </w:tcPr>
          <w:p w14:paraId="21A3AE60">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易燃气瓶、材料等未按规定妥善保存</w:t>
            </w:r>
          </w:p>
        </w:tc>
        <w:tc>
          <w:tcPr>
            <w:tcW w:w="2608" w:type="dxa"/>
            <w:shd w:val="clear" w:color="auto" w:fill="auto"/>
            <w:vAlign w:val="center"/>
          </w:tcPr>
          <w:p w14:paraId="5ED4F36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74462D76">
            <w:pPr>
              <w:ind w:firstLine="440"/>
              <w:rPr>
                <w:rFonts w:ascii="仿宋" w:hAnsi="仿宋" w:eastAsia="仿宋" w:cs="宋体"/>
                <w:bCs/>
                <w:color w:val="auto"/>
                <w:sz w:val="21"/>
                <w:szCs w:val="21"/>
                <w:highlight w:val="none"/>
              </w:rPr>
            </w:pPr>
          </w:p>
        </w:tc>
      </w:tr>
      <w:tr w14:paraId="13DE4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vAlign w:val="center"/>
          </w:tcPr>
          <w:p w14:paraId="07CEDE1E">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FC12</w:t>
            </w:r>
          </w:p>
        </w:tc>
        <w:tc>
          <w:tcPr>
            <w:tcW w:w="4081" w:type="dxa"/>
            <w:shd w:val="clear" w:color="auto" w:fill="auto"/>
            <w:vAlign w:val="center"/>
          </w:tcPr>
          <w:p w14:paraId="5A7D2ADE">
            <w:pPr>
              <w:ind w:firstLine="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未按规定在易燃材料等规定区域配置灭火器</w:t>
            </w:r>
          </w:p>
        </w:tc>
        <w:tc>
          <w:tcPr>
            <w:tcW w:w="2608" w:type="dxa"/>
            <w:shd w:val="clear" w:color="auto" w:fill="auto"/>
            <w:vAlign w:val="center"/>
          </w:tcPr>
          <w:p w14:paraId="5C4B0CFB">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5A06F013">
            <w:pPr>
              <w:ind w:firstLine="440"/>
              <w:rPr>
                <w:rFonts w:ascii="仿宋" w:hAnsi="仿宋" w:eastAsia="仿宋" w:cs="宋体"/>
                <w:bCs/>
                <w:color w:val="auto"/>
                <w:sz w:val="21"/>
                <w:szCs w:val="21"/>
                <w:highlight w:val="none"/>
              </w:rPr>
            </w:pPr>
          </w:p>
        </w:tc>
      </w:tr>
      <w:tr w14:paraId="1CABC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vAlign w:val="center"/>
          </w:tcPr>
          <w:p w14:paraId="720B55AC">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FC13</w:t>
            </w:r>
          </w:p>
        </w:tc>
        <w:tc>
          <w:tcPr>
            <w:tcW w:w="4081" w:type="dxa"/>
            <w:shd w:val="clear" w:color="auto" w:fill="auto"/>
            <w:vAlign w:val="center"/>
          </w:tcPr>
          <w:p w14:paraId="26271D39">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其他不符合有关标准和项目管理规定的</w:t>
            </w:r>
          </w:p>
        </w:tc>
        <w:tc>
          <w:tcPr>
            <w:tcW w:w="2608" w:type="dxa"/>
            <w:shd w:val="clear" w:color="auto" w:fill="auto"/>
            <w:vAlign w:val="center"/>
          </w:tcPr>
          <w:p w14:paraId="2C7CC5ED">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500-50000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0EBD0468">
            <w:pPr>
              <w:ind w:firstLine="440"/>
              <w:rPr>
                <w:rFonts w:ascii="仿宋" w:hAnsi="仿宋" w:eastAsia="仿宋" w:cs="宋体"/>
                <w:bCs/>
                <w:color w:val="auto"/>
                <w:sz w:val="21"/>
                <w:szCs w:val="21"/>
                <w:highlight w:val="none"/>
              </w:rPr>
            </w:pPr>
          </w:p>
        </w:tc>
      </w:tr>
    </w:tbl>
    <w:p w14:paraId="3BAD5EEE">
      <w:pPr>
        <w:widowControl/>
        <w:ind w:firstLine="420" w:firstLineChars="200"/>
        <w:rPr>
          <w:rFonts w:ascii="仿宋" w:hAnsi="仿宋" w:eastAsia="仿宋" w:cs="宋体"/>
          <w:bCs/>
          <w:color w:val="auto"/>
          <w:sz w:val="21"/>
          <w:szCs w:val="21"/>
          <w:highlight w:val="none"/>
        </w:rPr>
      </w:pPr>
    </w:p>
    <w:p w14:paraId="60D6BF84">
      <w:pPr>
        <w:widowControl/>
        <w:ind w:firstLine="420" w:firstLineChars="20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4.7.4 </w:t>
      </w:r>
      <w:r>
        <w:rPr>
          <w:rFonts w:hint="eastAsia" w:ascii="仿宋" w:hAnsi="仿宋" w:eastAsia="仿宋" w:cs="宋体"/>
          <w:bCs/>
          <w:color w:val="auto"/>
          <w:sz w:val="21"/>
          <w:szCs w:val="21"/>
          <w:highlight w:val="none"/>
        </w:rPr>
        <w:t>电气设备管理</w:t>
      </w:r>
    </w:p>
    <w:tbl>
      <w:tblPr>
        <w:tblStyle w:val="20"/>
        <w:tblW w:w="90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4422"/>
        <w:gridCol w:w="2268"/>
        <w:gridCol w:w="1134"/>
      </w:tblGrid>
      <w:tr w14:paraId="10841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20" w:type="dxa"/>
            <w:shd w:val="clear" w:color="auto" w:fill="auto"/>
            <w:vAlign w:val="center"/>
          </w:tcPr>
          <w:p w14:paraId="6B985958">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序号</w:t>
            </w:r>
          </w:p>
        </w:tc>
        <w:tc>
          <w:tcPr>
            <w:tcW w:w="4422" w:type="dxa"/>
            <w:shd w:val="clear" w:color="auto" w:fill="auto"/>
            <w:vAlign w:val="center"/>
          </w:tcPr>
          <w:p w14:paraId="1889EDEC">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违章内容</w:t>
            </w:r>
          </w:p>
        </w:tc>
        <w:tc>
          <w:tcPr>
            <w:tcW w:w="2268" w:type="dxa"/>
            <w:shd w:val="clear" w:color="auto" w:fill="auto"/>
            <w:vAlign w:val="center"/>
          </w:tcPr>
          <w:p w14:paraId="6AF2100C">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罚款金额</w:t>
            </w:r>
          </w:p>
        </w:tc>
        <w:tc>
          <w:tcPr>
            <w:tcW w:w="1134" w:type="dxa"/>
            <w:shd w:val="clear" w:color="auto" w:fill="auto"/>
            <w:vAlign w:val="center"/>
          </w:tcPr>
          <w:p w14:paraId="416ABEAA">
            <w:pP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备注</w:t>
            </w:r>
          </w:p>
        </w:tc>
      </w:tr>
      <w:tr w14:paraId="5A601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tcPr>
          <w:p w14:paraId="573542B9">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TE01</w:t>
            </w:r>
          </w:p>
        </w:tc>
        <w:tc>
          <w:tcPr>
            <w:tcW w:w="4422" w:type="dxa"/>
            <w:shd w:val="clear" w:color="auto" w:fill="auto"/>
          </w:tcPr>
          <w:p w14:paraId="1ED4EFC2">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配电箱未按文明施工要求做好标识等</w:t>
            </w:r>
          </w:p>
        </w:tc>
        <w:tc>
          <w:tcPr>
            <w:tcW w:w="2268" w:type="dxa"/>
            <w:shd w:val="clear" w:color="auto" w:fill="auto"/>
          </w:tcPr>
          <w:p w14:paraId="53F29FE0">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w:t>
            </w:r>
            <w:r>
              <w:rPr>
                <w:rFonts w:hint="eastAsia" w:ascii="仿宋" w:hAnsi="仿宋" w:eastAsia="仿宋" w:cs="宋体"/>
                <w:bCs/>
                <w:color w:val="auto"/>
                <w:sz w:val="21"/>
                <w:szCs w:val="21"/>
                <w:highlight w:val="none"/>
              </w:rPr>
              <w:t>元</w:t>
            </w:r>
          </w:p>
        </w:tc>
        <w:tc>
          <w:tcPr>
            <w:tcW w:w="1134" w:type="dxa"/>
            <w:shd w:val="clear" w:color="auto" w:fill="auto"/>
          </w:tcPr>
          <w:p w14:paraId="45D97C63">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限期整改</w:t>
            </w:r>
          </w:p>
        </w:tc>
      </w:tr>
      <w:tr w14:paraId="1B03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tcPr>
          <w:p w14:paraId="42C5DC35">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TE02</w:t>
            </w:r>
          </w:p>
        </w:tc>
        <w:tc>
          <w:tcPr>
            <w:tcW w:w="4422" w:type="dxa"/>
            <w:shd w:val="clear" w:color="auto" w:fill="auto"/>
          </w:tcPr>
          <w:p w14:paraId="3EAFC2E1">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室外电箱未做防雨防砸装置</w:t>
            </w:r>
          </w:p>
        </w:tc>
        <w:tc>
          <w:tcPr>
            <w:tcW w:w="2268" w:type="dxa"/>
            <w:shd w:val="clear" w:color="auto" w:fill="auto"/>
          </w:tcPr>
          <w:p w14:paraId="2BF69D3E">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tcPr>
          <w:p w14:paraId="122130D6">
            <w:pPr>
              <w:ind w:firstLine="440"/>
              <w:rPr>
                <w:rFonts w:ascii="仿宋" w:hAnsi="仿宋" w:eastAsia="仿宋" w:cs="宋体"/>
                <w:bCs/>
                <w:color w:val="auto"/>
                <w:sz w:val="21"/>
                <w:szCs w:val="21"/>
                <w:highlight w:val="none"/>
              </w:rPr>
            </w:pPr>
          </w:p>
        </w:tc>
      </w:tr>
      <w:tr w14:paraId="744B9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tcPr>
          <w:p w14:paraId="210759D7">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TE03</w:t>
            </w:r>
          </w:p>
        </w:tc>
        <w:tc>
          <w:tcPr>
            <w:tcW w:w="4422" w:type="dxa"/>
            <w:shd w:val="clear" w:color="auto" w:fill="auto"/>
          </w:tcPr>
          <w:p w14:paraId="27A14428">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室内电箱未做警示隔离</w:t>
            </w:r>
          </w:p>
        </w:tc>
        <w:tc>
          <w:tcPr>
            <w:tcW w:w="2268" w:type="dxa"/>
            <w:shd w:val="clear" w:color="auto" w:fill="auto"/>
          </w:tcPr>
          <w:p w14:paraId="471288BE">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w:t>
            </w:r>
            <w:r>
              <w:rPr>
                <w:rFonts w:hint="eastAsia" w:ascii="仿宋" w:hAnsi="仿宋" w:eastAsia="仿宋" w:cs="宋体"/>
                <w:bCs/>
                <w:color w:val="auto"/>
                <w:sz w:val="21"/>
                <w:szCs w:val="21"/>
                <w:highlight w:val="none"/>
              </w:rPr>
              <w:t>元</w:t>
            </w:r>
          </w:p>
        </w:tc>
        <w:tc>
          <w:tcPr>
            <w:tcW w:w="1134" w:type="dxa"/>
            <w:shd w:val="clear" w:color="auto" w:fill="auto"/>
          </w:tcPr>
          <w:p w14:paraId="56619F6F">
            <w:pPr>
              <w:ind w:firstLine="440"/>
              <w:rPr>
                <w:rFonts w:ascii="仿宋" w:hAnsi="仿宋" w:eastAsia="仿宋" w:cs="宋体"/>
                <w:bCs/>
                <w:color w:val="auto"/>
                <w:sz w:val="21"/>
                <w:szCs w:val="21"/>
                <w:highlight w:val="none"/>
              </w:rPr>
            </w:pPr>
          </w:p>
        </w:tc>
      </w:tr>
      <w:tr w14:paraId="13DF7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tcPr>
          <w:p w14:paraId="6501F53A">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TE04</w:t>
            </w:r>
          </w:p>
        </w:tc>
        <w:tc>
          <w:tcPr>
            <w:tcW w:w="4422" w:type="dxa"/>
            <w:shd w:val="clear" w:color="auto" w:fill="auto"/>
          </w:tcPr>
          <w:p w14:paraId="7EF767C9">
            <w:pPr>
              <w:ind w:firstLine="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室外配电线路未按规范要求铺设</w:t>
            </w:r>
            <w:r>
              <w:rPr>
                <w:rFonts w:ascii="仿宋" w:hAnsi="仿宋" w:eastAsia="仿宋" w:cs="宋体"/>
                <w:bCs/>
                <w:color w:val="auto"/>
                <w:sz w:val="21"/>
                <w:szCs w:val="21"/>
                <w:highlight w:val="none"/>
              </w:rPr>
              <w:t>\</w:t>
            </w:r>
            <w:r>
              <w:rPr>
                <w:rFonts w:hint="eastAsia" w:ascii="仿宋" w:hAnsi="仿宋" w:eastAsia="仿宋" w:cs="宋体"/>
                <w:bCs/>
                <w:color w:val="auto"/>
                <w:sz w:val="21"/>
                <w:szCs w:val="21"/>
                <w:highlight w:val="none"/>
              </w:rPr>
              <w:t>高架</w:t>
            </w:r>
            <w:r>
              <w:rPr>
                <w:rFonts w:ascii="仿宋" w:hAnsi="仿宋" w:eastAsia="仿宋" w:cs="宋体"/>
                <w:bCs/>
                <w:color w:val="auto"/>
                <w:sz w:val="21"/>
                <w:szCs w:val="21"/>
                <w:highlight w:val="none"/>
              </w:rPr>
              <w:t>\</w:t>
            </w:r>
            <w:r>
              <w:rPr>
                <w:rFonts w:hint="eastAsia" w:ascii="仿宋" w:hAnsi="仿宋" w:eastAsia="仿宋" w:cs="宋体"/>
                <w:bCs/>
                <w:color w:val="auto"/>
                <w:sz w:val="21"/>
                <w:szCs w:val="21"/>
                <w:highlight w:val="none"/>
              </w:rPr>
              <w:t>防护</w:t>
            </w:r>
          </w:p>
        </w:tc>
        <w:tc>
          <w:tcPr>
            <w:tcW w:w="2268" w:type="dxa"/>
            <w:shd w:val="clear" w:color="auto" w:fill="auto"/>
          </w:tcPr>
          <w:p w14:paraId="757AA80C">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1134" w:type="dxa"/>
            <w:shd w:val="clear" w:color="auto" w:fill="auto"/>
          </w:tcPr>
          <w:p w14:paraId="42D2BAD4">
            <w:pPr>
              <w:ind w:firstLine="440"/>
              <w:rPr>
                <w:rFonts w:ascii="仿宋" w:hAnsi="仿宋" w:eastAsia="仿宋" w:cs="宋体"/>
                <w:bCs/>
                <w:color w:val="auto"/>
                <w:sz w:val="21"/>
                <w:szCs w:val="21"/>
                <w:highlight w:val="none"/>
              </w:rPr>
            </w:pPr>
          </w:p>
        </w:tc>
      </w:tr>
      <w:tr w14:paraId="586FD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tcPr>
          <w:p w14:paraId="601A5AEA">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TE05</w:t>
            </w:r>
          </w:p>
        </w:tc>
        <w:tc>
          <w:tcPr>
            <w:tcW w:w="4422" w:type="dxa"/>
            <w:shd w:val="clear" w:color="auto" w:fill="auto"/>
            <w:vAlign w:val="center"/>
          </w:tcPr>
          <w:p w14:paraId="25614E4C">
            <w:pPr>
              <w:ind w:firstLine="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室内配电线路未按规范要求铺设</w:t>
            </w:r>
            <w:r>
              <w:rPr>
                <w:rFonts w:ascii="仿宋" w:hAnsi="仿宋" w:eastAsia="仿宋" w:cs="宋体"/>
                <w:bCs/>
                <w:color w:val="auto"/>
                <w:sz w:val="21"/>
                <w:szCs w:val="21"/>
                <w:highlight w:val="none"/>
              </w:rPr>
              <w:t>\</w:t>
            </w:r>
            <w:r>
              <w:rPr>
                <w:rFonts w:hint="eastAsia" w:ascii="仿宋" w:hAnsi="仿宋" w:eastAsia="仿宋" w:cs="宋体"/>
                <w:bCs/>
                <w:color w:val="auto"/>
                <w:sz w:val="21"/>
                <w:szCs w:val="21"/>
                <w:highlight w:val="none"/>
              </w:rPr>
              <w:t>高挂</w:t>
            </w:r>
            <w:r>
              <w:rPr>
                <w:rFonts w:ascii="仿宋" w:hAnsi="仿宋" w:eastAsia="仿宋" w:cs="宋体"/>
                <w:bCs/>
                <w:color w:val="auto"/>
                <w:sz w:val="21"/>
                <w:szCs w:val="21"/>
                <w:highlight w:val="none"/>
              </w:rPr>
              <w:t>\</w:t>
            </w:r>
            <w:r>
              <w:rPr>
                <w:rFonts w:hint="eastAsia" w:ascii="仿宋" w:hAnsi="仿宋" w:eastAsia="仿宋" w:cs="宋体"/>
                <w:bCs/>
                <w:color w:val="auto"/>
                <w:sz w:val="21"/>
                <w:szCs w:val="21"/>
                <w:highlight w:val="none"/>
              </w:rPr>
              <w:t>防护</w:t>
            </w:r>
          </w:p>
        </w:tc>
        <w:tc>
          <w:tcPr>
            <w:tcW w:w="2268" w:type="dxa"/>
            <w:shd w:val="clear" w:color="auto" w:fill="auto"/>
          </w:tcPr>
          <w:p w14:paraId="7E387250">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tcPr>
          <w:p w14:paraId="33C52C37">
            <w:pPr>
              <w:ind w:firstLine="440"/>
              <w:rPr>
                <w:rFonts w:ascii="仿宋" w:hAnsi="仿宋" w:eastAsia="仿宋" w:cs="宋体"/>
                <w:bCs/>
                <w:color w:val="auto"/>
                <w:sz w:val="21"/>
                <w:szCs w:val="21"/>
                <w:highlight w:val="none"/>
              </w:rPr>
            </w:pPr>
          </w:p>
        </w:tc>
      </w:tr>
      <w:tr w14:paraId="31E90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tcPr>
          <w:p w14:paraId="48F95EDB">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TE06</w:t>
            </w:r>
          </w:p>
        </w:tc>
        <w:tc>
          <w:tcPr>
            <w:tcW w:w="4422" w:type="dxa"/>
            <w:shd w:val="clear" w:color="auto" w:fill="auto"/>
          </w:tcPr>
          <w:p w14:paraId="130BDC97">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未按规定线制配线，缺少零线或地线</w:t>
            </w:r>
          </w:p>
        </w:tc>
        <w:tc>
          <w:tcPr>
            <w:tcW w:w="2268" w:type="dxa"/>
            <w:shd w:val="clear" w:color="auto" w:fill="auto"/>
          </w:tcPr>
          <w:p w14:paraId="593C34B8">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3000</w:t>
            </w:r>
            <w:r>
              <w:rPr>
                <w:rFonts w:hint="eastAsia" w:ascii="仿宋" w:hAnsi="仿宋" w:eastAsia="仿宋" w:cs="宋体"/>
                <w:bCs/>
                <w:color w:val="auto"/>
                <w:sz w:val="21"/>
                <w:szCs w:val="21"/>
                <w:highlight w:val="none"/>
              </w:rPr>
              <w:t>元</w:t>
            </w:r>
          </w:p>
        </w:tc>
        <w:tc>
          <w:tcPr>
            <w:tcW w:w="1134" w:type="dxa"/>
            <w:shd w:val="clear" w:color="auto" w:fill="auto"/>
          </w:tcPr>
          <w:p w14:paraId="2F8937CA">
            <w:pPr>
              <w:ind w:firstLine="440"/>
              <w:rPr>
                <w:rFonts w:ascii="仿宋" w:hAnsi="仿宋" w:eastAsia="仿宋" w:cs="宋体"/>
                <w:bCs/>
                <w:color w:val="auto"/>
                <w:sz w:val="21"/>
                <w:szCs w:val="21"/>
                <w:highlight w:val="none"/>
              </w:rPr>
            </w:pPr>
          </w:p>
        </w:tc>
      </w:tr>
      <w:tr w14:paraId="04DD3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tcPr>
          <w:p w14:paraId="3519F799">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TE07</w:t>
            </w:r>
          </w:p>
        </w:tc>
        <w:tc>
          <w:tcPr>
            <w:tcW w:w="4422" w:type="dxa"/>
            <w:shd w:val="clear" w:color="auto" w:fill="auto"/>
          </w:tcPr>
          <w:p w14:paraId="2F645798">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电线内各种芯线未按照规定颜色配置</w:t>
            </w:r>
          </w:p>
        </w:tc>
        <w:tc>
          <w:tcPr>
            <w:tcW w:w="2268" w:type="dxa"/>
            <w:shd w:val="clear" w:color="auto" w:fill="auto"/>
          </w:tcPr>
          <w:p w14:paraId="7ED6E0F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tcPr>
          <w:p w14:paraId="42B4FF1E">
            <w:pPr>
              <w:ind w:firstLine="440"/>
              <w:rPr>
                <w:rFonts w:ascii="仿宋" w:hAnsi="仿宋" w:eastAsia="仿宋" w:cs="宋体"/>
                <w:bCs/>
                <w:color w:val="auto"/>
                <w:sz w:val="21"/>
                <w:szCs w:val="21"/>
                <w:highlight w:val="none"/>
              </w:rPr>
            </w:pPr>
          </w:p>
        </w:tc>
      </w:tr>
      <w:tr w14:paraId="20F33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tcPr>
          <w:p w14:paraId="641CC32F">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TE08</w:t>
            </w:r>
          </w:p>
        </w:tc>
        <w:tc>
          <w:tcPr>
            <w:tcW w:w="4422" w:type="dxa"/>
            <w:shd w:val="clear" w:color="auto" w:fill="auto"/>
          </w:tcPr>
          <w:p w14:paraId="5A1CDD55">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施工用电未规定接线或未标明各相线路</w:t>
            </w:r>
          </w:p>
        </w:tc>
        <w:tc>
          <w:tcPr>
            <w:tcW w:w="2268" w:type="dxa"/>
            <w:shd w:val="clear" w:color="auto" w:fill="auto"/>
            <w:vAlign w:val="center"/>
          </w:tcPr>
          <w:p w14:paraId="2D84F4E6">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w:t>
            </w:r>
            <w:r>
              <w:rPr>
                <w:rFonts w:hint="eastAsia" w:ascii="仿宋" w:hAnsi="仿宋" w:eastAsia="仿宋" w:cs="宋体"/>
                <w:bCs/>
                <w:color w:val="auto"/>
                <w:sz w:val="21"/>
                <w:szCs w:val="21"/>
                <w:highlight w:val="none"/>
              </w:rPr>
              <w:t>元</w:t>
            </w:r>
          </w:p>
        </w:tc>
        <w:tc>
          <w:tcPr>
            <w:tcW w:w="1134" w:type="dxa"/>
            <w:shd w:val="clear" w:color="auto" w:fill="auto"/>
          </w:tcPr>
          <w:p w14:paraId="4374BD6F">
            <w:pPr>
              <w:ind w:firstLine="440"/>
              <w:rPr>
                <w:rFonts w:ascii="仿宋" w:hAnsi="仿宋" w:eastAsia="仿宋" w:cs="宋体"/>
                <w:bCs/>
                <w:color w:val="auto"/>
                <w:sz w:val="21"/>
                <w:szCs w:val="21"/>
                <w:highlight w:val="none"/>
              </w:rPr>
            </w:pPr>
          </w:p>
        </w:tc>
      </w:tr>
      <w:tr w14:paraId="15FF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tcPr>
          <w:p w14:paraId="22D9E355">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TE09</w:t>
            </w:r>
          </w:p>
        </w:tc>
        <w:tc>
          <w:tcPr>
            <w:tcW w:w="4422" w:type="dxa"/>
            <w:shd w:val="clear" w:color="auto" w:fill="auto"/>
          </w:tcPr>
          <w:p w14:paraId="26CB7506">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各级电箱配置不符合规范要求</w:t>
            </w:r>
          </w:p>
        </w:tc>
        <w:tc>
          <w:tcPr>
            <w:tcW w:w="2268" w:type="dxa"/>
            <w:shd w:val="clear" w:color="auto" w:fill="auto"/>
          </w:tcPr>
          <w:p w14:paraId="20881CB7">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1134" w:type="dxa"/>
            <w:shd w:val="clear" w:color="auto" w:fill="auto"/>
          </w:tcPr>
          <w:p w14:paraId="38248EA8">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更换电箱</w:t>
            </w:r>
          </w:p>
        </w:tc>
      </w:tr>
      <w:tr w14:paraId="3B32A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tcPr>
          <w:p w14:paraId="12AE5E27">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TE10</w:t>
            </w:r>
          </w:p>
        </w:tc>
        <w:tc>
          <w:tcPr>
            <w:tcW w:w="4422" w:type="dxa"/>
            <w:shd w:val="clear" w:color="auto" w:fill="auto"/>
          </w:tcPr>
          <w:p w14:paraId="14CEDA6E">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各级用电保护不符合规范要求</w:t>
            </w:r>
          </w:p>
        </w:tc>
        <w:tc>
          <w:tcPr>
            <w:tcW w:w="2268" w:type="dxa"/>
            <w:shd w:val="clear" w:color="auto" w:fill="auto"/>
          </w:tcPr>
          <w:p w14:paraId="5B217CF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tcPr>
          <w:p w14:paraId="2BD712FD">
            <w:pPr>
              <w:ind w:firstLine="440"/>
              <w:rPr>
                <w:rFonts w:ascii="仿宋" w:hAnsi="仿宋" w:eastAsia="仿宋" w:cs="宋体"/>
                <w:bCs/>
                <w:color w:val="auto"/>
                <w:sz w:val="21"/>
                <w:szCs w:val="21"/>
                <w:highlight w:val="none"/>
              </w:rPr>
            </w:pPr>
          </w:p>
        </w:tc>
      </w:tr>
      <w:tr w14:paraId="57999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tcPr>
          <w:p w14:paraId="2598D1E0">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TE11</w:t>
            </w:r>
          </w:p>
        </w:tc>
        <w:tc>
          <w:tcPr>
            <w:tcW w:w="4422" w:type="dxa"/>
            <w:shd w:val="clear" w:color="auto" w:fill="auto"/>
          </w:tcPr>
          <w:p w14:paraId="16604C79">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电线未做安全防护、扭结等处于危险隐患</w:t>
            </w:r>
          </w:p>
        </w:tc>
        <w:tc>
          <w:tcPr>
            <w:tcW w:w="2268" w:type="dxa"/>
            <w:shd w:val="clear" w:color="auto" w:fill="auto"/>
          </w:tcPr>
          <w:p w14:paraId="7A9F470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w:t>
            </w:r>
            <w:r>
              <w:rPr>
                <w:rFonts w:hint="eastAsia" w:ascii="仿宋" w:hAnsi="仿宋" w:eastAsia="仿宋" w:cs="宋体"/>
                <w:bCs/>
                <w:color w:val="auto"/>
                <w:sz w:val="21"/>
                <w:szCs w:val="21"/>
                <w:highlight w:val="none"/>
              </w:rPr>
              <w:t>元</w:t>
            </w:r>
          </w:p>
        </w:tc>
        <w:tc>
          <w:tcPr>
            <w:tcW w:w="1134" w:type="dxa"/>
            <w:shd w:val="clear" w:color="auto" w:fill="auto"/>
          </w:tcPr>
          <w:p w14:paraId="66ECC457">
            <w:pPr>
              <w:ind w:firstLine="440"/>
              <w:rPr>
                <w:rFonts w:ascii="仿宋" w:hAnsi="仿宋" w:eastAsia="仿宋" w:cs="宋体"/>
                <w:bCs/>
                <w:color w:val="auto"/>
                <w:sz w:val="21"/>
                <w:szCs w:val="21"/>
                <w:highlight w:val="none"/>
              </w:rPr>
            </w:pPr>
          </w:p>
        </w:tc>
      </w:tr>
      <w:tr w14:paraId="53704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tcPr>
          <w:p w14:paraId="75E4CBC8">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TE12</w:t>
            </w:r>
          </w:p>
        </w:tc>
        <w:tc>
          <w:tcPr>
            <w:tcW w:w="4422" w:type="dxa"/>
            <w:shd w:val="clear" w:color="auto" w:fill="auto"/>
          </w:tcPr>
          <w:p w14:paraId="6A9AC0C8">
            <w:pPr>
              <w:ind w:firstLine="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非专业电工进行电气设备维修、保养、维护等</w:t>
            </w:r>
          </w:p>
        </w:tc>
        <w:tc>
          <w:tcPr>
            <w:tcW w:w="2268" w:type="dxa"/>
            <w:shd w:val="clear" w:color="auto" w:fill="auto"/>
          </w:tcPr>
          <w:p w14:paraId="3E0C099D">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tcPr>
          <w:p w14:paraId="2AB18282">
            <w:pPr>
              <w:ind w:firstLine="440"/>
              <w:rPr>
                <w:rFonts w:ascii="仿宋" w:hAnsi="仿宋" w:eastAsia="仿宋" w:cs="宋体"/>
                <w:bCs/>
                <w:color w:val="auto"/>
                <w:sz w:val="21"/>
                <w:szCs w:val="21"/>
                <w:highlight w:val="none"/>
              </w:rPr>
            </w:pPr>
          </w:p>
        </w:tc>
      </w:tr>
      <w:tr w14:paraId="06948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tcPr>
          <w:p w14:paraId="0C063AEA">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TE13</w:t>
            </w:r>
          </w:p>
        </w:tc>
        <w:tc>
          <w:tcPr>
            <w:tcW w:w="4422" w:type="dxa"/>
            <w:shd w:val="clear" w:color="auto" w:fill="auto"/>
          </w:tcPr>
          <w:p w14:paraId="082A9F80">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未按规定要求停电、送电</w:t>
            </w:r>
          </w:p>
        </w:tc>
        <w:tc>
          <w:tcPr>
            <w:tcW w:w="2268" w:type="dxa"/>
            <w:shd w:val="clear" w:color="auto" w:fill="auto"/>
          </w:tcPr>
          <w:p w14:paraId="43C287F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1134" w:type="dxa"/>
            <w:shd w:val="clear" w:color="auto" w:fill="auto"/>
          </w:tcPr>
          <w:p w14:paraId="161CD4A8">
            <w:pPr>
              <w:ind w:firstLine="440"/>
              <w:rPr>
                <w:rFonts w:ascii="仿宋" w:hAnsi="仿宋" w:eastAsia="仿宋" w:cs="宋体"/>
                <w:bCs/>
                <w:color w:val="auto"/>
                <w:sz w:val="21"/>
                <w:szCs w:val="21"/>
                <w:highlight w:val="none"/>
              </w:rPr>
            </w:pPr>
          </w:p>
        </w:tc>
      </w:tr>
      <w:tr w14:paraId="5F404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shd w:val="clear" w:color="auto" w:fill="auto"/>
          </w:tcPr>
          <w:p w14:paraId="7BD27063">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TE14</w:t>
            </w:r>
          </w:p>
        </w:tc>
        <w:tc>
          <w:tcPr>
            <w:tcW w:w="4422" w:type="dxa"/>
            <w:shd w:val="clear" w:color="auto" w:fill="auto"/>
          </w:tcPr>
          <w:p w14:paraId="5A0A38F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其他不符合相关规范的情形</w:t>
            </w:r>
          </w:p>
        </w:tc>
        <w:tc>
          <w:tcPr>
            <w:tcW w:w="2268" w:type="dxa"/>
            <w:shd w:val="clear" w:color="auto" w:fill="auto"/>
          </w:tcPr>
          <w:p w14:paraId="0EB1DD68">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500-5000</w:t>
            </w:r>
            <w:r>
              <w:rPr>
                <w:rFonts w:hint="eastAsia" w:ascii="仿宋" w:hAnsi="仿宋" w:eastAsia="仿宋" w:cs="宋体"/>
                <w:bCs/>
                <w:color w:val="auto"/>
                <w:sz w:val="21"/>
                <w:szCs w:val="21"/>
                <w:highlight w:val="none"/>
              </w:rPr>
              <w:t>元</w:t>
            </w:r>
          </w:p>
        </w:tc>
        <w:tc>
          <w:tcPr>
            <w:tcW w:w="1134" w:type="dxa"/>
            <w:shd w:val="clear" w:color="auto" w:fill="auto"/>
          </w:tcPr>
          <w:p w14:paraId="092A6B13">
            <w:pPr>
              <w:ind w:firstLine="440"/>
              <w:rPr>
                <w:rFonts w:ascii="仿宋" w:hAnsi="仿宋" w:eastAsia="仿宋" w:cs="宋体"/>
                <w:bCs/>
                <w:color w:val="auto"/>
                <w:sz w:val="21"/>
                <w:szCs w:val="21"/>
                <w:highlight w:val="none"/>
              </w:rPr>
            </w:pPr>
          </w:p>
        </w:tc>
      </w:tr>
    </w:tbl>
    <w:p w14:paraId="5133BB8C">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4.7.5 </w:t>
      </w:r>
      <w:r>
        <w:rPr>
          <w:rFonts w:hint="eastAsia" w:ascii="仿宋" w:hAnsi="仿宋" w:eastAsia="仿宋" w:cs="宋体"/>
          <w:bCs/>
          <w:color w:val="auto"/>
          <w:sz w:val="21"/>
          <w:szCs w:val="21"/>
          <w:highlight w:val="none"/>
        </w:rPr>
        <w:t>高处作业管理</w:t>
      </w:r>
    </w:p>
    <w:tbl>
      <w:tblPr>
        <w:tblStyle w:val="20"/>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4171"/>
        <w:gridCol w:w="2536"/>
        <w:gridCol w:w="1134"/>
      </w:tblGrid>
      <w:tr w14:paraId="75E8C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shd w:val="clear" w:color="auto" w:fill="auto"/>
            <w:vAlign w:val="center"/>
          </w:tcPr>
          <w:p w14:paraId="0A75E026">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序号</w:t>
            </w:r>
          </w:p>
        </w:tc>
        <w:tc>
          <w:tcPr>
            <w:tcW w:w="4171" w:type="dxa"/>
            <w:shd w:val="clear" w:color="auto" w:fill="auto"/>
            <w:vAlign w:val="center"/>
          </w:tcPr>
          <w:p w14:paraId="190E5E59">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违章内容</w:t>
            </w:r>
          </w:p>
        </w:tc>
        <w:tc>
          <w:tcPr>
            <w:tcW w:w="2536" w:type="dxa"/>
            <w:shd w:val="clear" w:color="auto" w:fill="auto"/>
            <w:vAlign w:val="center"/>
          </w:tcPr>
          <w:p w14:paraId="26CE75A4">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罚款金额</w:t>
            </w:r>
          </w:p>
        </w:tc>
        <w:tc>
          <w:tcPr>
            <w:tcW w:w="1134" w:type="dxa"/>
            <w:shd w:val="clear" w:color="auto" w:fill="auto"/>
            <w:vAlign w:val="center"/>
          </w:tcPr>
          <w:p w14:paraId="08B0628E">
            <w:pP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备注</w:t>
            </w:r>
          </w:p>
        </w:tc>
      </w:tr>
      <w:tr w14:paraId="0A77A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shd w:val="clear" w:color="auto" w:fill="auto"/>
            <w:vAlign w:val="center"/>
          </w:tcPr>
          <w:p w14:paraId="5B475B1C">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WH01</w:t>
            </w:r>
          </w:p>
        </w:tc>
        <w:tc>
          <w:tcPr>
            <w:tcW w:w="4171" w:type="dxa"/>
            <w:shd w:val="clear" w:color="auto" w:fill="auto"/>
            <w:vAlign w:val="center"/>
          </w:tcPr>
          <w:p w14:paraId="293FBDF6">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临边、洞口未按规定要求做好安全防护</w:t>
            </w:r>
          </w:p>
        </w:tc>
        <w:tc>
          <w:tcPr>
            <w:tcW w:w="2536" w:type="dxa"/>
            <w:shd w:val="clear" w:color="auto" w:fill="auto"/>
            <w:vAlign w:val="center"/>
          </w:tcPr>
          <w:p w14:paraId="5E10DB08">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1000-30000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455029A3">
            <w:pPr>
              <w:ind w:firstLine="440"/>
              <w:rPr>
                <w:rFonts w:ascii="仿宋" w:hAnsi="仿宋" w:eastAsia="仿宋" w:cs="宋体"/>
                <w:bCs/>
                <w:color w:val="auto"/>
                <w:sz w:val="21"/>
                <w:szCs w:val="21"/>
                <w:highlight w:val="none"/>
              </w:rPr>
            </w:pPr>
          </w:p>
        </w:tc>
      </w:tr>
      <w:tr w14:paraId="3351C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shd w:val="clear" w:color="auto" w:fill="auto"/>
            <w:vAlign w:val="center"/>
          </w:tcPr>
          <w:p w14:paraId="433EED76">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WH02</w:t>
            </w:r>
          </w:p>
        </w:tc>
        <w:tc>
          <w:tcPr>
            <w:tcW w:w="4171" w:type="dxa"/>
            <w:shd w:val="clear" w:color="auto" w:fill="auto"/>
            <w:vAlign w:val="center"/>
          </w:tcPr>
          <w:p w14:paraId="23FA292B">
            <w:pPr>
              <w:ind w:firstLine="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高处作业人员未佩戴安全带或无其他可靠措施</w:t>
            </w:r>
          </w:p>
        </w:tc>
        <w:tc>
          <w:tcPr>
            <w:tcW w:w="2536" w:type="dxa"/>
            <w:shd w:val="clear" w:color="auto" w:fill="auto"/>
            <w:vAlign w:val="center"/>
          </w:tcPr>
          <w:p w14:paraId="0B6B683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每人每次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227D2C2A">
            <w:pPr>
              <w:ind w:firstLine="440"/>
              <w:rPr>
                <w:rFonts w:ascii="仿宋" w:hAnsi="仿宋" w:eastAsia="仿宋" w:cs="宋体"/>
                <w:bCs/>
                <w:color w:val="auto"/>
                <w:sz w:val="21"/>
                <w:szCs w:val="21"/>
                <w:highlight w:val="none"/>
              </w:rPr>
            </w:pPr>
          </w:p>
        </w:tc>
      </w:tr>
      <w:tr w14:paraId="3B833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shd w:val="clear" w:color="auto" w:fill="auto"/>
            <w:vAlign w:val="center"/>
          </w:tcPr>
          <w:p w14:paraId="512B004B">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WH03</w:t>
            </w:r>
          </w:p>
        </w:tc>
        <w:tc>
          <w:tcPr>
            <w:tcW w:w="4171" w:type="dxa"/>
            <w:shd w:val="clear" w:color="auto" w:fill="auto"/>
            <w:vAlign w:val="center"/>
          </w:tcPr>
          <w:p w14:paraId="72932043">
            <w:pPr>
              <w:ind w:firstLine="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临时性构筑物未规定做好安全防砸防护</w:t>
            </w:r>
          </w:p>
        </w:tc>
        <w:tc>
          <w:tcPr>
            <w:tcW w:w="2536" w:type="dxa"/>
            <w:shd w:val="clear" w:color="auto" w:fill="auto"/>
            <w:vAlign w:val="center"/>
          </w:tcPr>
          <w:p w14:paraId="4C9917D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53292C79">
            <w:pPr>
              <w:ind w:firstLine="440"/>
              <w:rPr>
                <w:rFonts w:ascii="仿宋" w:hAnsi="仿宋" w:eastAsia="仿宋" w:cs="宋体"/>
                <w:bCs/>
                <w:color w:val="auto"/>
                <w:sz w:val="21"/>
                <w:szCs w:val="21"/>
                <w:highlight w:val="none"/>
              </w:rPr>
            </w:pPr>
          </w:p>
        </w:tc>
      </w:tr>
      <w:tr w14:paraId="5F16B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shd w:val="clear" w:color="auto" w:fill="auto"/>
            <w:vAlign w:val="center"/>
          </w:tcPr>
          <w:p w14:paraId="530CE220">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WH04</w:t>
            </w:r>
          </w:p>
        </w:tc>
        <w:tc>
          <w:tcPr>
            <w:tcW w:w="4171" w:type="dxa"/>
            <w:shd w:val="clear" w:color="auto" w:fill="auto"/>
            <w:vAlign w:val="center"/>
          </w:tcPr>
          <w:p w14:paraId="675A8293">
            <w:pPr>
              <w:ind w:firstLine="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未按照施工方案落实高坠安全防护措施</w:t>
            </w:r>
          </w:p>
        </w:tc>
        <w:tc>
          <w:tcPr>
            <w:tcW w:w="2536" w:type="dxa"/>
            <w:shd w:val="clear" w:color="auto" w:fill="auto"/>
            <w:vAlign w:val="center"/>
          </w:tcPr>
          <w:p w14:paraId="07FC0213">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6E13E552">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停止施工</w:t>
            </w:r>
          </w:p>
        </w:tc>
      </w:tr>
      <w:tr w14:paraId="625BA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shd w:val="clear" w:color="auto" w:fill="auto"/>
            <w:vAlign w:val="center"/>
          </w:tcPr>
          <w:p w14:paraId="469E5007">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WH05</w:t>
            </w:r>
          </w:p>
        </w:tc>
        <w:tc>
          <w:tcPr>
            <w:tcW w:w="4171" w:type="dxa"/>
            <w:shd w:val="clear" w:color="auto" w:fill="auto"/>
            <w:vAlign w:val="center"/>
          </w:tcPr>
          <w:p w14:paraId="0F0AEFE8">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私自拆除安全防护，未可靠防栌措施</w:t>
            </w:r>
          </w:p>
        </w:tc>
        <w:tc>
          <w:tcPr>
            <w:tcW w:w="2536" w:type="dxa"/>
            <w:shd w:val="clear" w:color="auto" w:fill="auto"/>
            <w:vAlign w:val="center"/>
          </w:tcPr>
          <w:p w14:paraId="797C8458">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1698765D">
            <w:pPr>
              <w:ind w:firstLine="440"/>
              <w:rPr>
                <w:rFonts w:ascii="仿宋" w:hAnsi="仿宋" w:eastAsia="仿宋" w:cs="宋体"/>
                <w:bCs/>
                <w:color w:val="auto"/>
                <w:sz w:val="21"/>
                <w:szCs w:val="21"/>
                <w:highlight w:val="none"/>
              </w:rPr>
            </w:pPr>
          </w:p>
        </w:tc>
      </w:tr>
      <w:tr w14:paraId="3741C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shd w:val="clear" w:color="auto" w:fill="auto"/>
            <w:vAlign w:val="center"/>
          </w:tcPr>
          <w:p w14:paraId="631367D2">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WH06</w:t>
            </w:r>
          </w:p>
        </w:tc>
        <w:tc>
          <w:tcPr>
            <w:tcW w:w="4171" w:type="dxa"/>
            <w:shd w:val="clear" w:color="auto" w:fill="auto"/>
            <w:vAlign w:val="center"/>
          </w:tcPr>
          <w:p w14:paraId="199C39EA">
            <w:pPr>
              <w:ind w:firstLine="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各型式登高设备不符合国家相关标准要求</w:t>
            </w:r>
          </w:p>
        </w:tc>
        <w:tc>
          <w:tcPr>
            <w:tcW w:w="2536" w:type="dxa"/>
            <w:shd w:val="clear" w:color="auto" w:fill="auto"/>
            <w:vAlign w:val="center"/>
          </w:tcPr>
          <w:p w14:paraId="07D441DC">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63FF285E">
            <w:pPr>
              <w:ind w:firstLine="440"/>
              <w:rPr>
                <w:rFonts w:ascii="仿宋" w:hAnsi="仿宋" w:eastAsia="仿宋" w:cs="宋体"/>
                <w:bCs/>
                <w:color w:val="auto"/>
                <w:sz w:val="21"/>
                <w:szCs w:val="21"/>
                <w:highlight w:val="none"/>
              </w:rPr>
            </w:pPr>
          </w:p>
        </w:tc>
      </w:tr>
      <w:tr w14:paraId="31B46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shd w:val="clear" w:color="auto" w:fill="auto"/>
            <w:vAlign w:val="center"/>
          </w:tcPr>
          <w:p w14:paraId="62763513">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WH07</w:t>
            </w:r>
          </w:p>
        </w:tc>
        <w:tc>
          <w:tcPr>
            <w:tcW w:w="4171" w:type="dxa"/>
            <w:shd w:val="clear" w:color="auto" w:fill="auto"/>
            <w:vAlign w:val="center"/>
          </w:tcPr>
          <w:p w14:paraId="710CE065">
            <w:pPr>
              <w:ind w:firstLine="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作业平面内有洞口、临边等或平台不可靠</w:t>
            </w:r>
          </w:p>
        </w:tc>
        <w:tc>
          <w:tcPr>
            <w:tcW w:w="2536" w:type="dxa"/>
            <w:shd w:val="clear" w:color="auto" w:fill="auto"/>
            <w:vAlign w:val="center"/>
          </w:tcPr>
          <w:p w14:paraId="0EF7FAE7">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24ABD414">
            <w:pPr>
              <w:ind w:firstLine="440"/>
              <w:rPr>
                <w:rFonts w:ascii="仿宋" w:hAnsi="仿宋" w:eastAsia="仿宋" w:cs="宋体"/>
                <w:bCs/>
                <w:color w:val="auto"/>
                <w:sz w:val="21"/>
                <w:szCs w:val="21"/>
                <w:highlight w:val="none"/>
              </w:rPr>
            </w:pPr>
          </w:p>
        </w:tc>
      </w:tr>
      <w:tr w14:paraId="20C22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shd w:val="clear" w:color="auto" w:fill="auto"/>
            <w:vAlign w:val="center"/>
          </w:tcPr>
          <w:p w14:paraId="629696B6">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WH08</w:t>
            </w:r>
          </w:p>
        </w:tc>
        <w:tc>
          <w:tcPr>
            <w:tcW w:w="4171" w:type="dxa"/>
            <w:shd w:val="clear" w:color="auto" w:fill="auto"/>
            <w:vAlign w:val="center"/>
          </w:tcPr>
          <w:p w14:paraId="23671771">
            <w:pPr>
              <w:ind w:firstLine="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悬空上下未设置安全通道或可靠安全措施</w:t>
            </w:r>
          </w:p>
        </w:tc>
        <w:tc>
          <w:tcPr>
            <w:tcW w:w="2536" w:type="dxa"/>
            <w:shd w:val="clear" w:color="auto" w:fill="auto"/>
            <w:vAlign w:val="center"/>
          </w:tcPr>
          <w:p w14:paraId="66494605">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7557F58B">
            <w:pPr>
              <w:ind w:firstLine="440"/>
              <w:rPr>
                <w:rFonts w:ascii="仿宋" w:hAnsi="仿宋" w:eastAsia="仿宋" w:cs="宋体"/>
                <w:bCs/>
                <w:color w:val="auto"/>
                <w:sz w:val="21"/>
                <w:szCs w:val="21"/>
                <w:highlight w:val="none"/>
              </w:rPr>
            </w:pPr>
          </w:p>
        </w:tc>
      </w:tr>
      <w:tr w14:paraId="46336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shd w:val="clear" w:color="auto" w:fill="auto"/>
            <w:vAlign w:val="center"/>
          </w:tcPr>
          <w:p w14:paraId="6F13BB9F">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WH09</w:t>
            </w:r>
          </w:p>
        </w:tc>
        <w:tc>
          <w:tcPr>
            <w:tcW w:w="4171" w:type="dxa"/>
            <w:shd w:val="clear" w:color="auto" w:fill="auto"/>
            <w:vAlign w:val="center"/>
          </w:tcPr>
          <w:p w14:paraId="72243D30">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开洞开孔未经申请未制作安全防护</w:t>
            </w:r>
          </w:p>
        </w:tc>
        <w:tc>
          <w:tcPr>
            <w:tcW w:w="2536" w:type="dxa"/>
            <w:shd w:val="clear" w:color="auto" w:fill="auto"/>
            <w:vAlign w:val="center"/>
          </w:tcPr>
          <w:p w14:paraId="56A0B3A9">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0C1C08D8">
            <w:pPr>
              <w:ind w:firstLine="440"/>
              <w:rPr>
                <w:rFonts w:ascii="仿宋" w:hAnsi="仿宋" w:eastAsia="仿宋" w:cs="宋体"/>
                <w:bCs/>
                <w:color w:val="auto"/>
                <w:sz w:val="21"/>
                <w:szCs w:val="21"/>
                <w:highlight w:val="none"/>
              </w:rPr>
            </w:pPr>
          </w:p>
        </w:tc>
      </w:tr>
      <w:tr w14:paraId="208ED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shd w:val="clear" w:color="auto" w:fill="auto"/>
            <w:vAlign w:val="center"/>
          </w:tcPr>
          <w:p w14:paraId="782A3039">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WH10</w:t>
            </w:r>
          </w:p>
        </w:tc>
        <w:tc>
          <w:tcPr>
            <w:tcW w:w="4171" w:type="dxa"/>
            <w:shd w:val="clear" w:color="auto" w:fill="auto"/>
            <w:vAlign w:val="center"/>
          </w:tcPr>
          <w:p w14:paraId="31E3D78D">
            <w:pPr>
              <w:ind w:firstLine="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高处作业平台在周边未设置围挡或警示围篱</w:t>
            </w:r>
          </w:p>
        </w:tc>
        <w:tc>
          <w:tcPr>
            <w:tcW w:w="2536" w:type="dxa"/>
            <w:shd w:val="clear" w:color="auto" w:fill="auto"/>
            <w:vAlign w:val="center"/>
          </w:tcPr>
          <w:p w14:paraId="08F1B437">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1E518965">
            <w:pPr>
              <w:ind w:firstLine="440"/>
              <w:rPr>
                <w:rFonts w:ascii="仿宋" w:hAnsi="仿宋" w:eastAsia="仿宋" w:cs="宋体"/>
                <w:bCs/>
                <w:color w:val="auto"/>
                <w:sz w:val="21"/>
                <w:szCs w:val="21"/>
                <w:highlight w:val="none"/>
              </w:rPr>
            </w:pPr>
          </w:p>
        </w:tc>
      </w:tr>
      <w:tr w14:paraId="4051B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shd w:val="clear" w:color="auto" w:fill="auto"/>
            <w:vAlign w:val="center"/>
          </w:tcPr>
          <w:p w14:paraId="3B071CB8">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WH11</w:t>
            </w:r>
          </w:p>
        </w:tc>
        <w:tc>
          <w:tcPr>
            <w:tcW w:w="4171" w:type="dxa"/>
            <w:shd w:val="clear" w:color="auto" w:fill="auto"/>
            <w:vAlign w:val="center"/>
          </w:tcPr>
          <w:p w14:paraId="6CC8E768">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从高空抛物等</w:t>
            </w:r>
          </w:p>
        </w:tc>
        <w:tc>
          <w:tcPr>
            <w:tcW w:w="2536" w:type="dxa"/>
            <w:shd w:val="clear" w:color="auto" w:fill="auto"/>
            <w:vAlign w:val="center"/>
          </w:tcPr>
          <w:p w14:paraId="0C43D19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3304934D">
            <w:pPr>
              <w:ind w:firstLine="440"/>
              <w:rPr>
                <w:rFonts w:ascii="仿宋" w:hAnsi="仿宋" w:eastAsia="仿宋" w:cs="宋体"/>
                <w:bCs/>
                <w:color w:val="auto"/>
                <w:sz w:val="21"/>
                <w:szCs w:val="21"/>
                <w:highlight w:val="none"/>
              </w:rPr>
            </w:pPr>
          </w:p>
        </w:tc>
      </w:tr>
      <w:tr w14:paraId="1192D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shd w:val="clear" w:color="auto" w:fill="auto"/>
            <w:vAlign w:val="center"/>
          </w:tcPr>
          <w:p w14:paraId="5905709E">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WH12</w:t>
            </w:r>
          </w:p>
        </w:tc>
        <w:tc>
          <w:tcPr>
            <w:tcW w:w="4171" w:type="dxa"/>
            <w:shd w:val="clear" w:color="auto" w:fill="auto"/>
            <w:vAlign w:val="center"/>
          </w:tcPr>
          <w:p w14:paraId="37EF593A">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其他违反国家相关标准或项目管理规定</w:t>
            </w:r>
          </w:p>
        </w:tc>
        <w:tc>
          <w:tcPr>
            <w:tcW w:w="2536" w:type="dxa"/>
            <w:shd w:val="clear" w:color="auto" w:fill="auto"/>
            <w:vAlign w:val="center"/>
          </w:tcPr>
          <w:p w14:paraId="4703E4F1">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500-50000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457961D9">
            <w:pPr>
              <w:ind w:firstLine="440"/>
              <w:rPr>
                <w:rFonts w:ascii="仿宋" w:hAnsi="仿宋" w:eastAsia="仿宋" w:cs="宋体"/>
                <w:bCs/>
                <w:color w:val="auto"/>
                <w:sz w:val="21"/>
                <w:szCs w:val="21"/>
                <w:highlight w:val="none"/>
              </w:rPr>
            </w:pPr>
          </w:p>
        </w:tc>
      </w:tr>
    </w:tbl>
    <w:p w14:paraId="5514EC1B">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p>
    <w:p w14:paraId="4617C91F">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4.7.6 </w:t>
      </w:r>
      <w:r>
        <w:rPr>
          <w:rFonts w:hint="eastAsia" w:ascii="仿宋" w:hAnsi="仿宋" w:eastAsia="仿宋" w:cs="宋体"/>
          <w:bCs/>
          <w:color w:val="auto"/>
          <w:sz w:val="21"/>
          <w:szCs w:val="21"/>
          <w:highlight w:val="none"/>
        </w:rPr>
        <w:t>安全保卫管理</w:t>
      </w:r>
    </w:p>
    <w:tbl>
      <w:tblPr>
        <w:tblStyle w:val="20"/>
        <w:tblW w:w="9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4307"/>
        <w:gridCol w:w="2381"/>
        <w:gridCol w:w="1134"/>
      </w:tblGrid>
      <w:tr w14:paraId="55A16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18" w:type="dxa"/>
            <w:shd w:val="clear" w:color="auto" w:fill="auto"/>
            <w:vAlign w:val="center"/>
          </w:tcPr>
          <w:p w14:paraId="5EF532E9">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序号</w:t>
            </w:r>
          </w:p>
        </w:tc>
        <w:tc>
          <w:tcPr>
            <w:tcW w:w="4307" w:type="dxa"/>
            <w:shd w:val="clear" w:color="auto" w:fill="auto"/>
            <w:vAlign w:val="center"/>
          </w:tcPr>
          <w:p w14:paraId="1EB4CD01">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违章内容</w:t>
            </w:r>
          </w:p>
        </w:tc>
        <w:tc>
          <w:tcPr>
            <w:tcW w:w="2381" w:type="dxa"/>
            <w:shd w:val="clear" w:color="auto" w:fill="auto"/>
            <w:vAlign w:val="center"/>
          </w:tcPr>
          <w:p w14:paraId="20973EF0">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罚款金额</w:t>
            </w:r>
          </w:p>
        </w:tc>
        <w:tc>
          <w:tcPr>
            <w:tcW w:w="1134" w:type="dxa"/>
            <w:shd w:val="clear" w:color="auto" w:fill="auto"/>
            <w:vAlign w:val="center"/>
          </w:tcPr>
          <w:p w14:paraId="0AC905B1">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备注</w:t>
            </w:r>
          </w:p>
        </w:tc>
      </w:tr>
      <w:tr w14:paraId="5708D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17865923">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SG01</w:t>
            </w:r>
          </w:p>
        </w:tc>
        <w:tc>
          <w:tcPr>
            <w:tcW w:w="4307" w:type="dxa"/>
            <w:shd w:val="clear" w:color="auto" w:fill="auto"/>
            <w:vAlign w:val="center"/>
          </w:tcPr>
          <w:p w14:paraId="271E742C">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未经同意随意打开项目围墙围挡</w:t>
            </w:r>
          </w:p>
        </w:tc>
        <w:tc>
          <w:tcPr>
            <w:tcW w:w="2381" w:type="dxa"/>
            <w:shd w:val="clear" w:color="auto" w:fill="auto"/>
            <w:vAlign w:val="center"/>
          </w:tcPr>
          <w:p w14:paraId="096F89A0">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0342FB67">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立即修复</w:t>
            </w:r>
          </w:p>
        </w:tc>
      </w:tr>
      <w:tr w14:paraId="6D5DF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37A3B538">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SG02</w:t>
            </w:r>
          </w:p>
        </w:tc>
        <w:tc>
          <w:tcPr>
            <w:tcW w:w="4307" w:type="dxa"/>
            <w:shd w:val="clear" w:color="auto" w:fill="auto"/>
            <w:vAlign w:val="center"/>
          </w:tcPr>
          <w:p w14:paraId="1514A2C8">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违规翻越、破坏工地围墙、围挡</w:t>
            </w:r>
          </w:p>
        </w:tc>
        <w:tc>
          <w:tcPr>
            <w:tcW w:w="2381" w:type="dxa"/>
            <w:shd w:val="clear" w:color="auto" w:fill="auto"/>
            <w:vAlign w:val="center"/>
          </w:tcPr>
          <w:p w14:paraId="058D3A09">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7B304621">
            <w:pPr>
              <w:ind w:firstLine="440"/>
              <w:rPr>
                <w:rFonts w:ascii="仿宋" w:hAnsi="仿宋" w:eastAsia="仿宋" w:cs="宋体"/>
                <w:bCs/>
                <w:color w:val="auto"/>
                <w:sz w:val="21"/>
                <w:szCs w:val="21"/>
                <w:highlight w:val="none"/>
              </w:rPr>
            </w:pPr>
          </w:p>
        </w:tc>
      </w:tr>
      <w:tr w14:paraId="64800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0E2737F7">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SG03</w:t>
            </w:r>
          </w:p>
        </w:tc>
        <w:tc>
          <w:tcPr>
            <w:tcW w:w="4307" w:type="dxa"/>
            <w:shd w:val="clear" w:color="auto" w:fill="auto"/>
            <w:vAlign w:val="center"/>
          </w:tcPr>
          <w:p w14:paraId="1876663C">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进出工地不配合检查，强行闯门</w:t>
            </w:r>
          </w:p>
        </w:tc>
        <w:tc>
          <w:tcPr>
            <w:tcW w:w="2381" w:type="dxa"/>
            <w:shd w:val="clear" w:color="auto" w:fill="auto"/>
            <w:vAlign w:val="center"/>
          </w:tcPr>
          <w:p w14:paraId="013A47A7">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61C7DA8E">
            <w:pPr>
              <w:ind w:firstLine="440"/>
              <w:rPr>
                <w:rFonts w:ascii="仿宋" w:hAnsi="仿宋" w:eastAsia="仿宋" w:cs="宋体"/>
                <w:bCs/>
                <w:color w:val="auto"/>
                <w:sz w:val="21"/>
                <w:szCs w:val="21"/>
                <w:highlight w:val="none"/>
              </w:rPr>
            </w:pPr>
          </w:p>
        </w:tc>
      </w:tr>
      <w:tr w14:paraId="18668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7FF0FF79">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SG04</w:t>
            </w:r>
          </w:p>
        </w:tc>
        <w:tc>
          <w:tcPr>
            <w:tcW w:w="4307" w:type="dxa"/>
            <w:shd w:val="clear" w:color="auto" w:fill="auto"/>
            <w:vAlign w:val="center"/>
          </w:tcPr>
          <w:p w14:paraId="43A4CF92">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工地内不按指挥停靠车辆、占道</w:t>
            </w:r>
          </w:p>
        </w:tc>
        <w:tc>
          <w:tcPr>
            <w:tcW w:w="2381" w:type="dxa"/>
            <w:shd w:val="clear" w:color="auto" w:fill="auto"/>
            <w:vAlign w:val="center"/>
          </w:tcPr>
          <w:p w14:paraId="423464CC">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1AF0FBE3">
            <w:pPr>
              <w:ind w:firstLine="440"/>
              <w:rPr>
                <w:rFonts w:ascii="仿宋" w:hAnsi="仿宋" w:eastAsia="仿宋" w:cs="宋体"/>
                <w:bCs/>
                <w:color w:val="auto"/>
                <w:sz w:val="21"/>
                <w:szCs w:val="21"/>
                <w:highlight w:val="none"/>
              </w:rPr>
            </w:pPr>
          </w:p>
        </w:tc>
      </w:tr>
      <w:tr w14:paraId="49263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7E725199">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SG05</w:t>
            </w:r>
          </w:p>
        </w:tc>
        <w:tc>
          <w:tcPr>
            <w:tcW w:w="4307" w:type="dxa"/>
            <w:shd w:val="clear" w:color="auto" w:fill="auto"/>
            <w:vAlign w:val="center"/>
          </w:tcPr>
          <w:p w14:paraId="6E217E90">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不服从交通调度、指挥</w:t>
            </w:r>
          </w:p>
        </w:tc>
        <w:tc>
          <w:tcPr>
            <w:tcW w:w="2381" w:type="dxa"/>
            <w:shd w:val="clear" w:color="auto" w:fill="auto"/>
            <w:vAlign w:val="center"/>
          </w:tcPr>
          <w:p w14:paraId="6BB6B1A4">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011833F7">
            <w:pPr>
              <w:ind w:firstLine="440"/>
              <w:rPr>
                <w:rFonts w:ascii="仿宋" w:hAnsi="仿宋" w:eastAsia="仿宋" w:cs="宋体"/>
                <w:bCs/>
                <w:color w:val="auto"/>
                <w:sz w:val="21"/>
                <w:szCs w:val="21"/>
                <w:highlight w:val="none"/>
              </w:rPr>
            </w:pPr>
          </w:p>
        </w:tc>
      </w:tr>
      <w:tr w14:paraId="21407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648CD9CD">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SG06</w:t>
            </w:r>
          </w:p>
        </w:tc>
        <w:tc>
          <w:tcPr>
            <w:tcW w:w="4307" w:type="dxa"/>
            <w:shd w:val="clear" w:color="auto" w:fill="auto"/>
            <w:vAlign w:val="center"/>
          </w:tcPr>
          <w:p w14:paraId="30BF12D3">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偷盗物品、材料等非放行单罗列物品</w:t>
            </w:r>
          </w:p>
        </w:tc>
        <w:tc>
          <w:tcPr>
            <w:tcW w:w="2381" w:type="dxa"/>
            <w:shd w:val="clear" w:color="auto" w:fill="auto"/>
            <w:vAlign w:val="center"/>
          </w:tcPr>
          <w:p w14:paraId="611AAE96">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07646066">
            <w:pPr>
              <w:ind w:firstLine="440"/>
              <w:rPr>
                <w:rFonts w:ascii="仿宋" w:hAnsi="仿宋" w:eastAsia="仿宋" w:cs="宋体"/>
                <w:bCs/>
                <w:color w:val="auto"/>
                <w:sz w:val="21"/>
                <w:szCs w:val="21"/>
                <w:highlight w:val="none"/>
              </w:rPr>
            </w:pPr>
          </w:p>
        </w:tc>
      </w:tr>
      <w:tr w14:paraId="1483C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5DFC754A">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SG07</w:t>
            </w:r>
          </w:p>
        </w:tc>
        <w:tc>
          <w:tcPr>
            <w:tcW w:w="4307" w:type="dxa"/>
            <w:shd w:val="clear" w:color="auto" w:fill="auto"/>
            <w:vAlign w:val="center"/>
          </w:tcPr>
          <w:p w14:paraId="4553722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运出物品与放行单不符合</w:t>
            </w:r>
          </w:p>
        </w:tc>
        <w:tc>
          <w:tcPr>
            <w:tcW w:w="2381" w:type="dxa"/>
            <w:shd w:val="clear" w:color="auto" w:fill="auto"/>
            <w:vAlign w:val="center"/>
          </w:tcPr>
          <w:p w14:paraId="107A7BB5">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3339405A">
            <w:pPr>
              <w:ind w:firstLine="440"/>
              <w:rPr>
                <w:rFonts w:ascii="仿宋" w:hAnsi="仿宋" w:eastAsia="仿宋" w:cs="宋体"/>
                <w:bCs/>
                <w:color w:val="auto"/>
                <w:sz w:val="21"/>
                <w:szCs w:val="21"/>
                <w:highlight w:val="none"/>
              </w:rPr>
            </w:pPr>
          </w:p>
        </w:tc>
      </w:tr>
      <w:tr w14:paraId="5EBA6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11258223">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SG08</w:t>
            </w:r>
          </w:p>
        </w:tc>
        <w:tc>
          <w:tcPr>
            <w:tcW w:w="4307" w:type="dxa"/>
            <w:shd w:val="clear" w:color="auto" w:fill="auto"/>
            <w:vAlign w:val="center"/>
          </w:tcPr>
          <w:p w14:paraId="0FF34A52">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必要时不配合安全引导、应急疏导等</w:t>
            </w:r>
          </w:p>
        </w:tc>
        <w:tc>
          <w:tcPr>
            <w:tcW w:w="2381" w:type="dxa"/>
            <w:shd w:val="clear" w:color="auto" w:fill="auto"/>
            <w:vAlign w:val="center"/>
          </w:tcPr>
          <w:p w14:paraId="6EA79FB7">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09DAC039">
            <w:pPr>
              <w:ind w:firstLine="440"/>
              <w:rPr>
                <w:rFonts w:ascii="仿宋" w:hAnsi="仿宋" w:eastAsia="仿宋" w:cs="宋体"/>
                <w:bCs/>
                <w:color w:val="auto"/>
                <w:sz w:val="21"/>
                <w:szCs w:val="21"/>
                <w:highlight w:val="none"/>
              </w:rPr>
            </w:pPr>
          </w:p>
        </w:tc>
      </w:tr>
      <w:tr w14:paraId="796E4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2C7F5E99">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SG09</w:t>
            </w:r>
          </w:p>
        </w:tc>
        <w:tc>
          <w:tcPr>
            <w:tcW w:w="4307" w:type="dxa"/>
            <w:shd w:val="clear" w:color="auto" w:fill="auto"/>
            <w:vAlign w:val="center"/>
          </w:tcPr>
          <w:p w14:paraId="60535A50">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破坏门禁、监控等设备、材料成品等</w:t>
            </w:r>
          </w:p>
        </w:tc>
        <w:tc>
          <w:tcPr>
            <w:tcW w:w="2381" w:type="dxa"/>
            <w:shd w:val="clear" w:color="auto" w:fill="auto"/>
            <w:vAlign w:val="center"/>
          </w:tcPr>
          <w:p w14:paraId="3C85A7BE">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3000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39AC9D02">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损失另计</w:t>
            </w:r>
          </w:p>
        </w:tc>
      </w:tr>
      <w:tr w14:paraId="6CB4D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1BCE9043">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SG10</w:t>
            </w:r>
          </w:p>
        </w:tc>
        <w:tc>
          <w:tcPr>
            <w:tcW w:w="4307" w:type="dxa"/>
            <w:shd w:val="clear" w:color="auto" w:fill="auto"/>
            <w:vAlign w:val="center"/>
          </w:tcPr>
          <w:p w14:paraId="56D61EAE">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其他违反国家相关标准或项目管理规定的</w:t>
            </w:r>
          </w:p>
        </w:tc>
        <w:tc>
          <w:tcPr>
            <w:tcW w:w="2381" w:type="dxa"/>
            <w:shd w:val="clear" w:color="auto" w:fill="auto"/>
            <w:vAlign w:val="center"/>
          </w:tcPr>
          <w:p w14:paraId="50D8BD50">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500-10000</w:t>
            </w:r>
            <w:r>
              <w:rPr>
                <w:rFonts w:hint="eastAsia" w:ascii="仿宋" w:hAnsi="仿宋" w:eastAsia="仿宋" w:cs="宋体"/>
                <w:bCs/>
                <w:color w:val="auto"/>
                <w:sz w:val="21"/>
                <w:szCs w:val="21"/>
                <w:highlight w:val="none"/>
              </w:rPr>
              <w:t>元</w:t>
            </w:r>
          </w:p>
        </w:tc>
        <w:tc>
          <w:tcPr>
            <w:tcW w:w="1134" w:type="dxa"/>
            <w:shd w:val="clear" w:color="auto" w:fill="auto"/>
            <w:vAlign w:val="center"/>
          </w:tcPr>
          <w:p w14:paraId="38BD4713">
            <w:pPr>
              <w:ind w:firstLine="440"/>
              <w:rPr>
                <w:rFonts w:ascii="仿宋" w:hAnsi="仿宋" w:eastAsia="仿宋" w:cs="宋体"/>
                <w:bCs/>
                <w:color w:val="auto"/>
                <w:sz w:val="21"/>
                <w:szCs w:val="21"/>
                <w:highlight w:val="none"/>
              </w:rPr>
            </w:pPr>
          </w:p>
        </w:tc>
      </w:tr>
    </w:tbl>
    <w:p w14:paraId="669A414E">
      <w:pPr>
        <w:overflowPunct w:val="0"/>
        <w:autoSpaceDE w:val="0"/>
        <w:autoSpaceDN w:val="0"/>
        <w:adjustRightInd w:val="0"/>
        <w:spacing w:line="360" w:lineRule="auto"/>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4.7.7 </w:t>
      </w:r>
      <w:r>
        <w:rPr>
          <w:rFonts w:hint="eastAsia" w:ascii="仿宋" w:hAnsi="仿宋" w:eastAsia="仿宋" w:cs="宋体"/>
          <w:bCs/>
          <w:color w:val="auto"/>
          <w:sz w:val="21"/>
          <w:szCs w:val="21"/>
          <w:highlight w:val="none"/>
        </w:rPr>
        <w:t>施工机械管理</w:t>
      </w:r>
    </w:p>
    <w:tbl>
      <w:tblPr>
        <w:tblStyle w:val="20"/>
        <w:tblW w:w="89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4562"/>
        <w:gridCol w:w="2487"/>
        <w:gridCol w:w="747"/>
      </w:tblGrid>
      <w:tr w14:paraId="03CF3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92" w:type="dxa"/>
            <w:shd w:val="clear" w:color="auto" w:fill="auto"/>
            <w:vAlign w:val="center"/>
          </w:tcPr>
          <w:p w14:paraId="1B83BAB6">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序号</w:t>
            </w:r>
          </w:p>
        </w:tc>
        <w:tc>
          <w:tcPr>
            <w:tcW w:w="4562" w:type="dxa"/>
            <w:shd w:val="clear" w:color="auto" w:fill="auto"/>
            <w:vAlign w:val="center"/>
          </w:tcPr>
          <w:p w14:paraId="58AE059B">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违章内容</w:t>
            </w:r>
          </w:p>
        </w:tc>
        <w:tc>
          <w:tcPr>
            <w:tcW w:w="2487" w:type="dxa"/>
            <w:shd w:val="clear" w:color="auto" w:fill="auto"/>
            <w:vAlign w:val="center"/>
          </w:tcPr>
          <w:p w14:paraId="2FB29581">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罚款金额</w:t>
            </w:r>
          </w:p>
        </w:tc>
        <w:tc>
          <w:tcPr>
            <w:tcW w:w="747" w:type="dxa"/>
            <w:shd w:val="clear" w:color="auto" w:fill="auto"/>
            <w:vAlign w:val="center"/>
          </w:tcPr>
          <w:p w14:paraId="17B07553">
            <w:pP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备注</w:t>
            </w:r>
          </w:p>
        </w:tc>
      </w:tr>
      <w:tr w14:paraId="747EC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shd w:val="clear" w:color="auto" w:fill="auto"/>
            <w:vAlign w:val="center"/>
          </w:tcPr>
          <w:p w14:paraId="783E4624">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CM01</w:t>
            </w:r>
          </w:p>
        </w:tc>
        <w:tc>
          <w:tcPr>
            <w:tcW w:w="4562" w:type="dxa"/>
            <w:shd w:val="clear" w:color="auto" w:fill="auto"/>
            <w:vAlign w:val="center"/>
          </w:tcPr>
          <w:p w14:paraId="4737CC18">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进场设备、机械未进行报审验收的</w:t>
            </w:r>
          </w:p>
        </w:tc>
        <w:tc>
          <w:tcPr>
            <w:tcW w:w="2487" w:type="dxa"/>
            <w:shd w:val="clear" w:color="auto" w:fill="auto"/>
            <w:vAlign w:val="center"/>
          </w:tcPr>
          <w:p w14:paraId="056AA1A2">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747" w:type="dxa"/>
            <w:shd w:val="clear" w:color="auto" w:fill="auto"/>
            <w:vAlign w:val="center"/>
          </w:tcPr>
          <w:p w14:paraId="266442C6">
            <w:pPr>
              <w:ind w:firstLine="440"/>
              <w:rPr>
                <w:rFonts w:ascii="仿宋" w:hAnsi="仿宋" w:eastAsia="仿宋" w:cs="宋体"/>
                <w:bCs/>
                <w:color w:val="auto"/>
                <w:sz w:val="21"/>
                <w:szCs w:val="21"/>
                <w:highlight w:val="none"/>
              </w:rPr>
            </w:pPr>
          </w:p>
        </w:tc>
      </w:tr>
      <w:tr w14:paraId="25F79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shd w:val="clear" w:color="auto" w:fill="auto"/>
            <w:vAlign w:val="center"/>
          </w:tcPr>
          <w:p w14:paraId="19D9A41D">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CM02</w:t>
            </w:r>
          </w:p>
        </w:tc>
        <w:tc>
          <w:tcPr>
            <w:tcW w:w="4562" w:type="dxa"/>
            <w:shd w:val="clear" w:color="auto" w:fill="auto"/>
            <w:vAlign w:val="center"/>
          </w:tcPr>
          <w:p w14:paraId="64239B69">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施工机具机械危险部位缺少安全装置</w:t>
            </w:r>
          </w:p>
        </w:tc>
        <w:tc>
          <w:tcPr>
            <w:tcW w:w="2487" w:type="dxa"/>
            <w:shd w:val="clear" w:color="auto" w:fill="auto"/>
            <w:vAlign w:val="center"/>
          </w:tcPr>
          <w:p w14:paraId="02E5EE2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747" w:type="dxa"/>
            <w:shd w:val="clear" w:color="auto" w:fill="auto"/>
            <w:vAlign w:val="center"/>
          </w:tcPr>
          <w:p w14:paraId="1ACC1A3F">
            <w:pPr>
              <w:ind w:firstLine="440"/>
              <w:rPr>
                <w:rFonts w:ascii="仿宋" w:hAnsi="仿宋" w:eastAsia="仿宋" w:cs="宋体"/>
                <w:bCs/>
                <w:color w:val="auto"/>
                <w:sz w:val="21"/>
                <w:szCs w:val="21"/>
                <w:highlight w:val="none"/>
              </w:rPr>
            </w:pPr>
          </w:p>
        </w:tc>
      </w:tr>
      <w:tr w14:paraId="3F2A1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shd w:val="clear" w:color="auto" w:fill="auto"/>
            <w:vAlign w:val="center"/>
          </w:tcPr>
          <w:p w14:paraId="2B82AF32">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CM03</w:t>
            </w:r>
          </w:p>
        </w:tc>
        <w:tc>
          <w:tcPr>
            <w:tcW w:w="4562" w:type="dxa"/>
            <w:shd w:val="clear" w:color="auto" w:fill="auto"/>
            <w:vAlign w:val="center"/>
          </w:tcPr>
          <w:p w14:paraId="610B2274">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施工机械机具未按照规范要求接地保护</w:t>
            </w:r>
          </w:p>
        </w:tc>
        <w:tc>
          <w:tcPr>
            <w:tcW w:w="2487" w:type="dxa"/>
            <w:shd w:val="clear" w:color="auto" w:fill="auto"/>
            <w:vAlign w:val="center"/>
          </w:tcPr>
          <w:p w14:paraId="0FAC2DDA">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w:t>
            </w:r>
            <w:r>
              <w:rPr>
                <w:rFonts w:hint="eastAsia" w:ascii="仿宋" w:hAnsi="仿宋" w:eastAsia="仿宋" w:cs="宋体"/>
                <w:bCs/>
                <w:color w:val="auto"/>
                <w:sz w:val="21"/>
                <w:szCs w:val="21"/>
                <w:highlight w:val="none"/>
              </w:rPr>
              <w:t>元</w:t>
            </w:r>
          </w:p>
        </w:tc>
        <w:tc>
          <w:tcPr>
            <w:tcW w:w="747" w:type="dxa"/>
            <w:shd w:val="clear" w:color="auto" w:fill="auto"/>
            <w:vAlign w:val="center"/>
          </w:tcPr>
          <w:p w14:paraId="36AC1E10">
            <w:pPr>
              <w:ind w:firstLine="440"/>
              <w:rPr>
                <w:rFonts w:ascii="仿宋" w:hAnsi="仿宋" w:eastAsia="仿宋" w:cs="宋体"/>
                <w:bCs/>
                <w:color w:val="auto"/>
                <w:sz w:val="21"/>
                <w:szCs w:val="21"/>
                <w:highlight w:val="none"/>
              </w:rPr>
            </w:pPr>
          </w:p>
        </w:tc>
      </w:tr>
      <w:tr w14:paraId="4485C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shd w:val="clear" w:color="auto" w:fill="auto"/>
            <w:vAlign w:val="center"/>
          </w:tcPr>
          <w:p w14:paraId="10E12604">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CM04</w:t>
            </w:r>
          </w:p>
        </w:tc>
        <w:tc>
          <w:tcPr>
            <w:tcW w:w="4562" w:type="dxa"/>
            <w:shd w:val="clear" w:color="auto" w:fill="auto"/>
            <w:vAlign w:val="center"/>
          </w:tcPr>
          <w:p w14:paraId="657CED62">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特种设备未定期检测并购置保险</w:t>
            </w:r>
          </w:p>
        </w:tc>
        <w:tc>
          <w:tcPr>
            <w:tcW w:w="2487" w:type="dxa"/>
            <w:shd w:val="clear" w:color="auto" w:fill="auto"/>
            <w:vAlign w:val="center"/>
          </w:tcPr>
          <w:p w14:paraId="7D09D045">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tc>
        <w:tc>
          <w:tcPr>
            <w:tcW w:w="747" w:type="dxa"/>
            <w:shd w:val="clear" w:color="auto" w:fill="auto"/>
            <w:vAlign w:val="center"/>
          </w:tcPr>
          <w:p w14:paraId="0EEA4C70">
            <w:pPr>
              <w:ind w:firstLine="440"/>
              <w:rPr>
                <w:rFonts w:ascii="仿宋" w:hAnsi="仿宋" w:eastAsia="仿宋" w:cs="宋体"/>
                <w:bCs/>
                <w:color w:val="auto"/>
                <w:sz w:val="21"/>
                <w:szCs w:val="21"/>
                <w:highlight w:val="none"/>
              </w:rPr>
            </w:pPr>
          </w:p>
        </w:tc>
      </w:tr>
      <w:tr w14:paraId="0B119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shd w:val="clear" w:color="auto" w:fill="auto"/>
            <w:vAlign w:val="center"/>
          </w:tcPr>
          <w:p w14:paraId="035A385B">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CM05</w:t>
            </w:r>
          </w:p>
        </w:tc>
        <w:tc>
          <w:tcPr>
            <w:tcW w:w="4562" w:type="dxa"/>
            <w:shd w:val="clear" w:color="auto" w:fill="auto"/>
            <w:vAlign w:val="center"/>
          </w:tcPr>
          <w:p w14:paraId="63B21B1D">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私自改装机械、机具</w:t>
            </w:r>
          </w:p>
        </w:tc>
        <w:tc>
          <w:tcPr>
            <w:tcW w:w="2487" w:type="dxa"/>
            <w:shd w:val="clear" w:color="auto" w:fill="auto"/>
            <w:vAlign w:val="center"/>
          </w:tcPr>
          <w:p w14:paraId="6906D32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747" w:type="dxa"/>
            <w:shd w:val="clear" w:color="auto" w:fill="auto"/>
            <w:vAlign w:val="center"/>
          </w:tcPr>
          <w:p w14:paraId="763A357C">
            <w:pPr>
              <w:ind w:firstLine="440"/>
              <w:rPr>
                <w:rFonts w:ascii="仿宋" w:hAnsi="仿宋" w:eastAsia="仿宋" w:cs="宋体"/>
                <w:bCs/>
                <w:color w:val="auto"/>
                <w:sz w:val="21"/>
                <w:szCs w:val="21"/>
                <w:highlight w:val="none"/>
              </w:rPr>
            </w:pPr>
          </w:p>
        </w:tc>
      </w:tr>
      <w:tr w14:paraId="6BDED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shd w:val="clear" w:color="auto" w:fill="auto"/>
            <w:vAlign w:val="center"/>
          </w:tcPr>
          <w:p w14:paraId="65D1EC95">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CM06</w:t>
            </w:r>
          </w:p>
        </w:tc>
        <w:tc>
          <w:tcPr>
            <w:tcW w:w="4562" w:type="dxa"/>
            <w:shd w:val="clear" w:color="auto" w:fill="auto"/>
            <w:vAlign w:val="center"/>
          </w:tcPr>
          <w:p w14:paraId="0021D748">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平刨、塔吊、吊篮等机具</w:t>
            </w:r>
            <w:r>
              <w:rPr>
                <w:rFonts w:ascii="仿宋" w:hAnsi="仿宋" w:eastAsia="仿宋" w:cs="宋体"/>
                <w:bCs/>
                <w:color w:val="auto"/>
                <w:sz w:val="21"/>
                <w:szCs w:val="21"/>
                <w:highlight w:val="none"/>
              </w:rPr>
              <w:t xml:space="preserve"> </w:t>
            </w:r>
            <w:r>
              <w:rPr>
                <w:rFonts w:hint="eastAsia" w:ascii="仿宋" w:hAnsi="仿宋" w:eastAsia="仿宋" w:cs="宋体"/>
                <w:bCs/>
                <w:color w:val="auto"/>
                <w:sz w:val="21"/>
                <w:szCs w:val="21"/>
                <w:highlight w:val="none"/>
              </w:rPr>
              <w:t>机械安装完成未经过检测验收直接投入使用</w:t>
            </w:r>
          </w:p>
        </w:tc>
        <w:tc>
          <w:tcPr>
            <w:tcW w:w="2487" w:type="dxa"/>
            <w:shd w:val="clear" w:color="auto" w:fill="auto"/>
            <w:vAlign w:val="center"/>
          </w:tcPr>
          <w:p w14:paraId="006CD017">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747" w:type="dxa"/>
            <w:shd w:val="clear" w:color="auto" w:fill="auto"/>
            <w:vAlign w:val="center"/>
          </w:tcPr>
          <w:p w14:paraId="3DDC967D">
            <w:pPr>
              <w:ind w:firstLine="440"/>
              <w:rPr>
                <w:rFonts w:ascii="仿宋" w:hAnsi="仿宋" w:eastAsia="仿宋" w:cs="宋体"/>
                <w:bCs/>
                <w:color w:val="auto"/>
                <w:sz w:val="21"/>
                <w:szCs w:val="21"/>
                <w:highlight w:val="none"/>
              </w:rPr>
            </w:pPr>
          </w:p>
        </w:tc>
      </w:tr>
      <w:tr w14:paraId="0EB38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shd w:val="clear" w:color="auto" w:fill="auto"/>
            <w:vAlign w:val="center"/>
          </w:tcPr>
          <w:p w14:paraId="2B7258D7">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CM0</w:t>
            </w:r>
            <w:r>
              <w:rPr>
                <w:rFonts w:hint="eastAsia" w:ascii="仿宋" w:hAnsi="仿宋" w:eastAsia="仿宋" w:cs="宋体"/>
                <w:bCs/>
                <w:color w:val="auto"/>
                <w:sz w:val="21"/>
                <w:szCs w:val="21"/>
                <w:highlight w:val="none"/>
              </w:rPr>
              <w:t>7</w:t>
            </w:r>
          </w:p>
        </w:tc>
        <w:tc>
          <w:tcPr>
            <w:tcW w:w="4562" w:type="dxa"/>
            <w:shd w:val="clear" w:color="auto" w:fill="auto"/>
            <w:vAlign w:val="center"/>
          </w:tcPr>
          <w:p w14:paraId="5C16DAD9">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违反操作规程操作机械、设备、机具等</w:t>
            </w:r>
          </w:p>
        </w:tc>
        <w:tc>
          <w:tcPr>
            <w:tcW w:w="2487" w:type="dxa"/>
            <w:shd w:val="clear" w:color="auto" w:fill="auto"/>
            <w:vAlign w:val="center"/>
          </w:tcPr>
          <w:p w14:paraId="4958CBA1">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747" w:type="dxa"/>
            <w:shd w:val="clear" w:color="auto" w:fill="auto"/>
            <w:vAlign w:val="center"/>
          </w:tcPr>
          <w:p w14:paraId="78F93BDE">
            <w:pPr>
              <w:ind w:firstLine="440"/>
              <w:rPr>
                <w:rFonts w:ascii="仿宋" w:hAnsi="仿宋" w:eastAsia="仿宋" w:cs="宋体"/>
                <w:bCs/>
                <w:color w:val="auto"/>
                <w:sz w:val="21"/>
                <w:szCs w:val="21"/>
                <w:highlight w:val="none"/>
              </w:rPr>
            </w:pPr>
          </w:p>
        </w:tc>
      </w:tr>
      <w:tr w14:paraId="50A8E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shd w:val="clear" w:color="auto" w:fill="auto"/>
            <w:vAlign w:val="center"/>
          </w:tcPr>
          <w:p w14:paraId="4543716B">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CM0</w:t>
            </w:r>
            <w:r>
              <w:rPr>
                <w:rFonts w:hint="eastAsia" w:ascii="仿宋" w:hAnsi="仿宋" w:eastAsia="仿宋" w:cs="宋体"/>
                <w:bCs/>
                <w:color w:val="auto"/>
                <w:sz w:val="21"/>
                <w:szCs w:val="21"/>
                <w:highlight w:val="none"/>
              </w:rPr>
              <w:t>8</w:t>
            </w:r>
          </w:p>
        </w:tc>
        <w:tc>
          <w:tcPr>
            <w:tcW w:w="4562" w:type="dxa"/>
            <w:shd w:val="clear" w:color="auto" w:fill="auto"/>
            <w:vAlign w:val="center"/>
          </w:tcPr>
          <w:p w14:paraId="04428769">
            <w:pPr>
              <w:ind w:firstLine="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未持作业橾作证操作相关需要操作证机械设备</w:t>
            </w:r>
          </w:p>
        </w:tc>
        <w:tc>
          <w:tcPr>
            <w:tcW w:w="2487" w:type="dxa"/>
            <w:shd w:val="clear" w:color="auto" w:fill="auto"/>
            <w:vAlign w:val="center"/>
          </w:tcPr>
          <w:p w14:paraId="64AC9D50">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747" w:type="dxa"/>
            <w:shd w:val="clear" w:color="auto" w:fill="auto"/>
            <w:vAlign w:val="center"/>
          </w:tcPr>
          <w:p w14:paraId="760FFD61">
            <w:pPr>
              <w:ind w:firstLine="440"/>
              <w:rPr>
                <w:rFonts w:ascii="仿宋" w:hAnsi="仿宋" w:eastAsia="仿宋" w:cs="宋体"/>
                <w:bCs/>
                <w:color w:val="auto"/>
                <w:sz w:val="21"/>
                <w:szCs w:val="21"/>
                <w:highlight w:val="none"/>
              </w:rPr>
            </w:pPr>
          </w:p>
        </w:tc>
      </w:tr>
      <w:tr w14:paraId="3F537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shd w:val="clear" w:color="auto" w:fill="auto"/>
            <w:vAlign w:val="center"/>
          </w:tcPr>
          <w:p w14:paraId="3C76A286">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CM</w:t>
            </w:r>
            <w:r>
              <w:rPr>
                <w:rFonts w:hint="eastAsia" w:ascii="仿宋" w:hAnsi="仿宋" w:eastAsia="仿宋" w:cs="宋体"/>
                <w:bCs/>
                <w:color w:val="auto"/>
                <w:sz w:val="21"/>
                <w:szCs w:val="21"/>
                <w:highlight w:val="none"/>
              </w:rPr>
              <w:t>09</w:t>
            </w:r>
          </w:p>
        </w:tc>
        <w:tc>
          <w:tcPr>
            <w:tcW w:w="4562" w:type="dxa"/>
            <w:shd w:val="clear" w:color="auto" w:fill="auto"/>
            <w:vAlign w:val="center"/>
          </w:tcPr>
          <w:p w14:paraId="5913C394">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设备未达电气防护要求</w:t>
            </w:r>
          </w:p>
        </w:tc>
        <w:tc>
          <w:tcPr>
            <w:tcW w:w="2487" w:type="dxa"/>
            <w:shd w:val="clear" w:color="auto" w:fill="auto"/>
            <w:vAlign w:val="center"/>
          </w:tcPr>
          <w:p w14:paraId="191F1095">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747" w:type="dxa"/>
            <w:shd w:val="clear" w:color="auto" w:fill="auto"/>
            <w:vAlign w:val="center"/>
          </w:tcPr>
          <w:p w14:paraId="4F0258ED">
            <w:pPr>
              <w:ind w:firstLine="440"/>
              <w:rPr>
                <w:rFonts w:ascii="仿宋" w:hAnsi="仿宋" w:eastAsia="仿宋" w:cs="宋体"/>
                <w:bCs/>
                <w:color w:val="auto"/>
                <w:sz w:val="21"/>
                <w:szCs w:val="21"/>
                <w:highlight w:val="none"/>
              </w:rPr>
            </w:pPr>
          </w:p>
        </w:tc>
      </w:tr>
      <w:tr w14:paraId="653CA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shd w:val="clear" w:color="auto" w:fill="auto"/>
            <w:vAlign w:val="center"/>
          </w:tcPr>
          <w:p w14:paraId="5CA5482C">
            <w:pPr>
              <w:ind w:firstLine="44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CM</w:t>
            </w:r>
            <w:r>
              <w:rPr>
                <w:rFonts w:hint="eastAsia" w:ascii="仿宋" w:hAnsi="仿宋" w:eastAsia="仿宋" w:cs="宋体"/>
                <w:bCs/>
                <w:color w:val="auto"/>
                <w:sz w:val="21"/>
                <w:szCs w:val="21"/>
                <w:highlight w:val="none"/>
              </w:rPr>
              <w:t>10</w:t>
            </w:r>
          </w:p>
        </w:tc>
        <w:tc>
          <w:tcPr>
            <w:tcW w:w="4562" w:type="dxa"/>
            <w:shd w:val="clear" w:color="auto" w:fill="auto"/>
            <w:vAlign w:val="center"/>
          </w:tcPr>
          <w:p w14:paraId="6E9168C1">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其他违反国家相关标准或项目管理规定的</w:t>
            </w:r>
          </w:p>
        </w:tc>
        <w:tc>
          <w:tcPr>
            <w:tcW w:w="2487" w:type="dxa"/>
            <w:shd w:val="clear" w:color="auto" w:fill="auto"/>
            <w:vAlign w:val="center"/>
          </w:tcPr>
          <w:p w14:paraId="720A3CE4">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500-50000</w:t>
            </w:r>
            <w:r>
              <w:rPr>
                <w:rFonts w:hint="eastAsia" w:ascii="仿宋" w:hAnsi="仿宋" w:eastAsia="仿宋" w:cs="宋体"/>
                <w:bCs/>
                <w:color w:val="auto"/>
                <w:sz w:val="21"/>
                <w:szCs w:val="21"/>
                <w:highlight w:val="none"/>
              </w:rPr>
              <w:t>元</w:t>
            </w:r>
          </w:p>
        </w:tc>
        <w:tc>
          <w:tcPr>
            <w:tcW w:w="747" w:type="dxa"/>
            <w:shd w:val="clear" w:color="auto" w:fill="auto"/>
            <w:vAlign w:val="center"/>
          </w:tcPr>
          <w:p w14:paraId="69BD284D">
            <w:pPr>
              <w:ind w:firstLine="440"/>
              <w:rPr>
                <w:rFonts w:ascii="仿宋" w:hAnsi="仿宋" w:eastAsia="仿宋" w:cs="宋体"/>
                <w:bCs/>
                <w:color w:val="auto"/>
                <w:sz w:val="21"/>
                <w:szCs w:val="21"/>
                <w:highlight w:val="none"/>
              </w:rPr>
            </w:pPr>
          </w:p>
        </w:tc>
      </w:tr>
    </w:tbl>
    <w:p w14:paraId="5D95220B">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4.7.8 </w:t>
      </w:r>
      <w:r>
        <w:rPr>
          <w:rFonts w:hint="eastAsia" w:ascii="仿宋" w:hAnsi="仿宋" w:eastAsia="仿宋" w:cs="宋体"/>
          <w:bCs/>
          <w:color w:val="auto"/>
          <w:sz w:val="21"/>
          <w:szCs w:val="21"/>
          <w:highlight w:val="none"/>
        </w:rPr>
        <w:t>脚手架管理</w:t>
      </w:r>
    </w:p>
    <w:tbl>
      <w:tblPr>
        <w:tblStyle w:val="20"/>
        <w:tblW w:w="89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5185"/>
        <w:gridCol w:w="1871"/>
        <w:gridCol w:w="738"/>
      </w:tblGrid>
      <w:tr w14:paraId="0E586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2F35BE76">
            <w:pPr>
              <w:ind w:firstLine="231"/>
              <w:jc w:val="left"/>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序号</w:t>
            </w:r>
          </w:p>
        </w:tc>
        <w:tc>
          <w:tcPr>
            <w:tcW w:w="5185" w:type="dxa"/>
            <w:shd w:val="clear" w:color="auto" w:fill="auto"/>
            <w:vAlign w:val="center"/>
          </w:tcPr>
          <w:p w14:paraId="781E1142">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违章内容</w:t>
            </w:r>
          </w:p>
        </w:tc>
        <w:tc>
          <w:tcPr>
            <w:tcW w:w="1871" w:type="dxa"/>
            <w:shd w:val="clear" w:color="auto" w:fill="auto"/>
            <w:vAlign w:val="center"/>
          </w:tcPr>
          <w:p w14:paraId="46BFA90C">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罚款金额</w:t>
            </w:r>
          </w:p>
        </w:tc>
        <w:tc>
          <w:tcPr>
            <w:tcW w:w="738" w:type="dxa"/>
            <w:shd w:val="clear" w:color="auto" w:fill="auto"/>
            <w:vAlign w:val="center"/>
          </w:tcPr>
          <w:p w14:paraId="73F0F3EB">
            <w:pP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备注</w:t>
            </w:r>
          </w:p>
        </w:tc>
      </w:tr>
      <w:tr w14:paraId="6351F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5FD3E779">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SC01</w:t>
            </w:r>
          </w:p>
        </w:tc>
        <w:tc>
          <w:tcPr>
            <w:tcW w:w="5185" w:type="dxa"/>
            <w:shd w:val="clear" w:color="auto" w:fill="auto"/>
            <w:vAlign w:val="center"/>
          </w:tcPr>
          <w:p w14:paraId="4FC5F05A">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各型制脚手架未编制施工方案</w:t>
            </w:r>
          </w:p>
        </w:tc>
        <w:tc>
          <w:tcPr>
            <w:tcW w:w="1871" w:type="dxa"/>
            <w:shd w:val="clear" w:color="auto" w:fill="auto"/>
            <w:vAlign w:val="center"/>
          </w:tcPr>
          <w:p w14:paraId="0991CCA5">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6CA67E47">
            <w:pPr>
              <w:ind w:firstLine="440"/>
              <w:rPr>
                <w:rFonts w:ascii="仿宋" w:hAnsi="仿宋" w:eastAsia="仿宋" w:cs="宋体"/>
                <w:bCs/>
                <w:color w:val="auto"/>
                <w:sz w:val="21"/>
                <w:szCs w:val="21"/>
                <w:highlight w:val="none"/>
              </w:rPr>
            </w:pPr>
          </w:p>
        </w:tc>
      </w:tr>
      <w:tr w14:paraId="72DA6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5FD15304">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SC02</w:t>
            </w:r>
          </w:p>
        </w:tc>
        <w:tc>
          <w:tcPr>
            <w:tcW w:w="5185" w:type="dxa"/>
            <w:shd w:val="clear" w:color="auto" w:fill="auto"/>
            <w:vAlign w:val="center"/>
          </w:tcPr>
          <w:p w14:paraId="56159456">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架体基础不符合方案要求</w:t>
            </w:r>
          </w:p>
        </w:tc>
        <w:tc>
          <w:tcPr>
            <w:tcW w:w="1871" w:type="dxa"/>
            <w:shd w:val="clear" w:color="auto" w:fill="auto"/>
            <w:vAlign w:val="center"/>
          </w:tcPr>
          <w:p w14:paraId="54C91E12">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4188459B">
            <w:pPr>
              <w:ind w:firstLine="440"/>
              <w:rPr>
                <w:rFonts w:ascii="仿宋" w:hAnsi="仿宋" w:eastAsia="仿宋" w:cs="宋体"/>
                <w:bCs/>
                <w:color w:val="auto"/>
                <w:sz w:val="21"/>
                <w:szCs w:val="21"/>
                <w:highlight w:val="none"/>
              </w:rPr>
            </w:pPr>
          </w:p>
        </w:tc>
      </w:tr>
      <w:tr w14:paraId="2A78B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5C93BDFF">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SC03</w:t>
            </w:r>
          </w:p>
        </w:tc>
        <w:tc>
          <w:tcPr>
            <w:tcW w:w="5185" w:type="dxa"/>
            <w:shd w:val="clear" w:color="auto" w:fill="auto"/>
            <w:vAlign w:val="center"/>
          </w:tcPr>
          <w:p w14:paraId="67EAD7B4">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搭设前未进行安全技术交底和安全教育</w:t>
            </w:r>
          </w:p>
        </w:tc>
        <w:tc>
          <w:tcPr>
            <w:tcW w:w="1871" w:type="dxa"/>
            <w:shd w:val="clear" w:color="auto" w:fill="auto"/>
            <w:vAlign w:val="center"/>
          </w:tcPr>
          <w:p w14:paraId="2042FC9B">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46B50964">
            <w:pPr>
              <w:ind w:firstLine="440"/>
              <w:rPr>
                <w:rFonts w:ascii="仿宋" w:hAnsi="仿宋" w:eastAsia="仿宋" w:cs="宋体"/>
                <w:bCs/>
                <w:color w:val="auto"/>
                <w:sz w:val="21"/>
                <w:szCs w:val="21"/>
                <w:highlight w:val="none"/>
              </w:rPr>
            </w:pPr>
          </w:p>
        </w:tc>
      </w:tr>
      <w:tr w14:paraId="205C0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43F8C3A9">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SC04</w:t>
            </w:r>
          </w:p>
        </w:tc>
        <w:tc>
          <w:tcPr>
            <w:tcW w:w="5185" w:type="dxa"/>
            <w:shd w:val="clear" w:color="auto" w:fill="auto"/>
            <w:vAlign w:val="center"/>
          </w:tcPr>
          <w:p w14:paraId="10C404E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搭设、拆除过程中无旁站监督人员</w:t>
            </w:r>
          </w:p>
        </w:tc>
        <w:tc>
          <w:tcPr>
            <w:tcW w:w="1871" w:type="dxa"/>
            <w:shd w:val="clear" w:color="auto" w:fill="auto"/>
            <w:vAlign w:val="center"/>
          </w:tcPr>
          <w:p w14:paraId="3F7F1938">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32AF568F">
            <w:pPr>
              <w:ind w:firstLine="440"/>
              <w:rPr>
                <w:rFonts w:ascii="仿宋" w:hAnsi="仿宋" w:eastAsia="仿宋" w:cs="宋体"/>
                <w:bCs/>
                <w:color w:val="auto"/>
                <w:sz w:val="21"/>
                <w:szCs w:val="21"/>
                <w:highlight w:val="none"/>
              </w:rPr>
            </w:pPr>
          </w:p>
        </w:tc>
      </w:tr>
      <w:tr w14:paraId="25A52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1C7C191D">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SC05</w:t>
            </w:r>
          </w:p>
        </w:tc>
        <w:tc>
          <w:tcPr>
            <w:tcW w:w="5185" w:type="dxa"/>
            <w:shd w:val="clear" w:color="auto" w:fill="auto"/>
            <w:vAlign w:val="center"/>
          </w:tcPr>
          <w:p w14:paraId="0EC530E9">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脚手板、防护栏杆不符合安全要求</w:t>
            </w:r>
          </w:p>
        </w:tc>
        <w:tc>
          <w:tcPr>
            <w:tcW w:w="1871" w:type="dxa"/>
            <w:shd w:val="clear" w:color="auto" w:fill="auto"/>
            <w:vAlign w:val="center"/>
          </w:tcPr>
          <w:p w14:paraId="41F9D88E">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68353086">
            <w:pPr>
              <w:ind w:firstLine="440"/>
              <w:rPr>
                <w:rFonts w:ascii="仿宋" w:hAnsi="仿宋" w:eastAsia="仿宋" w:cs="宋体"/>
                <w:bCs/>
                <w:color w:val="auto"/>
                <w:sz w:val="21"/>
                <w:szCs w:val="21"/>
                <w:highlight w:val="none"/>
              </w:rPr>
            </w:pPr>
          </w:p>
        </w:tc>
      </w:tr>
      <w:tr w14:paraId="6765C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056C6432">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SC06</w:t>
            </w:r>
          </w:p>
        </w:tc>
        <w:tc>
          <w:tcPr>
            <w:tcW w:w="5185" w:type="dxa"/>
            <w:shd w:val="clear" w:color="auto" w:fill="auto"/>
            <w:vAlign w:val="center"/>
          </w:tcPr>
          <w:p w14:paraId="2D7D10A3">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未按方案设置拉结点或私自拆除拉结点</w:t>
            </w:r>
          </w:p>
        </w:tc>
        <w:tc>
          <w:tcPr>
            <w:tcW w:w="1871" w:type="dxa"/>
            <w:shd w:val="clear" w:color="auto" w:fill="auto"/>
            <w:vAlign w:val="center"/>
          </w:tcPr>
          <w:p w14:paraId="464F176C">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5D9EFD8C">
            <w:pPr>
              <w:ind w:firstLine="440"/>
              <w:rPr>
                <w:rFonts w:ascii="仿宋" w:hAnsi="仿宋" w:eastAsia="仿宋" w:cs="宋体"/>
                <w:bCs/>
                <w:color w:val="auto"/>
                <w:sz w:val="21"/>
                <w:szCs w:val="21"/>
                <w:highlight w:val="none"/>
              </w:rPr>
            </w:pPr>
          </w:p>
        </w:tc>
      </w:tr>
      <w:tr w14:paraId="7F74E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3886087F">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SC07</w:t>
            </w:r>
          </w:p>
        </w:tc>
        <w:tc>
          <w:tcPr>
            <w:tcW w:w="5185" w:type="dxa"/>
            <w:shd w:val="clear" w:color="auto" w:fill="auto"/>
            <w:vAlign w:val="center"/>
          </w:tcPr>
          <w:p w14:paraId="30553073">
            <w:pPr>
              <w:ind w:firstLine="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未按照方案要求设置剪刀撑、斜撑、斜杠等稳定支撑</w:t>
            </w:r>
          </w:p>
        </w:tc>
        <w:tc>
          <w:tcPr>
            <w:tcW w:w="1871" w:type="dxa"/>
            <w:shd w:val="clear" w:color="auto" w:fill="auto"/>
            <w:vAlign w:val="center"/>
          </w:tcPr>
          <w:p w14:paraId="033F0CC3">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3000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06E3ED80">
            <w:pPr>
              <w:ind w:firstLine="440"/>
              <w:rPr>
                <w:rFonts w:ascii="仿宋" w:hAnsi="仿宋" w:eastAsia="仿宋" w:cs="宋体"/>
                <w:bCs/>
                <w:color w:val="auto"/>
                <w:sz w:val="21"/>
                <w:szCs w:val="21"/>
                <w:highlight w:val="none"/>
              </w:rPr>
            </w:pPr>
          </w:p>
        </w:tc>
      </w:tr>
      <w:tr w14:paraId="6A94A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1B7C26AD">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SC08</w:t>
            </w:r>
          </w:p>
        </w:tc>
        <w:tc>
          <w:tcPr>
            <w:tcW w:w="5185" w:type="dxa"/>
            <w:shd w:val="clear" w:color="auto" w:fill="auto"/>
            <w:vAlign w:val="center"/>
          </w:tcPr>
          <w:p w14:paraId="795F2DF9">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架体外侧未采用密目网封闭并绑扎严密的</w:t>
            </w:r>
          </w:p>
        </w:tc>
        <w:tc>
          <w:tcPr>
            <w:tcW w:w="1871" w:type="dxa"/>
            <w:shd w:val="clear" w:color="auto" w:fill="auto"/>
            <w:vAlign w:val="center"/>
          </w:tcPr>
          <w:p w14:paraId="6D6F0A76">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65DEDE72">
            <w:pPr>
              <w:ind w:firstLine="440"/>
              <w:rPr>
                <w:rFonts w:ascii="仿宋" w:hAnsi="仿宋" w:eastAsia="仿宋" w:cs="宋体"/>
                <w:bCs/>
                <w:color w:val="auto"/>
                <w:sz w:val="21"/>
                <w:szCs w:val="21"/>
                <w:highlight w:val="none"/>
              </w:rPr>
            </w:pPr>
          </w:p>
        </w:tc>
      </w:tr>
      <w:tr w14:paraId="11EC3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294EA3C5">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SC09</w:t>
            </w:r>
          </w:p>
        </w:tc>
        <w:tc>
          <w:tcPr>
            <w:tcW w:w="5185" w:type="dxa"/>
            <w:shd w:val="clear" w:color="auto" w:fill="auto"/>
            <w:vAlign w:val="center"/>
          </w:tcPr>
          <w:p w14:paraId="6663476E">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作业层未按规范要求设置挡脚板</w:t>
            </w:r>
          </w:p>
        </w:tc>
        <w:tc>
          <w:tcPr>
            <w:tcW w:w="1871" w:type="dxa"/>
            <w:shd w:val="clear" w:color="auto" w:fill="auto"/>
            <w:vAlign w:val="center"/>
          </w:tcPr>
          <w:p w14:paraId="7F36D46D">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14D8AFE1">
            <w:pPr>
              <w:ind w:firstLine="440"/>
              <w:rPr>
                <w:rFonts w:ascii="仿宋" w:hAnsi="仿宋" w:eastAsia="仿宋" w:cs="宋体"/>
                <w:bCs/>
                <w:color w:val="auto"/>
                <w:sz w:val="21"/>
                <w:szCs w:val="21"/>
                <w:highlight w:val="none"/>
              </w:rPr>
            </w:pPr>
          </w:p>
        </w:tc>
      </w:tr>
      <w:tr w14:paraId="23D4F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312C03E5">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SC10</w:t>
            </w:r>
          </w:p>
        </w:tc>
        <w:tc>
          <w:tcPr>
            <w:tcW w:w="5185" w:type="dxa"/>
            <w:shd w:val="clear" w:color="auto" w:fill="auto"/>
            <w:vAlign w:val="center"/>
          </w:tcPr>
          <w:p w14:paraId="557B6928">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脚手架作业层脚手板下未按规范采用安全兜底</w:t>
            </w:r>
          </w:p>
        </w:tc>
        <w:tc>
          <w:tcPr>
            <w:tcW w:w="1871" w:type="dxa"/>
            <w:shd w:val="clear" w:color="auto" w:fill="auto"/>
            <w:vAlign w:val="center"/>
          </w:tcPr>
          <w:p w14:paraId="249FEE47">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28A82774">
            <w:pPr>
              <w:ind w:firstLine="440"/>
              <w:rPr>
                <w:rFonts w:ascii="仿宋" w:hAnsi="仿宋" w:eastAsia="仿宋" w:cs="宋体"/>
                <w:bCs/>
                <w:color w:val="auto"/>
                <w:sz w:val="21"/>
                <w:szCs w:val="21"/>
                <w:highlight w:val="none"/>
              </w:rPr>
            </w:pPr>
          </w:p>
        </w:tc>
      </w:tr>
      <w:tr w14:paraId="6F32C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36DAFD9C">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SC11</w:t>
            </w:r>
          </w:p>
        </w:tc>
        <w:tc>
          <w:tcPr>
            <w:tcW w:w="5185" w:type="dxa"/>
            <w:shd w:val="clear" w:color="auto" w:fill="auto"/>
            <w:vAlign w:val="center"/>
          </w:tcPr>
          <w:p w14:paraId="6D95A59F">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未按照方案和安全措施随意拆除脚手架拆除过程中随意抛扔钢管构件等</w:t>
            </w:r>
          </w:p>
        </w:tc>
        <w:tc>
          <w:tcPr>
            <w:tcW w:w="1871" w:type="dxa"/>
            <w:shd w:val="clear" w:color="auto" w:fill="auto"/>
            <w:vAlign w:val="center"/>
          </w:tcPr>
          <w:p w14:paraId="2F1F4254">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118E9B07">
            <w:pPr>
              <w:ind w:firstLine="440"/>
              <w:rPr>
                <w:rFonts w:ascii="仿宋" w:hAnsi="仿宋" w:eastAsia="仿宋" w:cs="宋体"/>
                <w:bCs/>
                <w:color w:val="auto"/>
                <w:sz w:val="21"/>
                <w:szCs w:val="21"/>
                <w:highlight w:val="none"/>
              </w:rPr>
            </w:pPr>
          </w:p>
        </w:tc>
      </w:tr>
      <w:tr w14:paraId="36914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3960F05A">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SC12</w:t>
            </w:r>
          </w:p>
        </w:tc>
        <w:tc>
          <w:tcPr>
            <w:tcW w:w="5185" w:type="dxa"/>
            <w:shd w:val="clear" w:color="auto" w:fill="auto"/>
            <w:vAlign w:val="center"/>
          </w:tcPr>
          <w:p w14:paraId="6B387ED7">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搭设拆除脚手架作业人员无可靠安全防护措施</w:t>
            </w:r>
          </w:p>
        </w:tc>
        <w:tc>
          <w:tcPr>
            <w:tcW w:w="1871" w:type="dxa"/>
            <w:shd w:val="clear" w:color="auto" w:fill="auto"/>
            <w:vAlign w:val="center"/>
          </w:tcPr>
          <w:p w14:paraId="60C26255">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2083A7DF">
            <w:pPr>
              <w:ind w:firstLine="440"/>
              <w:rPr>
                <w:rFonts w:ascii="仿宋" w:hAnsi="仿宋" w:eastAsia="仿宋" w:cs="宋体"/>
                <w:bCs/>
                <w:color w:val="auto"/>
                <w:sz w:val="21"/>
                <w:szCs w:val="21"/>
                <w:highlight w:val="none"/>
              </w:rPr>
            </w:pPr>
          </w:p>
        </w:tc>
      </w:tr>
      <w:tr w14:paraId="2D622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54F80AEF">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SC13</w:t>
            </w:r>
          </w:p>
        </w:tc>
        <w:tc>
          <w:tcPr>
            <w:tcW w:w="5185" w:type="dxa"/>
            <w:shd w:val="clear" w:color="auto" w:fill="auto"/>
            <w:vAlign w:val="center"/>
          </w:tcPr>
          <w:p w14:paraId="7A232FD0">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未设置人员上下的专用通道</w:t>
            </w:r>
          </w:p>
        </w:tc>
        <w:tc>
          <w:tcPr>
            <w:tcW w:w="1871" w:type="dxa"/>
            <w:shd w:val="clear" w:color="auto" w:fill="auto"/>
            <w:vAlign w:val="center"/>
          </w:tcPr>
          <w:p w14:paraId="17EFBC0C">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098CBE19">
            <w:pPr>
              <w:ind w:firstLine="440"/>
              <w:rPr>
                <w:rFonts w:ascii="仿宋" w:hAnsi="仿宋" w:eastAsia="仿宋" w:cs="宋体"/>
                <w:bCs/>
                <w:color w:val="auto"/>
                <w:sz w:val="21"/>
                <w:szCs w:val="21"/>
                <w:highlight w:val="none"/>
              </w:rPr>
            </w:pPr>
          </w:p>
        </w:tc>
      </w:tr>
      <w:tr w14:paraId="2744B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6EEC5BAD">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SC14</w:t>
            </w:r>
          </w:p>
        </w:tc>
        <w:tc>
          <w:tcPr>
            <w:tcW w:w="5185" w:type="dxa"/>
            <w:shd w:val="clear" w:color="auto" w:fill="auto"/>
            <w:vAlign w:val="center"/>
          </w:tcPr>
          <w:p w14:paraId="76D53FB4">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立杆、剪刀撑的接长不符合规范要求</w:t>
            </w:r>
          </w:p>
        </w:tc>
        <w:tc>
          <w:tcPr>
            <w:tcW w:w="1871" w:type="dxa"/>
            <w:shd w:val="clear" w:color="auto" w:fill="auto"/>
            <w:vAlign w:val="center"/>
          </w:tcPr>
          <w:p w14:paraId="5C8B825C">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1000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2CB19283">
            <w:pPr>
              <w:ind w:firstLine="440"/>
              <w:rPr>
                <w:rFonts w:ascii="仿宋" w:hAnsi="仿宋" w:eastAsia="仿宋" w:cs="宋体"/>
                <w:bCs/>
                <w:color w:val="auto"/>
                <w:sz w:val="21"/>
                <w:szCs w:val="21"/>
                <w:highlight w:val="none"/>
              </w:rPr>
            </w:pPr>
          </w:p>
        </w:tc>
      </w:tr>
      <w:tr w14:paraId="00D72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3C39B11B">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SC15</w:t>
            </w:r>
          </w:p>
        </w:tc>
        <w:tc>
          <w:tcPr>
            <w:tcW w:w="5185" w:type="dxa"/>
            <w:shd w:val="clear" w:color="auto" w:fill="auto"/>
            <w:vAlign w:val="center"/>
          </w:tcPr>
          <w:p w14:paraId="16274A31">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立杆的步距、间距不符合设计和规范要求</w:t>
            </w:r>
          </w:p>
        </w:tc>
        <w:tc>
          <w:tcPr>
            <w:tcW w:w="1871" w:type="dxa"/>
            <w:shd w:val="clear" w:color="auto" w:fill="auto"/>
            <w:vAlign w:val="center"/>
          </w:tcPr>
          <w:p w14:paraId="0F64AB3D">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78B2E784">
            <w:pPr>
              <w:ind w:firstLine="440"/>
              <w:rPr>
                <w:rFonts w:ascii="仿宋" w:hAnsi="仿宋" w:eastAsia="仿宋" w:cs="宋体"/>
                <w:bCs/>
                <w:color w:val="auto"/>
                <w:sz w:val="21"/>
                <w:szCs w:val="21"/>
                <w:highlight w:val="none"/>
              </w:rPr>
            </w:pPr>
          </w:p>
        </w:tc>
      </w:tr>
      <w:tr w14:paraId="21133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41DBF015">
            <w:pPr>
              <w:ind w:firstLine="440"/>
              <w:jc w:val="left"/>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SC16</w:t>
            </w:r>
          </w:p>
        </w:tc>
        <w:tc>
          <w:tcPr>
            <w:tcW w:w="5185" w:type="dxa"/>
            <w:shd w:val="clear" w:color="auto" w:fill="auto"/>
            <w:vAlign w:val="center"/>
          </w:tcPr>
          <w:p w14:paraId="305112A0">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扣件的紧固未达规范要求</w:t>
            </w:r>
          </w:p>
        </w:tc>
        <w:tc>
          <w:tcPr>
            <w:tcW w:w="1871" w:type="dxa"/>
            <w:shd w:val="clear" w:color="auto" w:fill="auto"/>
            <w:vAlign w:val="center"/>
          </w:tcPr>
          <w:p w14:paraId="071617AE">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75FAA92F">
            <w:pPr>
              <w:ind w:firstLine="440"/>
              <w:rPr>
                <w:rFonts w:ascii="仿宋" w:hAnsi="仿宋" w:eastAsia="仿宋" w:cs="宋体"/>
                <w:bCs/>
                <w:color w:val="auto"/>
                <w:sz w:val="21"/>
                <w:szCs w:val="21"/>
                <w:highlight w:val="none"/>
              </w:rPr>
            </w:pPr>
          </w:p>
        </w:tc>
      </w:tr>
    </w:tbl>
    <w:p w14:paraId="1831D230">
      <w:pPr>
        <w:ind w:firstLine="420" w:firstLineChars="200"/>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4.7.9 </w:t>
      </w:r>
      <w:r>
        <w:rPr>
          <w:rFonts w:hint="eastAsia" w:ascii="仿宋" w:hAnsi="仿宋" w:eastAsia="仿宋" w:cs="宋体"/>
          <w:bCs/>
          <w:color w:val="auto"/>
          <w:sz w:val="21"/>
          <w:szCs w:val="21"/>
          <w:highlight w:val="none"/>
        </w:rPr>
        <w:t>危险化学品管理</w:t>
      </w:r>
    </w:p>
    <w:tbl>
      <w:tblPr>
        <w:tblStyle w:val="20"/>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4875"/>
        <w:gridCol w:w="2436"/>
        <w:gridCol w:w="738"/>
      </w:tblGrid>
      <w:tr w14:paraId="59AE6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77" w:type="dxa"/>
            <w:shd w:val="clear" w:color="auto" w:fill="auto"/>
            <w:vAlign w:val="center"/>
          </w:tcPr>
          <w:p w14:paraId="6E2CD41D">
            <w:pPr>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序号</w:t>
            </w:r>
          </w:p>
        </w:tc>
        <w:tc>
          <w:tcPr>
            <w:tcW w:w="4875" w:type="dxa"/>
            <w:shd w:val="clear" w:color="auto" w:fill="auto"/>
            <w:vAlign w:val="center"/>
          </w:tcPr>
          <w:p w14:paraId="70D82746">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违章内容</w:t>
            </w:r>
          </w:p>
        </w:tc>
        <w:tc>
          <w:tcPr>
            <w:tcW w:w="2436" w:type="dxa"/>
            <w:shd w:val="clear" w:color="auto" w:fill="auto"/>
            <w:vAlign w:val="center"/>
          </w:tcPr>
          <w:p w14:paraId="20D70D88">
            <w:pPr>
              <w:ind w:firstLine="442"/>
              <w:jc w:val="cente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罚款金额</w:t>
            </w:r>
          </w:p>
        </w:tc>
        <w:tc>
          <w:tcPr>
            <w:tcW w:w="738" w:type="dxa"/>
            <w:shd w:val="clear" w:color="auto" w:fill="auto"/>
            <w:vAlign w:val="center"/>
          </w:tcPr>
          <w:p w14:paraId="3EE4D2B2">
            <w:pPr>
              <w:rPr>
                <w:rFonts w:ascii="仿宋" w:hAnsi="仿宋" w:eastAsia="仿宋" w:cs="宋体"/>
                <w:b/>
                <w:bCs/>
                <w:color w:val="auto"/>
                <w:sz w:val="21"/>
                <w:szCs w:val="21"/>
                <w:highlight w:val="none"/>
              </w:rPr>
            </w:pPr>
            <w:r>
              <w:rPr>
                <w:rFonts w:hint="eastAsia" w:ascii="仿宋" w:hAnsi="仿宋" w:eastAsia="仿宋" w:cs="宋体"/>
                <w:b/>
                <w:bCs/>
                <w:color w:val="auto"/>
                <w:sz w:val="21"/>
                <w:szCs w:val="21"/>
                <w:highlight w:val="none"/>
              </w:rPr>
              <w:t>备注</w:t>
            </w:r>
          </w:p>
        </w:tc>
      </w:tr>
      <w:tr w14:paraId="14D63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shd w:val="clear" w:color="auto" w:fill="auto"/>
            <w:vAlign w:val="center"/>
          </w:tcPr>
          <w:p w14:paraId="357A8207">
            <w:pPr>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HC01</w:t>
            </w:r>
          </w:p>
        </w:tc>
        <w:tc>
          <w:tcPr>
            <w:tcW w:w="4875" w:type="dxa"/>
            <w:shd w:val="clear" w:color="auto" w:fill="auto"/>
            <w:vAlign w:val="center"/>
          </w:tcPr>
          <w:p w14:paraId="056863DD">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未按合法途径采购合格危化品</w:t>
            </w:r>
          </w:p>
        </w:tc>
        <w:tc>
          <w:tcPr>
            <w:tcW w:w="2436" w:type="dxa"/>
            <w:shd w:val="clear" w:color="auto" w:fill="auto"/>
            <w:vAlign w:val="center"/>
          </w:tcPr>
          <w:p w14:paraId="23E3B4E7">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 xml:space="preserve"> 5000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3A904CBF">
            <w:pPr>
              <w:ind w:firstLine="440"/>
              <w:rPr>
                <w:rFonts w:ascii="仿宋" w:hAnsi="仿宋" w:eastAsia="仿宋" w:cs="宋体"/>
                <w:bCs/>
                <w:color w:val="auto"/>
                <w:sz w:val="21"/>
                <w:szCs w:val="21"/>
                <w:highlight w:val="none"/>
              </w:rPr>
            </w:pPr>
          </w:p>
        </w:tc>
      </w:tr>
      <w:tr w14:paraId="704C2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shd w:val="clear" w:color="auto" w:fill="auto"/>
            <w:vAlign w:val="center"/>
          </w:tcPr>
          <w:p w14:paraId="16CB66BF">
            <w:pPr>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HC02</w:t>
            </w:r>
          </w:p>
        </w:tc>
        <w:tc>
          <w:tcPr>
            <w:tcW w:w="4875" w:type="dxa"/>
            <w:shd w:val="clear" w:color="auto" w:fill="auto"/>
            <w:vAlign w:val="center"/>
          </w:tcPr>
          <w:p w14:paraId="6DF62C2A">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未按规范规定储存危险化学品</w:t>
            </w:r>
          </w:p>
        </w:tc>
        <w:tc>
          <w:tcPr>
            <w:tcW w:w="2436" w:type="dxa"/>
            <w:shd w:val="clear" w:color="auto" w:fill="auto"/>
            <w:vAlign w:val="center"/>
          </w:tcPr>
          <w:p w14:paraId="12343173">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2000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2D380F6F">
            <w:pPr>
              <w:ind w:firstLine="440"/>
              <w:rPr>
                <w:rFonts w:ascii="仿宋" w:hAnsi="仿宋" w:eastAsia="仿宋" w:cs="宋体"/>
                <w:bCs/>
                <w:color w:val="auto"/>
                <w:sz w:val="21"/>
                <w:szCs w:val="21"/>
                <w:highlight w:val="none"/>
              </w:rPr>
            </w:pPr>
          </w:p>
        </w:tc>
      </w:tr>
      <w:tr w14:paraId="37C94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shd w:val="clear" w:color="auto" w:fill="auto"/>
            <w:vAlign w:val="center"/>
          </w:tcPr>
          <w:p w14:paraId="4A3E0034">
            <w:pPr>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HC03</w:t>
            </w:r>
          </w:p>
        </w:tc>
        <w:tc>
          <w:tcPr>
            <w:tcW w:w="4875" w:type="dxa"/>
            <w:shd w:val="clear" w:color="auto" w:fill="auto"/>
            <w:vAlign w:val="center"/>
          </w:tcPr>
          <w:p w14:paraId="5D311F4D">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储存未设置相应警示、防范措施等</w:t>
            </w:r>
          </w:p>
        </w:tc>
        <w:tc>
          <w:tcPr>
            <w:tcW w:w="2436" w:type="dxa"/>
            <w:shd w:val="clear" w:color="auto" w:fill="auto"/>
            <w:vAlign w:val="center"/>
          </w:tcPr>
          <w:p w14:paraId="30CDBD47">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3000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6EA68C6C">
            <w:pPr>
              <w:ind w:firstLine="440"/>
              <w:rPr>
                <w:rFonts w:ascii="仿宋" w:hAnsi="仿宋" w:eastAsia="仿宋" w:cs="宋体"/>
                <w:bCs/>
                <w:color w:val="auto"/>
                <w:sz w:val="21"/>
                <w:szCs w:val="21"/>
                <w:highlight w:val="none"/>
              </w:rPr>
            </w:pPr>
          </w:p>
        </w:tc>
      </w:tr>
      <w:tr w14:paraId="01C8F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shd w:val="clear" w:color="auto" w:fill="auto"/>
            <w:vAlign w:val="center"/>
          </w:tcPr>
          <w:p w14:paraId="63AD50DC">
            <w:pPr>
              <w:jc w:val="center"/>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HC04</w:t>
            </w:r>
          </w:p>
        </w:tc>
        <w:tc>
          <w:tcPr>
            <w:tcW w:w="4875" w:type="dxa"/>
            <w:shd w:val="clear" w:color="auto" w:fill="auto"/>
            <w:vAlign w:val="center"/>
          </w:tcPr>
          <w:p w14:paraId="0628A813">
            <w:pPr>
              <w:ind w:firstLine="440"/>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其他违反国家相关标准和项目管理规定</w:t>
            </w:r>
          </w:p>
        </w:tc>
        <w:tc>
          <w:tcPr>
            <w:tcW w:w="2436" w:type="dxa"/>
            <w:shd w:val="clear" w:color="auto" w:fill="auto"/>
            <w:vAlign w:val="center"/>
          </w:tcPr>
          <w:p w14:paraId="51EFD0AB">
            <w:pPr>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每处每次</w:t>
            </w:r>
            <w:r>
              <w:rPr>
                <w:rFonts w:ascii="仿宋" w:hAnsi="仿宋" w:eastAsia="仿宋" w:cs="宋体"/>
                <w:bCs/>
                <w:color w:val="auto"/>
                <w:sz w:val="21"/>
                <w:szCs w:val="21"/>
                <w:highlight w:val="none"/>
              </w:rPr>
              <w:t>500-50000</w:t>
            </w:r>
            <w:r>
              <w:rPr>
                <w:rFonts w:hint="eastAsia" w:ascii="仿宋" w:hAnsi="仿宋" w:eastAsia="仿宋" w:cs="宋体"/>
                <w:bCs/>
                <w:color w:val="auto"/>
                <w:sz w:val="21"/>
                <w:szCs w:val="21"/>
                <w:highlight w:val="none"/>
              </w:rPr>
              <w:t>元</w:t>
            </w:r>
          </w:p>
        </w:tc>
        <w:tc>
          <w:tcPr>
            <w:tcW w:w="738" w:type="dxa"/>
            <w:shd w:val="clear" w:color="auto" w:fill="auto"/>
            <w:vAlign w:val="center"/>
          </w:tcPr>
          <w:p w14:paraId="183CC56D">
            <w:pPr>
              <w:ind w:firstLine="440"/>
              <w:rPr>
                <w:rFonts w:ascii="仿宋" w:hAnsi="仿宋" w:eastAsia="仿宋" w:cs="宋体"/>
                <w:bCs/>
                <w:color w:val="auto"/>
                <w:sz w:val="21"/>
                <w:szCs w:val="21"/>
                <w:highlight w:val="none"/>
              </w:rPr>
            </w:pPr>
          </w:p>
        </w:tc>
      </w:tr>
    </w:tbl>
    <w:p w14:paraId="2B603370">
      <w:pPr>
        <w:overflowPunct w:val="0"/>
        <w:autoSpaceDE w:val="0"/>
        <w:autoSpaceDN w:val="0"/>
        <w:adjustRightInd w:val="0"/>
        <w:spacing w:line="360" w:lineRule="auto"/>
        <w:textAlignment w:val="baseline"/>
        <w:rPr>
          <w:rFonts w:ascii="仿宋" w:hAnsi="仿宋" w:eastAsia="仿宋" w:cs="宋体"/>
          <w:b/>
          <w:color w:val="auto"/>
          <w:sz w:val="21"/>
          <w:szCs w:val="21"/>
          <w:highlight w:val="none"/>
        </w:rPr>
      </w:pPr>
    </w:p>
    <w:p w14:paraId="625E729C">
      <w:pPr>
        <w:overflowPunct w:val="0"/>
        <w:autoSpaceDE w:val="0"/>
        <w:autoSpaceDN w:val="0"/>
        <w:adjustRightInd w:val="0"/>
        <w:spacing w:line="360" w:lineRule="auto"/>
        <w:textAlignment w:val="baseline"/>
        <w:rPr>
          <w:rFonts w:ascii="仿宋" w:hAnsi="仿宋" w:eastAsia="仿宋" w:cs="宋体"/>
          <w:b/>
          <w:color w:val="auto"/>
          <w:sz w:val="21"/>
          <w:szCs w:val="21"/>
          <w:highlight w:val="none"/>
        </w:rPr>
      </w:pPr>
      <w:r>
        <w:rPr>
          <w:rFonts w:ascii="仿宋" w:hAnsi="仿宋" w:eastAsia="仿宋" w:cs="宋体"/>
          <w:b/>
          <w:color w:val="auto"/>
          <w:sz w:val="21"/>
          <w:szCs w:val="21"/>
          <w:highlight w:val="none"/>
        </w:rPr>
        <w:t xml:space="preserve">5. </w:t>
      </w:r>
      <w:r>
        <w:rPr>
          <w:rFonts w:hint="eastAsia" w:ascii="仿宋" w:hAnsi="仿宋" w:eastAsia="仿宋" w:cs="宋体"/>
          <w:b/>
          <w:color w:val="auto"/>
          <w:sz w:val="21"/>
          <w:szCs w:val="21"/>
          <w:highlight w:val="none"/>
        </w:rPr>
        <w:t>重要说明</w:t>
      </w:r>
    </w:p>
    <w:p w14:paraId="3ED27FEE">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5.1 </w:t>
      </w:r>
      <w:r>
        <w:rPr>
          <w:rFonts w:hint="eastAsia" w:ascii="仿宋" w:hAnsi="仿宋" w:eastAsia="仿宋" w:cs="宋体"/>
          <w:bCs/>
          <w:color w:val="auto"/>
          <w:sz w:val="21"/>
          <w:szCs w:val="21"/>
          <w:highlight w:val="none"/>
        </w:rPr>
        <w:t>以上罚款均为人民币；</w:t>
      </w:r>
    </w:p>
    <w:p w14:paraId="06E5CA47">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5.2</w:t>
      </w:r>
      <w:r>
        <w:rPr>
          <w:rFonts w:hint="eastAsia" w:ascii="仿宋" w:hAnsi="仿宋" w:eastAsia="仿宋" w:cs="宋体"/>
          <w:bCs/>
          <w:color w:val="auto"/>
          <w:sz w:val="21"/>
          <w:szCs w:val="21"/>
          <w:highlight w:val="none"/>
        </w:rPr>
        <w:t xml:space="preserve"> 收到罚款单之日起</w:t>
      </w:r>
      <w:r>
        <w:rPr>
          <w:rFonts w:ascii="仿宋" w:hAnsi="仿宋" w:eastAsia="仿宋" w:cs="宋体"/>
          <w:bCs/>
          <w:color w:val="auto"/>
          <w:sz w:val="21"/>
          <w:szCs w:val="21"/>
          <w:highlight w:val="none"/>
        </w:rPr>
        <w:t>5</w:t>
      </w:r>
      <w:r>
        <w:rPr>
          <w:rFonts w:hint="eastAsia" w:ascii="仿宋" w:hAnsi="仿宋" w:eastAsia="仿宋" w:cs="宋体"/>
          <w:bCs/>
          <w:color w:val="auto"/>
          <w:sz w:val="21"/>
          <w:szCs w:val="21"/>
          <w:highlight w:val="none"/>
        </w:rPr>
        <w:t>个工作内上交罚款；</w:t>
      </w:r>
    </w:p>
    <w:p w14:paraId="003AA1AA">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5.3 </w:t>
      </w:r>
      <w:r>
        <w:rPr>
          <w:rFonts w:hint="eastAsia" w:ascii="仿宋" w:hAnsi="仿宋" w:eastAsia="仿宋" w:cs="宋体"/>
          <w:bCs/>
          <w:color w:val="auto"/>
          <w:sz w:val="21"/>
          <w:szCs w:val="21"/>
          <w:highlight w:val="none"/>
        </w:rPr>
        <w:t>拒不缴纳罚款的，按应</w:t>
      </w:r>
      <w:r>
        <w:rPr>
          <w:rFonts w:ascii="仿宋" w:hAnsi="仿宋" w:eastAsia="仿宋" w:cs="宋体"/>
          <w:bCs/>
          <w:color w:val="auto"/>
          <w:sz w:val="21"/>
          <w:szCs w:val="21"/>
          <w:highlight w:val="none"/>
        </w:rPr>
        <w:t>罚款</w:t>
      </w:r>
      <w:r>
        <w:rPr>
          <w:rFonts w:hint="eastAsia" w:ascii="仿宋" w:hAnsi="仿宋" w:eastAsia="仿宋" w:cs="宋体"/>
          <w:bCs/>
          <w:color w:val="auto"/>
          <w:sz w:val="21"/>
          <w:szCs w:val="21"/>
          <w:highlight w:val="none"/>
        </w:rPr>
        <w:t>金额的</w:t>
      </w:r>
      <w:r>
        <w:rPr>
          <w:rFonts w:ascii="仿宋" w:hAnsi="仿宋" w:eastAsia="仿宋" w:cs="宋体"/>
          <w:bCs/>
          <w:color w:val="auto"/>
          <w:sz w:val="21"/>
          <w:szCs w:val="21"/>
          <w:highlight w:val="none"/>
        </w:rPr>
        <w:t>10</w:t>
      </w:r>
      <w:r>
        <w:rPr>
          <w:rFonts w:hint="eastAsia" w:ascii="仿宋" w:hAnsi="仿宋" w:eastAsia="仿宋" w:cs="宋体"/>
          <w:bCs/>
          <w:color w:val="auto"/>
          <w:sz w:val="21"/>
          <w:szCs w:val="21"/>
          <w:highlight w:val="none"/>
        </w:rPr>
        <w:t>倍在工程款中直接扣除；</w:t>
      </w:r>
    </w:p>
    <w:p w14:paraId="3E20F9B9">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5.4 </w:t>
      </w:r>
      <w:r>
        <w:rPr>
          <w:rFonts w:hint="eastAsia" w:ascii="仿宋" w:hAnsi="仿宋" w:eastAsia="仿宋" w:cs="宋体"/>
          <w:bCs/>
          <w:color w:val="auto"/>
          <w:sz w:val="21"/>
          <w:szCs w:val="21"/>
          <w:highlight w:val="none"/>
        </w:rPr>
        <w:t>乙方对于分包单位的管理可参照本罚则，以约束其工作行为；</w:t>
      </w:r>
    </w:p>
    <w:p w14:paraId="0828872A">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5.5 </w:t>
      </w:r>
      <w:r>
        <w:rPr>
          <w:rFonts w:hint="eastAsia" w:ascii="仿宋" w:hAnsi="仿宋" w:eastAsia="仿宋" w:cs="宋体"/>
          <w:bCs/>
          <w:color w:val="auto"/>
          <w:sz w:val="21"/>
          <w:szCs w:val="21"/>
          <w:highlight w:val="none"/>
        </w:rPr>
        <w:t>监理单位对乙方的安全处罚应按照本罚则执行，并将罚款缴纳入甲方指挥部统一管理</w:t>
      </w:r>
      <w:r>
        <w:rPr>
          <w:rFonts w:ascii="仿宋" w:hAnsi="仿宋" w:eastAsia="仿宋" w:cs="宋体"/>
          <w:bCs/>
          <w:color w:val="auto"/>
          <w:sz w:val="21"/>
          <w:szCs w:val="21"/>
          <w:highlight w:val="none"/>
        </w:rPr>
        <w:t>;</w:t>
      </w:r>
    </w:p>
    <w:p w14:paraId="0B0D7DCC">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5.6 </w:t>
      </w:r>
      <w:r>
        <w:rPr>
          <w:rFonts w:hint="eastAsia" w:ascii="仿宋" w:hAnsi="仿宋" w:eastAsia="仿宋" w:cs="宋体"/>
          <w:bCs/>
          <w:color w:val="auto"/>
          <w:sz w:val="21"/>
          <w:szCs w:val="21"/>
          <w:highlight w:val="none"/>
        </w:rPr>
        <w:t>以上处罚标准按发现情况单次计算，不同违章违规行为累加处罚。</w:t>
      </w:r>
    </w:p>
    <w:p w14:paraId="745BB8A4">
      <w:pPr>
        <w:overflowPunct w:val="0"/>
        <w:autoSpaceDE w:val="0"/>
        <w:autoSpaceDN w:val="0"/>
        <w:adjustRightInd w:val="0"/>
        <w:ind w:firstLine="420" w:firstLineChars="200"/>
        <w:textAlignment w:val="baseline"/>
        <w:rPr>
          <w:rFonts w:ascii="仿宋" w:hAnsi="仿宋" w:eastAsia="仿宋" w:cs="宋体"/>
          <w:bCs/>
          <w:color w:val="auto"/>
          <w:sz w:val="21"/>
          <w:szCs w:val="21"/>
          <w:highlight w:val="none"/>
        </w:rPr>
      </w:pPr>
      <w:r>
        <w:rPr>
          <w:rFonts w:ascii="仿宋" w:hAnsi="仿宋" w:eastAsia="仿宋" w:cs="宋体"/>
          <w:bCs/>
          <w:color w:val="auto"/>
          <w:sz w:val="21"/>
          <w:szCs w:val="21"/>
          <w:highlight w:val="none"/>
        </w:rPr>
        <w:t xml:space="preserve">5.7 </w:t>
      </w:r>
      <w:r>
        <w:rPr>
          <w:rFonts w:hint="eastAsia" w:ascii="仿宋" w:hAnsi="仿宋" w:eastAsia="仿宋" w:cs="宋体"/>
          <w:bCs/>
          <w:color w:val="auto"/>
          <w:sz w:val="21"/>
          <w:szCs w:val="21"/>
          <w:highlight w:val="none"/>
        </w:rPr>
        <w:t>凡违章违规行为均要受到处罚，在限期内整改完毕，拖延整改，拒不整改，甲方工程项指挥部及监理公司均有权直接下停工令，并在原处罚的基础上加倍进行处罚，直至清出现场；对于文明施工管理问题，甲方工程指挥部、监理公司有权调动其它单位人员，雇佣他人去完成，所发生的费用，由乙方支付。</w:t>
      </w:r>
    </w:p>
    <w:p w14:paraId="637DCF22">
      <w:pPr>
        <w:overflowPunct w:val="0"/>
        <w:autoSpaceDE w:val="0"/>
        <w:autoSpaceDN w:val="0"/>
        <w:adjustRightInd w:val="0"/>
        <w:spacing w:line="360" w:lineRule="auto"/>
        <w:ind w:firstLine="420" w:firstLineChars="200"/>
        <w:textAlignment w:val="baseline"/>
        <w:rPr>
          <w:rFonts w:ascii="仿宋" w:hAnsi="仿宋" w:eastAsia="仿宋" w:cs="宋体"/>
          <w:bCs/>
          <w:color w:val="auto"/>
          <w:sz w:val="21"/>
          <w:szCs w:val="21"/>
          <w:highlight w:val="none"/>
        </w:rPr>
      </w:pPr>
      <w:r>
        <w:rPr>
          <w:rFonts w:hint="eastAsia" w:ascii="仿宋" w:hAnsi="仿宋" w:eastAsia="仿宋" w:cs="宋体"/>
          <w:bCs/>
          <w:color w:val="auto"/>
          <w:sz w:val="21"/>
          <w:szCs w:val="21"/>
          <w:highlight w:val="none"/>
        </w:rPr>
        <w:t>5.8</w:t>
      </w:r>
      <w:r>
        <w:rPr>
          <w:rFonts w:ascii="仿宋" w:hAnsi="仿宋" w:eastAsia="仿宋" w:cs="宋体"/>
          <w:bCs/>
          <w:color w:val="auto"/>
          <w:sz w:val="21"/>
          <w:szCs w:val="21"/>
          <w:highlight w:val="none"/>
        </w:rPr>
        <w:t xml:space="preserve"> </w:t>
      </w:r>
      <w:r>
        <w:rPr>
          <w:rFonts w:hint="eastAsia" w:ascii="仿宋" w:hAnsi="仿宋" w:eastAsia="仿宋" w:cs="宋体"/>
          <w:bCs/>
          <w:color w:val="auto"/>
          <w:sz w:val="21"/>
          <w:szCs w:val="21"/>
          <w:highlight w:val="none"/>
        </w:rPr>
        <w:t>甲方保留</w:t>
      </w:r>
      <w:r>
        <w:rPr>
          <w:rFonts w:ascii="仿宋" w:hAnsi="仿宋" w:eastAsia="仿宋" w:cs="宋体"/>
          <w:bCs/>
          <w:color w:val="auto"/>
          <w:sz w:val="21"/>
          <w:szCs w:val="21"/>
          <w:highlight w:val="none"/>
        </w:rPr>
        <w:t>对本细则的最终解释权。</w:t>
      </w:r>
    </w:p>
    <w:p w14:paraId="4B0ED813">
      <w:pPr>
        <w:widowControl/>
        <w:jc w:val="left"/>
        <w:rPr>
          <w:rFonts w:ascii="仿宋" w:hAnsi="仿宋" w:eastAsia="仿宋" w:cs="Arial"/>
          <w:color w:val="auto"/>
          <w:szCs w:val="21"/>
          <w:highlight w:val="none"/>
        </w:rPr>
      </w:pPr>
      <w:r>
        <w:rPr>
          <w:rFonts w:ascii="仿宋" w:hAnsi="仿宋" w:eastAsia="仿宋" w:cs="Arial"/>
          <w:color w:val="auto"/>
          <w:szCs w:val="21"/>
          <w:highlight w:val="none"/>
        </w:rPr>
        <w:br w:type="page"/>
      </w:r>
    </w:p>
    <w:p w14:paraId="2313697C">
      <w:pPr>
        <w:numPr>
          <w:ilvl w:val="12"/>
          <w:numId w:val="0"/>
        </w:numPr>
        <w:tabs>
          <w:tab w:val="left" w:pos="3480"/>
        </w:tabs>
        <w:spacing w:line="280" w:lineRule="exact"/>
        <w:rPr>
          <w:rFonts w:ascii="仿宋" w:hAnsi="仿宋" w:eastAsia="仿宋" w:cs="Arial"/>
          <w:color w:val="auto"/>
          <w:szCs w:val="21"/>
          <w:highlight w:val="none"/>
        </w:rPr>
      </w:pPr>
    </w:p>
    <w:p w14:paraId="76B3DB08">
      <w:pPr>
        <w:overflowPunct w:val="0"/>
        <w:autoSpaceDE w:val="0"/>
        <w:autoSpaceDN w:val="0"/>
        <w:adjustRightInd w:val="0"/>
        <w:spacing w:before="332" w:beforeLines="100" w:after="332" w:afterLines="100" w:line="360" w:lineRule="auto"/>
        <w:ind w:left="1260" w:leftChars="600" w:right="1260" w:rightChars="600"/>
        <w:jc w:val="center"/>
        <w:textAlignment w:val="baseline"/>
        <w:outlineLvl w:val="0"/>
        <w:rPr>
          <w:rFonts w:ascii="仿宋" w:hAnsi="仿宋" w:eastAsia="仿宋" w:cs="宋体"/>
          <w:bCs/>
          <w:color w:val="auto"/>
          <w:kern w:val="44"/>
          <w:sz w:val="28"/>
          <w:szCs w:val="28"/>
          <w:highlight w:val="none"/>
        </w:rPr>
      </w:pPr>
      <w:r>
        <w:rPr>
          <w:rFonts w:ascii="仿宋" w:hAnsi="仿宋" w:eastAsia="仿宋" w:cs="宋体"/>
          <w:color w:val="auto"/>
          <w:kern w:val="0"/>
          <w:sz w:val="28"/>
          <w:szCs w:val="28"/>
          <w:highlight w:val="none"/>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-241935</wp:posOffset>
                </wp:positionV>
                <wp:extent cx="864235" cy="487680"/>
                <wp:effectExtent l="0" t="0" r="12065" b="762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64235" cy="487680"/>
                        </a:xfrm>
                        <a:prstGeom prst="rect">
                          <a:avLst/>
                        </a:prstGeom>
                        <a:solidFill>
                          <a:srgbClr val="FFFFFF"/>
                        </a:solidFill>
                        <a:ln>
                          <a:noFill/>
                        </a:ln>
                        <a:effectLst/>
                      </wps:spPr>
                      <wps:txbx>
                        <w:txbxContent>
                          <w:p w14:paraId="4D3780EB">
                            <w:pPr>
                              <w:rPr>
                                <w:rFonts w:ascii="仿宋_GB2312" w:eastAsia="仿宋_GB2312"/>
                                <w:sz w:val="28"/>
                              </w:rPr>
                            </w:pPr>
                            <w:r>
                              <w:rPr>
                                <w:rFonts w:hint="eastAsia" w:ascii="仿宋_GB2312" w:eastAsia="仿宋_GB2312"/>
                                <w:sz w:val="28"/>
                              </w:rPr>
                              <w:t>附件3：</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0pt;margin-top:-19.05pt;height:38.4pt;width:68.05pt;z-index:251659264;mso-width-relative:page;mso-height-relative:margin;mso-height-percent:200;" fillcolor="#FFFFFF" filled="t" stroked="f" coordsize="21600,21600" o:gfxdata="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fF+6bNYAAAAHAQAADwAAAAAAAAABACAAAAAiAAAAZHJzL2Rvd25yZXYueG1sUEsB&#10;AhQAFAAAAAgAh07iQMbkb+4wAgAASwQAAA4AAAAAAAAAAQAgAAAAJQEAAGRycy9lMm9Eb2MueG1s&#10;UEsFBgAAAAAGAAYAWQEAAMcFAAAAAA==&#10;">
                <v:fill on="t" focussize="0,0"/>
                <v:stroke on="f"/>
                <v:imagedata o:title=""/>
                <o:lock v:ext="edit" aspectratio="f"/>
                <v:textbox style="mso-fit-shape-to-text:t;">
                  <w:txbxContent>
                    <w:p w14:paraId="4D3780EB">
                      <w:pPr>
                        <w:rPr>
                          <w:rFonts w:ascii="仿宋_GB2312" w:eastAsia="仿宋_GB2312"/>
                          <w:sz w:val="28"/>
                        </w:rPr>
                      </w:pPr>
                      <w:r>
                        <w:rPr>
                          <w:rFonts w:hint="eastAsia" w:ascii="仿宋_GB2312" w:eastAsia="仿宋_GB2312"/>
                          <w:sz w:val="28"/>
                        </w:rPr>
                        <w:t>附件3：</w:t>
                      </w:r>
                    </w:p>
                  </w:txbxContent>
                </v:textbox>
              </v:shape>
            </w:pict>
          </mc:Fallback>
        </mc:AlternateContent>
      </w:r>
      <w:r>
        <w:rPr>
          <w:rFonts w:hint="eastAsia" w:ascii="仿宋" w:hAnsi="仿宋" w:eastAsia="仿宋" w:cs="宋体"/>
          <w:bCs/>
          <w:color w:val="auto"/>
          <w:kern w:val="44"/>
          <w:sz w:val="28"/>
          <w:szCs w:val="28"/>
          <w:highlight w:val="none"/>
        </w:rPr>
        <w:t>事故处罚实施细则</w:t>
      </w:r>
    </w:p>
    <w:p w14:paraId="04089C54">
      <w:pPr>
        <w:spacing w:line="360" w:lineRule="auto"/>
        <w:outlineLvl w:val="1"/>
        <w:rPr>
          <w:rFonts w:ascii="仿宋" w:hAnsi="仿宋" w:eastAsia="仿宋" w:cs="宋体"/>
          <w:b/>
          <w:color w:val="auto"/>
          <w:sz w:val="21"/>
          <w:szCs w:val="21"/>
          <w:highlight w:val="none"/>
        </w:rPr>
      </w:pPr>
      <w:r>
        <w:rPr>
          <w:rFonts w:hint="eastAsia" w:ascii="仿宋" w:hAnsi="仿宋" w:eastAsia="仿宋" w:cs="宋体"/>
          <w:b/>
          <w:color w:val="auto"/>
          <w:sz w:val="21"/>
          <w:szCs w:val="21"/>
          <w:highlight w:val="none"/>
        </w:rPr>
        <w:t>1. 范围</w:t>
      </w:r>
    </w:p>
    <w:p w14:paraId="0E3C160F">
      <w:pPr>
        <w:autoSpaceDE w:val="0"/>
        <w:autoSpaceDN w:val="0"/>
        <w:adjustRightInd w:val="0"/>
        <w:spacing w:line="360" w:lineRule="auto"/>
        <w:ind w:firstLine="420" w:firstLineChars="200"/>
        <w:rPr>
          <w:rFonts w:ascii="仿宋" w:hAnsi="仿宋" w:eastAsia="仿宋" w:cs="宋体"/>
          <w:color w:val="auto"/>
          <w:kern w:val="0"/>
          <w:sz w:val="21"/>
          <w:szCs w:val="21"/>
          <w:highlight w:val="none"/>
        </w:rPr>
      </w:pPr>
      <w:r>
        <w:rPr>
          <w:rFonts w:hint="eastAsia" w:ascii="仿宋" w:hAnsi="仿宋" w:eastAsia="仿宋" w:cs="宋体"/>
          <w:color w:val="auto"/>
          <w:kern w:val="0"/>
          <w:sz w:val="21"/>
          <w:szCs w:val="21"/>
          <w:highlight w:val="none"/>
        </w:rPr>
        <w:t>1.1</w:t>
      </w:r>
      <w:r>
        <w:rPr>
          <w:rFonts w:ascii="仿宋" w:hAnsi="仿宋" w:eastAsia="仿宋" w:cs="宋体"/>
          <w:color w:val="auto"/>
          <w:kern w:val="0"/>
          <w:sz w:val="21"/>
          <w:szCs w:val="21"/>
          <w:highlight w:val="none"/>
        </w:rPr>
        <w:t xml:space="preserve"> </w:t>
      </w:r>
      <w:r>
        <w:rPr>
          <w:rFonts w:hint="eastAsia" w:ascii="仿宋" w:hAnsi="仿宋" w:eastAsia="仿宋" w:cs="宋体"/>
          <w:color w:val="auto"/>
          <w:kern w:val="0"/>
          <w:sz w:val="21"/>
          <w:szCs w:val="21"/>
          <w:highlight w:val="none"/>
        </w:rPr>
        <w:t>本细则明确了甲方所有工程项目各类事故管理标准、管理内容、要求与方法。</w:t>
      </w:r>
    </w:p>
    <w:p w14:paraId="5E3BA38F">
      <w:pPr>
        <w:autoSpaceDE w:val="0"/>
        <w:autoSpaceDN w:val="0"/>
        <w:adjustRightInd w:val="0"/>
        <w:spacing w:line="360" w:lineRule="auto"/>
        <w:ind w:firstLine="420" w:firstLineChars="200"/>
        <w:rPr>
          <w:rFonts w:ascii="仿宋" w:hAnsi="仿宋" w:eastAsia="仿宋" w:cs="宋体"/>
          <w:color w:val="auto"/>
          <w:kern w:val="0"/>
          <w:sz w:val="21"/>
          <w:szCs w:val="21"/>
          <w:highlight w:val="none"/>
        </w:rPr>
      </w:pPr>
      <w:r>
        <w:rPr>
          <w:rFonts w:hint="eastAsia" w:ascii="仿宋" w:hAnsi="仿宋" w:eastAsia="仿宋" w:cs="宋体"/>
          <w:color w:val="auto"/>
          <w:kern w:val="0"/>
          <w:sz w:val="21"/>
          <w:szCs w:val="21"/>
          <w:highlight w:val="none"/>
        </w:rPr>
        <w:t>1.2</w:t>
      </w:r>
      <w:r>
        <w:rPr>
          <w:rFonts w:ascii="仿宋" w:hAnsi="仿宋" w:eastAsia="仿宋" w:cs="宋体"/>
          <w:color w:val="auto"/>
          <w:kern w:val="0"/>
          <w:sz w:val="21"/>
          <w:szCs w:val="21"/>
          <w:highlight w:val="none"/>
        </w:rPr>
        <w:t xml:space="preserve"> </w:t>
      </w:r>
      <w:r>
        <w:rPr>
          <w:rFonts w:hint="eastAsia" w:ascii="仿宋" w:hAnsi="仿宋" w:eastAsia="仿宋" w:cs="宋体"/>
          <w:color w:val="auto"/>
          <w:kern w:val="0"/>
          <w:sz w:val="21"/>
          <w:szCs w:val="21"/>
          <w:highlight w:val="none"/>
        </w:rPr>
        <w:t>本规定适用于甲方所有标段的工程项目。</w:t>
      </w:r>
    </w:p>
    <w:p w14:paraId="528223AC">
      <w:pPr>
        <w:spacing w:line="360" w:lineRule="auto"/>
        <w:outlineLvl w:val="1"/>
        <w:rPr>
          <w:rFonts w:ascii="仿宋" w:hAnsi="仿宋" w:eastAsia="仿宋" w:cs="宋体"/>
          <w:b/>
          <w:color w:val="auto"/>
          <w:sz w:val="21"/>
          <w:szCs w:val="21"/>
          <w:highlight w:val="none"/>
        </w:rPr>
      </w:pPr>
      <w:r>
        <w:rPr>
          <w:rFonts w:hint="eastAsia" w:ascii="仿宋" w:hAnsi="仿宋" w:eastAsia="仿宋" w:cs="宋体"/>
          <w:b/>
          <w:color w:val="auto"/>
          <w:sz w:val="21"/>
          <w:szCs w:val="21"/>
          <w:highlight w:val="none"/>
        </w:rPr>
        <w:t>2.</w:t>
      </w:r>
      <w:r>
        <w:rPr>
          <w:rFonts w:ascii="仿宋" w:hAnsi="仿宋" w:eastAsia="仿宋" w:cs="宋体"/>
          <w:b/>
          <w:color w:val="auto"/>
          <w:sz w:val="21"/>
          <w:szCs w:val="21"/>
          <w:highlight w:val="none"/>
        </w:rPr>
        <w:t xml:space="preserve"> </w:t>
      </w:r>
      <w:r>
        <w:rPr>
          <w:rFonts w:hint="eastAsia" w:ascii="仿宋" w:hAnsi="仿宋" w:eastAsia="仿宋" w:cs="宋体"/>
          <w:b/>
          <w:color w:val="auto"/>
          <w:sz w:val="21"/>
          <w:szCs w:val="21"/>
          <w:highlight w:val="none"/>
        </w:rPr>
        <w:t>职责</w:t>
      </w:r>
    </w:p>
    <w:p w14:paraId="7A33D2E1">
      <w:pPr>
        <w:autoSpaceDE w:val="0"/>
        <w:autoSpaceDN w:val="0"/>
        <w:adjustRightInd w:val="0"/>
        <w:spacing w:line="360" w:lineRule="auto"/>
        <w:ind w:firstLine="420" w:firstLineChars="200"/>
        <w:rPr>
          <w:rFonts w:ascii="仿宋" w:hAnsi="仿宋" w:eastAsia="仿宋" w:cs="宋体"/>
          <w:color w:val="auto"/>
          <w:kern w:val="0"/>
          <w:sz w:val="21"/>
          <w:szCs w:val="21"/>
          <w:highlight w:val="none"/>
        </w:rPr>
      </w:pPr>
      <w:r>
        <w:rPr>
          <w:rFonts w:hint="eastAsia" w:ascii="仿宋" w:hAnsi="仿宋" w:eastAsia="仿宋" w:cs="宋体"/>
          <w:color w:val="auto"/>
          <w:kern w:val="0"/>
          <w:sz w:val="21"/>
          <w:szCs w:val="21"/>
          <w:highlight w:val="none"/>
        </w:rPr>
        <w:t>2.1</w:t>
      </w:r>
      <w:r>
        <w:rPr>
          <w:rFonts w:ascii="仿宋" w:hAnsi="仿宋" w:eastAsia="仿宋" w:cs="宋体"/>
          <w:color w:val="auto"/>
          <w:kern w:val="0"/>
          <w:sz w:val="21"/>
          <w:szCs w:val="21"/>
          <w:highlight w:val="none"/>
        </w:rPr>
        <w:t xml:space="preserve"> </w:t>
      </w:r>
      <w:r>
        <w:rPr>
          <w:rFonts w:hint="eastAsia" w:ascii="仿宋" w:hAnsi="仿宋" w:eastAsia="仿宋" w:cs="宋体"/>
          <w:color w:val="auto"/>
          <w:kern w:val="0"/>
          <w:sz w:val="21"/>
          <w:szCs w:val="21"/>
          <w:highlight w:val="none"/>
        </w:rPr>
        <w:t>甲方工程相关部门、监理单位有关人员对事故单位按本细则标准执行处罚。处罚</w:t>
      </w:r>
      <w:r>
        <w:rPr>
          <w:rFonts w:ascii="仿宋" w:hAnsi="仿宋" w:eastAsia="仿宋" w:cs="宋体"/>
          <w:color w:val="auto"/>
          <w:kern w:val="0"/>
          <w:sz w:val="21"/>
          <w:szCs w:val="21"/>
          <w:highlight w:val="none"/>
        </w:rPr>
        <w:t>对</w:t>
      </w:r>
      <w:r>
        <w:rPr>
          <w:rFonts w:hint="eastAsia" w:ascii="仿宋" w:hAnsi="仿宋" w:eastAsia="仿宋" w:cs="宋体"/>
          <w:color w:val="auto"/>
          <w:kern w:val="0"/>
          <w:sz w:val="21"/>
          <w:szCs w:val="21"/>
          <w:highlight w:val="none"/>
        </w:rPr>
        <w:t>象</w:t>
      </w:r>
      <w:r>
        <w:rPr>
          <w:rFonts w:ascii="仿宋" w:hAnsi="仿宋" w:eastAsia="仿宋" w:cs="宋体"/>
          <w:color w:val="auto"/>
          <w:kern w:val="0"/>
          <w:sz w:val="21"/>
          <w:szCs w:val="21"/>
          <w:highlight w:val="none"/>
        </w:rPr>
        <w:t>为乙方。</w:t>
      </w:r>
    </w:p>
    <w:p w14:paraId="6682CDDF">
      <w:pPr>
        <w:spacing w:line="360" w:lineRule="auto"/>
        <w:outlineLvl w:val="1"/>
        <w:rPr>
          <w:rFonts w:ascii="仿宋" w:hAnsi="仿宋" w:eastAsia="仿宋" w:cs="宋体"/>
          <w:b/>
          <w:color w:val="auto"/>
          <w:sz w:val="21"/>
          <w:szCs w:val="21"/>
          <w:highlight w:val="none"/>
        </w:rPr>
      </w:pPr>
      <w:r>
        <w:rPr>
          <w:rFonts w:hint="eastAsia" w:ascii="仿宋" w:hAnsi="仿宋" w:eastAsia="仿宋" w:cs="宋体"/>
          <w:b/>
          <w:color w:val="auto"/>
          <w:sz w:val="21"/>
          <w:szCs w:val="21"/>
          <w:highlight w:val="none"/>
        </w:rPr>
        <w:t>3.</w:t>
      </w:r>
      <w:r>
        <w:rPr>
          <w:rFonts w:ascii="仿宋" w:hAnsi="仿宋" w:eastAsia="仿宋" w:cs="宋体"/>
          <w:b/>
          <w:color w:val="auto"/>
          <w:sz w:val="21"/>
          <w:szCs w:val="21"/>
          <w:highlight w:val="none"/>
        </w:rPr>
        <w:t xml:space="preserve"> </w:t>
      </w:r>
      <w:r>
        <w:rPr>
          <w:rFonts w:hint="eastAsia" w:ascii="仿宋" w:hAnsi="仿宋" w:eastAsia="仿宋" w:cs="宋体"/>
          <w:b/>
          <w:color w:val="auto"/>
          <w:sz w:val="21"/>
          <w:szCs w:val="21"/>
          <w:highlight w:val="none"/>
        </w:rPr>
        <w:t>内容</w:t>
      </w:r>
    </w:p>
    <w:p w14:paraId="4647F0D9">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3.1 未遂事故（有险情，但未造成人员伤害、设备损害，含重物高处坠物。）</w:t>
      </w:r>
    </w:p>
    <w:p w14:paraId="4EA5346B">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每次罚乙方三千元，通报批评。</w:t>
      </w:r>
    </w:p>
    <w:p w14:paraId="6F321125">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3.2</w:t>
      </w:r>
      <w:r>
        <w:rPr>
          <w:rFonts w:ascii="仿宋" w:hAnsi="仿宋" w:eastAsia="仿宋"/>
          <w:bCs/>
          <w:color w:val="auto"/>
          <w:sz w:val="21"/>
          <w:szCs w:val="21"/>
          <w:highlight w:val="none"/>
        </w:rPr>
        <w:t xml:space="preserve"> </w:t>
      </w:r>
      <w:r>
        <w:rPr>
          <w:rFonts w:hint="eastAsia" w:ascii="仿宋" w:hAnsi="仿宋" w:eastAsia="仿宋"/>
          <w:bCs/>
          <w:color w:val="auto"/>
          <w:sz w:val="21"/>
          <w:szCs w:val="21"/>
          <w:highlight w:val="none"/>
        </w:rPr>
        <w:t>记录事故（人员轻微伤害不构成轻伤，设备未造成永久性损坏，可以修复。）</w:t>
      </w:r>
    </w:p>
    <w:p w14:paraId="7985E3AB">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每次罚乙方五千元，通报批评。</w:t>
      </w:r>
    </w:p>
    <w:p w14:paraId="07FFDB20">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3.3</w:t>
      </w:r>
      <w:r>
        <w:rPr>
          <w:rFonts w:ascii="仿宋" w:hAnsi="仿宋" w:eastAsia="仿宋"/>
          <w:bCs/>
          <w:color w:val="auto"/>
          <w:sz w:val="21"/>
          <w:szCs w:val="21"/>
          <w:highlight w:val="none"/>
        </w:rPr>
        <w:t xml:space="preserve"> </w:t>
      </w:r>
      <w:r>
        <w:rPr>
          <w:rFonts w:hint="eastAsia" w:ascii="仿宋" w:hAnsi="仿宋" w:eastAsia="仿宋"/>
          <w:bCs/>
          <w:color w:val="auto"/>
          <w:sz w:val="21"/>
          <w:szCs w:val="21"/>
          <w:highlight w:val="none"/>
        </w:rPr>
        <w:t>轻伤事故（国家有关规定鉴定）</w:t>
      </w:r>
    </w:p>
    <w:p w14:paraId="6F534E3B">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发生一人次轻伤事故，罚乙方一万元，通报批评。一次事故多人轻伤，按每人次五千元累计相加达三万元终止。</w:t>
      </w:r>
    </w:p>
    <w:p w14:paraId="17E409F9">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3.3</w:t>
      </w:r>
      <w:r>
        <w:rPr>
          <w:rFonts w:ascii="仿宋" w:hAnsi="仿宋" w:eastAsia="仿宋"/>
          <w:bCs/>
          <w:color w:val="auto"/>
          <w:sz w:val="21"/>
          <w:szCs w:val="21"/>
          <w:highlight w:val="none"/>
        </w:rPr>
        <w:t xml:space="preserve"> </w:t>
      </w:r>
      <w:r>
        <w:rPr>
          <w:rFonts w:hint="eastAsia" w:ascii="仿宋" w:hAnsi="仿宋" w:eastAsia="仿宋"/>
          <w:bCs/>
          <w:color w:val="auto"/>
          <w:sz w:val="21"/>
          <w:szCs w:val="21"/>
          <w:highlight w:val="none"/>
        </w:rPr>
        <w:t>重伤事故</w:t>
      </w:r>
    </w:p>
    <w:p w14:paraId="114DB07D">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发生一人次重伤事故，最低罚乙方三万元，通报批评。</w:t>
      </w:r>
    </w:p>
    <w:p w14:paraId="43FAD863">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3.4</w:t>
      </w:r>
      <w:r>
        <w:rPr>
          <w:rFonts w:ascii="仿宋" w:hAnsi="仿宋" w:eastAsia="仿宋"/>
          <w:bCs/>
          <w:color w:val="auto"/>
          <w:sz w:val="21"/>
          <w:szCs w:val="21"/>
          <w:highlight w:val="none"/>
        </w:rPr>
        <w:t xml:space="preserve"> </w:t>
      </w:r>
      <w:r>
        <w:rPr>
          <w:rFonts w:hint="eastAsia" w:ascii="仿宋" w:hAnsi="仿宋" w:eastAsia="仿宋"/>
          <w:bCs/>
          <w:color w:val="auto"/>
          <w:sz w:val="21"/>
          <w:szCs w:val="21"/>
          <w:highlight w:val="none"/>
        </w:rPr>
        <w:t>死亡事故</w:t>
      </w:r>
    </w:p>
    <w:p w14:paraId="117A23A7">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3.4.1</w:t>
      </w:r>
      <w:r>
        <w:rPr>
          <w:rFonts w:ascii="仿宋" w:hAnsi="仿宋" w:eastAsia="仿宋"/>
          <w:bCs/>
          <w:color w:val="auto"/>
          <w:sz w:val="21"/>
          <w:szCs w:val="21"/>
          <w:highlight w:val="none"/>
        </w:rPr>
        <w:t xml:space="preserve"> </w:t>
      </w:r>
      <w:r>
        <w:rPr>
          <w:rFonts w:hint="eastAsia" w:ascii="仿宋" w:hAnsi="仿宋" w:eastAsia="仿宋"/>
          <w:bCs/>
          <w:color w:val="auto"/>
          <w:sz w:val="21"/>
          <w:szCs w:val="21"/>
          <w:highlight w:val="none"/>
        </w:rPr>
        <w:t>发生一人次死亡事故罚乙方十万元，通报批评，停工整顿。</w:t>
      </w:r>
    </w:p>
    <w:p w14:paraId="7DF6C107">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3.5 机械设备人员重伤以上事故（按机械设备事故损失金额标准确认）最低罚款五万元，通报批评。</w:t>
      </w:r>
    </w:p>
    <w:p w14:paraId="3D6A65AF">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3.6 火灾事故（按有关火灾损失金额标准确定）最低罚款五万元,通报批评。</w:t>
      </w:r>
    </w:p>
    <w:p w14:paraId="69A8D741">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3.7人员重伤以上交通事故（以交通管理部门责任认定书为据）</w:t>
      </w:r>
    </w:p>
    <w:p w14:paraId="72AF782E">
      <w:pPr>
        <w:overflowPunct w:val="0"/>
        <w:autoSpaceDE w:val="0"/>
        <w:autoSpaceDN w:val="0"/>
        <w:adjustRightInd w:val="0"/>
        <w:spacing w:line="360" w:lineRule="auto"/>
        <w:ind w:firstLine="315" w:firstLineChars="15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最低罚款五万元，通报批评。</w:t>
      </w:r>
    </w:p>
    <w:p w14:paraId="43EC685A">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3.8</w:t>
      </w:r>
      <w:r>
        <w:rPr>
          <w:rFonts w:ascii="仿宋" w:hAnsi="仿宋" w:eastAsia="仿宋"/>
          <w:bCs/>
          <w:color w:val="auto"/>
          <w:sz w:val="21"/>
          <w:szCs w:val="21"/>
          <w:highlight w:val="none"/>
        </w:rPr>
        <w:t xml:space="preserve"> </w:t>
      </w:r>
      <w:r>
        <w:rPr>
          <w:rFonts w:hint="eastAsia" w:ascii="仿宋" w:hAnsi="仿宋" w:eastAsia="仿宋"/>
          <w:bCs/>
          <w:color w:val="auto"/>
          <w:sz w:val="21"/>
          <w:szCs w:val="21"/>
          <w:highlight w:val="none"/>
        </w:rPr>
        <w:t>发生射线职业卫生伤害事故，大范围中暑、食物中毒、建筑物坍塌，受考核的环境污染事故。罚款五万元，上报政府机关，停工整顿，触犯刑律的由公安机关处置。</w:t>
      </w:r>
    </w:p>
    <w:p w14:paraId="5114FA70">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3.9乙方轻伤负伤率超过3‰，处罚五万元。</w:t>
      </w:r>
    </w:p>
    <w:p w14:paraId="5EFA2FAE">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3.10 乙方故意瞒报、迟报、谎报发生的各类事故，处以发生事故类型罚款的2到5倍罚款，一切随之发生的法律责任由施工单位负责，并赔偿由此给甲方带来的一切损失。</w:t>
      </w:r>
    </w:p>
    <w:p w14:paraId="211DE488">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3.11 在政府、行业及相关行政管理、执法机构的检查中由于施工单位原因、过错所产生的一切法律、经济处罚皆由乙方负责，并赔偿由此带给甲方的损失。</w:t>
      </w:r>
    </w:p>
    <w:p w14:paraId="17E848AC">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3.12乙方人员偷盗物品（物品本身加上附加价值计算）除赔偿该物品外，并处以物品价值的20%—50%。当事人移交公安机关处理。</w:t>
      </w:r>
    </w:p>
    <w:p w14:paraId="21EB7371">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3.13乙方丢失、损坏本公司委托施工单位保管的物品，除赔偿该物品外并承担由此造成的直接损失。</w:t>
      </w:r>
    </w:p>
    <w:p w14:paraId="4A815D1C">
      <w:pPr>
        <w:overflowPunct w:val="0"/>
        <w:autoSpaceDE w:val="0"/>
        <w:autoSpaceDN w:val="0"/>
        <w:adjustRightInd w:val="0"/>
        <w:spacing w:line="360" w:lineRule="auto"/>
        <w:ind w:firstLine="420" w:firstLineChars="200"/>
        <w:textAlignment w:val="baseline"/>
        <w:rPr>
          <w:rFonts w:ascii="仿宋" w:hAnsi="仿宋" w:eastAsia="仿宋"/>
          <w:bCs/>
          <w:color w:val="auto"/>
          <w:sz w:val="21"/>
          <w:szCs w:val="21"/>
          <w:highlight w:val="none"/>
        </w:rPr>
      </w:pPr>
      <w:r>
        <w:rPr>
          <w:rFonts w:hint="eastAsia" w:ascii="仿宋" w:hAnsi="仿宋" w:eastAsia="仿宋"/>
          <w:bCs/>
          <w:color w:val="auto"/>
          <w:sz w:val="21"/>
          <w:szCs w:val="21"/>
          <w:highlight w:val="none"/>
        </w:rPr>
        <w:t>3.14</w:t>
      </w:r>
      <w:r>
        <w:rPr>
          <w:rFonts w:ascii="仿宋" w:hAnsi="仿宋" w:eastAsia="仿宋"/>
          <w:bCs/>
          <w:color w:val="auto"/>
          <w:sz w:val="21"/>
          <w:szCs w:val="21"/>
          <w:highlight w:val="none"/>
        </w:rPr>
        <w:t xml:space="preserve"> </w:t>
      </w:r>
      <w:r>
        <w:rPr>
          <w:rFonts w:hint="eastAsia" w:ascii="仿宋" w:hAnsi="仿宋" w:eastAsia="仿宋"/>
          <w:bCs/>
          <w:color w:val="auto"/>
          <w:sz w:val="21"/>
          <w:szCs w:val="21"/>
          <w:highlight w:val="none"/>
        </w:rPr>
        <w:t>由乙方及其人员原因造成群体性事件的，罚款5万元每次，乙方负责赔偿所造成的损失，当事人移交公安机关处理，甲方保留继续追究责任的权利。</w:t>
      </w:r>
    </w:p>
    <w:p w14:paraId="1503F43A">
      <w:pPr>
        <w:overflowPunct w:val="0"/>
        <w:autoSpaceDE w:val="0"/>
        <w:autoSpaceDN w:val="0"/>
        <w:adjustRightInd w:val="0"/>
        <w:spacing w:line="360" w:lineRule="auto"/>
        <w:ind w:firstLine="420" w:firstLineChars="200"/>
        <w:textAlignment w:val="baseline"/>
        <w:rPr>
          <w:rFonts w:ascii="仿宋" w:hAnsi="仿宋" w:eastAsia="仿宋"/>
          <w:bCs/>
          <w:color w:val="auto"/>
          <w:sz w:val="28"/>
          <w:szCs w:val="28"/>
          <w:highlight w:val="none"/>
        </w:rPr>
      </w:pPr>
      <w:r>
        <w:rPr>
          <w:rFonts w:ascii="仿宋" w:hAnsi="仿宋" w:eastAsia="仿宋"/>
          <w:bCs/>
          <w:color w:val="auto"/>
          <w:sz w:val="21"/>
          <w:szCs w:val="21"/>
          <w:highlight w:val="none"/>
        </w:rPr>
        <w:t xml:space="preserve">4. </w:t>
      </w:r>
      <w:r>
        <w:rPr>
          <w:rFonts w:hint="eastAsia" w:ascii="仿宋" w:hAnsi="仿宋" w:eastAsia="仿宋"/>
          <w:bCs/>
          <w:color w:val="auto"/>
          <w:sz w:val="21"/>
          <w:szCs w:val="21"/>
          <w:highlight w:val="none"/>
        </w:rPr>
        <w:t>甲方</w:t>
      </w:r>
      <w:r>
        <w:rPr>
          <w:rFonts w:ascii="仿宋" w:hAnsi="仿宋" w:eastAsia="仿宋"/>
          <w:bCs/>
          <w:color w:val="auto"/>
          <w:sz w:val="21"/>
          <w:szCs w:val="21"/>
          <w:highlight w:val="none"/>
        </w:rPr>
        <w:t>保留对本细则的最终</w:t>
      </w:r>
      <w:r>
        <w:rPr>
          <w:rFonts w:hint="eastAsia" w:ascii="仿宋" w:hAnsi="仿宋" w:eastAsia="仿宋"/>
          <w:bCs/>
          <w:color w:val="auto"/>
          <w:sz w:val="21"/>
          <w:szCs w:val="21"/>
          <w:highlight w:val="none"/>
        </w:rPr>
        <w:t>解释权。</w:t>
      </w:r>
    </w:p>
    <w:p w14:paraId="4ABCA3A1">
      <w:pPr>
        <w:spacing w:line="480" w:lineRule="exact"/>
        <w:jc w:val="center"/>
        <w:rPr>
          <w:rFonts w:ascii="仿宋" w:hAnsi="仿宋" w:eastAsia="仿宋"/>
          <w:b/>
          <w:color w:val="auto"/>
          <w:sz w:val="44"/>
          <w:szCs w:val="44"/>
          <w:highlight w:val="none"/>
        </w:rPr>
      </w:pPr>
      <w:r>
        <w:rPr>
          <w:rFonts w:hint="eastAsia" w:ascii="仿宋" w:hAnsi="仿宋" w:eastAsia="仿宋"/>
          <w:b/>
          <w:color w:val="auto"/>
          <w:sz w:val="44"/>
          <w:szCs w:val="44"/>
          <w:highlight w:val="none"/>
        </w:rPr>
        <w:br w:type="page"/>
      </w:r>
    </w:p>
    <w:p w14:paraId="528F6264">
      <w:pPr>
        <w:spacing w:line="480" w:lineRule="exact"/>
        <w:rPr>
          <w:rFonts w:ascii="仿宋" w:hAnsi="仿宋" w:eastAsia="仿宋"/>
          <w:b/>
          <w:color w:val="auto"/>
          <w:sz w:val="28"/>
          <w:szCs w:val="28"/>
          <w:highlight w:val="none"/>
        </w:rPr>
      </w:pPr>
      <w:r>
        <w:rPr>
          <w:rFonts w:hint="eastAsia" w:ascii="仿宋" w:hAnsi="仿宋" w:eastAsia="仿宋"/>
          <w:b/>
          <w:color w:val="auto"/>
          <w:sz w:val="28"/>
          <w:szCs w:val="28"/>
          <w:highlight w:val="none"/>
        </w:rPr>
        <w:t>附件</w:t>
      </w:r>
      <w:r>
        <w:rPr>
          <w:rFonts w:hint="eastAsia" w:ascii="仿宋" w:hAnsi="仿宋" w:eastAsia="仿宋"/>
          <w:b/>
          <w:color w:val="auto"/>
          <w:sz w:val="28"/>
          <w:szCs w:val="28"/>
          <w:highlight w:val="none"/>
          <w:lang w:eastAsia="zh-CN"/>
        </w:rPr>
        <w:t>（</w:t>
      </w:r>
      <w:r>
        <w:rPr>
          <w:rFonts w:hint="eastAsia" w:ascii="仿宋" w:hAnsi="仿宋" w:eastAsia="仿宋"/>
          <w:b/>
          <w:color w:val="auto"/>
          <w:sz w:val="28"/>
          <w:szCs w:val="28"/>
          <w:highlight w:val="none"/>
        </w:rPr>
        <w:t>3</w:t>
      </w:r>
      <w:r>
        <w:rPr>
          <w:rFonts w:hint="eastAsia" w:ascii="仿宋" w:hAnsi="仿宋" w:eastAsia="仿宋"/>
          <w:b/>
          <w:color w:val="auto"/>
          <w:sz w:val="28"/>
          <w:szCs w:val="28"/>
          <w:highlight w:val="none"/>
          <w:lang w:eastAsia="zh-CN"/>
        </w:rPr>
        <w:t>）</w:t>
      </w:r>
      <w:r>
        <w:rPr>
          <w:rFonts w:hint="eastAsia" w:ascii="仿宋" w:hAnsi="仿宋" w:eastAsia="仿宋"/>
          <w:b/>
          <w:color w:val="auto"/>
          <w:sz w:val="28"/>
          <w:szCs w:val="28"/>
          <w:highlight w:val="none"/>
        </w:rPr>
        <w:t>：</w:t>
      </w:r>
    </w:p>
    <w:p w14:paraId="4A1F1E72">
      <w:pPr>
        <w:pStyle w:val="9"/>
        <w:rPr>
          <w:color w:val="auto"/>
          <w:highlight w:val="none"/>
        </w:rPr>
      </w:pPr>
    </w:p>
    <w:p w14:paraId="3A39D0AF">
      <w:pPr>
        <w:spacing w:line="360" w:lineRule="auto"/>
        <w:ind w:firstLine="880" w:firstLineChars="200"/>
        <w:jc w:val="center"/>
        <w:rPr>
          <w:rFonts w:ascii="方正小标宋简体" w:hAnsi="黑体" w:eastAsia="方正小标宋简体"/>
          <w:b/>
          <w:color w:val="auto"/>
          <w:sz w:val="44"/>
          <w:szCs w:val="44"/>
          <w:highlight w:val="none"/>
        </w:rPr>
      </w:pPr>
      <w:r>
        <w:rPr>
          <w:rFonts w:hint="eastAsia" w:ascii="方正小标宋简体" w:hAnsi="黑体" w:eastAsia="方正小标宋简体"/>
          <w:b/>
          <w:color w:val="auto"/>
          <w:sz w:val="44"/>
          <w:szCs w:val="44"/>
          <w:highlight w:val="none"/>
        </w:rPr>
        <w:t>阳光合作协议</w:t>
      </w:r>
    </w:p>
    <w:p w14:paraId="2EF161F7">
      <w:pPr>
        <w:spacing w:line="360" w:lineRule="auto"/>
        <w:ind w:firstLine="560" w:firstLineChars="200"/>
        <w:jc w:val="center"/>
        <w:rPr>
          <w:rFonts w:ascii="宋体"/>
          <w:b/>
          <w:color w:val="auto"/>
          <w:sz w:val="28"/>
          <w:szCs w:val="28"/>
          <w:highlight w:val="none"/>
        </w:rPr>
      </w:pPr>
    </w:p>
    <w:p w14:paraId="1D8887E4">
      <w:pPr>
        <w:spacing w:before="166" w:beforeLines="50" w:after="166" w:afterLines="50" w:line="360" w:lineRule="auto"/>
        <w:ind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Cs w:val="21"/>
          <w:highlight w:val="none"/>
        </w:rPr>
        <w:t>甲方：</w:t>
      </w:r>
      <w:r>
        <w:rPr>
          <w:rFonts w:hint="eastAsia" w:ascii="仿宋_GB2312" w:hAnsi="仿宋_GB2312" w:eastAsia="仿宋_GB2312" w:cs="仿宋_GB2312"/>
          <w:color w:val="auto"/>
          <w:szCs w:val="21"/>
          <w:highlight w:val="none"/>
          <w:u w:val="single"/>
        </w:rPr>
        <w:t xml:space="preserve">                                      </w:t>
      </w:r>
    </w:p>
    <w:p w14:paraId="748C24BB">
      <w:pPr>
        <w:spacing w:before="166" w:beforeLines="50" w:after="166" w:afterLines="50" w:line="360" w:lineRule="auto"/>
        <w:ind w:firstLine="420" w:firstLineChars="200"/>
        <w:contextualSpacing/>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乙方：</w:t>
      </w:r>
      <w:r>
        <w:rPr>
          <w:rFonts w:hint="eastAsia" w:ascii="仿宋_GB2312" w:hAnsi="仿宋_GB2312" w:eastAsia="仿宋_GB2312" w:cs="仿宋_GB2312"/>
          <w:color w:val="auto"/>
          <w:szCs w:val="21"/>
          <w:highlight w:val="none"/>
          <w:u w:val="single"/>
        </w:rPr>
        <w:t xml:space="preserve">                                      </w:t>
      </w:r>
      <w:r>
        <w:rPr>
          <w:rFonts w:hint="eastAsia" w:ascii="仿宋_GB2312" w:hAnsi="仿宋_GB2312" w:eastAsia="仿宋_GB2312" w:cs="仿宋_GB2312"/>
          <w:color w:val="auto"/>
          <w:szCs w:val="21"/>
          <w:highlight w:val="none"/>
        </w:rPr>
        <w:t xml:space="preserve"> </w:t>
      </w:r>
    </w:p>
    <w:p w14:paraId="18AEBC7B">
      <w:pPr>
        <w:pStyle w:val="9"/>
        <w:rPr>
          <w:rFonts w:hint="eastAsia" w:ascii="仿宋_GB2312" w:hAnsi="仿宋_GB2312" w:eastAsia="仿宋_GB2312" w:cs="仿宋_GB2312"/>
          <w:color w:val="auto"/>
          <w:highlight w:val="none"/>
        </w:rPr>
      </w:pPr>
    </w:p>
    <w:p w14:paraId="721ECF61">
      <w:pPr>
        <w:spacing w:before="166" w:beforeLines="50" w:after="166" w:afterLines="50" w:line="360" w:lineRule="auto"/>
        <w:ind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甲乙双方于</w:t>
      </w:r>
      <w:r>
        <w:rPr>
          <w:rFonts w:hint="eastAsia" w:ascii="仿宋_GB2312" w:hAnsi="仿宋_GB2312" w:eastAsia="仿宋_GB2312" w:cs="仿宋_GB2312"/>
          <w:color w:val="auto"/>
          <w:highlight w:val="none"/>
          <w:u w:val="single"/>
        </w:rPr>
        <w:t xml:space="preserve">      </w:t>
      </w:r>
      <w:r>
        <w:rPr>
          <w:rFonts w:hint="eastAsia" w:ascii="仿宋_GB2312" w:hAnsi="仿宋_GB2312" w:eastAsia="仿宋_GB2312" w:cs="仿宋_GB2312"/>
          <w:color w:val="auto"/>
          <w:highlight w:val="none"/>
        </w:rPr>
        <w:t>年</w:t>
      </w:r>
      <w:r>
        <w:rPr>
          <w:rFonts w:hint="eastAsia" w:ascii="仿宋_GB2312" w:hAnsi="仿宋_GB2312" w:eastAsia="仿宋_GB2312" w:cs="仿宋_GB2312"/>
          <w:color w:val="auto"/>
          <w:highlight w:val="none"/>
          <w:u w:val="single"/>
        </w:rPr>
        <w:t xml:space="preserve">      </w:t>
      </w:r>
      <w:r>
        <w:rPr>
          <w:rFonts w:hint="eastAsia" w:ascii="仿宋_GB2312" w:hAnsi="仿宋_GB2312" w:eastAsia="仿宋_GB2312" w:cs="仿宋_GB2312"/>
          <w:color w:val="auto"/>
          <w:highlight w:val="none"/>
        </w:rPr>
        <w:t>月</w:t>
      </w:r>
      <w:r>
        <w:rPr>
          <w:rFonts w:hint="eastAsia" w:ascii="仿宋_GB2312" w:hAnsi="仿宋_GB2312" w:eastAsia="仿宋_GB2312" w:cs="仿宋_GB2312"/>
          <w:color w:val="auto"/>
          <w:highlight w:val="none"/>
          <w:u w:val="single"/>
        </w:rPr>
        <w:t xml:space="preserve">      </w:t>
      </w:r>
      <w:r>
        <w:rPr>
          <w:rFonts w:hint="eastAsia" w:ascii="仿宋_GB2312" w:hAnsi="仿宋_GB2312" w:eastAsia="仿宋_GB2312" w:cs="仿宋_GB2312"/>
          <w:color w:val="auto"/>
          <w:highlight w:val="none"/>
        </w:rPr>
        <w:t>日签署了《……合同》（以下简称原合同），为加强双方阳光合作，保证职员职业安全，甲乙双方经协商签订本协议并作为双方共同遵守的阳光合作行为准则。</w:t>
      </w:r>
    </w:p>
    <w:p w14:paraId="43790BAC">
      <w:pPr>
        <w:widowControl/>
        <w:spacing w:before="166" w:beforeLines="50" w:after="166" w:afterLines="50" w:line="360" w:lineRule="auto"/>
        <w:ind w:left="420" w:leftChars="200"/>
        <w:contextualSpacing/>
        <w:jc w:val="left"/>
        <w:rPr>
          <w:rFonts w:hint="eastAsia"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一、甲方责任</w:t>
      </w:r>
    </w:p>
    <w:p w14:paraId="607B2B73">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1.甲方有责任向乙方介绍本单位有关采购管理通用原则和本协议的规定。</w:t>
      </w:r>
    </w:p>
    <w:p w14:paraId="27A6F134">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2.甲方有责任对本单位相关人员进行阳光合作教育。</w:t>
      </w:r>
    </w:p>
    <w:p w14:paraId="033EB0A5">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12D75D36">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4.甲方人员如违反阳光合作管理制度及本协议规定，甲方视情节轻重、影响大小给予行政及经济处罚。</w:t>
      </w:r>
    </w:p>
    <w:p w14:paraId="650EE84A">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5．对于乙方举报甲方人员违反阳光合作规定的情况，甲方应及时进行调查，根据调查情况进行处理，并将调查结果向乙方反馈。</w:t>
      </w:r>
    </w:p>
    <w:p w14:paraId="196F5CB9">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6.接受举报的一方应为举报方保密，不得对举报方进行报复，对举报属实和严格遵守《阳光合作协议》的合作方，在同等条件下给予后续合作的优先权。</w:t>
      </w:r>
    </w:p>
    <w:p w14:paraId="2034191E">
      <w:pPr>
        <w:widowControl/>
        <w:spacing w:before="166" w:beforeLines="50" w:after="166" w:afterLines="50" w:line="360" w:lineRule="auto"/>
        <w:ind w:left="420" w:leftChars="200"/>
        <w:contextualSpacing/>
        <w:jc w:val="left"/>
        <w:rPr>
          <w:rFonts w:hint="eastAsia"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二、乙方责任</w:t>
      </w:r>
    </w:p>
    <w:p w14:paraId="69493BCD">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1.乙方应保证乙方人员了解甲方有关采购管理通用原则和及本协议的规定，并遵照执行。</w:t>
      </w:r>
    </w:p>
    <w:p w14:paraId="5143C436">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2.乙方不得以任何形式给予甲方人员回扣、赠送实物、现金、有价证券、礼券等有价物品或提供旅游等其他可能影响职务行为公正履行的活动（以下统称“财物”）。</w:t>
      </w:r>
    </w:p>
    <w:p w14:paraId="0955A96D">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3.乙方有责任接受甲方对乙方在合作期间阳光合作管理执行情况的监督，并对甲方相关调查工作主动配合。</w:t>
      </w:r>
    </w:p>
    <w:p w14:paraId="48462F03">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4.乙方有义务就甲方人员任何形式的索取或收受财物行为及时向甲方（直接联系人为东莞实业投资控股集团有限公司</w:t>
      </w:r>
      <w:r>
        <w:rPr>
          <w:rFonts w:hint="eastAsia" w:ascii="仿宋_GB2312" w:hAnsi="仿宋_GB2312" w:eastAsia="仿宋_GB2312" w:cs="仿宋_GB2312"/>
          <w:color w:val="auto"/>
          <w:highlight w:val="none"/>
          <w:lang w:eastAsia="zh-CN"/>
        </w:rPr>
        <w:t>风控法务部</w:t>
      </w:r>
      <w:r>
        <w:rPr>
          <w:rFonts w:hint="eastAsia" w:ascii="仿宋_GB2312" w:hAnsi="仿宋_GB2312" w:eastAsia="仿宋_GB2312" w:cs="仿宋_GB2312"/>
          <w:color w:val="auto"/>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0ADC0224">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5．甲方接受乙方实名或匿名举报，保证为举报者的信息保密，常设举报部门及电话： </w:t>
      </w:r>
    </w:p>
    <w:p w14:paraId="6001D7BB">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举报受理部门：东莞实业投资控股集团有限公司</w:t>
      </w:r>
      <w:r>
        <w:rPr>
          <w:rFonts w:hint="eastAsia" w:ascii="仿宋_GB2312" w:hAnsi="仿宋_GB2312" w:eastAsia="仿宋_GB2312" w:cs="仿宋_GB2312"/>
          <w:color w:val="auto"/>
          <w:highlight w:val="none"/>
          <w:lang w:eastAsia="zh-CN"/>
        </w:rPr>
        <w:t>风控法务部</w:t>
      </w:r>
    </w:p>
    <w:p w14:paraId="66D3C356">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东实集团举报邮箱：dgsyxf@163.com</w:t>
      </w:r>
    </w:p>
    <w:p w14:paraId="2127424C">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东实集团举报电话：0769-28820703（周一至周五9:00-12:00和14:00-18:00）</w:t>
      </w:r>
    </w:p>
    <w:p w14:paraId="526F8D7C">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邮寄地址：东莞市东城区八一路1号机关二号大院9号楼，东莞实业投资控股集团有限公司</w:t>
      </w:r>
      <w:r>
        <w:rPr>
          <w:rFonts w:hint="eastAsia" w:ascii="仿宋_GB2312" w:hAnsi="仿宋_GB2312" w:eastAsia="仿宋_GB2312" w:cs="仿宋_GB2312"/>
          <w:color w:val="auto"/>
          <w:highlight w:val="none"/>
          <w:lang w:eastAsia="zh-CN"/>
        </w:rPr>
        <w:t>风控法务部</w:t>
      </w:r>
      <w:r>
        <w:rPr>
          <w:rFonts w:hint="eastAsia" w:ascii="仿宋_GB2312" w:hAnsi="仿宋_GB2312" w:eastAsia="仿宋_GB2312" w:cs="仿宋_GB2312"/>
          <w:color w:val="auto"/>
          <w:highlight w:val="none"/>
        </w:rPr>
        <w:t>收，邮编523000。</w:t>
      </w:r>
    </w:p>
    <w:p w14:paraId="3AEE50DA">
      <w:pPr>
        <w:widowControl/>
        <w:spacing w:before="166" w:beforeLines="50" w:after="166" w:afterLines="50" w:line="360" w:lineRule="auto"/>
        <w:ind w:left="420" w:leftChars="200"/>
        <w:contextualSpacing/>
        <w:jc w:val="left"/>
        <w:rPr>
          <w:rFonts w:hint="eastAsia"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三、其他</w:t>
      </w:r>
    </w:p>
    <w:p w14:paraId="08E55EF1">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1.本协议是原合同的补充协议，与原合同有同等法律效力。</w:t>
      </w:r>
    </w:p>
    <w:p w14:paraId="6307B147">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2.本协议一式陆份，甲方执肆份，乙方执贰份,具有同等法律效力。</w:t>
      </w:r>
    </w:p>
    <w:p w14:paraId="24562C2E">
      <w:pPr>
        <w:spacing w:before="166" w:beforeLines="50" w:after="166" w:afterLines="50" w:line="360" w:lineRule="auto"/>
        <w:ind w:left="105" w:leftChars="50"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3.本协议经双方签署后生效。</w:t>
      </w:r>
    </w:p>
    <w:p w14:paraId="64340C7C">
      <w:pPr>
        <w:pStyle w:val="9"/>
        <w:rPr>
          <w:rFonts w:hint="eastAsia" w:ascii="仿宋_GB2312" w:hAnsi="仿宋_GB2312" w:eastAsia="仿宋_GB2312" w:cs="仿宋_GB2312"/>
          <w:color w:val="auto"/>
          <w:highlight w:val="none"/>
        </w:rPr>
      </w:pPr>
    </w:p>
    <w:p w14:paraId="7D86DD6C">
      <w:pPr>
        <w:spacing w:before="166" w:beforeLines="50" w:after="166" w:afterLines="50" w:line="360" w:lineRule="auto"/>
        <w:ind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甲方（盖章）：                      乙方（盖章）： </w:t>
      </w:r>
    </w:p>
    <w:p w14:paraId="26998923">
      <w:pPr>
        <w:spacing w:before="166" w:beforeLines="50" w:after="166" w:afterLines="50" w:line="360" w:lineRule="auto"/>
        <w:ind w:firstLine="420" w:firstLineChars="200"/>
        <w:contextualSpacing/>
        <w:rPr>
          <w:rFonts w:hint="eastAsia" w:ascii="仿宋_GB2312" w:hAnsi="仿宋_GB2312" w:eastAsia="仿宋_GB2312" w:cs="仿宋_GB2312"/>
          <w:color w:val="auto"/>
          <w:highlight w:val="none"/>
        </w:rPr>
      </w:pPr>
    </w:p>
    <w:p w14:paraId="55169296">
      <w:pPr>
        <w:spacing w:before="166" w:beforeLines="50" w:after="166" w:afterLines="50" w:line="360" w:lineRule="auto"/>
        <w:ind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法定代表人（授权代表）：</w:t>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 xml:space="preserve">   法定代表人（授权代表）：</w:t>
      </w:r>
    </w:p>
    <w:p w14:paraId="49EB6D32">
      <w:pPr>
        <w:spacing w:before="166" w:beforeLines="50" w:after="166" w:afterLines="50" w:line="360" w:lineRule="auto"/>
        <w:ind w:firstLine="420" w:firstLineChars="200"/>
        <w:contextualSpacing/>
        <w:rPr>
          <w:rFonts w:hint="eastAsia" w:ascii="仿宋_GB2312" w:hAnsi="仿宋_GB2312" w:eastAsia="仿宋_GB2312" w:cs="仿宋_GB2312"/>
          <w:color w:val="auto"/>
          <w:highlight w:val="none"/>
        </w:rPr>
      </w:pPr>
    </w:p>
    <w:p w14:paraId="3D3C8CED">
      <w:pPr>
        <w:spacing w:before="166" w:beforeLines="50" w:after="166" w:afterLines="50" w:line="360" w:lineRule="auto"/>
        <w:ind w:firstLine="420" w:firstLineChars="200"/>
        <w:contextualSpacing/>
        <w:jc w:val="left"/>
        <w:rPr>
          <w:rFonts w:hint="eastAsia" w:ascii="仿宋_GB2312" w:hAnsi="仿宋_GB2312" w:eastAsia="仿宋_GB2312" w:cs="仿宋_GB2312"/>
          <w:color w:val="auto"/>
          <w:highlight w:val="none"/>
        </w:rPr>
        <w:sectPr>
          <w:pgSz w:w="11907" w:h="16840"/>
          <w:pgMar w:top="1531" w:right="1588" w:bottom="1418" w:left="1418" w:header="851" w:footer="1191" w:gutter="0"/>
          <w:cols w:space="720" w:num="1"/>
          <w:docGrid w:type="linesAndChars" w:linePitch="332" w:charSpace="0"/>
        </w:sectPr>
      </w:pPr>
      <w:r>
        <w:rPr>
          <w:rFonts w:hint="eastAsia" w:ascii="仿宋_GB2312" w:hAnsi="仿宋_GB2312" w:eastAsia="仿宋_GB2312" w:cs="仿宋_GB2312"/>
          <w:color w:val="auto"/>
          <w:highlight w:val="none"/>
        </w:rPr>
        <w:t>签约日期：   年   月   日</w:t>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 xml:space="preserve">       签约日期：   年   月   日</w:t>
      </w:r>
      <w:bookmarkEnd w:id="1"/>
      <w:bookmarkStart w:id="18" w:name="_Toc148265712"/>
      <w:bookmarkEnd w:id="18"/>
    </w:p>
    <w:p w14:paraId="2B5B167D">
      <w:pPr>
        <w:spacing w:before="166" w:beforeLines="50" w:after="166" w:afterLines="50" w:line="360" w:lineRule="auto"/>
        <w:ind w:firstLine="560" w:firstLineChars="200"/>
        <w:contextualSpacing/>
        <w:jc w:val="left"/>
        <w:rPr>
          <w:rFonts w:hint="eastAsia" w:ascii="仿宋_GB2312" w:hAnsi="仿宋_GB2312" w:eastAsia="仿宋_GB2312" w:cs="仿宋_GB2312"/>
          <w:b/>
          <w:bCs/>
          <w:color w:val="auto"/>
          <w:sz w:val="28"/>
          <w:szCs w:val="28"/>
          <w:highlight w:val="none"/>
          <w:lang w:val="en-US" w:eastAsia="zh-CN"/>
        </w:rPr>
      </w:pPr>
      <w:r>
        <w:rPr>
          <w:rFonts w:hint="eastAsia" w:ascii="仿宋_GB2312" w:hAnsi="仿宋_GB2312" w:eastAsia="仿宋_GB2312" w:cs="仿宋_GB2312"/>
          <w:b/>
          <w:bCs/>
          <w:color w:val="auto"/>
          <w:sz w:val="28"/>
          <w:szCs w:val="28"/>
          <w:highlight w:val="none"/>
          <w:lang w:val="en-US" w:eastAsia="zh-CN"/>
        </w:rPr>
        <w:t>附件2：工单格式</w:t>
      </w:r>
    </w:p>
    <w:p w14:paraId="6B4FA10B">
      <w:pPr>
        <w:spacing w:before="166" w:beforeLines="50" w:after="166" w:afterLines="50" w:line="360" w:lineRule="auto"/>
        <w:ind w:firstLine="0" w:firstLineChars="0"/>
        <w:contextualSpacing/>
        <w:jc w:val="left"/>
        <w:rPr>
          <w:rFonts w:hint="default" w:ascii="仿宋_GB2312" w:hAnsi="仿宋_GB2312" w:eastAsia="仿宋_GB2312" w:cs="仿宋_GB2312"/>
          <w:b/>
          <w:bCs/>
          <w:color w:val="auto"/>
          <w:sz w:val="28"/>
          <w:szCs w:val="28"/>
          <w:highlight w:val="none"/>
          <w:lang w:val="en-US" w:eastAsia="zh-CN"/>
        </w:rPr>
      </w:pPr>
      <w:r>
        <w:drawing>
          <wp:inline distT="0" distB="0" distL="114300" distR="114300">
            <wp:extent cx="5646420" cy="4052570"/>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rcRect b="2147"/>
                    <a:stretch>
                      <a:fillRect/>
                    </a:stretch>
                  </pic:blipFill>
                  <pic:spPr>
                    <a:xfrm>
                      <a:off x="0" y="0"/>
                      <a:ext cx="5646420" cy="4052570"/>
                    </a:xfrm>
                    <a:prstGeom prst="rect">
                      <a:avLst/>
                    </a:prstGeom>
                    <a:noFill/>
                    <a:ln>
                      <a:noFill/>
                    </a:ln>
                  </pic:spPr>
                </pic:pic>
              </a:graphicData>
            </a:graphic>
          </wp:inline>
        </w:drawing>
      </w: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98D88">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A51B24"/>
    <w:multiLevelType w:val="singleLevel"/>
    <w:tmpl w:val="82A51B24"/>
    <w:lvl w:ilvl="0" w:tentative="0">
      <w:start w:val="1"/>
      <w:numFmt w:val="chineseCounting"/>
      <w:suff w:val="nothing"/>
      <w:lvlText w:val="（%1）"/>
      <w:lvlJc w:val="left"/>
      <w:pPr>
        <w:ind w:left="0" w:firstLine="420"/>
      </w:pPr>
      <w:rPr>
        <w:rFonts w:hint="eastAsia"/>
      </w:rPr>
    </w:lvl>
  </w:abstractNum>
  <w:abstractNum w:abstractNumId="1">
    <w:nsid w:val="938DB585"/>
    <w:multiLevelType w:val="singleLevel"/>
    <w:tmpl w:val="938DB585"/>
    <w:lvl w:ilvl="0" w:tentative="0">
      <w:start w:val="7"/>
      <w:numFmt w:val="decimal"/>
      <w:suff w:val="nothing"/>
      <w:lvlText w:val="%1、"/>
      <w:lvlJc w:val="left"/>
    </w:lvl>
  </w:abstractNum>
  <w:abstractNum w:abstractNumId="2">
    <w:nsid w:val="A1E266B9"/>
    <w:multiLevelType w:val="singleLevel"/>
    <w:tmpl w:val="A1E266B9"/>
    <w:lvl w:ilvl="0" w:tentative="0">
      <w:start w:val="1"/>
      <w:numFmt w:val="decimal"/>
      <w:lvlText w:val="%1."/>
      <w:lvlJc w:val="left"/>
      <w:pPr>
        <w:tabs>
          <w:tab w:val="left" w:pos="312"/>
        </w:tabs>
      </w:pPr>
      <w:rPr>
        <w:rFonts w:hint="default"/>
        <w:b/>
        <w:bCs/>
      </w:rPr>
    </w:lvl>
  </w:abstractNum>
  <w:abstractNum w:abstractNumId="3">
    <w:nsid w:val="02BA4E6F"/>
    <w:multiLevelType w:val="multilevel"/>
    <w:tmpl w:val="02BA4E6F"/>
    <w:lvl w:ilvl="0" w:tentative="0">
      <w:start w:val="1"/>
      <w:numFmt w:val="bullet"/>
      <w:pStyle w:val="57"/>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
    <w:nsid w:val="4E53C5D7"/>
    <w:multiLevelType w:val="singleLevel"/>
    <w:tmpl w:val="4E53C5D7"/>
    <w:lvl w:ilvl="0" w:tentative="0">
      <w:start w:val="1"/>
      <w:numFmt w:val="chineseCounting"/>
      <w:suff w:val="nothing"/>
      <w:lvlText w:val="（%1）"/>
      <w:lvlJc w:val="left"/>
      <w:pPr>
        <w:ind w:left="0" w:firstLine="420"/>
      </w:pPr>
      <w:rPr>
        <w:rFonts w:hint="eastAsia"/>
      </w:rPr>
    </w:lvl>
  </w:abstractNum>
  <w:abstractNum w:abstractNumId="5">
    <w:nsid w:val="6099A159"/>
    <w:multiLevelType w:val="singleLevel"/>
    <w:tmpl w:val="6099A159"/>
    <w:lvl w:ilvl="0" w:tentative="0">
      <w:start w:val="1"/>
      <w:numFmt w:val="decimal"/>
      <w:suff w:val="nothing"/>
      <w:lvlText w:val="%1、"/>
      <w:lvlJc w:val="left"/>
      <w:rPr>
        <w:rFonts w:cs="Times New Roman"/>
      </w:rPr>
    </w:lvl>
  </w:abstractNum>
  <w:abstractNum w:abstractNumId="6">
    <w:nsid w:val="68B40337"/>
    <w:multiLevelType w:val="multilevel"/>
    <w:tmpl w:val="68B40337"/>
    <w:lvl w:ilvl="0" w:tentative="0">
      <w:start w:val="1"/>
      <w:numFmt w:val="japaneseCounting"/>
      <w:pStyle w:val="48"/>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6"/>
  </w:num>
  <w:num w:numId="2">
    <w:abstractNumId w:val="3"/>
  </w:num>
  <w:num w:numId="3">
    <w:abstractNumId w:val="1"/>
  </w:num>
  <w:num w:numId="4">
    <w:abstractNumId w:val="5"/>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NotTrackMoves/>
  <w:trackRevisions w:val="1"/>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5MDBhZDU3ZDc5NzZlYmFmMDQ2ZDNmOGM2ZmZkMTUifQ=="/>
  </w:docVars>
  <w:rsids>
    <w:rsidRoot w:val="00BD5ED0"/>
    <w:rsid w:val="00005B73"/>
    <w:rsid w:val="00012BFA"/>
    <w:rsid w:val="00026164"/>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525D"/>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017C"/>
    <w:rsid w:val="00721328"/>
    <w:rsid w:val="007214BF"/>
    <w:rsid w:val="007235A2"/>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0457"/>
    <w:rsid w:val="007722DD"/>
    <w:rsid w:val="00781472"/>
    <w:rsid w:val="00782C1C"/>
    <w:rsid w:val="00786D41"/>
    <w:rsid w:val="00792B1C"/>
    <w:rsid w:val="00794F11"/>
    <w:rsid w:val="007953EE"/>
    <w:rsid w:val="00797AC3"/>
    <w:rsid w:val="007A4EFD"/>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379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A3BF3"/>
    <w:rsid w:val="00AA4105"/>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1826D9"/>
    <w:rsid w:val="01197C6E"/>
    <w:rsid w:val="015679D0"/>
    <w:rsid w:val="028F0228"/>
    <w:rsid w:val="035D4211"/>
    <w:rsid w:val="037D5EE3"/>
    <w:rsid w:val="046C784F"/>
    <w:rsid w:val="04CC1D57"/>
    <w:rsid w:val="04CF6E29"/>
    <w:rsid w:val="05111DAD"/>
    <w:rsid w:val="059366CF"/>
    <w:rsid w:val="05D00163"/>
    <w:rsid w:val="0623428A"/>
    <w:rsid w:val="06F15928"/>
    <w:rsid w:val="077C34B8"/>
    <w:rsid w:val="07A209C4"/>
    <w:rsid w:val="080D26DA"/>
    <w:rsid w:val="08284245"/>
    <w:rsid w:val="086F1260"/>
    <w:rsid w:val="0880226D"/>
    <w:rsid w:val="089F2BDE"/>
    <w:rsid w:val="08BB2505"/>
    <w:rsid w:val="099A07E1"/>
    <w:rsid w:val="0A9B4FED"/>
    <w:rsid w:val="0B0C0A79"/>
    <w:rsid w:val="0B451F6A"/>
    <w:rsid w:val="0B706528"/>
    <w:rsid w:val="0BA14D3A"/>
    <w:rsid w:val="0C6F4C8D"/>
    <w:rsid w:val="0CA77632"/>
    <w:rsid w:val="0D0E0EB6"/>
    <w:rsid w:val="0DE142CB"/>
    <w:rsid w:val="0E19425F"/>
    <w:rsid w:val="0FDC1CDC"/>
    <w:rsid w:val="10223C48"/>
    <w:rsid w:val="11FF0676"/>
    <w:rsid w:val="12475EA9"/>
    <w:rsid w:val="133360BD"/>
    <w:rsid w:val="133433CF"/>
    <w:rsid w:val="137F7471"/>
    <w:rsid w:val="146E4633"/>
    <w:rsid w:val="150412EA"/>
    <w:rsid w:val="153240A5"/>
    <w:rsid w:val="171438BA"/>
    <w:rsid w:val="17230955"/>
    <w:rsid w:val="17A26EB7"/>
    <w:rsid w:val="180F5427"/>
    <w:rsid w:val="182770BA"/>
    <w:rsid w:val="18863017"/>
    <w:rsid w:val="18AC6D73"/>
    <w:rsid w:val="19196E82"/>
    <w:rsid w:val="1B4716B4"/>
    <w:rsid w:val="1BEE7E74"/>
    <w:rsid w:val="1C08419D"/>
    <w:rsid w:val="1D4D5FFD"/>
    <w:rsid w:val="1D8B67FB"/>
    <w:rsid w:val="1E30158F"/>
    <w:rsid w:val="1EB43554"/>
    <w:rsid w:val="1EB52C70"/>
    <w:rsid w:val="1F7A0970"/>
    <w:rsid w:val="1F862DD8"/>
    <w:rsid w:val="209E2C67"/>
    <w:rsid w:val="20C55B80"/>
    <w:rsid w:val="20C75D9C"/>
    <w:rsid w:val="20F76ECF"/>
    <w:rsid w:val="21581D11"/>
    <w:rsid w:val="216F32CA"/>
    <w:rsid w:val="21B7639C"/>
    <w:rsid w:val="22124112"/>
    <w:rsid w:val="225C19C8"/>
    <w:rsid w:val="227411C0"/>
    <w:rsid w:val="23583ECE"/>
    <w:rsid w:val="23AD3B43"/>
    <w:rsid w:val="23F57352"/>
    <w:rsid w:val="249A7996"/>
    <w:rsid w:val="261C543B"/>
    <w:rsid w:val="267E2359"/>
    <w:rsid w:val="26BC7CBC"/>
    <w:rsid w:val="27447ED5"/>
    <w:rsid w:val="275F3A77"/>
    <w:rsid w:val="27A209C9"/>
    <w:rsid w:val="284F0253"/>
    <w:rsid w:val="28644870"/>
    <w:rsid w:val="29D46E34"/>
    <w:rsid w:val="29EE6148"/>
    <w:rsid w:val="2A645C28"/>
    <w:rsid w:val="2AC5216B"/>
    <w:rsid w:val="2AE949DF"/>
    <w:rsid w:val="2B2C3F7A"/>
    <w:rsid w:val="2B3B474B"/>
    <w:rsid w:val="2B8D044E"/>
    <w:rsid w:val="2B8E43CA"/>
    <w:rsid w:val="2C016BB8"/>
    <w:rsid w:val="2D77461B"/>
    <w:rsid w:val="2E015014"/>
    <w:rsid w:val="2E400C5F"/>
    <w:rsid w:val="2E5209E3"/>
    <w:rsid w:val="2EB01AFE"/>
    <w:rsid w:val="2F02606D"/>
    <w:rsid w:val="300012E3"/>
    <w:rsid w:val="30592C7B"/>
    <w:rsid w:val="30D1119A"/>
    <w:rsid w:val="30F12F4C"/>
    <w:rsid w:val="3112402E"/>
    <w:rsid w:val="313D3E38"/>
    <w:rsid w:val="32411A79"/>
    <w:rsid w:val="32611BF0"/>
    <w:rsid w:val="33A83294"/>
    <w:rsid w:val="34011E26"/>
    <w:rsid w:val="341B4D23"/>
    <w:rsid w:val="345C5D91"/>
    <w:rsid w:val="35613714"/>
    <w:rsid w:val="358C4411"/>
    <w:rsid w:val="35966733"/>
    <w:rsid w:val="36A81FB2"/>
    <w:rsid w:val="3722158D"/>
    <w:rsid w:val="37237EED"/>
    <w:rsid w:val="375E09FC"/>
    <w:rsid w:val="37E75FDB"/>
    <w:rsid w:val="38525FA9"/>
    <w:rsid w:val="39003F1D"/>
    <w:rsid w:val="39276876"/>
    <w:rsid w:val="392B2930"/>
    <w:rsid w:val="399015F0"/>
    <w:rsid w:val="3A531399"/>
    <w:rsid w:val="3AB56764"/>
    <w:rsid w:val="3AC853CC"/>
    <w:rsid w:val="3B66136D"/>
    <w:rsid w:val="3C582CD8"/>
    <w:rsid w:val="3C870068"/>
    <w:rsid w:val="3E094E14"/>
    <w:rsid w:val="3E2546CD"/>
    <w:rsid w:val="3E5874B7"/>
    <w:rsid w:val="40463B58"/>
    <w:rsid w:val="40531C58"/>
    <w:rsid w:val="41192D98"/>
    <w:rsid w:val="413E5CD9"/>
    <w:rsid w:val="42C15A10"/>
    <w:rsid w:val="43425F9D"/>
    <w:rsid w:val="43F465D0"/>
    <w:rsid w:val="442A053D"/>
    <w:rsid w:val="44440739"/>
    <w:rsid w:val="446D43C4"/>
    <w:rsid w:val="446F65B8"/>
    <w:rsid w:val="44F057A6"/>
    <w:rsid w:val="45A95346"/>
    <w:rsid w:val="460867F6"/>
    <w:rsid w:val="46416F41"/>
    <w:rsid w:val="467D6748"/>
    <w:rsid w:val="46C4203A"/>
    <w:rsid w:val="470E29AE"/>
    <w:rsid w:val="48F07B02"/>
    <w:rsid w:val="49CB0CCD"/>
    <w:rsid w:val="4AA610D6"/>
    <w:rsid w:val="4AD618B2"/>
    <w:rsid w:val="4B0C055A"/>
    <w:rsid w:val="4C1B7A56"/>
    <w:rsid w:val="4C610D2E"/>
    <w:rsid w:val="4C8B4A7C"/>
    <w:rsid w:val="4CFC368B"/>
    <w:rsid w:val="4D1D494B"/>
    <w:rsid w:val="4DA762D8"/>
    <w:rsid w:val="4E7D412D"/>
    <w:rsid w:val="4EBE4481"/>
    <w:rsid w:val="4F086AAF"/>
    <w:rsid w:val="5069668A"/>
    <w:rsid w:val="50A83CB2"/>
    <w:rsid w:val="51222329"/>
    <w:rsid w:val="512B42F2"/>
    <w:rsid w:val="514E4768"/>
    <w:rsid w:val="5247520B"/>
    <w:rsid w:val="538E5DEC"/>
    <w:rsid w:val="53A60AF4"/>
    <w:rsid w:val="54394853"/>
    <w:rsid w:val="55662A2D"/>
    <w:rsid w:val="56444DAB"/>
    <w:rsid w:val="56D076DF"/>
    <w:rsid w:val="56E34736"/>
    <w:rsid w:val="56FB15A3"/>
    <w:rsid w:val="572C3C94"/>
    <w:rsid w:val="57806BBC"/>
    <w:rsid w:val="58963DA7"/>
    <w:rsid w:val="592C3305"/>
    <w:rsid w:val="5A2C7551"/>
    <w:rsid w:val="5A400720"/>
    <w:rsid w:val="5ACA3BA4"/>
    <w:rsid w:val="5B33669F"/>
    <w:rsid w:val="5C072B21"/>
    <w:rsid w:val="5CEA4954"/>
    <w:rsid w:val="5CF4139A"/>
    <w:rsid w:val="5D693C9C"/>
    <w:rsid w:val="5D9D7735"/>
    <w:rsid w:val="5DE973D6"/>
    <w:rsid w:val="5E8D2D21"/>
    <w:rsid w:val="5EBD1212"/>
    <w:rsid w:val="5EDC2437"/>
    <w:rsid w:val="5F114598"/>
    <w:rsid w:val="5F1D6CF6"/>
    <w:rsid w:val="5FAD0DCB"/>
    <w:rsid w:val="60273D6F"/>
    <w:rsid w:val="60644463"/>
    <w:rsid w:val="60C82A21"/>
    <w:rsid w:val="623F329A"/>
    <w:rsid w:val="62695E27"/>
    <w:rsid w:val="628242DE"/>
    <w:rsid w:val="62BE7007"/>
    <w:rsid w:val="636127C3"/>
    <w:rsid w:val="6381342F"/>
    <w:rsid w:val="63D957E2"/>
    <w:rsid w:val="64DC1500"/>
    <w:rsid w:val="650B601A"/>
    <w:rsid w:val="65304CCA"/>
    <w:rsid w:val="6541100E"/>
    <w:rsid w:val="654C0BA8"/>
    <w:rsid w:val="65596C07"/>
    <w:rsid w:val="664352EB"/>
    <w:rsid w:val="66957107"/>
    <w:rsid w:val="672079BD"/>
    <w:rsid w:val="683E7EE4"/>
    <w:rsid w:val="696610E4"/>
    <w:rsid w:val="6A83721D"/>
    <w:rsid w:val="6ABB3C52"/>
    <w:rsid w:val="6AE21101"/>
    <w:rsid w:val="6B4F3B9E"/>
    <w:rsid w:val="6B59484F"/>
    <w:rsid w:val="6BD63153"/>
    <w:rsid w:val="6BFE0B4D"/>
    <w:rsid w:val="6C5B55DC"/>
    <w:rsid w:val="6CAE03DD"/>
    <w:rsid w:val="6CE56E6B"/>
    <w:rsid w:val="6D032DAA"/>
    <w:rsid w:val="6E005A26"/>
    <w:rsid w:val="6E6329C5"/>
    <w:rsid w:val="6EFF345A"/>
    <w:rsid w:val="6F0E41D6"/>
    <w:rsid w:val="6F4F7C8F"/>
    <w:rsid w:val="6FB4540B"/>
    <w:rsid w:val="70C73255"/>
    <w:rsid w:val="71126C39"/>
    <w:rsid w:val="715F328E"/>
    <w:rsid w:val="71610FBE"/>
    <w:rsid w:val="71751B39"/>
    <w:rsid w:val="71EA3932"/>
    <w:rsid w:val="725008FF"/>
    <w:rsid w:val="72760778"/>
    <w:rsid w:val="743104E3"/>
    <w:rsid w:val="74320C3C"/>
    <w:rsid w:val="74513162"/>
    <w:rsid w:val="7476258E"/>
    <w:rsid w:val="74A20161"/>
    <w:rsid w:val="75431AF8"/>
    <w:rsid w:val="757B75BC"/>
    <w:rsid w:val="75D54B66"/>
    <w:rsid w:val="75F7146D"/>
    <w:rsid w:val="76A665D3"/>
    <w:rsid w:val="77D53964"/>
    <w:rsid w:val="787C4417"/>
    <w:rsid w:val="78BD1F9D"/>
    <w:rsid w:val="79201CE1"/>
    <w:rsid w:val="79B14724"/>
    <w:rsid w:val="7B3E0A41"/>
    <w:rsid w:val="7C323980"/>
    <w:rsid w:val="7D9734DE"/>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7"/>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8"/>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9"/>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0"/>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7"/>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1"/>
    <w:qFormat/>
    <w:uiPriority w:val="99"/>
    <w:rPr>
      <w:rFonts w:ascii="宋体"/>
      <w:sz w:val="18"/>
      <w:szCs w:val="18"/>
    </w:rPr>
  </w:style>
  <w:style w:type="paragraph" w:styleId="8">
    <w:name w:val="annotation text"/>
    <w:basedOn w:val="1"/>
    <w:link w:val="32"/>
    <w:qFormat/>
    <w:uiPriority w:val="99"/>
    <w:pPr>
      <w:jc w:val="left"/>
    </w:pPr>
  </w:style>
  <w:style w:type="paragraph" w:styleId="9">
    <w:name w:val="Body Text"/>
    <w:basedOn w:val="1"/>
    <w:next w:val="1"/>
    <w:link w:val="33"/>
    <w:qFormat/>
    <w:uiPriority w:val="99"/>
    <w:pPr>
      <w:spacing w:after="120"/>
    </w:pPr>
  </w:style>
  <w:style w:type="paragraph" w:styleId="10">
    <w:name w:val="Body Text Indent"/>
    <w:basedOn w:val="1"/>
    <w:semiHidden/>
    <w:unhideWhenUsed/>
    <w:qFormat/>
    <w:uiPriority w:val="99"/>
    <w:pPr>
      <w:spacing w:after="120"/>
      <w:ind w:left="420" w:leftChars="200"/>
    </w:pPr>
  </w:style>
  <w:style w:type="paragraph" w:styleId="11">
    <w:name w:val="Plain Text"/>
    <w:basedOn w:val="1"/>
    <w:link w:val="49"/>
    <w:qFormat/>
    <w:uiPriority w:val="99"/>
    <w:pPr>
      <w:tabs>
        <w:tab w:val="left" w:pos="-105"/>
      </w:tabs>
      <w:spacing w:line="440" w:lineRule="exact"/>
      <w:ind w:right="-147" w:rightChars="-70"/>
      <w:outlineLvl w:val="2"/>
    </w:pPr>
    <w:rPr>
      <w:rFonts w:ascii="宋体" w:hAnsi="Courier New"/>
      <w:sz w:val="24"/>
      <w:szCs w:val="21"/>
    </w:rPr>
  </w:style>
  <w:style w:type="paragraph" w:styleId="12">
    <w:name w:val="Balloon Text"/>
    <w:basedOn w:val="1"/>
    <w:link w:val="34"/>
    <w:qFormat/>
    <w:uiPriority w:val="99"/>
    <w:rPr>
      <w:sz w:val="18"/>
      <w:szCs w:val="18"/>
    </w:rPr>
  </w:style>
  <w:style w:type="paragraph" w:styleId="13">
    <w:name w:val="footer"/>
    <w:basedOn w:val="1"/>
    <w:link w:val="35"/>
    <w:qFormat/>
    <w:uiPriority w:val="99"/>
    <w:pPr>
      <w:tabs>
        <w:tab w:val="center" w:pos="4153"/>
        <w:tab w:val="right" w:pos="8306"/>
      </w:tabs>
      <w:snapToGrid w:val="0"/>
      <w:jc w:val="left"/>
    </w:pPr>
    <w:rPr>
      <w:sz w:val="18"/>
      <w:szCs w:val="18"/>
    </w:rPr>
  </w:style>
  <w:style w:type="paragraph" w:styleId="14">
    <w:name w:val="header"/>
    <w:basedOn w:val="1"/>
    <w:link w:val="36"/>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7">
    <w:name w:val="annotation subject"/>
    <w:basedOn w:val="8"/>
    <w:next w:val="8"/>
    <w:link w:val="54"/>
    <w:semiHidden/>
    <w:qFormat/>
    <w:uiPriority w:val="99"/>
    <w:rPr>
      <w:b/>
      <w:bCs/>
    </w:rPr>
  </w:style>
  <w:style w:type="paragraph" w:styleId="18">
    <w:name w:val="Body Text First Indent"/>
    <w:basedOn w:val="9"/>
    <w:link w:val="37"/>
    <w:qFormat/>
    <w:uiPriority w:val="99"/>
    <w:pPr>
      <w:widowControl/>
      <w:ind w:firstLine="420" w:firstLineChars="100"/>
    </w:pPr>
    <w:rPr>
      <w:rFonts w:ascii="Calibri" w:hAnsi="Calibri" w:cs="宋体"/>
      <w:szCs w:val="22"/>
    </w:rPr>
  </w:style>
  <w:style w:type="paragraph" w:styleId="19">
    <w:name w:val="Body Text First Indent 2"/>
    <w:basedOn w:val="10"/>
    <w:unhideWhenUsed/>
    <w:qFormat/>
    <w:uiPriority w:val="0"/>
    <w:pPr>
      <w:tabs>
        <w:tab w:val="left" w:pos="930"/>
      </w:tabs>
      <w:ind w:firstLine="420"/>
    </w:pPr>
    <w:rPr>
      <w:kern w:val="0"/>
      <w:sz w:val="20"/>
    </w:rPr>
  </w:style>
  <w:style w:type="table" w:styleId="21">
    <w:name w:val="Table Grid"/>
    <w:basedOn w:val="2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locked/>
    <w:uiPriority w:val="0"/>
    <w:rPr>
      <w:b/>
      <w:bCs/>
    </w:rPr>
  </w:style>
  <w:style w:type="character" w:styleId="24">
    <w:name w:val="Hyperlink"/>
    <w:qFormat/>
    <w:uiPriority w:val="99"/>
    <w:rPr>
      <w:rFonts w:cs="Times New Roman"/>
      <w:color w:val="0000FF"/>
      <w:u w:val="single"/>
    </w:rPr>
  </w:style>
  <w:style w:type="character" w:styleId="25">
    <w:name w:val="annotation reference"/>
    <w:qFormat/>
    <w:uiPriority w:val="99"/>
    <w:rPr>
      <w:rFonts w:cs="Times New Roman"/>
      <w:sz w:val="21"/>
      <w:szCs w:val="21"/>
    </w:rPr>
  </w:style>
  <w:style w:type="paragraph" w:customStyle="1" w:styleId="26">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7">
    <w:name w:val="标题 1 Char"/>
    <w:link w:val="2"/>
    <w:qFormat/>
    <w:locked/>
    <w:uiPriority w:val="99"/>
    <w:rPr>
      <w:rFonts w:ascii="Times New Roman" w:hAnsi="Times New Roman" w:eastAsia="宋体" w:cs="Times New Roman"/>
      <w:b/>
      <w:bCs/>
      <w:kern w:val="44"/>
      <w:sz w:val="44"/>
      <w:szCs w:val="44"/>
    </w:rPr>
  </w:style>
  <w:style w:type="character" w:customStyle="1" w:styleId="28">
    <w:name w:val="标题 2 Char"/>
    <w:link w:val="3"/>
    <w:qFormat/>
    <w:locked/>
    <w:uiPriority w:val="99"/>
    <w:rPr>
      <w:rFonts w:ascii="Cambria" w:hAnsi="Cambria" w:eastAsia="宋体" w:cs="Times New Roman"/>
      <w:b/>
      <w:bCs/>
      <w:kern w:val="2"/>
      <w:sz w:val="32"/>
      <w:szCs w:val="32"/>
    </w:rPr>
  </w:style>
  <w:style w:type="character" w:customStyle="1" w:styleId="29">
    <w:name w:val="标题 3 Char"/>
    <w:link w:val="4"/>
    <w:qFormat/>
    <w:locked/>
    <w:uiPriority w:val="99"/>
    <w:rPr>
      <w:rFonts w:eastAsia="宋体" w:cs="Times New Roman"/>
      <w:b/>
      <w:sz w:val="32"/>
    </w:rPr>
  </w:style>
  <w:style w:type="character" w:customStyle="1" w:styleId="30">
    <w:name w:val="标题 4 Char"/>
    <w:link w:val="5"/>
    <w:qFormat/>
    <w:locked/>
    <w:uiPriority w:val="99"/>
    <w:rPr>
      <w:rFonts w:ascii="Arial" w:hAnsi="Arial" w:eastAsia="黑体" w:cs="Times New Roman"/>
      <w:b/>
      <w:bCs/>
      <w:kern w:val="2"/>
      <w:sz w:val="28"/>
      <w:szCs w:val="28"/>
    </w:rPr>
  </w:style>
  <w:style w:type="character" w:customStyle="1" w:styleId="31">
    <w:name w:val="文档结构图 Char"/>
    <w:link w:val="7"/>
    <w:qFormat/>
    <w:locked/>
    <w:uiPriority w:val="99"/>
    <w:rPr>
      <w:rFonts w:ascii="宋体" w:hAnsi="Times New Roman" w:eastAsia="宋体" w:cs="Times New Roman"/>
      <w:kern w:val="2"/>
      <w:sz w:val="18"/>
      <w:szCs w:val="18"/>
    </w:rPr>
  </w:style>
  <w:style w:type="character" w:customStyle="1" w:styleId="32">
    <w:name w:val="批注文字 Char"/>
    <w:link w:val="8"/>
    <w:qFormat/>
    <w:locked/>
    <w:uiPriority w:val="99"/>
    <w:rPr>
      <w:rFonts w:ascii="Times New Roman" w:hAnsi="Times New Roman" w:cs="Times New Roman"/>
      <w:kern w:val="2"/>
      <w:sz w:val="21"/>
    </w:rPr>
  </w:style>
  <w:style w:type="character" w:customStyle="1" w:styleId="33">
    <w:name w:val="正文文本 Char"/>
    <w:link w:val="9"/>
    <w:qFormat/>
    <w:locked/>
    <w:uiPriority w:val="99"/>
    <w:rPr>
      <w:rFonts w:ascii="Times New Roman" w:hAnsi="Times New Roman" w:eastAsia="宋体" w:cs="Times New Roman"/>
      <w:sz w:val="20"/>
      <w:szCs w:val="20"/>
    </w:rPr>
  </w:style>
  <w:style w:type="character" w:customStyle="1" w:styleId="34">
    <w:name w:val="批注框文本 Char"/>
    <w:link w:val="12"/>
    <w:qFormat/>
    <w:locked/>
    <w:uiPriority w:val="99"/>
    <w:rPr>
      <w:rFonts w:ascii="Times New Roman" w:hAnsi="Times New Roman" w:eastAsia="宋体" w:cs="Times New Roman"/>
      <w:kern w:val="2"/>
      <w:sz w:val="18"/>
      <w:szCs w:val="18"/>
    </w:rPr>
  </w:style>
  <w:style w:type="character" w:customStyle="1" w:styleId="35">
    <w:name w:val="页脚 Char"/>
    <w:link w:val="13"/>
    <w:qFormat/>
    <w:locked/>
    <w:uiPriority w:val="99"/>
    <w:rPr>
      <w:rFonts w:ascii="Times New Roman" w:hAnsi="Times New Roman" w:eastAsia="宋体" w:cs="Times New Roman"/>
      <w:sz w:val="18"/>
      <w:szCs w:val="18"/>
    </w:rPr>
  </w:style>
  <w:style w:type="character" w:customStyle="1" w:styleId="36">
    <w:name w:val="页眉 Char"/>
    <w:link w:val="14"/>
    <w:qFormat/>
    <w:locked/>
    <w:uiPriority w:val="99"/>
    <w:rPr>
      <w:rFonts w:ascii="Times New Roman" w:hAnsi="Times New Roman" w:eastAsia="宋体" w:cs="Times New Roman"/>
      <w:sz w:val="18"/>
      <w:szCs w:val="18"/>
    </w:rPr>
  </w:style>
  <w:style w:type="character" w:customStyle="1" w:styleId="37">
    <w:name w:val="正文首行缩进 Char"/>
    <w:link w:val="18"/>
    <w:qFormat/>
    <w:locked/>
    <w:uiPriority w:val="99"/>
    <w:rPr>
      <w:rFonts w:ascii="Times New Roman" w:hAnsi="Times New Roman" w:eastAsia="宋体" w:cs="Times New Roman"/>
      <w:sz w:val="20"/>
      <w:szCs w:val="20"/>
    </w:rPr>
  </w:style>
  <w:style w:type="character" w:customStyle="1" w:styleId="38">
    <w:name w:val="正文缩进2格 Char"/>
    <w:link w:val="39"/>
    <w:qFormat/>
    <w:locked/>
    <w:uiPriority w:val="99"/>
    <w:rPr>
      <w:rFonts w:ascii="仿宋_GB2312" w:hAnsi="宋体" w:eastAsia="仿宋_GB2312"/>
      <w:sz w:val="31"/>
    </w:rPr>
  </w:style>
  <w:style w:type="paragraph" w:customStyle="1" w:styleId="39">
    <w:name w:val="正文缩进2格"/>
    <w:basedOn w:val="1"/>
    <w:link w:val="38"/>
    <w:qFormat/>
    <w:uiPriority w:val="99"/>
    <w:pPr>
      <w:spacing w:line="600" w:lineRule="exact"/>
      <w:ind w:firstLine="639" w:firstLineChars="206"/>
    </w:pPr>
    <w:rPr>
      <w:rFonts w:ascii="仿宋_GB2312" w:hAnsi="宋体" w:eastAsia="仿宋_GB2312"/>
      <w:kern w:val="0"/>
      <w:sz w:val="31"/>
      <w:szCs w:val="31"/>
    </w:rPr>
  </w:style>
  <w:style w:type="paragraph" w:customStyle="1" w:styleId="40">
    <w:name w:val="列出段落1"/>
    <w:basedOn w:val="1"/>
    <w:qFormat/>
    <w:uiPriority w:val="99"/>
    <w:pPr>
      <w:ind w:firstLine="420" w:firstLineChars="200"/>
    </w:pPr>
  </w:style>
  <w:style w:type="paragraph" w:customStyle="1" w:styleId="41">
    <w:name w:val="列出段落2"/>
    <w:basedOn w:val="1"/>
    <w:qFormat/>
    <w:uiPriority w:val="99"/>
    <w:pPr>
      <w:ind w:firstLine="420" w:firstLineChars="200"/>
    </w:pPr>
  </w:style>
  <w:style w:type="paragraph" w:styleId="42">
    <w:name w:val="List Paragraph"/>
    <w:basedOn w:val="1"/>
    <w:qFormat/>
    <w:uiPriority w:val="99"/>
    <w:pPr>
      <w:ind w:firstLine="420" w:firstLineChars="200"/>
    </w:pPr>
  </w:style>
  <w:style w:type="character" w:customStyle="1" w:styleId="43">
    <w:name w:val="fontstyle01"/>
    <w:qFormat/>
    <w:uiPriority w:val="99"/>
    <w:rPr>
      <w:rFonts w:ascii="仿宋" w:hAnsi="仿宋" w:eastAsia="仿宋" w:cs="Times New Roman"/>
      <w:color w:val="000000"/>
      <w:sz w:val="28"/>
      <w:szCs w:val="28"/>
    </w:rPr>
  </w:style>
  <w:style w:type="character" w:customStyle="1" w:styleId="44">
    <w:name w:val="！正文 Char"/>
    <w:link w:val="45"/>
    <w:qFormat/>
    <w:locked/>
    <w:uiPriority w:val="99"/>
    <w:rPr>
      <w:rFonts w:ascii="Arial" w:hAnsi="Arial"/>
      <w:sz w:val="24"/>
    </w:rPr>
  </w:style>
  <w:style w:type="paragraph" w:customStyle="1" w:styleId="45">
    <w:name w:val="！正文"/>
    <w:basedOn w:val="1"/>
    <w:link w:val="44"/>
    <w:qFormat/>
    <w:uiPriority w:val="99"/>
    <w:pPr>
      <w:spacing w:line="360" w:lineRule="auto"/>
      <w:ind w:firstLine="200" w:firstLineChars="200"/>
    </w:pPr>
    <w:rPr>
      <w:rFonts w:ascii="Arial" w:hAnsi="Arial" w:eastAsia="等线"/>
      <w:kern w:val="0"/>
      <w:sz w:val="24"/>
      <w:szCs w:val="24"/>
    </w:rPr>
  </w:style>
  <w:style w:type="paragraph" w:customStyle="1" w:styleId="46">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7">
    <w:name w:val="正文缩进 Char"/>
    <w:link w:val="6"/>
    <w:qFormat/>
    <w:locked/>
    <w:uiPriority w:val="99"/>
    <w:rPr>
      <w:sz w:val="24"/>
    </w:rPr>
  </w:style>
  <w:style w:type="paragraph" w:customStyle="1" w:styleId="48">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9">
    <w:name w:val="纯文本 Char"/>
    <w:link w:val="11"/>
    <w:qFormat/>
    <w:locked/>
    <w:uiPriority w:val="99"/>
    <w:rPr>
      <w:rFonts w:ascii="宋体" w:hAnsi="Courier New" w:eastAsia="宋体" w:cs="Times New Roman"/>
      <w:kern w:val="2"/>
      <w:sz w:val="21"/>
      <w:szCs w:val="21"/>
    </w:rPr>
  </w:style>
  <w:style w:type="character" w:customStyle="1" w:styleId="50">
    <w:name w:val="未处理的提及1"/>
    <w:semiHidden/>
    <w:qFormat/>
    <w:uiPriority w:val="99"/>
    <w:rPr>
      <w:rFonts w:cs="Times New Roman"/>
      <w:color w:val="605E5C"/>
      <w:shd w:val="clear" w:color="auto" w:fill="E1DFDD"/>
    </w:rPr>
  </w:style>
  <w:style w:type="paragraph" w:customStyle="1" w:styleId="51">
    <w:name w:val="样式"/>
    <w:basedOn w:val="1"/>
    <w:next w:val="42"/>
    <w:qFormat/>
    <w:uiPriority w:val="99"/>
    <w:pPr>
      <w:ind w:firstLine="420" w:firstLineChars="200"/>
    </w:pPr>
    <w:rPr>
      <w:rFonts w:ascii="Calibri" w:hAnsi="Calibri"/>
      <w:szCs w:val="22"/>
    </w:rPr>
  </w:style>
  <w:style w:type="character" w:customStyle="1" w:styleId="52">
    <w:name w:val="Body Text Indent 2 Char Char"/>
    <w:link w:val="53"/>
    <w:qFormat/>
    <w:locked/>
    <w:uiPriority w:val="99"/>
  </w:style>
  <w:style w:type="paragraph" w:customStyle="1" w:styleId="53">
    <w:name w:val="正文文本缩进 21"/>
    <w:basedOn w:val="1"/>
    <w:link w:val="52"/>
    <w:qFormat/>
    <w:uiPriority w:val="99"/>
    <w:pPr>
      <w:adjustRightInd w:val="0"/>
      <w:spacing w:line="480" w:lineRule="auto"/>
      <w:ind w:firstLine="540"/>
    </w:pPr>
    <w:rPr>
      <w:rFonts w:ascii="Calibri" w:hAnsi="Calibri" w:eastAsia="等线"/>
      <w:kern w:val="0"/>
      <w:sz w:val="20"/>
    </w:rPr>
  </w:style>
  <w:style w:type="character" w:customStyle="1" w:styleId="54">
    <w:name w:val="批注主题 Char"/>
    <w:link w:val="17"/>
    <w:semiHidden/>
    <w:qFormat/>
    <w:locked/>
    <w:uiPriority w:val="99"/>
    <w:rPr>
      <w:rFonts w:ascii="Times New Roman" w:hAnsi="Times New Roman" w:eastAsia="宋体" w:cs="Times New Roman"/>
      <w:b/>
      <w:bCs/>
      <w:kern w:val="2"/>
      <w:sz w:val="21"/>
    </w:rPr>
  </w:style>
  <w:style w:type="character" w:customStyle="1" w:styleId="55">
    <w:name w:val="标题 4 字符"/>
    <w:semiHidden/>
    <w:qFormat/>
    <w:uiPriority w:val="99"/>
    <w:rPr>
      <w:rFonts w:ascii="Cambria" w:hAnsi="Cambria" w:eastAsia="宋体" w:cs="Times New Roman"/>
      <w:b/>
      <w:bCs/>
      <w:kern w:val="2"/>
      <w:sz w:val="28"/>
      <w:szCs w:val="28"/>
    </w:rPr>
  </w:style>
  <w:style w:type="paragraph" w:customStyle="1" w:styleId="56">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7">
    <w:name w:val="致远要点"/>
    <w:basedOn w:val="42"/>
    <w:link w:val="58"/>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8">
    <w:name w:val="致远要点 字符"/>
    <w:link w:val="57"/>
    <w:qFormat/>
    <w:locked/>
    <w:uiPriority w:val="99"/>
    <w:rPr>
      <w:rFonts w:ascii="黑体" w:hAnsi="黑体" w:eastAsia="黑体" w:cs="宋体"/>
      <w:kern w:val="2"/>
      <w:sz w:val="22"/>
      <w:szCs w:val="22"/>
    </w:rPr>
  </w:style>
  <w:style w:type="paragraph" w:customStyle="1" w:styleId="59">
    <w:name w:val="SANGFOR_6_正文"/>
    <w:basedOn w:val="1"/>
    <w:qFormat/>
    <w:uiPriority w:val="99"/>
    <w:pPr>
      <w:spacing w:line="360" w:lineRule="auto"/>
    </w:pPr>
    <w:rPr>
      <w:szCs w:val="24"/>
    </w:rPr>
  </w:style>
  <w:style w:type="table" w:customStyle="1" w:styleId="60">
    <w:name w:val="网格型1"/>
    <w:basedOn w:val="20"/>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57</Pages>
  <Words>17416</Words>
  <Characters>18235</Characters>
  <Lines>203</Lines>
  <Paragraphs>57</Paragraphs>
  <TotalTime>348</TotalTime>
  <ScaleCrop>false</ScaleCrop>
  <LinksUpToDate>false</LinksUpToDate>
  <CharactersWithSpaces>19015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admin</dc:creator>
  <cp:lastModifiedBy>罗铭斯</cp:lastModifiedBy>
  <cp:lastPrinted>2025-10-16T07:54:48Z</cp:lastPrinted>
  <dcterms:modified xsi:type="dcterms:W3CDTF">2025-10-16T07:55:08Z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5635D716A2234083831D139BE6643472_13</vt:lpwstr>
  </property>
  <property fmtid="{D5CDD505-2E9C-101B-9397-08002B2CF9AE}" pid="4" name="KSOTemplateDocerSaveRecord">
    <vt:lpwstr>eyJoZGlkIjoiN2Y5YTU0YjcwZTQyNmM2NDVkOWQ2OTIwYWU1OWE4YTQiLCJ1c2VySWQiOiIxNTg0NTIwOTQ3In0=</vt:lpwstr>
  </property>
</Properties>
</file>