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6ADFD9">
      <w:pPr>
        <w:jc w:val="center"/>
        <w:rPr>
          <w:rFonts w:hint="eastAsia" w:ascii="Times New Roman" w:hAnsi="Times New Roman" w:cs="Times New Roman"/>
          <w:b/>
          <w:bCs/>
          <w:color w:val="auto"/>
          <w:sz w:val="48"/>
          <w:szCs w:val="48"/>
          <w:lang w:val="en-US" w:eastAsia="zh-CN"/>
        </w:rPr>
      </w:pPr>
      <w:r>
        <w:rPr>
          <w:rFonts w:hint="eastAsia" w:ascii="Times New Roman" w:hAnsi="Times New Roman" w:cs="Times New Roman"/>
          <w:b/>
          <w:bCs/>
          <w:color w:val="auto"/>
          <w:sz w:val="48"/>
          <w:szCs w:val="48"/>
          <w:lang w:val="en-US" w:eastAsia="zh-CN"/>
        </w:rPr>
        <w:t>东莞市新东欣环保投资有限公司</w:t>
      </w:r>
    </w:p>
    <w:p w14:paraId="06CAD77E">
      <w:pPr>
        <w:jc w:val="center"/>
        <w:rPr>
          <w:rFonts w:hint="eastAsia"/>
          <w:b/>
          <w:bCs/>
          <w:color w:val="auto"/>
          <w:sz w:val="44"/>
          <w:szCs w:val="44"/>
          <w:lang w:val="en-US" w:eastAsia="zh-CN"/>
        </w:rPr>
      </w:pPr>
      <w:r>
        <w:rPr>
          <w:rFonts w:hint="eastAsia" w:ascii="Times New Roman" w:hAnsi="Times New Roman" w:cs="Times New Roman"/>
          <w:b/>
          <w:bCs/>
          <w:color w:val="auto"/>
          <w:sz w:val="48"/>
          <w:szCs w:val="48"/>
          <w:lang w:val="en-US" w:eastAsia="zh-CN"/>
        </w:rPr>
        <w:t>2026年预处理服务外包</w:t>
      </w:r>
      <w:r>
        <w:rPr>
          <w:rFonts w:hint="eastAsia"/>
          <w:b/>
          <w:bCs/>
          <w:color w:val="auto"/>
          <w:sz w:val="44"/>
          <w:szCs w:val="44"/>
          <w:lang w:val="en-US" w:eastAsia="zh-CN"/>
        </w:rPr>
        <w:t>项目需求书</w:t>
      </w:r>
    </w:p>
    <w:p w14:paraId="6AC49778">
      <w:pPr>
        <w:numPr>
          <w:ilvl w:val="0"/>
          <w:numId w:val="2"/>
        </w:numPr>
        <w:jc w:val="left"/>
        <w:rPr>
          <w:rFonts w:hint="eastAsia"/>
          <w:color w:val="auto"/>
          <w:lang w:val="en-US" w:eastAsia="zh-CN"/>
        </w:rPr>
      </w:pPr>
      <w:r>
        <w:rPr>
          <w:rFonts w:hint="eastAsia"/>
          <w:b/>
          <w:bCs/>
          <w:color w:val="auto"/>
          <w:sz w:val="32"/>
          <w:szCs w:val="32"/>
          <w:lang w:val="en-US" w:eastAsia="zh-CN"/>
        </w:rPr>
        <w:t xml:space="preserve"> 需求概况</w:t>
      </w:r>
    </w:p>
    <w:p w14:paraId="1264D9FE">
      <w:pPr>
        <w:numPr>
          <w:ilvl w:val="0"/>
          <w:numId w:val="3"/>
        </w:numPr>
        <w:tabs>
          <w:tab w:val="left" w:pos="320"/>
        </w:tabs>
        <w:ind w:firstLine="420"/>
        <w:rPr>
          <w:rFonts w:hint="eastAsia"/>
          <w:color w:val="auto"/>
          <w:lang w:val="en-US" w:eastAsia="zh-CN"/>
        </w:rPr>
      </w:pPr>
      <w:r>
        <w:rPr>
          <w:rFonts w:hint="eastAsia"/>
          <w:b w:val="0"/>
          <w:bCs w:val="0"/>
          <w:color w:val="auto"/>
          <w:sz w:val="30"/>
          <w:szCs w:val="30"/>
          <w:lang w:val="en-US" w:eastAsia="zh-CN"/>
        </w:rPr>
        <w:t>需求背景：</w:t>
      </w:r>
      <w:r>
        <w:rPr>
          <w:rFonts w:hint="eastAsia" w:asciiTheme="minorEastAsia" w:hAnsiTheme="minorEastAsia" w:eastAsiaTheme="minorEastAsia" w:cstheme="minorEastAsia"/>
          <w:b w:val="0"/>
          <w:bCs w:val="0"/>
          <w:color w:val="auto"/>
          <w:sz w:val="30"/>
          <w:szCs w:val="30"/>
          <w:lang w:val="en-US" w:eastAsia="zh-CN"/>
        </w:rPr>
        <w:t>新东欣公司因操作员不足，无法满足现场废物各工艺段的预处理工作、废物进场IQC及贮存需求，</w:t>
      </w:r>
      <w:r>
        <w:rPr>
          <w:rFonts w:hint="eastAsia" w:asciiTheme="minorEastAsia" w:hAnsiTheme="minorEastAsia" w:cstheme="minorEastAsia"/>
          <w:b w:val="0"/>
          <w:bCs w:val="0"/>
          <w:color w:val="auto"/>
          <w:sz w:val="30"/>
          <w:szCs w:val="30"/>
          <w:lang w:val="en-US" w:eastAsia="zh-CN"/>
        </w:rPr>
        <w:t>且废物分拣要求提高，</w:t>
      </w:r>
      <w:r>
        <w:rPr>
          <w:rFonts w:hint="eastAsia" w:asciiTheme="minorEastAsia" w:hAnsiTheme="minorEastAsia" w:eastAsiaTheme="minorEastAsia" w:cstheme="minorEastAsia"/>
          <w:b w:val="0"/>
          <w:bCs w:val="0"/>
          <w:color w:val="auto"/>
          <w:sz w:val="30"/>
          <w:szCs w:val="30"/>
          <w:lang w:val="en-US" w:eastAsia="zh-CN"/>
        </w:rPr>
        <w:t>需要采购对应的外包服务补充生产需求缺口，确保生产安全稳定运行。服务人员主要工作是负责各生产车间的废物预处理工作，危废进场IQC、分拣、分包更换等工作。</w:t>
      </w:r>
    </w:p>
    <w:p w14:paraId="59EC2289">
      <w:pPr>
        <w:numPr>
          <w:ilvl w:val="0"/>
          <w:numId w:val="0"/>
        </w:numPr>
        <w:tabs>
          <w:tab w:val="left" w:pos="320"/>
        </w:tabs>
        <w:ind w:firstLine="420"/>
        <w:rPr>
          <w:rFonts w:hint="eastAsia"/>
          <w:color w:val="auto"/>
          <w:sz w:val="30"/>
          <w:szCs w:val="30"/>
          <w:lang w:val="en-US" w:eastAsia="zh-CN"/>
        </w:rPr>
      </w:pPr>
      <w:r>
        <w:rPr>
          <w:rFonts w:hint="eastAsia" w:asciiTheme="minorHAnsi" w:hAnsiTheme="minorHAnsi" w:eastAsiaTheme="minorEastAsia" w:cstheme="minorBidi"/>
          <w:color w:val="auto"/>
          <w:kern w:val="2"/>
          <w:sz w:val="30"/>
          <w:szCs w:val="30"/>
          <w:lang w:val="en-US" w:eastAsia="zh-CN" w:bidi="ar-SA"/>
        </w:rPr>
        <w:t>（二）</w:t>
      </w:r>
      <w:r>
        <w:rPr>
          <w:rFonts w:hint="eastAsia" w:cstheme="minorBidi"/>
          <w:color w:val="auto"/>
          <w:kern w:val="2"/>
          <w:sz w:val="30"/>
          <w:szCs w:val="30"/>
          <w:lang w:val="en-US" w:eastAsia="zh-CN" w:bidi="ar-SA"/>
        </w:rPr>
        <w:t>服务期限：</w:t>
      </w:r>
      <w:r>
        <w:rPr>
          <w:rFonts w:hint="eastAsia"/>
          <w:color w:val="auto"/>
          <w:sz w:val="30"/>
          <w:szCs w:val="30"/>
        </w:rPr>
        <w:t>自发出结果确认函之日起，成交人根据采购人要求安排人员进场，</w:t>
      </w:r>
      <w:r>
        <w:rPr>
          <w:rFonts w:hint="eastAsia"/>
          <w:color w:val="auto"/>
          <w:sz w:val="30"/>
          <w:szCs w:val="30"/>
          <w:lang w:val="en-US" w:eastAsia="zh-CN"/>
        </w:rPr>
        <w:t>服务期和合同期按中标单位实际派人进场时间开始计算（以招采人通知为准），合同实际产生费用达合同暂定总价或者服务期满1年终止，以两者先到为准。</w:t>
      </w:r>
    </w:p>
    <w:p w14:paraId="55D44FA5">
      <w:pPr>
        <w:widowControl w:val="0"/>
        <w:numPr>
          <w:ilvl w:val="0"/>
          <w:numId w:val="0"/>
        </w:numPr>
        <w:ind w:left="0" w:leftChars="0" w:firstLine="420" w:firstLineChars="0"/>
        <w:jc w:val="both"/>
        <w:rPr>
          <w:rFonts w:hint="eastAsia"/>
          <w:b w:val="0"/>
          <w:bCs w:val="0"/>
          <w:color w:val="auto"/>
          <w:sz w:val="30"/>
          <w:szCs w:val="30"/>
          <w:lang w:val="en-US" w:eastAsia="zh-CN"/>
        </w:rPr>
      </w:pPr>
      <w:r>
        <w:rPr>
          <w:rFonts w:hint="eastAsia" w:asciiTheme="minorHAnsi" w:hAnsiTheme="minorHAnsi" w:eastAsiaTheme="minorEastAsia" w:cstheme="minorBidi"/>
          <w:b w:val="0"/>
          <w:bCs w:val="0"/>
          <w:color w:val="auto"/>
          <w:kern w:val="2"/>
          <w:sz w:val="30"/>
          <w:szCs w:val="30"/>
          <w:lang w:val="en-US" w:eastAsia="zh-CN" w:bidi="ar-SA"/>
        </w:rPr>
        <w:t>（</w:t>
      </w:r>
      <w:r>
        <w:rPr>
          <w:rFonts w:hint="eastAsia" w:cstheme="minorBidi"/>
          <w:b w:val="0"/>
          <w:bCs w:val="0"/>
          <w:color w:val="auto"/>
          <w:kern w:val="2"/>
          <w:sz w:val="30"/>
          <w:szCs w:val="30"/>
          <w:lang w:val="en-US" w:eastAsia="zh-CN" w:bidi="ar-SA"/>
        </w:rPr>
        <w:t>三</w:t>
      </w:r>
      <w:r>
        <w:rPr>
          <w:rFonts w:hint="eastAsia" w:asciiTheme="minorHAnsi" w:hAnsiTheme="minorHAnsi" w:eastAsiaTheme="minorEastAsia" w:cstheme="minorBidi"/>
          <w:b w:val="0"/>
          <w:bCs w:val="0"/>
          <w:color w:val="auto"/>
          <w:kern w:val="2"/>
          <w:sz w:val="30"/>
          <w:szCs w:val="30"/>
          <w:lang w:val="en-US" w:eastAsia="zh-CN" w:bidi="ar-SA"/>
        </w:rPr>
        <w:t>）</w:t>
      </w:r>
      <w:r>
        <w:rPr>
          <w:rFonts w:hint="eastAsia"/>
          <w:b w:val="0"/>
          <w:bCs w:val="0"/>
          <w:color w:val="auto"/>
          <w:sz w:val="30"/>
          <w:szCs w:val="30"/>
          <w:lang w:val="en-US" w:eastAsia="zh-CN"/>
        </w:rPr>
        <w:t>采购需求工作内容清单：</w:t>
      </w:r>
    </w:p>
    <w:p w14:paraId="5EF95433">
      <w:pPr>
        <w:widowControl w:val="0"/>
        <w:numPr>
          <w:ilvl w:val="0"/>
          <w:numId w:val="0"/>
        </w:numPr>
        <w:ind w:left="0" w:leftChars="0" w:firstLine="420" w:firstLineChars="0"/>
        <w:jc w:val="both"/>
        <w:rPr>
          <w:rFonts w:hint="default" w:asciiTheme="minorEastAsia" w:hAnsiTheme="minorEastAsia" w:cstheme="minorEastAsia"/>
          <w:b w:val="0"/>
          <w:bCs w:val="0"/>
          <w:color w:val="auto"/>
          <w:kern w:val="2"/>
          <w:sz w:val="30"/>
          <w:szCs w:val="30"/>
          <w:lang w:val="en-US" w:eastAsia="zh-CN" w:bidi="ar-SA"/>
        </w:rPr>
      </w:pPr>
      <w:r>
        <w:rPr>
          <w:rFonts w:hint="eastAsia" w:asciiTheme="minorEastAsia" w:hAnsiTheme="minorEastAsia" w:eastAsiaTheme="minorEastAsia" w:cstheme="minorEastAsia"/>
          <w:b w:val="0"/>
          <w:bCs w:val="0"/>
          <w:color w:val="auto"/>
          <w:kern w:val="2"/>
          <w:sz w:val="30"/>
          <w:szCs w:val="30"/>
          <w:lang w:val="en-US" w:eastAsia="zh-CN" w:bidi="ar-SA"/>
        </w:rPr>
        <w:t>202</w:t>
      </w:r>
      <w:r>
        <w:rPr>
          <w:rFonts w:hint="eastAsia" w:asciiTheme="minorEastAsia" w:hAnsiTheme="minorEastAsia" w:cstheme="minorEastAsia"/>
          <w:b w:val="0"/>
          <w:bCs w:val="0"/>
          <w:color w:val="auto"/>
          <w:kern w:val="2"/>
          <w:sz w:val="30"/>
          <w:szCs w:val="30"/>
          <w:lang w:val="en-US" w:eastAsia="zh-CN" w:bidi="ar-SA"/>
        </w:rPr>
        <w:t>6</w:t>
      </w:r>
      <w:r>
        <w:rPr>
          <w:rFonts w:hint="eastAsia" w:asciiTheme="minorEastAsia" w:hAnsiTheme="minorEastAsia" w:eastAsiaTheme="minorEastAsia" w:cstheme="minorEastAsia"/>
          <w:b w:val="0"/>
          <w:bCs w:val="0"/>
          <w:color w:val="auto"/>
          <w:kern w:val="2"/>
          <w:sz w:val="30"/>
          <w:szCs w:val="30"/>
          <w:lang w:val="en-US" w:eastAsia="zh-CN" w:bidi="ar-SA"/>
        </w:rPr>
        <w:t>年各车间业务外包</w:t>
      </w:r>
      <w:r>
        <w:rPr>
          <w:rFonts w:hint="eastAsia" w:asciiTheme="minorEastAsia" w:hAnsiTheme="minorEastAsia" w:cstheme="minorEastAsia"/>
          <w:b w:val="0"/>
          <w:bCs w:val="0"/>
          <w:color w:val="auto"/>
          <w:kern w:val="2"/>
          <w:sz w:val="30"/>
          <w:szCs w:val="30"/>
          <w:lang w:val="en-US" w:eastAsia="zh-CN" w:bidi="ar-SA"/>
        </w:rPr>
        <w:t>内容如下表</w:t>
      </w:r>
      <w:r>
        <w:rPr>
          <w:rFonts w:hint="eastAsia" w:asciiTheme="minorEastAsia" w:hAnsiTheme="minorEastAsia" w:eastAsiaTheme="minorEastAsia" w:cstheme="minorEastAsia"/>
          <w:b w:val="0"/>
          <w:bCs w:val="0"/>
          <w:color w:val="auto"/>
          <w:kern w:val="2"/>
          <w:sz w:val="30"/>
          <w:szCs w:val="30"/>
          <w:lang w:val="en-US" w:eastAsia="zh-CN" w:bidi="ar-SA"/>
        </w:rPr>
        <w:t>。</w:t>
      </w:r>
    </w:p>
    <w:tbl>
      <w:tblPr>
        <w:tblStyle w:val="9"/>
        <w:tblW w:w="9978" w:type="dxa"/>
        <w:jc w:val="center"/>
        <w:tblLayout w:type="autofit"/>
        <w:tblCellMar>
          <w:top w:w="0" w:type="dxa"/>
          <w:left w:w="108" w:type="dxa"/>
          <w:bottom w:w="0" w:type="dxa"/>
          <w:right w:w="108" w:type="dxa"/>
        </w:tblCellMar>
      </w:tblPr>
      <w:tblGrid>
        <w:gridCol w:w="1127"/>
        <w:gridCol w:w="1080"/>
        <w:gridCol w:w="3557"/>
        <w:gridCol w:w="1232"/>
        <w:gridCol w:w="1028"/>
        <w:gridCol w:w="1954"/>
      </w:tblGrid>
      <w:tr w14:paraId="78E4E684">
        <w:tblPrEx>
          <w:tblCellMar>
            <w:top w:w="0" w:type="dxa"/>
            <w:left w:w="108" w:type="dxa"/>
            <w:bottom w:w="0" w:type="dxa"/>
            <w:right w:w="108" w:type="dxa"/>
          </w:tblCellMar>
        </w:tblPrEx>
        <w:trPr>
          <w:trHeight w:val="386" w:hRule="atLeast"/>
          <w:jc w:val="center"/>
        </w:trPr>
        <w:tc>
          <w:tcPr>
            <w:tcW w:w="1127" w:type="dxa"/>
            <w:tcBorders>
              <w:top w:val="single" w:color="auto" w:sz="4" w:space="0"/>
              <w:left w:val="single" w:color="auto" w:sz="4" w:space="0"/>
              <w:bottom w:val="single" w:color="auto" w:sz="4" w:space="0"/>
              <w:right w:val="single" w:color="auto" w:sz="4" w:space="0"/>
            </w:tcBorders>
            <w:noWrap w:val="0"/>
            <w:vAlign w:val="center"/>
          </w:tcPr>
          <w:p w14:paraId="0A05AD40">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车间</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EC91D78">
            <w:pPr>
              <w:jc w:val="center"/>
              <w:rPr>
                <w:rFonts w:ascii="宋体" w:hAnsi="宋体" w:eastAsia="宋体" w:cs="宋体"/>
                <w:color w:val="auto"/>
                <w:sz w:val="24"/>
                <w:szCs w:val="24"/>
              </w:rPr>
            </w:pPr>
            <w:r>
              <w:rPr>
                <w:rFonts w:hint="eastAsia" w:ascii="宋体" w:hAnsi="宋体" w:eastAsia="宋体" w:cs="宋体"/>
                <w:color w:val="auto"/>
                <w:sz w:val="24"/>
                <w:szCs w:val="24"/>
              </w:rPr>
              <w:t>区域</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3027480C">
            <w:pPr>
              <w:jc w:val="center"/>
              <w:rPr>
                <w:rFonts w:ascii="宋体" w:hAnsi="宋体" w:eastAsia="宋体" w:cs="宋体"/>
                <w:color w:val="auto"/>
                <w:sz w:val="24"/>
                <w:szCs w:val="24"/>
              </w:rPr>
            </w:pPr>
            <w:r>
              <w:rPr>
                <w:rFonts w:hint="eastAsia" w:ascii="宋体" w:hAnsi="宋体" w:eastAsia="宋体" w:cs="宋体"/>
                <w:color w:val="auto"/>
                <w:sz w:val="24"/>
                <w:szCs w:val="24"/>
              </w:rPr>
              <w:t>工作内容</w:t>
            </w:r>
          </w:p>
        </w:tc>
        <w:tc>
          <w:tcPr>
            <w:tcW w:w="12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39C56E">
            <w:pPr>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预计日均外包量</w:t>
            </w:r>
          </w:p>
        </w:tc>
        <w:tc>
          <w:tcPr>
            <w:tcW w:w="1028" w:type="dxa"/>
            <w:tcBorders>
              <w:top w:val="single" w:color="auto" w:sz="4" w:space="0"/>
              <w:left w:val="single" w:color="auto" w:sz="4" w:space="0"/>
              <w:bottom w:val="single" w:color="auto" w:sz="4" w:space="0"/>
              <w:right w:val="single" w:color="auto" w:sz="4" w:space="0"/>
            </w:tcBorders>
            <w:noWrap w:val="0"/>
            <w:vAlign w:val="center"/>
          </w:tcPr>
          <w:p w14:paraId="52FDD5A2">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日均人员数量</w:t>
            </w:r>
          </w:p>
        </w:tc>
        <w:tc>
          <w:tcPr>
            <w:tcW w:w="1954" w:type="dxa"/>
            <w:tcBorders>
              <w:top w:val="single" w:color="auto" w:sz="4" w:space="0"/>
              <w:left w:val="single" w:color="auto" w:sz="4" w:space="0"/>
              <w:bottom w:val="single" w:color="auto" w:sz="4" w:space="0"/>
              <w:right w:val="single" w:color="auto" w:sz="4" w:space="0"/>
            </w:tcBorders>
            <w:noWrap w:val="0"/>
            <w:vAlign w:val="center"/>
          </w:tcPr>
          <w:p w14:paraId="022288E0">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备注</w:t>
            </w:r>
          </w:p>
        </w:tc>
      </w:tr>
      <w:tr w14:paraId="6A0D1700">
        <w:tblPrEx>
          <w:tblCellMar>
            <w:top w:w="0" w:type="dxa"/>
            <w:left w:w="108" w:type="dxa"/>
            <w:bottom w:w="0" w:type="dxa"/>
            <w:right w:w="108" w:type="dxa"/>
          </w:tblCellMar>
        </w:tblPrEx>
        <w:trPr>
          <w:trHeight w:val="3116" w:hRule="atLeast"/>
          <w:jc w:val="center"/>
        </w:trPr>
        <w:tc>
          <w:tcPr>
            <w:tcW w:w="1127" w:type="dxa"/>
            <w:tcBorders>
              <w:top w:val="single" w:color="auto" w:sz="4" w:space="0"/>
              <w:left w:val="single" w:color="auto" w:sz="4" w:space="0"/>
              <w:bottom w:val="single" w:color="auto" w:sz="4" w:space="0"/>
              <w:right w:val="single" w:color="auto" w:sz="4" w:space="0"/>
            </w:tcBorders>
            <w:noWrap w:val="0"/>
            <w:vAlign w:val="center"/>
          </w:tcPr>
          <w:p w14:paraId="69D5E095">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焚烧车间</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97AC8FA">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斗提上料</w:t>
            </w:r>
          </w:p>
        </w:tc>
        <w:tc>
          <w:tcPr>
            <w:tcW w:w="3557" w:type="dxa"/>
            <w:tcBorders>
              <w:top w:val="single" w:color="auto" w:sz="4" w:space="0"/>
              <w:left w:val="nil"/>
              <w:bottom w:val="single" w:color="auto" w:sz="4" w:space="0"/>
              <w:right w:val="single" w:color="auto" w:sz="4" w:space="0"/>
            </w:tcBorders>
            <w:noWrap w:val="0"/>
            <w:vAlign w:val="center"/>
          </w:tcPr>
          <w:p w14:paraId="0DDBD842">
            <w:pPr>
              <w:numPr>
                <w:ilvl w:val="0"/>
                <w:numId w:val="4"/>
              </w:numPr>
              <w:rPr>
                <w:rFonts w:hint="default"/>
                <w:color w:val="auto"/>
                <w:sz w:val="24"/>
                <w:lang w:val="en-US" w:eastAsia="zh-CN"/>
              </w:rPr>
            </w:pPr>
            <w:r>
              <w:rPr>
                <w:rFonts w:hint="eastAsia" w:ascii="宋体" w:hAnsi="宋体" w:eastAsia="宋体" w:cs="宋体"/>
                <w:color w:val="auto"/>
                <w:sz w:val="24"/>
                <w:szCs w:val="24"/>
              </w:rPr>
              <w:t>斗提投料，按</w:t>
            </w:r>
            <w:r>
              <w:rPr>
                <w:rFonts w:hint="eastAsia" w:ascii="宋体" w:hAnsi="宋体" w:eastAsia="宋体" w:cs="宋体"/>
                <w:color w:val="auto"/>
                <w:sz w:val="24"/>
                <w:szCs w:val="24"/>
                <w:lang w:val="en-US" w:eastAsia="zh-CN"/>
              </w:rPr>
              <w:t>进料</w:t>
            </w:r>
            <w:r>
              <w:rPr>
                <w:rFonts w:hint="eastAsia" w:ascii="宋体" w:hAnsi="宋体" w:eastAsia="宋体" w:cs="宋体"/>
                <w:color w:val="auto"/>
                <w:sz w:val="24"/>
                <w:szCs w:val="24"/>
              </w:rPr>
              <w:t>要求</w:t>
            </w:r>
            <w:r>
              <w:rPr>
                <w:rFonts w:hint="eastAsia" w:ascii="宋体" w:hAnsi="宋体" w:eastAsia="宋体" w:cs="宋体"/>
                <w:color w:val="auto"/>
                <w:sz w:val="24"/>
                <w:szCs w:val="24"/>
                <w:lang w:val="en-US" w:eastAsia="zh-CN"/>
              </w:rPr>
              <w:t>预分装、分</w:t>
            </w:r>
            <w:r>
              <w:rPr>
                <w:rFonts w:hint="eastAsia" w:ascii="宋体" w:hAnsi="宋体" w:eastAsia="宋体" w:cs="宋体"/>
                <w:color w:val="auto"/>
                <w:sz w:val="24"/>
                <w:szCs w:val="24"/>
              </w:rPr>
              <w:t>包</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打包</w:t>
            </w:r>
            <w:r>
              <w:rPr>
                <w:rFonts w:hint="eastAsia" w:ascii="宋体" w:hAnsi="宋体" w:eastAsia="宋体" w:cs="宋体"/>
                <w:color w:val="auto"/>
                <w:sz w:val="24"/>
                <w:szCs w:val="24"/>
              </w:rPr>
              <w:t>斗提物料（25L以下），并放置</w:t>
            </w:r>
            <w:r>
              <w:rPr>
                <w:rFonts w:hint="eastAsia" w:ascii="宋体" w:hAnsi="宋体" w:eastAsia="宋体" w:cs="宋体"/>
                <w:color w:val="auto"/>
                <w:sz w:val="24"/>
                <w:szCs w:val="24"/>
                <w:lang w:val="en-US" w:eastAsia="zh-CN"/>
              </w:rPr>
              <w:t>卡板上，根据中控要求投入上料</w:t>
            </w:r>
            <w:r>
              <w:rPr>
                <w:rFonts w:hint="eastAsia" w:ascii="宋体" w:hAnsi="宋体" w:eastAsia="宋体" w:cs="宋体"/>
                <w:color w:val="auto"/>
                <w:sz w:val="24"/>
                <w:szCs w:val="24"/>
              </w:rPr>
              <w:t>斗上。</w:t>
            </w:r>
          </w:p>
          <w:p w14:paraId="0AE24A58">
            <w:pPr>
              <w:numPr>
                <w:ilvl w:val="0"/>
                <w:numId w:val="4"/>
              </w:numPr>
              <w:rPr>
                <w:rFonts w:hint="default"/>
                <w:color w:val="auto"/>
                <w:sz w:val="24"/>
                <w:lang w:val="en-US" w:eastAsia="zh-CN"/>
              </w:rPr>
            </w:pPr>
            <w:r>
              <w:rPr>
                <w:rFonts w:hint="eastAsia" w:ascii="宋体" w:hAnsi="宋体" w:eastAsia="宋体" w:cs="宋体"/>
                <w:color w:val="auto"/>
                <w:sz w:val="24"/>
                <w:szCs w:val="24"/>
                <w:lang w:val="en-US" w:eastAsia="zh-CN"/>
              </w:rPr>
              <w:t>负责区域内的现场卫生清洁工作。</w:t>
            </w:r>
          </w:p>
        </w:tc>
        <w:tc>
          <w:tcPr>
            <w:tcW w:w="12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2F8776">
            <w:pPr>
              <w:jc w:val="center"/>
              <w:rPr>
                <w:rFonts w:hint="eastAsia"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25吨</w:t>
            </w:r>
          </w:p>
          <w:p w14:paraId="0B58CDFC">
            <w:pPr>
              <w:jc w:val="center"/>
              <w:rPr>
                <w:rFonts w:hint="eastAsia" w:ascii="宋体" w:hAnsi="宋体" w:eastAsia="宋体" w:cs="Calibri"/>
                <w:color w:val="auto"/>
                <w:kern w:val="2"/>
                <w:sz w:val="24"/>
                <w:szCs w:val="24"/>
                <w:lang w:val="en-US" w:eastAsia="zh-CN" w:bidi="ar-SA"/>
              </w:rPr>
            </w:pPr>
          </w:p>
        </w:tc>
        <w:tc>
          <w:tcPr>
            <w:tcW w:w="1028" w:type="dxa"/>
            <w:tcBorders>
              <w:top w:val="single" w:color="auto" w:sz="4" w:space="0"/>
              <w:left w:val="single" w:color="auto" w:sz="4" w:space="0"/>
              <w:bottom w:val="single" w:color="auto" w:sz="4" w:space="0"/>
              <w:right w:val="single" w:color="auto" w:sz="4" w:space="0"/>
            </w:tcBorders>
            <w:noWrap w:val="0"/>
            <w:vAlign w:val="center"/>
          </w:tcPr>
          <w:p w14:paraId="54B6E500">
            <w:pPr>
              <w:jc w:val="center"/>
              <w:rPr>
                <w:rFonts w:hint="default" w:ascii="宋体" w:hAnsi="宋体" w:eastAsia="宋体" w:cs="Calibri"/>
                <w:color w:val="auto"/>
                <w:kern w:val="2"/>
                <w:sz w:val="24"/>
                <w:szCs w:val="24"/>
                <w:lang w:val="en-US" w:eastAsia="zh-CN" w:bidi="ar-SA"/>
              </w:rPr>
            </w:pPr>
            <w:r>
              <w:rPr>
                <w:rFonts w:hint="eastAsia" w:ascii="宋体" w:hAnsi="宋体" w:eastAsia="宋体" w:cs="Calibri"/>
                <w:color w:val="auto"/>
                <w:kern w:val="2"/>
                <w:sz w:val="24"/>
                <w:szCs w:val="24"/>
                <w:lang w:val="en-US" w:eastAsia="zh-CN" w:bidi="ar-SA"/>
              </w:rPr>
              <w:t>至少2人</w:t>
            </w:r>
          </w:p>
        </w:tc>
        <w:tc>
          <w:tcPr>
            <w:tcW w:w="1954" w:type="dxa"/>
            <w:tcBorders>
              <w:top w:val="single" w:color="auto" w:sz="4" w:space="0"/>
              <w:left w:val="single" w:color="auto" w:sz="4" w:space="0"/>
              <w:bottom w:val="single" w:color="auto" w:sz="4" w:space="0"/>
              <w:right w:val="single" w:color="auto" w:sz="4" w:space="0"/>
            </w:tcBorders>
            <w:noWrap w:val="0"/>
            <w:vAlign w:val="center"/>
          </w:tcPr>
          <w:p w14:paraId="3C3C11F7">
            <w:pPr>
              <w:jc w:val="center"/>
              <w:rPr>
                <w:rFonts w:ascii="宋体" w:hAnsi="宋体" w:eastAsia="宋体" w:cs="Calibri"/>
                <w:color w:val="auto"/>
                <w:kern w:val="2"/>
                <w:sz w:val="24"/>
                <w:szCs w:val="24"/>
                <w:lang w:val="en-US" w:eastAsia="zh-CN" w:bidi="ar-SA"/>
              </w:rPr>
            </w:pPr>
            <w:r>
              <w:rPr>
                <w:rFonts w:hint="eastAsia" w:ascii="宋体" w:hAnsi="宋体" w:eastAsia="宋体" w:cs="Times New Roman"/>
                <w:color w:val="auto"/>
                <w:sz w:val="24"/>
                <w:szCs w:val="24"/>
              </w:rPr>
              <w:t>工作内容及工作指标与</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生产配伍要求冲突的，以</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另行通知为准。开炉期间</w:t>
            </w:r>
            <w:r>
              <w:rPr>
                <w:rFonts w:hint="eastAsia" w:ascii="宋体" w:hAnsi="宋体" w:eastAsia="宋体" w:cs="Times New Roman"/>
                <w:color w:val="auto"/>
                <w:sz w:val="24"/>
                <w:szCs w:val="24"/>
                <w:lang w:val="en-US" w:eastAsia="zh-CN"/>
              </w:rPr>
              <w:t>要求</w:t>
            </w:r>
            <w:r>
              <w:rPr>
                <w:rFonts w:hint="eastAsia" w:ascii="宋体" w:hAnsi="宋体" w:eastAsia="宋体" w:cs="Times New Roman"/>
                <w:color w:val="auto"/>
                <w:sz w:val="24"/>
                <w:szCs w:val="24"/>
              </w:rPr>
              <w:t>24小时</w:t>
            </w:r>
            <w:r>
              <w:rPr>
                <w:rFonts w:hint="eastAsia" w:ascii="宋体" w:hAnsi="宋体" w:eastAsia="宋体" w:cs="Times New Roman"/>
                <w:color w:val="auto"/>
                <w:sz w:val="24"/>
                <w:szCs w:val="24"/>
                <w:lang w:val="en-US" w:eastAsia="zh-CN"/>
              </w:rPr>
              <w:t>有人在岗</w:t>
            </w:r>
            <w:r>
              <w:rPr>
                <w:rFonts w:hint="eastAsia" w:ascii="宋体" w:hAnsi="宋体" w:eastAsia="宋体" w:cs="Times New Roman"/>
                <w:color w:val="auto"/>
                <w:sz w:val="24"/>
                <w:szCs w:val="24"/>
              </w:rPr>
              <w:t>，</w:t>
            </w:r>
            <w:r>
              <w:rPr>
                <w:rFonts w:hint="eastAsia" w:ascii="宋体" w:hAnsi="宋体" w:eastAsia="宋体" w:cs="Times New Roman"/>
                <w:sz w:val="24"/>
                <w:lang w:val="en-US" w:eastAsia="zh-CN"/>
              </w:rPr>
              <w:t>能</w:t>
            </w:r>
            <w:r>
              <w:rPr>
                <w:rFonts w:hint="eastAsia" w:ascii="宋体" w:hAnsi="宋体" w:eastAsia="宋体" w:cs="Times New Roman"/>
                <w:color w:val="auto"/>
                <w:sz w:val="24"/>
                <w:szCs w:val="24"/>
                <w:lang w:val="en-US" w:eastAsia="zh-CN"/>
              </w:rPr>
              <w:t>适应</w:t>
            </w:r>
            <w:r>
              <w:rPr>
                <w:rFonts w:hint="eastAsia" w:ascii="宋体" w:hAnsi="宋体" w:eastAsia="宋体" w:cs="Times New Roman"/>
                <w:color w:val="auto"/>
                <w:sz w:val="24"/>
                <w:szCs w:val="24"/>
              </w:rPr>
              <w:t>上夜班</w:t>
            </w:r>
            <w:r>
              <w:rPr>
                <w:rFonts w:hint="eastAsia" w:ascii="宋体" w:hAnsi="宋体" w:eastAsia="宋体" w:cs="Times New Roman"/>
                <w:color w:val="auto"/>
                <w:sz w:val="24"/>
                <w:szCs w:val="24"/>
                <w:lang w:eastAsia="zh-CN"/>
              </w:rPr>
              <w:t>。</w:t>
            </w:r>
            <w:r>
              <w:rPr>
                <w:rFonts w:hint="eastAsia" w:ascii="宋体" w:hAnsi="宋体" w:eastAsia="宋体" w:cs="Times New Roman"/>
                <w:sz w:val="24"/>
              </w:rPr>
              <w:t>（分白夜班，12小时</w:t>
            </w:r>
            <w:r>
              <w:rPr>
                <w:rFonts w:hint="eastAsia" w:ascii="宋体" w:hAnsi="宋体" w:eastAsia="宋体" w:cs="Times New Roman"/>
                <w:sz w:val="24"/>
                <w:lang w:val="en-US" w:eastAsia="zh-CN"/>
              </w:rPr>
              <w:t>/</w:t>
            </w:r>
            <w:r>
              <w:rPr>
                <w:rFonts w:hint="eastAsia" w:ascii="宋体" w:hAnsi="宋体" w:eastAsia="宋体" w:cs="Times New Roman"/>
                <w:sz w:val="24"/>
              </w:rPr>
              <w:t>班）</w:t>
            </w:r>
          </w:p>
        </w:tc>
      </w:tr>
      <w:tr w14:paraId="004EC84F">
        <w:tblPrEx>
          <w:tblCellMar>
            <w:top w:w="0" w:type="dxa"/>
            <w:left w:w="108" w:type="dxa"/>
            <w:bottom w:w="0" w:type="dxa"/>
            <w:right w:w="108" w:type="dxa"/>
          </w:tblCellMar>
        </w:tblPrEx>
        <w:trPr>
          <w:trHeight w:val="386" w:hRule="atLeast"/>
          <w:jc w:val="center"/>
        </w:trPr>
        <w:tc>
          <w:tcPr>
            <w:tcW w:w="1127" w:type="dxa"/>
            <w:tcBorders>
              <w:top w:val="nil"/>
              <w:left w:val="single" w:color="auto" w:sz="4" w:space="0"/>
              <w:bottom w:val="single" w:color="auto" w:sz="4" w:space="0"/>
              <w:right w:val="single" w:color="auto" w:sz="4" w:space="0"/>
            </w:tcBorders>
            <w:noWrap w:val="0"/>
            <w:vAlign w:val="center"/>
          </w:tcPr>
          <w:p w14:paraId="1CC2DD5F">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车间</w:t>
            </w:r>
          </w:p>
        </w:tc>
        <w:tc>
          <w:tcPr>
            <w:tcW w:w="1080" w:type="dxa"/>
            <w:tcBorders>
              <w:top w:val="nil"/>
              <w:left w:val="single" w:color="auto" w:sz="4" w:space="0"/>
              <w:bottom w:val="single" w:color="auto" w:sz="4" w:space="0"/>
              <w:right w:val="single" w:color="auto" w:sz="4" w:space="0"/>
            </w:tcBorders>
            <w:noWrap w:val="0"/>
            <w:vAlign w:val="center"/>
          </w:tcPr>
          <w:p w14:paraId="0207C54C">
            <w:pPr>
              <w:jc w:val="center"/>
              <w:rPr>
                <w:rFonts w:ascii="宋体" w:hAnsi="宋体" w:eastAsia="宋体" w:cs="宋体"/>
                <w:color w:val="auto"/>
                <w:sz w:val="24"/>
                <w:szCs w:val="24"/>
              </w:rPr>
            </w:pPr>
            <w:r>
              <w:rPr>
                <w:rFonts w:hint="eastAsia" w:ascii="宋体" w:hAnsi="宋体" w:eastAsia="宋体" w:cs="宋体"/>
                <w:color w:val="auto"/>
                <w:sz w:val="24"/>
                <w:szCs w:val="24"/>
              </w:rPr>
              <w:t>区域</w:t>
            </w:r>
          </w:p>
        </w:tc>
        <w:tc>
          <w:tcPr>
            <w:tcW w:w="3557" w:type="dxa"/>
            <w:tcBorders>
              <w:top w:val="nil"/>
              <w:left w:val="nil"/>
              <w:bottom w:val="single" w:color="auto" w:sz="4" w:space="0"/>
              <w:right w:val="single" w:color="auto" w:sz="4" w:space="0"/>
            </w:tcBorders>
            <w:noWrap w:val="0"/>
            <w:vAlign w:val="center"/>
          </w:tcPr>
          <w:p w14:paraId="1096EDDA">
            <w:pPr>
              <w:rPr>
                <w:rFonts w:ascii="宋体" w:hAnsi="宋体" w:eastAsia="宋体" w:cs="宋体"/>
                <w:color w:val="auto"/>
                <w:sz w:val="24"/>
                <w:szCs w:val="24"/>
              </w:rPr>
            </w:pPr>
            <w:r>
              <w:rPr>
                <w:rFonts w:hint="eastAsia" w:ascii="宋体" w:hAnsi="宋体" w:eastAsia="宋体" w:cs="宋体"/>
                <w:color w:val="auto"/>
                <w:sz w:val="24"/>
                <w:szCs w:val="24"/>
              </w:rPr>
              <w:t>工作内容</w:t>
            </w:r>
          </w:p>
        </w:tc>
        <w:tc>
          <w:tcPr>
            <w:tcW w:w="1232"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0DDD295">
            <w:pPr>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预计日均外包量</w:t>
            </w:r>
          </w:p>
        </w:tc>
        <w:tc>
          <w:tcPr>
            <w:tcW w:w="1028" w:type="dxa"/>
            <w:tcBorders>
              <w:top w:val="single" w:color="auto" w:sz="4" w:space="0"/>
              <w:left w:val="single" w:color="auto" w:sz="4" w:space="0"/>
              <w:bottom w:val="single" w:color="auto" w:sz="4" w:space="0"/>
              <w:right w:val="single" w:color="auto" w:sz="4" w:space="0"/>
            </w:tcBorders>
            <w:noWrap w:val="0"/>
            <w:vAlign w:val="top"/>
          </w:tcPr>
          <w:p w14:paraId="5BCA4016">
            <w:pPr>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日均人员数量</w:t>
            </w:r>
          </w:p>
        </w:tc>
        <w:tc>
          <w:tcPr>
            <w:tcW w:w="195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D99797">
            <w:pPr>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备注</w:t>
            </w:r>
          </w:p>
        </w:tc>
      </w:tr>
      <w:tr w14:paraId="5231F9C9">
        <w:tblPrEx>
          <w:tblCellMar>
            <w:top w:w="0" w:type="dxa"/>
            <w:left w:w="108" w:type="dxa"/>
            <w:bottom w:w="0" w:type="dxa"/>
            <w:right w:w="108" w:type="dxa"/>
          </w:tblCellMar>
        </w:tblPrEx>
        <w:trPr>
          <w:trHeight w:val="3983" w:hRule="atLeast"/>
          <w:jc w:val="center"/>
        </w:trPr>
        <w:tc>
          <w:tcPr>
            <w:tcW w:w="1127" w:type="dxa"/>
            <w:vMerge w:val="restart"/>
            <w:tcBorders>
              <w:top w:val="nil"/>
              <w:left w:val="single" w:color="auto" w:sz="4" w:space="0"/>
              <w:right w:val="single" w:color="auto" w:sz="4" w:space="0"/>
            </w:tcBorders>
            <w:noWrap w:val="0"/>
            <w:vAlign w:val="center"/>
          </w:tcPr>
          <w:p w14:paraId="78B07416">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预处理车间</w:t>
            </w:r>
          </w:p>
        </w:tc>
        <w:tc>
          <w:tcPr>
            <w:tcW w:w="1080" w:type="dxa"/>
            <w:tcBorders>
              <w:top w:val="nil"/>
              <w:left w:val="single" w:color="auto" w:sz="4" w:space="0"/>
              <w:bottom w:val="single" w:color="auto" w:sz="4" w:space="0"/>
              <w:right w:val="single" w:color="auto" w:sz="4" w:space="0"/>
            </w:tcBorders>
            <w:noWrap w:val="0"/>
            <w:vAlign w:val="center"/>
          </w:tcPr>
          <w:p w14:paraId="7E387F51">
            <w:pPr>
              <w:numPr>
                <w:ilvl w:val="-1"/>
                <w:numId w:val="0"/>
              </w:numP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预处理</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进料及其它</w:t>
            </w:r>
            <w:r>
              <w:rPr>
                <w:rFonts w:hint="eastAsia" w:ascii="宋体" w:hAnsi="宋体" w:eastAsia="宋体" w:cs="宋体"/>
                <w:color w:val="auto"/>
                <w:sz w:val="24"/>
                <w:szCs w:val="24"/>
                <w:lang w:eastAsia="zh-CN"/>
              </w:rPr>
              <w:t>）</w:t>
            </w:r>
          </w:p>
        </w:tc>
        <w:tc>
          <w:tcPr>
            <w:tcW w:w="3557" w:type="dxa"/>
            <w:tcBorders>
              <w:top w:val="nil"/>
              <w:left w:val="nil"/>
              <w:bottom w:val="single" w:color="auto" w:sz="4" w:space="0"/>
              <w:right w:val="single" w:color="auto" w:sz="4" w:space="0"/>
            </w:tcBorders>
            <w:noWrap w:val="0"/>
            <w:vAlign w:val="center"/>
          </w:tcPr>
          <w:p w14:paraId="0BA4FF2C">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rPr>
              <w:t>1、卡板整理码放；</w:t>
            </w:r>
          </w:p>
          <w:p w14:paraId="50A46C7F">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rPr>
              <w:t>2、报废包装物毁形（马刀锯切割吨桶）；</w:t>
            </w:r>
          </w:p>
          <w:p w14:paraId="3EA7BD05">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rPr>
              <w:t>3、预处理特殊废物分包；</w:t>
            </w:r>
          </w:p>
          <w:p w14:paraId="0E2A5A0C">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rPr>
              <w:t>4、破碎机投料</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疫木破碎、</w:t>
            </w:r>
            <w:r>
              <w:rPr>
                <w:rFonts w:hint="eastAsia" w:ascii="宋体" w:hAnsi="宋体" w:eastAsia="宋体" w:cs="宋体"/>
                <w:color w:val="auto"/>
                <w:sz w:val="24"/>
                <w:szCs w:val="24"/>
              </w:rPr>
              <w:t>物料堵料的情况下，主导清理堵塞异物；</w:t>
            </w:r>
          </w:p>
          <w:p w14:paraId="3871F122">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5、废物核对、二次分拣；</w:t>
            </w:r>
          </w:p>
          <w:p w14:paraId="3B77CCE7">
            <w:pPr>
              <w:numPr>
                <w:ilvl w:val="-1"/>
                <w:numId w:val="0"/>
              </w:numP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6、胶桶破碎、投料、空桶压包；</w:t>
            </w:r>
          </w:p>
          <w:p w14:paraId="75AEF735">
            <w:pPr>
              <w:numPr>
                <w:ilvl w:val="-1"/>
                <w:numId w:val="0"/>
              </w:numP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7、废物油水分离、废液预混；</w:t>
            </w:r>
          </w:p>
          <w:p w14:paraId="2BF9201A">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现场工作区域卫生清扫</w:t>
            </w:r>
            <w:r>
              <w:rPr>
                <w:rFonts w:hint="eastAsia" w:ascii="宋体" w:hAnsi="宋体" w:eastAsia="宋体" w:cs="宋体"/>
                <w:color w:val="auto"/>
                <w:sz w:val="24"/>
                <w:szCs w:val="24"/>
                <w:lang w:val="en-US" w:eastAsia="zh-CN"/>
              </w:rPr>
              <w:t>。</w:t>
            </w:r>
          </w:p>
          <w:p w14:paraId="052CBE2D">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注：4人叉车倒料、1人挖机拌料由我司负责。</w:t>
            </w:r>
          </w:p>
        </w:tc>
        <w:tc>
          <w:tcPr>
            <w:tcW w:w="1232" w:type="dxa"/>
            <w:vMerge w:val="restart"/>
            <w:tcBorders>
              <w:top w:val="single" w:color="auto" w:sz="4" w:space="0"/>
              <w:left w:val="single" w:color="auto" w:sz="4" w:space="0"/>
              <w:right w:val="single" w:color="auto" w:sz="4" w:space="0"/>
            </w:tcBorders>
            <w:shd w:val="clear" w:color="auto" w:fill="auto"/>
            <w:noWrap w:val="0"/>
            <w:vAlign w:val="center"/>
          </w:tcPr>
          <w:p w14:paraId="45DED3AF">
            <w:pPr>
              <w:jc w:val="center"/>
              <w:rPr>
                <w:rFonts w:hint="eastAsia" w:ascii="宋体" w:hAnsi="宋体" w:eastAsia="宋体" w:cs="Calibri"/>
                <w:color w:val="auto"/>
                <w:kern w:val="2"/>
                <w:sz w:val="24"/>
                <w:szCs w:val="24"/>
                <w:lang w:val="en-US" w:eastAsia="zh-CN" w:bidi="ar-SA"/>
              </w:rPr>
            </w:pPr>
            <w:r>
              <w:rPr>
                <w:rFonts w:hint="eastAsia" w:ascii="宋体" w:hAnsi="宋体" w:eastAsia="宋体" w:cs="Calibri"/>
                <w:color w:val="auto"/>
                <w:sz w:val="24"/>
                <w:szCs w:val="24"/>
                <w:lang w:val="en-US" w:eastAsia="zh-CN"/>
              </w:rPr>
              <w:t>70吨</w:t>
            </w:r>
          </w:p>
        </w:tc>
        <w:tc>
          <w:tcPr>
            <w:tcW w:w="1028" w:type="dxa"/>
            <w:vMerge w:val="restart"/>
            <w:tcBorders>
              <w:top w:val="single" w:color="auto" w:sz="4" w:space="0"/>
              <w:left w:val="single" w:color="auto" w:sz="4" w:space="0"/>
              <w:bottom w:val="single" w:color="auto" w:sz="4" w:space="0"/>
              <w:right w:val="single" w:color="auto" w:sz="4" w:space="0"/>
            </w:tcBorders>
            <w:noWrap w:val="0"/>
            <w:vAlign w:val="center"/>
          </w:tcPr>
          <w:p w14:paraId="264C7582">
            <w:pPr>
              <w:jc w:val="center"/>
              <w:rPr>
                <w:rFonts w:hint="default"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至少5人</w:t>
            </w:r>
          </w:p>
        </w:tc>
        <w:tc>
          <w:tcPr>
            <w:tcW w:w="1954" w:type="dxa"/>
            <w:vMerge w:val="restart"/>
            <w:tcBorders>
              <w:top w:val="single" w:color="auto" w:sz="4" w:space="0"/>
              <w:left w:val="single" w:color="auto" w:sz="4" w:space="0"/>
              <w:right w:val="single" w:color="auto" w:sz="4" w:space="0"/>
            </w:tcBorders>
            <w:shd w:val="clear" w:color="auto" w:fill="auto"/>
            <w:noWrap w:val="0"/>
            <w:vAlign w:val="center"/>
          </w:tcPr>
          <w:p w14:paraId="043EADFC">
            <w:pPr>
              <w:jc w:val="center"/>
              <w:rPr>
                <w:rFonts w:hint="default" w:ascii="宋体" w:hAnsi="宋体" w:eastAsia="宋体" w:cs="Calibri"/>
                <w:color w:val="auto"/>
                <w:sz w:val="24"/>
                <w:szCs w:val="24"/>
                <w:lang w:val="en-US" w:eastAsia="zh-CN"/>
              </w:rPr>
            </w:pPr>
            <w:r>
              <w:rPr>
                <w:rFonts w:hint="eastAsia" w:ascii="宋体" w:hAnsi="宋体" w:eastAsia="宋体" w:cs="Times New Roman"/>
                <w:color w:val="auto"/>
                <w:sz w:val="24"/>
                <w:szCs w:val="24"/>
              </w:rPr>
              <w:t>工作内容及工作指标与</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生产配伍要求冲突的，以</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另行通知为准。</w:t>
            </w:r>
            <w:r>
              <w:rPr>
                <w:rFonts w:hint="eastAsia" w:ascii="宋体" w:hAnsi="宋体" w:eastAsia="宋体" w:cs="Calibri"/>
                <w:color w:val="auto"/>
                <w:sz w:val="24"/>
                <w:szCs w:val="24"/>
                <w:lang w:val="en-US" w:eastAsia="zh-CN"/>
              </w:rPr>
              <w:t>甲方长白班，12小时制。</w:t>
            </w:r>
          </w:p>
          <w:p w14:paraId="55653AD2">
            <w:pPr>
              <w:jc w:val="center"/>
              <w:rPr>
                <w:rFonts w:hint="eastAsia" w:ascii="宋体" w:hAnsi="宋体" w:eastAsia="宋体" w:cs="Calibri"/>
                <w:color w:val="auto"/>
                <w:kern w:val="2"/>
                <w:sz w:val="24"/>
                <w:szCs w:val="24"/>
                <w:lang w:val="en-US" w:eastAsia="zh-CN" w:bidi="ar-SA"/>
              </w:rPr>
            </w:pPr>
          </w:p>
        </w:tc>
      </w:tr>
      <w:tr w14:paraId="4C8E0867">
        <w:tblPrEx>
          <w:tblCellMar>
            <w:top w:w="0" w:type="dxa"/>
            <w:left w:w="108" w:type="dxa"/>
            <w:bottom w:w="0" w:type="dxa"/>
            <w:right w:w="108" w:type="dxa"/>
          </w:tblCellMar>
        </w:tblPrEx>
        <w:trPr>
          <w:trHeight w:val="896" w:hRule="atLeast"/>
          <w:jc w:val="center"/>
        </w:trPr>
        <w:tc>
          <w:tcPr>
            <w:tcW w:w="1127" w:type="dxa"/>
            <w:vMerge w:val="continue"/>
            <w:tcBorders>
              <w:left w:val="single" w:color="auto" w:sz="4" w:space="0"/>
              <w:bottom w:val="single" w:color="auto" w:sz="4" w:space="0"/>
              <w:right w:val="single" w:color="auto" w:sz="4" w:space="0"/>
            </w:tcBorders>
            <w:noWrap w:val="0"/>
            <w:vAlign w:val="center"/>
          </w:tcPr>
          <w:p w14:paraId="24D262C6">
            <w:pPr>
              <w:jc w:val="center"/>
              <w:rPr>
                <w:rFonts w:hint="eastAsia" w:ascii="宋体" w:hAnsi="宋体" w:eastAsia="宋体" w:cs="宋体"/>
                <w:color w:val="auto"/>
                <w:sz w:val="24"/>
                <w:szCs w:val="24"/>
              </w:rPr>
            </w:pPr>
          </w:p>
        </w:tc>
        <w:tc>
          <w:tcPr>
            <w:tcW w:w="1080" w:type="dxa"/>
            <w:tcBorders>
              <w:top w:val="nil"/>
              <w:left w:val="single" w:color="auto" w:sz="4" w:space="0"/>
              <w:bottom w:val="single" w:color="auto" w:sz="4" w:space="0"/>
              <w:right w:val="single" w:color="auto" w:sz="4" w:space="0"/>
            </w:tcBorders>
            <w:noWrap w:val="0"/>
            <w:vAlign w:val="center"/>
          </w:tcPr>
          <w:p w14:paraId="176BF086">
            <w:pPr>
              <w:jc w:val="center"/>
              <w:rPr>
                <w:rFonts w:hint="eastAsia" w:ascii="宋体" w:hAnsi="宋体" w:eastAsia="宋体" w:cs="宋体"/>
                <w:color w:val="auto"/>
                <w:sz w:val="24"/>
                <w:szCs w:val="24"/>
              </w:rPr>
            </w:pPr>
            <w:r>
              <w:rPr>
                <w:rFonts w:hint="eastAsia" w:ascii="宋体" w:hAnsi="宋体" w:eastAsia="宋体" w:cs="宋体"/>
                <w:color w:val="auto"/>
                <w:sz w:val="24"/>
                <w:szCs w:val="24"/>
              </w:rPr>
              <w:t>预处理（废酸资源化工段）</w:t>
            </w:r>
          </w:p>
        </w:tc>
        <w:tc>
          <w:tcPr>
            <w:tcW w:w="3557" w:type="dxa"/>
            <w:tcBorders>
              <w:top w:val="nil"/>
              <w:left w:val="nil"/>
              <w:bottom w:val="single" w:color="auto" w:sz="4" w:space="0"/>
              <w:right w:val="single" w:color="auto" w:sz="4" w:space="0"/>
            </w:tcBorders>
            <w:noWrap w:val="0"/>
            <w:vAlign w:val="center"/>
          </w:tcPr>
          <w:p w14:paraId="770FDCB9">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铝泥、硫酸上料；</w:t>
            </w:r>
          </w:p>
          <w:p w14:paraId="771E56F4">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压滤；</w:t>
            </w:r>
          </w:p>
          <w:p w14:paraId="3D8B2DBB">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取样、测温；</w:t>
            </w:r>
          </w:p>
          <w:p w14:paraId="058471CC">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协助我司人员处理设备故障；</w:t>
            </w:r>
          </w:p>
          <w:p w14:paraId="18EBC003">
            <w:pPr>
              <w:numPr>
                <w:ilvl w:val="-1"/>
                <w:numId w:val="0"/>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5、负责</w:t>
            </w:r>
            <w:r>
              <w:rPr>
                <w:rFonts w:hint="eastAsia" w:ascii="宋体" w:hAnsi="宋体" w:eastAsia="宋体" w:cs="宋体"/>
                <w:color w:val="auto"/>
                <w:sz w:val="24"/>
                <w:szCs w:val="24"/>
              </w:rPr>
              <w:t>现场工作区域卫生清扫。</w:t>
            </w:r>
          </w:p>
        </w:tc>
        <w:tc>
          <w:tcPr>
            <w:tcW w:w="1232" w:type="dxa"/>
            <w:vMerge w:val="continue"/>
            <w:tcBorders>
              <w:left w:val="single" w:color="auto" w:sz="4" w:space="0"/>
              <w:bottom w:val="single" w:color="auto" w:sz="4" w:space="0"/>
              <w:right w:val="single" w:color="auto" w:sz="4" w:space="0"/>
            </w:tcBorders>
            <w:noWrap w:val="0"/>
            <w:vAlign w:val="center"/>
          </w:tcPr>
          <w:p w14:paraId="5DABB260">
            <w:pPr>
              <w:jc w:val="center"/>
              <w:rPr>
                <w:rFonts w:ascii="宋体" w:hAnsi="宋体" w:eastAsia="宋体" w:cs="Calibri"/>
                <w:color w:val="auto"/>
                <w:sz w:val="24"/>
                <w:szCs w:val="24"/>
              </w:rPr>
            </w:pPr>
          </w:p>
        </w:tc>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14:paraId="314A0BC4">
            <w:pPr>
              <w:jc w:val="center"/>
              <w:rPr>
                <w:rFonts w:ascii="宋体" w:hAnsi="宋体" w:eastAsia="宋体" w:cs="Calibri"/>
                <w:color w:val="auto"/>
                <w:sz w:val="24"/>
                <w:szCs w:val="24"/>
              </w:rPr>
            </w:pPr>
          </w:p>
        </w:tc>
        <w:tc>
          <w:tcPr>
            <w:tcW w:w="1954" w:type="dxa"/>
            <w:vMerge w:val="continue"/>
            <w:tcBorders>
              <w:left w:val="single" w:color="auto" w:sz="4" w:space="0"/>
              <w:bottom w:val="single" w:color="auto" w:sz="4" w:space="0"/>
              <w:right w:val="single" w:color="auto" w:sz="4" w:space="0"/>
            </w:tcBorders>
            <w:noWrap w:val="0"/>
            <w:vAlign w:val="center"/>
          </w:tcPr>
          <w:p w14:paraId="06A8A4CA">
            <w:pPr>
              <w:jc w:val="center"/>
              <w:rPr>
                <w:rFonts w:ascii="宋体" w:hAnsi="宋体" w:eastAsia="宋体" w:cs="Calibri"/>
                <w:color w:val="auto"/>
                <w:sz w:val="24"/>
                <w:szCs w:val="24"/>
              </w:rPr>
            </w:pPr>
          </w:p>
        </w:tc>
      </w:tr>
      <w:tr w14:paraId="44E4BBA7">
        <w:tblPrEx>
          <w:tblCellMar>
            <w:top w:w="0" w:type="dxa"/>
            <w:left w:w="108" w:type="dxa"/>
            <w:bottom w:w="0" w:type="dxa"/>
            <w:right w:w="108" w:type="dxa"/>
          </w:tblCellMar>
        </w:tblPrEx>
        <w:trPr>
          <w:trHeight w:val="896" w:hRule="atLeast"/>
          <w:jc w:val="center"/>
        </w:trPr>
        <w:tc>
          <w:tcPr>
            <w:tcW w:w="1127" w:type="dxa"/>
            <w:vMerge w:val="restart"/>
            <w:tcBorders>
              <w:top w:val="single" w:color="auto" w:sz="4" w:space="0"/>
              <w:left w:val="single" w:color="auto" w:sz="4" w:space="0"/>
              <w:bottom w:val="single" w:color="auto" w:sz="4" w:space="0"/>
              <w:right w:val="single" w:color="auto" w:sz="4" w:space="0"/>
            </w:tcBorders>
            <w:noWrap w:val="0"/>
            <w:vAlign w:val="center"/>
          </w:tcPr>
          <w:p w14:paraId="718F8CB1">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物控车间</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95A9654">
            <w:pPr>
              <w:jc w:val="center"/>
              <w:rPr>
                <w:rFonts w:ascii="宋体" w:hAnsi="宋体" w:eastAsia="宋体" w:cs="宋体"/>
                <w:color w:val="auto"/>
                <w:sz w:val="24"/>
                <w:szCs w:val="24"/>
              </w:rPr>
            </w:pPr>
            <w:r>
              <w:rPr>
                <w:rFonts w:hint="eastAsia" w:ascii="宋体" w:hAnsi="宋体" w:eastAsia="宋体" w:cs="宋体"/>
                <w:color w:val="auto"/>
                <w:sz w:val="24"/>
                <w:szCs w:val="24"/>
                <w:lang w:val="en-US" w:eastAsia="zh-CN"/>
              </w:rPr>
              <w:t>IQC工段</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02913722">
            <w:pPr>
              <w:numPr>
                <w:ilvl w:val="-1"/>
                <w:numId w:val="0"/>
              </w:numPr>
              <w:rPr>
                <w:rFonts w:hint="eastAsia" w:ascii="宋体" w:hAnsi="宋体" w:eastAsia="宋体" w:cs="宋体"/>
                <w:color w:val="auto"/>
                <w:sz w:val="24"/>
                <w:szCs w:val="24"/>
              </w:rPr>
            </w:pPr>
            <w:r>
              <w:rPr>
                <w:rFonts w:hint="eastAsia" w:ascii="宋体" w:hAnsi="宋体" w:eastAsia="宋体" w:cs="宋体"/>
                <w:color w:val="auto"/>
                <w:sz w:val="24"/>
                <w:szCs w:val="24"/>
              </w:rPr>
              <w:t>废物入场IQC辅助：</w:t>
            </w:r>
          </w:p>
          <w:p w14:paraId="370E1546">
            <w:pPr>
              <w:numPr>
                <w:ilvl w:val="0"/>
                <w:numId w:val="5"/>
              </w:numPr>
              <w:rPr>
                <w:rFonts w:hint="eastAsia" w:ascii="宋体" w:hAnsi="宋体" w:eastAsia="宋体" w:cs="宋体"/>
                <w:color w:val="auto"/>
                <w:sz w:val="24"/>
                <w:szCs w:val="24"/>
              </w:rPr>
            </w:pPr>
            <w:r>
              <w:rPr>
                <w:rFonts w:hint="eastAsia" w:ascii="宋体" w:hAnsi="宋体" w:eastAsia="宋体" w:cs="宋体"/>
                <w:color w:val="auto"/>
                <w:sz w:val="24"/>
                <w:szCs w:val="24"/>
              </w:rPr>
              <w:t>废物分拣</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分包；</w:t>
            </w:r>
          </w:p>
          <w:p w14:paraId="7954F984">
            <w:pPr>
              <w:numPr>
                <w:ilvl w:val="0"/>
                <w:numId w:val="5"/>
              </w:numP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协助</w:t>
            </w:r>
            <w:r>
              <w:rPr>
                <w:rFonts w:hint="eastAsia" w:ascii="宋体" w:hAnsi="宋体" w:eastAsia="宋体" w:cs="宋体"/>
                <w:color w:val="auto"/>
                <w:sz w:val="24"/>
                <w:szCs w:val="24"/>
              </w:rPr>
              <w:t>取样、开盖</w:t>
            </w:r>
            <w:r>
              <w:rPr>
                <w:rFonts w:hint="eastAsia" w:ascii="宋体" w:hAnsi="宋体" w:eastAsia="宋体" w:cs="宋体"/>
                <w:color w:val="auto"/>
                <w:sz w:val="24"/>
                <w:szCs w:val="24"/>
                <w:lang w:val="en-US" w:eastAsia="zh-CN"/>
              </w:rPr>
              <w:t>；</w:t>
            </w:r>
          </w:p>
          <w:p w14:paraId="0FA5AF58">
            <w:pPr>
              <w:numPr>
                <w:ilvl w:val="0"/>
                <w:numId w:val="5"/>
              </w:numPr>
              <w:rPr>
                <w:rFonts w:hint="default" w:eastAsia="宋体"/>
                <w:color w:val="auto"/>
                <w:lang w:val="en-US" w:eastAsia="zh-CN"/>
              </w:rPr>
            </w:pPr>
            <w:r>
              <w:rPr>
                <w:rFonts w:hint="eastAsia" w:ascii="宋体" w:hAnsi="宋体" w:eastAsia="宋体" w:cs="宋体"/>
                <w:color w:val="auto"/>
                <w:sz w:val="24"/>
                <w:szCs w:val="24"/>
                <w:lang w:val="en-US" w:eastAsia="zh-CN"/>
              </w:rPr>
              <w:t>现场工作区域卫生清扫。</w:t>
            </w:r>
          </w:p>
        </w:tc>
        <w:tc>
          <w:tcPr>
            <w:tcW w:w="1232" w:type="dxa"/>
            <w:tcBorders>
              <w:top w:val="single" w:color="auto" w:sz="4" w:space="0"/>
              <w:left w:val="single" w:color="auto" w:sz="4" w:space="0"/>
              <w:bottom w:val="single" w:color="auto" w:sz="4" w:space="0"/>
              <w:right w:val="single" w:color="auto" w:sz="4" w:space="0"/>
            </w:tcBorders>
            <w:noWrap w:val="0"/>
            <w:vAlign w:val="center"/>
          </w:tcPr>
          <w:p w14:paraId="30F3D8AB">
            <w:pPr>
              <w:jc w:val="center"/>
              <w:rPr>
                <w:rFonts w:hint="eastAsia" w:ascii="宋体" w:hAnsi="宋体" w:eastAsia="宋体" w:cs="Calibri"/>
                <w:color w:val="auto"/>
                <w:sz w:val="24"/>
                <w:szCs w:val="24"/>
                <w:lang w:val="en-US" w:eastAsia="zh-CN"/>
              </w:rPr>
            </w:pPr>
            <w:r>
              <w:rPr>
                <w:rFonts w:hint="eastAsia" w:ascii="宋体" w:hAnsi="宋体" w:eastAsia="宋体" w:cs="Calibri"/>
                <w:b w:val="0"/>
                <w:bCs w:val="0"/>
                <w:color w:val="auto"/>
                <w:sz w:val="24"/>
                <w:szCs w:val="24"/>
                <w:lang w:val="en-US" w:eastAsia="zh-CN"/>
              </w:rPr>
              <w:t>50吨</w:t>
            </w:r>
          </w:p>
        </w:tc>
        <w:tc>
          <w:tcPr>
            <w:tcW w:w="1028" w:type="dxa"/>
            <w:vMerge w:val="restart"/>
            <w:tcBorders>
              <w:top w:val="single" w:color="auto" w:sz="4" w:space="0"/>
              <w:left w:val="single" w:color="auto" w:sz="4" w:space="0"/>
              <w:bottom w:val="single" w:color="auto" w:sz="4" w:space="0"/>
              <w:right w:val="single" w:color="auto" w:sz="4" w:space="0"/>
            </w:tcBorders>
            <w:noWrap w:val="0"/>
            <w:vAlign w:val="center"/>
          </w:tcPr>
          <w:p w14:paraId="17151FDF">
            <w:pPr>
              <w:jc w:val="center"/>
              <w:rPr>
                <w:rFonts w:hint="default"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至少5人</w:t>
            </w:r>
          </w:p>
        </w:tc>
        <w:tc>
          <w:tcPr>
            <w:tcW w:w="1954" w:type="dxa"/>
            <w:vMerge w:val="restart"/>
            <w:tcBorders>
              <w:top w:val="single" w:color="auto" w:sz="4" w:space="0"/>
              <w:left w:val="single" w:color="auto" w:sz="4" w:space="0"/>
              <w:bottom w:val="single" w:color="auto" w:sz="4" w:space="0"/>
              <w:right w:val="single" w:color="auto" w:sz="4" w:space="0"/>
            </w:tcBorders>
            <w:noWrap w:val="0"/>
            <w:vAlign w:val="center"/>
          </w:tcPr>
          <w:p w14:paraId="3649B00D">
            <w:pPr>
              <w:jc w:val="center"/>
              <w:rPr>
                <w:rFonts w:hint="default" w:ascii="宋体" w:hAnsi="宋体" w:eastAsia="宋体" w:cs="Calibri"/>
                <w:color w:val="auto"/>
                <w:sz w:val="24"/>
                <w:szCs w:val="24"/>
                <w:lang w:val="en-US" w:eastAsia="zh-CN"/>
              </w:rPr>
            </w:pPr>
            <w:r>
              <w:rPr>
                <w:rFonts w:hint="eastAsia" w:ascii="宋体" w:hAnsi="宋体" w:eastAsia="宋体" w:cs="Times New Roman"/>
                <w:color w:val="auto"/>
                <w:sz w:val="24"/>
                <w:szCs w:val="24"/>
              </w:rPr>
              <w:t>工作内容及工作指标与</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生产配伍要求冲突的，以</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另行通知为准。</w:t>
            </w:r>
            <w:r>
              <w:rPr>
                <w:rFonts w:hint="eastAsia" w:ascii="宋体" w:hAnsi="宋体" w:eastAsia="宋体" w:cs="Calibri"/>
                <w:color w:val="auto"/>
                <w:sz w:val="24"/>
                <w:szCs w:val="24"/>
                <w:lang w:val="en-US" w:eastAsia="zh-CN"/>
              </w:rPr>
              <w:t>甲方长白班，12小时制。</w:t>
            </w:r>
          </w:p>
          <w:p w14:paraId="66DB0789">
            <w:pPr>
              <w:jc w:val="center"/>
              <w:rPr>
                <w:rFonts w:hint="eastAsia" w:ascii="宋体" w:hAnsi="宋体" w:eastAsia="宋体" w:cs="Calibri"/>
                <w:color w:val="auto"/>
                <w:sz w:val="24"/>
                <w:szCs w:val="24"/>
                <w:lang w:val="en-US" w:eastAsia="zh-CN"/>
              </w:rPr>
            </w:pPr>
          </w:p>
        </w:tc>
      </w:tr>
      <w:tr w14:paraId="5A4C6AF9">
        <w:tblPrEx>
          <w:tblCellMar>
            <w:top w:w="0" w:type="dxa"/>
            <w:left w:w="108" w:type="dxa"/>
            <w:bottom w:w="0" w:type="dxa"/>
            <w:right w:w="108" w:type="dxa"/>
          </w:tblCellMar>
        </w:tblPrEx>
        <w:trPr>
          <w:trHeight w:val="854" w:hRule="atLeast"/>
          <w:jc w:val="center"/>
        </w:trPr>
        <w:tc>
          <w:tcPr>
            <w:tcW w:w="1127" w:type="dxa"/>
            <w:vMerge w:val="continue"/>
            <w:tcBorders>
              <w:top w:val="single" w:color="auto" w:sz="4" w:space="0"/>
              <w:left w:val="single" w:color="auto" w:sz="4" w:space="0"/>
              <w:bottom w:val="single" w:color="auto" w:sz="4" w:space="0"/>
              <w:right w:val="single" w:color="auto" w:sz="4" w:space="0"/>
            </w:tcBorders>
            <w:noWrap w:val="0"/>
            <w:vAlign w:val="center"/>
          </w:tcPr>
          <w:p w14:paraId="6120DDD9">
            <w:pPr>
              <w:jc w:val="center"/>
              <w:rPr>
                <w:rFonts w:hint="eastAsia" w:ascii="宋体" w:hAnsi="宋体" w:eastAsia="宋体" w:cs="宋体"/>
                <w:color w:val="auto"/>
                <w:sz w:val="24"/>
                <w:szCs w:val="24"/>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EECE1C1">
            <w:pPr>
              <w:jc w:val="center"/>
              <w:rPr>
                <w:rFonts w:ascii="宋体" w:hAnsi="宋体" w:eastAsia="宋体" w:cs="宋体"/>
                <w:color w:val="auto"/>
                <w:sz w:val="24"/>
                <w:szCs w:val="24"/>
              </w:rPr>
            </w:pPr>
            <w:r>
              <w:rPr>
                <w:rFonts w:hint="eastAsia" w:ascii="宋体" w:hAnsi="宋体" w:eastAsia="宋体" w:cs="宋体"/>
                <w:color w:val="auto"/>
                <w:sz w:val="24"/>
                <w:szCs w:val="24"/>
                <w:lang w:val="en-US" w:eastAsia="zh-CN"/>
              </w:rPr>
              <w:t>贮存工段</w:t>
            </w:r>
          </w:p>
        </w:tc>
        <w:tc>
          <w:tcPr>
            <w:tcW w:w="3557" w:type="dxa"/>
            <w:tcBorders>
              <w:top w:val="single" w:color="auto" w:sz="4" w:space="0"/>
              <w:left w:val="nil"/>
              <w:bottom w:val="single" w:color="auto" w:sz="4" w:space="0"/>
              <w:right w:val="single" w:color="auto" w:sz="4" w:space="0"/>
            </w:tcBorders>
            <w:noWrap w:val="0"/>
            <w:vAlign w:val="center"/>
          </w:tcPr>
          <w:p w14:paraId="4AFA1EC6">
            <w:pPr>
              <w:numPr>
                <w:ilvl w:val="0"/>
                <w:numId w:val="0"/>
              </w:numP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1、进场废物拼板、码放、搬抬、整理，包装、缠膜等工作</w:t>
            </w:r>
            <w:r>
              <w:rPr>
                <w:rFonts w:hint="eastAsia" w:ascii="宋体" w:hAnsi="宋体" w:eastAsia="宋体" w:cs="宋体"/>
                <w:color w:val="auto"/>
                <w:sz w:val="24"/>
                <w:szCs w:val="24"/>
                <w:lang w:eastAsia="zh-CN"/>
              </w:rPr>
              <w:t>；</w:t>
            </w:r>
          </w:p>
          <w:p w14:paraId="2C648825">
            <w:pPr>
              <w:numPr>
                <w:ilvl w:val="0"/>
                <w:numId w:val="0"/>
              </w:numPr>
              <w:rPr>
                <w:rFonts w:hint="eastAsia" w:ascii="宋体" w:hAnsi="宋体" w:eastAsia="宋体" w:cs="宋体"/>
                <w:color w:val="auto"/>
                <w:sz w:val="24"/>
                <w:szCs w:val="24"/>
              </w:rPr>
            </w:pPr>
            <w:r>
              <w:rPr>
                <w:rFonts w:hint="eastAsia" w:ascii="宋体" w:hAnsi="宋体" w:eastAsia="宋体" w:cs="宋体"/>
                <w:color w:val="auto"/>
                <w:sz w:val="24"/>
                <w:szCs w:val="24"/>
              </w:rPr>
              <w:t>2、桶装废物固定绑带；</w:t>
            </w:r>
          </w:p>
          <w:p w14:paraId="06C97D32">
            <w:pPr>
              <w:numPr>
                <w:ilvl w:val="0"/>
                <w:numId w:val="0"/>
              </w:numPr>
              <w:rPr>
                <w:rFonts w:hint="eastAsia" w:ascii="宋体" w:hAnsi="宋体" w:eastAsia="宋体" w:cs="宋体"/>
                <w:color w:val="auto"/>
                <w:sz w:val="24"/>
                <w:szCs w:val="24"/>
              </w:rPr>
            </w:pPr>
            <w:r>
              <w:rPr>
                <w:rFonts w:hint="eastAsia" w:ascii="宋体" w:hAnsi="宋体" w:eastAsia="宋体" w:cs="宋体"/>
                <w:color w:val="auto"/>
                <w:sz w:val="24"/>
                <w:szCs w:val="24"/>
              </w:rPr>
              <w:t>3、废物转移上二楼电梯手动叉车操作；</w:t>
            </w:r>
          </w:p>
          <w:p w14:paraId="6FE9B4A0">
            <w:pPr>
              <w:numPr>
                <w:ilvl w:val="0"/>
                <w:numId w:val="0"/>
              </w:numPr>
              <w:rPr>
                <w:rFonts w:hint="eastAsia" w:ascii="宋体" w:hAnsi="宋体" w:eastAsia="宋体" w:cs="宋体"/>
                <w:color w:val="auto"/>
                <w:sz w:val="24"/>
                <w:szCs w:val="24"/>
              </w:rPr>
            </w:pPr>
            <w:r>
              <w:rPr>
                <w:rFonts w:hint="eastAsia" w:ascii="宋体" w:hAnsi="宋体" w:eastAsia="宋体" w:cs="宋体"/>
                <w:color w:val="auto"/>
                <w:sz w:val="24"/>
                <w:szCs w:val="24"/>
              </w:rPr>
              <w:t>4、二次固废装、卸车挂袋；</w:t>
            </w:r>
          </w:p>
          <w:p w14:paraId="2338E9E0">
            <w:pPr>
              <w:numPr>
                <w:ilvl w:val="0"/>
                <w:numId w:val="0"/>
              </w:numPr>
              <w:rPr>
                <w:rFonts w:ascii="宋体" w:hAnsi="宋体" w:eastAsia="宋体" w:cs="宋体"/>
                <w:color w:val="auto"/>
                <w:sz w:val="24"/>
                <w:szCs w:val="24"/>
              </w:rPr>
            </w:pPr>
            <w:r>
              <w:rPr>
                <w:rFonts w:hint="eastAsia" w:ascii="宋体" w:hAnsi="宋体" w:eastAsia="宋体" w:cs="宋体"/>
                <w:color w:val="auto"/>
                <w:sz w:val="24"/>
                <w:szCs w:val="24"/>
              </w:rPr>
              <w:t>5、现场工作区域卫生清扫。</w:t>
            </w:r>
          </w:p>
        </w:tc>
        <w:tc>
          <w:tcPr>
            <w:tcW w:w="1232" w:type="dxa"/>
            <w:tcBorders>
              <w:top w:val="single" w:color="auto" w:sz="4" w:space="0"/>
              <w:left w:val="single" w:color="auto" w:sz="4" w:space="0"/>
              <w:bottom w:val="single" w:color="auto" w:sz="4" w:space="0"/>
              <w:right w:val="single" w:color="auto" w:sz="4" w:space="0"/>
            </w:tcBorders>
            <w:noWrap w:val="0"/>
            <w:vAlign w:val="center"/>
          </w:tcPr>
          <w:p w14:paraId="0A4EEB5F">
            <w:pPr>
              <w:jc w:val="center"/>
              <w:rPr>
                <w:rFonts w:hint="default"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70吨</w:t>
            </w:r>
          </w:p>
        </w:tc>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14:paraId="7CB3E373">
            <w:pPr>
              <w:jc w:val="both"/>
              <w:rPr>
                <w:rFonts w:ascii="宋体" w:hAnsi="宋体" w:eastAsia="宋体" w:cs="Calibri"/>
                <w:color w:val="auto"/>
                <w:sz w:val="24"/>
                <w:szCs w:val="24"/>
              </w:rPr>
            </w:pPr>
          </w:p>
        </w:tc>
        <w:tc>
          <w:tcPr>
            <w:tcW w:w="1954" w:type="dxa"/>
            <w:vMerge w:val="continue"/>
            <w:tcBorders>
              <w:top w:val="single" w:color="auto" w:sz="4" w:space="0"/>
              <w:left w:val="single" w:color="auto" w:sz="4" w:space="0"/>
              <w:bottom w:val="single" w:color="auto" w:sz="4" w:space="0"/>
              <w:right w:val="single" w:color="auto" w:sz="4" w:space="0"/>
            </w:tcBorders>
            <w:noWrap w:val="0"/>
            <w:vAlign w:val="center"/>
          </w:tcPr>
          <w:p w14:paraId="7ADDA220">
            <w:pPr>
              <w:jc w:val="both"/>
              <w:rPr>
                <w:rFonts w:ascii="宋体" w:hAnsi="宋体" w:eastAsia="宋体" w:cs="Calibri"/>
                <w:color w:val="auto"/>
                <w:sz w:val="24"/>
                <w:szCs w:val="24"/>
              </w:rPr>
            </w:pPr>
          </w:p>
        </w:tc>
      </w:tr>
      <w:tr w14:paraId="642110C6">
        <w:tblPrEx>
          <w:tblCellMar>
            <w:top w:w="0" w:type="dxa"/>
            <w:left w:w="108" w:type="dxa"/>
            <w:bottom w:w="0" w:type="dxa"/>
            <w:right w:w="108" w:type="dxa"/>
          </w:tblCellMar>
        </w:tblPrEx>
        <w:trPr>
          <w:trHeight w:val="854" w:hRule="atLeast"/>
          <w:jc w:val="center"/>
        </w:trPr>
        <w:tc>
          <w:tcPr>
            <w:tcW w:w="1127" w:type="dxa"/>
            <w:vMerge w:val="continue"/>
            <w:tcBorders>
              <w:top w:val="single" w:color="auto" w:sz="4" w:space="0"/>
              <w:left w:val="single" w:color="auto" w:sz="4" w:space="0"/>
              <w:bottom w:val="single" w:color="auto" w:sz="4" w:space="0"/>
              <w:right w:val="single" w:color="auto" w:sz="4" w:space="0"/>
            </w:tcBorders>
            <w:noWrap w:val="0"/>
            <w:vAlign w:val="center"/>
          </w:tcPr>
          <w:p w14:paraId="4DE79EDA">
            <w:pPr>
              <w:jc w:val="center"/>
              <w:rPr>
                <w:rFonts w:hint="eastAsia" w:ascii="宋体" w:hAnsi="宋体" w:eastAsia="宋体" w:cs="宋体"/>
                <w:color w:val="auto"/>
                <w:sz w:val="24"/>
                <w:szCs w:val="24"/>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53945F9">
            <w:pPr>
              <w:jc w:val="center"/>
              <w:rPr>
                <w:rFonts w:ascii="宋体" w:hAnsi="宋体" w:eastAsia="宋体" w:cs="宋体"/>
                <w:color w:val="auto"/>
                <w:sz w:val="24"/>
                <w:szCs w:val="24"/>
              </w:rPr>
            </w:pPr>
            <w:r>
              <w:rPr>
                <w:rFonts w:hint="eastAsia" w:ascii="宋体" w:hAnsi="宋体" w:eastAsia="宋体" w:cs="宋体"/>
                <w:color w:val="auto"/>
                <w:sz w:val="24"/>
                <w:szCs w:val="24"/>
              </w:rPr>
              <w:t>包装物</w:t>
            </w:r>
            <w:r>
              <w:rPr>
                <w:rFonts w:hint="eastAsia" w:ascii="宋体" w:hAnsi="宋体" w:eastAsia="宋体" w:cs="宋体"/>
                <w:color w:val="auto"/>
                <w:sz w:val="24"/>
                <w:szCs w:val="24"/>
                <w:lang w:val="en-US" w:eastAsia="zh-CN"/>
              </w:rPr>
              <w:t>清理段</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4D5A33AE">
            <w:pPr>
              <w:numPr>
                <w:ilvl w:val="0"/>
                <w:numId w:val="6"/>
              </w:numPr>
              <w:rPr>
                <w:rFonts w:hint="eastAsia"/>
                <w:color w:val="auto"/>
                <w:sz w:val="24"/>
                <w:szCs w:val="24"/>
                <w:lang w:val="en-US" w:eastAsia="zh-CN"/>
              </w:rPr>
            </w:pPr>
            <w:r>
              <w:rPr>
                <w:rFonts w:hint="eastAsia"/>
                <w:color w:val="auto"/>
                <w:sz w:val="24"/>
                <w:szCs w:val="24"/>
              </w:rPr>
              <w:t>提供客户周转包装物的标签撕除</w:t>
            </w:r>
            <w:r>
              <w:rPr>
                <w:rFonts w:hint="eastAsia"/>
                <w:color w:val="auto"/>
                <w:sz w:val="24"/>
                <w:szCs w:val="24"/>
                <w:lang w:val="en-US" w:eastAsia="zh-CN"/>
              </w:rPr>
              <w:t>及清理；</w:t>
            </w:r>
          </w:p>
          <w:p w14:paraId="69FBA03D">
            <w:pPr>
              <w:numPr>
                <w:ilvl w:val="0"/>
                <w:numId w:val="6"/>
              </w:numPr>
              <w:rPr>
                <w:color w:val="auto"/>
                <w:sz w:val="24"/>
                <w:szCs w:val="24"/>
              </w:rPr>
            </w:pPr>
            <w:r>
              <w:rPr>
                <w:rFonts w:hint="eastAsia"/>
                <w:color w:val="auto"/>
                <w:sz w:val="24"/>
                <w:szCs w:val="24"/>
              </w:rPr>
              <w:t>包装物清洗</w:t>
            </w:r>
            <w:r>
              <w:rPr>
                <w:rFonts w:hint="eastAsia"/>
                <w:color w:val="auto"/>
                <w:sz w:val="24"/>
                <w:szCs w:val="24"/>
                <w:lang w:eastAsia="zh-CN"/>
              </w:rPr>
              <w:t>、</w:t>
            </w:r>
            <w:r>
              <w:rPr>
                <w:rFonts w:hint="eastAsia"/>
                <w:color w:val="auto"/>
                <w:sz w:val="24"/>
                <w:szCs w:val="24"/>
                <w:lang w:val="en-US" w:eastAsia="zh-CN"/>
              </w:rPr>
              <w:t>整理、喷漆；</w:t>
            </w:r>
          </w:p>
          <w:p w14:paraId="5B6B324A">
            <w:pPr>
              <w:numPr>
                <w:ilvl w:val="0"/>
                <w:numId w:val="6"/>
              </w:numPr>
              <w:rPr>
                <w:color w:val="auto"/>
                <w:sz w:val="24"/>
                <w:szCs w:val="24"/>
              </w:rPr>
            </w:pPr>
            <w:r>
              <w:rPr>
                <w:rFonts w:hint="eastAsia"/>
                <w:color w:val="auto"/>
                <w:sz w:val="24"/>
                <w:szCs w:val="24"/>
              </w:rPr>
              <w:t>废液收集抽取</w:t>
            </w:r>
            <w:r>
              <w:rPr>
                <w:rFonts w:hint="eastAsia"/>
                <w:color w:val="auto"/>
                <w:sz w:val="24"/>
                <w:szCs w:val="24"/>
                <w:lang w:val="en-US" w:eastAsia="zh-CN"/>
              </w:rPr>
              <w:t>；</w:t>
            </w:r>
          </w:p>
          <w:p w14:paraId="571881CC">
            <w:pPr>
              <w:numPr>
                <w:ilvl w:val="0"/>
                <w:numId w:val="6"/>
              </w:numPr>
              <w:rPr>
                <w:color w:val="auto"/>
                <w:sz w:val="24"/>
                <w:szCs w:val="24"/>
              </w:rPr>
            </w:pPr>
            <w:r>
              <w:rPr>
                <w:rFonts w:hint="eastAsia"/>
                <w:color w:val="auto"/>
                <w:sz w:val="24"/>
                <w:szCs w:val="24"/>
                <w:lang w:val="en-US" w:eastAsia="zh-CN"/>
              </w:rPr>
              <w:t>现场工作区域</w:t>
            </w:r>
            <w:r>
              <w:rPr>
                <w:rFonts w:hint="eastAsia"/>
                <w:color w:val="auto"/>
                <w:sz w:val="24"/>
                <w:szCs w:val="24"/>
              </w:rPr>
              <w:t>卫生</w:t>
            </w:r>
            <w:r>
              <w:rPr>
                <w:rFonts w:hint="eastAsia"/>
                <w:color w:val="auto"/>
                <w:sz w:val="24"/>
                <w:szCs w:val="24"/>
                <w:lang w:val="en-US" w:eastAsia="zh-CN"/>
              </w:rPr>
              <w:t>清</w:t>
            </w:r>
            <w:r>
              <w:rPr>
                <w:rFonts w:hint="eastAsia"/>
                <w:color w:val="auto"/>
                <w:sz w:val="24"/>
                <w:szCs w:val="24"/>
              </w:rPr>
              <w:t>扫。</w:t>
            </w:r>
          </w:p>
        </w:tc>
        <w:tc>
          <w:tcPr>
            <w:tcW w:w="1232" w:type="dxa"/>
            <w:tcBorders>
              <w:top w:val="single" w:color="auto" w:sz="4" w:space="0"/>
              <w:left w:val="single" w:color="auto" w:sz="4" w:space="0"/>
              <w:bottom w:val="single" w:color="auto" w:sz="4" w:space="0"/>
              <w:right w:val="single" w:color="auto" w:sz="4" w:space="0"/>
            </w:tcBorders>
            <w:noWrap w:val="0"/>
            <w:vAlign w:val="center"/>
          </w:tcPr>
          <w:p w14:paraId="6C2A5229">
            <w:pPr>
              <w:jc w:val="center"/>
              <w:rPr>
                <w:rFonts w:hint="default"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清洗50个桶吨桶</w:t>
            </w:r>
          </w:p>
        </w:tc>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14:paraId="581DF2FD">
            <w:pPr>
              <w:jc w:val="center"/>
              <w:rPr>
                <w:rFonts w:ascii="宋体" w:hAnsi="宋体" w:eastAsia="宋体" w:cs="Calibri"/>
                <w:color w:val="auto"/>
                <w:sz w:val="24"/>
                <w:szCs w:val="24"/>
              </w:rPr>
            </w:pPr>
          </w:p>
        </w:tc>
        <w:tc>
          <w:tcPr>
            <w:tcW w:w="1954" w:type="dxa"/>
            <w:vMerge w:val="continue"/>
            <w:tcBorders>
              <w:top w:val="single" w:color="auto" w:sz="4" w:space="0"/>
              <w:left w:val="single" w:color="auto" w:sz="4" w:space="0"/>
              <w:bottom w:val="single" w:color="auto" w:sz="4" w:space="0"/>
              <w:right w:val="single" w:color="auto" w:sz="4" w:space="0"/>
            </w:tcBorders>
            <w:noWrap w:val="0"/>
            <w:vAlign w:val="center"/>
          </w:tcPr>
          <w:p w14:paraId="0D4A1765">
            <w:pPr>
              <w:jc w:val="center"/>
              <w:rPr>
                <w:rFonts w:ascii="宋体" w:hAnsi="宋体" w:eastAsia="宋体" w:cs="Calibri"/>
                <w:color w:val="auto"/>
                <w:sz w:val="24"/>
                <w:szCs w:val="24"/>
              </w:rPr>
            </w:pPr>
          </w:p>
        </w:tc>
      </w:tr>
      <w:tr w14:paraId="244CAF59">
        <w:tblPrEx>
          <w:tblCellMar>
            <w:top w:w="0" w:type="dxa"/>
            <w:left w:w="108" w:type="dxa"/>
            <w:bottom w:w="0" w:type="dxa"/>
            <w:right w:w="108" w:type="dxa"/>
          </w:tblCellMar>
        </w:tblPrEx>
        <w:trPr>
          <w:trHeight w:val="386" w:hRule="atLeast"/>
          <w:jc w:val="center"/>
        </w:trPr>
        <w:tc>
          <w:tcPr>
            <w:tcW w:w="1127" w:type="dxa"/>
            <w:tcBorders>
              <w:top w:val="nil"/>
              <w:left w:val="single" w:color="auto" w:sz="4" w:space="0"/>
              <w:bottom w:val="single" w:color="auto" w:sz="4" w:space="0"/>
              <w:right w:val="single" w:color="auto" w:sz="4" w:space="0"/>
            </w:tcBorders>
            <w:noWrap w:val="0"/>
            <w:vAlign w:val="center"/>
          </w:tcPr>
          <w:p w14:paraId="1CE10531">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车间</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D891674">
            <w:pPr>
              <w:jc w:val="center"/>
              <w:rPr>
                <w:rFonts w:ascii="宋体" w:hAnsi="宋体" w:eastAsia="宋体" w:cs="宋体"/>
                <w:color w:val="auto"/>
                <w:sz w:val="24"/>
                <w:szCs w:val="24"/>
              </w:rPr>
            </w:pPr>
            <w:r>
              <w:rPr>
                <w:rFonts w:hint="eastAsia" w:ascii="宋体" w:hAnsi="宋体" w:eastAsia="宋体" w:cs="宋体"/>
                <w:color w:val="auto"/>
                <w:sz w:val="24"/>
                <w:szCs w:val="24"/>
              </w:rPr>
              <w:t>区域</w:t>
            </w:r>
          </w:p>
        </w:tc>
        <w:tc>
          <w:tcPr>
            <w:tcW w:w="3557" w:type="dxa"/>
            <w:tcBorders>
              <w:top w:val="single" w:color="auto" w:sz="4" w:space="0"/>
              <w:left w:val="nil"/>
              <w:bottom w:val="single" w:color="auto" w:sz="4" w:space="0"/>
              <w:right w:val="single" w:color="auto" w:sz="4" w:space="0"/>
            </w:tcBorders>
            <w:noWrap w:val="0"/>
            <w:vAlign w:val="center"/>
          </w:tcPr>
          <w:p w14:paraId="2747FA98">
            <w:pPr>
              <w:jc w:val="center"/>
              <w:rPr>
                <w:rFonts w:ascii="宋体" w:hAnsi="宋体" w:eastAsia="宋体" w:cs="宋体"/>
                <w:color w:val="auto"/>
                <w:sz w:val="24"/>
                <w:szCs w:val="24"/>
              </w:rPr>
            </w:pPr>
            <w:r>
              <w:rPr>
                <w:rFonts w:hint="eastAsia" w:ascii="宋体" w:hAnsi="宋体" w:eastAsia="宋体" w:cs="宋体"/>
                <w:color w:val="auto"/>
                <w:sz w:val="24"/>
                <w:szCs w:val="24"/>
              </w:rPr>
              <w:t>工作内容</w:t>
            </w:r>
          </w:p>
        </w:tc>
        <w:tc>
          <w:tcPr>
            <w:tcW w:w="1232" w:type="dxa"/>
            <w:tcBorders>
              <w:top w:val="single" w:color="auto" w:sz="4" w:space="0"/>
              <w:left w:val="nil"/>
              <w:bottom w:val="single" w:color="auto" w:sz="4" w:space="0"/>
              <w:right w:val="single" w:color="auto" w:sz="4" w:space="0"/>
            </w:tcBorders>
            <w:noWrap w:val="0"/>
            <w:vAlign w:val="center"/>
          </w:tcPr>
          <w:p w14:paraId="3A3FF429">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预计日均外包量</w:t>
            </w:r>
          </w:p>
        </w:tc>
        <w:tc>
          <w:tcPr>
            <w:tcW w:w="1028" w:type="dxa"/>
            <w:tcBorders>
              <w:top w:val="single" w:color="auto" w:sz="4" w:space="0"/>
              <w:left w:val="nil"/>
              <w:bottom w:val="single" w:color="auto" w:sz="4" w:space="0"/>
              <w:right w:val="single" w:color="auto" w:sz="4" w:space="0"/>
            </w:tcBorders>
            <w:noWrap w:val="0"/>
            <w:vAlign w:val="center"/>
          </w:tcPr>
          <w:p w14:paraId="7EDE4779">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日均人员数量</w:t>
            </w:r>
          </w:p>
        </w:tc>
        <w:tc>
          <w:tcPr>
            <w:tcW w:w="1954" w:type="dxa"/>
            <w:tcBorders>
              <w:top w:val="single" w:color="auto" w:sz="4" w:space="0"/>
              <w:left w:val="nil"/>
              <w:bottom w:val="single" w:color="auto" w:sz="4" w:space="0"/>
              <w:right w:val="single" w:color="auto" w:sz="4" w:space="0"/>
            </w:tcBorders>
            <w:noWrap w:val="0"/>
            <w:vAlign w:val="center"/>
          </w:tcPr>
          <w:p w14:paraId="3849EC6A">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备注</w:t>
            </w:r>
          </w:p>
        </w:tc>
      </w:tr>
      <w:tr w14:paraId="2EF80B37">
        <w:tblPrEx>
          <w:tblCellMar>
            <w:top w:w="0" w:type="dxa"/>
            <w:left w:w="108" w:type="dxa"/>
            <w:bottom w:w="0" w:type="dxa"/>
            <w:right w:w="108" w:type="dxa"/>
          </w:tblCellMar>
        </w:tblPrEx>
        <w:trPr>
          <w:trHeight w:val="733" w:hRule="atLeast"/>
          <w:jc w:val="center"/>
        </w:trPr>
        <w:tc>
          <w:tcPr>
            <w:tcW w:w="1127" w:type="dxa"/>
            <w:vMerge w:val="restart"/>
            <w:tcBorders>
              <w:top w:val="nil"/>
              <w:left w:val="single" w:color="auto" w:sz="4" w:space="0"/>
              <w:right w:val="single" w:color="auto" w:sz="4" w:space="0"/>
            </w:tcBorders>
            <w:noWrap w:val="0"/>
            <w:vAlign w:val="center"/>
          </w:tcPr>
          <w:p w14:paraId="0D7746EE">
            <w:pPr>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废水车间</w:t>
            </w:r>
          </w:p>
        </w:tc>
        <w:tc>
          <w:tcPr>
            <w:tcW w:w="1080" w:type="dxa"/>
            <w:tcBorders>
              <w:top w:val="nil"/>
              <w:left w:val="single" w:color="auto" w:sz="4" w:space="0"/>
              <w:bottom w:val="single" w:color="auto" w:sz="4" w:space="0"/>
              <w:right w:val="single" w:color="auto" w:sz="4" w:space="0"/>
            </w:tcBorders>
            <w:noWrap w:val="0"/>
            <w:vAlign w:val="center"/>
          </w:tcPr>
          <w:p w14:paraId="3807C455">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物化预处理</w:t>
            </w:r>
            <w:r>
              <w:rPr>
                <w:rFonts w:hint="eastAsia" w:ascii="宋体" w:hAnsi="宋体" w:eastAsia="宋体" w:cs="宋体"/>
                <w:color w:val="auto"/>
                <w:sz w:val="24"/>
                <w:szCs w:val="24"/>
                <w:lang w:val="en-US" w:eastAsia="zh-CN"/>
              </w:rPr>
              <w:t>工段</w:t>
            </w:r>
          </w:p>
        </w:tc>
        <w:tc>
          <w:tcPr>
            <w:tcW w:w="3557" w:type="dxa"/>
            <w:tcBorders>
              <w:top w:val="nil"/>
              <w:left w:val="nil"/>
              <w:bottom w:val="single" w:color="auto" w:sz="4" w:space="0"/>
              <w:right w:val="single" w:color="auto" w:sz="4" w:space="0"/>
            </w:tcBorders>
            <w:noWrap w:val="0"/>
            <w:vAlign w:val="center"/>
          </w:tcPr>
          <w:p w14:paraId="5ED98F48">
            <w:pPr>
              <w:numPr>
                <w:ilvl w:val="0"/>
                <w:numId w:val="7"/>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物化待处理桶装废水的转移</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入罐</w:t>
            </w:r>
            <w:r>
              <w:rPr>
                <w:rFonts w:hint="eastAsia" w:ascii="宋体" w:hAnsi="宋体" w:eastAsia="宋体" w:cs="宋体"/>
                <w:color w:val="auto"/>
                <w:sz w:val="24"/>
                <w:szCs w:val="24"/>
                <w:lang w:val="en-US" w:eastAsia="zh-CN"/>
              </w:rPr>
              <w:t>，协助生产废水处置；</w:t>
            </w:r>
          </w:p>
          <w:p w14:paraId="3F95F4EF">
            <w:pPr>
              <w:numPr>
                <w:ilvl w:val="0"/>
                <w:numId w:val="7"/>
              </w:numPr>
              <w:rPr>
                <w:rFonts w:ascii="宋体" w:hAnsi="宋体" w:eastAsia="宋体" w:cs="宋体"/>
                <w:color w:val="auto"/>
                <w:sz w:val="24"/>
                <w:szCs w:val="24"/>
              </w:rPr>
            </w:pPr>
            <w:r>
              <w:rPr>
                <w:rFonts w:hint="eastAsia" w:ascii="宋体" w:hAnsi="宋体" w:eastAsia="宋体" w:cs="宋体"/>
                <w:color w:val="auto"/>
                <w:sz w:val="24"/>
                <w:szCs w:val="24"/>
              </w:rPr>
              <w:t>空桶清理转移</w:t>
            </w:r>
            <w:r>
              <w:rPr>
                <w:rFonts w:hint="eastAsia" w:ascii="宋体" w:hAnsi="宋体" w:eastAsia="宋体" w:cs="宋体"/>
                <w:color w:val="auto"/>
                <w:sz w:val="24"/>
                <w:szCs w:val="24"/>
                <w:lang w:val="en-US" w:eastAsia="zh-CN"/>
              </w:rPr>
              <w:t>；</w:t>
            </w:r>
          </w:p>
          <w:p w14:paraId="0D0FFA81">
            <w:pPr>
              <w:numPr>
                <w:ilvl w:val="0"/>
                <w:numId w:val="7"/>
              </w:numPr>
              <w:rPr>
                <w:rFonts w:ascii="宋体" w:hAnsi="宋体" w:eastAsia="宋体" w:cs="宋体"/>
                <w:color w:val="auto"/>
                <w:sz w:val="24"/>
                <w:szCs w:val="24"/>
              </w:rPr>
            </w:pPr>
            <w:r>
              <w:rPr>
                <w:rFonts w:hint="eastAsia" w:ascii="宋体" w:hAnsi="宋体" w:eastAsia="宋体" w:cs="宋体"/>
                <w:color w:val="auto"/>
                <w:sz w:val="24"/>
                <w:szCs w:val="24"/>
                <w:lang w:val="en-US" w:eastAsia="zh-CN"/>
              </w:rPr>
              <w:t>板框</w:t>
            </w:r>
            <w:r>
              <w:rPr>
                <w:rFonts w:hint="eastAsia" w:ascii="宋体" w:hAnsi="宋体" w:eastAsia="宋体" w:cs="宋体"/>
                <w:color w:val="auto"/>
                <w:sz w:val="24"/>
                <w:szCs w:val="24"/>
              </w:rPr>
              <w:t>压滤卸泥</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换袋、污泥装袋；</w:t>
            </w:r>
          </w:p>
          <w:p w14:paraId="100AF551">
            <w:pPr>
              <w:numPr>
                <w:ilvl w:val="0"/>
                <w:numId w:val="7"/>
              </w:numPr>
              <w:rPr>
                <w:rFonts w:ascii="宋体" w:hAnsi="宋体" w:eastAsia="宋体" w:cs="宋体"/>
                <w:color w:val="auto"/>
                <w:sz w:val="24"/>
                <w:szCs w:val="24"/>
              </w:rPr>
            </w:pPr>
            <w:r>
              <w:rPr>
                <w:rFonts w:hint="eastAsia" w:ascii="宋体" w:hAnsi="宋体" w:eastAsia="宋体" w:cs="宋体"/>
                <w:color w:val="auto"/>
                <w:sz w:val="24"/>
                <w:szCs w:val="24"/>
                <w:lang w:val="en-US" w:eastAsia="zh-CN"/>
              </w:rPr>
              <w:t>现场作业</w:t>
            </w:r>
            <w:r>
              <w:rPr>
                <w:rFonts w:hint="eastAsia" w:ascii="宋体" w:hAnsi="宋体" w:eastAsia="宋体" w:cs="宋体"/>
                <w:color w:val="auto"/>
                <w:sz w:val="24"/>
                <w:szCs w:val="24"/>
              </w:rPr>
              <w:t>区域卫生</w:t>
            </w:r>
            <w:r>
              <w:rPr>
                <w:rFonts w:hint="eastAsia" w:ascii="宋体" w:hAnsi="宋体" w:eastAsia="宋体" w:cs="宋体"/>
                <w:color w:val="auto"/>
                <w:sz w:val="24"/>
                <w:szCs w:val="24"/>
                <w:lang w:val="en-US" w:eastAsia="zh-CN"/>
              </w:rPr>
              <w:t>清扫；</w:t>
            </w:r>
          </w:p>
        </w:tc>
        <w:tc>
          <w:tcPr>
            <w:tcW w:w="1232" w:type="dxa"/>
            <w:vMerge w:val="restart"/>
            <w:tcBorders>
              <w:top w:val="single" w:color="auto" w:sz="4" w:space="0"/>
              <w:left w:val="single" w:color="auto" w:sz="4" w:space="0"/>
              <w:right w:val="single" w:color="auto" w:sz="4" w:space="0"/>
            </w:tcBorders>
            <w:noWrap w:val="0"/>
            <w:vAlign w:val="center"/>
          </w:tcPr>
          <w:p w14:paraId="29FCF28D">
            <w:pPr>
              <w:jc w:val="center"/>
              <w:rPr>
                <w:rFonts w:hint="eastAsia"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35吨</w:t>
            </w:r>
          </w:p>
        </w:tc>
        <w:tc>
          <w:tcPr>
            <w:tcW w:w="1028" w:type="dxa"/>
            <w:vMerge w:val="restart"/>
            <w:tcBorders>
              <w:top w:val="single" w:color="auto" w:sz="4" w:space="0"/>
              <w:left w:val="single" w:color="auto" w:sz="4" w:space="0"/>
              <w:right w:val="single" w:color="auto" w:sz="4" w:space="0"/>
            </w:tcBorders>
            <w:noWrap w:val="0"/>
            <w:vAlign w:val="center"/>
          </w:tcPr>
          <w:p w14:paraId="10540655">
            <w:pPr>
              <w:jc w:val="center"/>
              <w:rPr>
                <w:rFonts w:hint="default" w:ascii="宋体" w:hAnsi="宋体" w:eastAsia="宋体" w:cs="Calibri"/>
                <w:color w:val="auto"/>
                <w:sz w:val="24"/>
                <w:szCs w:val="24"/>
                <w:lang w:val="en-US" w:eastAsia="zh-CN"/>
              </w:rPr>
            </w:pPr>
            <w:r>
              <w:rPr>
                <w:rFonts w:hint="eastAsia" w:ascii="宋体" w:hAnsi="宋体" w:eastAsia="宋体" w:cs="Calibri"/>
                <w:color w:val="auto"/>
                <w:sz w:val="24"/>
                <w:szCs w:val="24"/>
                <w:lang w:val="en-US" w:eastAsia="zh-CN"/>
              </w:rPr>
              <w:t>至少3 人</w:t>
            </w:r>
          </w:p>
        </w:tc>
        <w:tc>
          <w:tcPr>
            <w:tcW w:w="1954" w:type="dxa"/>
            <w:vMerge w:val="restart"/>
            <w:tcBorders>
              <w:top w:val="single" w:color="auto" w:sz="4" w:space="0"/>
              <w:left w:val="single" w:color="auto" w:sz="4" w:space="0"/>
              <w:right w:val="single" w:color="auto" w:sz="4" w:space="0"/>
            </w:tcBorders>
            <w:noWrap w:val="0"/>
            <w:vAlign w:val="center"/>
          </w:tcPr>
          <w:p w14:paraId="366C9470">
            <w:pPr>
              <w:jc w:val="center"/>
              <w:rPr>
                <w:rFonts w:hint="eastAsia" w:ascii="宋体" w:hAnsi="宋体" w:eastAsia="宋体" w:cs="Times New Roman"/>
                <w:color w:val="auto"/>
                <w:sz w:val="24"/>
                <w:szCs w:val="24"/>
                <w:lang w:eastAsia="zh-CN"/>
              </w:rPr>
            </w:pPr>
            <w:r>
              <w:rPr>
                <w:rFonts w:hint="eastAsia" w:ascii="宋体" w:hAnsi="宋体" w:eastAsia="宋体" w:cs="Times New Roman"/>
                <w:color w:val="auto"/>
                <w:sz w:val="24"/>
                <w:szCs w:val="24"/>
              </w:rPr>
              <w:t>工作内容及工作指标与</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生产配伍要求冲突的，以</w:t>
            </w:r>
            <w:r>
              <w:rPr>
                <w:rFonts w:hint="eastAsia" w:ascii="宋体" w:hAnsi="宋体" w:eastAsia="宋体" w:cs="Times New Roman"/>
                <w:color w:val="auto"/>
                <w:sz w:val="24"/>
                <w:szCs w:val="24"/>
                <w:lang w:eastAsia="zh-CN"/>
              </w:rPr>
              <w:t>采购人</w:t>
            </w:r>
            <w:r>
              <w:rPr>
                <w:rFonts w:hint="eastAsia" w:ascii="宋体" w:hAnsi="宋体" w:eastAsia="宋体" w:cs="Times New Roman"/>
                <w:color w:val="auto"/>
                <w:sz w:val="24"/>
                <w:szCs w:val="24"/>
              </w:rPr>
              <w:t>另行通知为准。蒸发系统开机期间</w:t>
            </w:r>
            <w:r>
              <w:rPr>
                <w:rFonts w:hint="eastAsia" w:ascii="宋体" w:hAnsi="宋体" w:eastAsia="宋体" w:cs="Times New Roman"/>
                <w:color w:val="auto"/>
                <w:sz w:val="24"/>
                <w:szCs w:val="24"/>
                <w:lang w:val="en-US" w:eastAsia="zh-CN"/>
              </w:rPr>
              <w:t>要求</w:t>
            </w:r>
            <w:r>
              <w:rPr>
                <w:rFonts w:hint="eastAsia" w:ascii="宋体" w:hAnsi="宋体" w:eastAsia="宋体" w:cs="Times New Roman"/>
                <w:color w:val="auto"/>
                <w:sz w:val="24"/>
                <w:szCs w:val="24"/>
              </w:rPr>
              <w:t>24小时</w:t>
            </w:r>
            <w:r>
              <w:rPr>
                <w:rFonts w:hint="eastAsia" w:ascii="宋体" w:hAnsi="宋体" w:eastAsia="宋体" w:cs="Times New Roman"/>
                <w:color w:val="auto"/>
                <w:sz w:val="24"/>
                <w:szCs w:val="24"/>
                <w:lang w:val="en-US" w:eastAsia="zh-CN"/>
              </w:rPr>
              <w:t>有人</w:t>
            </w:r>
            <w:r>
              <w:rPr>
                <w:rFonts w:hint="eastAsia" w:ascii="宋体" w:hAnsi="宋体" w:eastAsia="宋体" w:cs="Times New Roman"/>
                <w:color w:val="auto"/>
                <w:sz w:val="24"/>
                <w:szCs w:val="24"/>
              </w:rPr>
              <w:t>在岗，</w:t>
            </w:r>
            <w:r>
              <w:rPr>
                <w:rFonts w:hint="eastAsia" w:ascii="宋体" w:hAnsi="宋体" w:eastAsia="宋体" w:cs="Times New Roman"/>
                <w:color w:val="auto"/>
                <w:sz w:val="24"/>
                <w:szCs w:val="24"/>
                <w:lang w:val="en-US" w:eastAsia="zh-CN"/>
              </w:rPr>
              <w:t>适应</w:t>
            </w:r>
            <w:r>
              <w:rPr>
                <w:rFonts w:hint="eastAsia" w:ascii="宋体" w:hAnsi="宋体" w:eastAsia="宋体" w:cs="Times New Roman"/>
                <w:color w:val="auto"/>
                <w:sz w:val="24"/>
                <w:szCs w:val="24"/>
              </w:rPr>
              <w:t>上夜班</w:t>
            </w:r>
            <w:r>
              <w:rPr>
                <w:rFonts w:hint="eastAsia" w:ascii="宋体" w:hAnsi="宋体" w:eastAsia="宋体" w:cs="Times New Roman"/>
                <w:color w:val="auto"/>
                <w:sz w:val="24"/>
                <w:szCs w:val="24"/>
                <w:lang w:eastAsia="zh-CN"/>
              </w:rPr>
              <w:t>。（</w:t>
            </w:r>
            <w:r>
              <w:rPr>
                <w:rFonts w:hint="eastAsia" w:ascii="宋体" w:hAnsi="宋体" w:eastAsia="宋体" w:cs="Times New Roman"/>
                <w:sz w:val="24"/>
              </w:rPr>
              <w:t>分白夜班，12小时一班</w:t>
            </w:r>
            <w:r>
              <w:rPr>
                <w:rFonts w:hint="eastAsia" w:ascii="宋体" w:hAnsi="宋体" w:eastAsia="宋体" w:cs="Times New Roman"/>
                <w:color w:val="auto"/>
                <w:sz w:val="24"/>
                <w:szCs w:val="24"/>
                <w:lang w:eastAsia="zh-CN"/>
              </w:rPr>
              <w:t>）</w:t>
            </w:r>
          </w:p>
          <w:p w14:paraId="0C111F40">
            <w:pPr>
              <w:jc w:val="center"/>
              <w:rPr>
                <w:rFonts w:hint="eastAsia" w:ascii="宋体" w:hAnsi="宋体" w:eastAsia="宋体" w:cs="Calibri"/>
                <w:color w:val="auto"/>
                <w:sz w:val="24"/>
                <w:szCs w:val="24"/>
                <w:lang w:val="en-US" w:eastAsia="zh-CN"/>
              </w:rPr>
            </w:pPr>
          </w:p>
        </w:tc>
      </w:tr>
      <w:tr w14:paraId="7E3821B8">
        <w:tblPrEx>
          <w:tblCellMar>
            <w:top w:w="0" w:type="dxa"/>
            <w:left w:w="108" w:type="dxa"/>
            <w:bottom w:w="0" w:type="dxa"/>
            <w:right w:w="108" w:type="dxa"/>
          </w:tblCellMar>
        </w:tblPrEx>
        <w:trPr>
          <w:trHeight w:val="1649" w:hRule="atLeast"/>
          <w:jc w:val="center"/>
        </w:trPr>
        <w:tc>
          <w:tcPr>
            <w:tcW w:w="1127" w:type="dxa"/>
            <w:vMerge w:val="continue"/>
            <w:tcBorders>
              <w:left w:val="single" w:color="auto" w:sz="4" w:space="0"/>
              <w:bottom w:val="single" w:color="auto" w:sz="4" w:space="0"/>
              <w:right w:val="single" w:color="auto" w:sz="4" w:space="0"/>
            </w:tcBorders>
            <w:noWrap w:val="0"/>
            <w:vAlign w:val="center"/>
          </w:tcPr>
          <w:p w14:paraId="00D21F3D">
            <w:pPr>
              <w:jc w:val="center"/>
              <w:rPr>
                <w:rFonts w:hint="eastAsia" w:ascii="宋体" w:hAnsi="宋体" w:eastAsia="宋体" w:cs="宋体"/>
                <w:color w:val="auto"/>
                <w:sz w:val="24"/>
                <w:szCs w:val="24"/>
              </w:rPr>
            </w:pPr>
          </w:p>
        </w:tc>
        <w:tc>
          <w:tcPr>
            <w:tcW w:w="1080" w:type="dxa"/>
            <w:tcBorders>
              <w:top w:val="nil"/>
              <w:left w:val="single" w:color="auto" w:sz="4" w:space="0"/>
              <w:bottom w:val="single" w:color="auto" w:sz="4" w:space="0"/>
              <w:right w:val="single" w:color="auto" w:sz="4" w:space="0"/>
            </w:tcBorders>
            <w:noWrap w:val="0"/>
            <w:vAlign w:val="center"/>
          </w:tcPr>
          <w:p w14:paraId="26D50D9E">
            <w:pPr>
              <w:jc w:val="center"/>
              <w:rPr>
                <w:rFonts w:ascii="宋体" w:hAnsi="宋体" w:eastAsia="宋体" w:cs="宋体"/>
                <w:color w:val="auto"/>
                <w:sz w:val="24"/>
                <w:szCs w:val="24"/>
              </w:rPr>
            </w:pPr>
            <w:r>
              <w:rPr>
                <w:rFonts w:hint="eastAsia" w:ascii="宋体" w:hAnsi="宋体" w:eastAsia="宋体" w:cs="宋体"/>
                <w:color w:val="auto"/>
                <w:sz w:val="24"/>
                <w:szCs w:val="24"/>
              </w:rPr>
              <w:t>蒸发系统工段</w:t>
            </w:r>
          </w:p>
        </w:tc>
        <w:tc>
          <w:tcPr>
            <w:tcW w:w="3557" w:type="dxa"/>
            <w:tcBorders>
              <w:top w:val="nil"/>
              <w:left w:val="nil"/>
              <w:bottom w:val="single" w:color="auto" w:sz="4" w:space="0"/>
              <w:right w:val="single" w:color="auto" w:sz="4" w:space="0"/>
            </w:tcBorders>
            <w:noWrap w:val="0"/>
            <w:vAlign w:val="center"/>
          </w:tcPr>
          <w:p w14:paraId="31AF6185">
            <w:pP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单蒸系统和烘干机系统的开机</w:t>
            </w:r>
            <w:r>
              <w:rPr>
                <w:rFonts w:hint="eastAsia" w:ascii="宋体" w:hAnsi="宋体" w:eastAsia="宋体" w:cs="宋体"/>
                <w:color w:val="auto"/>
                <w:sz w:val="24"/>
                <w:szCs w:val="24"/>
                <w:lang w:val="en-US" w:eastAsia="zh-CN"/>
              </w:rPr>
              <w:t>协助工作</w:t>
            </w:r>
            <w:r>
              <w:rPr>
                <w:rFonts w:hint="eastAsia" w:ascii="宋体" w:hAnsi="宋体" w:eastAsia="宋体" w:cs="宋体"/>
                <w:color w:val="auto"/>
                <w:sz w:val="24"/>
                <w:szCs w:val="24"/>
                <w:lang w:eastAsia="zh-CN"/>
              </w:rPr>
              <w:t>：</w:t>
            </w:r>
          </w:p>
          <w:p w14:paraId="159EE87D">
            <w:pPr>
              <w:numPr>
                <w:ilvl w:val="0"/>
                <w:numId w:val="8"/>
              </w:numP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母液转移、卸料</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污泥装袋；</w:t>
            </w:r>
          </w:p>
          <w:p w14:paraId="5B8A03B8">
            <w:pPr>
              <w:numPr>
                <w:ilvl w:val="0"/>
                <w:numId w:val="8"/>
              </w:numPr>
              <w:rPr>
                <w:rFonts w:ascii="宋体" w:hAnsi="宋体" w:eastAsia="宋体" w:cs="宋体"/>
                <w:color w:val="auto"/>
                <w:sz w:val="24"/>
                <w:szCs w:val="24"/>
              </w:rPr>
            </w:pPr>
            <w:r>
              <w:rPr>
                <w:rFonts w:hint="eastAsia" w:ascii="宋体" w:hAnsi="宋体" w:eastAsia="宋体" w:cs="宋体"/>
                <w:color w:val="auto"/>
                <w:sz w:val="24"/>
                <w:szCs w:val="24"/>
                <w:lang w:val="en-US" w:eastAsia="zh-CN"/>
              </w:rPr>
              <w:t>现场作业</w:t>
            </w:r>
            <w:r>
              <w:rPr>
                <w:rFonts w:hint="eastAsia" w:ascii="宋体" w:hAnsi="宋体" w:eastAsia="宋体" w:cs="宋体"/>
                <w:color w:val="auto"/>
                <w:sz w:val="24"/>
                <w:szCs w:val="24"/>
              </w:rPr>
              <w:t>区域卫生</w:t>
            </w:r>
            <w:r>
              <w:rPr>
                <w:rFonts w:hint="eastAsia" w:ascii="宋体" w:hAnsi="宋体" w:eastAsia="宋体" w:cs="宋体"/>
                <w:color w:val="auto"/>
                <w:sz w:val="24"/>
                <w:szCs w:val="24"/>
                <w:lang w:val="en-US" w:eastAsia="zh-CN"/>
              </w:rPr>
              <w:t>清扫；</w:t>
            </w:r>
          </w:p>
        </w:tc>
        <w:tc>
          <w:tcPr>
            <w:tcW w:w="1232" w:type="dxa"/>
            <w:vMerge w:val="continue"/>
            <w:tcBorders>
              <w:left w:val="single" w:color="auto" w:sz="4" w:space="0"/>
              <w:bottom w:val="single" w:color="auto" w:sz="4" w:space="0"/>
              <w:right w:val="single" w:color="auto" w:sz="4" w:space="0"/>
            </w:tcBorders>
            <w:noWrap w:val="0"/>
            <w:vAlign w:val="center"/>
          </w:tcPr>
          <w:p w14:paraId="0569EB2D">
            <w:pPr>
              <w:jc w:val="center"/>
              <w:rPr>
                <w:rFonts w:ascii="宋体" w:hAnsi="宋体" w:eastAsia="宋体" w:cs="Calibri"/>
                <w:color w:val="auto"/>
                <w:sz w:val="24"/>
                <w:szCs w:val="24"/>
              </w:rPr>
            </w:pPr>
          </w:p>
        </w:tc>
        <w:tc>
          <w:tcPr>
            <w:tcW w:w="1028" w:type="dxa"/>
            <w:vMerge w:val="continue"/>
            <w:tcBorders>
              <w:left w:val="single" w:color="auto" w:sz="4" w:space="0"/>
              <w:bottom w:val="single" w:color="auto" w:sz="4" w:space="0"/>
              <w:right w:val="single" w:color="auto" w:sz="4" w:space="0"/>
            </w:tcBorders>
            <w:noWrap w:val="0"/>
            <w:vAlign w:val="center"/>
          </w:tcPr>
          <w:p w14:paraId="62E5B5FB">
            <w:pPr>
              <w:jc w:val="center"/>
              <w:rPr>
                <w:rFonts w:ascii="宋体" w:hAnsi="宋体" w:eastAsia="宋体" w:cs="Calibri"/>
                <w:color w:val="auto"/>
                <w:sz w:val="24"/>
                <w:szCs w:val="24"/>
              </w:rPr>
            </w:pPr>
          </w:p>
        </w:tc>
        <w:tc>
          <w:tcPr>
            <w:tcW w:w="1954" w:type="dxa"/>
            <w:vMerge w:val="continue"/>
            <w:tcBorders>
              <w:left w:val="single" w:color="auto" w:sz="4" w:space="0"/>
              <w:bottom w:val="single" w:color="auto" w:sz="4" w:space="0"/>
              <w:right w:val="single" w:color="auto" w:sz="4" w:space="0"/>
            </w:tcBorders>
            <w:noWrap w:val="0"/>
            <w:vAlign w:val="center"/>
          </w:tcPr>
          <w:p w14:paraId="506D1108">
            <w:pPr>
              <w:jc w:val="center"/>
              <w:rPr>
                <w:rFonts w:ascii="宋体" w:hAnsi="宋体" w:eastAsia="宋体" w:cs="Calibri"/>
                <w:color w:val="auto"/>
                <w:sz w:val="24"/>
                <w:szCs w:val="24"/>
              </w:rPr>
            </w:pPr>
          </w:p>
        </w:tc>
      </w:tr>
    </w:tbl>
    <w:p w14:paraId="114B9C89">
      <w:pPr>
        <w:keepNext w:val="0"/>
        <w:keepLines w:val="0"/>
        <w:pageBreakBefore w:val="0"/>
        <w:widowControl w:val="0"/>
        <w:numPr>
          <w:ilvl w:val="0"/>
          <w:numId w:val="0"/>
        </w:numPr>
        <w:kinsoku/>
        <w:wordWrap/>
        <w:overflowPunct/>
        <w:topLinePunct w:val="0"/>
        <w:autoSpaceDE/>
        <w:autoSpaceDN/>
        <w:bidi w:val="0"/>
        <w:adjustRightInd/>
        <w:snapToGrid/>
        <w:ind w:left="0" w:leftChars="0" w:firstLine="600" w:firstLineChars="200"/>
        <w:jc w:val="both"/>
        <w:textAlignment w:val="auto"/>
        <w:rPr>
          <w:rFonts w:hint="eastAsia" w:ascii="Times New Roman" w:hAnsi="Times New Roman" w:cs="Times New Roman"/>
          <w:b w:val="0"/>
          <w:bCs w:val="0"/>
          <w:color w:val="auto"/>
          <w:sz w:val="30"/>
          <w:szCs w:val="30"/>
          <w:lang w:val="en-US" w:eastAsia="zh-CN"/>
        </w:rPr>
      </w:pPr>
    </w:p>
    <w:p w14:paraId="0FE6951B">
      <w:pPr>
        <w:keepNext w:val="0"/>
        <w:keepLines w:val="0"/>
        <w:pageBreakBefore w:val="0"/>
        <w:widowControl w:val="0"/>
        <w:numPr>
          <w:ilvl w:val="0"/>
          <w:numId w:val="0"/>
        </w:numPr>
        <w:kinsoku/>
        <w:wordWrap/>
        <w:overflowPunct/>
        <w:topLinePunct w:val="0"/>
        <w:autoSpaceDE/>
        <w:autoSpaceDN/>
        <w:bidi w:val="0"/>
        <w:adjustRightInd/>
        <w:snapToGrid/>
        <w:ind w:left="0" w:leftChars="0" w:firstLine="600" w:firstLineChars="200"/>
        <w:jc w:val="both"/>
        <w:textAlignment w:val="auto"/>
        <w:rPr>
          <w:rFonts w:hint="default" w:ascii="Times New Roman" w:hAnsi="Times New Roman" w:cs="Times New Roman"/>
          <w:color w:val="auto"/>
          <w:sz w:val="30"/>
          <w:szCs w:val="30"/>
          <w:lang w:val="en-US" w:eastAsia="zh-CN"/>
        </w:rPr>
      </w:pPr>
      <w:r>
        <w:rPr>
          <w:rFonts w:hint="eastAsia" w:ascii="Times New Roman" w:hAnsi="Times New Roman" w:cs="Times New Roman"/>
          <w:b w:val="0"/>
          <w:bCs w:val="0"/>
          <w:color w:val="auto"/>
          <w:sz w:val="30"/>
          <w:szCs w:val="30"/>
          <w:lang w:val="en-US" w:eastAsia="zh-CN"/>
        </w:rPr>
        <w:t>备注：</w:t>
      </w:r>
      <w:r>
        <w:rPr>
          <w:rFonts w:hint="eastAsia" w:ascii="Times New Roman" w:hAnsi="Times New Roman" w:cs="Times New Roman"/>
          <w:color w:val="auto"/>
          <w:sz w:val="30"/>
          <w:szCs w:val="30"/>
        </w:rPr>
        <w:t>为保证服务质量</w:t>
      </w:r>
      <w:r>
        <w:rPr>
          <w:rFonts w:hint="eastAsia" w:ascii="Times New Roman" w:hAnsi="Times New Roman" w:cs="Times New Roman"/>
          <w:color w:val="auto"/>
          <w:sz w:val="30"/>
          <w:szCs w:val="30"/>
          <w:lang w:val="en-US" w:eastAsia="zh-CN"/>
        </w:rPr>
        <w:t>，各区域服务需要根据采购人的生产计划及需求补充人数，且需要按采购人要求进行作业，不得违章操作。焚烧开机生产时，焚烧车间、预处理车间及物控车间合计进场人数不得少于12人，废水车间开机生产时，进场人员不得少于3人，实际进场人员可根据业务情况增加。采购人有权进行各区域服务调配，不服从安排每次扣款500元。</w:t>
      </w:r>
    </w:p>
    <w:p w14:paraId="2A6881BA">
      <w:pPr>
        <w:keepNext w:val="0"/>
        <w:keepLines w:val="0"/>
        <w:pageBreakBefore w:val="0"/>
        <w:widowControl w:val="0"/>
        <w:numPr>
          <w:ilvl w:val="0"/>
          <w:numId w:val="0"/>
        </w:numPr>
        <w:kinsoku/>
        <w:wordWrap/>
        <w:overflowPunct/>
        <w:topLinePunct w:val="0"/>
        <w:autoSpaceDE/>
        <w:autoSpaceDN/>
        <w:bidi w:val="0"/>
        <w:adjustRightInd/>
        <w:snapToGrid/>
        <w:ind w:left="0" w:leftChars="0" w:firstLine="600" w:firstLineChars="200"/>
        <w:jc w:val="both"/>
        <w:textAlignment w:val="auto"/>
        <w:rPr>
          <w:rFonts w:hint="default" w:ascii="Times New Roman" w:hAnsi="Times New Roman" w:cs="Times New Roman"/>
          <w:b w:val="0"/>
          <w:bCs w:val="0"/>
          <w:color w:val="auto"/>
          <w:sz w:val="30"/>
          <w:szCs w:val="30"/>
          <w:lang w:val="en-US" w:eastAsia="zh-CN"/>
        </w:rPr>
      </w:pPr>
      <w:r>
        <w:rPr>
          <w:rFonts w:hint="default" w:ascii="Times New Roman" w:hAnsi="Times New Roman" w:cs="Times New Roman"/>
          <w:b w:val="0"/>
          <w:bCs w:val="0"/>
          <w:color w:val="auto"/>
          <w:sz w:val="30"/>
          <w:szCs w:val="30"/>
          <w:lang w:val="en-US" w:eastAsia="zh-CN"/>
        </w:rPr>
        <w:t>1、成交人根据上述工作内容配置人员，因采购人各车间生产进度不一致，生产连续性需视各车间排产计划拟定，故在任一车间低负荷或停产期间，采购人不安排成交人工作内容。</w:t>
      </w:r>
    </w:p>
    <w:p w14:paraId="0546B604">
      <w:pPr>
        <w:keepNext w:val="0"/>
        <w:keepLines w:val="0"/>
        <w:pageBreakBefore w:val="0"/>
        <w:widowControl w:val="0"/>
        <w:numPr>
          <w:ilvl w:val="0"/>
          <w:numId w:val="0"/>
        </w:numPr>
        <w:kinsoku/>
        <w:wordWrap/>
        <w:overflowPunct/>
        <w:topLinePunct w:val="0"/>
        <w:autoSpaceDE/>
        <w:autoSpaceDN/>
        <w:bidi w:val="0"/>
        <w:adjustRightInd/>
        <w:snapToGrid/>
        <w:ind w:left="0" w:leftChars="0" w:firstLine="600" w:firstLineChars="200"/>
        <w:jc w:val="both"/>
        <w:textAlignment w:val="auto"/>
        <w:rPr>
          <w:rFonts w:hint="default"/>
          <w:color w:val="auto"/>
          <w:lang w:val="en-US" w:eastAsia="zh-CN"/>
        </w:rPr>
      </w:pPr>
      <w:r>
        <w:rPr>
          <w:rFonts w:hint="default" w:ascii="Times New Roman" w:hAnsi="Times New Roman" w:cs="Times New Roman"/>
          <w:b w:val="0"/>
          <w:bCs w:val="0"/>
          <w:color w:val="auto"/>
          <w:sz w:val="30"/>
          <w:szCs w:val="30"/>
          <w:lang w:val="en-US" w:eastAsia="zh-CN"/>
        </w:rPr>
        <w:t>2、原则上成交人进场时间由采购人提前</w:t>
      </w:r>
      <w:r>
        <w:rPr>
          <w:rFonts w:hint="eastAsia" w:ascii="Times New Roman" w:hAnsi="Times New Roman" w:cs="Times New Roman"/>
          <w:b w:val="0"/>
          <w:bCs w:val="0"/>
          <w:color w:val="auto"/>
          <w:sz w:val="30"/>
          <w:szCs w:val="30"/>
          <w:lang w:val="en-US" w:eastAsia="zh-CN"/>
        </w:rPr>
        <w:t>5</w:t>
      </w:r>
      <w:r>
        <w:rPr>
          <w:rFonts w:hint="default" w:ascii="Times New Roman" w:hAnsi="Times New Roman" w:cs="Times New Roman"/>
          <w:b w:val="0"/>
          <w:bCs w:val="0"/>
          <w:color w:val="auto"/>
          <w:sz w:val="30"/>
          <w:szCs w:val="30"/>
          <w:lang w:val="en-US" w:eastAsia="zh-CN"/>
        </w:rPr>
        <w:t>个日历日通知</w:t>
      </w:r>
      <w:r>
        <w:rPr>
          <w:rFonts w:hint="eastAsia"/>
          <w:b w:val="0"/>
          <w:bCs w:val="0"/>
          <w:color w:val="auto"/>
          <w:sz w:val="30"/>
          <w:szCs w:val="30"/>
          <w:lang w:val="en-US" w:eastAsia="zh-CN"/>
        </w:rPr>
        <w:t>；成交人接到通知后及时安排人员并做好进场前的相关工作。</w:t>
      </w:r>
    </w:p>
    <w:p w14:paraId="1124AF30">
      <w:pPr>
        <w:numPr>
          <w:ilvl w:val="0"/>
          <w:numId w:val="2"/>
        </w:numPr>
        <w:jc w:val="left"/>
        <w:rPr>
          <w:rFonts w:hint="default"/>
          <w:b/>
          <w:bCs/>
          <w:color w:val="auto"/>
          <w:sz w:val="32"/>
          <w:szCs w:val="32"/>
          <w:lang w:val="en-US" w:eastAsia="zh-CN"/>
        </w:rPr>
      </w:pPr>
      <w:r>
        <w:rPr>
          <w:rFonts w:hint="eastAsia"/>
          <w:b/>
          <w:bCs/>
          <w:color w:val="auto"/>
          <w:sz w:val="32"/>
          <w:szCs w:val="32"/>
          <w:lang w:val="en-US" w:eastAsia="zh-CN"/>
        </w:rPr>
        <w:t>服务方式及相关要求</w:t>
      </w:r>
    </w:p>
    <w:p w14:paraId="07E18090">
      <w:pPr>
        <w:keepNext w:val="0"/>
        <w:keepLines w:val="0"/>
        <w:pageBreakBefore w:val="0"/>
        <w:widowControl w:val="0"/>
        <w:numPr>
          <w:ilvl w:val="0"/>
          <w:numId w:val="9"/>
        </w:numPr>
        <w:tabs>
          <w:tab w:val="left" w:pos="320"/>
        </w:tabs>
        <w:kinsoku/>
        <w:wordWrap/>
        <w:overflowPunct/>
        <w:topLinePunct w:val="0"/>
        <w:autoSpaceDE/>
        <w:autoSpaceDN/>
        <w:bidi w:val="0"/>
        <w:adjustRightInd/>
        <w:snapToGrid/>
        <w:ind w:left="0" w:leftChars="0" w:firstLine="420" w:firstLineChars="0"/>
        <w:jc w:val="both"/>
        <w:textAlignment w:val="auto"/>
        <w:rPr>
          <w:rFonts w:hint="default"/>
          <w:b w:val="0"/>
          <w:bCs w:val="0"/>
          <w:color w:val="auto"/>
          <w:sz w:val="30"/>
          <w:szCs w:val="30"/>
          <w:lang w:val="en-US" w:eastAsia="zh-CN"/>
        </w:rPr>
      </w:pPr>
      <w:r>
        <w:rPr>
          <w:rFonts w:hint="default"/>
          <w:b w:val="0"/>
          <w:bCs w:val="0"/>
          <w:color w:val="auto"/>
          <w:sz w:val="30"/>
          <w:szCs w:val="30"/>
          <w:lang w:val="en-US" w:eastAsia="zh-CN"/>
        </w:rPr>
        <w:t>服务供应商在提供服务过程中使用的人员，必须符合但不限于以下要求：</w:t>
      </w:r>
    </w:p>
    <w:p w14:paraId="66E815A2">
      <w:pPr>
        <w:widowControl w:val="0"/>
        <w:numPr>
          <w:ilvl w:val="0"/>
          <w:numId w:val="10"/>
        </w:numPr>
        <w:tabs>
          <w:tab w:val="left" w:pos="320"/>
        </w:tabs>
        <w:ind w:left="0" w:leftChars="0" w:firstLine="600" w:firstLineChars="200"/>
        <w:jc w:val="both"/>
        <w:rPr>
          <w:rFonts w:hint="default" w:ascii="Times New Roman" w:hAnsi="Times New Roman" w:cs="Times New Roman"/>
          <w:b w:val="0"/>
          <w:bCs w:val="0"/>
          <w:color w:val="auto"/>
          <w:sz w:val="30"/>
          <w:szCs w:val="30"/>
          <w:lang w:val="en-US" w:eastAsia="zh-CN"/>
        </w:rPr>
      </w:pPr>
      <w:r>
        <w:rPr>
          <w:rFonts w:hint="default" w:ascii="Times New Roman" w:hAnsi="Times New Roman" w:cs="Times New Roman" w:eastAsiaTheme="minorEastAsia"/>
          <w:color w:val="auto"/>
          <w:sz w:val="30"/>
          <w:szCs w:val="30"/>
          <w:lang w:val="en-US" w:eastAsia="zh-CN" w:bidi="ar-SA"/>
        </w:rPr>
        <w:t>东实环境及下属公司黑名单或在过往业绩中发生过安全事故的责任单位或法人或实际控制人，</w:t>
      </w:r>
      <w:r>
        <w:rPr>
          <w:rFonts w:hint="default" w:ascii="Times New Roman" w:hAnsi="Times New Roman" w:cs="Times New Roman"/>
          <w:color w:val="auto"/>
          <w:sz w:val="30"/>
          <w:szCs w:val="30"/>
          <w:lang w:val="en-US" w:eastAsia="zh-CN" w:bidi="ar-SA"/>
        </w:rPr>
        <w:t>报价无效</w:t>
      </w:r>
      <w:r>
        <w:rPr>
          <w:rFonts w:hint="eastAsia" w:ascii="宋体" w:hAnsi="宋体" w:eastAsia="宋体" w:cs="宋体"/>
          <w:color w:val="auto"/>
          <w:sz w:val="21"/>
          <w:szCs w:val="21"/>
          <w:highlight w:val="none"/>
          <w:lang w:val="en-US" w:eastAsia="zh-CN" w:bidi="ar-SA"/>
        </w:rPr>
        <w:t>。</w:t>
      </w:r>
      <w:r>
        <w:rPr>
          <w:rFonts w:hint="default" w:ascii="Times New Roman" w:hAnsi="Times New Roman" w:cs="Times New Roman"/>
          <w:b w:val="0"/>
          <w:bCs w:val="0"/>
          <w:color w:val="auto"/>
          <w:sz w:val="30"/>
          <w:szCs w:val="30"/>
          <w:lang w:val="en-US" w:eastAsia="zh-CN"/>
        </w:rPr>
        <w:t>服务</w:t>
      </w:r>
      <w:r>
        <w:rPr>
          <w:rFonts w:hint="eastAsia" w:ascii="Times New Roman" w:hAnsi="Times New Roman" w:cs="Times New Roman"/>
          <w:b w:val="0"/>
          <w:bCs w:val="0"/>
          <w:color w:val="auto"/>
          <w:sz w:val="30"/>
          <w:szCs w:val="30"/>
          <w:lang w:val="en-US" w:eastAsia="zh-CN"/>
        </w:rPr>
        <w:t>单位</w:t>
      </w:r>
      <w:r>
        <w:rPr>
          <w:rFonts w:hint="default" w:ascii="Times New Roman" w:hAnsi="Times New Roman" w:cs="Times New Roman"/>
          <w:b w:val="0"/>
          <w:bCs w:val="0"/>
          <w:color w:val="auto"/>
          <w:sz w:val="30"/>
          <w:szCs w:val="30"/>
          <w:lang w:val="en-US" w:eastAsia="zh-CN"/>
        </w:rPr>
        <w:t>对服务人员的使用和管理不应违反国家相关劳动法律法规</w:t>
      </w:r>
      <w:r>
        <w:rPr>
          <w:rFonts w:hint="eastAsia" w:ascii="Times New Roman" w:hAnsi="Times New Roman" w:cs="Times New Roman"/>
          <w:b w:val="0"/>
          <w:bCs w:val="0"/>
          <w:color w:val="auto"/>
          <w:sz w:val="30"/>
          <w:szCs w:val="30"/>
          <w:lang w:val="en-US" w:eastAsia="zh-CN"/>
        </w:rPr>
        <w:t>及行政规章制度</w:t>
      </w:r>
      <w:r>
        <w:rPr>
          <w:rFonts w:hint="default" w:ascii="Times New Roman" w:hAnsi="Times New Roman" w:cs="Times New Roman"/>
          <w:b w:val="0"/>
          <w:bCs w:val="0"/>
          <w:color w:val="auto"/>
          <w:sz w:val="30"/>
          <w:szCs w:val="30"/>
          <w:lang w:val="en-US" w:eastAsia="zh-CN"/>
        </w:rPr>
        <w:t>。</w:t>
      </w:r>
    </w:p>
    <w:p w14:paraId="295905D6">
      <w:pPr>
        <w:numPr>
          <w:ilvl w:val="0"/>
          <w:numId w:val="10"/>
        </w:numPr>
        <w:tabs>
          <w:tab w:val="left" w:pos="320"/>
        </w:tabs>
        <w:ind w:firstLine="600" w:firstLineChars="200"/>
        <w:rPr>
          <w:rFonts w:hint="default"/>
          <w:color w:val="auto"/>
          <w:lang w:val="en-US" w:eastAsia="zh-CN"/>
        </w:rPr>
      </w:pPr>
      <w:r>
        <w:rPr>
          <w:rFonts w:hint="default" w:ascii="Times New Roman" w:hAnsi="Times New Roman" w:cs="Times New Roman"/>
          <w:b w:val="0"/>
          <w:bCs w:val="0"/>
          <w:color w:val="auto"/>
          <w:sz w:val="30"/>
          <w:szCs w:val="30"/>
          <w:lang w:val="en-US" w:eastAsia="zh-CN"/>
        </w:rPr>
        <w:t>服务人员</w:t>
      </w:r>
      <w:r>
        <w:rPr>
          <w:rFonts w:hint="eastAsia" w:ascii="Times New Roman" w:hAnsi="Times New Roman" w:cs="Times New Roman"/>
          <w:b w:val="0"/>
          <w:bCs w:val="0"/>
          <w:color w:val="auto"/>
          <w:sz w:val="30"/>
          <w:szCs w:val="30"/>
          <w:lang w:val="en-US" w:eastAsia="zh-CN"/>
        </w:rPr>
        <w:t>要求：适合男性，</w:t>
      </w:r>
      <w:r>
        <w:rPr>
          <w:rFonts w:hint="default" w:ascii="Times New Roman" w:hAnsi="Times New Roman" w:cs="Times New Roman"/>
          <w:b w:val="0"/>
          <w:bCs w:val="0"/>
          <w:color w:val="auto"/>
          <w:sz w:val="30"/>
          <w:szCs w:val="30"/>
          <w:lang w:val="en-US" w:eastAsia="zh-CN"/>
        </w:rPr>
        <w:t>年龄</w:t>
      </w:r>
      <w:r>
        <w:rPr>
          <w:rFonts w:hint="eastAsia" w:ascii="Times New Roman" w:hAnsi="Times New Roman" w:cs="Times New Roman"/>
          <w:b w:val="0"/>
          <w:bCs w:val="0"/>
          <w:color w:val="auto"/>
          <w:sz w:val="30"/>
          <w:szCs w:val="30"/>
          <w:lang w:val="en-US" w:eastAsia="zh-CN"/>
        </w:rPr>
        <w:t>23岁以上，</w:t>
      </w:r>
      <w:r>
        <w:rPr>
          <w:rFonts w:hint="default" w:ascii="Times New Roman" w:hAnsi="Times New Roman" w:cs="Times New Roman"/>
          <w:b w:val="0"/>
          <w:bCs w:val="0"/>
          <w:color w:val="auto"/>
          <w:sz w:val="30"/>
          <w:szCs w:val="30"/>
          <w:lang w:val="en-US" w:eastAsia="zh-CN"/>
        </w:rPr>
        <w:t>原则上不超过</w:t>
      </w:r>
      <w:r>
        <w:rPr>
          <w:rFonts w:hint="eastAsia" w:ascii="Times New Roman" w:hAnsi="Times New Roman" w:cs="Times New Roman"/>
          <w:b w:val="0"/>
          <w:bCs w:val="0"/>
          <w:color w:val="auto"/>
          <w:sz w:val="30"/>
          <w:szCs w:val="30"/>
          <w:lang w:val="en-US" w:eastAsia="zh-CN"/>
        </w:rPr>
        <w:t>55</w:t>
      </w:r>
      <w:r>
        <w:rPr>
          <w:rFonts w:hint="default" w:ascii="Times New Roman" w:hAnsi="Times New Roman" w:cs="Times New Roman"/>
          <w:b w:val="0"/>
          <w:bCs w:val="0"/>
          <w:color w:val="auto"/>
          <w:sz w:val="30"/>
          <w:szCs w:val="30"/>
          <w:lang w:val="en-US" w:eastAsia="zh-CN"/>
        </w:rPr>
        <w:t>周岁</w:t>
      </w:r>
      <w:r>
        <w:rPr>
          <w:rFonts w:hint="eastAsia" w:ascii="Times New Roman" w:hAnsi="Times New Roman" w:cs="Times New Roman"/>
          <w:b w:val="0"/>
          <w:bCs w:val="0"/>
          <w:color w:val="auto"/>
          <w:sz w:val="30"/>
          <w:szCs w:val="30"/>
          <w:lang w:val="en-US" w:eastAsia="zh-CN"/>
        </w:rPr>
        <w:t>，</w:t>
      </w:r>
      <w:r>
        <w:rPr>
          <w:rFonts w:hint="eastAsia" w:ascii="Times New Roman" w:hAnsi="Times New Roman" w:cs="Times New Roman"/>
          <w:b/>
          <w:bCs/>
          <w:color w:val="auto"/>
          <w:sz w:val="30"/>
          <w:szCs w:val="30"/>
          <w:lang w:val="en-US" w:eastAsia="zh-CN"/>
        </w:rPr>
        <w:t>需要适应上夜班</w:t>
      </w:r>
      <w:r>
        <w:rPr>
          <w:rFonts w:hint="eastAsia" w:ascii="Times New Roman" w:hAnsi="Times New Roman" w:cs="Times New Roman"/>
          <w:color w:val="auto"/>
          <w:sz w:val="30"/>
          <w:szCs w:val="30"/>
          <w:lang w:val="en-US" w:eastAsia="zh-CN"/>
        </w:rPr>
        <w:t>，</w:t>
      </w:r>
      <w:r>
        <w:rPr>
          <w:rFonts w:hint="default" w:ascii="Times New Roman" w:hAnsi="Times New Roman" w:cs="Times New Roman"/>
          <w:color w:val="auto"/>
          <w:sz w:val="30"/>
          <w:szCs w:val="30"/>
        </w:rPr>
        <w:t>所有服务人员须身体健康，无患影响开展相应工作的疾病</w:t>
      </w:r>
      <w:r>
        <w:rPr>
          <w:rFonts w:hint="eastAsia" w:ascii="Times New Roman" w:hAnsi="Times New Roman" w:cs="Times New Roman"/>
          <w:color w:val="auto"/>
          <w:sz w:val="30"/>
          <w:szCs w:val="30"/>
          <w:lang w:val="en-US" w:eastAsia="zh-CN"/>
        </w:rPr>
        <w:t>及职业病</w:t>
      </w:r>
      <w:r>
        <w:rPr>
          <w:rFonts w:hint="eastAsia" w:ascii="Times New Roman" w:hAnsi="Times New Roman" w:cs="Times New Roman"/>
          <w:color w:val="auto"/>
          <w:sz w:val="30"/>
          <w:szCs w:val="30"/>
          <w:lang w:eastAsia="zh-CN"/>
        </w:rPr>
        <w:t>。</w:t>
      </w:r>
    </w:p>
    <w:p w14:paraId="55BC4027">
      <w:pPr>
        <w:widowControl w:val="0"/>
        <w:numPr>
          <w:ilvl w:val="0"/>
          <w:numId w:val="10"/>
        </w:numPr>
        <w:tabs>
          <w:tab w:val="left" w:pos="320"/>
        </w:tabs>
        <w:ind w:left="0" w:leftChars="0" w:firstLine="600" w:firstLineChars="200"/>
        <w:jc w:val="both"/>
        <w:rPr>
          <w:rFonts w:hint="default" w:ascii="Times New Roman" w:hAnsi="Times New Roman" w:cs="Times New Roman"/>
          <w:color w:val="auto"/>
          <w:sz w:val="30"/>
          <w:szCs w:val="30"/>
          <w:lang w:val="en-US" w:eastAsia="zh-CN"/>
        </w:rPr>
      </w:pPr>
      <w:r>
        <w:rPr>
          <w:rFonts w:hint="default" w:ascii="Times New Roman" w:hAnsi="Times New Roman" w:cs="Times New Roman"/>
          <w:b w:val="0"/>
          <w:bCs w:val="0"/>
          <w:color w:val="auto"/>
          <w:sz w:val="30"/>
          <w:szCs w:val="30"/>
          <w:lang w:val="en-US" w:eastAsia="zh-CN"/>
        </w:rPr>
        <w:t>特种作业人员持有与服务内容相适应的特种作业证</w:t>
      </w:r>
      <w:r>
        <w:rPr>
          <w:rFonts w:hint="eastAsia" w:ascii="Times New Roman" w:hAnsi="Times New Roman" w:cs="Times New Roman"/>
          <w:b w:val="0"/>
          <w:bCs w:val="0"/>
          <w:color w:val="auto"/>
          <w:sz w:val="30"/>
          <w:szCs w:val="30"/>
          <w:lang w:val="en-US" w:eastAsia="zh-CN"/>
        </w:rPr>
        <w:t>（叉车）</w:t>
      </w:r>
      <w:r>
        <w:rPr>
          <w:rFonts w:hint="default" w:ascii="Times New Roman" w:hAnsi="Times New Roman" w:cs="Times New Roman"/>
          <w:b w:val="0"/>
          <w:bCs w:val="0"/>
          <w:color w:val="auto"/>
          <w:sz w:val="30"/>
          <w:szCs w:val="30"/>
          <w:lang w:val="en-US" w:eastAsia="zh-CN"/>
        </w:rPr>
        <w:t>，同时具有1年以上的工作经验</w:t>
      </w:r>
      <w:r>
        <w:rPr>
          <w:rFonts w:hint="eastAsia" w:ascii="Times New Roman" w:hAnsi="Times New Roman" w:cs="Times New Roman"/>
          <w:b w:val="0"/>
          <w:bCs w:val="0"/>
          <w:color w:val="auto"/>
          <w:sz w:val="30"/>
          <w:szCs w:val="30"/>
          <w:lang w:val="en-US" w:eastAsia="zh-CN"/>
        </w:rPr>
        <w:t>。</w:t>
      </w:r>
    </w:p>
    <w:p w14:paraId="15F47BE0">
      <w:pPr>
        <w:numPr>
          <w:ilvl w:val="0"/>
          <w:numId w:val="10"/>
        </w:numPr>
        <w:tabs>
          <w:tab w:val="left" w:pos="320"/>
        </w:tabs>
        <w:ind w:firstLine="600" w:firstLineChars="200"/>
        <w:rPr>
          <w:rFonts w:hint="default"/>
          <w:color w:val="auto"/>
          <w:lang w:val="en-US" w:eastAsia="zh-CN"/>
        </w:rPr>
      </w:pPr>
      <w:r>
        <w:rPr>
          <w:rFonts w:hint="eastAsia" w:ascii="Times New Roman" w:hAnsi="Times New Roman" w:cs="Times New Roman"/>
          <w:color w:val="auto"/>
          <w:sz w:val="30"/>
          <w:szCs w:val="30"/>
          <w:lang w:val="en-US" w:eastAsia="zh-CN"/>
        </w:rPr>
        <w:t>职业病管理要求：服务人员进场前和离场前需根据《职业监控监护规范》进行相应</w:t>
      </w:r>
      <w:r>
        <w:rPr>
          <w:rFonts w:hint="eastAsia" w:ascii="Times New Roman" w:hAnsi="Times New Roman" w:cs="Times New Roman"/>
          <w:b/>
          <w:bCs/>
          <w:color w:val="auto"/>
          <w:sz w:val="30"/>
          <w:szCs w:val="30"/>
          <w:lang w:val="en-US" w:eastAsia="zh-CN"/>
        </w:rPr>
        <w:t>上岗前和离岗前职业病体检</w:t>
      </w:r>
      <w:r>
        <w:rPr>
          <w:rFonts w:hint="eastAsia" w:ascii="Times New Roman" w:hAnsi="Times New Roman" w:cs="Times New Roman"/>
          <w:color w:val="auto"/>
          <w:sz w:val="30"/>
          <w:szCs w:val="30"/>
          <w:lang w:val="en-US" w:eastAsia="zh-CN"/>
        </w:rPr>
        <w:t>，费用由成交人承担，体检报告必须提交到采购人处备案。</w:t>
      </w:r>
    </w:p>
    <w:p w14:paraId="49CC2076">
      <w:pPr>
        <w:pStyle w:val="4"/>
        <w:spacing w:line="240" w:lineRule="auto"/>
        <w:rPr>
          <w:rFonts w:hint="default"/>
          <w:color w:val="auto"/>
          <w:lang w:val="en-US" w:eastAsia="zh-CN"/>
        </w:rPr>
      </w:pPr>
      <w:r>
        <w:rPr>
          <w:rFonts w:hint="eastAsia" w:ascii="Times New Roman" w:hAnsi="Times New Roman" w:cs="Times New Roman"/>
          <w:color w:val="auto"/>
          <w:sz w:val="30"/>
          <w:szCs w:val="30"/>
          <w:lang w:val="en-US" w:eastAsia="zh-CN"/>
        </w:rPr>
        <w:t xml:space="preserve">  </w:t>
      </w:r>
      <w:r>
        <w:rPr>
          <w:rFonts w:hint="eastAsia" w:ascii="Times New Roman" w:hAnsi="Times New Roman" w:cs="Times New Roman"/>
          <w:color w:val="auto"/>
          <w:sz w:val="28"/>
          <w:szCs w:val="28"/>
          <w:lang w:val="en-US" w:eastAsia="zh-CN"/>
        </w:rPr>
        <w:t xml:space="preserve"> </w:t>
      </w:r>
      <w:r>
        <w:rPr>
          <w:rFonts w:hint="eastAsia" w:ascii="Times New Roman" w:hAnsi="Times New Roman" w:cs="Times New Roman"/>
          <w:b w:val="0"/>
          <w:bCs w:val="0"/>
          <w:color w:val="auto"/>
          <w:sz w:val="28"/>
          <w:szCs w:val="28"/>
          <w:lang w:val="en-US" w:eastAsia="zh-CN"/>
        </w:rPr>
        <w:t>4.1</w:t>
      </w:r>
      <w:r>
        <w:rPr>
          <w:rFonts w:hint="eastAsia" w:ascii="Times New Roman" w:hAnsi="Times New Roman" w:cs="Times New Roman" w:eastAsiaTheme="minorEastAsia"/>
          <w:b w:val="0"/>
          <w:bCs w:val="0"/>
          <w:color w:val="auto"/>
          <w:sz w:val="30"/>
          <w:szCs w:val="30"/>
          <w:lang w:val="en-US" w:eastAsia="zh-CN"/>
        </w:rPr>
        <w:t>成交人</w:t>
      </w:r>
      <w:r>
        <w:rPr>
          <w:rFonts w:hint="eastAsia" w:ascii="Times New Roman" w:hAnsi="Times New Roman" w:cs="Times New Roman" w:eastAsiaTheme="minorEastAsia"/>
          <w:b w:val="0"/>
          <w:bCs w:val="0"/>
          <w:color w:val="auto"/>
          <w:sz w:val="30"/>
          <w:szCs w:val="30"/>
          <w:lang w:val="en-US"/>
        </w:rPr>
        <w:t>明确告知</w:t>
      </w:r>
      <w:r>
        <w:rPr>
          <w:rFonts w:hint="eastAsia" w:ascii="Times New Roman" w:hAnsi="Times New Roman" w:cs="Times New Roman" w:eastAsiaTheme="minorEastAsia"/>
          <w:b w:val="0"/>
          <w:bCs w:val="0"/>
          <w:color w:val="auto"/>
          <w:sz w:val="30"/>
          <w:szCs w:val="30"/>
          <w:lang w:val="en-US" w:eastAsia="zh-CN"/>
        </w:rPr>
        <w:t>服务人员</w:t>
      </w:r>
      <w:r>
        <w:rPr>
          <w:rFonts w:hint="eastAsia" w:ascii="Times New Roman" w:hAnsi="Times New Roman" w:cs="Times New Roman" w:eastAsiaTheme="minorEastAsia"/>
          <w:b w:val="0"/>
          <w:bCs w:val="0"/>
          <w:color w:val="auto"/>
          <w:sz w:val="30"/>
          <w:szCs w:val="30"/>
          <w:lang w:val="en-US"/>
        </w:rPr>
        <w:t>本人工作场所存在的危害因素及其后果，应以书面形式告知并签字。</w:t>
      </w:r>
      <w:r>
        <w:rPr>
          <w:rFonts w:hint="eastAsia" w:ascii="Times New Roman" w:hAnsi="Times New Roman" w:cs="Times New Roman" w:eastAsiaTheme="minorEastAsia"/>
          <w:b w:val="0"/>
          <w:bCs w:val="0"/>
          <w:color w:val="auto"/>
          <w:sz w:val="30"/>
          <w:szCs w:val="30"/>
          <w:lang w:val="en-US" w:eastAsia="zh-CN"/>
        </w:rPr>
        <w:t>成交人和采购人</w:t>
      </w:r>
      <w:r>
        <w:rPr>
          <w:rFonts w:hint="eastAsia" w:ascii="Times New Roman" w:hAnsi="Times New Roman" w:cs="Times New Roman" w:eastAsiaTheme="minorEastAsia"/>
          <w:b w:val="0"/>
          <w:bCs w:val="0"/>
          <w:color w:val="auto"/>
          <w:sz w:val="30"/>
          <w:szCs w:val="30"/>
          <w:lang w:val="en-US"/>
        </w:rPr>
        <w:t>应定期对接触职业病危害因素的</w:t>
      </w:r>
      <w:r>
        <w:rPr>
          <w:rFonts w:hint="eastAsia" w:ascii="Times New Roman" w:hAnsi="Times New Roman" w:cs="Times New Roman" w:eastAsiaTheme="minorEastAsia"/>
          <w:b w:val="0"/>
          <w:bCs w:val="0"/>
          <w:color w:val="auto"/>
          <w:sz w:val="30"/>
          <w:szCs w:val="30"/>
          <w:lang w:val="en-US" w:eastAsia="zh-CN"/>
        </w:rPr>
        <w:t>服务</w:t>
      </w:r>
      <w:r>
        <w:rPr>
          <w:rFonts w:hint="eastAsia" w:ascii="Times New Roman" w:hAnsi="Times New Roman" w:cs="Times New Roman" w:eastAsiaTheme="minorEastAsia"/>
          <w:b w:val="0"/>
          <w:bCs w:val="0"/>
          <w:color w:val="auto"/>
          <w:sz w:val="30"/>
          <w:szCs w:val="30"/>
          <w:lang w:val="en-US"/>
        </w:rPr>
        <w:t>人员进行培训，培训内容包括劳动防护用品的正确使用方法、职业病防治知识等。</w:t>
      </w:r>
    </w:p>
    <w:p w14:paraId="75AF6917">
      <w:pPr>
        <w:pageBreakBefore w:val="0"/>
        <w:widowControl w:val="0"/>
        <w:numPr>
          <w:ilvl w:val="0"/>
          <w:numId w:val="10"/>
        </w:numPr>
        <w:tabs>
          <w:tab w:val="left" w:pos="320"/>
        </w:tabs>
        <w:kinsoku/>
        <w:wordWrap/>
        <w:overflowPunct/>
        <w:topLinePunct w:val="0"/>
        <w:autoSpaceDE/>
        <w:autoSpaceDN/>
        <w:bidi w:val="0"/>
        <w:adjustRightInd/>
        <w:snapToGrid/>
        <w:spacing w:line="240" w:lineRule="auto"/>
        <w:ind w:left="0" w:leftChars="0" w:firstLine="600" w:firstLineChars="200"/>
        <w:jc w:val="both"/>
        <w:textAlignment w:val="auto"/>
        <w:rPr>
          <w:rFonts w:hint="default" w:ascii="Times New Roman" w:hAnsi="Times New Roman" w:cs="Times New Roman"/>
          <w:b w:val="0"/>
          <w:bCs w:val="0"/>
          <w:color w:val="auto"/>
          <w:sz w:val="30"/>
          <w:szCs w:val="30"/>
          <w:lang w:val="en-US" w:eastAsia="zh-CN"/>
        </w:rPr>
      </w:pPr>
      <w:r>
        <w:rPr>
          <w:rFonts w:hint="eastAsia" w:ascii="Times New Roman" w:hAnsi="Times New Roman" w:cs="Times New Roman"/>
          <w:b w:val="0"/>
          <w:bCs w:val="0"/>
          <w:color w:val="auto"/>
          <w:sz w:val="30"/>
          <w:szCs w:val="30"/>
          <w:lang w:val="en-US" w:eastAsia="zh-CN"/>
        </w:rPr>
        <w:t>成交人</w:t>
      </w:r>
      <w:r>
        <w:rPr>
          <w:rFonts w:hint="default" w:ascii="Times New Roman" w:hAnsi="Times New Roman" w:cs="Times New Roman"/>
          <w:b w:val="0"/>
          <w:bCs w:val="0"/>
          <w:color w:val="auto"/>
          <w:sz w:val="30"/>
          <w:szCs w:val="30"/>
          <w:lang w:val="en-US" w:eastAsia="zh-CN"/>
        </w:rPr>
        <w:t>必须为所有投入本项目的人员购买保额不低于</w:t>
      </w:r>
      <w:r>
        <w:rPr>
          <w:rFonts w:hint="default" w:ascii="Times New Roman" w:hAnsi="Times New Roman" w:cs="Times New Roman"/>
          <w:b/>
          <w:bCs/>
          <w:color w:val="auto"/>
          <w:sz w:val="30"/>
          <w:szCs w:val="30"/>
          <w:lang w:val="en-US" w:eastAsia="zh-CN"/>
        </w:rPr>
        <w:t>1</w:t>
      </w:r>
      <w:r>
        <w:rPr>
          <w:rFonts w:hint="eastAsia" w:ascii="Times New Roman" w:hAnsi="Times New Roman" w:cs="Times New Roman"/>
          <w:b/>
          <w:bCs/>
          <w:color w:val="auto"/>
          <w:sz w:val="30"/>
          <w:szCs w:val="30"/>
          <w:lang w:val="en-US" w:eastAsia="zh-CN"/>
        </w:rPr>
        <w:t>5</w:t>
      </w:r>
      <w:r>
        <w:rPr>
          <w:rFonts w:hint="default" w:ascii="Times New Roman" w:hAnsi="Times New Roman" w:cs="Times New Roman"/>
          <w:b/>
          <w:bCs/>
          <w:color w:val="auto"/>
          <w:sz w:val="30"/>
          <w:szCs w:val="30"/>
          <w:lang w:val="en-US" w:eastAsia="zh-CN"/>
        </w:rPr>
        <w:t>0万元</w:t>
      </w:r>
      <w:r>
        <w:rPr>
          <w:rFonts w:hint="default" w:ascii="Times New Roman" w:hAnsi="Times New Roman" w:cs="Times New Roman"/>
          <w:b w:val="0"/>
          <w:bCs w:val="0"/>
          <w:color w:val="auto"/>
          <w:sz w:val="30"/>
          <w:szCs w:val="30"/>
          <w:lang w:val="en-US" w:eastAsia="zh-CN"/>
        </w:rPr>
        <w:t>的人身意外险，且保险期间不短于本合同履行期间。</w:t>
      </w:r>
    </w:p>
    <w:p w14:paraId="5E86171E">
      <w:pPr>
        <w:widowControl w:val="0"/>
        <w:numPr>
          <w:ilvl w:val="0"/>
          <w:numId w:val="10"/>
        </w:numPr>
        <w:tabs>
          <w:tab w:val="left" w:pos="320"/>
        </w:tabs>
        <w:ind w:left="0" w:leftChars="0" w:firstLine="600" w:firstLineChars="200"/>
        <w:jc w:val="both"/>
        <w:rPr>
          <w:rFonts w:hint="default" w:ascii="Times New Roman" w:hAnsi="Times New Roman" w:cs="Times New Roman"/>
          <w:b w:val="0"/>
          <w:bCs w:val="0"/>
          <w:color w:val="auto"/>
          <w:sz w:val="30"/>
          <w:szCs w:val="30"/>
          <w:lang w:val="en-US" w:eastAsia="zh-CN"/>
        </w:rPr>
      </w:pPr>
      <w:r>
        <w:rPr>
          <w:rFonts w:hint="eastAsia" w:ascii="Times New Roman" w:hAnsi="Times New Roman" w:cs="Times New Roman"/>
          <w:b w:val="0"/>
          <w:bCs w:val="0"/>
          <w:color w:val="auto"/>
          <w:sz w:val="30"/>
          <w:szCs w:val="30"/>
          <w:lang w:val="en-US" w:eastAsia="zh-CN"/>
        </w:rPr>
        <w:t>劳动防护要求：</w:t>
      </w:r>
    </w:p>
    <w:p w14:paraId="6FC0E932">
      <w:pPr>
        <w:widowControl w:val="0"/>
        <w:numPr>
          <w:ilvl w:val="-1"/>
          <w:numId w:val="0"/>
        </w:numPr>
        <w:tabs>
          <w:tab w:val="left" w:pos="320"/>
        </w:tabs>
        <w:ind w:firstLine="560" w:firstLineChars="200"/>
        <w:jc w:val="both"/>
        <w:rPr>
          <w:rFonts w:hint="eastAsia" w:ascii="Times New Roman" w:hAnsi="Times New Roman" w:cs="Times New Roman"/>
          <w:b w:val="0"/>
          <w:bCs w:val="0"/>
          <w:color w:val="auto"/>
          <w:sz w:val="30"/>
          <w:szCs w:val="30"/>
          <w:lang w:val="en-US" w:eastAsia="zh-CN"/>
        </w:rPr>
      </w:pPr>
      <w:r>
        <w:rPr>
          <w:rFonts w:hint="eastAsia" w:ascii="Times New Roman" w:hAnsi="Times New Roman" w:cs="Times New Roman"/>
          <w:b w:val="0"/>
          <w:bCs w:val="0"/>
          <w:color w:val="auto"/>
          <w:sz w:val="28"/>
          <w:szCs w:val="28"/>
          <w:lang w:val="en-US" w:eastAsia="zh-CN"/>
        </w:rPr>
        <w:t>6.1</w:t>
      </w:r>
      <w:r>
        <w:rPr>
          <w:rFonts w:hint="default" w:ascii="Times New Roman" w:hAnsi="Times New Roman" w:cs="Times New Roman"/>
          <w:b w:val="0"/>
          <w:bCs w:val="0"/>
          <w:color w:val="auto"/>
          <w:sz w:val="30"/>
          <w:szCs w:val="30"/>
          <w:lang w:val="en-US" w:eastAsia="zh-CN"/>
        </w:rPr>
        <w:t>服务人员</w:t>
      </w:r>
      <w:r>
        <w:rPr>
          <w:rFonts w:hint="eastAsia" w:ascii="Times New Roman" w:hAnsi="Times New Roman" w:cs="Times New Roman"/>
          <w:b w:val="0"/>
          <w:bCs w:val="0"/>
          <w:color w:val="auto"/>
          <w:sz w:val="30"/>
          <w:szCs w:val="30"/>
          <w:lang w:val="en-US" w:eastAsia="zh-CN"/>
        </w:rPr>
        <w:t>的</w:t>
      </w:r>
      <w:r>
        <w:rPr>
          <w:rFonts w:hint="default" w:ascii="Times New Roman" w:hAnsi="Times New Roman" w:cs="Times New Roman"/>
          <w:b w:val="0"/>
          <w:bCs w:val="0"/>
          <w:color w:val="auto"/>
          <w:sz w:val="30"/>
          <w:szCs w:val="30"/>
          <w:lang w:val="en-US" w:eastAsia="zh-CN"/>
        </w:rPr>
        <w:t>劳保用品由</w:t>
      </w:r>
      <w:r>
        <w:rPr>
          <w:rFonts w:hint="eastAsia" w:ascii="Times New Roman" w:hAnsi="Times New Roman" w:cs="Times New Roman"/>
          <w:b w:val="0"/>
          <w:bCs w:val="0"/>
          <w:color w:val="auto"/>
          <w:sz w:val="30"/>
          <w:szCs w:val="30"/>
          <w:lang w:val="en-US" w:eastAsia="zh-CN"/>
        </w:rPr>
        <w:t>成交人</w:t>
      </w:r>
      <w:r>
        <w:rPr>
          <w:rFonts w:hint="default" w:ascii="Times New Roman" w:hAnsi="Times New Roman" w:cs="Times New Roman"/>
          <w:b w:val="0"/>
          <w:bCs w:val="0"/>
          <w:color w:val="auto"/>
          <w:sz w:val="30"/>
          <w:szCs w:val="30"/>
          <w:lang w:val="en-US" w:eastAsia="zh-CN"/>
        </w:rPr>
        <w:t>提供</w:t>
      </w:r>
      <w:r>
        <w:rPr>
          <w:rFonts w:hint="eastAsia" w:ascii="Times New Roman" w:hAnsi="Times New Roman" w:cs="Times New Roman"/>
          <w:b w:val="0"/>
          <w:bCs w:val="0"/>
          <w:color w:val="auto"/>
          <w:sz w:val="30"/>
          <w:szCs w:val="30"/>
          <w:lang w:val="en-US" w:eastAsia="zh-CN"/>
        </w:rPr>
        <w:t>负责</w:t>
      </w:r>
      <w:r>
        <w:rPr>
          <w:rFonts w:hint="default" w:ascii="Times New Roman" w:hAnsi="Times New Roman" w:cs="Times New Roman"/>
          <w:b w:val="0"/>
          <w:bCs w:val="0"/>
          <w:color w:val="auto"/>
          <w:sz w:val="30"/>
          <w:szCs w:val="30"/>
          <w:lang w:val="en-US" w:eastAsia="zh-CN"/>
        </w:rPr>
        <w:t>，提供的劳保用品包括但不限于劳保服、劳保鞋、安全帽、雨衣、雨鞋、袖套、全胶手套、耐酸碱手套、防尘口罩、防毒口罩、防飞溅眼镜、耳塞等</w:t>
      </w:r>
      <w:r>
        <w:rPr>
          <w:rFonts w:hint="eastAsia" w:ascii="Times New Roman" w:hAnsi="Times New Roman" w:cs="Times New Roman"/>
          <w:b w:val="0"/>
          <w:bCs w:val="0"/>
          <w:color w:val="auto"/>
          <w:sz w:val="30"/>
          <w:szCs w:val="30"/>
          <w:lang w:val="en-US" w:eastAsia="zh-CN"/>
        </w:rPr>
        <w:t>。</w:t>
      </w:r>
    </w:p>
    <w:p w14:paraId="4EFE58EB">
      <w:pPr>
        <w:widowControl w:val="0"/>
        <w:numPr>
          <w:ilvl w:val="-1"/>
          <w:numId w:val="0"/>
        </w:numPr>
        <w:tabs>
          <w:tab w:val="left" w:pos="320"/>
        </w:tabs>
        <w:ind w:firstLine="560" w:firstLineChars="200"/>
        <w:jc w:val="both"/>
        <w:rPr>
          <w:rFonts w:hint="default" w:ascii="Times New Roman" w:hAnsi="Times New Roman" w:cs="Times New Roman"/>
          <w:b w:val="0"/>
          <w:bCs w:val="0"/>
          <w:color w:val="auto"/>
          <w:sz w:val="30"/>
          <w:szCs w:val="30"/>
          <w:lang w:val="en-US" w:eastAsia="zh-CN"/>
        </w:rPr>
      </w:pPr>
      <w:r>
        <w:rPr>
          <w:rFonts w:hint="eastAsia" w:ascii="Times New Roman" w:hAnsi="Times New Roman" w:cs="Times New Roman"/>
          <w:b w:val="0"/>
          <w:bCs w:val="0"/>
          <w:color w:val="auto"/>
          <w:sz w:val="28"/>
          <w:szCs w:val="28"/>
          <w:lang w:val="en-US" w:eastAsia="zh-CN"/>
        </w:rPr>
        <w:t>6.2</w:t>
      </w:r>
      <w:r>
        <w:rPr>
          <w:rFonts w:hint="default" w:ascii="Times New Roman" w:hAnsi="Times New Roman" w:cs="Times New Roman"/>
          <w:b w:val="0"/>
          <w:bCs w:val="0"/>
          <w:color w:val="auto"/>
          <w:sz w:val="30"/>
          <w:szCs w:val="30"/>
          <w:lang w:val="en-US" w:eastAsia="zh-CN"/>
        </w:rPr>
        <w:t>服务人员上岗应穿着统一的劳保服、劳保鞋、佩戴统一的安全帽及其他安全防护用具，劳保服及安全帽</w:t>
      </w:r>
      <w:r>
        <w:rPr>
          <w:rFonts w:hint="eastAsia" w:ascii="Times New Roman" w:hAnsi="Times New Roman" w:cs="Times New Roman"/>
          <w:b w:val="0"/>
          <w:bCs w:val="0"/>
          <w:color w:val="auto"/>
          <w:sz w:val="30"/>
          <w:szCs w:val="30"/>
          <w:lang w:val="en-US" w:eastAsia="zh-CN"/>
        </w:rPr>
        <w:t>等。劳保用品需根据作业性质、条件、劳动强度和防护范围进行正确选用，供</w:t>
      </w:r>
      <w:r>
        <w:rPr>
          <w:rFonts w:hint="default" w:ascii="Times New Roman" w:hAnsi="Times New Roman" w:cs="Times New Roman"/>
          <w:b w:val="0"/>
          <w:bCs w:val="0"/>
          <w:color w:val="auto"/>
          <w:sz w:val="30"/>
          <w:szCs w:val="30"/>
          <w:lang w:val="en-US" w:eastAsia="zh-CN"/>
        </w:rPr>
        <w:t>应</w:t>
      </w:r>
      <w:r>
        <w:rPr>
          <w:rFonts w:hint="eastAsia" w:ascii="Times New Roman" w:hAnsi="Times New Roman" w:cs="Times New Roman"/>
          <w:b w:val="0"/>
          <w:bCs w:val="0"/>
          <w:color w:val="auto"/>
          <w:sz w:val="30"/>
          <w:szCs w:val="30"/>
          <w:lang w:val="en-US" w:eastAsia="zh-CN"/>
        </w:rPr>
        <w:t>的</w:t>
      </w:r>
      <w:r>
        <w:rPr>
          <w:rFonts w:hint="default" w:ascii="Times New Roman" w:hAnsi="Times New Roman" w:cs="Times New Roman"/>
          <w:b w:val="0"/>
          <w:bCs w:val="0"/>
          <w:color w:val="auto"/>
          <w:sz w:val="30"/>
          <w:szCs w:val="30"/>
          <w:lang w:val="en-US" w:eastAsia="zh-CN"/>
        </w:rPr>
        <w:t>种类、数量</w:t>
      </w:r>
      <w:r>
        <w:rPr>
          <w:rFonts w:hint="eastAsia" w:ascii="Times New Roman" w:hAnsi="Times New Roman" w:cs="Times New Roman"/>
          <w:b w:val="0"/>
          <w:bCs w:val="0"/>
          <w:color w:val="auto"/>
          <w:sz w:val="30"/>
          <w:szCs w:val="30"/>
          <w:lang w:val="en-US" w:eastAsia="zh-CN"/>
        </w:rPr>
        <w:t>、功能、质量</w:t>
      </w:r>
      <w:r>
        <w:rPr>
          <w:rFonts w:hint="default" w:ascii="Times New Roman" w:hAnsi="Times New Roman" w:cs="Times New Roman"/>
          <w:b w:val="0"/>
          <w:bCs w:val="0"/>
          <w:color w:val="auto"/>
          <w:sz w:val="30"/>
          <w:szCs w:val="30"/>
          <w:lang w:val="en-US" w:eastAsia="zh-CN"/>
        </w:rPr>
        <w:t>及更换频率需满足服务人员的使用需求</w:t>
      </w:r>
      <w:r>
        <w:rPr>
          <w:rFonts w:hint="eastAsia" w:ascii="Times New Roman" w:hAnsi="Times New Roman" w:cs="Times New Roman"/>
          <w:b w:val="0"/>
          <w:bCs w:val="0"/>
          <w:color w:val="auto"/>
          <w:sz w:val="30"/>
          <w:szCs w:val="30"/>
          <w:lang w:val="en-US" w:eastAsia="zh-CN"/>
        </w:rPr>
        <w:t>及相关国家标准，并做好发放记录</w:t>
      </w:r>
      <w:r>
        <w:rPr>
          <w:rFonts w:hint="default" w:ascii="Times New Roman" w:hAnsi="Times New Roman" w:cs="Times New Roman"/>
          <w:b w:val="0"/>
          <w:bCs w:val="0"/>
          <w:color w:val="auto"/>
          <w:sz w:val="30"/>
          <w:szCs w:val="30"/>
          <w:lang w:val="en-US" w:eastAsia="zh-CN"/>
        </w:rPr>
        <w:t>。</w:t>
      </w:r>
    </w:p>
    <w:p w14:paraId="454FB6E1">
      <w:pPr>
        <w:numPr>
          <w:ilvl w:val="0"/>
          <w:numId w:val="0"/>
        </w:numPr>
        <w:tabs>
          <w:tab w:val="left" w:pos="320"/>
        </w:tabs>
        <w:ind w:firstLine="600" w:firstLineChars="200"/>
        <w:rPr>
          <w:rFonts w:hint="eastAsia" w:ascii="Times New Roman" w:hAnsi="Times New Roman" w:cs="Times New Roman"/>
          <w:b w:val="0"/>
          <w:bCs w:val="0"/>
          <w:color w:val="auto"/>
          <w:sz w:val="30"/>
          <w:szCs w:val="30"/>
          <w:lang w:val="en-US" w:eastAsia="zh-CN"/>
        </w:rPr>
      </w:pPr>
      <w:r>
        <w:rPr>
          <w:rFonts w:hint="eastAsia" w:ascii="Times New Roman" w:hAnsi="Times New Roman" w:cs="Times New Roman"/>
          <w:b w:val="0"/>
          <w:bCs w:val="0"/>
          <w:color w:val="auto"/>
          <w:sz w:val="30"/>
          <w:szCs w:val="30"/>
          <w:lang w:val="en-US" w:eastAsia="zh-CN"/>
        </w:rPr>
        <w:t>6.3若成交人未按要求提供相应的劳保用品，采购人会根据安管部意见提供给服务人员，采购人可根据服务人员的劳保用品领用记录在月度结算时减扣相应的合同款。</w:t>
      </w:r>
    </w:p>
    <w:p w14:paraId="7217B1B9">
      <w:pPr>
        <w:widowControl/>
        <w:numPr>
          <w:ilvl w:val="-1"/>
          <w:numId w:val="0"/>
        </w:numPr>
        <w:tabs>
          <w:tab w:val="left" w:pos="320"/>
        </w:tabs>
        <w:ind w:firstLine="600" w:firstLineChars="200"/>
        <w:jc w:val="left"/>
        <w:rPr>
          <w:rFonts w:hint="default" w:ascii="Times New Roman" w:hAnsi="Times New Roman" w:cs="Times New Roman"/>
          <w:b w:val="0"/>
          <w:bCs w:val="0"/>
          <w:color w:val="auto"/>
          <w:sz w:val="30"/>
          <w:szCs w:val="30"/>
          <w:lang w:val="en-US" w:eastAsia="zh-CN"/>
        </w:rPr>
      </w:pPr>
      <w:r>
        <w:rPr>
          <w:rFonts w:hint="eastAsia" w:ascii="Times New Roman" w:hAnsi="Times New Roman" w:cs="Times New Roman"/>
          <w:b w:val="0"/>
          <w:bCs w:val="0"/>
          <w:color w:val="auto"/>
          <w:sz w:val="30"/>
          <w:szCs w:val="30"/>
          <w:lang w:val="en-US" w:eastAsia="zh-CN"/>
        </w:rPr>
        <w:t xml:space="preserve">6.4 </w:t>
      </w:r>
      <w:r>
        <w:rPr>
          <w:rFonts w:hint="eastAsia" w:ascii="Times New Roman" w:hAnsi="Times New Roman" w:cs="Times New Roman" w:eastAsiaTheme="minorEastAsia"/>
          <w:b w:val="0"/>
          <w:bCs w:val="0"/>
          <w:color w:val="auto"/>
          <w:sz w:val="30"/>
          <w:szCs w:val="30"/>
          <w:lang w:val="en-US" w:eastAsia="zh-CN"/>
        </w:rPr>
        <w:t>服务人员</w:t>
      </w:r>
      <w:r>
        <w:rPr>
          <w:rFonts w:hint="eastAsia" w:ascii="Times New Roman" w:hAnsi="Times New Roman" w:cs="Times New Roman" w:eastAsiaTheme="minorEastAsia"/>
          <w:b w:val="0"/>
          <w:bCs w:val="0"/>
          <w:color w:val="auto"/>
          <w:sz w:val="30"/>
          <w:szCs w:val="30"/>
          <w:lang w:val="en-US"/>
        </w:rPr>
        <w:t>因未佩戴</w:t>
      </w:r>
      <w:r>
        <w:rPr>
          <w:rFonts w:hint="eastAsia" w:ascii="Times New Roman" w:hAnsi="Times New Roman" w:cs="Times New Roman"/>
          <w:b w:val="0"/>
          <w:bCs w:val="0"/>
          <w:color w:val="auto"/>
          <w:sz w:val="30"/>
          <w:szCs w:val="30"/>
          <w:lang w:val="en-US" w:eastAsia="zh-CN"/>
        </w:rPr>
        <w:t>或未正确佩戴</w:t>
      </w:r>
      <w:r>
        <w:rPr>
          <w:rFonts w:hint="eastAsia" w:ascii="Times New Roman" w:hAnsi="Times New Roman" w:cs="Times New Roman" w:eastAsiaTheme="minorEastAsia"/>
          <w:b w:val="0"/>
          <w:bCs w:val="0"/>
          <w:color w:val="auto"/>
          <w:sz w:val="30"/>
          <w:szCs w:val="30"/>
          <w:lang w:val="en-US"/>
        </w:rPr>
        <w:t>必要劳保用品及安措用具或因产品质量不合格的情况造成</w:t>
      </w:r>
      <w:r>
        <w:rPr>
          <w:rFonts w:hint="eastAsia" w:ascii="Times New Roman" w:hAnsi="Times New Roman" w:cs="Times New Roman"/>
          <w:b w:val="0"/>
          <w:bCs w:val="0"/>
          <w:color w:val="auto"/>
          <w:sz w:val="30"/>
          <w:szCs w:val="30"/>
          <w:lang w:val="en-US" w:eastAsia="zh-CN"/>
        </w:rPr>
        <w:t>服务</w:t>
      </w:r>
      <w:r>
        <w:rPr>
          <w:rFonts w:hint="eastAsia" w:ascii="Times New Roman" w:hAnsi="Times New Roman" w:cs="Times New Roman" w:eastAsiaTheme="minorEastAsia"/>
          <w:b w:val="0"/>
          <w:bCs w:val="0"/>
          <w:color w:val="auto"/>
          <w:sz w:val="30"/>
          <w:szCs w:val="30"/>
          <w:lang w:val="en-US"/>
        </w:rPr>
        <w:t>人员人身伤害等情况由</w:t>
      </w:r>
      <w:r>
        <w:rPr>
          <w:rFonts w:hint="eastAsia" w:ascii="Times New Roman" w:hAnsi="Times New Roman" w:cs="Times New Roman"/>
          <w:b w:val="0"/>
          <w:bCs w:val="0"/>
          <w:color w:val="auto"/>
          <w:sz w:val="30"/>
          <w:szCs w:val="30"/>
          <w:lang w:val="en-US" w:eastAsia="zh-CN"/>
        </w:rPr>
        <w:t>成交人</w:t>
      </w:r>
      <w:r>
        <w:rPr>
          <w:rFonts w:hint="eastAsia" w:ascii="Times New Roman" w:hAnsi="Times New Roman" w:cs="Times New Roman" w:eastAsiaTheme="minorEastAsia"/>
          <w:b w:val="0"/>
          <w:bCs w:val="0"/>
          <w:color w:val="auto"/>
          <w:sz w:val="30"/>
          <w:szCs w:val="30"/>
          <w:lang w:val="en-US"/>
        </w:rPr>
        <w:t>承担全部责任，同时</w:t>
      </w:r>
      <w:r>
        <w:rPr>
          <w:rFonts w:hint="eastAsia" w:ascii="Times New Roman" w:hAnsi="Times New Roman" w:cs="Times New Roman"/>
          <w:b w:val="0"/>
          <w:bCs w:val="0"/>
          <w:color w:val="auto"/>
          <w:sz w:val="30"/>
          <w:szCs w:val="30"/>
          <w:lang w:val="en-US" w:eastAsia="zh-CN"/>
        </w:rPr>
        <w:t>采购人</w:t>
      </w:r>
      <w:r>
        <w:rPr>
          <w:rFonts w:hint="eastAsia" w:ascii="Times New Roman" w:hAnsi="Times New Roman" w:cs="Times New Roman" w:eastAsiaTheme="minorEastAsia"/>
          <w:b w:val="0"/>
          <w:bCs w:val="0"/>
          <w:color w:val="auto"/>
          <w:sz w:val="30"/>
          <w:szCs w:val="30"/>
          <w:lang w:val="en-US"/>
        </w:rPr>
        <w:t>有权对进行</w:t>
      </w:r>
      <w:r>
        <w:rPr>
          <w:rFonts w:hint="eastAsia" w:ascii="Times New Roman" w:hAnsi="Times New Roman" w:cs="Times New Roman"/>
          <w:b w:val="0"/>
          <w:bCs w:val="0"/>
          <w:color w:val="auto"/>
          <w:sz w:val="30"/>
          <w:szCs w:val="30"/>
          <w:lang w:val="en-US" w:eastAsia="zh-CN"/>
        </w:rPr>
        <w:t>考核</w:t>
      </w:r>
      <w:r>
        <w:rPr>
          <w:rFonts w:hint="eastAsia" w:ascii="Times New Roman" w:hAnsi="Times New Roman" w:cs="Times New Roman" w:eastAsiaTheme="minorEastAsia"/>
          <w:b w:val="0"/>
          <w:bCs w:val="0"/>
          <w:color w:val="auto"/>
          <w:sz w:val="30"/>
          <w:szCs w:val="30"/>
          <w:lang w:val="en-US"/>
        </w:rPr>
        <w:t>处罚，</w:t>
      </w:r>
      <w:r>
        <w:rPr>
          <w:rFonts w:hint="eastAsia" w:ascii="Times New Roman" w:hAnsi="Times New Roman" w:cs="Times New Roman" w:eastAsiaTheme="minorEastAsia"/>
          <w:b w:val="0"/>
          <w:bCs w:val="0"/>
          <w:color w:val="auto"/>
          <w:sz w:val="30"/>
          <w:szCs w:val="30"/>
        </w:rPr>
        <w:t>扣减相应的合同款</w:t>
      </w:r>
      <w:r>
        <w:rPr>
          <w:rFonts w:hint="eastAsia" w:ascii="Times New Roman" w:hAnsi="Times New Roman" w:cs="Times New Roman" w:eastAsiaTheme="minorEastAsia"/>
          <w:b w:val="0"/>
          <w:bCs w:val="0"/>
          <w:color w:val="auto"/>
          <w:sz w:val="30"/>
          <w:szCs w:val="30"/>
          <w:lang w:val="en-US"/>
        </w:rPr>
        <w:t>。</w:t>
      </w:r>
    </w:p>
    <w:p w14:paraId="222A0BD0">
      <w:pPr>
        <w:widowControl/>
        <w:numPr>
          <w:ilvl w:val="0"/>
          <w:numId w:val="10"/>
        </w:numPr>
        <w:shd w:val="clear"/>
        <w:adjustRightInd w:val="0"/>
        <w:snapToGrid w:val="0"/>
        <w:spacing w:line="360" w:lineRule="auto"/>
        <w:ind w:left="0" w:leftChars="0" w:firstLine="600" w:firstLineChars="200"/>
        <w:jc w:val="left"/>
        <w:rPr>
          <w:rFonts w:hint="default" w:ascii="Times New Roman" w:hAnsi="Times New Roman" w:cs="Times New Roman"/>
          <w:b w:val="0"/>
          <w:bCs w:val="0"/>
          <w:color w:val="auto"/>
          <w:sz w:val="30"/>
          <w:szCs w:val="30"/>
          <w:highlight w:val="none"/>
          <w:lang w:val="en-US" w:eastAsia="zh-CN"/>
        </w:rPr>
      </w:pPr>
      <w:r>
        <w:rPr>
          <w:rFonts w:hint="default" w:ascii="Times New Roman" w:hAnsi="Times New Roman" w:cs="Times New Roman"/>
          <w:b w:val="0"/>
          <w:bCs w:val="0"/>
          <w:color w:val="auto"/>
          <w:sz w:val="30"/>
          <w:szCs w:val="30"/>
          <w:highlight w:val="none"/>
          <w:lang w:val="en-US" w:eastAsia="zh-CN"/>
        </w:rPr>
        <w:t>为保证服务质量，服务人员入场资料须经</w:t>
      </w:r>
      <w:r>
        <w:rPr>
          <w:rFonts w:hint="eastAsia" w:ascii="Times New Roman" w:hAnsi="Times New Roman" w:cs="Times New Roman"/>
          <w:b w:val="0"/>
          <w:bCs w:val="0"/>
          <w:color w:val="auto"/>
          <w:sz w:val="30"/>
          <w:szCs w:val="30"/>
          <w:highlight w:val="none"/>
          <w:lang w:val="en-US" w:eastAsia="zh-CN"/>
        </w:rPr>
        <w:t>采购人</w:t>
      </w:r>
      <w:r>
        <w:rPr>
          <w:rFonts w:hint="default" w:ascii="Times New Roman" w:hAnsi="Times New Roman" w:cs="Times New Roman"/>
          <w:b w:val="0"/>
          <w:bCs w:val="0"/>
          <w:color w:val="auto"/>
          <w:sz w:val="30"/>
          <w:szCs w:val="30"/>
          <w:highlight w:val="none"/>
          <w:lang w:val="en-US" w:eastAsia="zh-CN"/>
        </w:rPr>
        <w:t>审核确认后，并通过培训考核合格后方可上岗</w:t>
      </w:r>
      <w:r>
        <w:rPr>
          <w:rFonts w:hint="eastAsia" w:ascii="Times New Roman" w:hAnsi="Times New Roman" w:cs="Times New Roman"/>
          <w:b w:val="0"/>
          <w:bCs w:val="0"/>
          <w:color w:val="auto"/>
          <w:sz w:val="30"/>
          <w:szCs w:val="30"/>
          <w:highlight w:val="none"/>
          <w:lang w:val="en-US" w:eastAsia="zh-CN"/>
        </w:rPr>
        <w:t>。入场资料包括：中标单位与服务人员的合同原件、</w:t>
      </w:r>
      <w:r>
        <w:rPr>
          <w:rFonts w:hint="eastAsia" w:ascii="Times New Roman" w:hAnsi="Times New Roman" w:cs="Times New Roman" w:eastAsiaTheme="minorEastAsia"/>
          <w:b w:val="0"/>
          <w:bCs w:val="0"/>
          <w:color w:val="auto"/>
          <w:sz w:val="30"/>
          <w:szCs w:val="30"/>
          <w:highlight w:val="none"/>
        </w:rPr>
        <w:t>人员配备清单及身份证复印件、作业人员保险凭证（提供保额在1</w:t>
      </w:r>
      <w:r>
        <w:rPr>
          <w:rFonts w:hint="eastAsia" w:ascii="Times New Roman" w:hAnsi="Times New Roman" w:cs="Times New Roman"/>
          <w:b w:val="0"/>
          <w:bCs w:val="0"/>
          <w:color w:val="auto"/>
          <w:sz w:val="30"/>
          <w:szCs w:val="30"/>
          <w:highlight w:val="none"/>
          <w:lang w:val="en-US" w:eastAsia="zh-CN"/>
        </w:rPr>
        <w:t>5</w:t>
      </w:r>
      <w:r>
        <w:rPr>
          <w:rFonts w:hint="eastAsia" w:ascii="Times New Roman" w:hAnsi="Times New Roman" w:cs="Times New Roman" w:eastAsiaTheme="minorEastAsia"/>
          <w:b w:val="0"/>
          <w:bCs w:val="0"/>
          <w:color w:val="auto"/>
          <w:sz w:val="30"/>
          <w:szCs w:val="30"/>
          <w:highlight w:val="none"/>
        </w:rPr>
        <w:t>0万以上的意外险凭据）、特种（设备）作业人员及管理人员资格证原件、复印件及在政府官网查询结果截图、含职业健康体检报告、教育培训考核情况</w:t>
      </w:r>
      <w:r>
        <w:rPr>
          <w:rFonts w:hint="eastAsia" w:ascii="Times New Roman" w:hAnsi="Times New Roman" w:cs="Times New Roman" w:eastAsiaTheme="minorEastAsia"/>
          <w:color w:val="auto"/>
          <w:sz w:val="30"/>
          <w:szCs w:val="30"/>
          <w:highlight w:val="none"/>
        </w:rPr>
        <w:t>等</w:t>
      </w:r>
      <w:r>
        <w:rPr>
          <w:rFonts w:hint="eastAsia" w:ascii="Times New Roman" w:hAnsi="Times New Roman" w:cs="Times New Roman"/>
          <w:color w:val="auto"/>
          <w:sz w:val="30"/>
          <w:szCs w:val="30"/>
          <w:highlight w:val="none"/>
          <w:lang w:eastAsia="zh-CN"/>
        </w:rPr>
        <w:t>，</w:t>
      </w:r>
      <w:r>
        <w:rPr>
          <w:rFonts w:hint="eastAsia" w:ascii="Times New Roman" w:hAnsi="Times New Roman" w:cs="Times New Roman" w:eastAsiaTheme="minorEastAsia"/>
          <w:color w:val="auto"/>
          <w:sz w:val="30"/>
          <w:szCs w:val="30"/>
          <w:highlight w:val="none"/>
        </w:rPr>
        <w:t>审核不通过的不得进场作业。</w:t>
      </w:r>
    </w:p>
    <w:p w14:paraId="6AC610AB">
      <w:pPr>
        <w:widowControl/>
        <w:numPr>
          <w:ilvl w:val="0"/>
          <w:numId w:val="10"/>
        </w:numPr>
        <w:adjustRightInd w:val="0"/>
        <w:snapToGrid w:val="0"/>
        <w:spacing w:line="360" w:lineRule="auto"/>
        <w:ind w:left="0" w:leftChars="0" w:firstLine="600" w:firstLineChars="200"/>
        <w:jc w:val="left"/>
        <w:rPr>
          <w:rFonts w:hint="default" w:ascii="Times New Roman" w:hAnsi="Times New Roman" w:cs="Times New Roman"/>
          <w:b w:val="0"/>
          <w:bCs w:val="0"/>
          <w:color w:val="auto"/>
          <w:sz w:val="30"/>
          <w:szCs w:val="30"/>
          <w:highlight w:val="none"/>
          <w:lang w:val="en-US" w:eastAsia="zh-CN"/>
        </w:rPr>
      </w:pPr>
      <w:r>
        <w:rPr>
          <w:rFonts w:hint="eastAsia" w:ascii="Times New Roman" w:hAnsi="Times New Roman" w:cs="Times New Roman"/>
          <w:b w:val="0"/>
          <w:bCs w:val="0"/>
          <w:color w:val="auto"/>
          <w:sz w:val="30"/>
          <w:szCs w:val="30"/>
          <w:highlight w:val="none"/>
          <w:lang w:val="en-US" w:eastAsia="zh-CN"/>
        </w:rPr>
        <w:t>采购人</w:t>
      </w:r>
      <w:r>
        <w:rPr>
          <w:rFonts w:hint="default" w:ascii="Times New Roman" w:hAnsi="Times New Roman" w:cs="Times New Roman"/>
          <w:b w:val="0"/>
          <w:bCs w:val="0"/>
          <w:color w:val="auto"/>
          <w:sz w:val="30"/>
          <w:szCs w:val="30"/>
          <w:highlight w:val="none"/>
          <w:lang w:val="en-US" w:eastAsia="zh-CN"/>
        </w:rPr>
        <w:t>有权对中标服务单位进行考核；当</w:t>
      </w:r>
      <w:r>
        <w:rPr>
          <w:rFonts w:hint="eastAsia" w:ascii="Times New Roman" w:hAnsi="Times New Roman" w:cs="Times New Roman"/>
          <w:b w:val="0"/>
          <w:bCs w:val="0"/>
          <w:color w:val="auto"/>
          <w:sz w:val="30"/>
          <w:szCs w:val="30"/>
          <w:highlight w:val="none"/>
          <w:lang w:val="en-US" w:eastAsia="zh-CN"/>
        </w:rPr>
        <w:t>成交人</w:t>
      </w:r>
      <w:r>
        <w:rPr>
          <w:rFonts w:hint="default" w:ascii="Times New Roman" w:hAnsi="Times New Roman" w:cs="Times New Roman"/>
          <w:b w:val="0"/>
          <w:bCs w:val="0"/>
          <w:color w:val="auto"/>
          <w:sz w:val="30"/>
          <w:szCs w:val="30"/>
          <w:highlight w:val="none"/>
          <w:lang w:val="en-US" w:eastAsia="zh-CN"/>
        </w:rPr>
        <w:t>服务工作质量不能满足</w:t>
      </w:r>
      <w:r>
        <w:rPr>
          <w:rFonts w:hint="eastAsia" w:ascii="Times New Roman" w:hAnsi="Times New Roman" w:cs="Times New Roman"/>
          <w:b w:val="0"/>
          <w:bCs w:val="0"/>
          <w:color w:val="auto"/>
          <w:sz w:val="30"/>
          <w:szCs w:val="30"/>
          <w:highlight w:val="none"/>
          <w:lang w:val="en-US" w:eastAsia="zh-CN"/>
        </w:rPr>
        <w:t>采购人</w:t>
      </w:r>
      <w:r>
        <w:rPr>
          <w:rFonts w:hint="default" w:ascii="Times New Roman" w:hAnsi="Times New Roman" w:cs="Times New Roman"/>
          <w:b w:val="0"/>
          <w:bCs w:val="0"/>
          <w:color w:val="auto"/>
          <w:sz w:val="30"/>
          <w:szCs w:val="30"/>
          <w:highlight w:val="none"/>
          <w:lang w:val="en-US" w:eastAsia="zh-CN"/>
        </w:rPr>
        <w:t>需求或出现两次以上不服从</w:t>
      </w:r>
      <w:r>
        <w:rPr>
          <w:rFonts w:hint="eastAsia" w:ascii="Times New Roman" w:hAnsi="Times New Roman" w:cs="Times New Roman"/>
          <w:b w:val="0"/>
          <w:bCs w:val="0"/>
          <w:color w:val="auto"/>
          <w:sz w:val="30"/>
          <w:szCs w:val="30"/>
          <w:highlight w:val="none"/>
          <w:lang w:val="en-US" w:eastAsia="zh-CN"/>
        </w:rPr>
        <w:t>采购人</w:t>
      </w:r>
      <w:r>
        <w:rPr>
          <w:rFonts w:hint="default" w:ascii="Times New Roman" w:hAnsi="Times New Roman" w:cs="Times New Roman"/>
          <w:b w:val="0"/>
          <w:bCs w:val="0"/>
          <w:color w:val="auto"/>
          <w:sz w:val="30"/>
          <w:szCs w:val="30"/>
          <w:highlight w:val="none"/>
          <w:lang w:val="en-US" w:eastAsia="zh-CN"/>
        </w:rPr>
        <w:t>要求情况，除依据考核内容考核外，</w:t>
      </w:r>
      <w:r>
        <w:rPr>
          <w:rFonts w:hint="eastAsia" w:ascii="Times New Roman" w:hAnsi="Times New Roman" w:cs="Times New Roman"/>
          <w:b w:val="0"/>
          <w:bCs w:val="0"/>
          <w:color w:val="auto"/>
          <w:sz w:val="30"/>
          <w:szCs w:val="30"/>
          <w:highlight w:val="none"/>
          <w:lang w:val="en-US" w:eastAsia="zh-CN"/>
        </w:rPr>
        <w:t>采购人</w:t>
      </w:r>
      <w:r>
        <w:rPr>
          <w:rFonts w:hint="default" w:ascii="Times New Roman" w:hAnsi="Times New Roman" w:cs="Times New Roman"/>
          <w:b w:val="0"/>
          <w:bCs w:val="0"/>
          <w:color w:val="auto"/>
          <w:sz w:val="30"/>
          <w:szCs w:val="30"/>
          <w:highlight w:val="none"/>
          <w:lang w:val="en-US" w:eastAsia="zh-CN"/>
        </w:rPr>
        <w:t>可以要求</w:t>
      </w:r>
      <w:r>
        <w:rPr>
          <w:rFonts w:hint="eastAsia" w:ascii="Times New Roman" w:hAnsi="Times New Roman" w:cs="Times New Roman"/>
          <w:b w:val="0"/>
          <w:bCs w:val="0"/>
          <w:color w:val="auto"/>
          <w:sz w:val="30"/>
          <w:szCs w:val="30"/>
          <w:highlight w:val="none"/>
          <w:lang w:val="en-US" w:eastAsia="zh-CN"/>
        </w:rPr>
        <w:t>成交人</w:t>
      </w:r>
      <w:r>
        <w:rPr>
          <w:rFonts w:hint="default" w:ascii="Times New Roman" w:hAnsi="Times New Roman" w:cs="Times New Roman"/>
          <w:b w:val="0"/>
          <w:bCs w:val="0"/>
          <w:color w:val="auto"/>
          <w:sz w:val="30"/>
          <w:szCs w:val="30"/>
          <w:highlight w:val="none"/>
          <w:lang w:val="en-US" w:eastAsia="zh-CN"/>
        </w:rPr>
        <w:t>更换相关服务人员，</w:t>
      </w:r>
      <w:r>
        <w:rPr>
          <w:rFonts w:hint="eastAsia" w:ascii="Times New Roman" w:hAnsi="Times New Roman" w:cs="Times New Roman"/>
          <w:b w:val="0"/>
          <w:bCs w:val="0"/>
          <w:color w:val="auto"/>
          <w:sz w:val="30"/>
          <w:szCs w:val="30"/>
          <w:highlight w:val="none"/>
          <w:lang w:val="en-US" w:eastAsia="zh-CN"/>
        </w:rPr>
        <w:t>成交人</w:t>
      </w:r>
      <w:r>
        <w:rPr>
          <w:rFonts w:hint="default" w:ascii="Times New Roman" w:hAnsi="Times New Roman" w:cs="Times New Roman"/>
          <w:b w:val="0"/>
          <w:bCs w:val="0"/>
          <w:color w:val="auto"/>
          <w:sz w:val="30"/>
          <w:szCs w:val="30"/>
          <w:highlight w:val="none"/>
          <w:lang w:val="en-US" w:eastAsia="zh-CN"/>
        </w:rPr>
        <w:t>必须在</w:t>
      </w:r>
      <w:r>
        <w:rPr>
          <w:rFonts w:hint="eastAsia" w:ascii="Times New Roman" w:hAnsi="Times New Roman" w:cs="Times New Roman"/>
          <w:b w:val="0"/>
          <w:bCs w:val="0"/>
          <w:color w:val="auto"/>
          <w:sz w:val="30"/>
          <w:szCs w:val="30"/>
          <w:highlight w:val="none"/>
          <w:lang w:val="en-US" w:eastAsia="zh-CN"/>
        </w:rPr>
        <w:t>采购人</w:t>
      </w:r>
      <w:r>
        <w:rPr>
          <w:rFonts w:hint="default" w:ascii="Times New Roman" w:hAnsi="Times New Roman" w:cs="Times New Roman"/>
          <w:b w:val="0"/>
          <w:bCs w:val="0"/>
          <w:color w:val="auto"/>
          <w:sz w:val="30"/>
          <w:szCs w:val="30"/>
          <w:highlight w:val="none"/>
          <w:lang w:val="en-US" w:eastAsia="zh-CN"/>
        </w:rPr>
        <w:t>提出更换要求后</w:t>
      </w:r>
      <w:r>
        <w:rPr>
          <w:rFonts w:hint="eastAsia" w:ascii="Times New Roman" w:hAnsi="Times New Roman" w:cs="Times New Roman"/>
          <w:b w:val="0"/>
          <w:bCs w:val="0"/>
          <w:color w:val="auto"/>
          <w:sz w:val="30"/>
          <w:szCs w:val="30"/>
          <w:highlight w:val="none"/>
          <w:lang w:val="en-US" w:eastAsia="zh-CN"/>
        </w:rPr>
        <w:t>七</w:t>
      </w:r>
      <w:r>
        <w:rPr>
          <w:rFonts w:hint="default" w:ascii="Times New Roman" w:hAnsi="Times New Roman" w:cs="Times New Roman"/>
          <w:b w:val="0"/>
          <w:bCs w:val="0"/>
          <w:color w:val="auto"/>
          <w:sz w:val="30"/>
          <w:szCs w:val="30"/>
          <w:highlight w:val="none"/>
          <w:lang w:val="en-US" w:eastAsia="zh-CN"/>
        </w:rPr>
        <w:t>日内无条件地为</w:t>
      </w:r>
      <w:r>
        <w:rPr>
          <w:rFonts w:hint="eastAsia" w:ascii="Times New Roman" w:hAnsi="Times New Roman" w:cs="Times New Roman"/>
          <w:b w:val="0"/>
          <w:bCs w:val="0"/>
          <w:color w:val="auto"/>
          <w:sz w:val="30"/>
          <w:szCs w:val="30"/>
          <w:highlight w:val="none"/>
          <w:lang w:val="en-US" w:eastAsia="zh-CN"/>
        </w:rPr>
        <w:t>采购人</w:t>
      </w:r>
      <w:r>
        <w:rPr>
          <w:rFonts w:hint="default" w:ascii="Times New Roman" w:hAnsi="Times New Roman" w:cs="Times New Roman"/>
          <w:b w:val="0"/>
          <w:bCs w:val="0"/>
          <w:color w:val="auto"/>
          <w:sz w:val="30"/>
          <w:szCs w:val="30"/>
          <w:highlight w:val="none"/>
          <w:lang w:val="en-US" w:eastAsia="zh-CN"/>
        </w:rPr>
        <w:t>更换合格的服务人员</w:t>
      </w:r>
      <w:r>
        <w:rPr>
          <w:rFonts w:hint="eastAsia" w:ascii="Times New Roman" w:hAnsi="Times New Roman" w:cs="Times New Roman"/>
          <w:b w:val="0"/>
          <w:bCs w:val="0"/>
          <w:color w:val="auto"/>
          <w:sz w:val="30"/>
          <w:szCs w:val="30"/>
          <w:highlight w:val="none"/>
          <w:lang w:val="en-US" w:eastAsia="zh-CN"/>
        </w:rPr>
        <w:t>。</w:t>
      </w:r>
    </w:p>
    <w:p w14:paraId="176581FD">
      <w:pPr>
        <w:widowControl w:val="0"/>
        <w:numPr>
          <w:ilvl w:val="-1"/>
          <w:numId w:val="0"/>
        </w:numPr>
        <w:tabs>
          <w:tab w:val="left" w:pos="320"/>
        </w:tabs>
        <w:ind w:firstLine="600" w:firstLineChars="200"/>
        <w:jc w:val="both"/>
        <w:rPr>
          <w:rFonts w:hint="eastAsia" w:ascii="Times New Roman" w:hAnsi="Times New Roman" w:cs="Times New Roman"/>
          <w:b w:val="0"/>
          <w:bCs w:val="0"/>
          <w:color w:val="auto"/>
          <w:sz w:val="30"/>
          <w:szCs w:val="30"/>
          <w:highlight w:val="none"/>
          <w:lang w:val="en-US" w:eastAsia="zh-CN"/>
        </w:rPr>
      </w:pPr>
      <w:r>
        <w:rPr>
          <w:rFonts w:hint="eastAsia" w:ascii="Times New Roman" w:hAnsi="Times New Roman" w:cs="Times New Roman"/>
          <w:b w:val="0"/>
          <w:bCs w:val="0"/>
          <w:color w:val="auto"/>
          <w:sz w:val="30"/>
          <w:szCs w:val="30"/>
          <w:highlight w:val="none"/>
          <w:lang w:val="en-US" w:eastAsia="zh-CN"/>
        </w:rPr>
        <w:t>8.1采购人按工作内容和工作指标对成交人的工作质量进行月度考核评分，具体</w:t>
      </w:r>
      <w:r>
        <w:rPr>
          <w:rFonts w:hint="eastAsia" w:ascii="Times New Roman" w:hAnsi="Times New Roman" w:cs="Times New Roman" w:eastAsiaTheme="minorEastAsia"/>
          <w:b w:val="0"/>
          <w:bCs w:val="0"/>
          <w:color w:val="auto"/>
          <w:sz w:val="30"/>
          <w:szCs w:val="30"/>
          <w:highlight w:val="none"/>
          <w:lang w:val="en-US"/>
        </w:rPr>
        <w:t>见</w:t>
      </w:r>
      <w:r>
        <w:rPr>
          <w:rFonts w:hint="eastAsia" w:ascii="Times New Roman" w:hAnsi="Times New Roman" w:cs="Times New Roman" w:eastAsiaTheme="minorEastAsia"/>
          <w:b w:val="0"/>
          <w:bCs w:val="0"/>
          <w:color w:val="auto"/>
          <w:sz w:val="30"/>
          <w:szCs w:val="30"/>
          <w:highlight w:val="none"/>
          <w:lang w:val="en-US" w:eastAsia="zh-CN"/>
        </w:rPr>
        <w:t>上述工作内容清单</w:t>
      </w:r>
      <w:r>
        <w:rPr>
          <w:rFonts w:hint="eastAsia" w:ascii="Times New Roman" w:hAnsi="Times New Roman" w:cs="Times New Roman"/>
          <w:b w:val="0"/>
          <w:bCs w:val="0"/>
          <w:color w:val="auto"/>
          <w:sz w:val="30"/>
          <w:szCs w:val="30"/>
          <w:highlight w:val="none"/>
          <w:lang w:val="en-US" w:eastAsia="zh-CN"/>
        </w:rPr>
        <w:t>。</w:t>
      </w:r>
    </w:p>
    <w:p w14:paraId="5EA440C9">
      <w:pPr>
        <w:widowControl w:val="0"/>
        <w:numPr>
          <w:ilvl w:val="0"/>
          <w:numId w:val="0"/>
        </w:numPr>
        <w:tabs>
          <w:tab w:val="left" w:pos="320"/>
        </w:tabs>
        <w:ind w:firstLine="600" w:firstLineChars="200"/>
        <w:jc w:val="both"/>
        <w:rPr>
          <w:rFonts w:hint="default"/>
          <w:color w:val="auto"/>
          <w:lang w:val="en-US" w:eastAsia="zh-CN"/>
        </w:rPr>
      </w:pPr>
      <w:r>
        <w:rPr>
          <w:rFonts w:hint="eastAsia" w:ascii="Times New Roman" w:hAnsi="Times New Roman" w:cs="Times New Roman"/>
          <w:b w:val="0"/>
          <w:bCs w:val="0"/>
          <w:color w:val="auto"/>
          <w:sz w:val="30"/>
          <w:szCs w:val="30"/>
          <w:highlight w:val="none"/>
          <w:lang w:val="en-US" w:eastAsia="zh-CN"/>
        </w:rPr>
        <w:t>8.2 服务人员生产活动中必须遵守采购人单位执行的所有安全、环保、生产、交通以及日常管理规章制度，如《生产车间考核管理规定（修订）》</w:t>
      </w:r>
      <w:r>
        <w:rPr>
          <w:rFonts w:hint="eastAsia" w:ascii="宋体" w:hAnsi="宋体" w:eastAsia="宋体" w:cs="宋体"/>
          <w:color w:val="auto"/>
          <w:kern w:val="0"/>
          <w:sz w:val="30"/>
          <w:szCs w:val="30"/>
          <w:highlight w:val="none"/>
        </w:rPr>
        <w:t>《生产安全事故</w:t>
      </w:r>
      <w:r>
        <w:rPr>
          <w:rFonts w:hint="eastAsia" w:ascii="宋体" w:hAnsi="宋体" w:eastAsia="宋体" w:cs="宋体"/>
          <w:color w:val="auto"/>
          <w:kern w:val="0"/>
          <w:sz w:val="30"/>
          <w:szCs w:val="30"/>
          <w:highlight w:val="none"/>
          <w:lang w:eastAsia="zh-CN"/>
        </w:rPr>
        <w:t>（</w:t>
      </w:r>
      <w:r>
        <w:rPr>
          <w:rFonts w:hint="eastAsia" w:ascii="宋体" w:hAnsi="宋体" w:eastAsia="宋体" w:cs="宋体"/>
          <w:color w:val="auto"/>
          <w:kern w:val="0"/>
          <w:sz w:val="30"/>
          <w:szCs w:val="30"/>
          <w:highlight w:val="none"/>
          <w:lang w:val="en-US" w:eastAsia="zh-CN"/>
        </w:rPr>
        <w:t>事件</w:t>
      </w:r>
      <w:r>
        <w:rPr>
          <w:rFonts w:hint="eastAsia" w:ascii="宋体" w:hAnsi="宋体" w:eastAsia="宋体" w:cs="宋体"/>
          <w:color w:val="auto"/>
          <w:kern w:val="0"/>
          <w:sz w:val="30"/>
          <w:szCs w:val="30"/>
          <w:highlight w:val="none"/>
          <w:lang w:eastAsia="zh-CN"/>
        </w:rPr>
        <w:t>）</w:t>
      </w:r>
      <w:r>
        <w:rPr>
          <w:rFonts w:hint="eastAsia" w:ascii="宋体" w:hAnsi="宋体" w:eastAsia="宋体" w:cs="宋体"/>
          <w:color w:val="auto"/>
          <w:kern w:val="0"/>
          <w:sz w:val="30"/>
          <w:szCs w:val="30"/>
          <w:highlight w:val="none"/>
        </w:rPr>
        <w:t>报告</w:t>
      </w:r>
      <w:r>
        <w:rPr>
          <w:rFonts w:hint="eastAsia" w:ascii="宋体" w:hAnsi="宋体" w:eastAsia="宋体" w:cs="宋体"/>
          <w:color w:val="auto"/>
          <w:kern w:val="0"/>
          <w:sz w:val="30"/>
          <w:szCs w:val="30"/>
          <w:highlight w:val="none"/>
          <w:lang w:eastAsia="zh-CN"/>
        </w:rPr>
        <w:t>、</w:t>
      </w:r>
      <w:r>
        <w:rPr>
          <w:rFonts w:hint="eastAsia" w:ascii="宋体" w:hAnsi="宋体" w:eastAsia="宋体" w:cs="宋体"/>
          <w:color w:val="auto"/>
          <w:kern w:val="0"/>
          <w:sz w:val="30"/>
          <w:szCs w:val="30"/>
          <w:highlight w:val="none"/>
        </w:rPr>
        <w:t>调查处理</w:t>
      </w:r>
      <w:r>
        <w:rPr>
          <w:rFonts w:hint="eastAsia" w:ascii="宋体" w:hAnsi="宋体" w:eastAsia="宋体" w:cs="宋体"/>
          <w:color w:val="auto"/>
          <w:kern w:val="0"/>
          <w:sz w:val="30"/>
          <w:szCs w:val="30"/>
          <w:highlight w:val="none"/>
          <w:lang w:val="en-US" w:eastAsia="zh-CN"/>
        </w:rPr>
        <w:t>规定</w:t>
      </w:r>
      <w:r>
        <w:rPr>
          <w:rFonts w:hint="eastAsia" w:ascii="宋体" w:hAnsi="宋体" w:eastAsia="宋体" w:cs="宋体"/>
          <w:color w:val="auto"/>
          <w:kern w:val="0"/>
          <w:sz w:val="30"/>
          <w:szCs w:val="30"/>
          <w:highlight w:val="none"/>
        </w:rPr>
        <w:t>制度》</w:t>
      </w:r>
      <w:r>
        <w:rPr>
          <w:rFonts w:hint="eastAsia" w:ascii="宋体" w:hAnsi="宋体" w:eastAsia="宋体" w:cs="宋体"/>
          <w:color w:val="auto"/>
          <w:kern w:val="0"/>
          <w:sz w:val="32"/>
          <w:szCs w:val="32"/>
          <w:highlight w:val="none"/>
          <w:lang w:eastAsia="zh-CN"/>
        </w:rPr>
        <w:t>、《</w:t>
      </w:r>
      <w:r>
        <w:rPr>
          <w:rFonts w:hint="eastAsia" w:ascii="宋体" w:hAnsi="宋体" w:eastAsia="宋体" w:cs="宋体"/>
          <w:color w:val="auto"/>
          <w:kern w:val="0"/>
          <w:sz w:val="32"/>
          <w:szCs w:val="32"/>
          <w:highlight w:val="none"/>
          <w:lang w:val="en-US" w:eastAsia="zh-CN"/>
        </w:rPr>
        <w:t>职业卫生管理制度</w:t>
      </w:r>
      <w:r>
        <w:rPr>
          <w:rFonts w:hint="eastAsia" w:ascii="宋体" w:hAnsi="宋体" w:eastAsia="宋体" w:cs="宋体"/>
          <w:color w:val="auto"/>
          <w:kern w:val="0"/>
          <w:sz w:val="32"/>
          <w:szCs w:val="32"/>
          <w:highlight w:val="none"/>
          <w:lang w:eastAsia="zh-CN"/>
        </w:rPr>
        <w:t>》、</w:t>
      </w:r>
      <w:r>
        <w:rPr>
          <w:rFonts w:hint="eastAsia" w:ascii="Times New Roman" w:hAnsi="Times New Roman" w:cs="Times New Roman"/>
          <w:b w:val="0"/>
          <w:bCs w:val="0"/>
          <w:color w:val="auto"/>
          <w:sz w:val="30"/>
          <w:szCs w:val="30"/>
          <w:highlight w:val="none"/>
          <w:lang w:val="en-US" w:eastAsia="zh-CN"/>
        </w:rPr>
        <w:t>《EHS管理处罚细则》、《电动自行车安全管理制度管理办法》、《吸烟安全管控制度》等。</w:t>
      </w:r>
      <w:r>
        <w:rPr>
          <w:rFonts w:hint="default" w:ascii="Times New Roman" w:hAnsi="Times New Roman" w:cs="Times New Roman"/>
          <w:b w:val="0"/>
          <w:bCs w:val="0"/>
          <w:color w:val="auto"/>
          <w:sz w:val="30"/>
          <w:szCs w:val="30"/>
          <w:highlight w:val="none"/>
          <w:lang w:val="en-US" w:eastAsia="zh-CN"/>
        </w:rPr>
        <w:t>在生产区域内违反公司</w:t>
      </w:r>
      <w:r>
        <w:rPr>
          <w:rFonts w:hint="eastAsia" w:ascii="Times New Roman" w:hAnsi="Times New Roman" w:cs="Times New Roman"/>
          <w:b w:val="0"/>
          <w:bCs w:val="0"/>
          <w:color w:val="auto"/>
          <w:sz w:val="30"/>
          <w:szCs w:val="30"/>
          <w:highlight w:val="none"/>
          <w:lang w:val="en-US" w:eastAsia="zh-CN"/>
        </w:rPr>
        <w:t>相关</w:t>
      </w:r>
      <w:r>
        <w:rPr>
          <w:rFonts w:hint="default" w:ascii="Times New Roman" w:hAnsi="Times New Roman" w:cs="Times New Roman"/>
          <w:b w:val="0"/>
          <w:bCs w:val="0"/>
          <w:color w:val="auto"/>
          <w:sz w:val="30"/>
          <w:szCs w:val="30"/>
          <w:highlight w:val="none"/>
          <w:lang w:val="en-US" w:eastAsia="zh-CN"/>
        </w:rPr>
        <w:t>管理制度，</w:t>
      </w:r>
      <w:r>
        <w:rPr>
          <w:rFonts w:hint="eastAsia" w:ascii="Times New Roman" w:hAnsi="Times New Roman" w:cs="Times New Roman"/>
          <w:b w:val="0"/>
          <w:bCs w:val="0"/>
          <w:color w:val="auto"/>
          <w:sz w:val="30"/>
          <w:szCs w:val="30"/>
          <w:highlight w:val="none"/>
          <w:lang w:val="en-US" w:eastAsia="zh-CN"/>
        </w:rPr>
        <w:t>采购人按</w:t>
      </w:r>
      <w:r>
        <w:rPr>
          <w:rFonts w:hint="default" w:ascii="Times New Roman" w:hAnsi="Times New Roman" w:cs="Times New Roman"/>
          <w:b w:val="0"/>
          <w:bCs w:val="0"/>
          <w:color w:val="auto"/>
          <w:sz w:val="30"/>
          <w:szCs w:val="30"/>
          <w:highlight w:val="none"/>
          <w:lang w:val="en-US" w:eastAsia="zh-CN"/>
        </w:rPr>
        <w:t>相关制度考核。</w:t>
      </w:r>
    </w:p>
    <w:p w14:paraId="5BD998EE">
      <w:pPr>
        <w:widowControl w:val="0"/>
        <w:numPr>
          <w:ilvl w:val="0"/>
          <w:numId w:val="10"/>
        </w:numPr>
        <w:tabs>
          <w:tab w:val="left" w:pos="320"/>
        </w:tabs>
        <w:ind w:left="0" w:leftChars="0" w:firstLine="600" w:firstLineChars="200"/>
        <w:jc w:val="both"/>
        <w:rPr>
          <w:rFonts w:hint="default" w:ascii="Times New Roman" w:hAnsi="Times New Roman" w:cs="Times New Roman"/>
          <w:b w:val="0"/>
          <w:bCs w:val="0"/>
          <w:color w:val="auto"/>
          <w:sz w:val="30"/>
          <w:szCs w:val="30"/>
          <w:lang w:val="en-US" w:eastAsia="zh-CN"/>
        </w:rPr>
      </w:pPr>
      <w:r>
        <w:rPr>
          <w:rFonts w:hint="eastAsia" w:ascii="Times New Roman" w:hAnsi="Times New Roman" w:cs="Times New Roman"/>
          <w:color w:val="auto"/>
          <w:sz w:val="30"/>
          <w:szCs w:val="30"/>
          <w:highlight w:val="none"/>
          <w:lang w:val="en-US" w:eastAsia="zh-CN"/>
        </w:rPr>
        <w:t>成交人</w:t>
      </w:r>
      <w:r>
        <w:rPr>
          <w:rFonts w:hint="eastAsia" w:ascii="Times New Roman" w:hAnsi="Times New Roman" w:cs="Times New Roman"/>
          <w:color w:val="auto"/>
          <w:sz w:val="30"/>
          <w:szCs w:val="30"/>
          <w:highlight w:val="none"/>
        </w:rPr>
        <w:t>必须</w:t>
      </w:r>
      <w:r>
        <w:rPr>
          <w:rFonts w:hint="eastAsia" w:ascii="Times New Roman" w:hAnsi="Times New Roman" w:cs="Times New Roman"/>
          <w:color w:val="auto"/>
          <w:sz w:val="30"/>
          <w:szCs w:val="30"/>
          <w:highlight w:val="none"/>
          <w:lang w:val="en-US" w:eastAsia="zh-CN"/>
        </w:rPr>
        <w:t>指派1</w:t>
      </w:r>
      <w:r>
        <w:rPr>
          <w:rFonts w:hint="eastAsia" w:ascii="Times New Roman" w:hAnsi="Times New Roman" w:cs="Times New Roman"/>
          <w:color w:val="auto"/>
          <w:sz w:val="30"/>
          <w:szCs w:val="30"/>
          <w:highlight w:val="none"/>
        </w:rPr>
        <w:t>名现场管理人员</w:t>
      </w:r>
      <w:r>
        <w:rPr>
          <w:rFonts w:hint="eastAsia" w:ascii="Times New Roman" w:hAnsi="Times New Roman" w:cs="Times New Roman"/>
          <w:color w:val="auto"/>
          <w:sz w:val="30"/>
          <w:szCs w:val="30"/>
          <w:highlight w:val="none"/>
          <w:lang w:eastAsia="zh-CN"/>
        </w:rPr>
        <w:t>（</w:t>
      </w:r>
      <w:r>
        <w:rPr>
          <w:rFonts w:hint="eastAsia" w:ascii="Times New Roman" w:hAnsi="Times New Roman" w:cs="Times New Roman"/>
          <w:color w:val="auto"/>
          <w:sz w:val="30"/>
          <w:szCs w:val="30"/>
          <w:highlight w:val="none"/>
          <w:lang w:val="en-US" w:eastAsia="zh-CN"/>
        </w:rPr>
        <w:t>可兼职</w:t>
      </w:r>
      <w:r>
        <w:rPr>
          <w:rFonts w:hint="eastAsia" w:ascii="Times New Roman" w:hAnsi="Times New Roman" w:cs="Times New Roman"/>
          <w:color w:val="auto"/>
          <w:sz w:val="30"/>
          <w:szCs w:val="30"/>
          <w:highlight w:val="none"/>
          <w:lang w:eastAsia="zh-CN"/>
        </w:rPr>
        <w:t>），</w:t>
      </w:r>
      <w:r>
        <w:rPr>
          <w:rFonts w:hint="eastAsia" w:ascii="Times New Roman" w:hAnsi="Times New Roman" w:cs="Times New Roman"/>
          <w:color w:val="auto"/>
          <w:sz w:val="30"/>
          <w:szCs w:val="30"/>
          <w:highlight w:val="none"/>
          <w:lang w:val="en-US" w:eastAsia="zh-CN"/>
        </w:rPr>
        <w:t>负责现场工作的对接及安全监督、管理。</w:t>
      </w:r>
      <w:r>
        <w:rPr>
          <w:rFonts w:hint="default" w:ascii="Times New Roman" w:hAnsi="Times New Roman" w:cs="Times New Roman"/>
          <w:b w:val="0"/>
          <w:bCs w:val="0"/>
          <w:color w:val="auto"/>
          <w:sz w:val="30"/>
          <w:szCs w:val="30"/>
          <w:lang w:val="en-US" w:eastAsia="zh-CN"/>
        </w:rPr>
        <w:t>另外根据实际工作需要调配现场辅助工作内容，</w:t>
      </w:r>
      <w:r>
        <w:rPr>
          <w:rFonts w:hint="eastAsia" w:ascii="Times New Roman" w:hAnsi="Times New Roman" w:cs="Times New Roman"/>
          <w:b w:val="0"/>
          <w:bCs w:val="0"/>
          <w:color w:val="auto"/>
          <w:sz w:val="30"/>
          <w:szCs w:val="30"/>
          <w:lang w:val="en-US" w:eastAsia="zh-CN"/>
        </w:rPr>
        <w:t>成交人</w:t>
      </w:r>
      <w:r>
        <w:rPr>
          <w:rFonts w:hint="default" w:ascii="Times New Roman" w:hAnsi="Times New Roman" w:cs="Times New Roman"/>
          <w:b w:val="0"/>
          <w:bCs w:val="0"/>
          <w:color w:val="auto"/>
          <w:sz w:val="30"/>
          <w:szCs w:val="30"/>
          <w:lang w:val="en-US" w:eastAsia="zh-CN"/>
        </w:rPr>
        <w:t>必须服从管理调配并灵活安排服务人员完成工作安排。</w:t>
      </w:r>
    </w:p>
    <w:p w14:paraId="6D28EE79">
      <w:pPr>
        <w:widowControl w:val="0"/>
        <w:numPr>
          <w:ilvl w:val="0"/>
          <w:numId w:val="10"/>
        </w:numPr>
        <w:tabs>
          <w:tab w:val="left" w:pos="320"/>
        </w:tabs>
        <w:ind w:left="0" w:leftChars="0" w:firstLine="600" w:firstLineChars="200"/>
        <w:jc w:val="both"/>
        <w:rPr>
          <w:rFonts w:hint="default" w:ascii="Times New Roman" w:hAnsi="Times New Roman" w:cs="Times New Roman"/>
          <w:b w:val="0"/>
          <w:bCs w:val="0"/>
          <w:color w:val="auto"/>
          <w:sz w:val="30"/>
          <w:szCs w:val="30"/>
          <w:lang w:val="en-US" w:eastAsia="zh-CN"/>
        </w:rPr>
      </w:pPr>
      <w:r>
        <w:rPr>
          <w:rFonts w:hint="eastAsia" w:ascii="Times New Roman" w:hAnsi="Times New Roman" w:cs="Times New Roman"/>
          <w:b w:val="0"/>
          <w:bCs w:val="0"/>
          <w:color w:val="auto"/>
          <w:sz w:val="30"/>
          <w:szCs w:val="30"/>
          <w:lang w:val="en-US" w:eastAsia="zh-CN"/>
        </w:rPr>
        <w:t>工器具及设备：</w:t>
      </w:r>
    </w:p>
    <w:p w14:paraId="63F9D618">
      <w:pPr>
        <w:widowControl w:val="0"/>
        <w:numPr>
          <w:ilvl w:val="-1"/>
          <w:numId w:val="0"/>
        </w:numPr>
        <w:tabs>
          <w:tab w:val="left" w:pos="320"/>
        </w:tabs>
        <w:ind w:firstLine="560" w:firstLineChars="200"/>
        <w:jc w:val="both"/>
        <w:rPr>
          <w:rFonts w:hint="default" w:ascii="Times New Roman" w:hAnsi="Times New Roman" w:cs="Times New Roman"/>
          <w:b w:val="0"/>
          <w:bCs w:val="0"/>
          <w:color w:val="auto"/>
          <w:sz w:val="30"/>
          <w:szCs w:val="30"/>
          <w:lang w:val="en-US" w:eastAsia="zh-CN"/>
        </w:rPr>
      </w:pPr>
      <w:r>
        <w:rPr>
          <w:rFonts w:hint="eastAsia" w:ascii="Times New Roman" w:hAnsi="Times New Roman" w:cs="Times New Roman"/>
          <w:b w:val="0"/>
          <w:bCs w:val="0"/>
          <w:color w:val="auto"/>
          <w:sz w:val="28"/>
          <w:szCs w:val="28"/>
          <w:lang w:val="en-US" w:eastAsia="zh-CN"/>
        </w:rPr>
        <w:t xml:space="preserve">10.1 </w:t>
      </w:r>
      <w:r>
        <w:rPr>
          <w:rFonts w:hint="default" w:ascii="Times New Roman" w:hAnsi="Times New Roman" w:cs="Times New Roman"/>
          <w:b w:val="0"/>
          <w:bCs w:val="0"/>
          <w:color w:val="auto"/>
          <w:sz w:val="30"/>
          <w:szCs w:val="30"/>
          <w:lang w:val="en-US" w:eastAsia="zh-CN"/>
        </w:rPr>
        <w:t>生产活动过程中的常用工器具</w:t>
      </w:r>
      <w:r>
        <w:rPr>
          <w:rFonts w:hint="eastAsia" w:ascii="Times New Roman" w:hAnsi="Times New Roman" w:cs="Times New Roman"/>
          <w:b w:val="0"/>
          <w:bCs w:val="0"/>
          <w:color w:val="auto"/>
          <w:sz w:val="30"/>
          <w:szCs w:val="30"/>
          <w:lang w:val="en-US" w:eastAsia="zh-CN"/>
        </w:rPr>
        <w:t>、设备</w:t>
      </w:r>
      <w:r>
        <w:rPr>
          <w:rFonts w:hint="default" w:ascii="Times New Roman" w:hAnsi="Times New Roman" w:cs="Times New Roman"/>
          <w:b w:val="0"/>
          <w:bCs w:val="0"/>
          <w:color w:val="auto"/>
          <w:sz w:val="30"/>
          <w:szCs w:val="30"/>
          <w:lang w:val="en-US" w:eastAsia="zh-CN"/>
        </w:rPr>
        <w:t>由</w:t>
      </w:r>
      <w:r>
        <w:rPr>
          <w:rFonts w:hint="eastAsia" w:ascii="Times New Roman" w:hAnsi="Times New Roman" w:cs="Times New Roman"/>
          <w:b w:val="0"/>
          <w:bCs w:val="0"/>
          <w:color w:val="auto"/>
          <w:sz w:val="30"/>
          <w:szCs w:val="30"/>
          <w:lang w:val="en-US" w:eastAsia="zh-CN"/>
        </w:rPr>
        <w:t>采购人</w:t>
      </w:r>
      <w:r>
        <w:rPr>
          <w:rFonts w:hint="default" w:ascii="Times New Roman" w:hAnsi="Times New Roman" w:cs="Times New Roman"/>
          <w:b w:val="0"/>
          <w:bCs w:val="0"/>
          <w:color w:val="auto"/>
          <w:sz w:val="30"/>
          <w:szCs w:val="30"/>
          <w:lang w:val="en-US" w:eastAsia="zh-CN"/>
        </w:rPr>
        <w:t>负责</w:t>
      </w:r>
      <w:r>
        <w:rPr>
          <w:rFonts w:hint="eastAsia" w:ascii="Times New Roman" w:hAnsi="Times New Roman" w:cs="Times New Roman"/>
          <w:b w:val="0"/>
          <w:bCs w:val="0"/>
          <w:color w:val="auto"/>
          <w:sz w:val="30"/>
          <w:szCs w:val="30"/>
          <w:lang w:val="en-US" w:eastAsia="zh-CN"/>
        </w:rPr>
        <w:t>提供</w:t>
      </w:r>
      <w:r>
        <w:rPr>
          <w:rFonts w:hint="default" w:ascii="Times New Roman" w:hAnsi="Times New Roman" w:cs="Times New Roman"/>
          <w:b w:val="0"/>
          <w:bCs w:val="0"/>
          <w:color w:val="auto"/>
          <w:sz w:val="30"/>
          <w:szCs w:val="30"/>
          <w:lang w:val="en-US" w:eastAsia="zh-CN"/>
        </w:rPr>
        <w:t>，</w:t>
      </w:r>
      <w:r>
        <w:rPr>
          <w:rFonts w:hint="eastAsia" w:ascii="Times New Roman" w:hAnsi="Times New Roman" w:cs="Times New Roman"/>
          <w:b w:val="0"/>
          <w:bCs w:val="0"/>
          <w:color w:val="auto"/>
          <w:sz w:val="30"/>
          <w:szCs w:val="30"/>
          <w:lang w:val="en-US" w:eastAsia="zh-CN"/>
        </w:rPr>
        <w:t>成交人</w:t>
      </w:r>
      <w:r>
        <w:rPr>
          <w:rFonts w:hint="default" w:ascii="Times New Roman" w:hAnsi="Times New Roman" w:cs="Times New Roman"/>
          <w:b w:val="0"/>
          <w:bCs w:val="0"/>
          <w:color w:val="auto"/>
          <w:sz w:val="30"/>
          <w:szCs w:val="30"/>
          <w:lang w:val="en-US" w:eastAsia="zh-CN"/>
        </w:rPr>
        <w:t>必须做好工器具</w:t>
      </w:r>
      <w:r>
        <w:rPr>
          <w:rFonts w:hint="eastAsia" w:ascii="Times New Roman" w:hAnsi="Times New Roman" w:cs="Times New Roman"/>
          <w:b w:val="0"/>
          <w:bCs w:val="0"/>
          <w:color w:val="auto"/>
          <w:sz w:val="30"/>
          <w:szCs w:val="30"/>
          <w:lang w:val="en-US" w:eastAsia="zh-CN"/>
        </w:rPr>
        <w:t>、设备</w:t>
      </w:r>
      <w:r>
        <w:rPr>
          <w:rFonts w:hint="default" w:ascii="Times New Roman" w:hAnsi="Times New Roman" w:cs="Times New Roman"/>
          <w:b w:val="0"/>
          <w:bCs w:val="0"/>
          <w:color w:val="auto"/>
          <w:sz w:val="30"/>
          <w:szCs w:val="30"/>
          <w:lang w:val="en-US" w:eastAsia="zh-CN"/>
        </w:rPr>
        <w:t>的</w:t>
      </w:r>
      <w:r>
        <w:rPr>
          <w:rFonts w:hint="eastAsia" w:ascii="Times New Roman" w:hAnsi="Times New Roman" w:cs="Times New Roman"/>
          <w:b w:val="0"/>
          <w:bCs w:val="0"/>
          <w:color w:val="auto"/>
          <w:sz w:val="30"/>
          <w:szCs w:val="30"/>
          <w:lang w:val="en-US" w:eastAsia="zh-CN"/>
        </w:rPr>
        <w:t>使用与</w:t>
      </w:r>
      <w:r>
        <w:rPr>
          <w:rFonts w:hint="default" w:ascii="Times New Roman" w:hAnsi="Times New Roman" w:cs="Times New Roman"/>
          <w:b w:val="0"/>
          <w:bCs w:val="0"/>
          <w:color w:val="auto"/>
          <w:sz w:val="30"/>
          <w:szCs w:val="30"/>
          <w:lang w:val="en-US" w:eastAsia="zh-CN"/>
        </w:rPr>
        <w:t>保管</w:t>
      </w:r>
      <w:r>
        <w:rPr>
          <w:rFonts w:hint="eastAsia" w:ascii="Times New Roman" w:hAnsi="Times New Roman" w:cs="Times New Roman"/>
          <w:b w:val="0"/>
          <w:bCs w:val="0"/>
          <w:color w:val="auto"/>
          <w:sz w:val="30"/>
          <w:szCs w:val="30"/>
          <w:lang w:val="en-US" w:eastAsia="zh-CN"/>
        </w:rPr>
        <w:t>，如有损坏、丢失应及时报告给采购人，若查明原因是服务人员过失造成的，采购人有权进行考核和索赔。</w:t>
      </w:r>
    </w:p>
    <w:p w14:paraId="7EAE6845">
      <w:pPr>
        <w:widowControl w:val="0"/>
        <w:numPr>
          <w:ilvl w:val="-1"/>
          <w:numId w:val="0"/>
        </w:numPr>
        <w:tabs>
          <w:tab w:val="left" w:pos="320"/>
        </w:tabs>
        <w:ind w:firstLine="560" w:firstLineChars="200"/>
        <w:jc w:val="both"/>
        <w:rPr>
          <w:rFonts w:hint="default" w:ascii="Times New Roman" w:hAnsi="Times New Roman" w:cs="Times New Roman"/>
          <w:b w:val="0"/>
          <w:bCs w:val="0"/>
          <w:color w:val="auto"/>
          <w:sz w:val="30"/>
          <w:szCs w:val="30"/>
          <w:lang w:val="en-US" w:eastAsia="zh-CN"/>
        </w:rPr>
      </w:pPr>
      <w:r>
        <w:rPr>
          <w:rFonts w:hint="eastAsia" w:ascii="Times New Roman" w:hAnsi="Times New Roman" w:cs="Times New Roman"/>
          <w:b w:val="0"/>
          <w:bCs w:val="0"/>
          <w:color w:val="auto"/>
          <w:sz w:val="28"/>
          <w:szCs w:val="28"/>
          <w:lang w:val="en-US" w:eastAsia="zh-CN"/>
        </w:rPr>
        <w:t>10.2</w:t>
      </w:r>
      <w:r>
        <w:rPr>
          <w:rFonts w:hint="eastAsia" w:ascii="Times New Roman" w:hAnsi="Times New Roman" w:cs="Times New Roman"/>
          <w:b w:val="0"/>
          <w:bCs w:val="0"/>
          <w:color w:val="auto"/>
          <w:sz w:val="30"/>
          <w:szCs w:val="30"/>
          <w:lang w:val="en-US" w:eastAsia="zh-CN"/>
        </w:rPr>
        <w:t xml:space="preserve"> 成交人</w:t>
      </w:r>
      <w:r>
        <w:rPr>
          <w:rFonts w:hint="default" w:ascii="Times New Roman" w:hAnsi="Times New Roman" w:cs="Times New Roman"/>
          <w:b w:val="0"/>
          <w:bCs w:val="0"/>
          <w:color w:val="auto"/>
          <w:sz w:val="30"/>
          <w:szCs w:val="30"/>
          <w:lang w:val="en-US" w:eastAsia="zh-CN"/>
        </w:rPr>
        <w:t>必须严格按照采购人要求做好日常设备</w:t>
      </w:r>
      <w:r>
        <w:rPr>
          <w:rFonts w:hint="eastAsia" w:ascii="Times New Roman" w:hAnsi="Times New Roman" w:cs="Times New Roman"/>
          <w:b w:val="0"/>
          <w:bCs w:val="0"/>
          <w:color w:val="auto"/>
          <w:sz w:val="30"/>
          <w:szCs w:val="30"/>
          <w:lang w:val="en-US" w:eastAsia="zh-CN"/>
        </w:rPr>
        <w:t>、工器具</w:t>
      </w:r>
      <w:r>
        <w:rPr>
          <w:rFonts w:hint="default" w:ascii="Times New Roman" w:hAnsi="Times New Roman" w:cs="Times New Roman"/>
          <w:b w:val="0"/>
          <w:bCs w:val="0"/>
          <w:color w:val="auto"/>
          <w:sz w:val="30"/>
          <w:szCs w:val="30"/>
          <w:lang w:val="en-US" w:eastAsia="zh-CN"/>
        </w:rPr>
        <w:t>的维护和保养。</w:t>
      </w:r>
    </w:p>
    <w:p w14:paraId="7F5FE88B">
      <w:pPr>
        <w:numPr>
          <w:ilvl w:val="0"/>
          <w:numId w:val="10"/>
        </w:numPr>
        <w:tabs>
          <w:tab w:val="left" w:pos="320"/>
        </w:tabs>
        <w:ind w:leftChars="0" w:firstLine="600" w:firstLineChars="200"/>
        <w:rPr>
          <w:rFonts w:hint="eastAsia"/>
          <w:color w:val="auto"/>
          <w:lang w:val="en-US" w:eastAsia="zh-CN"/>
        </w:rPr>
      </w:pPr>
      <w:r>
        <w:rPr>
          <w:rFonts w:hint="eastAsia" w:ascii="Times New Roman" w:hAnsi="Times New Roman" w:cs="Times New Roman"/>
          <w:b w:val="0"/>
          <w:bCs w:val="0"/>
          <w:color w:val="auto"/>
          <w:sz w:val="30"/>
          <w:szCs w:val="30"/>
          <w:lang w:val="en-US" w:eastAsia="zh-CN"/>
        </w:rPr>
        <w:t>成交人需提供对服务人员的管理制度，如《员工管理办法》，加强服务人员的管理，提高服务质量。服务人员工作期间出勤、休息时间应与采购人出勤、休息时间一致，严禁罢工、吵架、打架斗殴、聚众闹事、拦路封门、酒后上岗、迟到早退、无故旷工、不服从管理威胁、恐吓、辱骂、殴打管理人员等不良行为，采购人根据相关制度进行考核，情节严重时可要求成交人更换服务人员，并追究其造成的损失。</w:t>
      </w:r>
    </w:p>
    <w:p w14:paraId="6159A037">
      <w:pPr>
        <w:numPr>
          <w:ilvl w:val="0"/>
          <w:numId w:val="10"/>
        </w:numPr>
        <w:tabs>
          <w:tab w:val="left" w:pos="320"/>
        </w:tabs>
        <w:ind w:firstLine="600" w:firstLineChars="200"/>
        <w:rPr>
          <w:rFonts w:hint="eastAsia"/>
          <w:color w:val="auto"/>
          <w:lang w:val="en-US" w:eastAsia="zh-CN"/>
        </w:rPr>
      </w:pPr>
      <w:r>
        <w:rPr>
          <w:rFonts w:hint="eastAsia" w:ascii="Times New Roman" w:hAnsi="Times New Roman" w:cs="Times New Roman"/>
          <w:b w:val="0"/>
          <w:bCs w:val="0"/>
          <w:color w:val="auto"/>
          <w:sz w:val="30"/>
          <w:szCs w:val="30"/>
          <w:lang w:val="en-US" w:eastAsia="zh-CN"/>
        </w:rPr>
        <w:t>服务人离职后，成交人需要退还该服务人员的《临时出入证》，未退还扣款200元/张，若其后期采用《临时出入证》进入厂区发生不良行为，一切后果由成交人负责。</w:t>
      </w:r>
    </w:p>
    <w:p w14:paraId="423E9151">
      <w:pPr>
        <w:numPr>
          <w:ilvl w:val="0"/>
          <w:numId w:val="10"/>
        </w:numPr>
        <w:tabs>
          <w:tab w:val="left" w:pos="320"/>
        </w:tabs>
        <w:ind w:firstLine="600" w:firstLineChars="200"/>
        <w:rPr>
          <w:rFonts w:hint="eastAsia" w:ascii="Times New Roman" w:hAnsi="Times New Roman" w:cs="Times New Roman"/>
          <w:color w:val="auto"/>
          <w:sz w:val="30"/>
          <w:szCs w:val="30"/>
          <w:lang w:val="en-US" w:eastAsia="zh-CN"/>
        </w:rPr>
      </w:pPr>
      <w:r>
        <w:rPr>
          <w:rFonts w:hint="eastAsia" w:ascii="Times New Roman" w:hAnsi="Times New Roman" w:cs="Times New Roman"/>
          <w:color w:val="auto"/>
          <w:sz w:val="30"/>
          <w:szCs w:val="30"/>
          <w:lang w:val="en-US" w:eastAsia="zh-CN"/>
        </w:rPr>
        <w:t>投标人在投标时需提供承诺函：</w:t>
      </w:r>
      <w:r>
        <w:rPr>
          <w:rFonts w:hint="eastAsia" w:ascii="Times New Roman" w:hAnsi="Times New Roman" w:cs="Times New Roman"/>
          <w:b/>
          <w:bCs/>
          <w:color w:val="auto"/>
          <w:sz w:val="30"/>
          <w:szCs w:val="30"/>
          <w:lang w:val="en-US" w:eastAsia="zh-CN"/>
        </w:rPr>
        <w:t>150万</w:t>
      </w:r>
      <w:r>
        <w:rPr>
          <w:rFonts w:hint="eastAsia" w:ascii="Times New Roman" w:hAnsi="Times New Roman" w:cs="Times New Roman"/>
          <w:color w:val="auto"/>
          <w:sz w:val="30"/>
          <w:szCs w:val="30"/>
          <w:lang w:val="en-US" w:eastAsia="zh-CN"/>
        </w:rPr>
        <w:t>意外保险采购、职业病劳保用品按要求及时发放、入离职体检等；</w:t>
      </w:r>
    </w:p>
    <w:p w14:paraId="22A7E00B">
      <w:pPr>
        <w:keepNext w:val="0"/>
        <w:keepLines w:val="0"/>
        <w:pageBreakBefore w:val="0"/>
        <w:widowControl w:val="0"/>
        <w:numPr>
          <w:ilvl w:val="0"/>
          <w:numId w:val="9"/>
        </w:numPr>
        <w:tabs>
          <w:tab w:val="left" w:pos="320"/>
        </w:tabs>
        <w:kinsoku/>
        <w:wordWrap/>
        <w:overflowPunct/>
        <w:topLinePunct w:val="0"/>
        <w:autoSpaceDE/>
        <w:autoSpaceDN/>
        <w:bidi w:val="0"/>
        <w:adjustRightInd/>
        <w:snapToGrid/>
        <w:ind w:left="0" w:leftChars="0" w:firstLine="420" w:firstLineChars="0"/>
        <w:jc w:val="both"/>
        <w:textAlignment w:val="auto"/>
        <w:rPr>
          <w:rFonts w:hint="default"/>
          <w:b w:val="0"/>
          <w:bCs w:val="0"/>
          <w:color w:val="auto"/>
          <w:sz w:val="30"/>
          <w:szCs w:val="30"/>
          <w:lang w:val="en-US" w:eastAsia="zh-CN"/>
        </w:rPr>
      </w:pPr>
      <w:r>
        <w:rPr>
          <w:rFonts w:hint="eastAsia"/>
          <w:b w:val="0"/>
          <w:bCs w:val="0"/>
          <w:color w:val="auto"/>
          <w:sz w:val="30"/>
          <w:szCs w:val="30"/>
          <w:lang w:val="en-US" w:eastAsia="zh-CN"/>
        </w:rPr>
        <w:t>成交人</w:t>
      </w:r>
      <w:r>
        <w:rPr>
          <w:rFonts w:hint="default"/>
          <w:b w:val="0"/>
          <w:bCs w:val="0"/>
          <w:color w:val="auto"/>
          <w:sz w:val="30"/>
          <w:szCs w:val="30"/>
          <w:lang w:val="en-US" w:eastAsia="zh-CN"/>
        </w:rPr>
        <w:t>若在服务期内出现拒绝接受服务情况或重大生产失误的，</w:t>
      </w:r>
      <w:r>
        <w:rPr>
          <w:rFonts w:hint="eastAsia"/>
          <w:b w:val="0"/>
          <w:bCs w:val="0"/>
          <w:color w:val="auto"/>
          <w:sz w:val="30"/>
          <w:szCs w:val="30"/>
          <w:lang w:val="en-US" w:eastAsia="zh-CN"/>
        </w:rPr>
        <w:t>采购人</w:t>
      </w:r>
      <w:r>
        <w:rPr>
          <w:rFonts w:hint="default"/>
          <w:b w:val="0"/>
          <w:bCs w:val="0"/>
          <w:color w:val="auto"/>
          <w:sz w:val="30"/>
          <w:szCs w:val="30"/>
          <w:lang w:val="en-US" w:eastAsia="zh-CN"/>
        </w:rPr>
        <w:t>可取消其服务资格，并由</w:t>
      </w:r>
      <w:r>
        <w:rPr>
          <w:rFonts w:hint="eastAsia"/>
          <w:b w:val="0"/>
          <w:bCs w:val="0"/>
          <w:color w:val="auto"/>
          <w:sz w:val="30"/>
          <w:szCs w:val="30"/>
          <w:lang w:val="en-US" w:eastAsia="zh-CN"/>
        </w:rPr>
        <w:t>成交人</w:t>
      </w:r>
      <w:r>
        <w:rPr>
          <w:rFonts w:hint="default"/>
          <w:b w:val="0"/>
          <w:bCs w:val="0"/>
          <w:color w:val="auto"/>
          <w:sz w:val="30"/>
          <w:szCs w:val="30"/>
          <w:lang w:val="en-US" w:eastAsia="zh-CN"/>
        </w:rPr>
        <w:t>承担相应责任。</w:t>
      </w:r>
    </w:p>
    <w:p w14:paraId="15772763">
      <w:pPr>
        <w:keepNext w:val="0"/>
        <w:keepLines w:val="0"/>
        <w:pageBreakBefore w:val="0"/>
        <w:widowControl w:val="0"/>
        <w:numPr>
          <w:ilvl w:val="0"/>
          <w:numId w:val="9"/>
        </w:numPr>
        <w:tabs>
          <w:tab w:val="left" w:pos="320"/>
        </w:tabs>
        <w:kinsoku/>
        <w:wordWrap/>
        <w:overflowPunct/>
        <w:topLinePunct w:val="0"/>
        <w:autoSpaceDE/>
        <w:autoSpaceDN/>
        <w:bidi w:val="0"/>
        <w:adjustRightInd/>
        <w:snapToGrid/>
        <w:ind w:left="0" w:leftChars="0" w:firstLine="420" w:firstLineChars="0"/>
        <w:jc w:val="both"/>
        <w:textAlignment w:val="auto"/>
        <w:rPr>
          <w:rFonts w:hint="default"/>
          <w:b w:val="0"/>
          <w:bCs w:val="0"/>
          <w:color w:val="auto"/>
          <w:sz w:val="30"/>
          <w:szCs w:val="30"/>
          <w:lang w:val="en-US" w:eastAsia="zh-CN"/>
        </w:rPr>
      </w:pPr>
      <w:r>
        <w:rPr>
          <w:rFonts w:hint="eastAsia"/>
          <w:b w:val="0"/>
          <w:bCs w:val="0"/>
          <w:color w:val="auto"/>
          <w:sz w:val="30"/>
          <w:szCs w:val="30"/>
          <w:lang w:val="en-US" w:eastAsia="zh-CN"/>
        </w:rPr>
        <w:t>采购人</w:t>
      </w:r>
      <w:r>
        <w:rPr>
          <w:rFonts w:hint="default"/>
          <w:b w:val="0"/>
          <w:bCs w:val="0"/>
          <w:color w:val="auto"/>
          <w:sz w:val="30"/>
          <w:szCs w:val="30"/>
          <w:lang w:val="en-US" w:eastAsia="zh-CN"/>
        </w:rPr>
        <w:t>不提供服务人员食宿与交通，由</w:t>
      </w:r>
      <w:r>
        <w:rPr>
          <w:rFonts w:hint="eastAsia"/>
          <w:b w:val="0"/>
          <w:bCs w:val="0"/>
          <w:color w:val="auto"/>
          <w:sz w:val="30"/>
          <w:szCs w:val="30"/>
          <w:lang w:val="en-US" w:eastAsia="zh-CN"/>
        </w:rPr>
        <w:t>成交人</w:t>
      </w:r>
      <w:r>
        <w:rPr>
          <w:rFonts w:hint="default"/>
          <w:b w:val="0"/>
          <w:bCs w:val="0"/>
          <w:color w:val="auto"/>
          <w:sz w:val="30"/>
          <w:szCs w:val="30"/>
          <w:lang w:val="en-US" w:eastAsia="zh-CN"/>
        </w:rPr>
        <w:t>自理。</w:t>
      </w:r>
    </w:p>
    <w:p w14:paraId="4BDD4367">
      <w:pPr>
        <w:keepNext w:val="0"/>
        <w:keepLines w:val="0"/>
        <w:pageBreakBefore w:val="0"/>
        <w:widowControl w:val="0"/>
        <w:numPr>
          <w:ilvl w:val="0"/>
          <w:numId w:val="9"/>
        </w:numPr>
        <w:tabs>
          <w:tab w:val="left" w:pos="320"/>
        </w:tabs>
        <w:kinsoku/>
        <w:wordWrap/>
        <w:overflowPunct/>
        <w:topLinePunct w:val="0"/>
        <w:autoSpaceDE/>
        <w:autoSpaceDN/>
        <w:bidi w:val="0"/>
        <w:adjustRightInd/>
        <w:snapToGrid/>
        <w:ind w:left="0" w:leftChars="0" w:firstLine="420" w:firstLineChars="0"/>
        <w:jc w:val="both"/>
        <w:textAlignment w:val="auto"/>
        <w:rPr>
          <w:rFonts w:hint="default" w:asciiTheme="minorHAnsi" w:hAnsiTheme="minorHAnsi" w:eastAsiaTheme="minorEastAsia" w:cstheme="minorBidi"/>
          <w:b w:val="0"/>
          <w:bCs w:val="0"/>
          <w:color w:val="auto"/>
          <w:kern w:val="2"/>
          <w:sz w:val="30"/>
          <w:szCs w:val="30"/>
          <w:lang w:val="en-US" w:eastAsia="zh-CN" w:bidi="ar-SA"/>
        </w:rPr>
      </w:pPr>
      <w:r>
        <w:rPr>
          <w:rFonts w:hint="eastAsia"/>
          <w:b w:val="0"/>
          <w:bCs w:val="0"/>
          <w:color w:val="auto"/>
          <w:sz w:val="30"/>
          <w:szCs w:val="30"/>
          <w:lang w:val="en-US" w:eastAsia="zh-CN"/>
        </w:rPr>
        <w:t>成交人</w:t>
      </w:r>
      <w:r>
        <w:rPr>
          <w:rFonts w:hint="default"/>
          <w:b w:val="0"/>
          <w:bCs w:val="0"/>
          <w:color w:val="auto"/>
          <w:sz w:val="30"/>
          <w:szCs w:val="30"/>
          <w:lang w:val="en-US" w:eastAsia="zh-CN"/>
        </w:rPr>
        <w:t>对提供的服务人员应严格把关，无吸毒、犯罪等相关记录。如被</w:t>
      </w:r>
      <w:r>
        <w:rPr>
          <w:rFonts w:hint="eastAsia"/>
          <w:b w:val="0"/>
          <w:bCs w:val="0"/>
          <w:color w:val="auto"/>
          <w:sz w:val="30"/>
          <w:szCs w:val="30"/>
          <w:lang w:val="en-US" w:eastAsia="zh-CN"/>
        </w:rPr>
        <w:t>采购人</w:t>
      </w:r>
      <w:r>
        <w:rPr>
          <w:rFonts w:hint="default"/>
          <w:b w:val="0"/>
          <w:bCs w:val="0"/>
          <w:color w:val="auto"/>
          <w:sz w:val="30"/>
          <w:szCs w:val="30"/>
          <w:lang w:val="en-US" w:eastAsia="zh-CN"/>
        </w:rPr>
        <w:t>发现，</w:t>
      </w:r>
      <w:r>
        <w:rPr>
          <w:rFonts w:hint="eastAsia"/>
          <w:b w:val="0"/>
          <w:bCs w:val="0"/>
          <w:color w:val="auto"/>
          <w:sz w:val="30"/>
          <w:szCs w:val="30"/>
          <w:lang w:val="en-US" w:eastAsia="zh-CN"/>
        </w:rPr>
        <w:t>成交人</w:t>
      </w:r>
      <w:r>
        <w:rPr>
          <w:rFonts w:hint="default"/>
          <w:b w:val="0"/>
          <w:bCs w:val="0"/>
          <w:color w:val="auto"/>
          <w:sz w:val="30"/>
          <w:szCs w:val="30"/>
          <w:lang w:val="en-US" w:eastAsia="zh-CN"/>
        </w:rPr>
        <w:t>须无条件更换相关人员，并承担因此产生的一切后果，同时赔偿由此对</w:t>
      </w:r>
      <w:r>
        <w:rPr>
          <w:rFonts w:hint="eastAsia"/>
          <w:b w:val="0"/>
          <w:bCs w:val="0"/>
          <w:color w:val="auto"/>
          <w:sz w:val="30"/>
          <w:szCs w:val="30"/>
          <w:lang w:val="en-US" w:eastAsia="zh-CN"/>
        </w:rPr>
        <w:t>采购人</w:t>
      </w:r>
      <w:r>
        <w:rPr>
          <w:rFonts w:hint="default"/>
          <w:b w:val="0"/>
          <w:bCs w:val="0"/>
          <w:color w:val="auto"/>
          <w:sz w:val="30"/>
          <w:szCs w:val="30"/>
          <w:lang w:val="en-US" w:eastAsia="zh-CN"/>
        </w:rPr>
        <w:t>造成的一切损失。</w:t>
      </w:r>
      <w:r>
        <w:rPr>
          <w:rFonts w:hint="eastAsia"/>
          <w:b w:val="0"/>
          <w:bCs w:val="0"/>
          <w:color w:val="auto"/>
          <w:sz w:val="30"/>
          <w:szCs w:val="30"/>
          <w:lang w:val="en-US" w:eastAsia="zh-CN"/>
        </w:rPr>
        <w:t>采购人</w:t>
      </w:r>
      <w:r>
        <w:rPr>
          <w:rFonts w:hint="default"/>
          <w:b w:val="0"/>
          <w:bCs w:val="0"/>
          <w:color w:val="auto"/>
          <w:sz w:val="30"/>
          <w:szCs w:val="30"/>
          <w:lang w:val="en-US" w:eastAsia="zh-CN"/>
        </w:rPr>
        <w:t>同时有</w:t>
      </w:r>
      <w:r>
        <w:rPr>
          <w:rFonts w:hint="default" w:ascii="Times New Roman" w:hAnsi="Times New Roman" w:cs="Times New Roman"/>
          <w:b w:val="0"/>
          <w:bCs w:val="0"/>
          <w:color w:val="auto"/>
          <w:sz w:val="30"/>
          <w:szCs w:val="30"/>
          <w:lang w:val="en-US" w:eastAsia="zh-CN"/>
        </w:rPr>
        <w:t>权按500元-2000元/</w:t>
      </w:r>
      <w:r>
        <w:rPr>
          <w:rFonts w:hint="default"/>
          <w:b w:val="0"/>
          <w:bCs w:val="0"/>
          <w:color w:val="auto"/>
          <w:sz w:val="30"/>
          <w:szCs w:val="30"/>
          <w:lang w:val="en-US" w:eastAsia="zh-CN"/>
        </w:rPr>
        <w:t>人/次考核扣</w:t>
      </w:r>
      <w:r>
        <w:rPr>
          <w:rFonts w:hint="eastAsia"/>
          <w:b w:val="0"/>
          <w:bCs w:val="0"/>
          <w:color w:val="auto"/>
          <w:sz w:val="30"/>
          <w:szCs w:val="30"/>
          <w:lang w:val="en-US" w:eastAsia="zh-CN"/>
        </w:rPr>
        <w:t>成交人</w:t>
      </w:r>
      <w:r>
        <w:rPr>
          <w:rFonts w:hint="default"/>
          <w:b w:val="0"/>
          <w:bCs w:val="0"/>
          <w:color w:val="auto"/>
          <w:sz w:val="30"/>
          <w:szCs w:val="30"/>
          <w:lang w:val="en-US" w:eastAsia="zh-CN"/>
        </w:rPr>
        <w:t>服务费。</w:t>
      </w:r>
    </w:p>
    <w:p w14:paraId="365A8879">
      <w:pPr>
        <w:pStyle w:val="2"/>
        <w:numPr>
          <w:ilvl w:val="0"/>
          <w:numId w:val="9"/>
        </w:numPr>
        <w:ind w:left="0" w:leftChars="0" w:firstLine="420" w:firstLineChars="0"/>
        <w:rPr>
          <w:rFonts w:hint="default" w:ascii="Times New Roman" w:hAnsi="Times New Roman" w:cs="Times New Roman"/>
          <w:b w:val="0"/>
          <w:bCs w:val="0"/>
          <w:color w:val="auto"/>
          <w:sz w:val="30"/>
          <w:szCs w:val="30"/>
          <w:lang w:val="en-US" w:eastAsia="zh-CN"/>
        </w:rPr>
      </w:pPr>
      <w:r>
        <w:rPr>
          <w:rFonts w:hint="eastAsia"/>
          <w:b w:val="0"/>
          <w:bCs w:val="0"/>
          <w:color w:val="auto"/>
          <w:sz w:val="30"/>
          <w:szCs w:val="30"/>
          <w:lang w:val="en-US" w:eastAsia="zh-CN"/>
        </w:rPr>
        <w:t xml:space="preserve"> </w:t>
      </w:r>
      <w:r>
        <w:rPr>
          <w:rFonts w:hint="eastAsia" w:ascii="Times New Roman" w:hAnsi="Times New Roman" w:cs="Times New Roman"/>
          <w:b w:val="0"/>
          <w:bCs w:val="0"/>
          <w:color w:val="auto"/>
          <w:sz w:val="30"/>
          <w:szCs w:val="30"/>
          <w:lang w:val="en-US" w:eastAsia="zh-CN"/>
        </w:rPr>
        <w:t>结算方式：服务费用=各车间每月服务费用之和-每月考核扣除费用。1、各车间服务费用独立结算，成交人以日为单位统计工作内容，形成台账资料，经采购人审核通过后，作为结算依据。2、成交人按照采购人排产计划提供服务，每日服务费用由不同车间各区域实际发生服务费汇总而成，单一区域未按排产计划完成独立工作指标及备注事项的，则该区域当日不计算服务费。3、各车间每月考核扣款，甲方有权从当月服务费中扣除，当月服务费用不足的，成交人应在30天内补足。4、每月区间为:从成立人实际进场之白起算30个日历日，含进场当天。</w:t>
      </w:r>
    </w:p>
    <w:p w14:paraId="66261A0B">
      <w:pPr>
        <w:pStyle w:val="2"/>
        <w:numPr>
          <w:ilvl w:val="0"/>
          <w:numId w:val="9"/>
        </w:numPr>
        <w:ind w:left="0" w:leftChars="0" w:firstLine="420" w:firstLineChars="0"/>
        <w:rPr>
          <w:rFonts w:hint="default" w:ascii="Times New Roman" w:hAnsi="Times New Roman" w:cs="Times New Roman"/>
          <w:b w:val="0"/>
          <w:bCs w:val="0"/>
          <w:color w:val="auto"/>
          <w:sz w:val="30"/>
          <w:szCs w:val="30"/>
          <w:lang w:val="en-US" w:eastAsia="zh-CN"/>
        </w:rPr>
      </w:pPr>
      <w:r>
        <w:rPr>
          <w:rFonts w:hint="eastAsia" w:ascii="Times New Roman" w:hAnsi="Times New Roman" w:cs="Times New Roman"/>
          <w:b w:val="0"/>
          <w:bCs w:val="0"/>
          <w:color w:val="auto"/>
          <w:sz w:val="30"/>
          <w:szCs w:val="30"/>
          <w:lang w:val="en-US" w:eastAsia="zh-CN"/>
        </w:rPr>
        <w:t>付款方式</w:t>
      </w:r>
    </w:p>
    <w:p w14:paraId="5BB11D23">
      <w:pPr>
        <w:numPr>
          <w:ilvl w:val="0"/>
          <w:numId w:val="0"/>
        </w:numPr>
        <w:ind w:firstLine="600" w:firstLineChars="200"/>
        <w:rPr>
          <w:rFonts w:hint="default"/>
          <w:color w:val="auto"/>
          <w:lang w:val="en-US" w:eastAsia="zh-CN"/>
        </w:rPr>
      </w:pPr>
      <w:r>
        <w:rPr>
          <w:rFonts w:hint="default" w:ascii="Times New Roman" w:hAnsi="Times New Roman" w:cs="Times New Roman"/>
          <w:b w:val="0"/>
          <w:bCs w:val="0"/>
          <w:color w:val="auto"/>
          <w:sz w:val="30"/>
          <w:szCs w:val="30"/>
          <w:lang w:val="en-US" w:eastAsia="zh-CN"/>
        </w:rPr>
        <w:t>服务费按月结算，</w:t>
      </w:r>
      <w:r>
        <w:rPr>
          <w:rFonts w:hint="eastAsia" w:ascii="Times New Roman" w:hAnsi="Times New Roman" w:cs="Times New Roman"/>
          <w:b w:val="0"/>
          <w:bCs w:val="0"/>
          <w:color w:val="auto"/>
          <w:sz w:val="30"/>
          <w:szCs w:val="30"/>
          <w:lang w:val="en-US" w:eastAsia="zh-CN"/>
        </w:rPr>
        <w:t>采购人</w:t>
      </w:r>
      <w:r>
        <w:rPr>
          <w:rFonts w:hint="default" w:ascii="Times New Roman" w:hAnsi="Times New Roman" w:cs="Times New Roman"/>
          <w:b w:val="0"/>
          <w:bCs w:val="0"/>
          <w:color w:val="auto"/>
          <w:sz w:val="30"/>
          <w:szCs w:val="30"/>
          <w:lang w:val="en-US" w:eastAsia="zh-CN"/>
        </w:rPr>
        <w:t>次月支付</w:t>
      </w:r>
      <w:r>
        <w:rPr>
          <w:rFonts w:hint="eastAsia" w:ascii="Times New Roman" w:hAnsi="Times New Roman" w:cs="Times New Roman"/>
          <w:b w:val="0"/>
          <w:bCs w:val="0"/>
          <w:color w:val="auto"/>
          <w:sz w:val="30"/>
          <w:szCs w:val="30"/>
          <w:lang w:val="en-US" w:eastAsia="zh-CN"/>
        </w:rPr>
        <w:t>成交人</w:t>
      </w:r>
      <w:r>
        <w:rPr>
          <w:rFonts w:hint="default" w:ascii="Times New Roman" w:hAnsi="Times New Roman" w:cs="Times New Roman"/>
          <w:b w:val="0"/>
          <w:bCs w:val="0"/>
          <w:color w:val="auto"/>
          <w:sz w:val="30"/>
          <w:szCs w:val="30"/>
          <w:lang w:val="en-US" w:eastAsia="zh-CN"/>
        </w:rPr>
        <w:t>上一个月服务费。次月5号之前</w:t>
      </w:r>
      <w:r>
        <w:rPr>
          <w:rFonts w:hint="eastAsia" w:ascii="Times New Roman" w:hAnsi="Times New Roman" w:cs="Times New Roman"/>
          <w:b w:val="0"/>
          <w:bCs w:val="0"/>
          <w:color w:val="auto"/>
          <w:sz w:val="30"/>
          <w:szCs w:val="30"/>
          <w:lang w:val="en-US" w:eastAsia="zh-CN"/>
        </w:rPr>
        <w:t>（节假日顺延）成交人</w:t>
      </w:r>
      <w:r>
        <w:rPr>
          <w:rFonts w:hint="default" w:ascii="Times New Roman" w:hAnsi="Times New Roman" w:cs="Times New Roman"/>
          <w:b w:val="0"/>
          <w:bCs w:val="0"/>
          <w:color w:val="auto"/>
          <w:sz w:val="30"/>
          <w:szCs w:val="30"/>
          <w:lang w:val="en-US" w:eastAsia="zh-CN"/>
        </w:rPr>
        <w:t>提供上一个月结算资料</w:t>
      </w:r>
      <w:r>
        <w:rPr>
          <w:rFonts w:hint="eastAsia" w:ascii="Times New Roman" w:hAnsi="Times New Roman" w:cs="Times New Roman"/>
          <w:b w:val="0"/>
          <w:bCs w:val="0"/>
          <w:color w:val="auto"/>
          <w:sz w:val="30"/>
          <w:szCs w:val="30"/>
          <w:lang w:val="en-US" w:eastAsia="zh-CN"/>
        </w:rPr>
        <w:t>（对账单、员工出勤表）</w:t>
      </w:r>
      <w:r>
        <w:rPr>
          <w:rFonts w:hint="default" w:ascii="Times New Roman" w:hAnsi="Times New Roman" w:cs="Times New Roman"/>
          <w:b w:val="0"/>
          <w:bCs w:val="0"/>
          <w:color w:val="auto"/>
          <w:sz w:val="30"/>
          <w:szCs w:val="30"/>
          <w:lang w:val="en-US" w:eastAsia="zh-CN"/>
        </w:rPr>
        <w:t>，</w:t>
      </w:r>
      <w:r>
        <w:rPr>
          <w:rFonts w:hint="eastAsia" w:ascii="Times New Roman" w:hAnsi="Times New Roman" w:cs="Times New Roman"/>
          <w:b w:val="0"/>
          <w:bCs w:val="0"/>
          <w:color w:val="auto"/>
          <w:sz w:val="30"/>
          <w:szCs w:val="30"/>
          <w:lang w:val="en-US" w:eastAsia="zh-CN"/>
        </w:rPr>
        <w:t>采购人</w:t>
      </w:r>
      <w:r>
        <w:rPr>
          <w:rFonts w:hint="default" w:ascii="Times New Roman" w:hAnsi="Times New Roman" w:cs="Times New Roman"/>
          <w:b w:val="0"/>
          <w:bCs w:val="0"/>
          <w:color w:val="auto"/>
          <w:sz w:val="30"/>
          <w:szCs w:val="30"/>
          <w:lang w:val="en-US" w:eastAsia="zh-CN"/>
        </w:rPr>
        <w:t>核对无误后，</w:t>
      </w:r>
      <w:r>
        <w:rPr>
          <w:rFonts w:hint="eastAsia" w:ascii="Times New Roman" w:hAnsi="Times New Roman" w:cs="Times New Roman"/>
          <w:b w:val="0"/>
          <w:bCs w:val="0"/>
          <w:color w:val="auto"/>
          <w:sz w:val="30"/>
          <w:szCs w:val="30"/>
          <w:lang w:val="en-US" w:eastAsia="zh-CN"/>
        </w:rPr>
        <w:t>成交人</w:t>
      </w:r>
      <w:r>
        <w:rPr>
          <w:rFonts w:hint="default" w:ascii="Times New Roman" w:hAnsi="Times New Roman" w:cs="Times New Roman"/>
          <w:b w:val="0"/>
          <w:bCs w:val="0"/>
          <w:color w:val="auto"/>
          <w:sz w:val="30"/>
          <w:szCs w:val="30"/>
          <w:lang w:val="en-US" w:eastAsia="zh-CN"/>
        </w:rPr>
        <w:t>提交等额有效的增值税专用发票给</w:t>
      </w:r>
      <w:r>
        <w:rPr>
          <w:rFonts w:hint="eastAsia" w:ascii="Times New Roman" w:hAnsi="Times New Roman" w:cs="Times New Roman"/>
          <w:b w:val="0"/>
          <w:bCs w:val="0"/>
          <w:color w:val="auto"/>
          <w:sz w:val="30"/>
          <w:szCs w:val="30"/>
          <w:lang w:val="en-US" w:eastAsia="zh-CN"/>
        </w:rPr>
        <w:t>采购人</w:t>
      </w:r>
      <w:r>
        <w:rPr>
          <w:rFonts w:hint="default" w:ascii="Times New Roman" w:hAnsi="Times New Roman" w:cs="Times New Roman"/>
          <w:b w:val="0"/>
          <w:bCs w:val="0"/>
          <w:color w:val="auto"/>
          <w:sz w:val="30"/>
          <w:szCs w:val="30"/>
          <w:lang w:val="en-US" w:eastAsia="zh-CN"/>
        </w:rPr>
        <w:t>，</w:t>
      </w:r>
      <w:r>
        <w:rPr>
          <w:rFonts w:hint="eastAsia" w:ascii="Times New Roman" w:hAnsi="Times New Roman" w:cs="Times New Roman"/>
          <w:b w:val="0"/>
          <w:bCs w:val="0"/>
          <w:color w:val="auto"/>
          <w:sz w:val="30"/>
          <w:szCs w:val="30"/>
          <w:lang w:val="en-US" w:eastAsia="zh-CN"/>
        </w:rPr>
        <w:t>采购人</w:t>
      </w:r>
      <w:r>
        <w:rPr>
          <w:rFonts w:hint="default" w:ascii="Times New Roman" w:hAnsi="Times New Roman" w:cs="Times New Roman"/>
          <w:b w:val="0"/>
          <w:bCs w:val="0"/>
          <w:color w:val="auto"/>
          <w:sz w:val="30"/>
          <w:szCs w:val="30"/>
          <w:lang w:val="en-US" w:eastAsia="zh-CN"/>
        </w:rPr>
        <w:t>收到发票后30个日历日内完成付款。因</w:t>
      </w:r>
      <w:r>
        <w:rPr>
          <w:rFonts w:hint="eastAsia" w:ascii="Times New Roman" w:hAnsi="Times New Roman" w:cs="Times New Roman"/>
          <w:b w:val="0"/>
          <w:bCs w:val="0"/>
          <w:color w:val="auto"/>
          <w:sz w:val="30"/>
          <w:szCs w:val="30"/>
          <w:lang w:val="en-US" w:eastAsia="zh-CN"/>
        </w:rPr>
        <w:t>成交人</w:t>
      </w:r>
      <w:r>
        <w:rPr>
          <w:rFonts w:hint="default" w:ascii="Times New Roman" w:hAnsi="Times New Roman" w:cs="Times New Roman"/>
          <w:b w:val="0"/>
          <w:bCs w:val="0"/>
          <w:color w:val="auto"/>
          <w:sz w:val="30"/>
          <w:szCs w:val="30"/>
          <w:lang w:val="en-US" w:eastAsia="zh-CN"/>
        </w:rPr>
        <w:t>提交的请款材料及发票有误导致</w:t>
      </w:r>
      <w:r>
        <w:rPr>
          <w:rFonts w:hint="eastAsia" w:ascii="Times New Roman" w:hAnsi="Times New Roman" w:cs="Times New Roman"/>
          <w:b w:val="0"/>
          <w:bCs w:val="0"/>
          <w:color w:val="auto"/>
          <w:sz w:val="30"/>
          <w:szCs w:val="30"/>
          <w:lang w:val="en-US" w:eastAsia="zh-CN"/>
        </w:rPr>
        <w:t>采购人</w:t>
      </w:r>
      <w:r>
        <w:rPr>
          <w:rFonts w:hint="default" w:ascii="Times New Roman" w:hAnsi="Times New Roman" w:cs="Times New Roman"/>
          <w:b w:val="0"/>
          <w:bCs w:val="0"/>
          <w:color w:val="auto"/>
          <w:sz w:val="30"/>
          <w:szCs w:val="30"/>
          <w:lang w:val="en-US" w:eastAsia="zh-CN"/>
        </w:rPr>
        <w:t>迟延付款的，</w:t>
      </w:r>
      <w:r>
        <w:rPr>
          <w:rFonts w:hint="eastAsia" w:ascii="Times New Roman" w:hAnsi="Times New Roman" w:cs="Times New Roman"/>
          <w:b w:val="0"/>
          <w:bCs w:val="0"/>
          <w:color w:val="auto"/>
          <w:sz w:val="30"/>
          <w:szCs w:val="30"/>
          <w:lang w:val="en-US" w:eastAsia="zh-CN"/>
        </w:rPr>
        <w:t>采购人</w:t>
      </w:r>
      <w:r>
        <w:rPr>
          <w:rFonts w:hint="default" w:ascii="Times New Roman" w:hAnsi="Times New Roman" w:cs="Times New Roman"/>
          <w:b w:val="0"/>
          <w:bCs w:val="0"/>
          <w:color w:val="auto"/>
          <w:sz w:val="30"/>
          <w:szCs w:val="30"/>
          <w:lang w:val="en-US" w:eastAsia="zh-CN"/>
        </w:rPr>
        <w:t>无需承担迟延付款责任</w:t>
      </w:r>
      <w:r>
        <w:rPr>
          <w:rFonts w:hint="eastAsia" w:ascii="Times New Roman" w:hAnsi="Times New Roman" w:cs="Times New Roman"/>
          <w:b w:val="0"/>
          <w:bCs w:val="0"/>
          <w:color w:val="auto"/>
          <w:sz w:val="30"/>
          <w:szCs w:val="30"/>
          <w:lang w:val="en-US" w:eastAsia="zh-CN"/>
        </w:rPr>
        <w:t>。</w:t>
      </w:r>
    </w:p>
    <w:p w14:paraId="72241A47">
      <w:pPr>
        <w:widowControl w:val="0"/>
        <w:numPr>
          <w:ilvl w:val="0"/>
          <w:numId w:val="2"/>
        </w:numPr>
        <w:ind w:left="0" w:leftChars="0" w:firstLine="0" w:firstLineChars="0"/>
        <w:jc w:val="both"/>
        <w:rPr>
          <w:rFonts w:hint="default"/>
          <w:b/>
          <w:bCs/>
          <w:color w:val="auto"/>
          <w:sz w:val="30"/>
          <w:szCs w:val="30"/>
          <w:lang w:val="en-US" w:eastAsia="zh-CN"/>
        </w:rPr>
      </w:pPr>
      <w:r>
        <w:rPr>
          <w:rFonts w:hint="eastAsia"/>
          <w:b/>
          <w:bCs/>
          <w:color w:val="auto"/>
          <w:sz w:val="30"/>
          <w:szCs w:val="30"/>
          <w:lang w:val="en-US" w:eastAsia="zh-CN"/>
        </w:rPr>
        <w:t>服务考核标准</w:t>
      </w:r>
    </w:p>
    <w:p w14:paraId="00975342">
      <w:pPr>
        <w:pStyle w:val="3"/>
        <w:numPr>
          <w:ilvl w:val="0"/>
          <w:numId w:val="0"/>
        </w:numPr>
        <w:tabs>
          <w:tab w:val="clear" w:pos="0"/>
        </w:tabs>
        <w:jc w:val="center"/>
        <w:rPr>
          <w:rFonts w:hint="eastAsia" w:ascii="宋体" w:hAnsi="宋体" w:eastAsia="宋体" w:cs="宋体"/>
          <w:b/>
          <w:color w:val="auto"/>
          <w:sz w:val="24"/>
          <w:szCs w:val="24"/>
        </w:rPr>
      </w:pPr>
      <w:r>
        <w:rPr>
          <w:rFonts w:hint="eastAsia" w:ascii="宋体" w:hAnsi="宋体" w:eastAsia="宋体" w:cs="宋体"/>
          <w:bCs w:val="0"/>
          <w:color w:val="auto"/>
          <w:sz w:val="24"/>
          <w:szCs w:val="24"/>
          <w:lang w:val="en-US" w:eastAsia="zh-CN"/>
        </w:rPr>
        <w:t>外包服务</w:t>
      </w:r>
      <w:r>
        <w:rPr>
          <w:rFonts w:hint="eastAsia" w:ascii="宋体" w:hAnsi="宋体" w:eastAsia="宋体" w:cs="宋体"/>
          <w:bCs w:val="0"/>
          <w:color w:val="auto"/>
          <w:sz w:val="24"/>
          <w:szCs w:val="24"/>
        </w:rPr>
        <w:t>___年___月  评分表</w:t>
      </w:r>
    </w:p>
    <w:tbl>
      <w:tblPr>
        <w:tblStyle w:val="9"/>
        <w:tblpPr w:leftFromText="180" w:rightFromText="180" w:vertAnchor="text" w:horzAnchor="page" w:tblpX="1511" w:tblpY="75"/>
        <w:tblOverlap w:val="never"/>
        <w:tblW w:w="995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64"/>
        <w:gridCol w:w="1440"/>
        <w:gridCol w:w="4792"/>
        <w:gridCol w:w="829"/>
        <w:gridCol w:w="769"/>
        <w:gridCol w:w="1364"/>
      </w:tblGrid>
      <w:tr w14:paraId="6F78EA9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0" w:hRule="atLeast"/>
        </w:trPr>
        <w:tc>
          <w:tcPr>
            <w:tcW w:w="764" w:type="dxa"/>
            <w:vAlign w:val="center"/>
          </w:tcPr>
          <w:p w14:paraId="0EE6BA5D">
            <w:pPr>
              <w:pStyle w:val="13"/>
              <w:keepNext w:val="0"/>
              <w:keepLines w:val="0"/>
              <w:suppressLineNumbers w:val="0"/>
              <w:spacing w:before="0" w:beforeAutospacing="0" w:after="0" w:afterAutospacing="0"/>
              <w:ind w:left="-540" w:leftChars="-257" w:right="0" w:firstLine="463" w:firstLineChars="192"/>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序号</w:t>
            </w:r>
          </w:p>
        </w:tc>
        <w:tc>
          <w:tcPr>
            <w:tcW w:w="1440" w:type="dxa"/>
            <w:vAlign w:val="center"/>
          </w:tcPr>
          <w:p w14:paraId="12641986">
            <w:pPr>
              <w:pStyle w:val="13"/>
              <w:keepNext w:val="0"/>
              <w:keepLines w:val="0"/>
              <w:suppressLineNumbers w:val="0"/>
              <w:spacing w:before="0" w:beforeAutospacing="0" w:after="0" w:afterAutospacing="0"/>
              <w:ind w:left="0" w:right="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考核项目</w:t>
            </w:r>
          </w:p>
        </w:tc>
        <w:tc>
          <w:tcPr>
            <w:tcW w:w="4792" w:type="dxa"/>
            <w:vAlign w:val="center"/>
          </w:tcPr>
          <w:p w14:paraId="6E4143CE">
            <w:pPr>
              <w:pStyle w:val="13"/>
              <w:keepNext w:val="0"/>
              <w:keepLines w:val="0"/>
              <w:suppressLineNumbers w:val="0"/>
              <w:spacing w:before="0" w:beforeAutospacing="0" w:after="0" w:afterAutospacing="0"/>
              <w:ind w:left="0" w:right="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评分内容</w:t>
            </w:r>
          </w:p>
        </w:tc>
        <w:tc>
          <w:tcPr>
            <w:tcW w:w="829" w:type="dxa"/>
            <w:vAlign w:val="center"/>
          </w:tcPr>
          <w:p w14:paraId="13699709">
            <w:pPr>
              <w:pStyle w:val="13"/>
              <w:keepNext w:val="0"/>
              <w:keepLines w:val="0"/>
              <w:suppressLineNumbers w:val="0"/>
              <w:spacing w:before="0" w:beforeAutospacing="0" w:after="0" w:afterAutospacing="0"/>
              <w:ind w:left="0" w:right="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配分</w:t>
            </w:r>
          </w:p>
        </w:tc>
        <w:tc>
          <w:tcPr>
            <w:tcW w:w="769" w:type="dxa"/>
            <w:vAlign w:val="center"/>
          </w:tcPr>
          <w:p w14:paraId="3EB230AF">
            <w:pPr>
              <w:pStyle w:val="13"/>
              <w:keepNext w:val="0"/>
              <w:keepLines w:val="0"/>
              <w:suppressLineNumbers w:val="0"/>
              <w:spacing w:before="0" w:beforeAutospacing="0" w:after="0" w:afterAutospacing="0"/>
              <w:ind w:left="0" w:right="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得分</w:t>
            </w:r>
          </w:p>
        </w:tc>
        <w:tc>
          <w:tcPr>
            <w:tcW w:w="1364" w:type="dxa"/>
            <w:vAlign w:val="center"/>
          </w:tcPr>
          <w:p w14:paraId="03243C42">
            <w:pPr>
              <w:pStyle w:val="13"/>
              <w:keepNext w:val="0"/>
              <w:keepLines w:val="0"/>
              <w:suppressLineNumbers w:val="0"/>
              <w:spacing w:before="0" w:beforeAutospacing="0" w:after="0" w:afterAutospacing="0"/>
              <w:ind w:left="0" w:right="0"/>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考核办法</w:t>
            </w:r>
          </w:p>
        </w:tc>
      </w:tr>
      <w:tr w14:paraId="2D8581C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0" w:hRule="atLeast"/>
        </w:trPr>
        <w:tc>
          <w:tcPr>
            <w:tcW w:w="764" w:type="dxa"/>
            <w:vAlign w:val="center"/>
          </w:tcPr>
          <w:p w14:paraId="6CCAF66E">
            <w:pPr>
              <w:pStyle w:val="13"/>
              <w:keepNext w:val="0"/>
              <w:keepLines w:val="0"/>
              <w:suppressLineNumbers w:val="0"/>
              <w:spacing w:before="0" w:beforeAutospacing="0" w:after="0" w:afterAutospacing="0"/>
              <w:ind w:left="-540" w:leftChars="-257" w:right="0" w:firstLine="463" w:firstLineChars="192"/>
              <w:jc w:val="center"/>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val="en-US" w:eastAsia="zh-CN"/>
              </w:rPr>
              <w:t>1</w:t>
            </w:r>
          </w:p>
        </w:tc>
        <w:tc>
          <w:tcPr>
            <w:tcW w:w="1440" w:type="dxa"/>
            <w:vAlign w:val="center"/>
          </w:tcPr>
          <w:p w14:paraId="530821FE">
            <w:pPr>
              <w:pStyle w:val="13"/>
              <w:keepNext w:val="0"/>
              <w:keepLines w:val="0"/>
              <w:suppressLineNumbers w:val="0"/>
              <w:spacing w:before="0" w:beforeAutospacing="0" w:after="0" w:afterAutospacing="0"/>
              <w:ind w:left="0" w:right="0"/>
              <w:rPr>
                <w:rFonts w:hint="eastAsia" w:ascii="宋体" w:hAnsi="宋体" w:eastAsia="宋体" w:cs="宋体"/>
                <w:b/>
                <w:color w:val="auto"/>
                <w:sz w:val="24"/>
                <w:szCs w:val="24"/>
              </w:rPr>
            </w:pPr>
            <w:r>
              <w:rPr>
                <w:rFonts w:hint="eastAsia" w:ascii="宋体" w:hAnsi="宋体" w:eastAsia="宋体" w:cs="宋体"/>
                <w:b/>
                <w:color w:val="auto"/>
                <w:sz w:val="24"/>
                <w:szCs w:val="24"/>
              </w:rPr>
              <w:t>服务态度</w:t>
            </w:r>
          </w:p>
        </w:tc>
        <w:tc>
          <w:tcPr>
            <w:tcW w:w="4792" w:type="dxa"/>
            <w:vAlign w:val="center"/>
          </w:tcPr>
          <w:p w14:paraId="083E5534">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r>
              <w:rPr>
                <w:rFonts w:hint="eastAsia" w:ascii="宋体" w:hAnsi="宋体" w:eastAsia="宋体" w:cs="宋体"/>
                <w:color w:val="auto"/>
                <w:sz w:val="24"/>
                <w:szCs w:val="24"/>
              </w:rPr>
              <w:t>收到有效投诉（含公司内部职工及外部来宾投诉）一次，经核查属实扣</w:t>
            </w:r>
            <w:r>
              <w:rPr>
                <w:rFonts w:hint="eastAsia" w:ascii="宋体" w:hAnsi="宋体" w:cs="宋体"/>
                <w:color w:val="auto"/>
                <w:sz w:val="24"/>
                <w:szCs w:val="24"/>
                <w:lang w:val="en-US" w:eastAsia="zh-CN"/>
              </w:rPr>
              <w:t>5</w:t>
            </w:r>
            <w:r>
              <w:rPr>
                <w:rFonts w:hint="eastAsia" w:ascii="宋体" w:hAnsi="宋体" w:eastAsia="宋体" w:cs="宋体"/>
                <w:color w:val="auto"/>
                <w:sz w:val="24"/>
                <w:szCs w:val="24"/>
              </w:rPr>
              <w:t>分。</w:t>
            </w:r>
          </w:p>
        </w:tc>
        <w:tc>
          <w:tcPr>
            <w:tcW w:w="829" w:type="dxa"/>
            <w:vAlign w:val="center"/>
          </w:tcPr>
          <w:p w14:paraId="7D7CC85A">
            <w:pPr>
              <w:pStyle w:val="13"/>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10</w:t>
            </w:r>
          </w:p>
        </w:tc>
        <w:tc>
          <w:tcPr>
            <w:tcW w:w="769" w:type="dxa"/>
          </w:tcPr>
          <w:p w14:paraId="39FAE7D6">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p>
        </w:tc>
        <w:tc>
          <w:tcPr>
            <w:tcW w:w="1364" w:type="dxa"/>
            <w:vAlign w:val="center"/>
          </w:tcPr>
          <w:p w14:paraId="5258D6E5">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r>
              <w:rPr>
                <w:rFonts w:hint="eastAsia" w:ascii="宋体" w:hAnsi="宋体" w:eastAsia="宋体" w:cs="宋体"/>
                <w:color w:val="auto"/>
                <w:sz w:val="24"/>
                <w:szCs w:val="24"/>
              </w:rPr>
              <w:t>日常记录</w:t>
            </w:r>
          </w:p>
        </w:tc>
      </w:tr>
      <w:tr w14:paraId="2460212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653" w:hRule="atLeast"/>
        </w:trPr>
        <w:tc>
          <w:tcPr>
            <w:tcW w:w="764" w:type="dxa"/>
            <w:vMerge w:val="restart"/>
            <w:vAlign w:val="center"/>
          </w:tcPr>
          <w:p w14:paraId="64FD2BB5">
            <w:pPr>
              <w:pStyle w:val="13"/>
              <w:keepNext w:val="0"/>
              <w:keepLines w:val="0"/>
              <w:suppressLineNumbers w:val="0"/>
              <w:spacing w:before="0" w:beforeAutospacing="0" w:after="0" w:afterAutospacing="0"/>
              <w:ind w:left="-540" w:leftChars="-257" w:right="0" w:firstLine="463" w:firstLineChars="192"/>
              <w:jc w:val="center"/>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val="en-US" w:eastAsia="zh-CN"/>
              </w:rPr>
              <w:t>2</w:t>
            </w:r>
          </w:p>
        </w:tc>
        <w:tc>
          <w:tcPr>
            <w:tcW w:w="1440" w:type="dxa"/>
            <w:vMerge w:val="restart"/>
            <w:vAlign w:val="center"/>
          </w:tcPr>
          <w:p w14:paraId="215ABB23">
            <w:pPr>
              <w:pStyle w:val="13"/>
              <w:keepNext w:val="0"/>
              <w:keepLines w:val="0"/>
              <w:suppressLineNumbers w:val="0"/>
              <w:spacing w:before="0" w:beforeAutospacing="0" w:after="0" w:afterAutospacing="0"/>
              <w:ind w:left="0" w:right="0"/>
              <w:rPr>
                <w:rFonts w:hint="eastAsia" w:ascii="宋体" w:hAnsi="宋体" w:eastAsia="宋体" w:cs="宋体"/>
                <w:b/>
                <w:color w:val="auto"/>
                <w:sz w:val="24"/>
                <w:szCs w:val="24"/>
              </w:rPr>
            </w:pPr>
            <w:r>
              <w:rPr>
                <w:rFonts w:hint="eastAsia" w:ascii="宋体" w:hAnsi="宋体" w:eastAsia="宋体" w:cs="宋体"/>
                <w:b/>
                <w:color w:val="auto"/>
                <w:sz w:val="24"/>
                <w:szCs w:val="24"/>
              </w:rPr>
              <w:t>服务内容与服务质量</w:t>
            </w:r>
          </w:p>
        </w:tc>
        <w:tc>
          <w:tcPr>
            <w:tcW w:w="4792" w:type="dxa"/>
            <w:vAlign w:val="center"/>
          </w:tcPr>
          <w:p w14:paraId="79ED2735">
            <w:pPr>
              <w:pStyle w:val="13"/>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按照服务方案提供服务</w:t>
            </w:r>
            <w:r>
              <w:rPr>
                <w:rFonts w:hint="eastAsia" w:ascii="宋体" w:hAnsi="宋体" w:cs="宋体"/>
                <w:color w:val="auto"/>
                <w:sz w:val="24"/>
                <w:szCs w:val="24"/>
                <w:lang w:eastAsia="zh-CN"/>
              </w:rPr>
              <w:t>，</w:t>
            </w:r>
            <w:r>
              <w:rPr>
                <w:rFonts w:hint="eastAsia" w:ascii="宋体" w:hAnsi="宋体" w:cs="宋体"/>
                <w:b w:val="0"/>
                <w:bCs w:val="0"/>
                <w:color w:val="auto"/>
                <w:sz w:val="24"/>
                <w:szCs w:val="24"/>
                <w:lang w:val="en-US" w:eastAsia="zh-CN"/>
              </w:rPr>
              <w:t>人员离职15天内未补足扣3分，30天未补足扣5分，60天未未补足扣10分，以此类催。</w:t>
            </w:r>
          </w:p>
        </w:tc>
        <w:tc>
          <w:tcPr>
            <w:tcW w:w="829" w:type="dxa"/>
            <w:vAlign w:val="center"/>
          </w:tcPr>
          <w:p w14:paraId="00638069">
            <w:pPr>
              <w:pStyle w:val="13"/>
              <w:jc w:val="center"/>
              <w:rPr>
                <w:rFonts w:hint="default"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1</w:t>
            </w:r>
            <w:r>
              <w:rPr>
                <w:rFonts w:hint="eastAsia" w:ascii="宋体" w:hAnsi="宋体" w:eastAsia="宋体" w:cs="宋体"/>
                <w:color w:val="auto"/>
                <w:sz w:val="24"/>
                <w:szCs w:val="24"/>
                <w:lang w:val="en-US" w:eastAsia="zh-CN"/>
              </w:rPr>
              <w:t>5</w:t>
            </w:r>
          </w:p>
        </w:tc>
        <w:tc>
          <w:tcPr>
            <w:tcW w:w="769" w:type="dxa"/>
          </w:tcPr>
          <w:p w14:paraId="069B9737">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p>
        </w:tc>
        <w:tc>
          <w:tcPr>
            <w:tcW w:w="1364" w:type="dxa"/>
            <w:tcBorders>
              <w:bottom w:val="single" w:color="auto" w:sz="4" w:space="0"/>
            </w:tcBorders>
            <w:vAlign w:val="center"/>
          </w:tcPr>
          <w:p w14:paraId="52517632">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r>
              <w:rPr>
                <w:rFonts w:hint="eastAsia" w:ascii="宋体" w:hAnsi="宋体" w:eastAsia="宋体" w:cs="宋体"/>
                <w:color w:val="auto"/>
                <w:sz w:val="24"/>
                <w:szCs w:val="24"/>
              </w:rPr>
              <w:t>日常记录</w:t>
            </w:r>
          </w:p>
        </w:tc>
      </w:tr>
      <w:tr w14:paraId="6CAAA46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764" w:type="dxa"/>
            <w:vMerge w:val="continue"/>
            <w:vAlign w:val="center"/>
          </w:tcPr>
          <w:p w14:paraId="19355B7F">
            <w:pPr>
              <w:pStyle w:val="13"/>
              <w:keepNext w:val="0"/>
              <w:keepLines w:val="0"/>
              <w:suppressLineNumbers w:val="0"/>
              <w:spacing w:before="0" w:beforeAutospacing="0" w:after="0" w:afterAutospacing="0"/>
              <w:ind w:left="-540" w:leftChars="-257" w:right="0" w:firstLine="463" w:firstLineChars="192"/>
              <w:jc w:val="center"/>
              <w:rPr>
                <w:rFonts w:hint="eastAsia" w:ascii="宋体" w:hAnsi="宋体" w:eastAsia="宋体" w:cs="宋体"/>
                <w:b/>
                <w:color w:val="auto"/>
                <w:sz w:val="24"/>
                <w:szCs w:val="24"/>
                <w:lang w:eastAsia="zh-CN"/>
              </w:rPr>
            </w:pPr>
          </w:p>
        </w:tc>
        <w:tc>
          <w:tcPr>
            <w:tcW w:w="1440" w:type="dxa"/>
            <w:vMerge w:val="continue"/>
            <w:vAlign w:val="center"/>
          </w:tcPr>
          <w:p w14:paraId="57264A78">
            <w:pPr>
              <w:pStyle w:val="13"/>
              <w:keepNext w:val="0"/>
              <w:keepLines w:val="0"/>
              <w:suppressLineNumbers w:val="0"/>
              <w:spacing w:before="0" w:beforeAutospacing="0" w:after="0" w:afterAutospacing="0"/>
              <w:ind w:left="0" w:right="0"/>
              <w:rPr>
                <w:rFonts w:hint="eastAsia" w:ascii="宋体" w:hAnsi="宋体" w:eastAsia="宋体" w:cs="宋体"/>
                <w:b/>
                <w:color w:val="auto"/>
                <w:sz w:val="24"/>
                <w:szCs w:val="24"/>
              </w:rPr>
            </w:pPr>
          </w:p>
        </w:tc>
        <w:tc>
          <w:tcPr>
            <w:tcW w:w="4792" w:type="dxa"/>
            <w:vAlign w:val="center"/>
          </w:tcPr>
          <w:p w14:paraId="7EF0BE0E">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r>
              <w:rPr>
                <w:rFonts w:hint="eastAsia" w:ascii="宋体" w:hAnsi="宋体" w:eastAsia="宋体" w:cs="宋体"/>
                <w:color w:val="auto"/>
                <w:sz w:val="24"/>
                <w:szCs w:val="24"/>
              </w:rPr>
              <w:t>服从</w:t>
            </w:r>
            <w:r>
              <w:rPr>
                <w:rFonts w:hint="eastAsia" w:ascii="宋体" w:hAnsi="宋体" w:eastAsia="宋体" w:cs="宋体"/>
                <w:color w:val="auto"/>
                <w:sz w:val="24"/>
                <w:szCs w:val="24"/>
                <w:lang w:val="en-US" w:eastAsia="zh-CN"/>
              </w:rPr>
              <w:t>生产</w:t>
            </w:r>
            <w:r>
              <w:rPr>
                <w:rFonts w:hint="eastAsia" w:ascii="宋体" w:hAnsi="宋体" w:eastAsia="宋体" w:cs="宋体"/>
                <w:color w:val="auto"/>
                <w:sz w:val="24"/>
                <w:szCs w:val="24"/>
              </w:rPr>
              <w:t>部人员的管理和调配</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不服从每次扣1分</w:t>
            </w:r>
          </w:p>
        </w:tc>
        <w:tc>
          <w:tcPr>
            <w:tcW w:w="829" w:type="dxa"/>
            <w:vAlign w:val="center"/>
          </w:tcPr>
          <w:p w14:paraId="6C04F60F">
            <w:pPr>
              <w:pStyle w:val="13"/>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0</w:t>
            </w:r>
          </w:p>
        </w:tc>
        <w:tc>
          <w:tcPr>
            <w:tcW w:w="769" w:type="dxa"/>
          </w:tcPr>
          <w:p w14:paraId="7E2B0E1C">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p>
        </w:tc>
        <w:tc>
          <w:tcPr>
            <w:tcW w:w="1364" w:type="dxa"/>
            <w:tcBorders>
              <w:bottom w:val="single" w:color="auto" w:sz="4" w:space="0"/>
            </w:tcBorders>
            <w:vAlign w:val="center"/>
          </w:tcPr>
          <w:p w14:paraId="157BAD3A">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r>
              <w:rPr>
                <w:rFonts w:hint="eastAsia" w:ascii="宋体" w:hAnsi="宋体" w:eastAsia="宋体" w:cs="宋体"/>
                <w:color w:val="auto"/>
                <w:sz w:val="24"/>
                <w:szCs w:val="24"/>
              </w:rPr>
              <w:t>日常记录</w:t>
            </w:r>
          </w:p>
        </w:tc>
      </w:tr>
      <w:tr w14:paraId="31FD720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764" w:type="dxa"/>
            <w:vMerge w:val="continue"/>
            <w:vAlign w:val="center"/>
          </w:tcPr>
          <w:p w14:paraId="27DD6F48">
            <w:pPr>
              <w:pStyle w:val="13"/>
              <w:keepNext w:val="0"/>
              <w:keepLines w:val="0"/>
              <w:suppressLineNumbers w:val="0"/>
              <w:spacing w:before="0" w:beforeAutospacing="0" w:after="0" w:afterAutospacing="0"/>
              <w:ind w:left="-540" w:leftChars="-257" w:right="0" w:firstLine="463" w:firstLineChars="192"/>
              <w:jc w:val="center"/>
              <w:rPr>
                <w:rFonts w:hint="eastAsia" w:ascii="宋体" w:hAnsi="宋体" w:eastAsia="宋体" w:cs="宋体"/>
                <w:b/>
                <w:color w:val="auto"/>
                <w:sz w:val="24"/>
                <w:szCs w:val="24"/>
              </w:rPr>
            </w:pPr>
          </w:p>
        </w:tc>
        <w:tc>
          <w:tcPr>
            <w:tcW w:w="1440" w:type="dxa"/>
            <w:vMerge w:val="continue"/>
            <w:vAlign w:val="center"/>
          </w:tcPr>
          <w:p w14:paraId="54421322">
            <w:pPr>
              <w:pStyle w:val="13"/>
              <w:keepNext w:val="0"/>
              <w:keepLines w:val="0"/>
              <w:suppressLineNumbers w:val="0"/>
              <w:spacing w:before="0" w:beforeAutospacing="0" w:after="0" w:afterAutospacing="0"/>
              <w:ind w:left="0" w:right="0"/>
              <w:rPr>
                <w:rFonts w:hint="eastAsia" w:ascii="宋体" w:hAnsi="宋体" w:eastAsia="宋体" w:cs="宋体"/>
                <w:b/>
                <w:color w:val="auto"/>
                <w:sz w:val="24"/>
                <w:szCs w:val="24"/>
              </w:rPr>
            </w:pPr>
          </w:p>
        </w:tc>
        <w:tc>
          <w:tcPr>
            <w:tcW w:w="4792" w:type="dxa"/>
            <w:vAlign w:val="center"/>
          </w:tcPr>
          <w:p w14:paraId="37BA1AF6">
            <w:pPr>
              <w:pStyle w:val="13"/>
              <w:keepNext w:val="0"/>
              <w:keepLines w:val="0"/>
              <w:suppressLineNumbers w:val="0"/>
              <w:spacing w:before="0" w:beforeAutospacing="0" w:after="0" w:afterAutospacing="0"/>
              <w:ind w:left="0" w:right="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做好安全防范措施，无违规作业，无安全事故。</w:t>
            </w:r>
            <w:r>
              <w:rPr>
                <w:rFonts w:hint="eastAsia" w:ascii="宋体" w:hAnsi="宋体" w:cs="宋体"/>
                <w:color w:val="auto"/>
                <w:sz w:val="24"/>
                <w:szCs w:val="24"/>
                <w:lang w:val="en-US" w:eastAsia="zh-CN"/>
              </w:rPr>
              <w:t>按公司相关安全事故规定进行扣分。</w:t>
            </w:r>
          </w:p>
        </w:tc>
        <w:tc>
          <w:tcPr>
            <w:tcW w:w="829" w:type="dxa"/>
            <w:vAlign w:val="center"/>
          </w:tcPr>
          <w:p w14:paraId="46FDDC27">
            <w:pPr>
              <w:pStyle w:val="13"/>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20</w:t>
            </w:r>
          </w:p>
        </w:tc>
        <w:tc>
          <w:tcPr>
            <w:tcW w:w="769" w:type="dxa"/>
          </w:tcPr>
          <w:p w14:paraId="2D029A67">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p>
        </w:tc>
        <w:tc>
          <w:tcPr>
            <w:tcW w:w="1364" w:type="dxa"/>
            <w:tcBorders>
              <w:bottom w:val="single" w:color="auto" w:sz="4" w:space="0"/>
            </w:tcBorders>
            <w:vAlign w:val="center"/>
          </w:tcPr>
          <w:p w14:paraId="60DD7B65">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r>
              <w:rPr>
                <w:rFonts w:hint="eastAsia" w:ascii="宋体" w:hAnsi="宋体" w:eastAsia="宋体" w:cs="宋体"/>
                <w:color w:val="auto"/>
                <w:sz w:val="24"/>
                <w:szCs w:val="24"/>
              </w:rPr>
              <w:t>日常记录</w:t>
            </w:r>
          </w:p>
        </w:tc>
      </w:tr>
      <w:tr w14:paraId="08238B6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764" w:type="dxa"/>
            <w:vMerge w:val="continue"/>
            <w:vAlign w:val="center"/>
          </w:tcPr>
          <w:p w14:paraId="300391FB">
            <w:pPr>
              <w:pStyle w:val="13"/>
              <w:keepNext w:val="0"/>
              <w:keepLines w:val="0"/>
              <w:suppressLineNumbers w:val="0"/>
              <w:spacing w:before="0" w:beforeAutospacing="0" w:after="0" w:afterAutospacing="0"/>
              <w:ind w:left="-540" w:leftChars="-257" w:right="0" w:firstLine="463" w:firstLineChars="192"/>
              <w:jc w:val="center"/>
              <w:rPr>
                <w:rFonts w:hint="eastAsia" w:ascii="宋体" w:hAnsi="宋体" w:eastAsia="宋体" w:cs="宋体"/>
                <w:b/>
                <w:color w:val="auto"/>
                <w:sz w:val="24"/>
                <w:szCs w:val="24"/>
              </w:rPr>
            </w:pPr>
          </w:p>
        </w:tc>
        <w:tc>
          <w:tcPr>
            <w:tcW w:w="1440" w:type="dxa"/>
            <w:vMerge w:val="continue"/>
            <w:vAlign w:val="center"/>
          </w:tcPr>
          <w:p w14:paraId="1080362B">
            <w:pPr>
              <w:pStyle w:val="13"/>
              <w:keepNext w:val="0"/>
              <w:keepLines w:val="0"/>
              <w:suppressLineNumbers w:val="0"/>
              <w:spacing w:before="0" w:beforeAutospacing="0" w:after="0" w:afterAutospacing="0"/>
              <w:ind w:left="0" w:right="0"/>
              <w:rPr>
                <w:rFonts w:hint="eastAsia" w:ascii="宋体" w:hAnsi="宋体" w:eastAsia="宋体" w:cs="宋体"/>
                <w:b/>
                <w:color w:val="auto"/>
                <w:sz w:val="24"/>
                <w:szCs w:val="24"/>
              </w:rPr>
            </w:pPr>
          </w:p>
        </w:tc>
        <w:tc>
          <w:tcPr>
            <w:tcW w:w="4792" w:type="dxa"/>
            <w:vAlign w:val="center"/>
          </w:tcPr>
          <w:p w14:paraId="54CF0533">
            <w:pPr>
              <w:pStyle w:val="13"/>
              <w:keepNext w:val="0"/>
              <w:keepLines w:val="0"/>
              <w:suppressLineNumbers w:val="0"/>
              <w:spacing w:before="0" w:beforeAutospacing="0" w:after="0" w:afterAutospacing="0"/>
              <w:ind w:left="0" w:right="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按时上下班，不迟到、早退、脱岗</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无故旷工、罢工</w:t>
            </w:r>
            <w:r>
              <w:rPr>
                <w:rFonts w:hint="eastAsia" w:ascii="宋体" w:hAnsi="宋体" w:cs="宋体"/>
                <w:color w:val="auto"/>
                <w:sz w:val="24"/>
                <w:szCs w:val="24"/>
                <w:lang w:val="en-US" w:eastAsia="zh-CN"/>
              </w:rPr>
              <w:t>及未按规定时间提前请假</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若出现违规行为，每次扣1分</w:t>
            </w:r>
          </w:p>
        </w:tc>
        <w:tc>
          <w:tcPr>
            <w:tcW w:w="829" w:type="dxa"/>
            <w:vAlign w:val="center"/>
          </w:tcPr>
          <w:p w14:paraId="2850A42D">
            <w:pPr>
              <w:pStyle w:val="13"/>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10</w:t>
            </w:r>
          </w:p>
        </w:tc>
        <w:tc>
          <w:tcPr>
            <w:tcW w:w="769" w:type="dxa"/>
            <w:tcBorders>
              <w:bottom w:val="single" w:color="auto" w:sz="4" w:space="0"/>
            </w:tcBorders>
          </w:tcPr>
          <w:p w14:paraId="56ED177F">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p>
        </w:tc>
        <w:tc>
          <w:tcPr>
            <w:tcW w:w="1364" w:type="dxa"/>
            <w:tcBorders>
              <w:top w:val="single" w:color="auto" w:sz="4" w:space="0"/>
              <w:bottom w:val="single" w:color="auto" w:sz="4" w:space="0"/>
            </w:tcBorders>
            <w:vAlign w:val="center"/>
          </w:tcPr>
          <w:p w14:paraId="2FB9FC2B">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r>
              <w:rPr>
                <w:rFonts w:hint="eastAsia" w:ascii="宋体" w:hAnsi="宋体" w:eastAsia="宋体" w:cs="宋体"/>
                <w:color w:val="auto"/>
                <w:sz w:val="24"/>
                <w:szCs w:val="24"/>
              </w:rPr>
              <w:t>日常记录</w:t>
            </w:r>
          </w:p>
        </w:tc>
      </w:tr>
      <w:tr w14:paraId="2C1B828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764" w:type="dxa"/>
            <w:vMerge w:val="continue"/>
            <w:vAlign w:val="center"/>
          </w:tcPr>
          <w:p w14:paraId="1D161C84">
            <w:pPr>
              <w:pStyle w:val="13"/>
              <w:keepNext w:val="0"/>
              <w:keepLines w:val="0"/>
              <w:suppressLineNumbers w:val="0"/>
              <w:spacing w:before="0" w:beforeAutospacing="0" w:after="0" w:afterAutospacing="0"/>
              <w:ind w:left="-540" w:leftChars="-257" w:right="0" w:firstLine="463" w:firstLineChars="192"/>
              <w:jc w:val="center"/>
              <w:rPr>
                <w:rFonts w:hint="eastAsia" w:ascii="宋体" w:hAnsi="宋体" w:eastAsia="宋体" w:cs="宋体"/>
                <w:b/>
                <w:color w:val="auto"/>
                <w:sz w:val="24"/>
                <w:szCs w:val="24"/>
              </w:rPr>
            </w:pPr>
          </w:p>
        </w:tc>
        <w:tc>
          <w:tcPr>
            <w:tcW w:w="1440" w:type="dxa"/>
            <w:vMerge w:val="continue"/>
            <w:vAlign w:val="center"/>
          </w:tcPr>
          <w:p w14:paraId="03434747">
            <w:pPr>
              <w:pStyle w:val="13"/>
              <w:keepNext w:val="0"/>
              <w:keepLines w:val="0"/>
              <w:suppressLineNumbers w:val="0"/>
              <w:spacing w:before="0" w:beforeAutospacing="0" w:after="0" w:afterAutospacing="0"/>
              <w:ind w:left="0" w:right="0"/>
              <w:rPr>
                <w:rFonts w:hint="eastAsia" w:ascii="宋体" w:hAnsi="宋体" w:eastAsia="宋体" w:cs="宋体"/>
                <w:b/>
                <w:color w:val="auto"/>
                <w:sz w:val="24"/>
                <w:szCs w:val="24"/>
              </w:rPr>
            </w:pPr>
          </w:p>
        </w:tc>
        <w:tc>
          <w:tcPr>
            <w:tcW w:w="4792" w:type="dxa"/>
            <w:tcBorders>
              <w:bottom w:val="single" w:color="auto" w:sz="4" w:space="0"/>
            </w:tcBorders>
            <w:vAlign w:val="center"/>
          </w:tcPr>
          <w:p w14:paraId="59A74968">
            <w:pPr>
              <w:pStyle w:val="13"/>
              <w:keepNext w:val="0"/>
              <w:keepLines w:val="0"/>
              <w:suppressLineNumbers w:val="0"/>
              <w:spacing w:before="0" w:beforeAutospacing="0" w:after="0" w:afterAutospacing="0"/>
              <w:ind w:left="0" w:right="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不怠工，按标准完成工作</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每月作业人员流失率不得高于14%，每低于1%扣2分，流失率大于20%时，流失人员多1人，扣款2000元/人。流失人员高于7人，采购人有权终止合同。如因采购人业务负荷变动导致人员减少，则不进行流失率考核。</w:t>
            </w:r>
          </w:p>
        </w:tc>
        <w:tc>
          <w:tcPr>
            <w:tcW w:w="829" w:type="dxa"/>
            <w:tcBorders>
              <w:bottom w:val="single" w:color="auto" w:sz="4" w:space="0"/>
            </w:tcBorders>
            <w:vAlign w:val="center"/>
          </w:tcPr>
          <w:p w14:paraId="4225EAA0">
            <w:pPr>
              <w:pStyle w:val="13"/>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15</w:t>
            </w:r>
          </w:p>
        </w:tc>
        <w:tc>
          <w:tcPr>
            <w:tcW w:w="769" w:type="dxa"/>
            <w:tcBorders>
              <w:top w:val="single" w:color="auto" w:sz="4" w:space="0"/>
              <w:bottom w:val="single" w:color="auto" w:sz="4" w:space="0"/>
            </w:tcBorders>
            <w:vAlign w:val="center"/>
          </w:tcPr>
          <w:p w14:paraId="2F8A2E71">
            <w:pPr>
              <w:pStyle w:val="13"/>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rPr>
            </w:pPr>
          </w:p>
        </w:tc>
        <w:tc>
          <w:tcPr>
            <w:tcW w:w="1364" w:type="dxa"/>
            <w:tcBorders>
              <w:top w:val="single" w:color="auto" w:sz="4" w:space="0"/>
              <w:bottom w:val="single" w:color="auto" w:sz="4" w:space="0"/>
            </w:tcBorders>
            <w:vAlign w:val="center"/>
          </w:tcPr>
          <w:p w14:paraId="222C62AE">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r>
              <w:rPr>
                <w:rFonts w:hint="eastAsia" w:ascii="宋体" w:hAnsi="宋体" w:eastAsia="宋体" w:cs="宋体"/>
                <w:color w:val="auto"/>
                <w:sz w:val="24"/>
                <w:szCs w:val="24"/>
              </w:rPr>
              <w:t>日常记录</w:t>
            </w:r>
          </w:p>
        </w:tc>
      </w:tr>
      <w:tr w14:paraId="7F95A1E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764" w:type="dxa"/>
            <w:vMerge w:val="continue"/>
            <w:vAlign w:val="center"/>
          </w:tcPr>
          <w:p w14:paraId="0BF67C19">
            <w:pPr>
              <w:pStyle w:val="13"/>
              <w:keepNext w:val="0"/>
              <w:keepLines w:val="0"/>
              <w:suppressLineNumbers w:val="0"/>
              <w:spacing w:before="0" w:beforeAutospacing="0" w:after="0" w:afterAutospacing="0"/>
              <w:ind w:left="-540" w:leftChars="-257" w:right="0" w:firstLine="463" w:firstLineChars="192"/>
              <w:jc w:val="center"/>
              <w:rPr>
                <w:rFonts w:hint="eastAsia" w:ascii="宋体" w:hAnsi="宋体" w:eastAsia="宋体" w:cs="宋体"/>
                <w:b/>
                <w:color w:val="auto"/>
                <w:sz w:val="24"/>
                <w:szCs w:val="24"/>
              </w:rPr>
            </w:pPr>
          </w:p>
        </w:tc>
        <w:tc>
          <w:tcPr>
            <w:tcW w:w="1440" w:type="dxa"/>
            <w:vMerge w:val="continue"/>
            <w:vAlign w:val="center"/>
          </w:tcPr>
          <w:p w14:paraId="232DFB52">
            <w:pPr>
              <w:pStyle w:val="13"/>
              <w:keepNext w:val="0"/>
              <w:keepLines w:val="0"/>
              <w:suppressLineNumbers w:val="0"/>
              <w:spacing w:before="0" w:beforeAutospacing="0" w:after="0" w:afterAutospacing="0"/>
              <w:ind w:left="0" w:right="0"/>
              <w:rPr>
                <w:rFonts w:hint="eastAsia" w:ascii="宋体" w:hAnsi="宋体" w:eastAsia="宋体" w:cs="宋体"/>
                <w:b/>
                <w:color w:val="auto"/>
                <w:sz w:val="24"/>
                <w:szCs w:val="24"/>
              </w:rPr>
            </w:pPr>
          </w:p>
        </w:tc>
        <w:tc>
          <w:tcPr>
            <w:tcW w:w="4792" w:type="dxa"/>
            <w:tcBorders>
              <w:top w:val="single" w:color="auto" w:sz="4" w:space="0"/>
            </w:tcBorders>
            <w:vAlign w:val="center"/>
          </w:tcPr>
          <w:p w14:paraId="40CBB450">
            <w:pPr>
              <w:pStyle w:val="13"/>
              <w:keepNext w:val="0"/>
              <w:keepLines w:val="0"/>
              <w:suppressLineNumbers w:val="0"/>
              <w:spacing w:before="0" w:beforeAutospacing="0" w:after="0" w:afterAutospacing="0"/>
              <w:ind w:left="0" w:right="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着装统一、仪容端正整洁、</w:t>
            </w:r>
            <w:r>
              <w:rPr>
                <w:rFonts w:hint="eastAsia" w:ascii="宋体" w:hAnsi="宋体" w:eastAsia="宋体" w:cs="宋体"/>
                <w:color w:val="auto"/>
                <w:sz w:val="24"/>
                <w:szCs w:val="24"/>
                <w:lang w:val="en-US" w:eastAsia="zh-CN"/>
              </w:rPr>
              <w:t>劳保正确穿戴、持</w:t>
            </w:r>
            <w:r>
              <w:rPr>
                <w:rFonts w:hint="eastAsia" w:ascii="宋体" w:hAnsi="宋体" w:eastAsia="宋体" w:cs="宋体"/>
                <w:color w:val="auto"/>
                <w:sz w:val="24"/>
                <w:szCs w:val="24"/>
              </w:rPr>
              <w:t>证上岗。</w:t>
            </w:r>
            <w:r>
              <w:rPr>
                <w:rFonts w:hint="eastAsia" w:ascii="宋体" w:hAnsi="宋体" w:cs="宋体"/>
                <w:color w:val="auto"/>
                <w:sz w:val="24"/>
                <w:szCs w:val="24"/>
                <w:lang w:val="en-US" w:eastAsia="zh-CN"/>
              </w:rPr>
              <w:t>若出现违规行为，每次扣0.5分。</w:t>
            </w:r>
          </w:p>
        </w:tc>
        <w:tc>
          <w:tcPr>
            <w:tcW w:w="829" w:type="dxa"/>
            <w:tcBorders>
              <w:top w:val="single" w:color="auto" w:sz="4" w:space="0"/>
            </w:tcBorders>
            <w:vAlign w:val="center"/>
          </w:tcPr>
          <w:p w14:paraId="4239FB16">
            <w:pPr>
              <w:pStyle w:val="13"/>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10</w:t>
            </w:r>
          </w:p>
        </w:tc>
        <w:tc>
          <w:tcPr>
            <w:tcW w:w="769" w:type="dxa"/>
            <w:tcBorders>
              <w:top w:val="single" w:color="auto" w:sz="4" w:space="0"/>
            </w:tcBorders>
          </w:tcPr>
          <w:p w14:paraId="1A2B19E3">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p>
        </w:tc>
        <w:tc>
          <w:tcPr>
            <w:tcW w:w="1364" w:type="dxa"/>
            <w:tcBorders>
              <w:top w:val="single" w:color="auto" w:sz="4" w:space="0"/>
              <w:bottom w:val="single" w:color="auto" w:sz="4" w:space="0"/>
            </w:tcBorders>
            <w:vAlign w:val="center"/>
          </w:tcPr>
          <w:p w14:paraId="0D6C2BF8">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r>
              <w:rPr>
                <w:rFonts w:hint="eastAsia" w:ascii="宋体" w:hAnsi="宋体" w:eastAsia="宋体" w:cs="宋体"/>
                <w:color w:val="auto"/>
                <w:sz w:val="24"/>
                <w:szCs w:val="24"/>
              </w:rPr>
              <w:t>日常记录</w:t>
            </w:r>
          </w:p>
        </w:tc>
      </w:tr>
      <w:tr w14:paraId="065BB43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764" w:type="dxa"/>
            <w:vAlign w:val="center"/>
          </w:tcPr>
          <w:p w14:paraId="5C22FE79">
            <w:pPr>
              <w:pStyle w:val="13"/>
              <w:keepNext w:val="0"/>
              <w:keepLines w:val="0"/>
              <w:suppressLineNumbers w:val="0"/>
              <w:spacing w:before="0" w:beforeAutospacing="0" w:after="0" w:afterAutospacing="0"/>
              <w:ind w:left="-540" w:leftChars="-257" w:right="0" w:firstLine="463" w:firstLineChars="192"/>
              <w:jc w:val="center"/>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val="en-US" w:eastAsia="zh-CN"/>
              </w:rPr>
              <w:t>3</w:t>
            </w:r>
          </w:p>
        </w:tc>
        <w:tc>
          <w:tcPr>
            <w:tcW w:w="1440" w:type="dxa"/>
            <w:vAlign w:val="center"/>
          </w:tcPr>
          <w:p w14:paraId="533F97FD">
            <w:pPr>
              <w:pStyle w:val="13"/>
              <w:keepNext w:val="0"/>
              <w:keepLines w:val="0"/>
              <w:suppressLineNumbers w:val="0"/>
              <w:spacing w:before="0" w:beforeAutospacing="0" w:after="0" w:afterAutospacing="0"/>
              <w:ind w:left="0" w:right="0"/>
              <w:rPr>
                <w:rFonts w:hint="eastAsia" w:ascii="宋体" w:hAnsi="宋体" w:eastAsia="宋体" w:cs="宋体"/>
                <w:b/>
                <w:color w:val="auto"/>
                <w:sz w:val="24"/>
                <w:szCs w:val="24"/>
              </w:rPr>
            </w:pPr>
            <w:r>
              <w:rPr>
                <w:rFonts w:hint="eastAsia" w:ascii="宋体" w:hAnsi="宋体" w:eastAsia="宋体" w:cs="宋体"/>
                <w:b/>
                <w:color w:val="auto"/>
                <w:sz w:val="24"/>
                <w:szCs w:val="24"/>
              </w:rPr>
              <w:t>其他</w:t>
            </w:r>
          </w:p>
        </w:tc>
        <w:tc>
          <w:tcPr>
            <w:tcW w:w="4792" w:type="dxa"/>
            <w:tcBorders>
              <w:top w:val="single" w:color="auto" w:sz="4" w:space="0"/>
            </w:tcBorders>
            <w:vAlign w:val="center"/>
          </w:tcPr>
          <w:p w14:paraId="637D4FDC">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r>
              <w:rPr>
                <w:rFonts w:hint="eastAsia" w:ascii="宋体" w:hAnsi="宋体" w:eastAsia="宋体" w:cs="宋体"/>
                <w:color w:val="auto"/>
                <w:sz w:val="24"/>
                <w:szCs w:val="24"/>
              </w:rPr>
              <w:t>存在违法、违纪、违规现象，受到当地有关部门的处罚或通告；工作出现严重错误，造成极恶劣的影响；视情节严重做出辞退处罚。</w:t>
            </w:r>
          </w:p>
        </w:tc>
        <w:tc>
          <w:tcPr>
            <w:tcW w:w="829" w:type="dxa"/>
            <w:tcBorders>
              <w:top w:val="single" w:color="auto" w:sz="4" w:space="0"/>
            </w:tcBorders>
            <w:vAlign w:val="center"/>
          </w:tcPr>
          <w:p w14:paraId="47CE69F9">
            <w:pPr>
              <w:pStyle w:val="13"/>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10</w:t>
            </w:r>
          </w:p>
        </w:tc>
        <w:tc>
          <w:tcPr>
            <w:tcW w:w="769" w:type="dxa"/>
            <w:tcBorders>
              <w:top w:val="single" w:color="auto" w:sz="4" w:space="0"/>
            </w:tcBorders>
          </w:tcPr>
          <w:p w14:paraId="50E88504">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p>
        </w:tc>
        <w:tc>
          <w:tcPr>
            <w:tcW w:w="1364" w:type="dxa"/>
            <w:tcBorders>
              <w:top w:val="single" w:color="auto" w:sz="4" w:space="0"/>
              <w:bottom w:val="single" w:color="auto" w:sz="4" w:space="0"/>
            </w:tcBorders>
          </w:tcPr>
          <w:p w14:paraId="4AABF3E3">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p>
        </w:tc>
      </w:tr>
      <w:tr w14:paraId="1A693C2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0" w:hRule="atLeast"/>
        </w:trPr>
        <w:tc>
          <w:tcPr>
            <w:tcW w:w="764" w:type="dxa"/>
            <w:vAlign w:val="center"/>
          </w:tcPr>
          <w:p w14:paraId="75128828">
            <w:pPr>
              <w:pStyle w:val="13"/>
              <w:keepNext w:val="0"/>
              <w:keepLines w:val="0"/>
              <w:suppressLineNumbers w:val="0"/>
              <w:spacing w:before="0" w:beforeAutospacing="0" w:after="0" w:afterAutospacing="0"/>
              <w:ind w:left="-540" w:leftChars="-257" w:right="0" w:firstLine="463" w:firstLineChars="192"/>
              <w:jc w:val="center"/>
              <w:rPr>
                <w:rFonts w:hint="eastAsia" w:ascii="宋体" w:hAnsi="宋体" w:eastAsia="宋体" w:cs="宋体"/>
                <w:b/>
                <w:color w:val="auto"/>
                <w:sz w:val="24"/>
                <w:szCs w:val="24"/>
                <w:lang w:eastAsia="zh-CN"/>
              </w:rPr>
            </w:pPr>
            <w:r>
              <w:rPr>
                <w:rFonts w:hint="eastAsia" w:ascii="宋体" w:hAnsi="宋体" w:cs="宋体"/>
                <w:b/>
                <w:color w:val="auto"/>
                <w:sz w:val="24"/>
                <w:szCs w:val="24"/>
                <w:lang w:val="en-US" w:eastAsia="zh-CN"/>
              </w:rPr>
              <w:t>4</w:t>
            </w:r>
          </w:p>
        </w:tc>
        <w:tc>
          <w:tcPr>
            <w:tcW w:w="1440" w:type="dxa"/>
            <w:vAlign w:val="center"/>
          </w:tcPr>
          <w:p w14:paraId="72EC734B">
            <w:pPr>
              <w:pStyle w:val="13"/>
              <w:keepNext w:val="0"/>
              <w:keepLines w:val="0"/>
              <w:suppressLineNumbers w:val="0"/>
              <w:spacing w:before="0" w:beforeAutospacing="0" w:after="0" w:afterAutospacing="0"/>
              <w:ind w:left="0" w:right="0"/>
              <w:rPr>
                <w:rFonts w:hint="eastAsia" w:ascii="宋体" w:hAnsi="宋体" w:eastAsia="宋体" w:cs="宋体"/>
                <w:b/>
                <w:color w:val="auto"/>
                <w:sz w:val="24"/>
                <w:szCs w:val="24"/>
              </w:rPr>
            </w:pPr>
            <w:r>
              <w:rPr>
                <w:rFonts w:hint="eastAsia" w:ascii="宋体" w:hAnsi="宋体" w:eastAsia="宋体" w:cs="宋体"/>
                <w:b/>
                <w:color w:val="auto"/>
                <w:sz w:val="24"/>
                <w:szCs w:val="24"/>
              </w:rPr>
              <w:t>考核结果</w:t>
            </w:r>
          </w:p>
        </w:tc>
        <w:tc>
          <w:tcPr>
            <w:tcW w:w="7754" w:type="dxa"/>
            <w:gridSpan w:val="4"/>
            <w:vAlign w:val="center"/>
          </w:tcPr>
          <w:p w14:paraId="6E71B358">
            <w:pPr>
              <w:pStyle w:val="13"/>
              <w:keepNext w:val="0"/>
              <w:keepLines w:val="0"/>
              <w:suppressLineNumbers w:val="0"/>
              <w:spacing w:before="0" w:beforeAutospacing="0" w:after="0" w:afterAutospacing="0"/>
              <w:ind w:left="0" w:right="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总得分：</w:t>
            </w:r>
          </w:p>
        </w:tc>
      </w:tr>
      <w:tr w14:paraId="79DA787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9958" w:type="dxa"/>
            <w:gridSpan w:val="6"/>
            <w:vAlign w:val="center"/>
          </w:tcPr>
          <w:p w14:paraId="4EAB55F1">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r>
              <w:rPr>
                <w:rFonts w:hint="eastAsia" w:ascii="宋体" w:hAnsi="宋体" w:cs="宋体"/>
                <w:color w:val="auto"/>
                <w:sz w:val="24"/>
                <w:szCs w:val="24"/>
                <w:lang w:val="en-US" w:eastAsia="zh-CN"/>
              </w:rPr>
              <w:t>被</w:t>
            </w:r>
            <w:r>
              <w:rPr>
                <w:rFonts w:hint="eastAsia" w:ascii="宋体" w:hAnsi="宋体" w:eastAsia="宋体" w:cs="宋体"/>
                <w:color w:val="auto"/>
                <w:sz w:val="24"/>
                <w:szCs w:val="24"/>
              </w:rPr>
              <w:t>考核人（签名）：</w:t>
            </w:r>
          </w:p>
        </w:tc>
      </w:tr>
      <w:tr w14:paraId="00D094B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9958" w:type="dxa"/>
            <w:gridSpan w:val="6"/>
            <w:vAlign w:val="center"/>
          </w:tcPr>
          <w:p w14:paraId="261B5FC7">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r>
              <w:rPr>
                <w:rFonts w:hint="eastAsia" w:ascii="宋体" w:hAnsi="宋体" w:cs="宋体"/>
                <w:color w:val="auto"/>
                <w:sz w:val="24"/>
                <w:szCs w:val="24"/>
                <w:lang w:val="en-US" w:eastAsia="zh-CN"/>
              </w:rPr>
              <w:t>车间负责人</w:t>
            </w:r>
            <w:r>
              <w:rPr>
                <w:rFonts w:hint="eastAsia" w:ascii="宋体" w:hAnsi="宋体" w:eastAsia="宋体" w:cs="宋体"/>
                <w:color w:val="auto"/>
                <w:sz w:val="24"/>
                <w:szCs w:val="24"/>
              </w:rPr>
              <w:t>（签名）：</w:t>
            </w:r>
          </w:p>
        </w:tc>
      </w:tr>
      <w:tr w14:paraId="6F2079C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590" w:hRule="atLeast"/>
        </w:trPr>
        <w:tc>
          <w:tcPr>
            <w:tcW w:w="9958" w:type="dxa"/>
            <w:gridSpan w:val="6"/>
            <w:vAlign w:val="center"/>
          </w:tcPr>
          <w:p w14:paraId="293D1002">
            <w:pPr>
              <w:pStyle w:val="13"/>
              <w:keepNext w:val="0"/>
              <w:keepLines w:val="0"/>
              <w:suppressLineNumbers w:val="0"/>
              <w:spacing w:before="0" w:beforeAutospacing="0" w:after="0" w:afterAutospacing="0"/>
              <w:ind w:left="0" w:right="0"/>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生产</w:t>
            </w:r>
            <w:r>
              <w:rPr>
                <w:rFonts w:hint="eastAsia" w:ascii="宋体" w:hAnsi="宋体" w:cs="宋体"/>
                <w:color w:val="auto"/>
                <w:sz w:val="24"/>
                <w:szCs w:val="24"/>
                <w:lang w:val="en-US" w:eastAsia="zh-CN"/>
              </w:rPr>
              <w:t>中心分管领导</w:t>
            </w:r>
            <w:r>
              <w:rPr>
                <w:rFonts w:hint="eastAsia" w:ascii="宋体" w:hAnsi="宋体" w:eastAsia="宋体" w:cs="宋体"/>
                <w:color w:val="auto"/>
                <w:sz w:val="24"/>
                <w:szCs w:val="24"/>
              </w:rPr>
              <w:t>（签名）：</w:t>
            </w:r>
          </w:p>
        </w:tc>
      </w:tr>
    </w:tbl>
    <w:p w14:paraId="03A9C8B2">
      <w:pPr>
        <w:spacing w:line="360" w:lineRule="auto"/>
        <w:rPr>
          <w:rFonts w:hint="eastAsia" w:ascii="宋体" w:hAnsi="宋体" w:eastAsia="宋体" w:cs="宋体"/>
          <w:b/>
          <w:bCs/>
          <w:color w:val="auto"/>
          <w:sz w:val="28"/>
          <w:szCs w:val="28"/>
        </w:rPr>
      </w:pPr>
      <w:r>
        <w:rPr>
          <w:rFonts w:hint="eastAsia" w:ascii="宋体" w:hAnsi="宋体" w:eastAsia="宋体" w:cs="宋体"/>
          <w:b/>
          <w:bCs/>
          <w:color w:val="auto"/>
          <w:sz w:val="28"/>
          <w:szCs w:val="28"/>
        </w:rPr>
        <w:t>备注：</w:t>
      </w:r>
    </w:p>
    <w:p w14:paraId="5CF0D36B">
      <w:pPr>
        <w:numPr>
          <w:ilvl w:val="0"/>
          <w:numId w:val="11"/>
        </w:numPr>
        <w:spacing w:line="360" w:lineRule="auto"/>
        <w:rPr>
          <w:rFonts w:hint="eastAsia"/>
          <w:b/>
          <w:bCs/>
          <w:color w:val="auto"/>
          <w:sz w:val="28"/>
          <w:szCs w:val="28"/>
          <w:lang w:val="en-US" w:eastAsia="zh-CN"/>
        </w:rPr>
      </w:pPr>
      <w:r>
        <w:rPr>
          <w:rFonts w:hint="eastAsia"/>
          <w:b w:val="0"/>
          <w:bCs w:val="0"/>
          <w:color w:val="auto"/>
          <w:sz w:val="28"/>
          <w:szCs w:val="28"/>
          <w:lang w:val="en-US" w:eastAsia="zh-CN"/>
        </w:rPr>
        <w:t>成交人月度考核分数低于90分但不低于85分，每低1分扣1000元，月度考核分数低于85分，每低1分扣3000元，低于80分采购人有权要求成交人停止服务</w:t>
      </w:r>
      <w:r>
        <w:rPr>
          <w:rFonts w:hint="eastAsia" w:ascii="宋体" w:hAnsi="宋体" w:eastAsia="宋体" w:cs="宋体"/>
          <w:b w:val="0"/>
          <w:bCs w:val="0"/>
          <w:color w:val="auto"/>
          <w:sz w:val="22"/>
          <w:szCs w:val="22"/>
        </w:rPr>
        <w:t>。</w:t>
      </w:r>
    </w:p>
    <w:p w14:paraId="4F898FAF">
      <w:pPr>
        <w:numPr>
          <w:ilvl w:val="0"/>
          <w:numId w:val="11"/>
        </w:numPr>
        <w:spacing w:line="360" w:lineRule="auto"/>
        <w:rPr>
          <w:rFonts w:hint="eastAsia" w:cstheme="minorBidi"/>
          <w:b w:val="0"/>
          <w:bCs w:val="0"/>
          <w:color w:val="auto"/>
          <w:sz w:val="30"/>
          <w:szCs w:val="30"/>
          <w:lang w:val="en-US" w:eastAsia="zh-CN"/>
        </w:rPr>
      </w:pPr>
      <w:r>
        <w:rPr>
          <w:rFonts w:hint="eastAsia" w:asciiTheme="minorHAnsi" w:hAnsiTheme="minorHAnsi" w:eastAsiaTheme="minorEastAsia" w:cstheme="minorBidi"/>
          <w:b w:val="0"/>
          <w:bCs w:val="0"/>
          <w:color w:val="auto"/>
          <w:sz w:val="28"/>
          <w:szCs w:val="28"/>
        </w:rPr>
        <w:t>被考核单位对考核结果不明或存在异议，在收到考核结果后3个工作日内提出报告</w:t>
      </w:r>
      <w:r>
        <w:rPr>
          <w:rFonts w:hint="eastAsia" w:cstheme="minorBidi"/>
          <w:b w:val="0"/>
          <w:bCs w:val="0"/>
          <w:color w:val="auto"/>
          <w:sz w:val="28"/>
          <w:szCs w:val="28"/>
          <w:lang w:eastAsia="zh-CN"/>
        </w:rPr>
        <w:t>。</w:t>
      </w:r>
      <w:r>
        <w:rPr>
          <w:rFonts w:hint="eastAsia" w:cstheme="minorBidi"/>
          <w:b w:val="0"/>
          <w:bCs w:val="0"/>
          <w:color w:val="auto"/>
          <w:sz w:val="28"/>
          <w:szCs w:val="28"/>
          <w:lang w:val="en-US" w:eastAsia="zh-CN"/>
        </w:rPr>
        <w:t xml:space="preserve">                    </w:t>
      </w:r>
      <w:r>
        <w:rPr>
          <w:rFonts w:hint="eastAsia" w:cstheme="minorBidi"/>
          <w:b w:val="0"/>
          <w:bCs w:val="0"/>
          <w:color w:val="auto"/>
          <w:sz w:val="30"/>
          <w:szCs w:val="30"/>
          <w:lang w:val="en-US" w:eastAsia="zh-CN"/>
        </w:rPr>
        <w:t xml:space="preserve">             </w:t>
      </w:r>
    </w:p>
    <w:p w14:paraId="1360ED32">
      <w:pPr>
        <w:pStyle w:val="2"/>
        <w:ind w:firstLine="3900" w:firstLineChars="1300"/>
        <w:rPr>
          <w:rFonts w:hint="eastAsia" w:cstheme="minorBidi"/>
          <w:b w:val="0"/>
          <w:bCs w:val="0"/>
          <w:color w:val="auto"/>
          <w:sz w:val="30"/>
          <w:szCs w:val="30"/>
          <w:lang w:val="en-US" w:eastAsia="zh-CN"/>
        </w:rPr>
      </w:pPr>
    </w:p>
    <w:p w14:paraId="3F642361">
      <w:pPr>
        <w:pStyle w:val="2"/>
        <w:rPr>
          <w:rFonts w:hint="default" w:cstheme="minorBidi"/>
          <w:b w:val="0"/>
          <w:bCs w:val="0"/>
          <w:color w:val="auto"/>
          <w:sz w:val="30"/>
          <w:szCs w:val="30"/>
          <w:lang w:val="en-US" w:eastAsia="zh-CN"/>
        </w:rPr>
      </w:pPr>
      <w:bookmarkStart w:id="0" w:name="_GoBack"/>
      <w:bookmarkEnd w:id="0"/>
      <w:r>
        <w:rPr>
          <w:rFonts w:hint="eastAsia" w:cstheme="minorBidi"/>
          <w:b w:val="0"/>
          <w:bCs w:val="0"/>
          <w:color w:val="auto"/>
          <w:sz w:val="30"/>
          <w:szCs w:val="30"/>
          <w:lang w:val="en-US" w:eastAsia="zh-CN"/>
        </w:rPr>
        <w:t>附件1</w:t>
      </w:r>
    </w:p>
    <w:tbl>
      <w:tblPr>
        <w:tblStyle w:val="9"/>
        <w:tblW w:w="9418" w:type="dxa"/>
        <w:tblInd w:w="-11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23"/>
        <w:gridCol w:w="831"/>
        <w:gridCol w:w="983"/>
        <w:gridCol w:w="984"/>
        <w:gridCol w:w="983"/>
        <w:gridCol w:w="976"/>
        <w:gridCol w:w="986"/>
        <w:gridCol w:w="976"/>
        <w:gridCol w:w="976"/>
      </w:tblGrid>
      <w:tr w14:paraId="51910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2" w:hRule="atLeast"/>
        </w:trPr>
        <w:tc>
          <w:tcPr>
            <w:tcW w:w="1723" w:type="dxa"/>
            <w:tcBorders>
              <w:top w:val="single" w:color="auto" w:sz="4" w:space="0"/>
              <w:left w:val="single" w:color="auto" w:sz="4" w:space="0"/>
              <w:bottom w:val="single" w:color="auto" w:sz="4" w:space="0"/>
              <w:right w:val="single" w:color="auto" w:sz="4" w:space="0"/>
            </w:tcBorders>
            <w:shd w:val="clear" w:color="auto" w:fill="auto"/>
            <w:vAlign w:val="center"/>
          </w:tcPr>
          <w:p w14:paraId="0CF341D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w:t>
            </w:r>
          </w:p>
        </w:tc>
        <w:tc>
          <w:tcPr>
            <w:tcW w:w="831" w:type="dxa"/>
            <w:tcBorders>
              <w:top w:val="single" w:color="auto" w:sz="4" w:space="0"/>
              <w:left w:val="single" w:color="auto" w:sz="4" w:space="0"/>
              <w:bottom w:val="single" w:color="auto" w:sz="4" w:space="0"/>
              <w:right w:val="single" w:color="auto" w:sz="4" w:space="0"/>
            </w:tcBorders>
            <w:shd w:val="clear" w:color="auto" w:fill="auto"/>
            <w:vAlign w:val="center"/>
          </w:tcPr>
          <w:p w14:paraId="7875817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焚烧车间</w:t>
            </w:r>
          </w:p>
        </w:tc>
        <w:tc>
          <w:tcPr>
            <w:tcW w:w="1967" w:type="dxa"/>
            <w:gridSpan w:val="2"/>
            <w:tcBorders>
              <w:top w:val="single" w:color="000000" w:sz="8" w:space="0"/>
              <w:left w:val="single" w:color="auto" w:sz="4" w:space="0"/>
              <w:bottom w:val="single" w:color="000000" w:sz="8" w:space="0"/>
              <w:right w:val="single" w:color="000000" w:sz="8" w:space="0"/>
            </w:tcBorders>
            <w:shd w:val="clear" w:color="auto" w:fill="auto"/>
            <w:vAlign w:val="center"/>
          </w:tcPr>
          <w:p w14:paraId="6F9052A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预处理车间</w:t>
            </w:r>
          </w:p>
        </w:tc>
        <w:tc>
          <w:tcPr>
            <w:tcW w:w="2945" w:type="dxa"/>
            <w:gridSpan w:val="3"/>
            <w:tcBorders>
              <w:top w:val="single" w:color="000000" w:sz="8" w:space="0"/>
              <w:left w:val="nil"/>
              <w:bottom w:val="single" w:color="000000" w:sz="8" w:space="0"/>
              <w:right w:val="single" w:color="000000" w:sz="8" w:space="0"/>
            </w:tcBorders>
            <w:shd w:val="clear" w:color="auto" w:fill="auto"/>
            <w:vAlign w:val="center"/>
          </w:tcPr>
          <w:p w14:paraId="2BA0220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物控车间</w:t>
            </w:r>
          </w:p>
        </w:tc>
        <w:tc>
          <w:tcPr>
            <w:tcW w:w="1952" w:type="dxa"/>
            <w:gridSpan w:val="2"/>
            <w:tcBorders>
              <w:top w:val="single" w:color="000000" w:sz="8" w:space="0"/>
              <w:left w:val="nil"/>
              <w:bottom w:val="single" w:color="000000" w:sz="8" w:space="0"/>
              <w:right w:val="single" w:color="000000" w:sz="8" w:space="0"/>
            </w:tcBorders>
            <w:shd w:val="clear" w:color="auto" w:fill="auto"/>
            <w:vAlign w:val="center"/>
          </w:tcPr>
          <w:p w14:paraId="7539309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废水车间</w:t>
            </w:r>
          </w:p>
        </w:tc>
      </w:tr>
      <w:tr w14:paraId="26B13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1723" w:type="dxa"/>
            <w:tcBorders>
              <w:top w:val="single" w:color="auto" w:sz="4" w:space="0"/>
              <w:left w:val="single" w:color="000000" w:sz="8" w:space="0"/>
              <w:bottom w:val="single" w:color="000000" w:sz="8" w:space="0"/>
              <w:right w:val="single" w:color="000000" w:sz="8" w:space="0"/>
            </w:tcBorders>
            <w:shd w:val="clear" w:color="auto" w:fill="auto"/>
            <w:vAlign w:val="center"/>
          </w:tcPr>
          <w:p w14:paraId="2E20F08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岗位</w:t>
            </w:r>
          </w:p>
        </w:tc>
        <w:tc>
          <w:tcPr>
            <w:tcW w:w="831" w:type="dxa"/>
            <w:tcBorders>
              <w:top w:val="single" w:color="auto" w:sz="4" w:space="0"/>
              <w:left w:val="nil"/>
              <w:bottom w:val="single" w:color="000000" w:sz="8" w:space="0"/>
              <w:right w:val="single" w:color="000000" w:sz="8" w:space="0"/>
            </w:tcBorders>
            <w:shd w:val="clear" w:color="auto" w:fill="auto"/>
            <w:vAlign w:val="center"/>
          </w:tcPr>
          <w:p w14:paraId="0A27935B">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斗提上料</w:t>
            </w:r>
          </w:p>
        </w:tc>
        <w:tc>
          <w:tcPr>
            <w:tcW w:w="983" w:type="dxa"/>
            <w:tcBorders>
              <w:top w:val="nil"/>
              <w:left w:val="nil"/>
              <w:bottom w:val="single" w:color="000000" w:sz="8" w:space="0"/>
              <w:right w:val="single" w:color="000000" w:sz="8" w:space="0"/>
            </w:tcBorders>
            <w:shd w:val="clear" w:color="auto" w:fill="auto"/>
            <w:vAlign w:val="center"/>
          </w:tcPr>
          <w:p w14:paraId="0454B7D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进料</w:t>
            </w:r>
          </w:p>
        </w:tc>
        <w:tc>
          <w:tcPr>
            <w:tcW w:w="984" w:type="dxa"/>
            <w:tcBorders>
              <w:top w:val="nil"/>
              <w:left w:val="nil"/>
              <w:bottom w:val="single" w:color="000000" w:sz="8" w:space="0"/>
              <w:right w:val="single" w:color="000000" w:sz="8" w:space="0"/>
            </w:tcBorders>
            <w:shd w:val="clear" w:color="auto" w:fill="auto"/>
            <w:vAlign w:val="center"/>
          </w:tcPr>
          <w:p w14:paraId="03403C8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废酸</w:t>
            </w:r>
          </w:p>
        </w:tc>
        <w:tc>
          <w:tcPr>
            <w:tcW w:w="983" w:type="dxa"/>
            <w:tcBorders>
              <w:top w:val="nil"/>
              <w:left w:val="nil"/>
              <w:bottom w:val="single" w:color="000000" w:sz="8" w:space="0"/>
              <w:right w:val="single" w:color="000000" w:sz="8" w:space="0"/>
            </w:tcBorders>
            <w:shd w:val="clear" w:color="auto" w:fill="auto"/>
            <w:vAlign w:val="center"/>
          </w:tcPr>
          <w:p w14:paraId="0713BB6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IQC</w:t>
            </w:r>
          </w:p>
        </w:tc>
        <w:tc>
          <w:tcPr>
            <w:tcW w:w="976" w:type="dxa"/>
            <w:tcBorders>
              <w:top w:val="nil"/>
              <w:left w:val="nil"/>
              <w:bottom w:val="single" w:color="000000" w:sz="8" w:space="0"/>
              <w:right w:val="single" w:color="000000" w:sz="8" w:space="0"/>
            </w:tcBorders>
            <w:shd w:val="clear" w:color="auto" w:fill="auto"/>
            <w:vAlign w:val="center"/>
          </w:tcPr>
          <w:p w14:paraId="1520009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贮存</w:t>
            </w:r>
          </w:p>
        </w:tc>
        <w:tc>
          <w:tcPr>
            <w:tcW w:w="986" w:type="dxa"/>
            <w:tcBorders>
              <w:top w:val="single" w:color="000000" w:sz="8" w:space="0"/>
              <w:left w:val="nil"/>
              <w:bottom w:val="single" w:color="000000" w:sz="8" w:space="0"/>
              <w:right w:val="single" w:color="000000" w:sz="8" w:space="0"/>
            </w:tcBorders>
            <w:shd w:val="clear" w:color="auto" w:fill="auto"/>
            <w:vAlign w:val="center"/>
          </w:tcPr>
          <w:p w14:paraId="1987F3A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包装物</w:t>
            </w:r>
          </w:p>
        </w:tc>
        <w:tc>
          <w:tcPr>
            <w:tcW w:w="976" w:type="dxa"/>
            <w:tcBorders>
              <w:top w:val="single" w:color="000000" w:sz="8" w:space="0"/>
              <w:left w:val="nil"/>
              <w:bottom w:val="single" w:color="000000" w:sz="8" w:space="0"/>
              <w:right w:val="single" w:color="000000" w:sz="8" w:space="0"/>
            </w:tcBorders>
            <w:shd w:val="clear" w:color="auto" w:fill="auto"/>
            <w:vAlign w:val="center"/>
          </w:tcPr>
          <w:p w14:paraId="20BAAE5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物化</w:t>
            </w:r>
          </w:p>
        </w:tc>
        <w:tc>
          <w:tcPr>
            <w:tcW w:w="976" w:type="dxa"/>
            <w:tcBorders>
              <w:top w:val="single" w:color="000000" w:sz="8" w:space="0"/>
              <w:left w:val="nil"/>
              <w:bottom w:val="single" w:color="000000" w:sz="8" w:space="0"/>
              <w:right w:val="single" w:color="000000" w:sz="8" w:space="0"/>
            </w:tcBorders>
            <w:shd w:val="clear" w:color="auto" w:fill="auto"/>
            <w:vAlign w:val="center"/>
          </w:tcPr>
          <w:p w14:paraId="1157A72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蒸发</w:t>
            </w:r>
          </w:p>
        </w:tc>
      </w:tr>
      <w:tr w14:paraId="38568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1723" w:type="dxa"/>
            <w:tcBorders>
              <w:top w:val="nil"/>
              <w:left w:val="single" w:color="000000" w:sz="8" w:space="0"/>
              <w:bottom w:val="single" w:color="000000" w:sz="8" w:space="0"/>
              <w:right w:val="single" w:color="000000" w:sz="8" w:space="0"/>
            </w:tcBorders>
            <w:shd w:val="clear" w:color="auto" w:fill="auto"/>
            <w:vAlign w:val="center"/>
          </w:tcPr>
          <w:p w14:paraId="55549EE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安全帽</w:t>
            </w:r>
          </w:p>
        </w:tc>
        <w:tc>
          <w:tcPr>
            <w:tcW w:w="831" w:type="dxa"/>
            <w:tcBorders>
              <w:top w:val="nil"/>
              <w:left w:val="nil"/>
              <w:bottom w:val="single" w:color="000000" w:sz="8" w:space="0"/>
              <w:right w:val="single" w:color="000000" w:sz="8" w:space="0"/>
            </w:tcBorders>
            <w:shd w:val="clear" w:color="auto" w:fill="auto"/>
            <w:vAlign w:val="center"/>
          </w:tcPr>
          <w:p w14:paraId="25250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nil"/>
              <w:left w:val="nil"/>
              <w:bottom w:val="single" w:color="000000" w:sz="8" w:space="0"/>
              <w:right w:val="single" w:color="000000" w:sz="8" w:space="0"/>
            </w:tcBorders>
            <w:shd w:val="clear" w:color="auto" w:fill="auto"/>
            <w:vAlign w:val="center"/>
          </w:tcPr>
          <w:p w14:paraId="460972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4" w:type="dxa"/>
            <w:tcBorders>
              <w:top w:val="nil"/>
              <w:left w:val="nil"/>
              <w:bottom w:val="single" w:color="000000" w:sz="8" w:space="0"/>
              <w:right w:val="single" w:color="000000" w:sz="8" w:space="0"/>
            </w:tcBorders>
            <w:shd w:val="clear" w:color="auto" w:fill="auto"/>
            <w:vAlign w:val="center"/>
          </w:tcPr>
          <w:p w14:paraId="07835E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nil"/>
              <w:left w:val="nil"/>
              <w:bottom w:val="single" w:color="000000" w:sz="8" w:space="0"/>
              <w:right w:val="single" w:color="000000" w:sz="8" w:space="0"/>
            </w:tcBorders>
            <w:shd w:val="clear" w:color="auto" w:fill="auto"/>
            <w:vAlign w:val="center"/>
          </w:tcPr>
          <w:p w14:paraId="78FFD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6" w:type="dxa"/>
            <w:tcBorders>
              <w:top w:val="nil"/>
              <w:left w:val="nil"/>
              <w:bottom w:val="single" w:color="000000" w:sz="8" w:space="0"/>
              <w:right w:val="single" w:color="000000" w:sz="8" w:space="0"/>
            </w:tcBorders>
            <w:shd w:val="clear" w:color="auto" w:fill="auto"/>
            <w:vAlign w:val="center"/>
          </w:tcPr>
          <w:p w14:paraId="7E3F19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6" w:type="dxa"/>
            <w:tcBorders>
              <w:top w:val="nil"/>
              <w:left w:val="nil"/>
              <w:bottom w:val="single" w:color="000000" w:sz="8" w:space="0"/>
              <w:right w:val="single" w:color="000000" w:sz="8" w:space="0"/>
            </w:tcBorders>
            <w:shd w:val="clear" w:color="auto" w:fill="auto"/>
            <w:vAlign w:val="center"/>
          </w:tcPr>
          <w:p w14:paraId="39F84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6" w:type="dxa"/>
            <w:tcBorders>
              <w:top w:val="nil"/>
              <w:left w:val="nil"/>
              <w:bottom w:val="single" w:color="000000" w:sz="8" w:space="0"/>
              <w:right w:val="single" w:color="000000" w:sz="8" w:space="0"/>
            </w:tcBorders>
            <w:shd w:val="clear" w:color="auto" w:fill="auto"/>
            <w:vAlign w:val="center"/>
          </w:tcPr>
          <w:p w14:paraId="239757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6" w:type="dxa"/>
            <w:tcBorders>
              <w:top w:val="nil"/>
              <w:left w:val="nil"/>
              <w:bottom w:val="single" w:color="000000" w:sz="8" w:space="0"/>
              <w:right w:val="single" w:color="000000" w:sz="8" w:space="0"/>
            </w:tcBorders>
            <w:shd w:val="clear" w:color="auto" w:fill="auto"/>
            <w:vAlign w:val="center"/>
          </w:tcPr>
          <w:p w14:paraId="4699D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0911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723" w:type="dxa"/>
            <w:tcBorders>
              <w:top w:val="nil"/>
              <w:left w:val="single" w:color="000000" w:sz="8" w:space="0"/>
              <w:bottom w:val="single" w:color="000000" w:sz="8" w:space="0"/>
              <w:right w:val="single" w:color="000000" w:sz="8" w:space="0"/>
            </w:tcBorders>
            <w:shd w:val="clear" w:color="auto" w:fill="auto"/>
            <w:vAlign w:val="center"/>
          </w:tcPr>
          <w:p w14:paraId="28BB3BE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劳保服</w:t>
            </w:r>
          </w:p>
        </w:tc>
        <w:tc>
          <w:tcPr>
            <w:tcW w:w="831" w:type="dxa"/>
            <w:tcBorders>
              <w:top w:val="nil"/>
              <w:left w:val="nil"/>
              <w:bottom w:val="single" w:color="000000" w:sz="8" w:space="0"/>
              <w:right w:val="single" w:color="000000" w:sz="8" w:space="0"/>
            </w:tcBorders>
            <w:shd w:val="clear" w:color="auto" w:fill="auto"/>
            <w:vAlign w:val="center"/>
          </w:tcPr>
          <w:p w14:paraId="0FB54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83" w:type="dxa"/>
            <w:tcBorders>
              <w:top w:val="nil"/>
              <w:left w:val="nil"/>
              <w:bottom w:val="single" w:color="000000" w:sz="8" w:space="0"/>
              <w:right w:val="single" w:color="000000" w:sz="8" w:space="0"/>
            </w:tcBorders>
            <w:shd w:val="clear" w:color="auto" w:fill="auto"/>
            <w:vAlign w:val="center"/>
          </w:tcPr>
          <w:p w14:paraId="1D969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84" w:type="dxa"/>
            <w:tcBorders>
              <w:top w:val="nil"/>
              <w:left w:val="nil"/>
              <w:bottom w:val="single" w:color="000000" w:sz="8" w:space="0"/>
              <w:right w:val="single" w:color="000000" w:sz="8" w:space="0"/>
            </w:tcBorders>
            <w:shd w:val="clear" w:color="auto" w:fill="auto"/>
            <w:vAlign w:val="center"/>
          </w:tcPr>
          <w:p w14:paraId="75BF91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83" w:type="dxa"/>
            <w:tcBorders>
              <w:top w:val="nil"/>
              <w:left w:val="nil"/>
              <w:bottom w:val="single" w:color="000000" w:sz="8" w:space="0"/>
              <w:right w:val="single" w:color="000000" w:sz="8" w:space="0"/>
            </w:tcBorders>
            <w:shd w:val="clear" w:color="auto" w:fill="auto"/>
            <w:vAlign w:val="center"/>
          </w:tcPr>
          <w:p w14:paraId="7E2ACB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76" w:type="dxa"/>
            <w:tcBorders>
              <w:top w:val="nil"/>
              <w:left w:val="nil"/>
              <w:bottom w:val="single" w:color="000000" w:sz="8" w:space="0"/>
              <w:right w:val="single" w:color="000000" w:sz="8" w:space="0"/>
            </w:tcBorders>
            <w:shd w:val="clear" w:color="auto" w:fill="auto"/>
            <w:vAlign w:val="center"/>
          </w:tcPr>
          <w:p w14:paraId="2C9841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6" w:type="dxa"/>
            <w:tcBorders>
              <w:top w:val="nil"/>
              <w:left w:val="nil"/>
              <w:bottom w:val="single" w:color="000000" w:sz="8" w:space="0"/>
              <w:right w:val="single" w:color="000000" w:sz="8" w:space="0"/>
            </w:tcBorders>
            <w:shd w:val="clear" w:color="auto" w:fill="auto"/>
            <w:vAlign w:val="center"/>
          </w:tcPr>
          <w:p w14:paraId="6FFEC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76" w:type="dxa"/>
            <w:tcBorders>
              <w:top w:val="nil"/>
              <w:left w:val="nil"/>
              <w:bottom w:val="single" w:color="000000" w:sz="8" w:space="0"/>
              <w:right w:val="single" w:color="000000" w:sz="8" w:space="0"/>
            </w:tcBorders>
            <w:shd w:val="clear" w:color="auto" w:fill="auto"/>
            <w:vAlign w:val="center"/>
          </w:tcPr>
          <w:p w14:paraId="224994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76" w:type="dxa"/>
            <w:tcBorders>
              <w:top w:val="nil"/>
              <w:left w:val="nil"/>
              <w:bottom w:val="single" w:color="000000" w:sz="8" w:space="0"/>
              <w:right w:val="single" w:color="000000" w:sz="8" w:space="0"/>
            </w:tcBorders>
            <w:shd w:val="clear" w:color="auto" w:fill="auto"/>
            <w:vAlign w:val="center"/>
          </w:tcPr>
          <w:p w14:paraId="4F98BD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1CF15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1723" w:type="dxa"/>
            <w:tcBorders>
              <w:top w:val="nil"/>
              <w:left w:val="single" w:color="000000" w:sz="8" w:space="0"/>
              <w:bottom w:val="single" w:color="000000" w:sz="8" w:space="0"/>
              <w:right w:val="single" w:color="000000" w:sz="8" w:space="0"/>
            </w:tcBorders>
            <w:shd w:val="clear" w:color="auto" w:fill="auto"/>
            <w:vAlign w:val="center"/>
          </w:tcPr>
          <w:p w14:paraId="0661E5E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劳保鞋</w:t>
            </w:r>
          </w:p>
        </w:tc>
        <w:tc>
          <w:tcPr>
            <w:tcW w:w="831" w:type="dxa"/>
            <w:tcBorders>
              <w:top w:val="nil"/>
              <w:left w:val="nil"/>
              <w:bottom w:val="single" w:color="000000" w:sz="8" w:space="0"/>
              <w:right w:val="single" w:color="000000" w:sz="8" w:space="0"/>
            </w:tcBorders>
            <w:shd w:val="clear" w:color="auto" w:fill="auto"/>
            <w:vAlign w:val="center"/>
          </w:tcPr>
          <w:p w14:paraId="4305DF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3" w:type="dxa"/>
            <w:tcBorders>
              <w:top w:val="nil"/>
              <w:left w:val="nil"/>
              <w:bottom w:val="single" w:color="000000" w:sz="8" w:space="0"/>
              <w:right w:val="single" w:color="000000" w:sz="8" w:space="0"/>
            </w:tcBorders>
            <w:shd w:val="clear" w:color="auto" w:fill="auto"/>
            <w:vAlign w:val="center"/>
          </w:tcPr>
          <w:p w14:paraId="4BFC3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4" w:type="dxa"/>
            <w:tcBorders>
              <w:top w:val="nil"/>
              <w:left w:val="nil"/>
              <w:bottom w:val="single" w:color="000000" w:sz="8" w:space="0"/>
              <w:right w:val="single" w:color="000000" w:sz="8" w:space="0"/>
            </w:tcBorders>
            <w:shd w:val="clear" w:color="auto" w:fill="auto"/>
            <w:vAlign w:val="center"/>
          </w:tcPr>
          <w:p w14:paraId="7ADDD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3" w:type="dxa"/>
            <w:tcBorders>
              <w:top w:val="nil"/>
              <w:left w:val="nil"/>
              <w:bottom w:val="single" w:color="000000" w:sz="8" w:space="0"/>
              <w:right w:val="single" w:color="000000" w:sz="8" w:space="0"/>
            </w:tcBorders>
            <w:shd w:val="clear" w:color="auto" w:fill="auto"/>
            <w:vAlign w:val="center"/>
          </w:tcPr>
          <w:p w14:paraId="5D35FA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76" w:type="dxa"/>
            <w:tcBorders>
              <w:top w:val="nil"/>
              <w:left w:val="nil"/>
              <w:bottom w:val="single" w:color="000000" w:sz="8" w:space="0"/>
              <w:right w:val="single" w:color="000000" w:sz="8" w:space="0"/>
            </w:tcBorders>
            <w:shd w:val="clear" w:color="auto" w:fill="auto"/>
            <w:vAlign w:val="center"/>
          </w:tcPr>
          <w:p w14:paraId="712CBC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6" w:type="dxa"/>
            <w:tcBorders>
              <w:top w:val="nil"/>
              <w:left w:val="nil"/>
              <w:bottom w:val="single" w:color="000000" w:sz="8" w:space="0"/>
              <w:right w:val="single" w:color="000000" w:sz="8" w:space="0"/>
            </w:tcBorders>
            <w:shd w:val="clear" w:color="auto" w:fill="auto"/>
            <w:vAlign w:val="center"/>
          </w:tcPr>
          <w:p w14:paraId="1240A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76" w:type="dxa"/>
            <w:tcBorders>
              <w:top w:val="nil"/>
              <w:left w:val="nil"/>
              <w:bottom w:val="single" w:color="000000" w:sz="8" w:space="0"/>
              <w:right w:val="single" w:color="000000" w:sz="8" w:space="0"/>
            </w:tcBorders>
            <w:shd w:val="clear" w:color="auto" w:fill="auto"/>
            <w:vAlign w:val="center"/>
          </w:tcPr>
          <w:p w14:paraId="73DAF8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76" w:type="dxa"/>
            <w:tcBorders>
              <w:top w:val="nil"/>
              <w:left w:val="nil"/>
              <w:bottom w:val="single" w:color="000000" w:sz="8" w:space="0"/>
              <w:right w:val="single" w:color="000000" w:sz="8" w:space="0"/>
            </w:tcBorders>
            <w:shd w:val="clear" w:color="auto" w:fill="auto"/>
            <w:vAlign w:val="center"/>
          </w:tcPr>
          <w:p w14:paraId="4BB5C2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327BD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1723" w:type="dxa"/>
            <w:tcBorders>
              <w:top w:val="nil"/>
              <w:left w:val="single" w:color="000000" w:sz="8" w:space="0"/>
              <w:bottom w:val="single" w:color="000000" w:sz="8" w:space="0"/>
              <w:right w:val="single" w:color="000000" w:sz="8" w:space="0"/>
            </w:tcBorders>
            <w:shd w:val="clear" w:color="auto" w:fill="auto"/>
            <w:vAlign w:val="center"/>
          </w:tcPr>
          <w:p w14:paraId="1356A1CE">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防毒面具7502/6502</w:t>
            </w:r>
          </w:p>
        </w:tc>
        <w:tc>
          <w:tcPr>
            <w:tcW w:w="831" w:type="dxa"/>
            <w:tcBorders>
              <w:top w:val="nil"/>
              <w:left w:val="nil"/>
              <w:bottom w:val="single" w:color="000000" w:sz="8" w:space="0"/>
              <w:right w:val="single" w:color="000000" w:sz="8" w:space="0"/>
            </w:tcBorders>
            <w:shd w:val="clear" w:color="auto" w:fill="auto"/>
            <w:vAlign w:val="center"/>
          </w:tcPr>
          <w:p w14:paraId="5059C1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nil"/>
              <w:left w:val="nil"/>
              <w:bottom w:val="single" w:color="000000" w:sz="8" w:space="0"/>
              <w:right w:val="single" w:color="000000" w:sz="8" w:space="0"/>
            </w:tcBorders>
            <w:shd w:val="clear" w:color="auto" w:fill="auto"/>
            <w:vAlign w:val="center"/>
          </w:tcPr>
          <w:p w14:paraId="1AA294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4" w:type="dxa"/>
            <w:tcBorders>
              <w:top w:val="nil"/>
              <w:left w:val="nil"/>
              <w:bottom w:val="single" w:color="000000" w:sz="8" w:space="0"/>
              <w:right w:val="single" w:color="000000" w:sz="8" w:space="0"/>
            </w:tcBorders>
            <w:shd w:val="clear" w:color="auto" w:fill="auto"/>
            <w:vAlign w:val="center"/>
          </w:tcPr>
          <w:p w14:paraId="3A54F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nil"/>
              <w:left w:val="nil"/>
              <w:bottom w:val="single" w:color="000000" w:sz="8" w:space="0"/>
              <w:right w:val="single" w:color="000000" w:sz="8" w:space="0"/>
            </w:tcBorders>
            <w:shd w:val="clear" w:color="auto" w:fill="auto"/>
            <w:vAlign w:val="center"/>
          </w:tcPr>
          <w:p w14:paraId="1E8B8E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6" w:type="dxa"/>
            <w:tcBorders>
              <w:top w:val="nil"/>
              <w:left w:val="nil"/>
              <w:bottom w:val="single" w:color="000000" w:sz="8" w:space="0"/>
              <w:right w:val="single" w:color="000000" w:sz="8" w:space="0"/>
            </w:tcBorders>
            <w:shd w:val="clear" w:color="auto" w:fill="auto"/>
            <w:vAlign w:val="center"/>
          </w:tcPr>
          <w:p w14:paraId="00DC7C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6" w:type="dxa"/>
            <w:tcBorders>
              <w:top w:val="nil"/>
              <w:left w:val="nil"/>
              <w:bottom w:val="single" w:color="000000" w:sz="8" w:space="0"/>
              <w:right w:val="single" w:color="000000" w:sz="8" w:space="0"/>
            </w:tcBorders>
            <w:shd w:val="clear" w:color="auto" w:fill="auto"/>
            <w:vAlign w:val="center"/>
          </w:tcPr>
          <w:p w14:paraId="6D8F3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6" w:type="dxa"/>
            <w:tcBorders>
              <w:top w:val="nil"/>
              <w:left w:val="nil"/>
              <w:bottom w:val="single" w:color="000000" w:sz="8" w:space="0"/>
              <w:right w:val="single" w:color="000000" w:sz="8" w:space="0"/>
            </w:tcBorders>
            <w:shd w:val="clear" w:color="auto" w:fill="auto"/>
            <w:vAlign w:val="center"/>
          </w:tcPr>
          <w:p w14:paraId="53BEDB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6" w:type="dxa"/>
            <w:tcBorders>
              <w:top w:val="nil"/>
              <w:left w:val="nil"/>
              <w:bottom w:val="single" w:color="000000" w:sz="8" w:space="0"/>
              <w:right w:val="single" w:color="000000" w:sz="8" w:space="0"/>
            </w:tcBorders>
            <w:shd w:val="clear" w:color="auto" w:fill="auto"/>
            <w:vAlign w:val="center"/>
          </w:tcPr>
          <w:p w14:paraId="17A9FD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3B3E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723" w:type="dxa"/>
            <w:tcBorders>
              <w:top w:val="nil"/>
              <w:left w:val="single" w:color="000000" w:sz="8" w:space="0"/>
              <w:bottom w:val="single" w:color="000000" w:sz="8" w:space="0"/>
              <w:right w:val="single" w:color="000000" w:sz="8" w:space="0"/>
            </w:tcBorders>
            <w:shd w:val="clear" w:color="auto" w:fill="auto"/>
            <w:vAlign w:val="center"/>
          </w:tcPr>
          <w:p w14:paraId="2B22F3FF">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全面罩6800</w:t>
            </w:r>
          </w:p>
        </w:tc>
        <w:tc>
          <w:tcPr>
            <w:tcW w:w="831" w:type="dxa"/>
            <w:tcBorders>
              <w:top w:val="nil"/>
              <w:left w:val="nil"/>
              <w:bottom w:val="single" w:color="000000" w:sz="8" w:space="0"/>
              <w:right w:val="single" w:color="000000" w:sz="8" w:space="0"/>
            </w:tcBorders>
            <w:shd w:val="clear" w:color="auto" w:fill="auto"/>
            <w:vAlign w:val="center"/>
          </w:tcPr>
          <w:p w14:paraId="6A7035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nil"/>
              <w:left w:val="nil"/>
              <w:bottom w:val="single" w:color="000000" w:sz="8" w:space="0"/>
              <w:right w:val="single" w:color="000000" w:sz="8" w:space="0"/>
            </w:tcBorders>
            <w:shd w:val="clear" w:color="auto" w:fill="auto"/>
            <w:vAlign w:val="center"/>
          </w:tcPr>
          <w:p w14:paraId="73554C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4" w:type="dxa"/>
            <w:tcBorders>
              <w:top w:val="nil"/>
              <w:left w:val="nil"/>
              <w:bottom w:val="single" w:color="000000" w:sz="8" w:space="0"/>
              <w:right w:val="single" w:color="000000" w:sz="8" w:space="0"/>
            </w:tcBorders>
            <w:shd w:val="clear" w:color="auto" w:fill="auto"/>
            <w:vAlign w:val="center"/>
          </w:tcPr>
          <w:p w14:paraId="2F3965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3" w:type="dxa"/>
            <w:tcBorders>
              <w:top w:val="nil"/>
              <w:left w:val="nil"/>
              <w:bottom w:val="single" w:color="000000" w:sz="8" w:space="0"/>
              <w:right w:val="single" w:color="000000" w:sz="8" w:space="0"/>
            </w:tcBorders>
            <w:shd w:val="clear" w:color="auto" w:fill="auto"/>
            <w:vAlign w:val="center"/>
          </w:tcPr>
          <w:p w14:paraId="0E92C0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76" w:type="dxa"/>
            <w:tcBorders>
              <w:top w:val="nil"/>
              <w:left w:val="nil"/>
              <w:bottom w:val="single" w:color="000000" w:sz="8" w:space="0"/>
              <w:right w:val="single" w:color="000000" w:sz="8" w:space="0"/>
            </w:tcBorders>
            <w:shd w:val="clear" w:color="auto" w:fill="auto"/>
            <w:vAlign w:val="center"/>
          </w:tcPr>
          <w:p w14:paraId="51EE7E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86" w:type="dxa"/>
            <w:tcBorders>
              <w:top w:val="nil"/>
              <w:left w:val="nil"/>
              <w:bottom w:val="single" w:color="000000" w:sz="8" w:space="0"/>
              <w:right w:val="single" w:color="000000" w:sz="8" w:space="0"/>
            </w:tcBorders>
            <w:shd w:val="clear" w:color="auto" w:fill="auto"/>
            <w:vAlign w:val="center"/>
          </w:tcPr>
          <w:p w14:paraId="6830E2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76" w:type="dxa"/>
            <w:tcBorders>
              <w:top w:val="nil"/>
              <w:left w:val="nil"/>
              <w:bottom w:val="single" w:color="000000" w:sz="8" w:space="0"/>
              <w:right w:val="single" w:color="000000" w:sz="8" w:space="0"/>
            </w:tcBorders>
            <w:shd w:val="clear" w:color="auto" w:fill="auto"/>
            <w:vAlign w:val="center"/>
          </w:tcPr>
          <w:p w14:paraId="43C4D462">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76" w:type="dxa"/>
            <w:tcBorders>
              <w:top w:val="nil"/>
              <w:left w:val="nil"/>
              <w:bottom w:val="single" w:color="000000" w:sz="8" w:space="0"/>
              <w:right w:val="single" w:color="000000" w:sz="8" w:space="0"/>
            </w:tcBorders>
            <w:shd w:val="clear" w:color="auto" w:fill="auto"/>
            <w:vAlign w:val="center"/>
          </w:tcPr>
          <w:p w14:paraId="7E270571">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r>
      <w:tr w14:paraId="5CAA6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3" w:hRule="atLeast"/>
        </w:trPr>
        <w:tc>
          <w:tcPr>
            <w:tcW w:w="1723" w:type="dxa"/>
            <w:tcBorders>
              <w:top w:val="nil"/>
              <w:left w:val="single" w:color="000000" w:sz="8" w:space="0"/>
              <w:bottom w:val="single" w:color="000000" w:sz="8" w:space="0"/>
              <w:right w:val="single" w:color="000000" w:sz="8" w:space="0"/>
            </w:tcBorders>
            <w:shd w:val="clear" w:color="auto" w:fill="auto"/>
            <w:vAlign w:val="center"/>
          </w:tcPr>
          <w:p w14:paraId="5E924637">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滤毒盒（含滤棉、胶盖）6006/6003</w:t>
            </w:r>
          </w:p>
        </w:tc>
        <w:tc>
          <w:tcPr>
            <w:tcW w:w="831" w:type="dxa"/>
            <w:tcBorders>
              <w:top w:val="nil"/>
              <w:left w:val="nil"/>
              <w:bottom w:val="single" w:color="000000" w:sz="8" w:space="0"/>
              <w:right w:val="single" w:color="000000" w:sz="8" w:space="0"/>
            </w:tcBorders>
            <w:shd w:val="clear" w:color="auto" w:fill="auto"/>
            <w:vAlign w:val="center"/>
          </w:tcPr>
          <w:p w14:paraId="5BFCA0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983" w:type="dxa"/>
            <w:tcBorders>
              <w:top w:val="nil"/>
              <w:left w:val="nil"/>
              <w:bottom w:val="single" w:color="000000" w:sz="8" w:space="0"/>
              <w:right w:val="single" w:color="000000" w:sz="8" w:space="0"/>
            </w:tcBorders>
            <w:shd w:val="clear" w:color="auto" w:fill="auto"/>
            <w:vAlign w:val="center"/>
          </w:tcPr>
          <w:p w14:paraId="269FE5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984" w:type="dxa"/>
            <w:tcBorders>
              <w:top w:val="nil"/>
              <w:left w:val="nil"/>
              <w:bottom w:val="single" w:color="000000" w:sz="8" w:space="0"/>
              <w:right w:val="single" w:color="000000" w:sz="8" w:space="0"/>
            </w:tcBorders>
            <w:shd w:val="clear" w:color="auto" w:fill="auto"/>
            <w:vAlign w:val="center"/>
          </w:tcPr>
          <w:p w14:paraId="399542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983" w:type="dxa"/>
            <w:tcBorders>
              <w:top w:val="nil"/>
              <w:left w:val="nil"/>
              <w:bottom w:val="single" w:color="000000" w:sz="8" w:space="0"/>
              <w:right w:val="single" w:color="000000" w:sz="8" w:space="0"/>
            </w:tcBorders>
            <w:shd w:val="clear" w:color="auto" w:fill="auto"/>
            <w:vAlign w:val="center"/>
          </w:tcPr>
          <w:p w14:paraId="6576A6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976" w:type="dxa"/>
            <w:tcBorders>
              <w:top w:val="nil"/>
              <w:left w:val="nil"/>
              <w:bottom w:val="single" w:color="000000" w:sz="8" w:space="0"/>
              <w:right w:val="single" w:color="000000" w:sz="8" w:space="0"/>
            </w:tcBorders>
            <w:shd w:val="clear" w:color="auto" w:fill="auto"/>
            <w:vAlign w:val="center"/>
          </w:tcPr>
          <w:p w14:paraId="7E16C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986" w:type="dxa"/>
            <w:tcBorders>
              <w:top w:val="nil"/>
              <w:left w:val="nil"/>
              <w:bottom w:val="single" w:color="000000" w:sz="8" w:space="0"/>
              <w:right w:val="single" w:color="000000" w:sz="8" w:space="0"/>
            </w:tcBorders>
            <w:shd w:val="clear" w:color="auto" w:fill="auto"/>
            <w:vAlign w:val="center"/>
          </w:tcPr>
          <w:p w14:paraId="7F2764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976" w:type="dxa"/>
            <w:tcBorders>
              <w:top w:val="nil"/>
              <w:left w:val="nil"/>
              <w:bottom w:val="single" w:color="000000" w:sz="8" w:space="0"/>
              <w:right w:val="single" w:color="000000" w:sz="8" w:space="0"/>
            </w:tcBorders>
            <w:shd w:val="clear" w:color="auto" w:fill="auto"/>
            <w:vAlign w:val="center"/>
          </w:tcPr>
          <w:p w14:paraId="5BA7A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976" w:type="dxa"/>
            <w:tcBorders>
              <w:top w:val="nil"/>
              <w:left w:val="nil"/>
              <w:bottom w:val="single" w:color="000000" w:sz="8" w:space="0"/>
              <w:right w:val="single" w:color="000000" w:sz="8" w:space="0"/>
            </w:tcBorders>
            <w:shd w:val="clear" w:color="auto" w:fill="auto"/>
            <w:vAlign w:val="center"/>
          </w:tcPr>
          <w:p w14:paraId="3FD422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r>
      <w:tr w14:paraId="0CFE3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723" w:type="dxa"/>
            <w:tcBorders>
              <w:top w:val="nil"/>
              <w:left w:val="single" w:color="000000" w:sz="8" w:space="0"/>
              <w:bottom w:val="single" w:color="000000" w:sz="8" w:space="0"/>
              <w:right w:val="single" w:color="000000" w:sz="8" w:space="0"/>
            </w:tcBorders>
            <w:shd w:val="clear" w:color="auto" w:fill="auto"/>
            <w:vAlign w:val="center"/>
          </w:tcPr>
          <w:p w14:paraId="17F2909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护目镜</w:t>
            </w:r>
          </w:p>
        </w:tc>
        <w:tc>
          <w:tcPr>
            <w:tcW w:w="831" w:type="dxa"/>
            <w:tcBorders>
              <w:top w:val="nil"/>
              <w:left w:val="nil"/>
              <w:bottom w:val="single" w:color="000000" w:sz="8" w:space="0"/>
              <w:right w:val="single" w:color="000000" w:sz="8" w:space="0"/>
            </w:tcBorders>
            <w:shd w:val="clear" w:color="auto" w:fill="auto"/>
            <w:vAlign w:val="center"/>
          </w:tcPr>
          <w:p w14:paraId="4AD99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nil"/>
              <w:left w:val="nil"/>
              <w:bottom w:val="single" w:color="000000" w:sz="8" w:space="0"/>
              <w:right w:val="single" w:color="000000" w:sz="8" w:space="0"/>
            </w:tcBorders>
            <w:shd w:val="clear" w:color="auto" w:fill="auto"/>
            <w:vAlign w:val="center"/>
          </w:tcPr>
          <w:p w14:paraId="7B080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4" w:type="dxa"/>
            <w:tcBorders>
              <w:top w:val="nil"/>
              <w:left w:val="nil"/>
              <w:bottom w:val="single" w:color="000000" w:sz="8" w:space="0"/>
              <w:right w:val="single" w:color="000000" w:sz="8" w:space="0"/>
            </w:tcBorders>
            <w:shd w:val="clear" w:color="auto" w:fill="auto"/>
            <w:vAlign w:val="center"/>
          </w:tcPr>
          <w:p w14:paraId="15407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nil"/>
              <w:left w:val="nil"/>
              <w:bottom w:val="single" w:color="000000" w:sz="8" w:space="0"/>
              <w:right w:val="single" w:color="000000" w:sz="8" w:space="0"/>
            </w:tcBorders>
            <w:shd w:val="clear" w:color="auto" w:fill="auto"/>
            <w:vAlign w:val="center"/>
          </w:tcPr>
          <w:p w14:paraId="2E3A8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6" w:type="dxa"/>
            <w:tcBorders>
              <w:top w:val="nil"/>
              <w:left w:val="nil"/>
              <w:bottom w:val="single" w:color="000000" w:sz="8" w:space="0"/>
              <w:right w:val="single" w:color="000000" w:sz="8" w:space="0"/>
            </w:tcBorders>
            <w:shd w:val="clear" w:color="auto" w:fill="auto"/>
            <w:vAlign w:val="center"/>
          </w:tcPr>
          <w:p w14:paraId="31AE8F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6" w:type="dxa"/>
            <w:tcBorders>
              <w:top w:val="nil"/>
              <w:left w:val="nil"/>
              <w:bottom w:val="single" w:color="000000" w:sz="8" w:space="0"/>
              <w:right w:val="single" w:color="000000" w:sz="8" w:space="0"/>
            </w:tcBorders>
            <w:shd w:val="clear" w:color="auto" w:fill="auto"/>
            <w:vAlign w:val="center"/>
          </w:tcPr>
          <w:p w14:paraId="2624F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6" w:type="dxa"/>
            <w:tcBorders>
              <w:top w:val="nil"/>
              <w:left w:val="nil"/>
              <w:bottom w:val="single" w:color="000000" w:sz="8" w:space="0"/>
              <w:right w:val="single" w:color="000000" w:sz="8" w:space="0"/>
            </w:tcBorders>
            <w:shd w:val="clear" w:color="auto" w:fill="auto"/>
            <w:vAlign w:val="center"/>
          </w:tcPr>
          <w:p w14:paraId="208714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6" w:type="dxa"/>
            <w:tcBorders>
              <w:top w:val="nil"/>
              <w:left w:val="nil"/>
              <w:bottom w:val="single" w:color="000000" w:sz="8" w:space="0"/>
              <w:right w:val="single" w:color="000000" w:sz="8" w:space="0"/>
            </w:tcBorders>
            <w:shd w:val="clear" w:color="auto" w:fill="auto"/>
            <w:vAlign w:val="center"/>
          </w:tcPr>
          <w:p w14:paraId="410736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B14A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1723" w:type="dxa"/>
            <w:tcBorders>
              <w:top w:val="nil"/>
              <w:left w:val="single" w:color="000000" w:sz="8" w:space="0"/>
              <w:bottom w:val="single" w:color="000000" w:sz="8" w:space="0"/>
              <w:right w:val="single" w:color="000000" w:sz="8" w:space="0"/>
            </w:tcBorders>
            <w:shd w:val="clear" w:color="auto" w:fill="auto"/>
            <w:vAlign w:val="center"/>
          </w:tcPr>
          <w:p w14:paraId="29F6097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防护面屏</w:t>
            </w:r>
          </w:p>
        </w:tc>
        <w:tc>
          <w:tcPr>
            <w:tcW w:w="831" w:type="dxa"/>
            <w:tcBorders>
              <w:top w:val="nil"/>
              <w:left w:val="nil"/>
              <w:bottom w:val="single" w:color="000000" w:sz="8" w:space="0"/>
              <w:right w:val="single" w:color="000000" w:sz="8" w:space="0"/>
            </w:tcBorders>
            <w:shd w:val="clear" w:color="auto" w:fill="auto"/>
            <w:vAlign w:val="center"/>
          </w:tcPr>
          <w:p w14:paraId="7B5D2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nil"/>
              <w:left w:val="nil"/>
              <w:bottom w:val="single" w:color="000000" w:sz="8" w:space="0"/>
              <w:right w:val="single" w:color="000000" w:sz="8" w:space="0"/>
            </w:tcBorders>
            <w:shd w:val="clear" w:color="auto" w:fill="auto"/>
            <w:vAlign w:val="center"/>
          </w:tcPr>
          <w:p w14:paraId="3385B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4" w:type="dxa"/>
            <w:tcBorders>
              <w:top w:val="nil"/>
              <w:left w:val="nil"/>
              <w:bottom w:val="single" w:color="000000" w:sz="8" w:space="0"/>
              <w:right w:val="single" w:color="000000" w:sz="8" w:space="0"/>
            </w:tcBorders>
            <w:shd w:val="clear" w:color="auto" w:fill="auto"/>
            <w:vAlign w:val="center"/>
          </w:tcPr>
          <w:p w14:paraId="01C88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3" w:type="dxa"/>
            <w:tcBorders>
              <w:top w:val="nil"/>
              <w:left w:val="nil"/>
              <w:bottom w:val="single" w:color="000000" w:sz="8" w:space="0"/>
              <w:right w:val="single" w:color="000000" w:sz="8" w:space="0"/>
            </w:tcBorders>
            <w:shd w:val="clear" w:color="auto" w:fill="auto"/>
            <w:vAlign w:val="center"/>
          </w:tcPr>
          <w:p w14:paraId="4A2BA4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6" w:type="dxa"/>
            <w:tcBorders>
              <w:top w:val="nil"/>
              <w:left w:val="nil"/>
              <w:bottom w:val="single" w:color="000000" w:sz="8" w:space="0"/>
              <w:right w:val="single" w:color="000000" w:sz="8" w:space="0"/>
            </w:tcBorders>
            <w:shd w:val="clear" w:color="auto" w:fill="auto"/>
            <w:vAlign w:val="center"/>
          </w:tcPr>
          <w:p w14:paraId="0177C2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6" w:type="dxa"/>
            <w:tcBorders>
              <w:top w:val="nil"/>
              <w:left w:val="nil"/>
              <w:bottom w:val="single" w:color="000000" w:sz="8" w:space="0"/>
              <w:right w:val="single" w:color="000000" w:sz="8" w:space="0"/>
            </w:tcBorders>
            <w:shd w:val="clear" w:color="auto" w:fill="auto"/>
            <w:vAlign w:val="center"/>
          </w:tcPr>
          <w:p w14:paraId="4252B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76" w:type="dxa"/>
            <w:tcBorders>
              <w:top w:val="nil"/>
              <w:left w:val="nil"/>
              <w:bottom w:val="single" w:color="000000" w:sz="8" w:space="0"/>
              <w:right w:val="single" w:color="000000" w:sz="8" w:space="0"/>
            </w:tcBorders>
            <w:shd w:val="clear" w:color="auto" w:fill="auto"/>
            <w:vAlign w:val="center"/>
          </w:tcPr>
          <w:p w14:paraId="29EAA9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6" w:type="dxa"/>
            <w:tcBorders>
              <w:top w:val="nil"/>
              <w:left w:val="nil"/>
              <w:bottom w:val="single" w:color="000000" w:sz="8" w:space="0"/>
              <w:right w:val="single" w:color="000000" w:sz="8" w:space="0"/>
            </w:tcBorders>
            <w:shd w:val="clear" w:color="auto" w:fill="auto"/>
            <w:vAlign w:val="center"/>
          </w:tcPr>
          <w:p w14:paraId="3BB84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6839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1723" w:type="dxa"/>
            <w:tcBorders>
              <w:top w:val="nil"/>
              <w:left w:val="single" w:color="000000" w:sz="8" w:space="0"/>
              <w:bottom w:val="single" w:color="000000" w:sz="8" w:space="0"/>
              <w:right w:val="single" w:color="000000" w:sz="8" w:space="0"/>
            </w:tcBorders>
            <w:shd w:val="clear" w:color="auto" w:fill="auto"/>
            <w:vAlign w:val="center"/>
          </w:tcPr>
          <w:p w14:paraId="1F36387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全胶手套</w:t>
            </w:r>
          </w:p>
        </w:tc>
        <w:tc>
          <w:tcPr>
            <w:tcW w:w="831" w:type="dxa"/>
            <w:tcBorders>
              <w:top w:val="nil"/>
              <w:left w:val="nil"/>
              <w:bottom w:val="single" w:color="000000" w:sz="8" w:space="0"/>
              <w:right w:val="single" w:color="000000" w:sz="8" w:space="0"/>
            </w:tcBorders>
            <w:shd w:val="clear" w:color="auto" w:fill="auto"/>
            <w:vAlign w:val="center"/>
          </w:tcPr>
          <w:p w14:paraId="5AC914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983" w:type="dxa"/>
            <w:tcBorders>
              <w:top w:val="nil"/>
              <w:left w:val="nil"/>
              <w:bottom w:val="single" w:color="000000" w:sz="8" w:space="0"/>
              <w:right w:val="single" w:color="000000" w:sz="8" w:space="0"/>
            </w:tcBorders>
            <w:shd w:val="clear" w:color="auto" w:fill="auto"/>
            <w:vAlign w:val="center"/>
          </w:tcPr>
          <w:p w14:paraId="2ECB73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984" w:type="dxa"/>
            <w:tcBorders>
              <w:top w:val="nil"/>
              <w:left w:val="nil"/>
              <w:bottom w:val="single" w:color="000000" w:sz="8" w:space="0"/>
              <w:right w:val="single" w:color="000000" w:sz="8" w:space="0"/>
            </w:tcBorders>
            <w:shd w:val="clear" w:color="auto" w:fill="auto"/>
            <w:vAlign w:val="center"/>
          </w:tcPr>
          <w:p w14:paraId="69DFE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983" w:type="dxa"/>
            <w:tcBorders>
              <w:top w:val="nil"/>
              <w:left w:val="nil"/>
              <w:bottom w:val="single" w:color="000000" w:sz="8" w:space="0"/>
              <w:right w:val="single" w:color="000000" w:sz="8" w:space="0"/>
            </w:tcBorders>
            <w:shd w:val="clear" w:color="auto" w:fill="auto"/>
            <w:vAlign w:val="center"/>
          </w:tcPr>
          <w:p w14:paraId="17D86629">
            <w:pPr>
              <w:jc w:val="center"/>
              <w:rPr>
                <w:rFonts w:hint="eastAsia" w:ascii="宋体" w:hAnsi="宋体" w:eastAsia="宋体" w:cs="宋体"/>
                <w:i w:val="0"/>
                <w:iCs w:val="0"/>
                <w:color w:val="000000"/>
                <w:sz w:val="20"/>
                <w:szCs w:val="20"/>
                <w:u w:val="none"/>
              </w:rPr>
            </w:pPr>
          </w:p>
        </w:tc>
        <w:tc>
          <w:tcPr>
            <w:tcW w:w="976" w:type="dxa"/>
            <w:tcBorders>
              <w:top w:val="nil"/>
              <w:left w:val="nil"/>
              <w:bottom w:val="single" w:color="000000" w:sz="8" w:space="0"/>
              <w:right w:val="single" w:color="000000" w:sz="8" w:space="0"/>
            </w:tcBorders>
            <w:shd w:val="clear" w:color="auto" w:fill="auto"/>
            <w:vAlign w:val="center"/>
          </w:tcPr>
          <w:p w14:paraId="395F9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986" w:type="dxa"/>
            <w:tcBorders>
              <w:top w:val="nil"/>
              <w:left w:val="nil"/>
              <w:bottom w:val="single" w:color="000000" w:sz="8" w:space="0"/>
              <w:right w:val="single" w:color="000000" w:sz="8" w:space="0"/>
            </w:tcBorders>
            <w:shd w:val="clear" w:color="auto" w:fill="auto"/>
            <w:vAlign w:val="center"/>
          </w:tcPr>
          <w:p w14:paraId="5C73B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976" w:type="dxa"/>
            <w:tcBorders>
              <w:top w:val="nil"/>
              <w:left w:val="nil"/>
              <w:bottom w:val="single" w:color="000000" w:sz="8" w:space="0"/>
              <w:right w:val="single" w:color="000000" w:sz="8" w:space="0"/>
            </w:tcBorders>
            <w:shd w:val="clear" w:color="auto" w:fill="auto"/>
            <w:vAlign w:val="center"/>
          </w:tcPr>
          <w:p w14:paraId="1C6036C8">
            <w:pPr>
              <w:jc w:val="center"/>
              <w:rPr>
                <w:rFonts w:hint="eastAsia" w:ascii="宋体" w:hAnsi="宋体" w:eastAsia="宋体" w:cs="宋体"/>
                <w:i w:val="0"/>
                <w:iCs w:val="0"/>
                <w:color w:val="000000"/>
                <w:sz w:val="20"/>
                <w:szCs w:val="20"/>
                <w:u w:val="none"/>
              </w:rPr>
            </w:pPr>
          </w:p>
        </w:tc>
        <w:tc>
          <w:tcPr>
            <w:tcW w:w="976" w:type="dxa"/>
            <w:tcBorders>
              <w:top w:val="nil"/>
              <w:left w:val="nil"/>
              <w:bottom w:val="single" w:color="000000" w:sz="8" w:space="0"/>
              <w:right w:val="single" w:color="000000" w:sz="8" w:space="0"/>
            </w:tcBorders>
            <w:shd w:val="clear" w:color="auto" w:fill="auto"/>
            <w:vAlign w:val="center"/>
          </w:tcPr>
          <w:p w14:paraId="641EC94C">
            <w:pPr>
              <w:jc w:val="center"/>
              <w:rPr>
                <w:rFonts w:hint="eastAsia" w:ascii="宋体" w:hAnsi="宋体" w:eastAsia="宋体" w:cs="宋体"/>
                <w:i w:val="0"/>
                <w:iCs w:val="0"/>
                <w:color w:val="000000"/>
                <w:sz w:val="20"/>
                <w:szCs w:val="20"/>
                <w:u w:val="none"/>
              </w:rPr>
            </w:pPr>
          </w:p>
        </w:tc>
      </w:tr>
      <w:tr w14:paraId="39B72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1723" w:type="dxa"/>
            <w:tcBorders>
              <w:top w:val="nil"/>
              <w:left w:val="single" w:color="000000" w:sz="8" w:space="0"/>
              <w:bottom w:val="single" w:color="000000" w:sz="8" w:space="0"/>
              <w:right w:val="single" w:color="000000" w:sz="8" w:space="0"/>
            </w:tcBorders>
            <w:shd w:val="clear" w:color="auto" w:fill="auto"/>
            <w:vAlign w:val="center"/>
          </w:tcPr>
          <w:p w14:paraId="13106BE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点胶手套</w:t>
            </w:r>
          </w:p>
        </w:tc>
        <w:tc>
          <w:tcPr>
            <w:tcW w:w="831" w:type="dxa"/>
            <w:tcBorders>
              <w:top w:val="nil"/>
              <w:left w:val="nil"/>
              <w:bottom w:val="single" w:color="000000" w:sz="8" w:space="0"/>
              <w:right w:val="single" w:color="000000" w:sz="8" w:space="0"/>
            </w:tcBorders>
            <w:shd w:val="clear" w:color="auto" w:fill="auto"/>
            <w:vAlign w:val="center"/>
          </w:tcPr>
          <w:p w14:paraId="49CA80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983" w:type="dxa"/>
            <w:tcBorders>
              <w:top w:val="nil"/>
              <w:left w:val="nil"/>
              <w:bottom w:val="single" w:color="000000" w:sz="8" w:space="0"/>
              <w:right w:val="single" w:color="000000" w:sz="8" w:space="0"/>
            </w:tcBorders>
            <w:shd w:val="clear" w:color="auto" w:fill="auto"/>
            <w:vAlign w:val="center"/>
          </w:tcPr>
          <w:p w14:paraId="784FE6D7">
            <w:pPr>
              <w:jc w:val="center"/>
              <w:rPr>
                <w:rFonts w:hint="eastAsia" w:ascii="宋体" w:hAnsi="宋体" w:eastAsia="宋体" w:cs="宋体"/>
                <w:i w:val="0"/>
                <w:iCs w:val="0"/>
                <w:color w:val="000000"/>
                <w:sz w:val="20"/>
                <w:szCs w:val="20"/>
                <w:u w:val="none"/>
              </w:rPr>
            </w:pPr>
          </w:p>
        </w:tc>
        <w:tc>
          <w:tcPr>
            <w:tcW w:w="984" w:type="dxa"/>
            <w:tcBorders>
              <w:top w:val="nil"/>
              <w:left w:val="nil"/>
              <w:bottom w:val="single" w:color="000000" w:sz="8" w:space="0"/>
              <w:right w:val="single" w:color="000000" w:sz="8" w:space="0"/>
            </w:tcBorders>
            <w:shd w:val="clear" w:color="auto" w:fill="auto"/>
            <w:vAlign w:val="center"/>
          </w:tcPr>
          <w:p w14:paraId="1294AC94">
            <w:pPr>
              <w:jc w:val="center"/>
              <w:rPr>
                <w:rFonts w:hint="eastAsia" w:ascii="宋体" w:hAnsi="宋体" w:eastAsia="宋体" w:cs="宋体"/>
                <w:i w:val="0"/>
                <w:iCs w:val="0"/>
                <w:color w:val="000000"/>
                <w:sz w:val="20"/>
                <w:szCs w:val="20"/>
                <w:u w:val="none"/>
              </w:rPr>
            </w:pPr>
          </w:p>
        </w:tc>
        <w:tc>
          <w:tcPr>
            <w:tcW w:w="983" w:type="dxa"/>
            <w:tcBorders>
              <w:top w:val="nil"/>
              <w:left w:val="nil"/>
              <w:bottom w:val="single" w:color="000000" w:sz="8" w:space="0"/>
              <w:right w:val="single" w:color="000000" w:sz="8" w:space="0"/>
            </w:tcBorders>
            <w:shd w:val="clear" w:color="auto" w:fill="auto"/>
            <w:vAlign w:val="center"/>
          </w:tcPr>
          <w:p w14:paraId="12231F67">
            <w:pPr>
              <w:jc w:val="center"/>
              <w:rPr>
                <w:rFonts w:hint="eastAsia" w:ascii="宋体" w:hAnsi="宋体" w:eastAsia="宋体" w:cs="宋体"/>
                <w:i w:val="0"/>
                <w:iCs w:val="0"/>
                <w:color w:val="000000"/>
                <w:sz w:val="20"/>
                <w:szCs w:val="20"/>
                <w:u w:val="none"/>
              </w:rPr>
            </w:pPr>
          </w:p>
        </w:tc>
        <w:tc>
          <w:tcPr>
            <w:tcW w:w="976" w:type="dxa"/>
            <w:tcBorders>
              <w:top w:val="nil"/>
              <w:left w:val="nil"/>
              <w:bottom w:val="single" w:color="000000" w:sz="8" w:space="0"/>
              <w:right w:val="single" w:color="000000" w:sz="8" w:space="0"/>
            </w:tcBorders>
            <w:shd w:val="clear" w:color="auto" w:fill="auto"/>
            <w:vAlign w:val="center"/>
          </w:tcPr>
          <w:p w14:paraId="13861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986" w:type="dxa"/>
            <w:tcBorders>
              <w:top w:val="nil"/>
              <w:left w:val="nil"/>
              <w:bottom w:val="single" w:color="000000" w:sz="8" w:space="0"/>
              <w:right w:val="single" w:color="000000" w:sz="8" w:space="0"/>
            </w:tcBorders>
            <w:shd w:val="clear" w:color="auto" w:fill="auto"/>
            <w:vAlign w:val="center"/>
          </w:tcPr>
          <w:p w14:paraId="7DE38AE9">
            <w:pPr>
              <w:jc w:val="center"/>
              <w:rPr>
                <w:rFonts w:hint="eastAsia" w:ascii="宋体" w:hAnsi="宋体" w:eastAsia="宋体" w:cs="宋体"/>
                <w:i w:val="0"/>
                <w:iCs w:val="0"/>
                <w:color w:val="000000"/>
                <w:sz w:val="20"/>
                <w:szCs w:val="20"/>
                <w:u w:val="none"/>
              </w:rPr>
            </w:pPr>
          </w:p>
        </w:tc>
        <w:tc>
          <w:tcPr>
            <w:tcW w:w="976" w:type="dxa"/>
            <w:tcBorders>
              <w:top w:val="nil"/>
              <w:left w:val="nil"/>
              <w:bottom w:val="single" w:color="000000" w:sz="8" w:space="0"/>
              <w:right w:val="single" w:color="000000" w:sz="8" w:space="0"/>
            </w:tcBorders>
            <w:shd w:val="clear" w:color="auto" w:fill="auto"/>
            <w:vAlign w:val="center"/>
          </w:tcPr>
          <w:p w14:paraId="780B07CB">
            <w:pPr>
              <w:jc w:val="center"/>
              <w:rPr>
                <w:rFonts w:hint="eastAsia" w:ascii="宋体" w:hAnsi="宋体" w:eastAsia="宋体" w:cs="宋体"/>
                <w:i w:val="0"/>
                <w:iCs w:val="0"/>
                <w:color w:val="000000"/>
                <w:sz w:val="20"/>
                <w:szCs w:val="20"/>
                <w:u w:val="none"/>
              </w:rPr>
            </w:pPr>
          </w:p>
        </w:tc>
        <w:tc>
          <w:tcPr>
            <w:tcW w:w="976" w:type="dxa"/>
            <w:tcBorders>
              <w:top w:val="nil"/>
              <w:left w:val="nil"/>
              <w:bottom w:val="single" w:color="000000" w:sz="8" w:space="0"/>
              <w:right w:val="single" w:color="000000" w:sz="8" w:space="0"/>
            </w:tcBorders>
            <w:shd w:val="clear" w:color="auto" w:fill="auto"/>
            <w:vAlign w:val="center"/>
          </w:tcPr>
          <w:p w14:paraId="631C5649">
            <w:pPr>
              <w:jc w:val="center"/>
              <w:rPr>
                <w:rFonts w:hint="eastAsia" w:ascii="宋体" w:hAnsi="宋体" w:eastAsia="宋体" w:cs="宋体"/>
                <w:i w:val="0"/>
                <w:iCs w:val="0"/>
                <w:color w:val="000000"/>
                <w:sz w:val="20"/>
                <w:szCs w:val="20"/>
                <w:u w:val="none"/>
              </w:rPr>
            </w:pPr>
          </w:p>
        </w:tc>
      </w:tr>
      <w:tr w14:paraId="6B741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1723" w:type="dxa"/>
            <w:tcBorders>
              <w:top w:val="nil"/>
              <w:left w:val="single" w:color="000000" w:sz="8" w:space="0"/>
              <w:bottom w:val="single" w:color="000000" w:sz="8" w:space="0"/>
              <w:right w:val="single" w:color="000000" w:sz="8" w:space="0"/>
            </w:tcBorders>
            <w:shd w:val="clear" w:color="auto" w:fill="auto"/>
            <w:vAlign w:val="center"/>
          </w:tcPr>
          <w:p w14:paraId="24828D8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雨衣</w:t>
            </w:r>
          </w:p>
        </w:tc>
        <w:tc>
          <w:tcPr>
            <w:tcW w:w="831" w:type="dxa"/>
            <w:tcBorders>
              <w:top w:val="nil"/>
              <w:left w:val="nil"/>
              <w:bottom w:val="single" w:color="000000" w:sz="8" w:space="0"/>
              <w:right w:val="single" w:color="000000" w:sz="8" w:space="0"/>
            </w:tcBorders>
            <w:shd w:val="clear" w:color="auto" w:fill="auto"/>
            <w:vAlign w:val="center"/>
          </w:tcPr>
          <w:p w14:paraId="7EB638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nil"/>
              <w:left w:val="nil"/>
              <w:bottom w:val="single" w:color="000000" w:sz="8" w:space="0"/>
              <w:right w:val="single" w:color="000000" w:sz="8" w:space="0"/>
            </w:tcBorders>
            <w:shd w:val="clear" w:color="auto" w:fill="auto"/>
            <w:vAlign w:val="center"/>
          </w:tcPr>
          <w:p w14:paraId="5FC0DE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4" w:type="dxa"/>
            <w:tcBorders>
              <w:top w:val="nil"/>
              <w:left w:val="nil"/>
              <w:bottom w:val="single" w:color="000000" w:sz="8" w:space="0"/>
              <w:right w:val="single" w:color="000000" w:sz="8" w:space="0"/>
            </w:tcBorders>
            <w:shd w:val="clear" w:color="auto" w:fill="auto"/>
            <w:vAlign w:val="center"/>
          </w:tcPr>
          <w:p w14:paraId="4B9AB5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3" w:type="dxa"/>
            <w:tcBorders>
              <w:top w:val="nil"/>
              <w:left w:val="nil"/>
              <w:bottom w:val="single" w:color="000000" w:sz="8" w:space="0"/>
              <w:right w:val="single" w:color="000000" w:sz="8" w:space="0"/>
            </w:tcBorders>
            <w:shd w:val="clear" w:color="auto" w:fill="auto"/>
            <w:vAlign w:val="center"/>
          </w:tcPr>
          <w:p w14:paraId="4EF5C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6" w:type="dxa"/>
            <w:tcBorders>
              <w:top w:val="nil"/>
              <w:left w:val="nil"/>
              <w:bottom w:val="single" w:color="000000" w:sz="8" w:space="0"/>
              <w:right w:val="single" w:color="000000" w:sz="8" w:space="0"/>
            </w:tcBorders>
            <w:shd w:val="clear" w:color="auto" w:fill="auto"/>
            <w:vAlign w:val="center"/>
          </w:tcPr>
          <w:p w14:paraId="0AB05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86" w:type="dxa"/>
            <w:tcBorders>
              <w:top w:val="nil"/>
              <w:left w:val="nil"/>
              <w:bottom w:val="single" w:color="000000" w:sz="8" w:space="0"/>
              <w:right w:val="single" w:color="000000" w:sz="8" w:space="0"/>
            </w:tcBorders>
            <w:shd w:val="clear" w:color="auto" w:fill="auto"/>
            <w:vAlign w:val="center"/>
          </w:tcPr>
          <w:p w14:paraId="29CAB8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6" w:type="dxa"/>
            <w:tcBorders>
              <w:top w:val="nil"/>
              <w:left w:val="nil"/>
              <w:bottom w:val="single" w:color="000000" w:sz="8" w:space="0"/>
              <w:right w:val="single" w:color="000000" w:sz="8" w:space="0"/>
            </w:tcBorders>
            <w:shd w:val="clear" w:color="auto" w:fill="auto"/>
            <w:vAlign w:val="center"/>
          </w:tcPr>
          <w:p w14:paraId="00847D67">
            <w:pPr>
              <w:jc w:val="center"/>
              <w:rPr>
                <w:rFonts w:hint="eastAsia" w:ascii="宋体" w:hAnsi="宋体" w:eastAsia="宋体" w:cs="宋体"/>
                <w:i w:val="0"/>
                <w:iCs w:val="0"/>
                <w:color w:val="000000"/>
                <w:sz w:val="20"/>
                <w:szCs w:val="20"/>
                <w:u w:val="none"/>
              </w:rPr>
            </w:pPr>
          </w:p>
        </w:tc>
        <w:tc>
          <w:tcPr>
            <w:tcW w:w="976" w:type="dxa"/>
            <w:tcBorders>
              <w:top w:val="nil"/>
              <w:left w:val="nil"/>
              <w:bottom w:val="single" w:color="000000" w:sz="8" w:space="0"/>
              <w:right w:val="single" w:color="000000" w:sz="8" w:space="0"/>
            </w:tcBorders>
            <w:shd w:val="clear" w:color="auto" w:fill="auto"/>
            <w:vAlign w:val="center"/>
          </w:tcPr>
          <w:p w14:paraId="2BABA220">
            <w:pPr>
              <w:jc w:val="center"/>
              <w:rPr>
                <w:rFonts w:hint="eastAsia" w:ascii="宋体" w:hAnsi="宋体" w:eastAsia="宋体" w:cs="宋体"/>
                <w:i w:val="0"/>
                <w:iCs w:val="0"/>
                <w:color w:val="000000"/>
                <w:sz w:val="20"/>
                <w:szCs w:val="20"/>
                <w:u w:val="none"/>
              </w:rPr>
            </w:pPr>
          </w:p>
        </w:tc>
      </w:tr>
      <w:tr w14:paraId="3B3EB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3" w:hRule="atLeast"/>
        </w:trPr>
        <w:tc>
          <w:tcPr>
            <w:tcW w:w="1723" w:type="dxa"/>
            <w:tcBorders>
              <w:top w:val="nil"/>
              <w:left w:val="single" w:color="000000" w:sz="8" w:space="0"/>
              <w:bottom w:val="single" w:color="000000" w:sz="8" w:space="0"/>
              <w:right w:val="single" w:color="000000" w:sz="8" w:space="0"/>
            </w:tcBorders>
            <w:shd w:val="clear" w:color="auto" w:fill="auto"/>
            <w:vAlign w:val="center"/>
          </w:tcPr>
          <w:p w14:paraId="50F1D43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围裙</w:t>
            </w:r>
          </w:p>
        </w:tc>
        <w:tc>
          <w:tcPr>
            <w:tcW w:w="831" w:type="dxa"/>
            <w:tcBorders>
              <w:top w:val="nil"/>
              <w:left w:val="nil"/>
              <w:bottom w:val="single" w:color="000000" w:sz="8" w:space="0"/>
              <w:right w:val="single" w:color="000000" w:sz="8" w:space="0"/>
            </w:tcBorders>
            <w:shd w:val="clear" w:color="auto" w:fill="auto"/>
            <w:vAlign w:val="center"/>
          </w:tcPr>
          <w:p w14:paraId="2CA81B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83" w:type="dxa"/>
            <w:tcBorders>
              <w:top w:val="nil"/>
              <w:left w:val="nil"/>
              <w:bottom w:val="single" w:color="000000" w:sz="8" w:space="0"/>
              <w:right w:val="single" w:color="000000" w:sz="8" w:space="0"/>
            </w:tcBorders>
            <w:shd w:val="clear" w:color="auto" w:fill="auto"/>
            <w:vAlign w:val="center"/>
          </w:tcPr>
          <w:p w14:paraId="7A6DA8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84" w:type="dxa"/>
            <w:tcBorders>
              <w:top w:val="nil"/>
              <w:left w:val="nil"/>
              <w:bottom w:val="single" w:color="000000" w:sz="8" w:space="0"/>
              <w:right w:val="single" w:color="000000" w:sz="8" w:space="0"/>
            </w:tcBorders>
            <w:shd w:val="clear" w:color="auto" w:fill="auto"/>
            <w:vAlign w:val="center"/>
          </w:tcPr>
          <w:p w14:paraId="4F00597A">
            <w:pPr>
              <w:jc w:val="center"/>
              <w:rPr>
                <w:rFonts w:hint="eastAsia" w:ascii="宋体" w:hAnsi="宋体" w:eastAsia="宋体" w:cs="宋体"/>
                <w:i w:val="0"/>
                <w:iCs w:val="0"/>
                <w:color w:val="000000"/>
                <w:sz w:val="20"/>
                <w:szCs w:val="20"/>
                <w:u w:val="none"/>
              </w:rPr>
            </w:pPr>
          </w:p>
        </w:tc>
        <w:tc>
          <w:tcPr>
            <w:tcW w:w="983" w:type="dxa"/>
            <w:tcBorders>
              <w:top w:val="nil"/>
              <w:left w:val="nil"/>
              <w:bottom w:val="single" w:color="000000" w:sz="8" w:space="0"/>
              <w:right w:val="single" w:color="000000" w:sz="8" w:space="0"/>
            </w:tcBorders>
            <w:shd w:val="clear" w:color="auto" w:fill="auto"/>
            <w:vAlign w:val="center"/>
          </w:tcPr>
          <w:p w14:paraId="1FB2019D">
            <w:pPr>
              <w:jc w:val="center"/>
              <w:rPr>
                <w:rFonts w:hint="eastAsia" w:ascii="宋体" w:hAnsi="宋体" w:eastAsia="宋体" w:cs="宋体"/>
                <w:i w:val="0"/>
                <w:iCs w:val="0"/>
                <w:color w:val="000000"/>
                <w:sz w:val="20"/>
                <w:szCs w:val="20"/>
                <w:u w:val="none"/>
              </w:rPr>
            </w:pPr>
          </w:p>
        </w:tc>
        <w:tc>
          <w:tcPr>
            <w:tcW w:w="976" w:type="dxa"/>
            <w:tcBorders>
              <w:top w:val="nil"/>
              <w:left w:val="nil"/>
              <w:bottom w:val="single" w:color="000000" w:sz="8" w:space="0"/>
              <w:right w:val="single" w:color="000000" w:sz="8" w:space="0"/>
            </w:tcBorders>
            <w:shd w:val="clear" w:color="auto" w:fill="auto"/>
            <w:vAlign w:val="center"/>
          </w:tcPr>
          <w:p w14:paraId="6CA9B5A2">
            <w:pPr>
              <w:jc w:val="center"/>
              <w:rPr>
                <w:rFonts w:hint="eastAsia" w:ascii="宋体" w:hAnsi="宋体" w:eastAsia="宋体" w:cs="宋体"/>
                <w:i w:val="0"/>
                <w:iCs w:val="0"/>
                <w:color w:val="000000"/>
                <w:sz w:val="20"/>
                <w:szCs w:val="20"/>
                <w:u w:val="none"/>
              </w:rPr>
            </w:pPr>
          </w:p>
        </w:tc>
        <w:tc>
          <w:tcPr>
            <w:tcW w:w="986" w:type="dxa"/>
            <w:tcBorders>
              <w:top w:val="nil"/>
              <w:left w:val="nil"/>
              <w:bottom w:val="single" w:color="000000" w:sz="8" w:space="0"/>
              <w:right w:val="single" w:color="000000" w:sz="8" w:space="0"/>
            </w:tcBorders>
            <w:shd w:val="clear" w:color="auto" w:fill="auto"/>
            <w:vAlign w:val="center"/>
          </w:tcPr>
          <w:p w14:paraId="20D3F931">
            <w:pPr>
              <w:jc w:val="center"/>
              <w:rPr>
                <w:rFonts w:hint="eastAsia" w:ascii="宋体" w:hAnsi="宋体" w:eastAsia="宋体" w:cs="宋体"/>
                <w:i w:val="0"/>
                <w:iCs w:val="0"/>
                <w:color w:val="000000"/>
                <w:sz w:val="20"/>
                <w:szCs w:val="20"/>
                <w:u w:val="none"/>
              </w:rPr>
            </w:pPr>
          </w:p>
        </w:tc>
        <w:tc>
          <w:tcPr>
            <w:tcW w:w="976" w:type="dxa"/>
            <w:tcBorders>
              <w:top w:val="nil"/>
              <w:left w:val="nil"/>
              <w:bottom w:val="single" w:color="000000" w:sz="8" w:space="0"/>
              <w:right w:val="single" w:color="000000" w:sz="8" w:space="0"/>
            </w:tcBorders>
            <w:shd w:val="clear" w:color="auto" w:fill="auto"/>
            <w:vAlign w:val="center"/>
          </w:tcPr>
          <w:p w14:paraId="2589D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6" w:type="dxa"/>
            <w:tcBorders>
              <w:top w:val="nil"/>
              <w:left w:val="nil"/>
              <w:bottom w:val="single" w:color="000000" w:sz="8" w:space="0"/>
              <w:right w:val="single" w:color="000000" w:sz="8" w:space="0"/>
            </w:tcBorders>
            <w:shd w:val="clear" w:color="auto" w:fill="auto"/>
            <w:vAlign w:val="center"/>
          </w:tcPr>
          <w:p w14:paraId="06AA2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2030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1723" w:type="dxa"/>
            <w:tcBorders>
              <w:top w:val="nil"/>
              <w:left w:val="single" w:color="000000" w:sz="8" w:space="0"/>
              <w:bottom w:val="single" w:color="000000" w:sz="8" w:space="0"/>
              <w:right w:val="single" w:color="000000" w:sz="8" w:space="0"/>
            </w:tcBorders>
            <w:shd w:val="clear" w:color="auto" w:fill="auto"/>
            <w:vAlign w:val="center"/>
          </w:tcPr>
          <w:p w14:paraId="4BD241E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耐酸碱手套</w:t>
            </w:r>
          </w:p>
        </w:tc>
        <w:tc>
          <w:tcPr>
            <w:tcW w:w="831" w:type="dxa"/>
            <w:tcBorders>
              <w:top w:val="nil"/>
              <w:left w:val="nil"/>
              <w:bottom w:val="single" w:color="000000" w:sz="8" w:space="0"/>
              <w:right w:val="single" w:color="000000" w:sz="8" w:space="0"/>
            </w:tcBorders>
            <w:shd w:val="clear" w:color="auto" w:fill="auto"/>
            <w:vAlign w:val="center"/>
          </w:tcPr>
          <w:p w14:paraId="799A0B15">
            <w:pPr>
              <w:jc w:val="center"/>
              <w:rPr>
                <w:rFonts w:hint="eastAsia" w:ascii="宋体" w:hAnsi="宋体" w:eastAsia="宋体" w:cs="宋体"/>
                <w:i w:val="0"/>
                <w:iCs w:val="0"/>
                <w:color w:val="000000"/>
                <w:sz w:val="20"/>
                <w:szCs w:val="20"/>
                <w:u w:val="none"/>
              </w:rPr>
            </w:pPr>
          </w:p>
        </w:tc>
        <w:tc>
          <w:tcPr>
            <w:tcW w:w="983" w:type="dxa"/>
            <w:tcBorders>
              <w:top w:val="nil"/>
              <w:left w:val="nil"/>
              <w:bottom w:val="single" w:color="000000" w:sz="8" w:space="0"/>
              <w:right w:val="single" w:color="000000" w:sz="8" w:space="0"/>
            </w:tcBorders>
            <w:shd w:val="clear" w:color="auto" w:fill="auto"/>
            <w:vAlign w:val="center"/>
          </w:tcPr>
          <w:p w14:paraId="71C50169">
            <w:pPr>
              <w:jc w:val="center"/>
              <w:rPr>
                <w:rFonts w:hint="eastAsia" w:ascii="宋体" w:hAnsi="宋体" w:eastAsia="宋体" w:cs="宋体"/>
                <w:i w:val="0"/>
                <w:iCs w:val="0"/>
                <w:color w:val="000000"/>
                <w:sz w:val="20"/>
                <w:szCs w:val="20"/>
                <w:u w:val="none"/>
              </w:rPr>
            </w:pPr>
          </w:p>
        </w:tc>
        <w:tc>
          <w:tcPr>
            <w:tcW w:w="984" w:type="dxa"/>
            <w:tcBorders>
              <w:top w:val="nil"/>
              <w:left w:val="nil"/>
              <w:bottom w:val="single" w:color="000000" w:sz="8" w:space="0"/>
              <w:right w:val="single" w:color="000000" w:sz="8" w:space="0"/>
            </w:tcBorders>
            <w:shd w:val="clear" w:color="auto" w:fill="auto"/>
            <w:vAlign w:val="center"/>
          </w:tcPr>
          <w:p w14:paraId="5E07CD82">
            <w:pPr>
              <w:jc w:val="center"/>
              <w:rPr>
                <w:rFonts w:hint="eastAsia" w:ascii="宋体" w:hAnsi="宋体" w:eastAsia="宋体" w:cs="宋体"/>
                <w:i w:val="0"/>
                <w:iCs w:val="0"/>
                <w:color w:val="000000"/>
                <w:sz w:val="20"/>
                <w:szCs w:val="20"/>
                <w:u w:val="none"/>
              </w:rPr>
            </w:pPr>
          </w:p>
        </w:tc>
        <w:tc>
          <w:tcPr>
            <w:tcW w:w="983" w:type="dxa"/>
            <w:tcBorders>
              <w:top w:val="nil"/>
              <w:left w:val="nil"/>
              <w:bottom w:val="single" w:color="000000" w:sz="8" w:space="0"/>
              <w:right w:val="single" w:color="000000" w:sz="8" w:space="0"/>
            </w:tcBorders>
            <w:shd w:val="clear" w:color="auto" w:fill="auto"/>
            <w:vAlign w:val="center"/>
          </w:tcPr>
          <w:p w14:paraId="2D0C5138">
            <w:pPr>
              <w:jc w:val="center"/>
              <w:rPr>
                <w:rFonts w:hint="eastAsia" w:ascii="宋体" w:hAnsi="宋体" w:eastAsia="宋体" w:cs="宋体"/>
                <w:i w:val="0"/>
                <w:iCs w:val="0"/>
                <w:color w:val="000000"/>
                <w:sz w:val="20"/>
                <w:szCs w:val="20"/>
                <w:u w:val="none"/>
              </w:rPr>
            </w:pPr>
          </w:p>
        </w:tc>
        <w:tc>
          <w:tcPr>
            <w:tcW w:w="976" w:type="dxa"/>
            <w:tcBorders>
              <w:top w:val="nil"/>
              <w:left w:val="nil"/>
              <w:bottom w:val="single" w:color="000000" w:sz="8" w:space="0"/>
              <w:right w:val="single" w:color="000000" w:sz="8" w:space="0"/>
            </w:tcBorders>
            <w:shd w:val="clear" w:color="auto" w:fill="auto"/>
            <w:vAlign w:val="center"/>
          </w:tcPr>
          <w:p w14:paraId="3CC9DB3A">
            <w:pPr>
              <w:jc w:val="center"/>
              <w:rPr>
                <w:rFonts w:hint="eastAsia" w:ascii="宋体" w:hAnsi="宋体" w:eastAsia="宋体" w:cs="宋体"/>
                <w:i w:val="0"/>
                <w:iCs w:val="0"/>
                <w:color w:val="000000"/>
                <w:sz w:val="20"/>
                <w:szCs w:val="20"/>
                <w:u w:val="none"/>
              </w:rPr>
            </w:pPr>
          </w:p>
        </w:tc>
        <w:tc>
          <w:tcPr>
            <w:tcW w:w="986" w:type="dxa"/>
            <w:tcBorders>
              <w:top w:val="nil"/>
              <w:left w:val="nil"/>
              <w:bottom w:val="single" w:color="000000" w:sz="8" w:space="0"/>
              <w:right w:val="single" w:color="000000" w:sz="8" w:space="0"/>
            </w:tcBorders>
            <w:shd w:val="clear" w:color="auto" w:fill="auto"/>
            <w:vAlign w:val="center"/>
          </w:tcPr>
          <w:p w14:paraId="56138278">
            <w:pPr>
              <w:jc w:val="center"/>
              <w:rPr>
                <w:rFonts w:hint="eastAsia" w:ascii="宋体" w:hAnsi="宋体" w:eastAsia="宋体" w:cs="宋体"/>
                <w:i w:val="0"/>
                <w:iCs w:val="0"/>
                <w:color w:val="000000"/>
                <w:sz w:val="20"/>
                <w:szCs w:val="20"/>
                <w:u w:val="none"/>
              </w:rPr>
            </w:pPr>
          </w:p>
        </w:tc>
        <w:tc>
          <w:tcPr>
            <w:tcW w:w="976" w:type="dxa"/>
            <w:tcBorders>
              <w:top w:val="nil"/>
              <w:left w:val="nil"/>
              <w:bottom w:val="single" w:color="000000" w:sz="8" w:space="0"/>
              <w:right w:val="single" w:color="000000" w:sz="8" w:space="0"/>
            </w:tcBorders>
            <w:shd w:val="clear" w:color="auto" w:fill="auto"/>
            <w:vAlign w:val="center"/>
          </w:tcPr>
          <w:p w14:paraId="21787C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976" w:type="dxa"/>
            <w:tcBorders>
              <w:top w:val="nil"/>
              <w:left w:val="nil"/>
              <w:bottom w:val="single" w:color="000000" w:sz="8" w:space="0"/>
              <w:right w:val="single" w:color="000000" w:sz="8" w:space="0"/>
            </w:tcBorders>
            <w:shd w:val="clear" w:color="auto" w:fill="auto"/>
            <w:vAlign w:val="center"/>
          </w:tcPr>
          <w:p w14:paraId="56B6F2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r>
      <w:tr w14:paraId="052B4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4" w:hRule="atLeast"/>
        </w:trPr>
        <w:tc>
          <w:tcPr>
            <w:tcW w:w="1723" w:type="dxa"/>
            <w:tcBorders>
              <w:top w:val="nil"/>
              <w:left w:val="single" w:color="000000" w:sz="8" w:space="0"/>
              <w:bottom w:val="single" w:color="000000" w:sz="8" w:space="0"/>
              <w:right w:val="single" w:color="000000" w:sz="8" w:space="0"/>
            </w:tcBorders>
            <w:shd w:val="clear" w:color="auto" w:fill="auto"/>
            <w:vAlign w:val="center"/>
          </w:tcPr>
          <w:p w14:paraId="28ABEFA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帆布手套</w:t>
            </w:r>
          </w:p>
        </w:tc>
        <w:tc>
          <w:tcPr>
            <w:tcW w:w="831" w:type="dxa"/>
            <w:tcBorders>
              <w:top w:val="nil"/>
              <w:left w:val="nil"/>
              <w:bottom w:val="single" w:color="000000" w:sz="8" w:space="0"/>
              <w:right w:val="single" w:color="000000" w:sz="8" w:space="0"/>
            </w:tcBorders>
            <w:shd w:val="clear" w:color="auto" w:fill="auto"/>
            <w:vAlign w:val="center"/>
          </w:tcPr>
          <w:p w14:paraId="4D2958E9">
            <w:pPr>
              <w:jc w:val="center"/>
              <w:rPr>
                <w:rFonts w:hint="eastAsia" w:ascii="宋体" w:hAnsi="宋体" w:eastAsia="宋体" w:cs="宋体"/>
                <w:i w:val="0"/>
                <w:iCs w:val="0"/>
                <w:color w:val="000000"/>
                <w:sz w:val="20"/>
                <w:szCs w:val="20"/>
                <w:u w:val="none"/>
              </w:rPr>
            </w:pPr>
          </w:p>
        </w:tc>
        <w:tc>
          <w:tcPr>
            <w:tcW w:w="983" w:type="dxa"/>
            <w:tcBorders>
              <w:top w:val="nil"/>
              <w:left w:val="nil"/>
              <w:bottom w:val="single" w:color="000000" w:sz="8" w:space="0"/>
              <w:right w:val="single" w:color="000000" w:sz="8" w:space="0"/>
            </w:tcBorders>
            <w:shd w:val="clear" w:color="auto" w:fill="auto"/>
            <w:vAlign w:val="center"/>
          </w:tcPr>
          <w:p w14:paraId="696F8D9E">
            <w:pPr>
              <w:jc w:val="center"/>
              <w:rPr>
                <w:rFonts w:hint="eastAsia" w:ascii="宋体" w:hAnsi="宋体" w:eastAsia="宋体" w:cs="宋体"/>
                <w:i w:val="0"/>
                <w:iCs w:val="0"/>
                <w:color w:val="000000"/>
                <w:sz w:val="20"/>
                <w:szCs w:val="20"/>
                <w:u w:val="none"/>
              </w:rPr>
            </w:pPr>
          </w:p>
        </w:tc>
        <w:tc>
          <w:tcPr>
            <w:tcW w:w="984" w:type="dxa"/>
            <w:tcBorders>
              <w:top w:val="nil"/>
              <w:left w:val="nil"/>
              <w:bottom w:val="single" w:color="000000" w:sz="8" w:space="0"/>
              <w:right w:val="single" w:color="000000" w:sz="8" w:space="0"/>
            </w:tcBorders>
            <w:shd w:val="clear" w:color="auto" w:fill="auto"/>
            <w:vAlign w:val="center"/>
          </w:tcPr>
          <w:p w14:paraId="729DB3F6">
            <w:pPr>
              <w:jc w:val="center"/>
              <w:rPr>
                <w:rFonts w:hint="eastAsia" w:ascii="宋体" w:hAnsi="宋体" w:eastAsia="宋体" w:cs="宋体"/>
                <w:i w:val="0"/>
                <w:iCs w:val="0"/>
                <w:color w:val="000000"/>
                <w:sz w:val="20"/>
                <w:szCs w:val="20"/>
                <w:u w:val="none"/>
              </w:rPr>
            </w:pPr>
          </w:p>
        </w:tc>
        <w:tc>
          <w:tcPr>
            <w:tcW w:w="983" w:type="dxa"/>
            <w:tcBorders>
              <w:top w:val="nil"/>
              <w:left w:val="nil"/>
              <w:bottom w:val="single" w:color="000000" w:sz="8" w:space="0"/>
              <w:right w:val="single" w:color="000000" w:sz="8" w:space="0"/>
            </w:tcBorders>
            <w:shd w:val="clear" w:color="auto" w:fill="auto"/>
            <w:vAlign w:val="center"/>
          </w:tcPr>
          <w:p w14:paraId="3BF8F48C">
            <w:pPr>
              <w:jc w:val="center"/>
              <w:rPr>
                <w:rFonts w:hint="eastAsia" w:ascii="宋体" w:hAnsi="宋体" w:eastAsia="宋体" w:cs="宋体"/>
                <w:i w:val="0"/>
                <w:iCs w:val="0"/>
                <w:color w:val="000000"/>
                <w:sz w:val="20"/>
                <w:szCs w:val="20"/>
                <w:u w:val="none"/>
              </w:rPr>
            </w:pPr>
          </w:p>
        </w:tc>
        <w:tc>
          <w:tcPr>
            <w:tcW w:w="976" w:type="dxa"/>
            <w:tcBorders>
              <w:top w:val="nil"/>
              <w:left w:val="nil"/>
              <w:bottom w:val="single" w:color="000000" w:sz="8" w:space="0"/>
              <w:right w:val="single" w:color="000000" w:sz="8" w:space="0"/>
            </w:tcBorders>
            <w:shd w:val="clear" w:color="auto" w:fill="auto"/>
            <w:vAlign w:val="center"/>
          </w:tcPr>
          <w:p w14:paraId="7388EF32">
            <w:pPr>
              <w:jc w:val="center"/>
              <w:rPr>
                <w:rFonts w:hint="eastAsia" w:ascii="宋体" w:hAnsi="宋体" w:eastAsia="宋体" w:cs="宋体"/>
                <w:i w:val="0"/>
                <w:iCs w:val="0"/>
                <w:color w:val="000000"/>
                <w:sz w:val="20"/>
                <w:szCs w:val="20"/>
                <w:u w:val="none"/>
              </w:rPr>
            </w:pPr>
          </w:p>
        </w:tc>
        <w:tc>
          <w:tcPr>
            <w:tcW w:w="986" w:type="dxa"/>
            <w:tcBorders>
              <w:top w:val="nil"/>
              <w:left w:val="nil"/>
              <w:bottom w:val="single" w:color="000000" w:sz="8" w:space="0"/>
              <w:right w:val="single" w:color="000000" w:sz="8" w:space="0"/>
            </w:tcBorders>
            <w:shd w:val="clear" w:color="auto" w:fill="auto"/>
            <w:vAlign w:val="center"/>
          </w:tcPr>
          <w:p w14:paraId="7C5C0DA3">
            <w:pPr>
              <w:jc w:val="center"/>
              <w:rPr>
                <w:rFonts w:hint="eastAsia" w:ascii="宋体" w:hAnsi="宋体" w:eastAsia="宋体" w:cs="宋体"/>
                <w:i w:val="0"/>
                <w:iCs w:val="0"/>
                <w:color w:val="000000"/>
                <w:sz w:val="20"/>
                <w:szCs w:val="20"/>
                <w:u w:val="none"/>
              </w:rPr>
            </w:pPr>
          </w:p>
        </w:tc>
        <w:tc>
          <w:tcPr>
            <w:tcW w:w="976" w:type="dxa"/>
            <w:tcBorders>
              <w:top w:val="nil"/>
              <w:left w:val="nil"/>
              <w:bottom w:val="single" w:color="000000" w:sz="8" w:space="0"/>
              <w:right w:val="single" w:color="000000" w:sz="8" w:space="0"/>
            </w:tcBorders>
            <w:shd w:val="clear" w:color="auto" w:fill="auto"/>
            <w:vAlign w:val="center"/>
          </w:tcPr>
          <w:p w14:paraId="675423AF">
            <w:pPr>
              <w:jc w:val="center"/>
              <w:rPr>
                <w:rFonts w:hint="eastAsia" w:ascii="宋体" w:hAnsi="宋体" w:eastAsia="宋体" w:cs="宋体"/>
                <w:i w:val="0"/>
                <w:iCs w:val="0"/>
                <w:color w:val="000000"/>
                <w:sz w:val="20"/>
                <w:szCs w:val="20"/>
                <w:u w:val="none"/>
              </w:rPr>
            </w:pPr>
          </w:p>
        </w:tc>
        <w:tc>
          <w:tcPr>
            <w:tcW w:w="976" w:type="dxa"/>
            <w:tcBorders>
              <w:top w:val="nil"/>
              <w:left w:val="nil"/>
              <w:bottom w:val="single" w:color="000000" w:sz="8" w:space="0"/>
              <w:right w:val="single" w:color="000000" w:sz="8" w:space="0"/>
            </w:tcBorders>
            <w:shd w:val="clear" w:color="auto" w:fill="auto"/>
            <w:vAlign w:val="center"/>
          </w:tcPr>
          <w:p w14:paraId="32317354">
            <w:pPr>
              <w:jc w:val="center"/>
              <w:rPr>
                <w:rFonts w:hint="eastAsia" w:ascii="宋体" w:hAnsi="宋体" w:eastAsia="宋体" w:cs="宋体"/>
                <w:i w:val="0"/>
                <w:iCs w:val="0"/>
                <w:color w:val="000000"/>
                <w:sz w:val="20"/>
                <w:szCs w:val="20"/>
                <w:u w:val="none"/>
              </w:rPr>
            </w:pPr>
          </w:p>
        </w:tc>
      </w:tr>
    </w:tbl>
    <w:p w14:paraId="5369EC7E">
      <w:pPr>
        <w:pStyle w:val="2"/>
        <w:rPr>
          <w:rFonts w:hint="default" w:cstheme="minorBidi"/>
          <w:b w:val="0"/>
          <w:bCs w:val="0"/>
          <w:color w:val="auto"/>
          <w:sz w:val="30"/>
          <w:szCs w:val="30"/>
          <w:lang w:val="en-US" w:eastAsia="zh-CN"/>
        </w:rPr>
      </w:pPr>
      <w:r>
        <w:rPr>
          <w:rFonts w:hint="eastAsia" w:cstheme="minorBidi"/>
          <w:b w:val="0"/>
          <w:bCs w:val="0"/>
          <w:color w:val="auto"/>
          <w:sz w:val="30"/>
          <w:szCs w:val="30"/>
          <w:lang w:val="en-US" w:eastAsia="zh-CN"/>
        </w:rPr>
        <w:t>注：以上为每个人全年配备劳保用品暂估数量，供参考</w:t>
      </w:r>
    </w:p>
    <w:p w14:paraId="0D525D22">
      <w:pPr>
        <w:keepNext w:val="0"/>
        <w:keepLines w:val="0"/>
        <w:pageBreakBefore w:val="0"/>
        <w:widowControl w:val="0"/>
        <w:numPr>
          <w:ilvl w:val="0"/>
          <w:numId w:val="0"/>
        </w:numPr>
        <w:kinsoku/>
        <w:wordWrap/>
        <w:overflowPunct/>
        <w:topLinePunct w:val="0"/>
        <w:autoSpaceDE/>
        <w:autoSpaceDN/>
        <w:bidi w:val="0"/>
        <w:adjustRightInd/>
        <w:snapToGrid/>
        <w:ind w:left="0" w:leftChars="0" w:firstLine="600" w:firstLineChars="200"/>
        <w:jc w:val="both"/>
        <w:textAlignment w:val="auto"/>
        <w:rPr>
          <w:rFonts w:hint="default"/>
          <w:b w:val="0"/>
          <w:bCs w:val="0"/>
          <w:color w:val="auto"/>
          <w:sz w:val="30"/>
          <w:szCs w:val="30"/>
          <w:lang w:val="en-US" w:eastAsia="zh-CN"/>
        </w:rPr>
      </w:pPr>
    </w:p>
    <w:sectPr>
      <w:headerReference r:id="rId3" w:type="default"/>
      <w:footerReference r:id="rId4" w:type="default"/>
      <w:pgSz w:w="11906" w:h="16838"/>
      <w:pgMar w:top="1440" w:right="1134" w:bottom="1440" w:left="113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2">
    <w:altName w:val="Wingdings"/>
    <w:panose1 w:val="05020102010507070707"/>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144A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8A0393">
                          <w:pPr>
                            <w:pStyle w:val="7"/>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8A0393">
                    <w:pPr>
                      <w:pStyle w:val="7"/>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09EDBF">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2C1682"/>
    <w:multiLevelType w:val="singleLevel"/>
    <w:tmpl w:val="9D2C1682"/>
    <w:lvl w:ilvl="0" w:tentative="0">
      <w:start w:val="1"/>
      <w:numFmt w:val="decimal"/>
      <w:suff w:val="nothing"/>
      <w:lvlText w:val="%1．"/>
      <w:lvlJc w:val="left"/>
      <w:pPr>
        <w:ind w:left="0" w:firstLine="400"/>
      </w:pPr>
      <w:rPr>
        <w:rFonts w:hint="default"/>
        <w:sz w:val="28"/>
        <w:szCs w:val="28"/>
      </w:rPr>
    </w:lvl>
  </w:abstractNum>
  <w:abstractNum w:abstractNumId="1">
    <w:nsid w:val="A5AD5A1E"/>
    <w:multiLevelType w:val="singleLevel"/>
    <w:tmpl w:val="A5AD5A1E"/>
    <w:lvl w:ilvl="0" w:tentative="0">
      <w:start w:val="1"/>
      <w:numFmt w:val="decimal"/>
      <w:suff w:val="nothing"/>
      <w:lvlText w:val="%1、"/>
      <w:lvlJc w:val="left"/>
    </w:lvl>
  </w:abstractNum>
  <w:abstractNum w:abstractNumId="2">
    <w:nsid w:val="D7B2368A"/>
    <w:multiLevelType w:val="singleLevel"/>
    <w:tmpl w:val="D7B2368A"/>
    <w:lvl w:ilvl="0" w:tentative="0">
      <w:start w:val="1"/>
      <w:numFmt w:val="chineseCounting"/>
      <w:suff w:val="nothing"/>
      <w:lvlText w:val="%1、"/>
      <w:lvlJc w:val="left"/>
      <w:rPr>
        <w:rFonts w:hint="eastAsia"/>
        <w:sz w:val="28"/>
        <w:szCs w:val="28"/>
      </w:rPr>
    </w:lvl>
  </w:abstractNum>
  <w:abstractNum w:abstractNumId="3">
    <w:nsid w:val="04607F71"/>
    <w:multiLevelType w:val="singleLevel"/>
    <w:tmpl w:val="04607F71"/>
    <w:lvl w:ilvl="0" w:tentative="0">
      <w:start w:val="1"/>
      <w:numFmt w:val="decimal"/>
      <w:suff w:val="nothing"/>
      <w:lvlText w:val="%1、"/>
      <w:lvlJc w:val="left"/>
      <w:rPr>
        <w:rFonts w:hint="default" w:ascii="宋体" w:hAnsi="宋体" w:eastAsia="宋体" w:cs="宋体"/>
      </w:rPr>
    </w:lvl>
  </w:abstractNum>
  <w:abstractNum w:abstractNumId="4">
    <w:nsid w:val="1A24E245"/>
    <w:multiLevelType w:val="singleLevel"/>
    <w:tmpl w:val="1A24E245"/>
    <w:lvl w:ilvl="0" w:tentative="0">
      <w:start w:val="1"/>
      <w:numFmt w:val="chineseCounting"/>
      <w:suff w:val="nothing"/>
      <w:lvlText w:val="（%1）"/>
      <w:lvlJc w:val="left"/>
      <w:pPr>
        <w:ind w:left="0" w:firstLine="420"/>
      </w:pPr>
      <w:rPr>
        <w:rFonts w:hint="eastAsia"/>
      </w:rPr>
    </w:lvl>
  </w:abstractNum>
  <w:abstractNum w:abstractNumId="5">
    <w:nsid w:val="1AE5AE8E"/>
    <w:multiLevelType w:val="singleLevel"/>
    <w:tmpl w:val="1AE5AE8E"/>
    <w:lvl w:ilvl="0" w:tentative="0">
      <w:start w:val="1"/>
      <w:numFmt w:val="decimal"/>
      <w:suff w:val="nothing"/>
      <w:lvlText w:val="%1、"/>
      <w:lvlJc w:val="left"/>
    </w:lvl>
  </w:abstractNum>
  <w:abstractNum w:abstractNumId="6">
    <w:nsid w:val="54E67716"/>
    <w:multiLevelType w:val="singleLevel"/>
    <w:tmpl w:val="54E67716"/>
    <w:lvl w:ilvl="0" w:tentative="0">
      <w:start w:val="1"/>
      <w:numFmt w:val="decimal"/>
      <w:suff w:val="nothing"/>
      <w:lvlText w:val="%1、"/>
      <w:lvlJc w:val="left"/>
      <w:rPr>
        <w:rFonts w:hint="default" w:ascii="宋体" w:hAnsi="宋体" w:eastAsia="宋体" w:cs="宋体"/>
      </w:rPr>
    </w:lvl>
  </w:abstractNum>
  <w:abstractNum w:abstractNumId="7">
    <w:nsid w:val="55B23D71"/>
    <w:multiLevelType w:val="singleLevel"/>
    <w:tmpl w:val="55B23D71"/>
    <w:lvl w:ilvl="0" w:tentative="0">
      <w:start w:val="1"/>
      <w:numFmt w:val="chineseCounting"/>
      <w:suff w:val="nothing"/>
      <w:lvlText w:val="（%1）"/>
      <w:lvlJc w:val="left"/>
      <w:rPr>
        <w:rFonts w:hint="eastAsia"/>
      </w:rPr>
    </w:lvl>
  </w:abstractNum>
  <w:abstractNum w:abstractNumId="8">
    <w:nsid w:val="59C0B9C4"/>
    <w:multiLevelType w:val="multilevel"/>
    <w:tmpl w:val="59C0B9C4"/>
    <w:lvl w:ilvl="0" w:tentative="0">
      <w:start w:val="1"/>
      <w:numFmt w:val="decimal"/>
      <w:pStyle w:val="3"/>
      <w:suff w:val="space"/>
      <w:lvlText w:val="%1."/>
      <w:lvlJc w:val="left"/>
      <w:pPr>
        <w:tabs>
          <w:tab w:val="left" w:pos="1702"/>
        </w:tabs>
        <w:ind w:left="2127" w:hanging="425"/>
      </w:pPr>
      <w:rPr>
        <w:rFonts w:hint="default"/>
      </w:rPr>
    </w:lvl>
    <w:lvl w:ilvl="1" w:tentative="0">
      <w:start w:val="1"/>
      <w:numFmt w:val="decimal"/>
      <w:suff w:val="space"/>
      <w:lvlText w:val="%1.%2."/>
      <w:lvlJc w:val="left"/>
      <w:pPr>
        <w:tabs>
          <w:tab w:val="left" w:pos="0"/>
        </w:tabs>
        <w:ind w:left="0" w:firstLine="283"/>
      </w:pPr>
      <w:rPr>
        <w:rFonts w:hint="default" w:ascii="宋体" w:hAnsi="宋体" w:eastAsia="宋体" w:cs="宋体"/>
      </w:rPr>
    </w:lvl>
    <w:lvl w:ilvl="2" w:tentative="0">
      <w:start w:val="1"/>
      <w:numFmt w:val="decimal"/>
      <w:suff w:val="space"/>
      <w:lvlText w:val="%1.%2.%3."/>
      <w:lvlJc w:val="left"/>
      <w:pPr>
        <w:tabs>
          <w:tab w:val="left" w:pos="0"/>
        </w:tabs>
        <w:ind w:left="709" w:hanging="142"/>
      </w:pPr>
      <w:rPr>
        <w:rFonts w:hint="default" w:ascii="宋体" w:hAnsi="宋体" w:eastAsia="宋体" w:cs="宋体"/>
      </w:rPr>
    </w:lvl>
    <w:lvl w:ilvl="3" w:tentative="0">
      <w:start w:val="1"/>
      <w:numFmt w:val="decimal"/>
      <w:suff w:val="space"/>
      <w:lvlText w:val="%1.%2.%3.%4."/>
      <w:lvlJc w:val="left"/>
      <w:pPr>
        <w:tabs>
          <w:tab w:val="left" w:pos="0"/>
        </w:tabs>
        <w:ind w:left="0" w:firstLine="850"/>
      </w:pPr>
      <w:rPr>
        <w:rFonts w:hint="default" w:ascii="宋体" w:hAnsi="宋体" w:eastAsia="宋体" w:cs="宋体"/>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9">
    <w:nsid w:val="5E1F251C"/>
    <w:multiLevelType w:val="singleLevel"/>
    <w:tmpl w:val="5E1F251C"/>
    <w:lvl w:ilvl="0" w:tentative="0">
      <w:start w:val="1"/>
      <w:numFmt w:val="decimal"/>
      <w:suff w:val="nothing"/>
      <w:lvlText w:val="%1、"/>
      <w:lvlJc w:val="left"/>
    </w:lvl>
  </w:abstractNum>
  <w:abstractNum w:abstractNumId="10">
    <w:nsid w:val="6B226C42"/>
    <w:multiLevelType w:val="singleLevel"/>
    <w:tmpl w:val="6B226C42"/>
    <w:lvl w:ilvl="0" w:tentative="0">
      <w:start w:val="1"/>
      <w:numFmt w:val="decimal"/>
      <w:lvlText w:val="%1."/>
      <w:lvlJc w:val="left"/>
      <w:pPr>
        <w:tabs>
          <w:tab w:val="left" w:pos="312"/>
        </w:tabs>
      </w:pPr>
    </w:lvl>
  </w:abstractNum>
  <w:num w:numId="1">
    <w:abstractNumId w:val="8"/>
  </w:num>
  <w:num w:numId="2">
    <w:abstractNumId w:val="2"/>
  </w:num>
  <w:num w:numId="3">
    <w:abstractNumId w:val="7"/>
  </w:num>
  <w:num w:numId="4">
    <w:abstractNumId w:val="6"/>
  </w:num>
  <w:num w:numId="5">
    <w:abstractNumId w:val="5"/>
  </w:num>
  <w:num w:numId="6">
    <w:abstractNumId w:val="3"/>
  </w:num>
  <w:num w:numId="7">
    <w:abstractNumId w:val="1"/>
  </w:num>
  <w:num w:numId="8">
    <w:abstractNumId w:val="9"/>
  </w:num>
  <w:num w:numId="9">
    <w:abstractNumId w:val="4"/>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2Yzc5YzRkMTA4NDVhMGI3ZDdlNTk5NGYxNmM0YWMifQ=="/>
  </w:docVars>
  <w:rsids>
    <w:rsidRoot w:val="00000000"/>
    <w:rsid w:val="00155351"/>
    <w:rsid w:val="003116E6"/>
    <w:rsid w:val="0062265E"/>
    <w:rsid w:val="00A010BF"/>
    <w:rsid w:val="00A65FA9"/>
    <w:rsid w:val="00A95A9A"/>
    <w:rsid w:val="00DC19CB"/>
    <w:rsid w:val="01211AD4"/>
    <w:rsid w:val="016E6E68"/>
    <w:rsid w:val="01995B0E"/>
    <w:rsid w:val="01F52A43"/>
    <w:rsid w:val="020B07BA"/>
    <w:rsid w:val="02170973"/>
    <w:rsid w:val="023C5B3E"/>
    <w:rsid w:val="0264611C"/>
    <w:rsid w:val="026E0D49"/>
    <w:rsid w:val="0284056C"/>
    <w:rsid w:val="02906F11"/>
    <w:rsid w:val="02C170CB"/>
    <w:rsid w:val="02F254D6"/>
    <w:rsid w:val="038B0753"/>
    <w:rsid w:val="03DE5113"/>
    <w:rsid w:val="03ED145E"/>
    <w:rsid w:val="03EF0C38"/>
    <w:rsid w:val="040E4592"/>
    <w:rsid w:val="044049D1"/>
    <w:rsid w:val="04471852"/>
    <w:rsid w:val="04522591"/>
    <w:rsid w:val="049F168E"/>
    <w:rsid w:val="04EE6171"/>
    <w:rsid w:val="05150AB9"/>
    <w:rsid w:val="055406CA"/>
    <w:rsid w:val="05790131"/>
    <w:rsid w:val="059D2CF4"/>
    <w:rsid w:val="05B250B3"/>
    <w:rsid w:val="05E70AEE"/>
    <w:rsid w:val="0611781F"/>
    <w:rsid w:val="06135E8F"/>
    <w:rsid w:val="066218F7"/>
    <w:rsid w:val="066B66EB"/>
    <w:rsid w:val="06C158EB"/>
    <w:rsid w:val="06D61345"/>
    <w:rsid w:val="06ED4932"/>
    <w:rsid w:val="0708351A"/>
    <w:rsid w:val="07153E89"/>
    <w:rsid w:val="07333135"/>
    <w:rsid w:val="07375047"/>
    <w:rsid w:val="07481B68"/>
    <w:rsid w:val="07506C6F"/>
    <w:rsid w:val="0775008D"/>
    <w:rsid w:val="07AB3BD3"/>
    <w:rsid w:val="07B40FAC"/>
    <w:rsid w:val="07E21FBD"/>
    <w:rsid w:val="081845DE"/>
    <w:rsid w:val="0869448C"/>
    <w:rsid w:val="088F5575"/>
    <w:rsid w:val="08964B56"/>
    <w:rsid w:val="089D7C92"/>
    <w:rsid w:val="08E6788B"/>
    <w:rsid w:val="096802A0"/>
    <w:rsid w:val="0970184A"/>
    <w:rsid w:val="097A14C8"/>
    <w:rsid w:val="09BA4874"/>
    <w:rsid w:val="09CF031F"/>
    <w:rsid w:val="09E33DCA"/>
    <w:rsid w:val="09EB0ED1"/>
    <w:rsid w:val="0A3D172D"/>
    <w:rsid w:val="0A997DD4"/>
    <w:rsid w:val="0AB44FA1"/>
    <w:rsid w:val="0ABA0FCF"/>
    <w:rsid w:val="0B3B3792"/>
    <w:rsid w:val="0B7D3DAB"/>
    <w:rsid w:val="0B896871"/>
    <w:rsid w:val="0BAB4DBC"/>
    <w:rsid w:val="0BDA2FAB"/>
    <w:rsid w:val="0BF71820"/>
    <w:rsid w:val="0C070A9A"/>
    <w:rsid w:val="0C5313BF"/>
    <w:rsid w:val="0C6C4F98"/>
    <w:rsid w:val="0C807FF6"/>
    <w:rsid w:val="0CBF5B3A"/>
    <w:rsid w:val="0CEA36C2"/>
    <w:rsid w:val="0D4C612B"/>
    <w:rsid w:val="0D9A0C44"/>
    <w:rsid w:val="0DDE4FD5"/>
    <w:rsid w:val="0DE16873"/>
    <w:rsid w:val="0E221F7D"/>
    <w:rsid w:val="0E7019A5"/>
    <w:rsid w:val="0E7D2F88"/>
    <w:rsid w:val="0EFA36B6"/>
    <w:rsid w:val="0F0942D3"/>
    <w:rsid w:val="0F1B7B63"/>
    <w:rsid w:val="0F29227F"/>
    <w:rsid w:val="0F344D93"/>
    <w:rsid w:val="0F607C6B"/>
    <w:rsid w:val="0FBF2767"/>
    <w:rsid w:val="0FD77F2D"/>
    <w:rsid w:val="104135F9"/>
    <w:rsid w:val="104E5D16"/>
    <w:rsid w:val="10562972"/>
    <w:rsid w:val="105A0765"/>
    <w:rsid w:val="105F38A5"/>
    <w:rsid w:val="10B65B14"/>
    <w:rsid w:val="10BB33AB"/>
    <w:rsid w:val="10CA1840"/>
    <w:rsid w:val="10DB1C9F"/>
    <w:rsid w:val="10F02B78"/>
    <w:rsid w:val="110E3E23"/>
    <w:rsid w:val="11390774"/>
    <w:rsid w:val="113F222E"/>
    <w:rsid w:val="114F1D45"/>
    <w:rsid w:val="1160486F"/>
    <w:rsid w:val="11A23AAA"/>
    <w:rsid w:val="11C049F1"/>
    <w:rsid w:val="11F36B75"/>
    <w:rsid w:val="11FE3E97"/>
    <w:rsid w:val="120B2110"/>
    <w:rsid w:val="12245153"/>
    <w:rsid w:val="12323268"/>
    <w:rsid w:val="127B54E8"/>
    <w:rsid w:val="128279B0"/>
    <w:rsid w:val="129E7D29"/>
    <w:rsid w:val="12AD766B"/>
    <w:rsid w:val="12BD41C1"/>
    <w:rsid w:val="12BE323B"/>
    <w:rsid w:val="12E77BA2"/>
    <w:rsid w:val="12F6691D"/>
    <w:rsid w:val="134F24D1"/>
    <w:rsid w:val="13862C50"/>
    <w:rsid w:val="13AE5449"/>
    <w:rsid w:val="13AF2F6F"/>
    <w:rsid w:val="13FC61B5"/>
    <w:rsid w:val="143D057B"/>
    <w:rsid w:val="14667AD2"/>
    <w:rsid w:val="14A652BF"/>
    <w:rsid w:val="14B7657F"/>
    <w:rsid w:val="14CC286B"/>
    <w:rsid w:val="14EC447B"/>
    <w:rsid w:val="14ED74AC"/>
    <w:rsid w:val="1517701E"/>
    <w:rsid w:val="155913E5"/>
    <w:rsid w:val="1560092E"/>
    <w:rsid w:val="15602773"/>
    <w:rsid w:val="15A9236C"/>
    <w:rsid w:val="15B96273"/>
    <w:rsid w:val="15F555B1"/>
    <w:rsid w:val="167A3CC8"/>
    <w:rsid w:val="168B3820"/>
    <w:rsid w:val="16AF42DB"/>
    <w:rsid w:val="16BC1C2B"/>
    <w:rsid w:val="16E573D4"/>
    <w:rsid w:val="16F63E5A"/>
    <w:rsid w:val="171C2554"/>
    <w:rsid w:val="177D397F"/>
    <w:rsid w:val="17CF6DA0"/>
    <w:rsid w:val="17D66D1D"/>
    <w:rsid w:val="17E7685C"/>
    <w:rsid w:val="18027B12"/>
    <w:rsid w:val="181810E3"/>
    <w:rsid w:val="18323402"/>
    <w:rsid w:val="18351C95"/>
    <w:rsid w:val="187D53EA"/>
    <w:rsid w:val="18950986"/>
    <w:rsid w:val="18982224"/>
    <w:rsid w:val="189F35B2"/>
    <w:rsid w:val="18CF1597"/>
    <w:rsid w:val="19524AC9"/>
    <w:rsid w:val="19570331"/>
    <w:rsid w:val="195B45FD"/>
    <w:rsid w:val="197267B0"/>
    <w:rsid w:val="19983C52"/>
    <w:rsid w:val="19C7708C"/>
    <w:rsid w:val="19DB4ABE"/>
    <w:rsid w:val="19FB2A6A"/>
    <w:rsid w:val="1A02029D"/>
    <w:rsid w:val="1A032C94"/>
    <w:rsid w:val="1A1A3838"/>
    <w:rsid w:val="1A2610E9"/>
    <w:rsid w:val="1A5B53C4"/>
    <w:rsid w:val="1A5B5BFF"/>
    <w:rsid w:val="1A730C7F"/>
    <w:rsid w:val="1A846F04"/>
    <w:rsid w:val="1A882CC2"/>
    <w:rsid w:val="1AA650CC"/>
    <w:rsid w:val="1AC35C7E"/>
    <w:rsid w:val="1ACD25F4"/>
    <w:rsid w:val="1AE300CE"/>
    <w:rsid w:val="1B4641B9"/>
    <w:rsid w:val="1B4F7512"/>
    <w:rsid w:val="1B5E1503"/>
    <w:rsid w:val="1B742AD4"/>
    <w:rsid w:val="1BC22382"/>
    <w:rsid w:val="1BEA2D97"/>
    <w:rsid w:val="1C2269D4"/>
    <w:rsid w:val="1C59115B"/>
    <w:rsid w:val="1CE65C54"/>
    <w:rsid w:val="1D076775"/>
    <w:rsid w:val="1D2D5631"/>
    <w:rsid w:val="1D392227"/>
    <w:rsid w:val="1D4604A0"/>
    <w:rsid w:val="1D50131F"/>
    <w:rsid w:val="1D7F0913"/>
    <w:rsid w:val="1E486FF8"/>
    <w:rsid w:val="1E85324A"/>
    <w:rsid w:val="1EB51D82"/>
    <w:rsid w:val="1EB76E99"/>
    <w:rsid w:val="1ED04CF1"/>
    <w:rsid w:val="1EDC23DC"/>
    <w:rsid w:val="1EF2629F"/>
    <w:rsid w:val="1EF26B32"/>
    <w:rsid w:val="1EF66955"/>
    <w:rsid w:val="1F083BF1"/>
    <w:rsid w:val="1F0C3939"/>
    <w:rsid w:val="1F0E1492"/>
    <w:rsid w:val="1F6B1996"/>
    <w:rsid w:val="1F7237CF"/>
    <w:rsid w:val="1FB5129B"/>
    <w:rsid w:val="1FE8673D"/>
    <w:rsid w:val="20277A4B"/>
    <w:rsid w:val="20825C93"/>
    <w:rsid w:val="20A07101"/>
    <w:rsid w:val="20BB2F53"/>
    <w:rsid w:val="20C95670"/>
    <w:rsid w:val="20DE6C42"/>
    <w:rsid w:val="20E424AA"/>
    <w:rsid w:val="20E71E55"/>
    <w:rsid w:val="2112535F"/>
    <w:rsid w:val="213845A4"/>
    <w:rsid w:val="21696E53"/>
    <w:rsid w:val="219D7E01"/>
    <w:rsid w:val="21A87BE9"/>
    <w:rsid w:val="21C35A33"/>
    <w:rsid w:val="21FB1535"/>
    <w:rsid w:val="22286621"/>
    <w:rsid w:val="2248182D"/>
    <w:rsid w:val="225C42C2"/>
    <w:rsid w:val="22742536"/>
    <w:rsid w:val="2274785E"/>
    <w:rsid w:val="227B0BEC"/>
    <w:rsid w:val="22857CBD"/>
    <w:rsid w:val="228A7081"/>
    <w:rsid w:val="22A5787B"/>
    <w:rsid w:val="22CA543B"/>
    <w:rsid w:val="22CD6F6E"/>
    <w:rsid w:val="23356FED"/>
    <w:rsid w:val="23492A98"/>
    <w:rsid w:val="234E4058"/>
    <w:rsid w:val="23A77039"/>
    <w:rsid w:val="23EB64DD"/>
    <w:rsid w:val="23FE7D27"/>
    <w:rsid w:val="23FF75FB"/>
    <w:rsid w:val="24A65CC9"/>
    <w:rsid w:val="24A7216D"/>
    <w:rsid w:val="24D42836"/>
    <w:rsid w:val="250F386E"/>
    <w:rsid w:val="25237319"/>
    <w:rsid w:val="25441769"/>
    <w:rsid w:val="258B750E"/>
    <w:rsid w:val="25D36F91"/>
    <w:rsid w:val="25DC7BF4"/>
    <w:rsid w:val="25FD6643"/>
    <w:rsid w:val="2624342A"/>
    <w:rsid w:val="263712CE"/>
    <w:rsid w:val="263E2F2B"/>
    <w:rsid w:val="26485289"/>
    <w:rsid w:val="264C2116"/>
    <w:rsid w:val="26D81809"/>
    <w:rsid w:val="26EA00EF"/>
    <w:rsid w:val="27194E78"/>
    <w:rsid w:val="276D6B90"/>
    <w:rsid w:val="27870033"/>
    <w:rsid w:val="278B7B24"/>
    <w:rsid w:val="27A24E6D"/>
    <w:rsid w:val="27D7099A"/>
    <w:rsid w:val="27EF2007"/>
    <w:rsid w:val="288B112D"/>
    <w:rsid w:val="289C089D"/>
    <w:rsid w:val="28AA222B"/>
    <w:rsid w:val="29011C85"/>
    <w:rsid w:val="291C47AB"/>
    <w:rsid w:val="292F2731"/>
    <w:rsid w:val="2951456F"/>
    <w:rsid w:val="29626662"/>
    <w:rsid w:val="299F7747"/>
    <w:rsid w:val="29A22F02"/>
    <w:rsid w:val="29B82726"/>
    <w:rsid w:val="29C72969"/>
    <w:rsid w:val="29D51301"/>
    <w:rsid w:val="29DD03DE"/>
    <w:rsid w:val="29F87F6A"/>
    <w:rsid w:val="2A095672"/>
    <w:rsid w:val="2A640025"/>
    <w:rsid w:val="2A756869"/>
    <w:rsid w:val="2A7C00B4"/>
    <w:rsid w:val="2A883E79"/>
    <w:rsid w:val="2AA049D7"/>
    <w:rsid w:val="2AA55567"/>
    <w:rsid w:val="2AB949A8"/>
    <w:rsid w:val="2AC32427"/>
    <w:rsid w:val="2ACB6489"/>
    <w:rsid w:val="2AE10065"/>
    <w:rsid w:val="2AFC6642"/>
    <w:rsid w:val="2B2A1401"/>
    <w:rsid w:val="2B367DA6"/>
    <w:rsid w:val="2B6625ED"/>
    <w:rsid w:val="2BB331A5"/>
    <w:rsid w:val="2BC01D66"/>
    <w:rsid w:val="2BC0691F"/>
    <w:rsid w:val="2BF35C97"/>
    <w:rsid w:val="2BFF63EA"/>
    <w:rsid w:val="2C3818FC"/>
    <w:rsid w:val="2C3B13EC"/>
    <w:rsid w:val="2C587C16"/>
    <w:rsid w:val="2C646B95"/>
    <w:rsid w:val="2C7205BA"/>
    <w:rsid w:val="2C7423F1"/>
    <w:rsid w:val="2C8608B9"/>
    <w:rsid w:val="2C9167B6"/>
    <w:rsid w:val="2D5E16F9"/>
    <w:rsid w:val="2DA27975"/>
    <w:rsid w:val="2DAF3276"/>
    <w:rsid w:val="2DE34362"/>
    <w:rsid w:val="2DF06932"/>
    <w:rsid w:val="2DF857E7"/>
    <w:rsid w:val="2E1B5F26"/>
    <w:rsid w:val="2E1F2D74"/>
    <w:rsid w:val="2E323303"/>
    <w:rsid w:val="2E400F3C"/>
    <w:rsid w:val="2E8E614B"/>
    <w:rsid w:val="2E921798"/>
    <w:rsid w:val="2EBD433B"/>
    <w:rsid w:val="2ED973C6"/>
    <w:rsid w:val="2EE23814"/>
    <w:rsid w:val="2F350375"/>
    <w:rsid w:val="2F5A7DDB"/>
    <w:rsid w:val="2F642A08"/>
    <w:rsid w:val="2F8A6913"/>
    <w:rsid w:val="2FA07EE4"/>
    <w:rsid w:val="2FE00FC0"/>
    <w:rsid w:val="2FFC65B3"/>
    <w:rsid w:val="2FFD553F"/>
    <w:rsid w:val="300D3256"/>
    <w:rsid w:val="30332B06"/>
    <w:rsid w:val="3050190A"/>
    <w:rsid w:val="310E5A7D"/>
    <w:rsid w:val="312B1A2F"/>
    <w:rsid w:val="313E1763"/>
    <w:rsid w:val="31436D79"/>
    <w:rsid w:val="3152520E"/>
    <w:rsid w:val="316172A5"/>
    <w:rsid w:val="31AC0DC2"/>
    <w:rsid w:val="31C81974"/>
    <w:rsid w:val="31FC517A"/>
    <w:rsid w:val="3276317E"/>
    <w:rsid w:val="32CB5278"/>
    <w:rsid w:val="32DA54BB"/>
    <w:rsid w:val="32F74A18"/>
    <w:rsid w:val="32F9021E"/>
    <w:rsid w:val="33040BDF"/>
    <w:rsid w:val="331F35B6"/>
    <w:rsid w:val="333C7F24"/>
    <w:rsid w:val="333F023B"/>
    <w:rsid w:val="33884F17"/>
    <w:rsid w:val="33947D60"/>
    <w:rsid w:val="33A1463A"/>
    <w:rsid w:val="33B1439F"/>
    <w:rsid w:val="33BC1065"/>
    <w:rsid w:val="33C323F3"/>
    <w:rsid w:val="33D23B32"/>
    <w:rsid w:val="342F7A89"/>
    <w:rsid w:val="343457C8"/>
    <w:rsid w:val="3437102F"/>
    <w:rsid w:val="344828F8"/>
    <w:rsid w:val="3454129D"/>
    <w:rsid w:val="34A22009"/>
    <w:rsid w:val="34D215AA"/>
    <w:rsid w:val="350031D3"/>
    <w:rsid w:val="350C3926"/>
    <w:rsid w:val="351647A5"/>
    <w:rsid w:val="353F1F4D"/>
    <w:rsid w:val="35494B7A"/>
    <w:rsid w:val="357E7178"/>
    <w:rsid w:val="358838F4"/>
    <w:rsid w:val="35973AAF"/>
    <w:rsid w:val="361A78FD"/>
    <w:rsid w:val="361C5DEB"/>
    <w:rsid w:val="36617CA1"/>
    <w:rsid w:val="366F23BE"/>
    <w:rsid w:val="367C701A"/>
    <w:rsid w:val="36853990"/>
    <w:rsid w:val="36AC716F"/>
    <w:rsid w:val="36D928B0"/>
    <w:rsid w:val="36E83B25"/>
    <w:rsid w:val="3700216B"/>
    <w:rsid w:val="37192788"/>
    <w:rsid w:val="371B7C79"/>
    <w:rsid w:val="37296A11"/>
    <w:rsid w:val="376B0DD8"/>
    <w:rsid w:val="376C09C3"/>
    <w:rsid w:val="376D2DA2"/>
    <w:rsid w:val="37B502A5"/>
    <w:rsid w:val="37D353CA"/>
    <w:rsid w:val="380D567D"/>
    <w:rsid w:val="38537F38"/>
    <w:rsid w:val="388A1731"/>
    <w:rsid w:val="388C79B8"/>
    <w:rsid w:val="389B752E"/>
    <w:rsid w:val="38A04AB1"/>
    <w:rsid w:val="38B92017"/>
    <w:rsid w:val="397D3E23"/>
    <w:rsid w:val="39F05246"/>
    <w:rsid w:val="39F552D0"/>
    <w:rsid w:val="39FC040D"/>
    <w:rsid w:val="3A7B57D6"/>
    <w:rsid w:val="3A86269E"/>
    <w:rsid w:val="3A936E05"/>
    <w:rsid w:val="3AC15CB6"/>
    <w:rsid w:val="3AD45530"/>
    <w:rsid w:val="3B1C5040"/>
    <w:rsid w:val="3B42531E"/>
    <w:rsid w:val="3B4A2842"/>
    <w:rsid w:val="3B627439"/>
    <w:rsid w:val="3BA26809"/>
    <w:rsid w:val="3C0E61D6"/>
    <w:rsid w:val="3C1F03E3"/>
    <w:rsid w:val="3C241E9D"/>
    <w:rsid w:val="3C302214"/>
    <w:rsid w:val="3C360EAA"/>
    <w:rsid w:val="3C827FAC"/>
    <w:rsid w:val="3C862210"/>
    <w:rsid w:val="3CB44FCF"/>
    <w:rsid w:val="3CDC4526"/>
    <w:rsid w:val="3D0C6E75"/>
    <w:rsid w:val="3D0F0457"/>
    <w:rsid w:val="3D4619CB"/>
    <w:rsid w:val="3D656EC9"/>
    <w:rsid w:val="3D6E6F88"/>
    <w:rsid w:val="3D7A7FC6"/>
    <w:rsid w:val="3D835422"/>
    <w:rsid w:val="3D910811"/>
    <w:rsid w:val="3DA63175"/>
    <w:rsid w:val="3DA71B40"/>
    <w:rsid w:val="3DE66CEB"/>
    <w:rsid w:val="3DEF4A55"/>
    <w:rsid w:val="3DF74DD4"/>
    <w:rsid w:val="3E3B258A"/>
    <w:rsid w:val="3E3F15CF"/>
    <w:rsid w:val="3E7C00E1"/>
    <w:rsid w:val="3E8F7AA2"/>
    <w:rsid w:val="3E9101A2"/>
    <w:rsid w:val="3E9C11C5"/>
    <w:rsid w:val="3EC84D62"/>
    <w:rsid w:val="3ED42851"/>
    <w:rsid w:val="3F1955BD"/>
    <w:rsid w:val="3F515045"/>
    <w:rsid w:val="3F5601A9"/>
    <w:rsid w:val="3F7942AE"/>
    <w:rsid w:val="3F9F3D14"/>
    <w:rsid w:val="3FF51B86"/>
    <w:rsid w:val="40424127"/>
    <w:rsid w:val="40493C80"/>
    <w:rsid w:val="40550877"/>
    <w:rsid w:val="406D6D55"/>
    <w:rsid w:val="40A1586A"/>
    <w:rsid w:val="40C006A2"/>
    <w:rsid w:val="40DC68A2"/>
    <w:rsid w:val="40F61C5B"/>
    <w:rsid w:val="41322966"/>
    <w:rsid w:val="414A4154"/>
    <w:rsid w:val="417D0085"/>
    <w:rsid w:val="41B970D3"/>
    <w:rsid w:val="41BE41FA"/>
    <w:rsid w:val="41EF2605"/>
    <w:rsid w:val="41F25E5E"/>
    <w:rsid w:val="422E137F"/>
    <w:rsid w:val="42845443"/>
    <w:rsid w:val="42AA4425"/>
    <w:rsid w:val="42E45EE2"/>
    <w:rsid w:val="4304220D"/>
    <w:rsid w:val="43087E22"/>
    <w:rsid w:val="43195B8C"/>
    <w:rsid w:val="431B2A5D"/>
    <w:rsid w:val="436D4129"/>
    <w:rsid w:val="436F7EA2"/>
    <w:rsid w:val="43B41D58"/>
    <w:rsid w:val="43B65AD0"/>
    <w:rsid w:val="43C943E2"/>
    <w:rsid w:val="441647C1"/>
    <w:rsid w:val="444924A1"/>
    <w:rsid w:val="44A26055"/>
    <w:rsid w:val="44F17F00"/>
    <w:rsid w:val="45596713"/>
    <w:rsid w:val="45633A36"/>
    <w:rsid w:val="45717F01"/>
    <w:rsid w:val="457F0752"/>
    <w:rsid w:val="459844AF"/>
    <w:rsid w:val="45AB02ED"/>
    <w:rsid w:val="45B4191C"/>
    <w:rsid w:val="45D50831"/>
    <w:rsid w:val="45D70BB4"/>
    <w:rsid w:val="45FD79E7"/>
    <w:rsid w:val="460A0DA6"/>
    <w:rsid w:val="46181A22"/>
    <w:rsid w:val="463111F6"/>
    <w:rsid w:val="463B2047"/>
    <w:rsid w:val="46454EEA"/>
    <w:rsid w:val="46496788"/>
    <w:rsid w:val="4663633A"/>
    <w:rsid w:val="46A11DF4"/>
    <w:rsid w:val="46E2098A"/>
    <w:rsid w:val="46E62229"/>
    <w:rsid w:val="47240FA3"/>
    <w:rsid w:val="472F1E22"/>
    <w:rsid w:val="473F789A"/>
    <w:rsid w:val="479559FD"/>
    <w:rsid w:val="479C4FDD"/>
    <w:rsid w:val="47A81BD4"/>
    <w:rsid w:val="47FE4F5D"/>
    <w:rsid w:val="48200DA0"/>
    <w:rsid w:val="482C45B3"/>
    <w:rsid w:val="48450C60"/>
    <w:rsid w:val="484A67E7"/>
    <w:rsid w:val="484B124D"/>
    <w:rsid w:val="484C0F42"/>
    <w:rsid w:val="486D09FA"/>
    <w:rsid w:val="488B0C04"/>
    <w:rsid w:val="48D505A9"/>
    <w:rsid w:val="48D82045"/>
    <w:rsid w:val="48D826B8"/>
    <w:rsid w:val="48DD6256"/>
    <w:rsid w:val="4904108C"/>
    <w:rsid w:val="49142F9E"/>
    <w:rsid w:val="49155047"/>
    <w:rsid w:val="4916491B"/>
    <w:rsid w:val="492A77C3"/>
    <w:rsid w:val="49301E81"/>
    <w:rsid w:val="49667651"/>
    <w:rsid w:val="49793828"/>
    <w:rsid w:val="499E328F"/>
    <w:rsid w:val="49B057DE"/>
    <w:rsid w:val="49B9179F"/>
    <w:rsid w:val="49ED7DC2"/>
    <w:rsid w:val="4A050C18"/>
    <w:rsid w:val="4A8D0D9B"/>
    <w:rsid w:val="4AA04DE4"/>
    <w:rsid w:val="4AA5064D"/>
    <w:rsid w:val="4AB4263E"/>
    <w:rsid w:val="4AE263B8"/>
    <w:rsid w:val="4AFA62A3"/>
    <w:rsid w:val="4B0C4228"/>
    <w:rsid w:val="4B337A07"/>
    <w:rsid w:val="4B3C4B0D"/>
    <w:rsid w:val="4B4116AD"/>
    <w:rsid w:val="4B475260"/>
    <w:rsid w:val="4B515A08"/>
    <w:rsid w:val="4B582A18"/>
    <w:rsid w:val="4BC36FDC"/>
    <w:rsid w:val="4BCB7C3F"/>
    <w:rsid w:val="4BDC009E"/>
    <w:rsid w:val="4BF61160"/>
    <w:rsid w:val="4C065214"/>
    <w:rsid w:val="4C1D0582"/>
    <w:rsid w:val="4C462FB8"/>
    <w:rsid w:val="4C687B84"/>
    <w:rsid w:val="4C7402D7"/>
    <w:rsid w:val="4C8962ED"/>
    <w:rsid w:val="4C8C0439"/>
    <w:rsid w:val="4CA502B0"/>
    <w:rsid w:val="4CBB4158"/>
    <w:rsid w:val="4CD46F93"/>
    <w:rsid w:val="4CE74F4D"/>
    <w:rsid w:val="4CFB4554"/>
    <w:rsid w:val="4D8E361A"/>
    <w:rsid w:val="4DA22C22"/>
    <w:rsid w:val="4DA4029C"/>
    <w:rsid w:val="4E8F13F8"/>
    <w:rsid w:val="4ED35788"/>
    <w:rsid w:val="4EE374E8"/>
    <w:rsid w:val="4F7D56F4"/>
    <w:rsid w:val="4F960564"/>
    <w:rsid w:val="4F9C6E5D"/>
    <w:rsid w:val="4FA80C84"/>
    <w:rsid w:val="4FA90297"/>
    <w:rsid w:val="4FB24DBB"/>
    <w:rsid w:val="4FBC446F"/>
    <w:rsid w:val="4FBE01E7"/>
    <w:rsid w:val="4FCF1CF6"/>
    <w:rsid w:val="4FDD43E5"/>
    <w:rsid w:val="4FE237A9"/>
    <w:rsid w:val="4FE977AF"/>
    <w:rsid w:val="500A7C91"/>
    <w:rsid w:val="500E27F0"/>
    <w:rsid w:val="50343F94"/>
    <w:rsid w:val="504F52E3"/>
    <w:rsid w:val="507A2370"/>
    <w:rsid w:val="508679C6"/>
    <w:rsid w:val="5095081C"/>
    <w:rsid w:val="509A0228"/>
    <w:rsid w:val="509A14ED"/>
    <w:rsid w:val="51136768"/>
    <w:rsid w:val="512E4EF8"/>
    <w:rsid w:val="51384A36"/>
    <w:rsid w:val="5144471C"/>
    <w:rsid w:val="514F72EB"/>
    <w:rsid w:val="515A6469"/>
    <w:rsid w:val="515B1A65"/>
    <w:rsid w:val="51850890"/>
    <w:rsid w:val="51AB6549"/>
    <w:rsid w:val="51C048AD"/>
    <w:rsid w:val="5205589C"/>
    <w:rsid w:val="521F626A"/>
    <w:rsid w:val="52234D72"/>
    <w:rsid w:val="522B72BC"/>
    <w:rsid w:val="522E45F3"/>
    <w:rsid w:val="52412A09"/>
    <w:rsid w:val="5253273C"/>
    <w:rsid w:val="526B217C"/>
    <w:rsid w:val="528B23C2"/>
    <w:rsid w:val="52AD38A6"/>
    <w:rsid w:val="52C131AC"/>
    <w:rsid w:val="53057EDB"/>
    <w:rsid w:val="532917C6"/>
    <w:rsid w:val="533662E6"/>
    <w:rsid w:val="538D3AE3"/>
    <w:rsid w:val="53B67427"/>
    <w:rsid w:val="53D11297"/>
    <w:rsid w:val="542B1BC3"/>
    <w:rsid w:val="54340EC0"/>
    <w:rsid w:val="54350975"/>
    <w:rsid w:val="5436295A"/>
    <w:rsid w:val="54444A33"/>
    <w:rsid w:val="5460615D"/>
    <w:rsid w:val="54B5148C"/>
    <w:rsid w:val="54BF1EC5"/>
    <w:rsid w:val="54C81203"/>
    <w:rsid w:val="55322ADD"/>
    <w:rsid w:val="55605B8E"/>
    <w:rsid w:val="5565464F"/>
    <w:rsid w:val="557877B1"/>
    <w:rsid w:val="559C291D"/>
    <w:rsid w:val="55C571C8"/>
    <w:rsid w:val="561B17C3"/>
    <w:rsid w:val="564178E0"/>
    <w:rsid w:val="566A69A2"/>
    <w:rsid w:val="56AB0D99"/>
    <w:rsid w:val="56B23ED5"/>
    <w:rsid w:val="570F757A"/>
    <w:rsid w:val="57250B4B"/>
    <w:rsid w:val="57831D16"/>
    <w:rsid w:val="57844E87"/>
    <w:rsid w:val="579F5328"/>
    <w:rsid w:val="57BF5D8F"/>
    <w:rsid w:val="57C40364"/>
    <w:rsid w:val="58247055"/>
    <w:rsid w:val="583D3584"/>
    <w:rsid w:val="58624A8D"/>
    <w:rsid w:val="58807673"/>
    <w:rsid w:val="58850F2F"/>
    <w:rsid w:val="588B7BCE"/>
    <w:rsid w:val="59097FF9"/>
    <w:rsid w:val="59113342"/>
    <w:rsid w:val="592135F6"/>
    <w:rsid w:val="592A069B"/>
    <w:rsid w:val="594603D5"/>
    <w:rsid w:val="596516D3"/>
    <w:rsid w:val="59815DE1"/>
    <w:rsid w:val="599D303D"/>
    <w:rsid w:val="59AA5338"/>
    <w:rsid w:val="59C838B3"/>
    <w:rsid w:val="59E46AB6"/>
    <w:rsid w:val="59E56370"/>
    <w:rsid w:val="59EE16C8"/>
    <w:rsid w:val="5A0E3E44"/>
    <w:rsid w:val="5A3161C9"/>
    <w:rsid w:val="5A317807"/>
    <w:rsid w:val="5A476F2B"/>
    <w:rsid w:val="5A6864E1"/>
    <w:rsid w:val="5A757B43"/>
    <w:rsid w:val="5A7C4F26"/>
    <w:rsid w:val="5A832626"/>
    <w:rsid w:val="5AF74DF4"/>
    <w:rsid w:val="5B0867BA"/>
    <w:rsid w:val="5B3752F1"/>
    <w:rsid w:val="5B5F03A4"/>
    <w:rsid w:val="5B647768"/>
    <w:rsid w:val="5BAE6BD3"/>
    <w:rsid w:val="5BD62414"/>
    <w:rsid w:val="5BDF04AC"/>
    <w:rsid w:val="5C024872"/>
    <w:rsid w:val="5C1113AB"/>
    <w:rsid w:val="5C19460C"/>
    <w:rsid w:val="5C2515ED"/>
    <w:rsid w:val="5C3435DF"/>
    <w:rsid w:val="5C7A61AD"/>
    <w:rsid w:val="5CE7601E"/>
    <w:rsid w:val="5D101956"/>
    <w:rsid w:val="5D105DFA"/>
    <w:rsid w:val="5D590D05"/>
    <w:rsid w:val="5D5C698A"/>
    <w:rsid w:val="5D8B5480"/>
    <w:rsid w:val="5DB61650"/>
    <w:rsid w:val="5DE60909"/>
    <w:rsid w:val="5DE828D3"/>
    <w:rsid w:val="5DEF17B9"/>
    <w:rsid w:val="5E055233"/>
    <w:rsid w:val="5EA20CD3"/>
    <w:rsid w:val="5F0260AD"/>
    <w:rsid w:val="5F145B39"/>
    <w:rsid w:val="5F281CED"/>
    <w:rsid w:val="6017124D"/>
    <w:rsid w:val="60182CB2"/>
    <w:rsid w:val="60200102"/>
    <w:rsid w:val="604900B9"/>
    <w:rsid w:val="606E6528"/>
    <w:rsid w:val="60FA3AC9"/>
    <w:rsid w:val="61610431"/>
    <w:rsid w:val="616109D2"/>
    <w:rsid w:val="617F7D4D"/>
    <w:rsid w:val="61904777"/>
    <w:rsid w:val="61B43FAE"/>
    <w:rsid w:val="61CB22EF"/>
    <w:rsid w:val="61DA2455"/>
    <w:rsid w:val="61F0653B"/>
    <w:rsid w:val="62265C06"/>
    <w:rsid w:val="622D0FE4"/>
    <w:rsid w:val="62462142"/>
    <w:rsid w:val="62546C33"/>
    <w:rsid w:val="626C5880"/>
    <w:rsid w:val="627209BD"/>
    <w:rsid w:val="62EB5E9D"/>
    <w:rsid w:val="62EF0423"/>
    <w:rsid w:val="62FF6702"/>
    <w:rsid w:val="63251ED3"/>
    <w:rsid w:val="632779F9"/>
    <w:rsid w:val="634A36E8"/>
    <w:rsid w:val="634C0CCC"/>
    <w:rsid w:val="63EA4849"/>
    <w:rsid w:val="64446389"/>
    <w:rsid w:val="645C260D"/>
    <w:rsid w:val="64657D04"/>
    <w:rsid w:val="648F2528"/>
    <w:rsid w:val="64AC0F89"/>
    <w:rsid w:val="64AD03D2"/>
    <w:rsid w:val="64D6498A"/>
    <w:rsid w:val="6511270F"/>
    <w:rsid w:val="65324C88"/>
    <w:rsid w:val="658F1DD1"/>
    <w:rsid w:val="65C634F9"/>
    <w:rsid w:val="65CA0AEF"/>
    <w:rsid w:val="65D30B96"/>
    <w:rsid w:val="66155BC3"/>
    <w:rsid w:val="662274E0"/>
    <w:rsid w:val="66410DD2"/>
    <w:rsid w:val="664B1C6A"/>
    <w:rsid w:val="664B39FF"/>
    <w:rsid w:val="66501015"/>
    <w:rsid w:val="66CA1095"/>
    <w:rsid w:val="66D25ECE"/>
    <w:rsid w:val="66FE4F15"/>
    <w:rsid w:val="67070FD0"/>
    <w:rsid w:val="672C49FB"/>
    <w:rsid w:val="67792592"/>
    <w:rsid w:val="67AB0BF9"/>
    <w:rsid w:val="67B53825"/>
    <w:rsid w:val="67D87514"/>
    <w:rsid w:val="68210EBB"/>
    <w:rsid w:val="684D396E"/>
    <w:rsid w:val="68AB3CEB"/>
    <w:rsid w:val="68CE4BE6"/>
    <w:rsid w:val="69377251"/>
    <w:rsid w:val="69513284"/>
    <w:rsid w:val="69564B94"/>
    <w:rsid w:val="698D4B06"/>
    <w:rsid w:val="69E537F9"/>
    <w:rsid w:val="6A255E97"/>
    <w:rsid w:val="6A2F5A45"/>
    <w:rsid w:val="6A4C19A3"/>
    <w:rsid w:val="6A975464"/>
    <w:rsid w:val="6ABA55F7"/>
    <w:rsid w:val="6B1E5425"/>
    <w:rsid w:val="6B3265F0"/>
    <w:rsid w:val="6B415DC4"/>
    <w:rsid w:val="6B503E11"/>
    <w:rsid w:val="6C1A459F"/>
    <w:rsid w:val="6C2B6BBF"/>
    <w:rsid w:val="6C884278"/>
    <w:rsid w:val="6CC938CF"/>
    <w:rsid w:val="6CDA3D2E"/>
    <w:rsid w:val="6D0F1C2A"/>
    <w:rsid w:val="6D547772"/>
    <w:rsid w:val="6D57712D"/>
    <w:rsid w:val="6DBF6021"/>
    <w:rsid w:val="6DFA6C82"/>
    <w:rsid w:val="6E1374F8"/>
    <w:rsid w:val="6E423939"/>
    <w:rsid w:val="6E4F6056"/>
    <w:rsid w:val="6E5964C6"/>
    <w:rsid w:val="6E957F0D"/>
    <w:rsid w:val="6EAE7221"/>
    <w:rsid w:val="6EBF73CB"/>
    <w:rsid w:val="6EDF73DA"/>
    <w:rsid w:val="6F307C36"/>
    <w:rsid w:val="6F4B2CC1"/>
    <w:rsid w:val="6F4E1824"/>
    <w:rsid w:val="6F6D49E6"/>
    <w:rsid w:val="6F863234"/>
    <w:rsid w:val="6F946416"/>
    <w:rsid w:val="6FFE1AE2"/>
    <w:rsid w:val="70293003"/>
    <w:rsid w:val="705F2574"/>
    <w:rsid w:val="706A7177"/>
    <w:rsid w:val="70D12FE5"/>
    <w:rsid w:val="70F058CE"/>
    <w:rsid w:val="70FA26BB"/>
    <w:rsid w:val="70FF5B11"/>
    <w:rsid w:val="714479C8"/>
    <w:rsid w:val="71724535"/>
    <w:rsid w:val="71F57560"/>
    <w:rsid w:val="720D425E"/>
    <w:rsid w:val="721034D6"/>
    <w:rsid w:val="723B526F"/>
    <w:rsid w:val="726E11A1"/>
    <w:rsid w:val="726F4238"/>
    <w:rsid w:val="72B868C0"/>
    <w:rsid w:val="72C40DC1"/>
    <w:rsid w:val="72D82ABE"/>
    <w:rsid w:val="72FD221B"/>
    <w:rsid w:val="730833A3"/>
    <w:rsid w:val="731B1A4C"/>
    <w:rsid w:val="732576C5"/>
    <w:rsid w:val="733F00A7"/>
    <w:rsid w:val="7372471A"/>
    <w:rsid w:val="737F3FB1"/>
    <w:rsid w:val="73805F14"/>
    <w:rsid w:val="738343C3"/>
    <w:rsid w:val="73AF6230"/>
    <w:rsid w:val="73C80D84"/>
    <w:rsid w:val="73C87C7E"/>
    <w:rsid w:val="73D41FCC"/>
    <w:rsid w:val="73F22088"/>
    <w:rsid w:val="74424693"/>
    <w:rsid w:val="745919DD"/>
    <w:rsid w:val="74AA2238"/>
    <w:rsid w:val="74B135C7"/>
    <w:rsid w:val="74C0380A"/>
    <w:rsid w:val="74E2527D"/>
    <w:rsid w:val="74EF30FE"/>
    <w:rsid w:val="753164B5"/>
    <w:rsid w:val="75680F31"/>
    <w:rsid w:val="758D3DC5"/>
    <w:rsid w:val="75C335B1"/>
    <w:rsid w:val="75F220E9"/>
    <w:rsid w:val="766A1C7F"/>
    <w:rsid w:val="76A96ABE"/>
    <w:rsid w:val="76CA0970"/>
    <w:rsid w:val="76D8308D"/>
    <w:rsid w:val="76EC25EE"/>
    <w:rsid w:val="771224FC"/>
    <w:rsid w:val="771D3D2F"/>
    <w:rsid w:val="77471FC0"/>
    <w:rsid w:val="775F730A"/>
    <w:rsid w:val="77671AD2"/>
    <w:rsid w:val="77844FC2"/>
    <w:rsid w:val="780103C1"/>
    <w:rsid w:val="7817456A"/>
    <w:rsid w:val="781E71C5"/>
    <w:rsid w:val="783444AE"/>
    <w:rsid w:val="783E33C3"/>
    <w:rsid w:val="78477871"/>
    <w:rsid w:val="78564BB1"/>
    <w:rsid w:val="785C0FD0"/>
    <w:rsid w:val="78632E2A"/>
    <w:rsid w:val="78F46178"/>
    <w:rsid w:val="791F1447"/>
    <w:rsid w:val="79336CA0"/>
    <w:rsid w:val="796C3F60"/>
    <w:rsid w:val="799E680F"/>
    <w:rsid w:val="79AD46EC"/>
    <w:rsid w:val="79B80F53"/>
    <w:rsid w:val="79CE69C9"/>
    <w:rsid w:val="79E625AE"/>
    <w:rsid w:val="7A0704A0"/>
    <w:rsid w:val="7A807CC3"/>
    <w:rsid w:val="7A96203F"/>
    <w:rsid w:val="7AC35E02"/>
    <w:rsid w:val="7AD348A0"/>
    <w:rsid w:val="7AE364A4"/>
    <w:rsid w:val="7AFE508C"/>
    <w:rsid w:val="7B1663D9"/>
    <w:rsid w:val="7B275344"/>
    <w:rsid w:val="7B2A40D3"/>
    <w:rsid w:val="7B5F5B2A"/>
    <w:rsid w:val="7B62561B"/>
    <w:rsid w:val="7B80517D"/>
    <w:rsid w:val="7B8E6410"/>
    <w:rsid w:val="7B972684"/>
    <w:rsid w:val="7BBF3DB1"/>
    <w:rsid w:val="7BDA4A19"/>
    <w:rsid w:val="7BE96ED2"/>
    <w:rsid w:val="7C091F3A"/>
    <w:rsid w:val="7C241CA2"/>
    <w:rsid w:val="7C2E2714"/>
    <w:rsid w:val="7C416431"/>
    <w:rsid w:val="7C865339"/>
    <w:rsid w:val="7CA8143B"/>
    <w:rsid w:val="7CA85821"/>
    <w:rsid w:val="7CBB76D8"/>
    <w:rsid w:val="7CCC1019"/>
    <w:rsid w:val="7CE87DA1"/>
    <w:rsid w:val="7D016E93"/>
    <w:rsid w:val="7D36790A"/>
    <w:rsid w:val="7D382AD7"/>
    <w:rsid w:val="7D603DDC"/>
    <w:rsid w:val="7D6E7AF6"/>
    <w:rsid w:val="7D7004C3"/>
    <w:rsid w:val="7D9974B1"/>
    <w:rsid w:val="7D9D6DDE"/>
    <w:rsid w:val="7DA737B9"/>
    <w:rsid w:val="7DDA6D11"/>
    <w:rsid w:val="7E132BFC"/>
    <w:rsid w:val="7E6A3164"/>
    <w:rsid w:val="7E8837C3"/>
    <w:rsid w:val="7E9D71CF"/>
    <w:rsid w:val="7ED700CE"/>
    <w:rsid w:val="7F1C7B4C"/>
    <w:rsid w:val="7F1E5CFC"/>
    <w:rsid w:val="7F2A1066"/>
    <w:rsid w:val="7F632CB1"/>
    <w:rsid w:val="7F7D6350"/>
    <w:rsid w:val="7F7E0D9D"/>
    <w:rsid w:val="7F995383"/>
    <w:rsid w:val="7FB34697"/>
    <w:rsid w:val="7FEA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numPr>
        <w:ilvl w:val="0"/>
        <w:numId w:val="1"/>
      </w:numPr>
      <w:tabs>
        <w:tab w:val="left" w:pos="0"/>
      </w:tabs>
      <w:spacing w:before="100" w:line="360" w:lineRule="auto"/>
      <w:outlineLvl w:val="0"/>
    </w:pPr>
    <w:rPr>
      <w:rFonts w:eastAsia="黑体"/>
      <w:b/>
      <w:bCs/>
      <w:kern w:val="44"/>
      <w:sz w:val="28"/>
      <w:szCs w:val="44"/>
    </w:rPr>
  </w:style>
  <w:style w:type="paragraph" w:styleId="4">
    <w:name w:val="heading 2"/>
    <w:basedOn w:val="1"/>
    <w:next w:val="5"/>
    <w:autoRedefine/>
    <w:qFormat/>
    <w:uiPriority w:val="0"/>
    <w:pPr>
      <w:keepNext/>
      <w:keepLines/>
      <w:widowControl w:val="0"/>
      <w:spacing w:before="260" w:after="260" w:line="413" w:lineRule="auto"/>
      <w:jc w:val="both"/>
      <w:outlineLvl w:val="1"/>
    </w:pPr>
    <w:rPr>
      <w:rFonts w:ascii="Arial" w:hAnsi="Arial" w:eastAsia="黑体" w:cs="Times New Roman"/>
      <w:b/>
      <w:bCs/>
      <w:kern w:val="2"/>
      <w:sz w:val="32"/>
      <w:szCs w:val="32"/>
      <w:lang w:val="en-US" w:eastAsia="zh-CN" w:bidi="ar-SA"/>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pPr>
      <w:spacing w:after="120"/>
    </w:pPr>
  </w:style>
  <w:style w:type="paragraph" w:styleId="5">
    <w:name w:val="Normal Indent"/>
    <w:basedOn w:val="1"/>
    <w:autoRedefine/>
    <w:unhideWhenUsed/>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Times New Roman" w:hAnsi="Times New Roman" w:eastAsia="宋体" w:cs="Times New Roman"/>
      <w:kern w:val="2"/>
      <w:sz w:val="21"/>
      <w:szCs w:val="21"/>
      <w:lang w:val="en-US" w:eastAsia="zh-CN" w:bidi="ar"/>
    </w:rPr>
  </w:style>
  <w:style w:type="paragraph" w:styleId="6">
    <w:name w:val="annotation text"/>
    <w:basedOn w:val="1"/>
    <w:autoRedefine/>
    <w:qFormat/>
    <w:uiPriority w:val="0"/>
    <w:pPr>
      <w:jc w:val="left"/>
    </w:p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basedOn w:val="11"/>
    <w:autoRedefine/>
    <w:qFormat/>
    <w:uiPriority w:val="0"/>
    <w:rPr>
      <w:i/>
    </w:rPr>
  </w:style>
  <w:style w:type="paragraph" w:customStyle="1" w:styleId="13">
    <w:name w:val="正文 New"/>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3703</Words>
  <Characters>3791</Characters>
  <Lines>0</Lines>
  <Paragraphs>0</Paragraphs>
  <TotalTime>98</TotalTime>
  <ScaleCrop>false</ScaleCrop>
  <LinksUpToDate>false</LinksUpToDate>
  <CharactersWithSpaces>3835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2022-04-17T12:03:00Z</dcterms:created>
  <dc:creator>532932199804011749</dc:creator>
  <cp:lastModifiedBy>刘文辉</cp:lastModifiedBy>
  <cp:lastPrinted>2025-09-23T08:14:00Z</cp:lastPrinted>
  <dcterms:modified xsi:type="dcterms:W3CDTF">2025-10-16T02:30:10Z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147E0520828D4D8985BF255A54550B05_13</vt:lpwstr>
  </property>
  <property fmtid="{D5CDD505-2E9C-101B-9397-08002B2CF9AE}" pid="4" name="KSOTemplateDocerSaveRecord">
    <vt:lpwstr>eyJoZGlkIjoiYTI5MDBhZDU3ZDc5NzZlYmFmMDQ2ZDNmOGM2ZmZkMTUiLCJ1c2VySWQiOiIxNTkwOTA0MDk2In0=</vt:lpwstr>
  </property>
</Properties>
</file>