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A55692">
      <w:pPr>
        <w:adjustRightInd w:val="0"/>
        <w:snapToGrid w:val="0"/>
        <w:spacing w:before="120" w:after="120" w:line="276" w:lineRule="auto"/>
        <w:jc w:val="center"/>
        <w:rPr>
          <w:rFonts w:eastAsia="华文中宋"/>
          <w:sz w:val="44"/>
          <w:szCs w:val="44"/>
        </w:rPr>
      </w:pPr>
      <w:r>
        <w:rPr>
          <w:rFonts w:hint="eastAsia" w:eastAsia="华文中宋"/>
          <w:sz w:val="44"/>
          <w:szCs w:val="44"/>
        </w:rPr>
        <w:t>采购文件</w:t>
      </w:r>
    </w:p>
    <w:p w14:paraId="7ACDDFA2">
      <w:pPr>
        <w:spacing w:line="600" w:lineRule="exact"/>
        <w:ind w:firstLine="640" w:firstLineChars="200"/>
        <w:rPr>
          <w:rFonts w:eastAsia="仿宋_GB2312"/>
          <w:sz w:val="32"/>
          <w:szCs w:val="32"/>
        </w:rPr>
      </w:pPr>
      <w:r>
        <w:rPr>
          <w:rFonts w:hint="eastAsia" w:eastAsia="仿宋_GB2312"/>
          <w:sz w:val="32"/>
          <w:szCs w:val="32"/>
        </w:rPr>
        <w:t>东莞市新东欣环保投资有限公司需采购一家服务单位</w:t>
      </w:r>
      <w:r>
        <w:rPr>
          <w:rFonts w:hint="eastAsia" w:eastAsia="仿宋_GB2312"/>
          <w:sz w:val="32"/>
          <w:szCs w:val="32"/>
          <w:lang w:val="en-US" w:eastAsia="zh-CN"/>
        </w:rPr>
        <w:t>进行物料预处理服务</w:t>
      </w:r>
      <w:r>
        <w:rPr>
          <w:rFonts w:hint="eastAsia" w:eastAsia="仿宋_GB2312"/>
          <w:sz w:val="32"/>
          <w:szCs w:val="32"/>
        </w:rPr>
        <w:t>，现将相关情况介绍如下：</w:t>
      </w:r>
    </w:p>
    <w:p w14:paraId="40D44601">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7C5E3122">
      <w:pPr>
        <w:adjustRightInd w:val="0"/>
        <w:snapToGrid w:val="0"/>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、项目名称：</w:t>
      </w:r>
      <w:bookmarkStart w:id="0" w:name="OLE_LINK4"/>
      <w:r>
        <w:rPr>
          <w:rFonts w:hint="eastAsia" w:eastAsia="仿宋_GB2312"/>
          <w:sz w:val="32"/>
          <w:szCs w:val="32"/>
          <w:lang w:eastAsia="zh-CN"/>
        </w:rPr>
        <w:t>2026年预处理服务外包项目</w:t>
      </w:r>
      <w:r>
        <w:rPr>
          <w:rFonts w:hint="eastAsia" w:eastAsia="仿宋_GB2312"/>
          <w:sz w:val="32"/>
          <w:szCs w:val="32"/>
        </w:rPr>
        <w:t>；</w:t>
      </w:r>
      <w:bookmarkEnd w:id="0"/>
    </w:p>
    <w:p w14:paraId="73AAC8C6">
      <w:pPr>
        <w:adjustRightInd w:val="0"/>
        <w:snapToGrid w:val="0"/>
        <w:spacing w:line="60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、采购范围：</w:t>
      </w:r>
      <w:r>
        <w:rPr>
          <w:rFonts w:hint="eastAsia" w:eastAsia="仿宋_GB2312"/>
          <w:sz w:val="32"/>
          <w:szCs w:val="32"/>
          <w:lang w:val="en-US" w:eastAsia="zh-CN"/>
        </w:rPr>
        <w:t>详见需求书</w:t>
      </w:r>
      <w:r>
        <w:rPr>
          <w:rFonts w:hint="eastAsia" w:eastAsia="仿宋_GB2312"/>
          <w:sz w:val="32"/>
          <w:szCs w:val="32"/>
        </w:rPr>
        <w:t>；</w:t>
      </w:r>
    </w:p>
    <w:p w14:paraId="5A6DB569">
      <w:pPr>
        <w:adjustRightInd w:val="0"/>
        <w:snapToGrid w:val="0"/>
        <w:spacing w:line="600" w:lineRule="exact"/>
        <w:ind w:firstLine="640" w:firstLineChars="200"/>
        <w:rPr>
          <w:rFonts w:eastAsia="仿宋_GB2312"/>
          <w:sz w:val="32"/>
          <w:szCs w:val="32"/>
        </w:rPr>
      </w:pPr>
      <w:r>
        <w:rPr>
          <w:rFonts w:hint="eastAsia" w:eastAsia="仿宋_GB2312"/>
          <w:sz w:val="32"/>
          <w:szCs w:val="32"/>
        </w:rPr>
        <w:t>3、项目地点：麻涌镇大步村海心沙岛；</w:t>
      </w:r>
    </w:p>
    <w:p w14:paraId="5E5A2D54">
      <w:pPr>
        <w:adjustRightInd w:val="0"/>
        <w:snapToGrid w:val="0"/>
        <w:spacing w:line="60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、服务时间：</w:t>
      </w:r>
      <w:bookmarkStart w:id="1" w:name="OLE_LINK3"/>
      <w:r>
        <w:rPr>
          <w:rFonts w:hint="eastAsia" w:eastAsia="仿宋_GB2312"/>
          <w:sz w:val="32"/>
          <w:szCs w:val="32"/>
          <w:lang w:val="en-US" w:eastAsia="zh-CN"/>
        </w:rPr>
        <w:t>一年</w:t>
      </w:r>
      <w:r>
        <w:rPr>
          <w:rFonts w:hint="eastAsia" w:eastAsia="仿宋_GB2312"/>
          <w:sz w:val="32"/>
          <w:szCs w:val="32"/>
        </w:rPr>
        <w:t>。</w:t>
      </w:r>
      <w:bookmarkEnd w:id="1"/>
    </w:p>
    <w:p w14:paraId="55CF5EC3">
      <w:pPr>
        <w:adjustRightInd w:val="0"/>
        <w:snapToGrid w:val="0"/>
        <w:spacing w:line="600" w:lineRule="exact"/>
        <w:ind w:firstLine="640" w:firstLineChars="200"/>
        <w:outlineLvl w:val="1"/>
        <w:rPr>
          <w:rFonts w:eastAsia="黑体"/>
          <w:sz w:val="32"/>
          <w:szCs w:val="32"/>
        </w:rPr>
      </w:pPr>
      <w:r>
        <w:rPr>
          <w:rFonts w:hint="eastAsia" w:eastAsia="黑体"/>
          <w:sz w:val="32"/>
          <w:szCs w:val="32"/>
        </w:rPr>
        <w:t>二、项目发布</w:t>
      </w:r>
    </w:p>
    <w:p w14:paraId="3DEFF6AB">
      <w:pPr>
        <w:adjustRightInd w:val="0"/>
        <w:snapToGrid w:val="0"/>
        <w:spacing w:line="60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本采购项目信息在东莞实业投资控股集团有限公司网站（http://www.dgsy.com.cn/）和广东东实环境股份有限公司招采平台(https://pur.yonyoucloud.com/core4/GDDSE)上发布</w:t>
      </w:r>
    </w:p>
    <w:p w14:paraId="025CEF91">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3FAA93A1">
      <w:pPr>
        <w:adjustRightInd w:val="0"/>
        <w:snapToGrid w:val="0"/>
        <w:spacing w:line="60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BFA85B1">
      <w:pPr>
        <w:pStyle w:val="20"/>
        <w:ind w:left="0" w:leftChars="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、响应人须提供投标截止日前6个月内任意1个月依法缴纳税收及无欠税的证明材料。如依法免税的，须提供相应证明材料。（证明材料须加盖公章）。</w:t>
      </w:r>
    </w:p>
    <w:p w14:paraId="6AD6C4E5">
      <w:pPr>
        <w:pStyle w:val="20"/>
        <w:ind w:left="0" w:leftChars="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、未被列入东实环境及下属企业相关领域黑名单。</w:t>
      </w:r>
    </w:p>
    <w:p w14:paraId="743D8C57">
      <w:pPr>
        <w:adjustRightInd w:val="0"/>
        <w:snapToGrid w:val="0"/>
        <w:spacing w:line="600" w:lineRule="exact"/>
        <w:ind w:firstLine="640" w:firstLineChars="200"/>
        <w:outlineLvl w:val="1"/>
        <w:rPr>
          <w:rFonts w:eastAsia="黑体"/>
          <w:sz w:val="32"/>
          <w:szCs w:val="32"/>
        </w:rPr>
      </w:pPr>
      <w:r>
        <w:rPr>
          <w:rFonts w:hint="eastAsia" w:eastAsia="黑体"/>
          <w:sz w:val="32"/>
          <w:szCs w:val="32"/>
        </w:rPr>
        <w:t>四、采购内容及要求</w:t>
      </w:r>
    </w:p>
    <w:p w14:paraId="09EDA0F6">
      <w:pPr>
        <w:spacing w:line="600" w:lineRule="exact"/>
        <w:ind w:firstLine="643" w:firstLineChars="200"/>
        <w:rPr>
          <w:rFonts w:eastAsia="仿宋_GB2312"/>
          <w:b/>
          <w:bCs/>
          <w:sz w:val="32"/>
          <w:szCs w:val="32"/>
        </w:rPr>
      </w:pPr>
      <w:r>
        <w:rPr>
          <w:rFonts w:hint="eastAsia" w:eastAsia="仿宋_GB2312"/>
          <w:b/>
          <w:bCs/>
          <w:sz w:val="32"/>
          <w:szCs w:val="32"/>
        </w:rPr>
        <w:t>（一）</w:t>
      </w:r>
      <w:r>
        <w:rPr>
          <w:rFonts w:hint="eastAsia" w:eastAsia="仿宋_GB2312"/>
          <w:sz w:val="32"/>
          <w:szCs w:val="32"/>
        </w:rPr>
        <w:t>需求背景</w:t>
      </w:r>
    </w:p>
    <w:p w14:paraId="7C8F9333">
      <w:pPr>
        <w:widowControl/>
        <w:ind w:firstLine="640" w:firstLineChars="200"/>
        <w:jc w:val="left"/>
        <w:rPr>
          <w:rFonts w:eastAsia="仿宋_GB2312"/>
          <w:b/>
          <w:bCs/>
          <w:sz w:val="32"/>
          <w:szCs w:val="32"/>
        </w:rPr>
      </w:pPr>
      <w:r>
        <w:rPr>
          <w:rFonts w:hint="eastAsia" w:eastAsia="仿宋_GB2312"/>
          <w:sz w:val="32"/>
          <w:szCs w:val="32"/>
        </w:rPr>
        <w:t>新东欣公司因操作员不足，无法满足现场废物各工艺段的预处理工作、废物进场IQC及贮存需求，且废物分拣要求提高，需要采购对应的外包服务补充生产需求缺口，确保生产安全稳定运行。服务人员主要工作是负责各生产车间的废物预处理工作，危废进场IQC、分拣、分包更换等工作。</w:t>
      </w:r>
    </w:p>
    <w:p w14:paraId="192E9884">
      <w:pPr>
        <w:widowControl/>
        <w:ind w:firstLine="640" w:firstLineChars="200"/>
        <w:jc w:val="lef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（二）</w:t>
      </w:r>
      <w:r>
        <w:rPr>
          <w:rFonts w:hint="eastAsia" w:ascii="Times New Roman" w:hAnsi="Times New Roman" w:eastAsia="仿宋_GB2312" w:cs="Times New Roman"/>
          <w:sz w:val="32"/>
          <w:szCs w:val="32"/>
          <w:lang w:val="en-US" w:eastAsia="zh-CN"/>
        </w:rPr>
        <w:t>采购需求工作内容清单：</w:t>
      </w:r>
    </w:p>
    <w:p w14:paraId="6386A223">
      <w:pPr>
        <w:widowControl/>
        <w:ind w:firstLine="640" w:firstLineChars="200"/>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2026年各车间业务外包内容如下表。</w:t>
      </w:r>
    </w:p>
    <w:tbl>
      <w:tblPr>
        <w:tblStyle w:val="21"/>
        <w:tblW w:w="4997" w:type="pct"/>
        <w:jc w:val="center"/>
        <w:tblLayout w:type="autofit"/>
        <w:tblCellMar>
          <w:top w:w="0" w:type="dxa"/>
          <w:left w:w="108" w:type="dxa"/>
          <w:bottom w:w="0" w:type="dxa"/>
          <w:right w:w="108" w:type="dxa"/>
        </w:tblCellMar>
      </w:tblPr>
      <w:tblGrid>
        <w:gridCol w:w="961"/>
        <w:gridCol w:w="922"/>
        <w:gridCol w:w="3037"/>
        <w:gridCol w:w="1052"/>
        <w:gridCol w:w="876"/>
        <w:gridCol w:w="1669"/>
      </w:tblGrid>
      <w:tr w14:paraId="5DF246C6">
        <w:tblPrEx>
          <w:tblCellMar>
            <w:top w:w="0" w:type="dxa"/>
            <w:left w:w="108" w:type="dxa"/>
            <w:bottom w:w="0" w:type="dxa"/>
            <w:right w:w="108" w:type="dxa"/>
          </w:tblCellMar>
        </w:tblPrEx>
        <w:trPr>
          <w:trHeight w:val="386" w:hRule="atLeast"/>
          <w:jc w:val="center"/>
        </w:trPr>
        <w:tc>
          <w:tcPr>
            <w:tcW w:w="564" w:type="pct"/>
            <w:tcBorders>
              <w:top w:val="single" w:color="auto" w:sz="4" w:space="0"/>
              <w:left w:val="single" w:color="auto" w:sz="4" w:space="0"/>
              <w:bottom w:val="single" w:color="auto" w:sz="4" w:space="0"/>
              <w:right w:val="single" w:color="auto" w:sz="4" w:space="0"/>
            </w:tcBorders>
            <w:noWrap w:val="0"/>
            <w:vAlign w:val="center"/>
          </w:tcPr>
          <w:p w14:paraId="1FDF58E7">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车间</w:t>
            </w:r>
          </w:p>
        </w:tc>
        <w:tc>
          <w:tcPr>
            <w:tcW w:w="541" w:type="pct"/>
            <w:tcBorders>
              <w:top w:val="single" w:color="auto" w:sz="4" w:space="0"/>
              <w:left w:val="single" w:color="auto" w:sz="4" w:space="0"/>
              <w:bottom w:val="single" w:color="auto" w:sz="4" w:space="0"/>
              <w:right w:val="single" w:color="auto" w:sz="4" w:space="0"/>
            </w:tcBorders>
            <w:noWrap w:val="0"/>
            <w:vAlign w:val="center"/>
          </w:tcPr>
          <w:p w14:paraId="24DD347E">
            <w:pPr>
              <w:jc w:val="center"/>
              <w:rPr>
                <w:rFonts w:ascii="宋体" w:hAnsi="宋体" w:eastAsia="宋体" w:cs="宋体"/>
                <w:color w:val="auto"/>
                <w:sz w:val="24"/>
                <w:szCs w:val="24"/>
              </w:rPr>
            </w:pPr>
            <w:r>
              <w:rPr>
                <w:rFonts w:hint="eastAsia" w:ascii="宋体" w:hAnsi="宋体" w:eastAsia="宋体" w:cs="宋体"/>
                <w:color w:val="auto"/>
                <w:sz w:val="24"/>
                <w:szCs w:val="24"/>
              </w:rPr>
              <w:t>区域</w:t>
            </w:r>
          </w:p>
        </w:tc>
        <w:tc>
          <w:tcPr>
            <w:tcW w:w="1782" w:type="pct"/>
            <w:tcBorders>
              <w:top w:val="single" w:color="auto" w:sz="4" w:space="0"/>
              <w:left w:val="single" w:color="auto" w:sz="4" w:space="0"/>
              <w:bottom w:val="single" w:color="auto" w:sz="4" w:space="0"/>
              <w:right w:val="single" w:color="auto" w:sz="4" w:space="0"/>
            </w:tcBorders>
            <w:noWrap w:val="0"/>
            <w:vAlign w:val="center"/>
          </w:tcPr>
          <w:p w14:paraId="1C798E42">
            <w:pPr>
              <w:jc w:val="center"/>
              <w:rPr>
                <w:rFonts w:ascii="宋体" w:hAnsi="宋体" w:eastAsia="宋体" w:cs="宋体"/>
                <w:color w:val="auto"/>
                <w:sz w:val="24"/>
                <w:szCs w:val="24"/>
              </w:rPr>
            </w:pPr>
            <w:r>
              <w:rPr>
                <w:rFonts w:hint="eastAsia" w:ascii="宋体" w:hAnsi="宋体" w:eastAsia="宋体" w:cs="宋体"/>
                <w:color w:val="auto"/>
                <w:sz w:val="24"/>
                <w:szCs w:val="24"/>
              </w:rPr>
              <w:t>工作内容</w:t>
            </w:r>
          </w:p>
        </w:tc>
        <w:tc>
          <w:tcPr>
            <w:tcW w:w="61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E079F4">
            <w:pPr>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预计日均外包量</w:t>
            </w:r>
          </w:p>
        </w:tc>
        <w:tc>
          <w:tcPr>
            <w:tcW w:w="514" w:type="pct"/>
            <w:tcBorders>
              <w:top w:val="single" w:color="auto" w:sz="4" w:space="0"/>
              <w:left w:val="single" w:color="auto" w:sz="4" w:space="0"/>
              <w:bottom w:val="single" w:color="auto" w:sz="4" w:space="0"/>
              <w:right w:val="single" w:color="auto" w:sz="4" w:space="0"/>
            </w:tcBorders>
            <w:noWrap w:val="0"/>
            <w:vAlign w:val="center"/>
          </w:tcPr>
          <w:p w14:paraId="4024BB9D">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日均人员数量</w:t>
            </w:r>
          </w:p>
        </w:tc>
        <w:tc>
          <w:tcPr>
            <w:tcW w:w="979" w:type="pct"/>
            <w:tcBorders>
              <w:top w:val="single" w:color="auto" w:sz="4" w:space="0"/>
              <w:left w:val="single" w:color="auto" w:sz="4" w:space="0"/>
              <w:bottom w:val="single" w:color="auto" w:sz="4" w:space="0"/>
              <w:right w:val="single" w:color="auto" w:sz="4" w:space="0"/>
            </w:tcBorders>
            <w:noWrap w:val="0"/>
            <w:vAlign w:val="center"/>
          </w:tcPr>
          <w:p w14:paraId="2931F019">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备注</w:t>
            </w:r>
          </w:p>
        </w:tc>
      </w:tr>
      <w:tr w14:paraId="7A7D677D">
        <w:tblPrEx>
          <w:tblCellMar>
            <w:top w:w="0" w:type="dxa"/>
            <w:left w:w="108" w:type="dxa"/>
            <w:bottom w:w="0" w:type="dxa"/>
            <w:right w:w="108" w:type="dxa"/>
          </w:tblCellMar>
        </w:tblPrEx>
        <w:trPr>
          <w:trHeight w:val="3116" w:hRule="atLeast"/>
          <w:jc w:val="center"/>
        </w:trPr>
        <w:tc>
          <w:tcPr>
            <w:tcW w:w="564" w:type="pct"/>
            <w:tcBorders>
              <w:top w:val="single" w:color="auto" w:sz="4" w:space="0"/>
              <w:left w:val="single" w:color="auto" w:sz="4" w:space="0"/>
              <w:bottom w:val="single" w:color="auto" w:sz="4" w:space="0"/>
              <w:right w:val="single" w:color="auto" w:sz="4" w:space="0"/>
            </w:tcBorders>
            <w:noWrap w:val="0"/>
            <w:vAlign w:val="center"/>
          </w:tcPr>
          <w:p w14:paraId="4FE56D69">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焚烧车间</w:t>
            </w:r>
          </w:p>
        </w:tc>
        <w:tc>
          <w:tcPr>
            <w:tcW w:w="541" w:type="pct"/>
            <w:tcBorders>
              <w:top w:val="single" w:color="auto" w:sz="4" w:space="0"/>
              <w:left w:val="single" w:color="auto" w:sz="4" w:space="0"/>
              <w:bottom w:val="single" w:color="auto" w:sz="4" w:space="0"/>
              <w:right w:val="single" w:color="auto" w:sz="4" w:space="0"/>
            </w:tcBorders>
            <w:noWrap w:val="0"/>
            <w:vAlign w:val="center"/>
          </w:tcPr>
          <w:p w14:paraId="062D5FA3">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斗提上料</w:t>
            </w:r>
          </w:p>
        </w:tc>
        <w:tc>
          <w:tcPr>
            <w:tcW w:w="1782" w:type="pct"/>
            <w:tcBorders>
              <w:top w:val="single" w:color="auto" w:sz="4" w:space="0"/>
              <w:left w:val="nil"/>
              <w:bottom w:val="single" w:color="auto" w:sz="4" w:space="0"/>
              <w:right w:val="single" w:color="auto" w:sz="4" w:space="0"/>
            </w:tcBorders>
            <w:noWrap w:val="0"/>
            <w:vAlign w:val="center"/>
          </w:tcPr>
          <w:p w14:paraId="0CE94ABA">
            <w:pPr>
              <w:numPr>
                <w:ilvl w:val="0"/>
                <w:numId w:val="0"/>
              </w:numPr>
              <w:rPr>
                <w:rFonts w:hint="default"/>
                <w:color w:val="auto"/>
                <w:sz w:val="24"/>
                <w:lang w:val="en-US" w:eastAsia="zh-CN"/>
              </w:rPr>
            </w:pPr>
            <w:r>
              <w:rPr>
                <w:rFonts w:hint="default" w:ascii="宋体" w:hAnsi="宋体" w:eastAsia="宋体" w:cs="宋体"/>
                <w:color w:val="auto"/>
                <w:kern w:val="2"/>
                <w:sz w:val="24"/>
                <w:lang w:val="en-US" w:eastAsia="zh-CN" w:bidi="ar-SA"/>
              </w:rPr>
              <w:t>1、</w:t>
            </w:r>
            <w:r>
              <w:rPr>
                <w:rFonts w:hint="eastAsia" w:ascii="宋体" w:hAnsi="宋体" w:eastAsia="宋体" w:cs="宋体"/>
                <w:color w:val="auto"/>
                <w:sz w:val="24"/>
                <w:szCs w:val="24"/>
              </w:rPr>
              <w:t>斗提投料，按</w:t>
            </w:r>
            <w:r>
              <w:rPr>
                <w:rFonts w:hint="eastAsia" w:ascii="宋体" w:hAnsi="宋体" w:eastAsia="宋体" w:cs="宋体"/>
                <w:color w:val="auto"/>
                <w:sz w:val="24"/>
                <w:szCs w:val="24"/>
                <w:lang w:val="en-US" w:eastAsia="zh-CN"/>
              </w:rPr>
              <w:t>进料</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预分装、分</w:t>
            </w:r>
            <w:r>
              <w:rPr>
                <w:rFonts w:hint="eastAsia" w:ascii="宋体" w:hAnsi="宋体" w:eastAsia="宋体" w:cs="宋体"/>
                <w:color w:val="auto"/>
                <w:sz w:val="24"/>
                <w:szCs w:val="24"/>
              </w:rPr>
              <w:t>包</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打包</w:t>
            </w:r>
            <w:r>
              <w:rPr>
                <w:rFonts w:hint="eastAsia" w:ascii="宋体" w:hAnsi="宋体" w:eastAsia="宋体" w:cs="宋体"/>
                <w:color w:val="auto"/>
                <w:sz w:val="24"/>
                <w:szCs w:val="24"/>
              </w:rPr>
              <w:t>斗提物料（25L以下），并放置</w:t>
            </w:r>
            <w:r>
              <w:rPr>
                <w:rFonts w:hint="eastAsia" w:ascii="宋体" w:hAnsi="宋体" w:eastAsia="宋体" w:cs="宋体"/>
                <w:color w:val="auto"/>
                <w:sz w:val="24"/>
                <w:szCs w:val="24"/>
                <w:lang w:val="en-US" w:eastAsia="zh-CN"/>
              </w:rPr>
              <w:t>卡板上，根据中控要求投入上料</w:t>
            </w:r>
            <w:r>
              <w:rPr>
                <w:rFonts w:hint="eastAsia" w:ascii="宋体" w:hAnsi="宋体" w:eastAsia="宋体" w:cs="宋体"/>
                <w:color w:val="auto"/>
                <w:sz w:val="24"/>
                <w:szCs w:val="24"/>
              </w:rPr>
              <w:t>斗上。</w:t>
            </w:r>
          </w:p>
          <w:p w14:paraId="736D76FA">
            <w:pPr>
              <w:numPr>
                <w:ilvl w:val="0"/>
                <w:numId w:val="0"/>
              </w:numPr>
              <w:rPr>
                <w:rFonts w:hint="default"/>
                <w:color w:val="auto"/>
                <w:sz w:val="24"/>
                <w:lang w:val="en-US" w:eastAsia="zh-CN"/>
              </w:rPr>
            </w:pPr>
            <w:r>
              <w:rPr>
                <w:rFonts w:hint="default" w:ascii="宋体" w:hAnsi="宋体" w:eastAsia="宋体" w:cs="宋体"/>
                <w:color w:val="auto"/>
                <w:kern w:val="2"/>
                <w:sz w:val="24"/>
                <w:lang w:val="en-US" w:eastAsia="zh-CN" w:bidi="ar-SA"/>
              </w:rPr>
              <w:t>2、</w:t>
            </w:r>
            <w:r>
              <w:rPr>
                <w:rFonts w:hint="eastAsia" w:ascii="宋体" w:hAnsi="宋体" w:eastAsia="宋体" w:cs="宋体"/>
                <w:color w:val="auto"/>
                <w:sz w:val="24"/>
                <w:szCs w:val="24"/>
                <w:lang w:val="en-US" w:eastAsia="zh-CN"/>
              </w:rPr>
              <w:t>负责区域内的现场卫生清洁工作。</w:t>
            </w:r>
          </w:p>
        </w:tc>
        <w:tc>
          <w:tcPr>
            <w:tcW w:w="61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6D2CE98">
            <w:pPr>
              <w:jc w:val="center"/>
              <w:rPr>
                <w:rFonts w:hint="eastAsia"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25吨</w:t>
            </w:r>
          </w:p>
          <w:p w14:paraId="4DF96431">
            <w:pPr>
              <w:jc w:val="center"/>
              <w:rPr>
                <w:rFonts w:hint="eastAsia" w:ascii="宋体" w:hAnsi="宋体" w:eastAsia="宋体" w:cs="Calibri"/>
                <w:color w:val="auto"/>
                <w:kern w:val="2"/>
                <w:sz w:val="24"/>
                <w:szCs w:val="24"/>
                <w:lang w:val="en-US" w:eastAsia="zh-CN" w:bidi="ar-SA"/>
              </w:rPr>
            </w:pPr>
          </w:p>
        </w:tc>
        <w:tc>
          <w:tcPr>
            <w:tcW w:w="514" w:type="pct"/>
            <w:tcBorders>
              <w:top w:val="single" w:color="auto" w:sz="4" w:space="0"/>
              <w:left w:val="single" w:color="auto" w:sz="4" w:space="0"/>
              <w:bottom w:val="single" w:color="auto" w:sz="4" w:space="0"/>
              <w:right w:val="single" w:color="auto" w:sz="4" w:space="0"/>
            </w:tcBorders>
            <w:noWrap w:val="0"/>
            <w:vAlign w:val="center"/>
          </w:tcPr>
          <w:p w14:paraId="4A8C3CBE">
            <w:pPr>
              <w:jc w:val="center"/>
              <w:rPr>
                <w:rFonts w:hint="default" w:ascii="宋体" w:hAnsi="宋体" w:eastAsia="宋体" w:cs="Calibri"/>
                <w:color w:val="auto"/>
                <w:kern w:val="2"/>
                <w:sz w:val="24"/>
                <w:szCs w:val="24"/>
                <w:lang w:val="en-US" w:eastAsia="zh-CN" w:bidi="ar-SA"/>
              </w:rPr>
            </w:pPr>
            <w:r>
              <w:rPr>
                <w:rFonts w:hint="eastAsia" w:ascii="宋体" w:hAnsi="宋体" w:eastAsia="宋体" w:cs="Calibri"/>
                <w:color w:val="auto"/>
                <w:kern w:val="2"/>
                <w:sz w:val="24"/>
                <w:szCs w:val="24"/>
                <w:lang w:val="en-US" w:eastAsia="zh-CN" w:bidi="ar-SA"/>
              </w:rPr>
              <w:t>至少2人</w:t>
            </w:r>
          </w:p>
        </w:tc>
        <w:tc>
          <w:tcPr>
            <w:tcW w:w="979" w:type="pct"/>
            <w:tcBorders>
              <w:top w:val="single" w:color="auto" w:sz="4" w:space="0"/>
              <w:left w:val="single" w:color="auto" w:sz="4" w:space="0"/>
              <w:bottom w:val="single" w:color="auto" w:sz="4" w:space="0"/>
              <w:right w:val="single" w:color="auto" w:sz="4" w:space="0"/>
            </w:tcBorders>
            <w:noWrap w:val="0"/>
            <w:vAlign w:val="center"/>
          </w:tcPr>
          <w:p w14:paraId="2B4F0CBB">
            <w:pPr>
              <w:jc w:val="center"/>
              <w:rPr>
                <w:rFonts w:ascii="宋体" w:hAnsi="宋体" w:eastAsia="宋体" w:cs="Calibri"/>
                <w:color w:val="auto"/>
                <w:kern w:val="2"/>
                <w:sz w:val="24"/>
                <w:szCs w:val="24"/>
                <w:lang w:val="en-US" w:eastAsia="zh-CN" w:bidi="ar-SA"/>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另行通知为准。开炉期间</w:t>
            </w:r>
            <w:r>
              <w:rPr>
                <w:rFonts w:hint="eastAsia" w:ascii="宋体" w:hAnsi="宋体" w:eastAsia="宋体" w:cs="Times New Roman"/>
                <w:color w:val="auto"/>
                <w:sz w:val="24"/>
                <w:szCs w:val="24"/>
                <w:lang w:val="en-US" w:eastAsia="zh-CN"/>
              </w:rPr>
              <w:t>要求</w:t>
            </w:r>
            <w:r>
              <w:rPr>
                <w:rFonts w:hint="eastAsia" w:ascii="宋体" w:hAnsi="宋体" w:eastAsia="宋体" w:cs="Times New Roman"/>
                <w:color w:val="auto"/>
                <w:sz w:val="24"/>
                <w:szCs w:val="24"/>
              </w:rPr>
              <w:t>24小时</w:t>
            </w:r>
            <w:r>
              <w:rPr>
                <w:rFonts w:hint="eastAsia" w:ascii="宋体" w:hAnsi="宋体" w:eastAsia="宋体" w:cs="Times New Roman"/>
                <w:color w:val="auto"/>
                <w:sz w:val="24"/>
                <w:szCs w:val="24"/>
                <w:lang w:val="en-US" w:eastAsia="zh-CN"/>
              </w:rPr>
              <w:t>有人在岗</w:t>
            </w:r>
            <w:r>
              <w:rPr>
                <w:rFonts w:hint="eastAsia" w:ascii="宋体" w:hAnsi="宋体" w:eastAsia="宋体" w:cs="Times New Roman"/>
                <w:color w:val="auto"/>
                <w:sz w:val="24"/>
                <w:szCs w:val="24"/>
              </w:rPr>
              <w:t>，</w:t>
            </w:r>
            <w:r>
              <w:rPr>
                <w:rFonts w:hint="eastAsia" w:ascii="宋体" w:hAnsi="宋体" w:eastAsia="宋体" w:cs="Times New Roman"/>
                <w:sz w:val="24"/>
                <w:lang w:val="en-US" w:eastAsia="zh-CN"/>
              </w:rPr>
              <w:t>能</w:t>
            </w:r>
            <w:r>
              <w:rPr>
                <w:rFonts w:hint="eastAsia" w:ascii="宋体" w:hAnsi="宋体" w:eastAsia="宋体" w:cs="Times New Roman"/>
                <w:color w:val="auto"/>
                <w:sz w:val="24"/>
                <w:szCs w:val="24"/>
                <w:lang w:val="en-US" w:eastAsia="zh-CN"/>
              </w:rPr>
              <w:t>适应</w:t>
            </w:r>
            <w:r>
              <w:rPr>
                <w:rFonts w:hint="eastAsia" w:ascii="宋体" w:hAnsi="宋体" w:eastAsia="宋体" w:cs="Times New Roman"/>
                <w:color w:val="auto"/>
                <w:sz w:val="24"/>
                <w:szCs w:val="24"/>
              </w:rPr>
              <w:t>上夜班</w:t>
            </w:r>
            <w:r>
              <w:rPr>
                <w:rFonts w:hint="eastAsia" w:ascii="宋体" w:hAnsi="宋体" w:eastAsia="宋体" w:cs="Times New Roman"/>
                <w:color w:val="auto"/>
                <w:sz w:val="24"/>
                <w:szCs w:val="24"/>
                <w:lang w:eastAsia="zh-CN"/>
              </w:rPr>
              <w:t>。</w:t>
            </w:r>
            <w:r>
              <w:rPr>
                <w:rFonts w:hint="eastAsia" w:ascii="宋体" w:hAnsi="宋体" w:eastAsia="宋体" w:cs="Times New Roman"/>
                <w:sz w:val="24"/>
              </w:rPr>
              <w:t>（分白夜班，12小时</w:t>
            </w:r>
            <w:r>
              <w:rPr>
                <w:rFonts w:hint="eastAsia" w:ascii="宋体" w:hAnsi="宋体" w:eastAsia="宋体" w:cs="Times New Roman"/>
                <w:sz w:val="24"/>
                <w:lang w:val="en-US" w:eastAsia="zh-CN"/>
              </w:rPr>
              <w:t>/</w:t>
            </w:r>
            <w:r>
              <w:rPr>
                <w:rFonts w:hint="eastAsia" w:ascii="宋体" w:hAnsi="宋体" w:eastAsia="宋体" w:cs="Times New Roman"/>
                <w:sz w:val="24"/>
              </w:rPr>
              <w:t>班）</w:t>
            </w:r>
          </w:p>
        </w:tc>
      </w:tr>
      <w:tr w14:paraId="1423E9C7">
        <w:tblPrEx>
          <w:tblCellMar>
            <w:top w:w="0" w:type="dxa"/>
            <w:left w:w="108" w:type="dxa"/>
            <w:bottom w:w="0" w:type="dxa"/>
            <w:right w:w="108" w:type="dxa"/>
          </w:tblCellMar>
        </w:tblPrEx>
        <w:trPr>
          <w:trHeight w:val="3983" w:hRule="atLeast"/>
          <w:jc w:val="center"/>
        </w:trPr>
        <w:tc>
          <w:tcPr>
            <w:tcW w:w="564" w:type="pct"/>
            <w:vMerge w:val="restart"/>
            <w:tcBorders>
              <w:top w:val="nil"/>
              <w:left w:val="single" w:color="auto" w:sz="4" w:space="0"/>
              <w:right w:val="single" w:color="auto" w:sz="4" w:space="0"/>
            </w:tcBorders>
            <w:noWrap w:val="0"/>
            <w:vAlign w:val="center"/>
          </w:tcPr>
          <w:p w14:paraId="00EDB050">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预处理车间</w:t>
            </w:r>
          </w:p>
        </w:tc>
        <w:tc>
          <w:tcPr>
            <w:tcW w:w="541" w:type="pct"/>
            <w:tcBorders>
              <w:top w:val="nil"/>
              <w:left w:val="single" w:color="auto" w:sz="4" w:space="0"/>
              <w:bottom w:val="single" w:color="auto" w:sz="4" w:space="0"/>
              <w:right w:val="single" w:color="auto" w:sz="4" w:space="0"/>
            </w:tcBorders>
            <w:noWrap w:val="0"/>
            <w:vAlign w:val="center"/>
          </w:tcPr>
          <w:p w14:paraId="10A9F59B">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预处理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进料及其它</w:t>
            </w:r>
            <w:r>
              <w:rPr>
                <w:rFonts w:hint="eastAsia" w:ascii="宋体" w:hAnsi="宋体" w:eastAsia="宋体" w:cs="宋体"/>
                <w:color w:val="auto"/>
                <w:sz w:val="24"/>
                <w:szCs w:val="24"/>
                <w:lang w:eastAsia="zh-CN"/>
              </w:rPr>
              <w:t>）</w:t>
            </w:r>
          </w:p>
        </w:tc>
        <w:tc>
          <w:tcPr>
            <w:tcW w:w="1782" w:type="pct"/>
            <w:tcBorders>
              <w:top w:val="nil"/>
              <w:left w:val="nil"/>
              <w:bottom w:val="single" w:color="auto" w:sz="4" w:space="0"/>
              <w:right w:val="single" w:color="auto" w:sz="4" w:space="0"/>
            </w:tcBorders>
            <w:noWrap w:val="0"/>
            <w:vAlign w:val="center"/>
          </w:tcPr>
          <w:p w14:paraId="574466A4">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1、卡板整理码放；</w:t>
            </w:r>
          </w:p>
          <w:p w14:paraId="111B08EE">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2、报废包装物毁形（马刀锯切割吨桶）；</w:t>
            </w:r>
          </w:p>
          <w:p w14:paraId="02B02EE8">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3、预处理特殊废物分包；</w:t>
            </w:r>
          </w:p>
          <w:p w14:paraId="379D828F">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4、破碎机投料</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疫木破碎、</w:t>
            </w:r>
            <w:r>
              <w:rPr>
                <w:rFonts w:hint="eastAsia" w:ascii="宋体" w:hAnsi="宋体" w:eastAsia="宋体" w:cs="宋体"/>
                <w:color w:val="auto"/>
                <w:sz w:val="24"/>
                <w:szCs w:val="24"/>
              </w:rPr>
              <w:t>物料堵料的情况下，主导清理堵塞异物；</w:t>
            </w:r>
          </w:p>
          <w:p w14:paraId="422C5E51">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5、废物核对、二次分拣；</w:t>
            </w:r>
          </w:p>
          <w:p w14:paraId="48DAF4A8">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6、胶桶破碎、投料、空桶压包；</w:t>
            </w:r>
          </w:p>
          <w:p w14:paraId="52176943">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7、废物油水分离、废液预混；</w:t>
            </w:r>
          </w:p>
          <w:p w14:paraId="3F26CF1D">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现场工作区域卫生清扫</w:t>
            </w:r>
            <w:r>
              <w:rPr>
                <w:rFonts w:hint="eastAsia" w:ascii="宋体" w:hAnsi="宋体" w:eastAsia="宋体" w:cs="宋体"/>
                <w:color w:val="auto"/>
                <w:sz w:val="24"/>
                <w:szCs w:val="24"/>
                <w:lang w:val="en-US" w:eastAsia="zh-CN"/>
              </w:rPr>
              <w:t>。</w:t>
            </w:r>
          </w:p>
          <w:p w14:paraId="79DF63E7">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注：4人叉车倒料、1人挖机拌料由我司负责。</w:t>
            </w:r>
          </w:p>
        </w:tc>
        <w:tc>
          <w:tcPr>
            <w:tcW w:w="617" w:type="pct"/>
            <w:vMerge w:val="restart"/>
            <w:tcBorders>
              <w:top w:val="single" w:color="auto" w:sz="4" w:space="0"/>
              <w:left w:val="single" w:color="auto" w:sz="4" w:space="0"/>
              <w:right w:val="single" w:color="auto" w:sz="4" w:space="0"/>
            </w:tcBorders>
            <w:shd w:val="clear" w:color="auto" w:fill="auto"/>
            <w:noWrap w:val="0"/>
            <w:vAlign w:val="center"/>
          </w:tcPr>
          <w:p w14:paraId="65B37FA9">
            <w:pPr>
              <w:jc w:val="center"/>
              <w:rPr>
                <w:rFonts w:hint="eastAsia" w:ascii="宋体" w:hAnsi="宋体" w:eastAsia="宋体" w:cs="Calibri"/>
                <w:color w:val="auto"/>
                <w:kern w:val="2"/>
                <w:sz w:val="24"/>
                <w:szCs w:val="24"/>
                <w:lang w:val="en-US" w:eastAsia="zh-CN" w:bidi="ar-SA"/>
              </w:rPr>
            </w:pPr>
            <w:r>
              <w:rPr>
                <w:rFonts w:hint="eastAsia" w:ascii="宋体" w:hAnsi="宋体" w:eastAsia="宋体" w:cs="Calibri"/>
                <w:color w:val="auto"/>
                <w:sz w:val="24"/>
                <w:szCs w:val="24"/>
                <w:lang w:val="en-US" w:eastAsia="zh-CN"/>
              </w:rPr>
              <w:t>70吨</w:t>
            </w:r>
          </w:p>
        </w:tc>
        <w:tc>
          <w:tcPr>
            <w:tcW w:w="514" w:type="pct"/>
            <w:vMerge w:val="restart"/>
            <w:tcBorders>
              <w:top w:val="single" w:color="auto" w:sz="4" w:space="0"/>
              <w:left w:val="single" w:color="auto" w:sz="4" w:space="0"/>
              <w:bottom w:val="single" w:color="auto" w:sz="4" w:space="0"/>
              <w:right w:val="single" w:color="auto" w:sz="4" w:space="0"/>
            </w:tcBorders>
            <w:noWrap w:val="0"/>
            <w:vAlign w:val="center"/>
          </w:tcPr>
          <w:p w14:paraId="22303261">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至少5人</w:t>
            </w:r>
          </w:p>
        </w:tc>
        <w:tc>
          <w:tcPr>
            <w:tcW w:w="979" w:type="pct"/>
            <w:vMerge w:val="restart"/>
            <w:tcBorders>
              <w:top w:val="single" w:color="auto" w:sz="4" w:space="0"/>
              <w:left w:val="single" w:color="auto" w:sz="4" w:space="0"/>
              <w:right w:val="single" w:color="auto" w:sz="4" w:space="0"/>
            </w:tcBorders>
            <w:shd w:val="clear" w:color="auto" w:fill="auto"/>
            <w:noWrap w:val="0"/>
            <w:vAlign w:val="center"/>
          </w:tcPr>
          <w:p w14:paraId="5A501BA7">
            <w:pPr>
              <w:jc w:val="center"/>
              <w:rPr>
                <w:rFonts w:hint="default" w:ascii="宋体" w:hAnsi="宋体" w:eastAsia="宋体" w:cs="Calibri"/>
                <w:color w:val="auto"/>
                <w:sz w:val="24"/>
                <w:szCs w:val="24"/>
                <w:lang w:val="en-US" w:eastAsia="zh-CN"/>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w:t>
            </w:r>
            <w:r>
              <w:rPr>
                <w:rFonts w:hint="eastAsia" w:ascii="宋体" w:hAnsi="宋体" w:eastAsia="宋体" w:cs="Calibri"/>
                <w:color w:val="auto"/>
                <w:sz w:val="24"/>
                <w:szCs w:val="24"/>
                <w:lang w:val="en-US" w:eastAsia="zh-CN"/>
              </w:rPr>
              <w:t>甲方长白班，12小时制。</w:t>
            </w:r>
          </w:p>
          <w:p w14:paraId="3DD3B304">
            <w:pPr>
              <w:jc w:val="center"/>
              <w:rPr>
                <w:rFonts w:hint="eastAsia" w:ascii="宋体" w:hAnsi="宋体" w:eastAsia="宋体" w:cs="Calibri"/>
                <w:color w:val="auto"/>
                <w:kern w:val="2"/>
                <w:sz w:val="24"/>
                <w:szCs w:val="24"/>
                <w:lang w:val="en-US" w:eastAsia="zh-CN" w:bidi="ar-SA"/>
              </w:rPr>
            </w:pPr>
          </w:p>
        </w:tc>
      </w:tr>
      <w:tr w14:paraId="33C53DF3">
        <w:tblPrEx>
          <w:tblCellMar>
            <w:top w:w="0" w:type="dxa"/>
            <w:left w:w="108" w:type="dxa"/>
            <w:bottom w:w="0" w:type="dxa"/>
            <w:right w:w="108" w:type="dxa"/>
          </w:tblCellMar>
        </w:tblPrEx>
        <w:trPr>
          <w:trHeight w:val="90" w:hRule="atLeast"/>
          <w:jc w:val="center"/>
        </w:trPr>
        <w:tc>
          <w:tcPr>
            <w:tcW w:w="564" w:type="pct"/>
            <w:vMerge w:val="continue"/>
            <w:tcBorders>
              <w:left w:val="single" w:color="auto" w:sz="4" w:space="0"/>
              <w:bottom w:val="single" w:color="auto" w:sz="4" w:space="0"/>
              <w:right w:val="single" w:color="auto" w:sz="4" w:space="0"/>
            </w:tcBorders>
            <w:noWrap w:val="0"/>
            <w:vAlign w:val="center"/>
          </w:tcPr>
          <w:p w14:paraId="0FC98E68">
            <w:pPr>
              <w:jc w:val="center"/>
              <w:rPr>
                <w:rFonts w:hint="eastAsia" w:ascii="宋体" w:hAnsi="宋体" w:eastAsia="宋体" w:cs="宋体"/>
                <w:color w:val="auto"/>
                <w:sz w:val="24"/>
                <w:szCs w:val="24"/>
              </w:rPr>
            </w:pPr>
          </w:p>
        </w:tc>
        <w:tc>
          <w:tcPr>
            <w:tcW w:w="541" w:type="pct"/>
            <w:tcBorders>
              <w:top w:val="nil"/>
              <w:left w:val="single" w:color="auto" w:sz="4" w:space="0"/>
              <w:bottom w:val="single" w:color="auto" w:sz="4" w:space="0"/>
              <w:right w:val="single" w:color="auto" w:sz="4" w:space="0"/>
            </w:tcBorders>
            <w:noWrap w:val="0"/>
            <w:vAlign w:val="center"/>
          </w:tcPr>
          <w:p w14:paraId="0903DC0D">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预处理（废酸资源化工段）</w:t>
            </w:r>
          </w:p>
        </w:tc>
        <w:tc>
          <w:tcPr>
            <w:tcW w:w="1782" w:type="pct"/>
            <w:tcBorders>
              <w:top w:val="nil"/>
              <w:left w:val="nil"/>
              <w:bottom w:val="single" w:color="auto" w:sz="4" w:space="0"/>
              <w:right w:val="single" w:color="auto" w:sz="4" w:space="0"/>
            </w:tcBorders>
            <w:noWrap w:val="0"/>
            <w:vAlign w:val="center"/>
          </w:tcPr>
          <w:p w14:paraId="776AD5C3">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铝泥、硫酸上料；</w:t>
            </w:r>
          </w:p>
          <w:p w14:paraId="6213947C">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压滤；</w:t>
            </w:r>
          </w:p>
          <w:p w14:paraId="2831CDF0">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取样、测温；</w:t>
            </w:r>
          </w:p>
          <w:p w14:paraId="57F93590">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协助我司人员处理设备故障；</w:t>
            </w:r>
          </w:p>
          <w:p w14:paraId="38BD163F">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5、负责</w:t>
            </w:r>
            <w:r>
              <w:rPr>
                <w:rFonts w:hint="eastAsia" w:ascii="宋体" w:hAnsi="宋体" w:eastAsia="宋体" w:cs="宋体"/>
                <w:color w:val="auto"/>
                <w:sz w:val="24"/>
                <w:szCs w:val="24"/>
              </w:rPr>
              <w:t>现场工作区域卫生清扫。</w:t>
            </w:r>
          </w:p>
        </w:tc>
        <w:tc>
          <w:tcPr>
            <w:tcW w:w="617" w:type="pct"/>
            <w:vMerge w:val="continue"/>
            <w:tcBorders>
              <w:left w:val="single" w:color="auto" w:sz="4" w:space="0"/>
              <w:bottom w:val="single" w:color="auto" w:sz="4" w:space="0"/>
              <w:right w:val="single" w:color="auto" w:sz="4" w:space="0"/>
            </w:tcBorders>
            <w:noWrap w:val="0"/>
            <w:vAlign w:val="center"/>
          </w:tcPr>
          <w:p w14:paraId="45E1272D">
            <w:pPr>
              <w:jc w:val="center"/>
              <w:rPr>
                <w:rFonts w:ascii="宋体" w:hAnsi="宋体" w:eastAsia="宋体" w:cs="Calibri"/>
                <w:color w:val="auto"/>
                <w:sz w:val="24"/>
                <w:szCs w:val="24"/>
              </w:rPr>
            </w:pPr>
          </w:p>
        </w:tc>
        <w:tc>
          <w:tcPr>
            <w:tcW w:w="514" w:type="pct"/>
            <w:vMerge w:val="continue"/>
            <w:tcBorders>
              <w:top w:val="single" w:color="auto" w:sz="4" w:space="0"/>
              <w:left w:val="single" w:color="auto" w:sz="4" w:space="0"/>
              <w:bottom w:val="single" w:color="auto" w:sz="4" w:space="0"/>
              <w:right w:val="single" w:color="auto" w:sz="4" w:space="0"/>
            </w:tcBorders>
            <w:noWrap w:val="0"/>
            <w:vAlign w:val="center"/>
          </w:tcPr>
          <w:p w14:paraId="22E9CB42">
            <w:pPr>
              <w:jc w:val="center"/>
              <w:rPr>
                <w:rFonts w:ascii="宋体" w:hAnsi="宋体" w:eastAsia="宋体" w:cs="Calibri"/>
                <w:color w:val="auto"/>
                <w:sz w:val="24"/>
                <w:szCs w:val="24"/>
              </w:rPr>
            </w:pPr>
          </w:p>
        </w:tc>
        <w:tc>
          <w:tcPr>
            <w:tcW w:w="979" w:type="pct"/>
            <w:vMerge w:val="continue"/>
            <w:tcBorders>
              <w:left w:val="single" w:color="auto" w:sz="4" w:space="0"/>
              <w:bottom w:val="single" w:color="auto" w:sz="4" w:space="0"/>
              <w:right w:val="single" w:color="auto" w:sz="4" w:space="0"/>
            </w:tcBorders>
            <w:noWrap w:val="0"/>
            <w:vAlign w:val="center"/>
          </w:tcPr>
          <w:p w14:paraId="5E20F480">
            <w:pPr>
              <w:jc w:val="center"/>
              <w:rPr>
                <w:rFonts w:ascii="宋体" w:hAnsi="宋体" w:eastAsia="宋体" w:cs="Calibri"/>
                <w:color w:val="auto"/>
                <w:sz w:val="24"/>
                <w:szCs w:val="24"/>
              </w:rPr>
            </w:pPr>
          </w:p>
        </w:tc>
      </w:tr>
      <w:tr w14:paraId="3DBBE3D0">
        <w:tblPrEx>
          <w:tblCellMar>
            <w:top w:w="0" w:type="dxa"/>
            <w:left w:w="108" w:type="dxa"/>
            <w:bottom w:w="0" w:type="dxa"/>
            <w:right w:w="108" w:type="dxa"/>
          </w:tblCellMar>
        </w:tblPrEx>
        <w:trPr>
          <w:trHeight w:val="896" w:hRule="atLeast"/>
          <w:jc w:val="center"/>
        </w:trPr>
        <w:tc>
          <w:tcPr>
            <w:tcW w:w="564" w:type="pct"/>
            <w:vMerge w:val="restart"/>
            <w:tcBorders>
              <w:top w:val="single" w:color="auto" w:sz="4" w:space="0"/>
              <w:left w:val="single" w:color="auto" w:sz="4" w:space="0"/>
              <w:bottom w:val="single" w:color="auto" w:sz="4" w:space="0"/>
              <w:right w:val="single" w:color="auto" w:sz="4" w:space="0"/>
            </w:tcBorders>
            <w:noWrap w:val="0"/>
            <w:vAlign w:val="center"/>
          </w:tcPr>
          <w:p w14:paraId="19E9DB3F">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物控车间</w:t>
            </w:r>
          </w:p>
        </w:tc>
        <w:tc>
          <w:tcPr>
            <w:tcW w:w="541" w:type="pct"/>
            <w:tcBorders>
              <w:top w:val="single" w:color="auto" w:sz="4" w:space="0"/>
              <w:left w:val="single" w:color="auto" w:sz="4" w:space="0"/>
              <w:bottom w:val="single" w:color="auto" w:sz="4" w:space="0"/>
              <w:right w:val="single" w:color="auto" w:sz="4" w:space="0"/>
            </w:tcBorders>
            <w:noWrap w:val="0"/>
            <w:vAlign w:val="center"/>
          </w:tcPr>
          <w:p w14:paraId="50386B82">
            <w:pPr>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IQC工段</w:t>
            </w:r>
          </w:p>
        </w:tc>
        <w:tc>
          <w:tcPr>
            <w:tcW w:w="1782" w:type="pct"/>
            <w:tcBorders>
              <w:top w:val="single" w:color="auto" w:sz="4" w:space="0"/>
              <w:left w:val="single" w:color="auto" w:sz="4" w:space="0"/>
              <w:bottom w:val="single" w:color="auto" w:sz="4" w:space="0"/>
              <w:right w:val="single" w:color="auto" w:sz="4" w:space="0"/>
            </w:tcBorders>
            <w:noWrap w:val="0"/>
            <w:vAlign w:val="center"/>
          </w:tcPr>
          <w:p w14:paraId="58554140">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废物入场IQC辅助：</w:t>
            </w:r>
          </w:p>
          <w:p w14:paraId="66D7DDAD">
            <w:pPr>
              <w:numPr>
                <w:ilvl w:val="0"/>
                <w:numId w:val="0"/>
              </w:numPr>
              <w:rPr>
                <w:rFonts w:hint="eastAsia" w:ascii="宋体" w:hAnsi="宋体" w:eastAsia="宋体" w:cs="宋体"/>
                <w:color w:val="auto"/>
                <w:sz w:val="24"/>
                <w:szCs w:val="24"/>
              </w:rPr>
            </w:pPr>
            <w:r>
              <w:rPr>
                <w:rFonts w:hint="eastAsia" w:ascii="宋体" w:hAnsi="宋体" w:eastAsia="宋体" w:cs="宋体"/>
                <w:color w:val="auto"/>
                <w:kern w:val="2"/>
                <w:sz w:val="24"/>
                <w:szCs w:val="24"/>
                <w:lang w:val="en-US" w:eastAsia="zh-CN" w:bidi="ar-SA"/>
              </w:rPr>
              <w:t>1、</w:t>
            </w:r>
            <w:r>
              <w:rPr>
                <w:rFonts w:hint="eastAsia" w:ascii="宋体" w:hAnsi="宋体" w:eastAsia="宋体" w:cs="宋体"/>
                <w:color w:val="auto"/>
                <w:sz w:val="24"/>
                <w:szCs w:val="24"/>
              </w:rPr>
              <w:t>废物分拣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分包；</w:t>
            </w:r>
          </w:p>
          <w:p w14:paraId="32D0FE2F">
            <w:pPr>
              <w:numPr>
                <w:ilvl w:val="0"/>
                <w:numId w:val="0"/>
              </w:numPr>
              <w:rPr>
                <w:rFonts w:hint="eastAsia" w:ascii="宋体" w:hAnsi="宋体" w:eastAsia="宋体" w:cs="宋体"/>
                <w:color w:val="auto"/>
                <w:sz w:val="24"/>
                <w:szCs w:val="24"/>
              </w:rPr>
            </w:pPr>
            <w:r>
              <w:rPr>
                <w:rFonts w:hint="eastAsia" w:ascii="宋体" w:hAnsi="宋体" w:eastAsia="宋体" w:cs="宋体"/>
                <w:color w:val="auto"/>
                <w:kern w:val="2"/>
                <w:sz w:val="24"/>
                <w:szCs w:val="24"/>
                <w:lang w:val="en-US" w:eastAsia="zh-CN" w:bidi="ar-SA"/>
              </w:rPr>
              <w:t>2、</w:t>
            </w:r>
            <w:r>
              <w:rPr>
                <w:rFonts w:hint="eastAsia" w:ascii="宋体" w:hAnsi="宋体" w:eastAsia="宋体" w:cs="宋体"/>
                <w:color w:val="auto"/>
                <w:sz w:val="24"/>
                <w:szCs w:val="24"/>
                <w:lang w:val="en-US" w:eastAsia="zh-CN"/>
              </w:rPr>
              <w:t>协助</w:t>
            </w:r>
            <w:r>
              <w:rPr>
                <w:rFonts w:hint="eastAsia" w:ascii="宋体" w:hAnsi="宋体" w:eastAsia="宋体" w:cs="宋体"/>
                <w:color w:val="auto"/>
                <w:sz w:val="24"/>
                <w:szCs w:val="24"/>
              </w:rPr>
              <w:t>取样、开盖</w:t>
            </w:r>
            <w:r>
              <w:rPr>
                <w:rFonts w:hint="eastAsia" w:ascii="宋体" w:hAnsi="宋体" w:eastAsia="宋体" w:cs="宋体"/>
                <w:color w:val="auto"/>
                <w:sz w:val="24"/>
                <w:szCs w:val="24"/>
                <w:lang w:val="en-US" w:eastAsia="zh-CN"/>
              </w:rPr>
              <w:t>；</w:t>
            </w:r>
          </w:p>
          <w:p w14:paraId="0A625AC8">
            <w:pPr>
              <w:numPr>
                <w:ilvl w:val="0"/>
                <w:numId w:val="0"/>
              </w:numPr>
              <w:rPr>
                <w:rFonts w:hint="default" w:eastAsia="宋体"/>
                <w:color w:val="auto"/>
                <w:lang w:val="en-US" w:eastAsia="zh-CN"/>
              </w:rPr>
            </w:pPr>
            <w:r>
              <w:rPr>
                <w:rFonts w:hint="default" w:ascii="Times New Roman" w:hAnsi="Times New Roman" w:eastAsia="宋体" w:cs="Times New Roman"/>
                <w:color w:val="auto"/>
                <w:kern w:val="2"/>
                <w:sz w:val="21"/>
                <w:lang w:val="en-US" w:eastAsia="zh-CN" w:bidi="ar-SA"/>
              </w:rPr>
              <w:t>3、</w:t>
            </w:r>
            <w:r>
              <w:rPr>
                <w:rFonts w:hint="eastAsia" w:ascii="宋体" w:hAnsi="宋体" w:eastAsia="宋体" w:cs="宋体"/>
                <w:color w:val="auto"/>
                <w:sz w:val="24"/>
                <w:szCs w:val="24"/>
                <w:lang w:val="en-US" w:eastAsia="zh-CN"/>
              </w:rPr>
              <w:t>现场工作区域卫生清扫。</w:t>
            </w:r>
          </w:p>
        </w:tc>
        <w:tc>
          <w:tcPr>
            <w:tcW w:w="617" w:type="pct"/>
            <w:tcBorders>
              <w:top w:val="single" w:color="auto" w:sz="4" w:space="0"/>
              <w:left w:val="single" w:color="auto" w:sz="4" w:space="0"/>
              <w:bottom w:val="single" w:color="auto" w:sz="4" w:space="0"/>
              <w:right w:val="single" w:color="auto" w:sz="4" w:space="0"/>
            </w:tcBorders>
            <w:noWrap w:val="0"/>
            <w:vAlign w:val="center"/>
          </w:tcPr>
          <w:p w14:paraId="70E18237">
            <w:pPr>
              <w:jc w:val="center"/>
              <w:rPr>
                <w:rFonts w:hint="eastAsia" w:ascii="宋体" w:hAnsi="宋体" w:eastAsia="宋体" w:cs="Calibri"/>
                <w:color w:val="auto"/>
                <w:sz w:val="24"/>
                <w:szCs w:val="24"/>
                <w:lang w:val="en-US" w:eastAsia="zh-CN"/>
              </w:rPr>
            </w:pPr>
            <w:r>
              <w:rPr>
                <w:rFonts w:hint="eastAsia" w:ascii="宋体" w:hAnsi="宋体" w:eastAsia="宋体" w:cs="Calibri"/>
                <w:b w:val="0"/>
                <w:bCs w:val="0"/>
                <w:color w:val="auto"/>
                <w:sz w:val="24"/>
                <w:szCs w:val="24"/>
                <w:lang w:val="en-US" w:eastAsia="zh-CN"/>
              </w:rPr>
              <w:t>50吨</w:t>
            </w:r>
          </w:p>
        </w:tc>
        <w:tc>
          <w:tcPr>
            <w:tcW w:w="514" w:type="pct"/>
            <w:vMerge w:val="restart"/>
            <w:tcBorders>
              <w:top w:val="single" w:color="auto" w:sz="4" w:space="0"/>
              <w:left w:val="single" w:color="auto" w:sz="4" w:space="0"/>
              <w:bottom w:val="single" w:color="auto" w:sz="4" w:space="0"/>
              <w:right w:val="single" w:color="auto" w:sz="4" w:space="0"/>
            </w:tcBorders>
            <w:noWrap w:val="0"/>
            <w:vAlign w:val="center"/>
          </w:tcPr>
          <w:p w14:paraId="2D4BE8D0">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至少5人</w:t>
            </w:r>
          </w:p>
        </w:tc>
        <w:tc>
          <w:tcPr>
            <w:tcW w:w="979" w:type="pct"/>
            <w:vMerge w:val="restart"/>
            <w:tcBorders>
              <w:top w:val="single" w:color="auto" w:sz="4" w:space="0"/>
              <w:left w:val="single" w:color="auto" w:sz="4" w:space="0"/>
              <w:bottom w:val="single" w:color="auto" w:sz="4" w:space="0"/>
              <w:right w:val="single" w:color="auto" w:sz="4" w:space="0"/>
            </w:tcBorders>
            <w:noWrap w:val="0"/>
            <w:vAlign w:val="center"/>
          </w:tcPr>
          <w:p w14:paraId="5002067E">
            <w:pPr>
              <w:jc w:val="center"/>
              <w:rPr>
                <w:rFonts w:hint="default" w:ascii="宋体" w:hAnsi="宋体" w:eastAsia="宋体" w:cs="Calibri"/>
                <w:color w:val="auto"/>
                <w:sz w:val="24"/>
                <w:szCs w:val="24"/>
                <w:lang w:val="en-US" w:eastAsia="zh-CN"/>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w:t>
            </w:r>
            <w:r>
              <w:rPr>
                <w:rFonts w:hint="eastAsia" w:ascii="宋体" w:hAnsi="宋体" w:eastAsia="宋体" w:cs="Calibri"/>
                <w:color w:val="auto"/>
                <w:sz w:val="24"/>
                <w:szCs w:val="24"/>
                <w:lang w:val="en-US" w:eastAsia="zh-CN"/>
              </w:rPr>
              <w:t>甲方长白班，12小时制。</w:t>
            </w:r>
          </w:p>
          <w:p w14:paraId="02D57DDD">
            <w:pPr>
              <w:jc w:val="center"/>
              <w:rPr>
                <w:rFonts w:hint="eastAsia" w:ascii="宋体" w:hAnsi="宋体" w:eastAsia="宋体" w:cs="Calibri"/>
                <w:color w:val="auto"/>
                <w:sz w:val="24"/>
                <w:szCs w:val="24"/>
                <w:lang w:val="en-US" w:eastAsia="zh-CN"/>
              </w:rPr>
            </w:pPr>
          </w:p>
        </w:tc>
      </w:tr>
      <w:tr w14:paraId="7F77F6B7">
        <w:tblPrEx>
          <w:tblCellMar>
            <w:top w:w="0" w:type="dxa"/>
            <w:left w:w="108" w:type="dxa"/>
            <w:bottom w:w="0" w:type="dxa"/>
            <w:right w:w="108" w:type="dxa"/>
          </w:tblCellMar>
        </w:tblPrEx>
        <w:trPr>
          <w:trHeight w:val="854" w:hRule="atLeast"/>
          <w:jc w:val="center"/>
        </w:trPr>
        <w:tc>
          <w:tcPr>
            <w:tcW w:w="564" w:type="pct"/>
            <w:vMerge w:val="continue"/>
            <w:tcBorders>
              <w:top w:val="single" w:color="auto" w:sz="4" w:space="0"/>
              <w:left w:val="single" w:color="auto" w:sz="4" w:space="0"/>
              <w:bottom w:val="single" w:color="auto" w:sz="4" w:space="0"/>
              <w:right w:val="single" w:color="auto" w:sz="4" w:space="0"/>
            </w:tcBorders>
            <w:noWrap w:val="0"/>
            <w:vAlign w:val="center"/>
          </w:tcPr>
          <w:p w14:paraId="77E2D3D9">
            <w:pPr>
              <w:jc w:val="center"/>
              <w:rPr>
                <w:rFonts w:hint="eastAsia" w:ascii="宋体" w:hAnsi="宋体" w:eastAsia="宋体" w:cs="宋体"/>
                <w:color w:val="auto"/>
                <w:sz w:val="24"/>
                <w:szCs w:val="24"/>
              </w:rPr>
            </w:pPr>
          </w:p>
        </w:tc>
        <w:tc>
          <w:tcPr>
            <w:tcW w:w="541" w:type="pct"/>
            <w:tcBorders>
              <w:top w:val="single" w:color="auto" w:sz="4" w:space="0"/>
              <w:left w:val="single" w:color="auto" w:sz="4" w:space="0"/>
              <w:bottom w:val="single" w:color="auto" w:sz="4" w:space="0"/>
              <w:right w:val="single" w:color="auto" w:sz="4" w:space="0"/>
            </w:tcBorders>
            <w:noWrap w:val="0"/>
            <w:vAlign w:val="center"/>
          </w:tcPr>
          <w:p w14:paraId="4C13D616">
            <w:pPr>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贮存工段</w:t>
            </w:r>
          </w:p>
        </w:tc>
        <w:tc>
          <w:tcPr>
            <w:tcW w:w="1782" w:type="pct"/>
            <w:tcBorders>
              <w:top w:val="single" w:color="auto" w:sz="4" w:space="0"/>
              <w:left w:val="nil"/>
              <w:bottom w:val="single" w:color="auto" w:sz="4" w:space="0"/>
              <w:right w:val="single" w:color="auto" w:sz="4" w:space="0"/>
            </w:tcBorders>
            <w:noWrap w:val="0"/>
            <w:vAlign w:val="center"/>
          </w:tcPr>
          <w:p w14:paraId="36E9F6E1">
            <w:pPr>
              <w:numPr>
                <w:ilvl w:val="0"/>
                <w:numId w:val="0"/>
              </w:numP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1、进场废物拼板、码放、搬抬、整理，包装、缠膜等工作</w:t>
            </w:r>
            <w:r>
              <w:rPr>
                <w:rFonts w:hint="eastAsia" w:ascii="宋体" w:hAnsi="宋体" w:eastAsia="宋体" w:cs="宋体"/>
                <w:color w:val="auto"/>
                <w:sz w:val="24"/>
                <w:szCs w:val="24"/>
                <w:lang w:eastAsia="zh-CN"/>
              </w:rPr>
              <w:t>；</w:t>
            </w:r>
          </w:p>
          <w:p w14:paraId="04F1E57D">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2、桶装废物固定绑带；</w:t>
            </w:r>
          </w:p>
          <w:p w14:paraId="30876637">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3、废物转移上二楼电梯手动叉车操作；</w:t>
            </w:r>
          </w:p>
          <w:p w14:paraId="4778D626">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4、二次固废装、卸车挂袋；</w:t>
            </w:r>
          </w:p>
          <w:p w14:paraId="6AA7B25C">
            <w:pPr>
              <w:numPr>
                <w:ilvl w:val="0"/>
                <w:numId w:val="0"/>
              </w:numPr>
              <w:rPr>
                <w:rFonts w:ascii="宋体" w:hAnsi="宋体" w:eastAsia="宋体" w:cs="宋体"/>
                <w:color w:val="auto"/>
                <w:sz w:val="24"/>
                <w:szCs w:val="24"/>
              </w:rPr>
            </w:pPr>
            <w:r>
              <w:rPr>
                <w:rFonts w:hint="eastAsia" w:ascii="宋体" w:hAnsi="宋体" w:eastAsia="宋体" w:cs="宋体"/>
                <w:color w:val="auto"/>
                <w:sz w:val="24"/>
                <w:szCs w:val="24"/>
              </w:rPr>
              <w:t>5、现场工作区域卫生清扫。</w:t>
            </w:r>
          </w:p>
        </w:tc>
        <w:tc>
          <w:tcPr>
            <w:tcW w:w="617" w:type="pct"/>
            <w:tcBorders>
              <w:top w:val="single" w:color="auto" w:sz="4" w:space="0"/>
              <w:left w:val="single" w:color="auto" w:sz="4" w:space="0"/>
              <w:bottom w:val="single" w:color="auto" w:sz="4" w:space="0"/>
              <w:right w:val="single" w:color="auto" w:sz="4" w:space="0"/>
            </w:tcBorders>
            <w:noWrap w:val="0"/>
            <w:vAlign w:val="center"/>
          </w:tcPr>
          <w:p w14:paraId="670A53A3">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70吨</w:t>
            </w:r>
          </w:p>
        </w:tc>
        <w:tc>
          <w:tcPr>
            <w:tcW w:w="514" w:type="pct"/>
            <w:vMerge w:val="continue"/>
            <w:tcBorders>
              <w:top w:val="single" w:color="auto" w:sz="4" w:space="0"/>
              <w:left w:val="single" w:color="auto" w:sz="4" w:space="0"/>
              <w:bottom w:val="single" w:color="auto" w:sz="4" w:space="0"/>
              <w:right w:val="single" w:color="auto" w:sz="4" w:space="0"/>
            </w:tcBorders>
            <w:noWrap w:val="0"/>
            <w:vAlign w:val="center"/>
          </w:tcPr>
          <w:p w14:paraId="08CC6378">
            <w:pPr>
              <w:jc w:val="both"/>
              <w:rPr>
                <w:rFonts w:ascii="宋体" w:hAnsi="宋体" w:eastAsia="宋体" w:cs="Calibri"/>
                <w:color w:val="auto"/>
                <w:sz w:val="24"/>
                <w:szCs w:val="24"/>
              </w:rPr>
            </w:pPr>
          </w:p>
        </w:tc>
        <w:tc>
          <w:tcPr>
            <w:tcW w:w="979" w:type="pct"/>
            <w:vMerge w:val="continue"/>
            <w:tcBorders>
              <w:top w:val="single" w:color="auto" w:sz="4" w:space="0"/>
              <w:left w:val="single" w:color="auto" w:sz="4" w:space="0"/>
              <w:bottom w:val="single" w:color="auto" w:sz="4" w:space="0"/>
              <w:right w:val="single" w:color="auto" w:sz="4" w:space="0"/>
            </w:tcBorders>
            <w:noWrap w:val="0"/>
            <w:vAlign w:val="center"/>
          </w:tcPr>
          <w:p w14:paraId="4A9A9192">
            <w:pPr>
              <w:jc w:val="both"/>
              <w:rPr>
                <w:rFonts w:ascii="宋体" w:hAnsi="宋体" w:eastAsia="宋体" w:cs="Calibri"/>
                <w:color w:val="auto"/>
                <w:sz w:val="24"/>
                <w:szCs w:val="24"/>
              </w:rPr>
            </w:pPr>
          </w:p>
        </w:tc>
      </w:tr>
      <w:tr w14:paraId="69DE67D3">
        <w:tblPrEx>
          <w:tblCellMar>
            <w:top w:w="0" w:type="dxa"/>
            <w:left w:w="108" w:type="dxa"/>
            <w:bottom w:w="0" w:type="dxa"/>
            <w:right w:w="108" w:type="dxa"/>
          </w:tblCellMar>
        </w:tblPrEx>
        <w:trPr>
          <w:trHeight w:val="854" w:hRule="atLeast"/>
          <w:jc w:val="center"/>
        </w:trPr>
        <w:tc>
          <w:tcPr>
            <w:tcW w:w="564" w:type="pct"/>
            <w:vMerge w:val="continue"/>
            <w:tcBorders>
              <w:top w:val="single" w:color="auto" w:sz="4" w:space="0"/>
              <w:left w:val="single" w:color="auto" w:sz="4" w:space="0"/>
              <w:bottom w:val="single" w:color="auto" w:sz="4" w:space="0"/>
              <w:right w:val="single" w:color="auto" w:sz="4" w:space="0"/>
            </w:tcBorders>
            <w:noWrap w:val="0"/>
            <w:vAlign w:val="center"/>
          </w:tcPr>
          <w:p w14:paraId="618A290A">
            <w:pPr>
              <w:jc w:val="center"/>
              <w:rPr>
                <w:rFonts w:hint="eastAsia" w:ascii="宋体" w:hAnsi="宋体" w:eastAsia="宋体" w:cs="宋体"/>
                <w:color w:val="auto"/>
                <w:sz w:val="24"/>
                <w:szCs w:val="24"/>
              </w:rPr>
            </w:pPr>
          </w:p>
        </w:tc>
        <w:tc>
          <w:tcPr>
            <w:tcW w:w="541" w:type="pct"/>
            <w:tcBorders>
              <w:top w:val="single" w:color="auto" w:sz="4" w:space="0"/>
              <w:left w:val="single" w:color="auto" w:sz="4" w:space="0"/>
              <w:bottom w:val="single" w:color="auto" w:sz="4" w:space="0"/>
              <w:right w:val="single" w:color="auto" w:sz="4" w:space="0"/>
            </w:tcBorders>
            <w:noWrap w:val="0"/>
            <w:vAlign w:val="center"/>
          </w:tcPr>
          <w:p w14:paraId="56F6DB4E">
            <w:pPr>
              <w:jc w:val="center"/>
              <w:rPr>
                <w:rFonts w:ascii="宋体" w:hAnsi="宋体" w:eastAsia="宋体" w:cs="宋体"/>
                <w:color w:val="auto"/>
                <w:sz w:val="24"/>
                <w:szCs w:val="24"/>
              </w:rPr>
            </w:pPr>
            <w:r>
              <w:rPr>
                <w:rFonts w:hint="eastAsia" w:ascii="宋体" w:hAnsi="宋体" w:eastAsia="宋体" w:cs="宋体"/>
                <w:color w:val="auto"/>
                <w:sz w:val="24"/>
                <w:szCs w:val="24"/>
              </w:rPr>
              <w:t>包装物</w:t>
            </w:r>
            <w:r>
              <w:rPr>
                <w:rFonts w:hint="eastAsia" w:ascii="宋体" w:hAnsi="宋体" w:eastAsia="宋体" w:cs="宋体"/>
                <w:color w:val="auto"/>
                <w:sz w:val="24"/>
                <w:szCs w:val="24"/>
                <w:lang w:val="en-US" w:eastAsia="zh-CN"/>
              </w:rPr>
              <w:t>清理段</w:t>
            </w:r>
          </w:p>
        </w:tc>
        <w:tc>
          <w:tcPr>
            <w:tcW w:w="1782" w:type="pct"/>
            <w:tcBorders>
              <w:top w:val="single" w:color="auto" w:sz="4" w:space="0"/>
              <w:left w:val="single" w:color="auto" w:sz="4" w:space="0"/>
              <w:bottom w:val="single" w:color="auto" w:sz="4" w:space="0"/>
              <w:right w:val="single" w:color="auto" w:sz="4" w:space="0"/>
            </w:tcBorders>
            <w:noWrap w:val="0"/>
            <w:vAlign w:val="center"/>
          </w:tcPr>
          <w:p w14:paraId="22FD33B0">
            <w:pPr>
              <w:numPr>
                <w:ilvl w:val="0"/>
                <w:numId w:val="0"/>
              </w:numPr>
              <w:rPr>
                <w:rFonts w:hint="eastAsia"/>
                <w:color w:val="auto"/>
                <w:sz w:val="24"/>
                <w:szCs w:val="24"/>
                <w:lang w:val="en-US" w:eastAsia="zh-CN"/>
              </w:rPr>
            </w:pPr>
            <w:r>
              <w:rPr>
                <w:rFonts w:hint="default" w:ascii="宋体" w:hAnsi="宋体" w:eastAsia="宋体" w:cs="宋体"/>
                <w:color w:val="auto"/>
                <w:kern w:val="2"/>
                <w:sz w:val="24"/>
                <w:szCs w:val="24"/>
                <w:lang w:val="en-US" w:eastAsia="zh-CN" w:bidi="ar-SA"/>
              </w:rPr>
              <w:t>1、</w:t>
            </w:r>
            <w:r>
              <w:rPr>
                <w:rFonts w:hint="eastAsia"/>
                <w:color w:val="auto"/>
                <w:sz w:val="24"/>
                <w:szCs w:val="24"/>
              </w:rPr>
              <w:t>提供客户周转包装物的标签撕除</w:t>
            </w:r>
            <w:r>
              <w:rPr>
                <w:rFonts w:hint="eastAsia"/>
                <w:color w:val="auto"/>
                <w:sz w:val="24"/>
                <w:szCs w:val="24"/>
                <w:lang w:val="en-US" w:eastAsia="zh-CN"/>
              </w:rPr>
              <w:t>及清理；</w:t>
            </w:r>
          </w:p>
          <w:p w14:paraId="0A8FF8C1">
            <w:pPr>
              <w:numPr>
                <w:ilvl w:val="0"/>
                <w:numId w:val="0"/>
              </w:numPr>
              <w:rPr>
                <w:color w:val="auto"/>
                <w:sz w:val="24"/>
                <w:szCs w:val="24"/>
              </w:rPr>
            </w:pPr>
            <w:r>
              <w:rPr>
                <w:rFonts w:hint="default" w:ascii="宋体" w:hAnsi="宋体" w:eastAsia="宋体" w:cs="宋体"/>
                <w:color w:val="auto"/>
                <w:kern w:val="2"/>
                <w:sz w:val="24"/>
                <w:szCs w:val="24"/>
                <w:lang w:val="en-US" w:eastAsia="zh-CN" w:bidi="ar-SA"/>
              </w:rPr>
              <w:t>2、</w:t>
            </w:r>
            <w:r>
              <w:rPr>
                <w:rFonts w:hint="eastAsia"/>
                <w:color w:val="auto"/>
                <w:sz w:val="24"/>
                <w:szCs w:val="24"/>
              </w:rPr>
              <w:t>包装物清洗</w:t>
            </w:r>
            <w:r>
              <w:rPr>
                <w:rFonts w:hint="eastAsia"/>
                <w:color w:val="auto"/>
                <w:sz w:val="24"/>
                <w:szCs w:val="24"/>
                <w:lang w:eastAsia="zh-CN"/>
              </w:rPr>
              <w:t>、</w:t>
            </w:r>
            <w:r>
              <w:rPr>
                <w:rFonts w:hint="eastAsia"/>
                <w:color w:val="auto"/>
                <w:sz w:val="24"/>
                <w:szCs w:val="24"/>
                <w:lang w:val="en-US" w:eastAsia="zh-CN"/>
              </w:rPr>
              <w:t>整理、喷漆；</w:t>
            </w:r>
          </w:p>
          <w:p w14:paraId="545F5E4E">
            <w:pPr>
              <w:numPr>
                <w:ilvl w:val="0"/>
                <w:numId w:val="0"/>
              </w:numPr>
              <w:rPr>
                <w:color w:val="auto"/>
                <w:sz w:val="24"/>
                <w:szCs w:val="24"/>
              </w:rPr>
            </w:pPr>
            <w:r>
              <w:rPr>
                <w:rFonts w:hint="default" w:ascii="宋体" w:hAnsi="宋体" w:eastAsia="宋体" w:cs="宋体"/>
                <w:color w:val="auto"/>
                <w:kern w:val="2"/>
                <w:sz w:val="24"/>
                <w:szCs w:val="24"/>
                <w:lang w:val="en-US" w:eastAsia="zh-CN" w:bidi="ar-SA"/>
              </w:rPr>
              <w:t>3、</w:t>
            </w:r>
            <w:r>
              <w:rPr>
                <w:rFonts w:hint="eastAsia"/>
                <w:color w:val="auto"/>
                <w:sz w:val="24"/>
                <w:szCs w:val="24"/>
              </w:rPr>
              <w:t>废液收集抽取</w:t>
            </w:r>
            <w:r>
              <w:rPr>
                <w:rFonts w:hint="eastAsia"/>
                <w:color w:val="auto"/>
                <w:sz w:val="24"/>
                <w:szCs w:val="24"/>
                <w:lang w:val="en-US" w:eastAsia="zh-CN"/>
              </w:rPr>
              <w:t>；</w:t>
            </w:r>
          </w:p>
          <w:p w14:paraId="06909240">
            <w:pPr>
              <w:numPr>
                <w:ilvl w:val="0"/>
                <w:numId w:val="0"/>
              </w:numPr>
              <w:rPr>
                <w:color w:val="auto"/>
                <w:sz w:val="24"/>
                <w:szCs w:val="24"/>
              </w:rPr>
            </w:pPr>
            <w:r>
              <w:rPr>
                <w:rFonts w:hint="default" w:ascii="宋体" w:hAnsi="宋体" w:eastAsia="宋体" w:cs="宋体"/>
                <w:color w:val="auto"/>
                <w:kern w:val="2"/>
                <w:sz w:val="24"/>
                <w:szCs w:val="24"/>
                <w:lang w:val="en-US" w:eastAsia="zh-CN" w:bidi="ar-SA"/>
              </w:rPr>
              <w:t>4、</w:t>
            </w:r>
            <w:r>
              <w:rPr>
                <w:rFonts w:hint="eastAsia"/>
                <w:color w:val="auto"/>
                <w:sz w:val="24"/>
                <w:szCs w:val="24"/>
                <w:lang w:val="en-US" w:eastAsia="zh-CN"/>
              </w:rPr>
              <w:t>现场工作区域</w:t>
            </w:r>
            <w:r>
              <w:rPr>
                <w:rFonts w:hint="eastAsia"/>
                <w:color w:val="auto"/>
                <w:sz w:val="24"/>
                <w:szCs w:val="24"/>
              </w:rPr>
              <w:t>卫生</w:t>
            </w:r>
            <w:r>
              <w:rPr>
                <w:rFonts w:hint="eastAsia"/>
                <w:color w:val="auto"/>
                <w:sz w:val="24"/>
                <w:szCs w:val="24"/>
                <w:lang w:val="en-US" w:eastAsia="zh-CN"/>
              </w:rPr>
              <w:t>清</w:t>
            </w:r>
            <w:r>
              <w:rPr>
                <w:rFonts w:hint="eastAsia"/>
                <w:color w:val="auto"/>
                <w:sz w:val="24"/>
                <w:szCs w:val="24"/>
              </w:rPr>
              <w:t>扫。</w:t>
            </w:r>
          </w:p>
        </w:tc>
        <w:tc>
          <w:tcPr>
            <w:tcW w:w="617" w:type="pct"/>
            <w:tcBorders>
              <w:top w:val="single" w:color="auto" w:sz="4" w:space="0"/>
              <w:left w:val="single" w:color="auto" w:sz="4" w:space="0"/>
              <w:bottom w:val="single" w:color="auto" w:sz="4" w:space="0"/>
              <w:right w:val="single" w:color="auto" w:sz="4" w:space="0"/>
            </w:tcBorders>
            <w:noWrap w:val="0"/>
            <w:vAlign w:val="center"/>
          </w:tcPr>
          <w:p w14:paraId="423BB9E8">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清洗50个桶吨桶</w:t>
            </w:r>
          </w:p>
        </w:tc>
        <w:tc>
          <w:tcPr>
            <w:tcW w:w="514" w:type="pct"/>
            <w:vMerge w:val="continue"/>
            <w:tcBorders>
              <w:top w:val="single" w:color="auto" w:sz="4" w:space="0"/>
              <w:left w:val="single" w:color="auto" w:sz="4" w:space="0"/>
              <w:bottom w:val="single" w:color="auto" w:sz="4" w:space="0"/>
              <w:right w:val="single" w:color="auto" w:sz="4" w:space="0"/>
            </w:tcBorders>
            <w:noWrap w:val="0"/>
            <w:vAlign w:val="center"/>
          </w:tcPr>
          <w:p w14:paraId="3D042B3F">
            <w:pPr>
              <w:jc w:val="center"/>
              <w:rPr>
                <w:rFonts w:ascii="宋体" w:hAnsi="宋体" w:eastAsia="宋体" w:cs="Calibri"/>
                <w:color w:val="auto"/>
                <w:sz w:val="24"/>
                <w:szCs w:val="24"/>
              </w:rPr>
            </w:pPr>
          </w:p>
        </w:tc>
        <w:tc>
          <w:tcPr>
            <w:tcW w:w="979" w:type="pct"/>
            <w:vMerge w:val="continue"/>
            <w:tcBorders>
              <w:top w:val="single" w:color="auto" w:sz="4" w:space="0"/>
              <w:left w:val="single" w:color="auto" w:sz="4" w:space="0"/>
              <w:bottom w:val="single" w:color="auto" w:sz="4" w:space="0"/>
              <w:right w:val="single" w:color="auto" w:sz="4" w:space="0"/>
            </w:tcBorders>
            <w:noWrap w:val="0"/>
            <w:vAlign w:val="center"/>
          </w:tcPr>
          <w:p w14:paraId="7B960E37">
            <w:pPr>
              <w:jc w:val="center"/>
              <w:rPr>
                <w:rFonts w:ascii="宋体" w:hAnsi="宋体" w:eastAsia="宋体" w:cs="Calibri"/>
                <w:color w:val="auto"/>
                <w:sz w:val="24"/>
                <w:szCs w:val="24"/>
              </w:rPr>
            </w:pPr>
          </w:p>
        </w:tc>
      </w:tr>
      <w:tr w14:paraId="6B7EB05A">
        <w:tblPrEx>
          <w:tblCellMar>
            <w:top w:w="0" w:type="dxa"/>
            <w:left w:w="108" w:type="dxa"/>
            <w:bottom w:w="0" w:type="dxa"/>
            <w:right w:w="108" w:type="dxa"/>
          </w:tblCellMar>
        </w:tblPrEx>
        <w:trPr>
          <w:trHeight w:val="733" w:hRule="atLeast"/>
          <w:jc w:val="center"/>
        </w:trPr>
        <w:tc>
          <w:tcPr>
            <w:tcW w:w="564" w:type="pct"/>
            <w:vMerge w:val="restart"/>
            <w:tcBorders>
              <w:top w:val="nil"/>
              <w:left w:val="single" w:color="auto" w:sz="4" w:space="0"/>
              <w:right w:val="single" w:color="auto" w:sz="4" w:space="0"/>
            </w:tcBorders>
            <w:noWrap w:val="0"/>
            <w:vAlign w:val="center"/>
          </w:tcPr>
          <w:p w14:paraId="2E4A269A">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废水车间</w:t>
            </w:r>
          </w:p>
        </w:tc>
        <w:tc>
          <w:tcPr>
            <w:tcW w:w="541" w:type="pct"/>
            <w:tcBorders>
              <w:top w:val="nil"/>
              <w:left w:val="single" w:color="auto" w:sz="4" w:space="0"/>
              <w:bottom w:val="single" w:color="auto" w:sz="4" w:space="0"/>
              <w:right w:val="single" w:color="auto" w:sz="4" w:space="0"/>
            </w:tcBorders>
            <w:noWrap w:val="0"/>
            <w:vAlign w:val="center"/>
          </w:tcPr>
          <w:p w14:paraId="1BC3F2C2">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物化预处理</w:t>
            </w:r>
            <w:r>
              <w:rPr>
                <w:rFonts w:hint="eastAsia" w:ascii="宋体" w:hAnsi="宋体" w:eastAsia="宋体" w:cs="宋体"/>
                <w:color w:val="auto"/>
                <w:sz w:val="24"/>
                <w:szCs w:val="24"/>
                <w:lang w:val="en-US" w:eastAsia="zh-CN"/>
              </w:rPr>
              <w:t>工段</w:t>
            </w:r>
          </w:p>
        </w:tc>
        <w:tc>
          <w:tcPr>
            <w:tcW w:w="1782" w:type="pct"/>
            <w:tcBorders>
              <w:top w:val="nil"/>
              <w:left w:val="nil"/>
              <w:bottom w:val="single" w:color="auto" w:sz="4" w:space="0"/>
              <w:right w:val="single" w:color="auto" w:sz="4" w:space="0"/>
            </w:tcBorders>
            <w:noWrap w:val="0"/>
            <w:vAlign w:val="center"/>
          </w:tcPr>
          <w:p w14:paraId="6D5A72F9">
            <w:pPr>
              <w:numPr>
                <w:ilvl w:val="0"/>
                <w:numId w:val="0"/>
              </w:numPr>
              <w:rPr>
                <w:rFonts w:hint="eastAsia" w:ascii="宋体" w:hAnsi="宋体" w:eastAsia="宋体" w:cs="宋体"/>
                <w:color w:val="auto"/>
                <w:sz w:val="24"/>
                <w:szCs w:val="24"/>
                <w:lang w:val="en-US" w:eastAsia="zh-CN"/>
              </w:rPr>
            </w:pPr>
            <w:r>
              <w:rPr>
                <w:rFonts w:hint="eastAsia" w:ascii="宋体" w:hAnsi="宋体" w:eastAsia="宋体" w:cs="宋体"/>
                <w:color w:val="auto"/>
                <w:kern w:val="2"/>
                <w:sz w:val="24"/>
                <w:szCs w:val="24"/>
                <w:lang w:val="en-US" w:eastAsia="zh-CN" w:bidi="ar-SA"/>
              </w:rPr>
              <w:t>1、</w:t>
            </w:r>
            <w:r>
              <w:rPr>
                <w:rFonts w:hint="eastAsia" w:ascii="宋体" w:hAnsi="宋体" w:eastAsia="宋体" w:cs="宋体"/>
                <w:color w:val="auto"/>
                <w:sz w:val="24"/>
                <w:szCs w:val="24"/>
              </w:rPr>
              <w:t>物化待处理桶装废水的转移</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入罐</w:t>
            </w:r>
            <w:r>
              <w:rPr>
                <w:rFonts w:hint="eastAsia" w:ascii="宋体" w:hAnsi="宋体" w:eastAsia="宋体" w:cs="宋体"/>
                <w:color w:val="auto"/>
                <w:sz w:val="24"/>
                <w:szCs w:val="24"/>
                <w:lang w:val="en-US" w:eastAsia="zh-CN"/>
              </w:rPr>
              <w:t>，协助生产废水处置；</w:t>
            </w:r>
          </w:p>
          <w:p w14:paraId="54D2C853">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2、</w:t>
            </w:r>
            <w:r>
              <w:rPr>
                <w:rFonts w:hint="eastAsia" w:ascii="宋体" w:hAnsi="宋体" w:eastAsia="宋体" w:cs="宋体"/>
                <w:color w:val="auto"/>
                <w:sz w:val="24"/>
                <w:szCs w:val="24"/>
              </w:rPr>
              <w:t>空桶清理转移</w:t>
            </w:r>
            <w:r>
              <w:rPr>
                <w:rFonts w:hint="eastAsia" w:ascii="宋体" w:hAnsi="宋体" w:eastAsia="宋体" w:cs="宋体"/>
                <w:color w:val="auto"/>
                <w:sz w:val="24"/>
                <w:szCs w:val="24"/>
                <w:lang w:val="en-US" w:eastAsia="zh-CN"/>
              </w:rPr>
              <w:t>；</w:t>
            </w:r>
          </w:p>
          <w:p w14:paraId="3EC4D57D">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3、</w:t>
            </w:r>
            <w:r>
              <w:rPr>
                <w:rFonts w:hint="eastAsia" w:ascii="宋体" w:hAnsi="宋体" w:eastAsia="宋体" w:cs="宋体"/>
                <w:color w:val="auto"/>
                <w:sz w:val="24"/>
                <w:szCs w:val="24"/>
                <w:lang w:val="en-US" w:eastAsia="zh-CN"/>
              </w:rPr>
              <w:t>板框</w:t>
            </w:r>
            <w:r>
              <w:rPr>
                <w:rFonts w:hint="eastAsia" w:ascii="宋体" w:hAnsi="宋体" w:eastAsia="宋体" w:cs="宋体"/>
                <w:color w:val="auto"/>
                <w:sz w:val="24"/>
                <w:szCs w:val="24"/>
              </w:rPr>
              <w:t>压滤卸泥</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换袋、污泥装袋；</w:t>
            </w:r>
          </w:p>
          <w:p w14:paraId="11B60BCF">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4、</w:t>
            </w:r>
            <w:r>
              <w:rPr>
                <w:rFonts w:hint="eastAsia" w:ascii="宋体" w:hAnsi="宋体" w:eastAsia="宋体" w:cs="宋体"/>
                <w:color w:val="auto"/>
                <w:sz w:val="24"/>
                <w:szCs w:val="24"/>
                <w:lang w:val="en-US" w:eastAsia="zh-CN"/>
              </w:rPr>
              <w:t>现场作业</w:t>
            </w:r>
            <w:r>
              <w:rPr>
                <w:rFonts w:hint="eastAsia" w:ascii="宋体" w:hAnsi="宋体" w:eastAsia="宋体" w:cs="宋体"/>
                <w:color w:val="auto"/>
                <w:sz w:val="24"/>
                <w:szCs w:val="24"/>
              </w:rPr>
              <w:t>区域卫生</w:t>
            </w:r>
            <w:r>
              <w:rPr>
                <w:rFonts w:hint="eastAsia" w:ascii="宋体" w:hAnsi="宋体" w:eastAsia="宋体" w:cs="宋体"/>
                <w:color w:val="auto"/>
                <w:sz w:val="24"/>
                <w:szCs w:val="24"/>
                <w:lang w:val="en-US" w:eastAsia="zh-CN"/>
              </w:rPr>
              <w:t>清扫；</w:t>
            </w:r>
          </w:p>
        </w:tc>
        <w:tc>
          <w:tcPr>
            <w:tcW w:w="617" w:type="pct"/>
            <w:vMerge w:val="restart"/>
            <w:tcBorders>
              <w:top w:val="single" w:color="auto" w:sz="4" w:space="0"/>
              <w:left w:val="single" w:color="auto" w:sz="4" w:space="0"/>
              <w:right w:val="single" w:color="auto" w:sz="4" w:space="0"/>
            </w:tcBorders>
            <w:noWrap w:val="0"/>
            <w:vAlign w:val="center"/>
          </w:tcPr>
          <w:p w14:paraId="0423B05A">
            <w:pPr>
              <w:jc w:val="center"/>
              <w:rPr>
                <w:rFonts w:hint="eastAsia"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35吨</w:t>
            </w:r>
          </w:p>
        </w:tc>
        <w:tc>
          <w:tcPr>
            <w:tcW w:w="514" w:type="pct"/>
            <w:vMerge w:val="restart"/>
            <w:tcBorders>
              <w:top w:val="single" w:color="auto" w:sz="4" w:space="0"/>
              <w:left w:val="single" w:color="auto" w:sz="4" w:space="0"/>
              <w:right w:val="single" w:color="auto" w:sz="4" w:space="0"/>
            </w:tcBorders>
            <w:noWrap w:val="0"/>
            <w:vAlign w:val="center"/>
          </w:tcPr>
          <w:p w14:paraId="49E72CFB">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至少3 人</w:t>
            </w:r>
          </w:p>
        </w:tc>
        <w:tc>
          <w:tcPr>
            <w:tcW w:w="979" w:type="pct"/>
            <w:vMerge w:val="restart"/>
            <w:tcBorders>
              <w:top w:val="single" w:color="auto" w:sz="4" w:space="0"/>
              <w:left w:val="single" w:color="auto" w:sz="4" w:space="0"/>
              <w:right w:val="single" w:color="auto" w:sz="4" w:space="0"/>
            </w:tcBorders>
            <w:noWrap w:val="0"/>
            <w:vAlign w:val="center"/>
          </w:tcPr>
          <w:p w14:paraId="54373E9B">
            <w:pPr>
              <w:jc w:val="center"/>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另行通知为准。蒸发系统开机期间</w:t>
            </w:r>
            <w:r>
              <w:rPr>
                <w:rFonts w:hint="eastAsia" w:ascii="宋体" w:hAnsi="宋体" w:eastAsia="宋体" w:cs="Times New Roman"/>
                <w:color w:val="auto"/>
                <w:sz w:val="24"/>
                <w:szCs w:val="24"/>
                <w:lang w:val="en-US" w:eastAsia="zh-CN"/>
              </w:rPr>
              <w:t>要求</w:t>
            </w:r>
            <w:r>
              <w:rPr>
                <w:rFonts w:hint="eastAsia" w:ascii="宋体" w:hAnsi="宋体" w:eastAsia="宋体" w:cs="Times New Roman"/>
                <w:color w:val="auto"/>
                <w:sz w:val="24"/>
                <w:szCs w:val="24"/>
              </w:rPr>
              <w:t>24小时</w:t>
            </w:r>
            <w:r>
              <w:rPr>
                <w:rFonts w:hint="eastAsia" w:ascii="宋体" w:hAnsi="宋体" w:eastAsia="宋体" w:cs="Times New Roman"/>
                <w:color w:val="auto"/>
                <w:sz w:val="24"/>
                <w:szCs w:val="24"/>
                <w:lang w:val="en-US" w:eastAsia="zh-CN"/>
              </w:rPr>
              <w:t>有人</w:t>
            </w:r>
            <w:r>
              <w:rPr>
                <w:rFonts w:hint="eastAsia" w:ascii="宋体" w:hAnsi="宋体" w:eastAsia="宋体" w:cs="Times New Roman"/>
                <w:color w:val="auto"/>
                <w:sz w:val="24"/>
                <w:szCs w:val="24"/>
              </w:rPr>
              <w:t>在岗，</w:t>
            </w:r>
            <w:r>
              <w:rPr>
                <w:rFonts w:hint="eastAsia" w:ascii="宋体" w:hAnsi="宋体" w:eastAsia="宋体" w:cs="Times New Roman"/>
                <w:color w:val="auto"/>
                <w:sz w:val="24"/>
                <w:szCs w:val="24"/>
                <w:lang w:val="en-US" w:eastAsia="zh-CN"/>
              </w:rPr>
              <w:t>适应</w:t>
            </w:r>
            <w:r>
              <w:rPr>
                <w:rFonts w:hint="eastAsia" w:ascii="宋体" w:hAnsi="宋体" w:eastAsia="宋体" w:cs="Times New Roman"/>
                <w:color w:val="auto"/>
                <w:sz w:val="24"/>
                <w:szCs w:val="24"/>
              </w:rPr>
              <w:t>上夜班</w:t>
            </w:r>
            <w:r>
              <w:rPr>
                <w:rFonts w:hint="eastAsia" w:ascii="宋体" w:hAnsi="宋体" w:eastAsia="宋体" w:cs="Times New Roman"/>
                <w:color w:val="auto"/>
                <w:sz w:val="24"/>
                <w:szCs w:val="24"/>
                <w:lang w:eastAsia="zh-CN"/>
              </w:rPr>
              <w:t>。（</w:t>
            </w:r>
            <w:r>
              <w:rPr>
                <w:rFonts w:hint="eastAsia" w:ascii="宋体" w:hAnsi="宋体" w:eastAsia="宋体" w:cs="Times New Roman"/>
                <w:sz w:val="24"/>
              </w:rPr>
              <w:t>分白夜班，12小时一班</w:t>
            </w:r>
            <w:r>
              <w:rPr>
                <w:rFonts w:hint="eastAsia" w:ascii="宋体" w:hAnsi="宋体" w:eastAsia="宋体" w:cs="Times New Roman"/>
                <w:color w:val="auto"/>
                <w:sz w:val="24"/>
                <w:szCs w:val="24"/>
                <w:lang w:eastAsia="zh-CN"/>
              </w:rPr>
              <w:t>）</w:t>
            </w:r>
          </w:p>
          <w:p w14:paraId="0AA6E2E7">
            <w:pPr>
              <w:jc w:val="center"/>
              <w:rPr>
                <w:rFonts w:hint="eastAsia" w:ascii="宋体" w:hAnsi="宋体" w:eastAsia="宋体" w:cs="Calibri"/>
                <w:color w:val="auto"/>
                <w:sz w:val="24"/>
                <w:szCs w:val="24"/>
                <w:lang w:val="en-US" w:eastAsia="zh-CN"/>
              </w:rPr>
            </w:pPr>
          </w:p>
        </w:tc>
      </w:tr>
      <w:tr w14:paraId="28121F1C">
        <w:tblPrEx>
          <w:tblCellMar>
            <w:top w:w="0" w:type="dxa"/>
            <w:left w:w="108" w:type="dxa"/>
            <w:bottom w:w="0" w:type="dxa"/>
            <w:right w:w="108" w:type="dxa"/>
          </w:tblCellMar>
        </w:tblPrEx>
        <w:trPr>
          <w:trHeight w:val="1649" w:hRule="atLeast"/>
          <w:jc w:val="center"/>
        </w:trPr>
        <w:tc>
          <w:tcPr>
            <w:tcW w:w="564" w:type="pct"/>
            <w:vMerge w:val="continue"/>
            <w:tcBorders>
              <w:left w:val="single" w:color="auto" w:sz="4" w:space="0"/>
              <w:bottom w:val="single" w:color="auto" w:sz="4" w:space="0"/>
              <w:right w:val="single" w:color="auto" w:sz="4" w:space="0"/>
            </w:tcBorders>
            <w:noWrap w:val="0"/>
            <w:vAlign w:val="center"/>
          </w:tcPr>
          <w:p w14:paraId="6FF68EA0">
            <w:pPr>
              <w:jc w:val="center"/>
              <w:rPr>
                <w:rFonts w:hint="eastAsia" w:ascii="宋体" w:hAnsi="宋体" w:eastAsia="宋体" w:cs="宋体"/>
                <w:color w:val="auto"/>
                <w:sz w:val="24"/>
                <w:szCs w:val="24"/>
              </w:rPr>
            </w:pPr>
          </w:p>
        </w:tc>
        <w:tc>
          <w:tcPr>
            <w:tcW w:w="541" w:type="pct"/>
            <w:tcBorders>
              <w:top w:val="nil"/>
              <w:left w:val="single" w:color="auto" w:sz="4" w:space="0"/>
              <w:bottom w:val="single" w:color="auto" w:sz="4" w:space="0"/>
              <w:right w:val="single" w:color="auto" w:sz="4" w:space="0"/>
            </w:tcBorders>
            <w:noWrap w:val="0"/>
            <w:vAlign w:val="center"/>
          </w:tcPr>
          <w:p w14:paraId="626BBF9F">
            <w:pPr>
              <w:jc w:val="center"/>
              <w:rPr>
                <w:rFonts w:ascii="宋体" w:hAnsi="宋体" w:eastAsia="宋体" w:cs="宋体"/>
                <w:color w:val="auto"/>
                <w:sz w:val="24"/>
                <w:szCs w:val="24"/>
              </w:rPr>
            </w:pPr>
            <w:r>
              <w:rPr>
                <w:rFonts w:hint="eastAsia" w:ascii="宋体" w:hAnsi="宋体" w:eastAsia="宋体" w:cs="宋体"/>
                <w:color w:val="auto"/>
                <w:sz w:val="24"/>
                <w:szCs w:val="24"/>
              </w:rPr>
              <w:t>蒸发系统工段</w:t>
            </w:r>
          </w:p>
        </w:tc>
        <w:tc>
          <w:tcPr>
            <w:tcW w:w="1782" w:type="pct"/>
            <w:tcBorders>
              <w:top w:val="nil"/>
              <w:left w:val="nil"/>
              <w:bottom w:val="single" w:color="auto" w:sz="4" w:space="0"/>
              <w:right w:val="single" w:color="auto" w:sz="4" w:space="0"/>
            </w:tcBorders>
            <w:noWrap w:val="0"/>
            <w:vAlign w:val="center"/>
          </w:tcPr>
          <w:p w14:paraId="1BED206F">
            <w:pP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单蒸系统和烘干机系统的开机</w:t>
            </w:r>
            <w:r>
              <w:rPr>
                <w:rFonts w:hint="eastAsia" w:ascii="宋体" w:hAnsi="宋体" w:eastAsia="宋体" w:cs="宋体"/>
                <w:color w:val="auto"/>
                <w:sz w:val="24"/>
                <w:szCs w:val="24"/>
                <w:lang w:val="en-US" w:eastAsia="zh-CN"/>
              </w:rPr>
              <w:t>协助工作</w:t>
            </w:r>
            <w:r>
              <w:rPr>
                <w:rFonts w:hint="eastAsia" w:ascii="宋体" w:hAnsi="宋体" w:eastAsia="宋体" w:cs="宋体"/>
                <w:color w:val="auto"/>
                <w:sz w:val="24"/>
                <w:szCs w:val="24"/>
                <w:lang w:eastAsia="zh-CN"/>
              </w:rPr>
              <w:t>：</w:t>
            </w:r>
          </w:p>
          <w:p w14:paraId="02F43BED">
            <w:pPr>
              <w:numPr>
                <w:ilvl w:val="0"/>
                <w:numId w:val="0"/>
              </w:numPr>
              <w:rPr>
                <w:rFonts w:hint="eastAsia" w:ascii="宋体" w:hAnsi="宋体" w:eastAsia="宋体" w:cs="宋体"/>
                <w:color w:val="auto"/>
                <w:sz w:val="24"/>
                <w:szCs w:val="24"/>
                <w:lang w:val="en-US" w:eastAsia="zh-CN"/>
              </w:rPr>
            </w:pPr>
            <w:r>
              <w:rPr>
                <w:rFonts w:hint="eastAsia" w:ascii="宋体" w:hAnsi="宋体" w:eastAsia="宋体" w:cs="宋体"/>
                <w:color w:val="auto"/>
                <w:kern w:val="2"/>
                <w:sz w:val="24"/>
                <w:szCs w:val="24"/>
                <w:lang w:val="en-US" w:eastAsia="zh-CN" w:bidi="ar-SA"/>
              </w:rPr>
              <w:t>1、</w:t>
            </w:r>
            <w:r>
              <w:rPr>
                <w:rFonts w:hint="eastAsia" w:ascii="宋体" w:hAnsi="宋体" w:eastAsia="宋体" w:cs="宋体"/>
                <w:color w:val="auto"/>
                <w:sz w:val="24"/>
                <w:szCs w:val="24"/>
              </w:rPr>
              <w:t>母液转移、卸料</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污泥装袋；</w:t>
            </w:r>
          </w:p>
          <w:p w14:paraId="5DFB218E">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2、</w:t>
            </w:r>
            <w:r>
              <w:rPr>
                <w:rFonts w:hint="eastAsia" w:ascii="宋体" w:hAnsi="宋体" w:eastAsia="宋体" w:cs="宋体"/>
                <w:color w:val="auto"/>
                <w:sz w:val="24"/>
                <w:szCs w:val="24"/>
                <w:lang w:val="en-US" w:eastAsia="zh-CN"/>
              </w:rPr>
              <w:t>现场作业</w:t>
            </w:r>
            <w:r>
              <w:rPr>
                <w:rFonts w:hint="eastAsia" w:ascii="宋体" w:hAnsi="宋体" w:eastAsia="宋体" w:cs="宋体"/>
                <w:color w:val="auto"/>
                <w:sz w:val="24"/>
                <w:szCs w:val="24"/>
              </w:rPr>
              <w:t>区域卫生</w:t>
            </w:r>
            <w:r>
              <w:rPr>
                <w:rFonts w:hint="eastAsia" w:ascii="宋体" w:hAnsi="宋体" w:eastAsia="宋体" w:cs="宋体"/>
                <w:color w:val="auto"/>
                <w:sz w:val="24"/>
                <w:szCs w:val="24"/>
                <w:lang w:val="en-US" w:eastAsia="zh-CN"/>
              </w:rPr>
              <w:t>清扫；</w:t>
            </w:r>
          </w:p>
        </w:tc>
        <w:tc>
          <w:tcPr>
            <w:tcW w:w="617" w:type="pct"/>
            <w:vMerge w:val="continue"/>
            <w:tcBorders>
              <w:left w:val="single" w:color="auto" w:sz="4" w:space="0"/>
              <w:bottom w:val="single" w:color="auto" w:sz="4" w:space="0"/>
              <w:right w:val="single" w:color="auto" w:sz="4" w:space="0"/>
            </w:tcBorders>
            <w:noWrap w:val="0"/>
            <w:vAlign w:val="center"/>
          </w:tcPr>
          <w:p w14:paraId="7C134BB5">
            <w:pPr>
              <w:jc w:val="center"/>
              <w:rPr>
                <w:rFonts w:ascii="宋体" w:hAnsi="宋体" w:eastAsia="宋体" w:cs="Calibri"/>
                <w:color w:val="auto"/>
                <w:sz w:val="24"/>
                <w:szCs w:val="24"/>
              </w:rPr>
            </w:pPr>
          </w:p>
        </w:tc>
        <w:tc>
          <w:tcPr>
            <w:tcW w:w="514" w:type="pct"/>
            <w:vMerge w:val="continue"/>
            <w:tcBorders>
              <w:left w:val="single" w:color="auto" w:sz="4" w:space="0"/>
              <w:bottom w:val="single" w:color="auto" w:sz="4" w:space="0"/>
              <w:right w:val="single" w:color="auto" w:sz="4" w:space="0"/>
            </w:tcBorders>
            <w:noWrap w:val="0"/>
            <w:vAlign w:val="center"/>
          </w:tcPr>
          <w:p w14:paraId="69911782">
            <w:pPr>
              <w:jc w:val="center"/>
              <w:rPr>
                <w:rFonts w:ascii="宋体" w:hAnsi="宋体" w:eastAsia="宋体" w:cs="Calibri"/>
                <w:color w:val="auto"/>
                <w:sz w:val="24"/>
                <w:szCs w:val="24"/>
              </w:rPr>
            </w:pPr>
          </w:p>
        </w:tc>
        <w:tc>
          <w:tcPr>
            <w:tcW w:w="979" w:type="pct"/>
            <w:vMerge w:val="continue"/>
            <w:tcBorders>
              <w:left w:val="single" w:color="auto" w:sz="4" w:space="0"/>
              <w:bottom w:val="single" w:color="auto" w:sz="4" w:space="0"/>
              <w:right w:val="single" w:color="auto" w:sz="4" w:space="0"/>
            </w:tcBorders>
            <w:noWrap w:val="0"/>
            <w:vAlign w:val="center"/>
          </w:tcPr>
          <w:p w14:paraId="50656B13">
            <w:pPr>
              <w:jc w:val="center"/>
              <w:rPr>
                <w:rFonts w:ascii="宋体" w:hAnsi="宋体" w:eastAsia="宋体" w:cs="Calibri"/>
                <w:color w:val="auto"/>
                <w:sz w:val="24"/>
                <w:szCs w:val="24"/>
              </w:rPr>
            </w:pPr>
          </w:p>
        </w:tc>
      </w:tr>
    </w:tbl>
    <w:p w14:paraId="3CC5E240">
      <w:pPr>
        <w:widowControl/>
        <w:ind w:firstLine="640" w:firstLineChars="200"/>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备注：</w:t>
      </w:r>
      <w:r>
        <w:rPr>
          <w:rFonts w:hint="eastAsia" w:ascii="Times New Roman" w:hAnsi="Times New Roman" w:eastAsia="仿宋_GB2312" w:cs="Times New Roman"/>
          <w:sz w:val="32"/>
          <w:szCs w:val="32"/>
        </w:rPr>
        <w:t>为保证服务质量</w:t>
      </w:r>
      <w:r>
        <w:rPr>
          <w:rFonts w:hint="eastAsia" w:ascii="Times New Roman" w:hAnsi="Times New Roman" w:eastAsia="仿宋_GB2312" w:cs="Times New Roman"/>
          <w:sz w:val="32"/>
          <w:szCs w:val="32"/>
          <w:lang w:val="en-US" w:eastAsia="zh-CN"/>
        </w:rPr>
        <w:t>，各区域服务需要根据采购人的生产计划及需求补充人数，且需要按采购人要求进行作业，不得违章操作。焚烧开机生产时，焚烧车间、预处理车间及物控车间合计进场人数不得少于12人，废水车间开机生产时，进场人员不得少于3人，实际进场人员可根据业务情况增加。采购人有权进行各区域服务调配，不服从安排每次扣款500元。</w:t>
      </w:r>
    </w:p>
    <w:p w14:paraId="0398B176">
      <w:pPr>
        <w:widowControl/>
        <w:ind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1、成交人根据上述工作内容配置人员，因采购人各车间生产进度不一致，生产连续性需视各车间排产计划拟定，故在任一车间低负荷或停产期间，采购人不安排成交人工作内容。</w:t>
      </w:r>
    </w:p>
    <w:p w14:paraId="1DB9718A">
      <w:pPr>
        <w:widowControl/>
        <w:ind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2、原则上成交人进场时间由采购人提前</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个日历日通知</w:t>
      </w:r>
      <w:r>
        <w:rPr>
          <w:rFonts w:hint="eastAsia" w:ascii="Times New Roman" w:hAnsi="Times New Roman" w:eastAsia="仿宋_GB2312" w:cs="Times New Roman"/>
          <w:sz w:val="32"/>
          <w:szCs w:val="32"/>
          <w:lang w:val="en-US" w:eastAsia="zh-CN"/>
        </w:rPr>
        <w:t>；成交人接到通知后及时安排人员并做好进场前的相关工作。</w:t>
      </w:r>
    </w:p>
    <w:p w14:paraId="071EC442">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（三）服务方式及相关要求</w:t>
      </w:r>
    </w:p>
    <w:p w14:paraId="68B7E93E">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服务供应商在提供服务过程中使用的人员，必须符合但不限于以下要求：</w:t>
      </w:r>
    </w:p>
    <w:p w14:paraId="2780B088">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lang w:val="en-US" w:eastAsia="zh-CN"/>
        </w:rPr>
        <w:t>东实环境及下属公司黑名单或在过往业绩中发生过安全事故的责任单位或法人或实际控制人，</w:t>
      </w:r>
      <w:r>
        <w:rPr>
          <w:rFonts w:hint="eastAsia" w:eastAsia="仿宋_GB2312" w:cs="Times New Roman"/>
          <w:sz w:val="32"/>
          <w:szCs w:val="32"/>
          <w:lang w:val="en-US" w:eastAsia="zh-CN"/>
        </w:rPr>
        <w:t>投标</w:t>
      </w:r>
      <w:r>
        <w:rPr>
          <w:rFonts w:hint="default" w:ascii="Times New Roman" w:hAnsi="Times New Roman" w:eastAsia="仿宋_GB2312" w:cs="Times New Roman"/>
          <w:sz w:val="32"/>
          <w:szCs w:val="32"/>
          <w:lang w:val="en-US" w:eastAsia="zh-CN"/>
        </w:rPr>
        <w:t>无效</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服务</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lang w:val="en-US" w:eastAsia="zh-CN"/>
        </w:rPr>
        <w:t>对服务人员的使用和管理不应违反国家相关劳动法律法规</w:t>
      </w:r>
      <w:r>
        <w:rPr>
          <w:rFonts w:hint="eastAsia" w:ascii="Times New Roman" w:hAnsi="Times New Roman" w:eastAsia="仿宋_GB2312" w:cs="Times New Roman"/>
          <w:sz w:val="32"/>
          <w:szCs w:val="32"/>
          <w:lang w:val="en-US" w:eastAsia="zh-CN"/>
        </w:rPr>
        <w:t>及行政规章制度</w:t>
      </w:r>
      <w:r>
        <w:rPr>
          <w:rFonts w:hint="default" w:ascii="Times New Roman" w:hAnsi="Times New Roman" w:eastAsia="仿宋_GB2312" w:cs="Times New Roman"/>
          <w:sz w:val="32"/>
          <w:szCs w:val="32"/>
          <w:lang w:val="en-US" w:eastAsia="zh-CN"/>
        </w:rPr>
        <w:t>。</w:t>
      </w:r>
    </w:p>
    <w:p w14:paraId="36B7BB1F">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lang w:val="en-US" w:eastAsia="zh-CN"/>
        </w:rPr>
        <w:t>服务人员</w:t>
      </w:r>
      <w:r>
        <w:rPr>
          <w:rFonts w:hint="eastAsia" w:ascii="Times New Roman" w:hAnsi="Times New Roman" w:eastAsia="仿宋_GB2312" w:cs="Times New Roman"/>
          <w:sz w:val="32"/>
          <w:szCs w:val="32"/>
          <w:lang w:val="en-US" w:eastAsia="zh-CN"/>
        </w:rPr>
        <w:t>要求：适合男性，</w:t>
      </w:r>
      <w:r>
        <w:rPr>
          <w:rFonts w:hint="default" w:ascii="Times New Roman" w:hAnsi="Times New Roman" w:eastAsia="仿宋_GB2312" w:cs="Times New Roman"/>
          <w:sz w:val="32"/>
          <w:szCs w:val="32"/>
          <w:lang w:val="en-US" w:eastAsia="zh-CN"/>
        </w:rPr>
        <w:t>年龄</w:t>
      </w:r>
      <w:r>
        <w:rPr>
          <w:rFonts w:hint="eastAsia" w:ascii="Times New Roman" w:hAnsi="Times New Roman" w:eastAsia="仿宋_GB2312" w:cs="Times New Roman"/>
          <w:sz w:val="32"/>
          <w:szCs w:val="32"/>
          <w:lang w:val="en-US" w:eastAsia="zh-CN"/>
        </w:rPr>
        <w:t>23岁以上，</w:t>
      </w:r>
      <w:r>
        <w:rPr>
          <w:rFonts w:hint="default" w:ascii="Times New Roman" w:hAnsi="Times New Roman" w:eastAsia="仿宋_GB2312" w:cs="Times New Roman"/>
          <w:sz w:val="32"/>
          <w:szCs w:val="32"/>
          <w:lang w:val="en-US" w:eastAsia="zh-CN"/>
        </w:rPr>
        <w:t>原则上不超过</w:t>
      </w:r>
      <w:r>
        <w:rPr>
          <w:rFonts w:hint="eastAsia" w:ascii="Times New Roman" w:hAnsi="Times New Roman" w:eastAsia="仿宋_GB2312" w:cs="Times New Roman"/>
          <w:sz w:val="32"/>
          <w:szCs w:val="32"/>
          <w:lang w:val="en-US" w:eastAsia="zh-CN"/>
        </w:rPr>
        <w:t>55</w:t>
      </w:r>
      <w:r>
        <w:rPr>
          <w:rFonts w:hint="default" w:ascii="Times New Roman" w:hAnsi="Times New Roman" w:eastAsia="仿宋_GB2312" w:cs="Times New Roman"/>
          <w:sz w:val="32"/>
          <w:szCs w:val="32"/>
          <w:lang w:val="en-US" w:eastAsia="zh-CN"/>
        </w:rPr>
        <w:t>周岁</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b/>
          <w:bCs/>
          <w:sz w:val="32"/>
          <w:szCs w:val="32"/>
          <w:lang w:val="en-US" w:eastAsia="zh-CN"/>
        </w:rPr>
        <w:t>需要适应上夜班</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所有服务人员须身体健康，无患影响开展相应工作的疾病</w:t>
      </w:r>
      <w:r>
        <w:rPr>
          <w:rFonts w:hint="eastAsia" w:ascii="Times New Roman" w:hAnsi="Times New Roman" w:eastAsia="仿宋_GB2312" w:cs="Times New Roman"/>
          <w:sz w:val="32"/>
          <w:szCs w:val="32"/>
          <w:lang w:val="en-US" w:eastAsia="zh-CN"/>
        </w:rPr>
        <w:t>及职业病</w:t>
      </w:r>
      <w:r>
        <w:rPr>
          <w:rFonts w:hint="eastAsia" w:ascii="Times New Roman" w:hAnsi="Times New Roman" w:eastAsia="仿宋_GB2312" w:cs="Times New Roman"/>
          <w:sz w:val="32"/>
          <w:szCs w:val="32"/>
          <w:lang w:eastAsia="zh-CN"/>
        </w:rPr>
        <w:t>。</w:t>
      </w:r>
    </w:p>
    <w:p w14:paraId="3EE352A9">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lang w:val="en-US" w:eastAsia="zh-CN"/>
        </w:rPr>
        <w:t>特种作业人员持有与服务内容相适应的特种作业证</w:t>
      </w:r>
      <w:r>
        <w:rPr>
          <w:rFonts w:hint="eastAsia" w:ascii="Times New Roman" w:hAnsi="Times New Roman" w:eastAsia="仿宋_GB2312" w:cs="Times New Roman"/>
          <w:sz w:val="32"/>
          <w:szCs w:val="32"/>
          <w:lang w:val="en-US" w:eastAsia="zh-CN"/>
        </w:rPr>
        <w:t>（叉车）</w:t>
      </w:r>
      <w:r>
        <w:rPr>
          <w:rFonts w:hint="default" w:ascii="Times New Roman" w:hAnsi="Times New Roman" w:eastAsia="仿宋_GB2312" w:cs="Times New Roman"/>
          <w:sz w:val="32"/>
          <w:szCs w:val="32"/>
          <w:lang w:val="en-US" w:eastAsia="zh-CN"/>
        </w:rPr>
        <w:t>，同时具有1年以上的工作经验</w:t>
      </w:r>
      <w:r>
        <w:rPr>
          <w:rFonts w:hint="eastAsia" w:ascii="Times New Roman" w:hAnsi="Times New Roman" w:eastAsia="仿宋_GB2312" w:cs="Times New Roman"/>
          <w:sz w:val="32"/>
          <w:szCs w:val="32"/>
          <w:lang w:val="en-US" w:eastAsia="zh-CN"/>
        </w:rPr>
        <w:t>。</w:t>
      </w:r>
    </w:p>
    <w:p w14:paraId="3EE6DF6B">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1.4职业病管理要求：服务人员进场前和离场前需根据《职业监控监护规范》进行相应</w:t>
      </w:r>
      <w:r>
        <w:rPr>
          <w:rFonts w:hint="eastAsia" w:ascii="Times New Roman" w:hAnsi="Times New Roman" w:eastAsia="仿宋_GB2312" w:cs="Times New Roman"/>
          <w:b/>
          <w:bCs/>
          <w:sz w:val="32"/>
          <w:szCs w:val="32"/>
          <w:lang w:val="en-US" w:eastAsia="zh-CN"/>
        </w:rPr>
        <w:t>上岗前和离岗前职业病体检</w:t>
      </w:r>
      <w:r>
        <w:rPr>
          <w:rFonts w:hint="eastAsia" w:ascii="Times New Roman" w:hAnsi="Times New Roman" w:eastAsia="仿宋_GB2312" w:cs="Times New Roman"/>
          <w:sz w:val="32"/>
          <w:szCs w:val="32"/>
          <w:lang w:val="en-US" w:eastAsia="zh-CN"/>
        </w:rPr>
        <w:t>，费用由成交人承担，体检报告必须提交到采购人处备案。</w:t>
      </w:r>
    </w:p>
    <w:p w14:paraId="689305EF">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1.4.1</w:t>
      </w:r>
      <w:r>
        <w:rPr>
          <w:rFonts w:hint="eastAsia" w:ascii="Times New Roman" w:hAnsi="Times New Roman" w:eastAsia="仿宋_GB2312" w:cs="Times New Roman"/>
          <w:sz w:val="32"/>
          <w:szCs w:val="32"/>
          <w:lang w:val="en-US" w:eastAsia="zh-CN"/>
        </w:rPr>
        <w:t>成交人</w:t>
      </w:r>
      <w:r>
        <w:rPr>
          <w:rFonts w:hint="eastAsia" w:ascii="Times New Roman" w:hAnsi="Times New Roman" w:eastAsia="仿宋_GB2312" w:cs="Times New Roman"/>
          <w:sz w:val="32"/>
          <w:szCs w:val="32"/>
          <w:lang w:val="en-US"/>
        </w:rPr>
        <w:t>明确告知</w:t>
      </w:r>
      <w:r>
        <w:rPr>
          <w:rFonts w:hint="eastAsia" w:ascii="Times New Roman" w:hAnsi="Times New Roman" w:eastAsia="仿宋_GB2312" w:cs="Times New Roman"/>
          <w:sz w:val="32"/>
          <w:szCs w:val="32"/>
          <w:lang w:val="en-US" w:eastAsia="zh-CN"/>
        </w:rPr>
        <w:t>服务人员</w:t>
      </w:r>
      <w:r>
        <w:rPr>
          <w:rFonts w:hint="eastAsia" w:ascii="Times New Roman" w:hAnsi="Times New Roman" w:eastAsia="仿宋_GB2312" w:cs="Times New Roman"/>
          <w:sz w:val="32"/>
          <w:szCs w:val="32"/>
          <w:lang w:val="en-US"/>
        </w:rPr>
        <w:t>本人工作场所存在的危害因素及其后果，应以书面形式告知并签字。</w:t>
      </w:r>
      <w:r>
        <w:rPr>
          <w:rFonts w:hint="eastAsia" w:ascii="Times New Roman" w:hAnsi="Times New Roman" w:eastAsia="仿宋_GB2312" w:cs="Times New Roman"/>
          <w:sz w:val="32"/>
          <w:szCs w:val="32"/>
          <w:lang w:val="en-US" w:eastAsia="zh-CN"/>
        </w:rPr>
        <w:t>成交人和采购人</w:t>
      </w:r>
      <w:r>
        <w:rPr>
          <w:rFonts w:hint="eastAsia" w:ascii="Times New Roman" w:hAnsi="Times New Roman" w:eastAsia="仿宋_GB2312" w:cs="Times New Roman"/>
          <w:sz w:val="32"/>
          <w:szCs w:val="32"/>
          <w:lang w:val="en-US"/>
        </w:rPr>
        <w:t>应定期对接触职业病危害因素的</w:t>
      </w:r>
      <w:r>
        <w:rPr>
          <w:rFonts w:hint="eastAsia" w:ascii="Times New Roman" w:hAnsi="Times New Roman" w:eastAsia="仿宋_GB2312" w:cs="Times New Roman"/>
          <w:sz w:val="32"/>
          <w:szCs w:val="32"/>
          <w:lang w:val="en-US" w:eastAsia="zh-CN"/>
        </w:rPr>
        <w:t>服务</w:t>
      </w:r>
      <w:r>
        <w:rPr>
          <w:rFonts w:hint="eastAsia" w:ascii="Times New Roman" w:hAnsi="Times New Roman" w:eastAsia="仿宋_GB2312" w:cs="Times New Roman"/>
          <w:sz w:val="32"/>
          <w:szCs w:val="32"/>
          <w:lang w:val="en-US"/>
        </w:rPr>
        <w:t>人员进行培训，培训内容包括劳动防护用品的正确使用方法、职业病防治知识等。</w:t>
      </w:r>
    </w:p>
    <w:p w14:paraId="4D35D01F">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1.5成交人</w:t>
      </w:r>
      <w:r>
        <w:rPr>
          <w:rFonts w:hint="default" w:ascii="Times New Roman" w:hAnsi="Times New Roman" w:eastAsia="仿宋_GB2312" w:cs="Times New Roman"/>
          <w:sz w:val="32"/>
          <w:szCs w:val="32"/>
          <w:lang w:val="en-US" w:eastAsia="zh-CN"/>
        </w:rPr>
        <w:t>必须为所有投入本项目的人员购买保额不低于</w:t>
      </w:r>
      <w:r>
        <w:rPr>
          <w:rFonts w:hint="default" w:ascii="Times New Roman" w:hAnsi="Times New Roman" w:eastAsia="仿宋_GB2312" w:cs="Times New Roman"/>
          <w:b/>
          <w:bCs/>
          <w:sz w:val="32"/>
          <w:szCs w:val="32"/>
          <w:lang w:val="en-US" w:eastAsia="zh-CN"/>
        </w:rPr>
        <w:t>1</w:t>
      </w:r>
      <w:r>
        <w:rPr>
          <w:rFonts w:hint="eastAsia" w:ascii="Times New Roman" w:hAnsi="Times New Roman" w:eastAsia="仿宋_GB2312" w:cs="Times New Roman"/>
          <w:b/>
          <w:bCs/>
          <w:sz w:val="32"/>
          <w:szCs w:val="32"/>
          <w:lang w:val="en-US" w:eastAsia="zh-CN"/>
        </w:rPr>
        <w:t>5</w:t>
      </w:r>
      <w:r>
        <w:rPr>
          <w:rFonts w:hint="default" w:ascii="Times New Roman" w:hAnsi="Times New Roman" w:eastAsia="仿宋_GB2312" w:cs="Times New Roman"/>
          <w:b/>
          <w:bCs/>
          <w:sz w:val="32"/>
          <w:szCs w:val="32"/>
          <w:lang w:val="en-US" w:eastAsia="zh-CN"/>
        </w:rPr>
        <w:t>0万元</w:t>
      </w:r>
      <w:r>
        <w:rPr>
          <w:rFonts w:hint="default" w:ascii="Times New Roman" w:hAnsi="Times New Roman" w:eastAsia="仿宋_GB2312" w:cs="Times New Roman"/>
          <w:sz w:val="32"/>
          <w:szCs w:val="32"/>
          <w:lang w:val="en-US" w:eastAsia="zh-CN"/>
        </w:rPr>
        <w:t>的人身意外险，且保险期间不短于本合同履行期间。</w:t>
      </w:r>
    </w:p>
    <w:p w14:paraId="1A4CE4BB">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2、劳动防护要求：</w:t>
      </w:r>
    </w:p>
    <w:p w14:paraId="0A12C9DC">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lang w:val="en-US" w:eastAsia="zh-CN"/>
        </w:rPr>
        <w:t>服务人员</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劳保用品由</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提供</w:t>
      </w:r>
      <w:r>
        <w:rPr>
          <w:rFonts w:hint="eastAsia" w:ascii="Times New Roman" w:hAnsi="Times New Roman" w:eastAsia="仿宋_GB2312" w:cs="Times New Roman"/>
          <w:sz w:val="32"/>
          <w:szCs w:val="32"/>
          <w:lang w:val="en-US" w:eastAsia="zh-CN"/>
        </w:rPr>
        <w:t>负责</w:t>
      </w:r>
      <w:r>
        <w:rPr>
          <w:rFonts w:hint="default" w:ascii="Times New Roman" w:hAnsi="Times New Roman" w:eastAsia="仿宋_GB2312" w:cs="Times New Roman"/>
          <w:sz w:val="32"/>
          <w:szCs w:val="32"/>
          <w:lang w:val="en-US" w:eastAsia="zh-CN"/>
        </w:rPr>
        <w:t>，提供的劳保用品包括但不限于劳保服、劳保鞋、安全帽、雨衣、雨鞋、袖套、全胶手套、耐酸碱手套、防尘口罩、防毒口罩、防飞溅眼镜、耳塞等</w:t>
      </w:r>
      <w:r>
        <w:rPr>
          <w:rFonts w:hint="eastAsia" w:ascii="Times New Roman" w:hAnsi="Times New Roman" w:eastAsia="仿宋_GB2312" w:cs="Times New Roman"/>
          <w:sz w:val="32"/>
          <w:szCs w:val="32"/>
          <w:lang w:val="en-US" w:eastAsia="zh-CN"/>
        </w:rPr>
        <w:t>。</w:t>
      </w:r>
    </w:p>
    <w:p w14:paraId="5065DF6A">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w:t>
      </w:r>
      <w:r>
        <w:rPr>
          <w:rFonts w:hint="default" w:ascii="Times New Roman" w:hAnsi="Times New Roman" w:eastAsia="仿宋_GB2312" w:cs="Times New Roman"/>
          <w:sz w:val="32"/>
          <w:szCs w:val="32"/>
          <w:lang w:val="en-US" w:eastAsia="zh-CN"/>
        </w:rPr>
        <w:t>服务人员上岗应穿着统一的劳保服、劳保鞋、佩戴统一的安全帽及其他安全防护用具，劳保服及安全帽</w:t>
      </w:r>
      <w:r>
        <w:rPr>
          <w:rFonts w:hint="eastAsia" w:ascii="Times New Roman" w:hAnsi="Times New Roman" w:eastAsia="仿宋_GB2312" w:cs="Times New Roman"/>
          <w:sz w:val="32"/>
          <w:szCs w:val="32"/>
          <w:lang w:val="en-US" w:eastAsia="zh-CN"/>
        </w:rPr>
        <w:t>等。劳保用品需根据作业性质、条件、劳动强度和防护范围进行正确选用，供</w:t>
      </w:r>
      <w:r>
        <w:rPr>
          <w:rFonts w:hint="default" w:ascii="Times New Roman" w:hAnsi="Times New Roman" w:eastAsia="仿宋_GB2312" w:cs="Times New Roman"/>
          <w:sz w:val="32"/>
          <w:szCs w:val="32"/>
          <w:lang w:val="en-US" w:eastAsia="zh-CN"/>
        </w:rPr>
        <w:t>应</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种类、数量</w:t>
      </w:r>
      <w:r>
        <w:rPr>
          <w:rFonts w:hint="eastAsia" w:ascii="Times New Roman" w:hAnsi="Times New Roman" w:eastAsia="仿宋_GB2312" w:cs="Times New Roman"/>
          <w:sz w:val="32"/>
          <w:szCs w:val="32"/>
          <w:lang w:val="en-US" w:eastAsia="zh-CN"/>
        </w:rPr>
        <w:t>、功能、质量</w:t>
      </w:r>
      <w:r>
        <w:rPr>
          <w:rFonts w:hint="default" w:ascii="Times New Roman" w:hAnsi="Times New Roman" w:eastAsia="仿宋_GB2312" w:cs="Times New Roman"/>
          <w:sz w:val="32"/>
          <w:szCs w:val="32"/>
          <w:lang w:val="en-US" w:eastAsia="zh-CN"/>
        </w:rPr>
        <w:t>及更换频率需满足服务人员的使用需求</w:t>
      </w:r>
      <w:r>
        <w:rPr>
          <w:rFonts w:hint="eastAsia" w:ascii="Times New Roman" w:hAnsi="Times New Roman" w:eastAsia="仿宋_GB2312" w:cs="Times New Roman"/>
          <w:sz w:val="32"/>
          <w:szCs w:val="32"/>
          <w:lang w:val="en-US" w:eastAsia="zh-CN"/>
        </w:rPr>
        <w:t>及相关国家标准，并做好发放记录</w:t>
      </w:r>
      <w:r>
        <w:rPr>
          <w:rFonts w:hint="default" w:ascii="Times New Roman" w:hAnsi="Times New Roman" w:eastAsia="仿宋_GB2312" w:cs="Times New Roman"/>
          <w:sz w:val="32"/>
          <w:szCs w:val="32"/>
          <w:lang w:val="en-US" w:eastAsia="zh-CN"/>
        </w:rPr>
        <w:t>。</w:t>
      </w:r>
    </w:p>
    <w:p w14:paraId="3CC52399">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2.3若成交人未按要求提供相应的劳保用品，采购人会根据安管部意见提供给服务人员，采购人可根据服务人员的劳保用品领用记录在月度结算时减扣相应的合同款。</w:t>
      </w:r>
    </w:p>
    <w:p w14:paraId="76784006">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2.4服务人员</w:t>
      </w:r>
      <w:r>
        <w:rPr>
          <w:rFonts w:hint="eastAsia" w:ascii="Times New Roman" w:hAnsi="Times New Roman" w:eastAsia="仿宋_GB2312" w:cs="Times New Roman"/>
          <w:sz w:val="32"/>
          <w:szCs w:val="32"/>
          <w:lang w:val="en-US"/>
        </w:rPr>
        <w:t>因未佩戴</w:t>
      </w:r>
      <w:r>
        <w:rPr>
          <w:rFonts w:hint="eastAsia" w:ascii="Times New Roman" w:hAnsi="Times New Roman" w:eastAsia="仿宋_GB2312" w:cs="Times New Roman"/>
          <w:sz w:val="32"/>
          <w:szCs w:val="32"/>
          <w:lang w:val="en-US" w:eastAsia="zh-CN"/>
        </w:rPr>
        <w:t>或未正确佩戴</w:t>
      </w:r>
      <w:r>
        <w:rPr>
          <w:rFonts w:hint="eastAsia" w:ascii="Times New Roman" w:hAnsi="Times New Roman" w:eastAsia="仿宋_GB2312" w:cs="Times New Roman"/>
          <w:sz w:val="32"/>
          <w:szCs w:val="32"/>
          <w:lang w:val="en-US"/>
        </w:rPr>
        <w:t>必要劳保用品及安措用具或因产品质量不合格的情况造成</w:t>
      </w:r>
      <w:r>
        <w:rPr>
          <w:rFonts w:hint="eastAsia" w:ascii="Times New Roman" w:hAnsi="Times New Roman" w:eastAsia="仿宋_GB2312" w:cs="Times New Roman"/>
          <w:sz w:val="32"/>
          <w:szCs w:val="32"/>
          <w:lang w:val="en-US" w:eastAsia="zh-CN"/>
        </w:rPr>
        <w:t>服务</w:t>
      </w:r>
      <w:r>
        <w:rPr>
          <w:rFonts w:hint="eastAsia" w:ascii="Times New Roman" w:hAnsi="Times New Roman" w:eastAsia="仿宋_GB2312" w:cs="Times New Roman"/>
          <w:sz w:val="32"/>
          <w:szCs w:val="32"/>
          <w:lang w:val="en-US"/>
        </w:rPr>
        <w:t>人员人身伤害等情况由</w:t>
      </w:r>
      <w:r>
        <w:rPr>
          <w:rFonts w:hint="eastAsia" w:ascii="Times New Roman" w:hAnsi="Times New Roman" w:eastAsia="仿宋_GB2312" w:cs="Times New Roman"/>
          <w:sz w:val="32"/>
          <w:szCs w:val="32"/>
          <w:lang w:val="en-US" w:eastAsia="zh-CN"/>
        </w:rPr>
        <w:t>成交人</w:t>
      </w:r>
      <w:r>
        <w:rPr>
          <w:rFonts w:hint="eastAsia" w:ascii="Times New Roman" w:hAnsi="Times New Roman" w:eastAsia="仿宋_GB2312" w:cs="Times New Roman"/>
          <w:sz w:val="32"/>
          <w:szCs w:val="32"/>
          <w:lang w:val="en-US"/>
        </w:rPr>
        <w:t>承担全部责任，同时</w:t>
      </w:r>
      <w:r>
        <w:rPr>
          <w:rFonts w:hint="eastAsia" w:ascii="Times New Roman" w:hAnsi="Times New Roman" w:eastAsia="仿宋_GB2312" w:cs="Times New Roman"/>
          <w:sz w:val="32"/>
          <w:szCs w:val="32"/>
          <w:lang w:val="en-US" w:eastAsia="zh-CN"/>
        </w:rPr>
        <w:t>采购人</w:t>
      </w:r>
      <w:r>
        <w:rPr>
          <w:rFonts w:hint="eastAsia" w:ascii="Times New Roman" w:hAnsi="Times New Roman" w:eastAsia="仿宋_GB2312" w:cs="Times New Roman"/>
          <w:sz w:val="32"/>
          <w:szCs w:val="32"/>
          <w:lang w:val="en-US"/>
        </w:rPr>
        <w:t>有权对进行</w:t>
      </w:r>
      <w:r>
        <w:rPr>
          <w:rFonts w:hint="eastAsia" w:ascii="Times New Roman" w:hAnsi="Times New Roman" w:eastAsia="仿宋_GB2312" w:cs="Times New Roman"/>
          <w:sz w:val="32"/>
          <w:szCs w:val="32"/>
          <w:lang w:val="en-US" w:eastAsia="zh-CN"/>
        </w:rPr>
        <w:t>考核</w:t>
      </w:r>
      <w:r>
        <w:rPr>
          <w:rFonts w:hint="eastAsia" w:ascii="Times New Roman" w:hAnsi="Times New Roman" w:eastAsia="仿宋_GB2312" w:cs="Times New Roman"/>
          <w:sz w:val="32"/>
          <w:szCs w:val="32"/>
          <w:lang w:val="en-US"/>
        </w:rPr>
        <w:t>处罚，</w:t>
      </w:r>
      <w:r>
        <w:rPr>
          <w:rFonts w:hint="eastAsia" w:ascii="Times New Roman" w:hAnsi="Times New Roman" w:eastAsia="仿宋_GB2312" w:cs="Times New Roman"/>
          <w:sz w:val="32"/>
          <w:szCs w:val="32"/>
        </w:rPr>
        <w:t>扣减相应的合同款</w:t>
      </w:r>
      <w:r>
        <w:rPr>
          <w:rFonts w:hint="eastAsia" w:ascii="Times New Roman" w:hAnsi="Times New Roman" w:eastAsia="仿宋_GB2312" w:cs="Times New Roman"/>
          <w:sz w:val="32"/>
          <w:szCs w:val="32"/>
          <w:lang w:val="en-US"/>
        </w:rPr>
        <w:t>。</w:t>
      </w:r>
    </w:p>
    <w:p w14:paraId="256B874D">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为保证服务质量，服务人员入场资料须经</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审核确认后，并通过培训考核合格后方可上岗</w:t>
      </w:r>
      <w:r>
        <w:rPr>
          <w:rFonts w:hint="eastAsia" w:ascii="Times New Roman" w:hAnsi="Times New Roman" w:eastAsia="仿宋_GB2312" w:cs="Times New Roman"/>
          <w:sz w:val="32"/>
          <w:szCs w:val="32"/>
          <w:lang w:val="en-US" w:eastAsia="zh-CN"/>
        </w:rPr>
        <w:t>。入场资料包括：中标单位与服务人员的合同原件、</w:t>
      </w:r>
      <w:r>
        <w:rPr>
          <w:rFonts w:hint="eastAsia" w:ascii="Times New Roman" w:hAnsi="Times New Roman" w:eastAsia="仿宋_GB2312" w:cs="Times New Roman"/>
          <w:sz w:val="32"/>
          <w:szCs w:val="32"/>
        </w:rPr>
        <w:t>人员配备清单及身份证复印件、作业人员保险凭证（提供保额在1</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0万以上的意外险凭据）、特种（设备）作业人员及管理人员资格证原件、复印件及在政府官网查询结果截图、含职业健康体检报告、教育培训考核情况等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审核不通过的不得进场作业。</w:t>
      </w:r>
    </w:p>
    <w:p w14:paraId="54808DB7">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有权对中标服务单位进行考核；当</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服务工作质量不能满足</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需求或出现两次以上不服从</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要求情况，除依据考核内容考核外，</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可以要求</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更换相关服务人员，</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必须在</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提出更换要求后</w:t>
      </w:r>
      <w:r>
        <w:rPr>
          <w:rFonts w:hint="eastAsia" w:ascii="Times New Roman" w:hAnsi="Times New Roman" w:eastAsia="仿宋_GB2312" w:cs="Times New Roman"/>
          <w:sz w:val="32"/>
          <w:szCs w:val="32"/>
          <w:lang w:val="en-US" w:eastAsia="zh-CN"/>
        </w:rPr>
        <w:t>七</w:t>
      </w:r>
      <w:r>
        <w:rPr>
          <w:rFonts w:hint="default" w:ascii="Times New Roman" w:hAnsi="Times New Roman" w:eastAsia="仿宋_GB2312" w:cs="Times New Roman"/>
          <w:sz w:val="32"/>
          <w:szCs w:val="32"/>
          <w:lang w:val="en-US" w:eastAsia="zh-CN"/>
        </w:rPr>
        <w:t>日内无条件地为</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更换合格的服务人员</w:t>
      </w:r>
      <w:r>
        <w:rPr>
          <w:rFonts w:hint="eastAsia" w:ascii="Times New Roman" w:hAnsi="Times New Roman" w:eastAsia="仿宋_GB2312" w:cs="Times New Roman"/>
          <w:sz w:val="32"/>
          <w:szCs w:val="32"/>
          <w:lang w:val="en-US" w:eastAsia="zh-CN"/>
        </w:rPr>
        <w:t>。</w:t>
      </w:r>
    </w:p>
    <w:p w14:paraId="1FF41660">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4.1采购人按工作内容和工作指标对成交人的工作质量进行月度考核评分，具体</w:t>
      </w:r>
      <w:r>
        <w:rPr>
          <w:rFonts w:hint="eastAsia" w:ascii="Times New Roman" w:hAnsi="Times New Roman" w:eastAsia="仿宋_GB2312" w:cs="Times New Roman"/>
          <w:sz w:val="32"/>
          <w:szCs w:val="32"/>
          <w:lang w:val="en-US"/>
        </w:rPr>
        <w:t>见</w:t>
      </w:r>
      <w:r>
        <w:rPr>
          <w:rFonts w:hint="eastAsia" w:ascii="Times New Roman" w:hAnsi="Times New Roman" w:eastAsia="仿宋_GB2312" w:cs="Times New Roman"/>
          <w:sz w:val="32"/>
          <w:szCs w:val="32"/>
          <w:lang w:val="en-US" w:eastAsia="zh-CN"/>
        </w:rPr>
        <w:t>上述工作内容清单。</w:t>
      </w:r>
    </w:p>
    <w:p w14:paraId="1DED1CEE">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4.2 服务人员生产活动中必须遵守采购人单位执行的所有安全、环保、生产、交通以及日常管理规章制度，如《生产车间考核管理规定（修订）》</w:t>
      </w:r>
      <w:r>
        <w:rPr>
          <w:rFonts w:hint="eastAsia" w:ascii="Times New Roman" w:hAnsi="Times New Roman" w:eastAsia="仿宋_GB2312" w:cs="Times New Roman"/>
          <w:sz w:val="32"/>
          <w:szCs w:val="32"/>
        </w:rPr>
        <w:t>《生产安全事故</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事件</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报告</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调查处理</w:t>
      </w:r>
      <w:r>
        <w:rPr>
          <w:rFonts w:hint="eastAsia" w:ascii="Times New Roman" w:hAnsi="Times New Roman" w:eastAsia="仿宋_GB2312" w:cs="Times New Roman"/>
          <w:sz w:val="32"/>
          <w:szCs w:val="32"/>
          <w:lang w:val="en-US" w:eastAsia="zh-CN"/>
        </w:rPr>
        <w:t>规定</w:t>
      </w:r>
      <w:r>
        <w:rPr>
          <w:rFonts w:hint="eastAsia" w:ascii="Times New Roman" w:hAnsi="Times New Roman" w:eastAsia="仿宋_GB2312" w:cs="Times New Roman"/>
          <w:sz w:val="32"/>
          <w:szCs w:val="32"/>
        </w:rPr>
        <w:t>制度》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职业卫生管理制度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《EHS管理处罚细则》、《电动自行车安全管理制度管理办法》、《吸烟安全管控制度》等。</w:t>
      </w:r>
      <w:r>
        <w:rPr>
          <w:rFonts w:hint="default" w:ascii="Times New Roman" w:hAnsi="Times New Roman" w:eastAsia="仿宋_GB2312" w:cs="Times New Roman"/>
          <w:sz w:val="32"/>
          <w:szCs w:val="32"/>
          <w:lang w:val="en-US" w:eastAsia="zh-CN"/>
        </w:rPr>
        <w:t>在生产区域内违反公司</w:t>
      </w:r>
      <w:r>
        <w:rPr>
          <w:rFonts w:hint="eastAsia" w:ascii="Times New Roman" w:hAnsi="Times New Roman" w:eastAsia="仿宋_GB2312" w:cs="Times New Roman"/>
          <w:sz w:val="32"/>
          <w:szCs w:val="32"/>
          <w:lang w:val="en-US" w:eastAsia="zh-CN"/>
        </w:rPr>
        <w:t>相关</w:t>
      </w:r>
      <w:r>
        <w:rPr>
          <w:rFonts w:hint="default" w:ascii="Times New Roman" w:hAnsi="Times New Roman" w:eastAsia="仿宋_GB2312" w:cs="Times New Roman"/>
          <w:sz w:val="32"/>
          <w:szCs w:val="32"/>
          <w:lang w:val="en-US" w:eastAsia="zh-CN"/>
        </w:rPr>
        <w:t>管理制度，</w:t>
      </w:r>
      <w:r>
        <w:rPr>
          <w:rFonts w:hint="eastAsia" w:ascii="Times New Roman" w:hAnsi="Times New Roman" w:eastAsia="仿宋_GB2312" w:cs="Times New Roman"/>
          <w:sz w:val="32"/>
          <w:szCs w:val="32"/>
          <w:lang w:val="en-US" w:eastAsia="zh-CN"/>
        </w:rPr>
        <w:t>采购人按</w:t>
      </w:r>
      <w:r>
        <w:rPr>
          <w:rFonts w:hint="default" w:ascii="Times New Roman" w:hAnsi="Times New Roman" w:eastAsia="仿宋_GB2312" w:cs="Times New Roman"/>
          <w:sz w:val="32"/>
          <w:szCs w:val="32"/>
          <w:lang w:val="en-US" w:eastAsia="zh-CN"/>
        </w:rPr>
        <w:t>相关制度考核。</w:t>
      </w:r>
    </w:p>
    <w:p w14:paraId="21857FAA">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成交人</w:t>
      </w:r>
      <w:r>
        <w:rPr>
          <w:rFonts w:hint="eastAsia" w:ascii="Times New Roman" w:hAnsi="Times New Roman" w:eastAsia="仿宋_GB2312" w:cs="Times New Roman"/>
          <w:sz w:val="32"/>
          <w:szCs w:val="32"/>
        </w:rPr>
        <w:t>必须</w:t>
      </w:r>
      <w:r>
        <w:rPr>
          <w:rFonts w:hint="eastAsia" w:ascii="Times New Roman" w:hAnsi="Times New Roman" w:eastAsia="仿宋_GB2312" w:cs="Times New Roman"/>
          <w:sz w:val="32"/>
          <w:szCs w:val="32"/>
          <w:lang w:val="en-US" w:eastAsia="zh-CN"/>
        </w:rPr>
        <w:t>指派1</w:t>
      </w:r>
      <w:r>
        <w:rPr>
          <w:rFonts w:hint="eastAsia" w:ascii="Times New Roman" w:hAnsi="Times New Roman" w:eastAsia="仿宋_GB2312" w:cs="Times New Roman"/>
          <w:sz w:val="32"/>
          <w:szCs w:val="32"/>
        </w:rPr>
        <w:t>名现场管理人员</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可兼职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负责现场工作的对接及安全监督、管理。</w:t>
      </w:r>
      <w:r>
        <w:rPr>
          <w:rFonts w:hint="default" w:ascii="Times New Roman" w:hAnsi="Times New Roman" w:eastAsia="仿宋_GB2312" w:cs="Times New Roman"/>
          <w:sz w:val="32"/>
          <w:szCs w:val="32"/>
          <w:lang w:val="en-US" w:eastAsia="zh-CN"/>
        </w:rPr>
        <w:t>另外根据实际工作需要调配现场辅助工作内容，</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必须服从管理调配并灵活安排服务人员完成工作安排。</w:t>
      </w:r>
    </w:p>
    <w:p w14:paraId="3F7A4445">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工器具及设备：</w:t>
      </w:r>
    </w:p>
    <w:p w14:paraId="2E81ADD1">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6.1 </w:t>
      </w:r>
      <w:r>
        <w:rPr>
          <w:rFonts w:hint="default" w:ascii="Times New Roman" w:hAnsi="Times New Roman" w:eastAsia="仿宋_GB2312" w:cs="Times New Roman"/>
          <w:sz w:val="32"/>
          <w:szCs w:val="32"/>
          <w:lang w:val="en-US" w:eastAsia="zh-CN"/>
        </w:rPr>
        <w:t>生产活动过程中的常用工器具</w:t>
      </w:r>
      <w:r>
        <w:rPr>
          <w:rFonts w:hint="eastAsia" w:ascii="Times New Roman" w:hAnsi="Times New Roman" w:eastAsia="仿宋_GB2312" w:cs="Times New Roman"/>
          <w:sz w:val="32"/>
          <w:szCs w:val="32"/>
          <w:lang w:val="en-US" w:eastAsia="zh-CN"/>
        </w:rPr>
        <w:t>、设备</w:t>
      </w:r>
      <w:r>
        <w:rPr>
          <w:rFonts w:hint="default" w:ascii="Times New Roman" w:hAnsi="Times New Roman" w:eastAsia="仿宋_GB2312" w:cs="Times New Roman"/>
          <w:sz w:val="32"/>
          <w:szCs w:val="32"/>
          <w:lang w:val="en-US" w:eastAsia="zh-CN"/>
        </w:rPr>
        <w:t>由</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负责</w:t>
      </w:r>
      <w:r>
        <w:rPr>
          <w:rFonts w:hint="eastAsia" w:ascii="Times New Roman" w:hAnsi="Times New Roman" w:eastAsia="仿宋_GB2312" w:cs="Times New Roman"/>
          <w:sz w:val="32"/>
          <w:szCs w:val="32"/>
          <w:lang w:val="en-US" w:eastAsia="zh-CN"/>
        </w:rPr>
        <w:t>提供</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必须做好工器具</w:t>
      </w:r>
      <w:r>
        <w:rPr>
          <w:rFonts w:hint="eastAsia" w:ascii="Times New Roman" w:hAnsi="Times New Roman" w:eastAsia="仿宋_GB2312" w:cs="Times New Roman"/>
          <w:sz w:val="32"/>
          <w:szCs w:val="32"/>
          <w:lang w:val="en-US" w:eastAsia="zh-CN"/>
        </w:rPr>
        <w:t>、设备</w:t>
      </w:r>
      <w:r>
        <w:rPr>
          <w:rFonts w:hint="default" w:ascii="Times New Roman" w:hAnsi="Times New Roman" w:eastAsia="仿宋_GB2312" w:cs="Times New Roman"/>
          <w:sz w:val="32"/>
          <w:szCs w:val="32"/>
          <w:lang w:val="en-US" w:eastAsia="zh-CN"/>
        </w:rPr>
        <w:t>的</w:t>
      </w:r>
      <w:r>
        <w:rPr>
          <w:rFonts w:hint="eastAsia" w:ascii="Times New Roman" w:hAnsi="Times New Roman" w:eastAsia="仿宋_GB2312" w:cs="Times New Roman"/>
          <w:sz w:val="32"/>
          <w:szCs w:val="32"/>
          <w:lang w:val="en-US" w:eastAsia="zh-CN"/>
        </w:rPr>
        <w:t>使用与</w:t>
      </w:r>
      <w:r>
        <w:rPr>
          <w:rFonts w:hint="default" w:ascii="Times New Roman" w:hAnsi="Times New Roman" w:eastAsia="仿宋_GB2312" w:cs="Times New Roman"/>
          <w:sz w:val="32"/>
          <w:szCs w:val="32"/>
          <w:lang w:val="en-US" w:eastAsia="zh-CN"/>
        </w:rPr>
        <w:t>保管</w:t>
      </w:r>
      <w:r>
        <w:rPr>
          <w:rFonts w:hint="eastAsia" w:ascii="Times New Roman" w:hAnsi="Times New Roman" w:eastAsia="仿宋_GB2312" w:cs="Times New Roman"/>
          <w:sz w:val="32"/>
          <w:szCs w:val="32"/>
          <w:lang w:val="en-US" w:eastAsia="zh-CN"/>
        </w:rPr>
        <w:t>，如有损坏、丢失应及时报告给采购人，若查明原因是服务人员过失造成的，采购人有权进行考核和索赔。</w:t>
      </w:r>
    </w:p>
    <w:p w14:paraId="776441D7">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6.2 成交人</w:t>
      </w:r>
      <w:r>
        <w:rPr>
          <w:rFonts w:hint="default" w:ascii="Times New Roman" w:hAnsi="Times New Roman" w:eastAsia="仿宋_GB2312" w:cs="Times New Roman"/>
          <w:sz w:val="32"/>
          <w:szCs w:val="32"/>
          <w:lang w:val="en-US" w:eastAsia="zh-CN"/>
        </w:rPr>
        <w:t>必须严格按照采购人要求做好日常设备</w:t>
      </w:r>
      <w:r>
        <w:rPr>
          <w:rFonts w:hint="eastAsia" w:ascii="Times New Roman" w:hAnsi="Times New Roman" w:eastAsia="仿宋_GB2312" w:cs="Times New Roman"/>
          <w:sz w:val="32"/>
          <w:szCs w:val="32"/>
          <w:lang w:val="en-US" w:eastAsia="zh-CN"/>
        </w:rPr>
        <w:t>、工器具</w:t>
      </w:r>
      <w:r>
        <w:rPr>
          <w:rFonts w:hint="default" w:ascii="Times New Roman" w:hAnsi="Times New Roman" w:eastAsia="仿宋_GB2312" w:cs="Times New Roman"/>
          <w:sz w:val="32"/>
          <w:szCs w:val="32"/>
          <w:lang w:val="en-US" w:eastAsia="zh-CN"/>
        </w:rPr>
        <w:t>的维护和保养。</w:t>
      </w:r>
    </w:p>
    <w:p w14:paraId="5D7AF0EF">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成交人需提供对服务人员的管理制度，如《员工管理办法》，加强服务人员的管理，提高服务质量。服务人员工作期间出勤、休息时间应与采购人出勤、休息时间一致，严禁罢工、吵架、打架斗殴、聚众闹事、拦路封门、酒后上岗、迟到早退、无故旷工、不服从管理威胁、恐吓、辱骂、殴打管理人员等不良行为，采购人根据相关制度进行考核，情节严重时可要求成交人更换服务人员，并追究其造成的损失。</w:t>
      </w:r>
    </w:p>
    <w:p w14:paraId="59AEC9A8">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服务人离职后，成交人需要退还该服务人员的《临时出入证》，未退还扣款200元/张，若其后期采用《临时出入证》进入厂区发生不良行为，一切后果由成交人负责。</w:t>
      </w:r>
    </w:p>
    <w:p w14:paraId="279BB97B">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投标人在投标时需提供承诺函：150万意外保险采购、职业病劳保用品按要求及时发放、入离职体检等；</w:t>
      </w:r>
    </w:p>
    <w:p w14:paraId="5306FCF9">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四</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若在服务期内出现拒绝</w:t>
      </w:r>
      <w:r>
        <w:rPr>
          <w:rFonts w:hint="eastAsia" w:eastAsia="仿宋_GB2312" w:cs="Times New Roman"/>
          <w:sz w:val="32"/>
          <w:szCs w:val="32"/>
          <w:lang w:val="en-US" w:eastAsia="zh-CN"/>
        </w:rPr>
        <w:t>提供</w:t>
      </w:r>
      <w:r>
        <w:rPr>
          <w:rFonts w:hint="default" w:ascii="Times New Roman" w:hAnsi="Times New Roman" w:eastAsia="仿宋_GB2312" w:cs="Times New Roman"/>
          <w:sz w:val="32"/>
          <w:szCs w:val="32"/>
          <w:lang w:val="en-US" w:eastAsia="zh-CN"/>
        </w:rPr>
        <w:t>服务情况或重大生产失误的，</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可取消其服务资格，并由</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承担相应责任。</w:t>
      </w:r>
    </w:p>
    <w:p w14:paraId="748B03F9">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五</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不提供服务人员食宿与交通，由</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自理。</w:t>
      </w:r>
    </w:p>
    <w:p w14:paraId="32303C3E">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六</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对提供的服务人员应严格把关，无吸毒、犯罪等相关记录。如被</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发现，</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须无条件更换相关人员，并承担因此产生的一切后果，同时赔偿由此对</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造成的一切损失。</w:t>
      </w:r>
      <w:r>
        <w:rPr>
          <w:rFonts w:hint="eastAsia" w:ascii="Times New Roman" w:hAnsi="Times New Roman" w:eastAsia="仿宋_GB2312" w:cs="Times New Roman"/>
          <w:sz w:val="32"/>
          <w:szCs w:val="32"/>
          <w:lang w:val="en-US" w:eastAsia="zh-CN"/>
        </w:rPr>
        <w:t>采购人</w:t>
      </w:r>
      <w:r>
        <w:rPr>
          <w:rFonts w:hint="default" w:ascii="Times New Roman" w:hAnsi="Times New Roman" w:eastAsia="仿宋_GB2312" w:cs="Times New Roman"/>
          <w:sz w:val="32"/>
          <w:szCs w:val="32"/>
          <w:lang w:val="en-US" w:eastAsia="zh-CN"/>
        </w:rPr>
        <w:t>同时有权按500元-2000元/人/次考核扣</w:t>
      </w:r>
      <w:r>
        <w:rPr>
          <w:rFonts w:hint="eastAsia" w:ascii="Times New Roman" w:hAnsi="Times New Roman" w:eastAsia="仿宋_GB2312" w:cs="Times New Roman"/>
          <w:sz w:val="32"/>
          <w:szCs w:val="32"/>
          <w:lang w:val="en-US" w:eastAsia="zh-CN"/>
        </w:rPr>
        <w:t>成交人</w:t>
      </w:r>
      <w:r>
        <w:rPr>
          <w:rFonts w:hint="default" w:ascii="Times New Roman" w:hAnsi="Times New Roman" w:eastAsia="仿宋_GB2312" w:cs="Times New Roman"/>
          <w:sz w:val="32"/>
          <w:szCs w:val="32"/>
          <w:lang w:val="en-US" w:eastAsia="zh-CN"/>
        </w:rPr>
        <w:t>服务费。</w:t>
      </w:r>
    </w:p>
    <w:p w14:paraId="7449703D">
      <w:p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（七）具体要求详见本采购文件《东莞市新东欣环保投资有限公司2026年预处理服务外包项目需求书》。响应人须仔细阅读本需求书，因未详细了解本需求书造成报价项目遗漏，由响应人自行负责。</w:t>
      </w:r>
    </w:p>
    <w:p w14:paraId="2AC2384C">
      <w:pPr>
        <w:spacing w:line="360" w:lineRule="auto"/>
        <w:ind w:firstLine="48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八</w:t>
      </w:r>
      <w:r>
        <w:rPr>
          <w:rFonts w:hint="eastAsia"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报价人报</w:t>
      </w:r>
      <w:r>
        <w:rPr>
          <w:rFonts w:hint="eastAsia" w:ascii="Times New Roman" w:hAnsi="Times New Roman" w:eastAsia="仿宋_GB2312" w:cs="Times New Roman"/>
          <w:sz w:val="32"/>
          <w:szCs w:val="32"/>
          <w:lang w:val="en-US" w:eastAsia="zh-CN"/>
        </w:rPr>
        <w:t>价前</w:t>
      </w:r>
      <w:r>
        <w:rPr>
          <w:rFonts w:hint="eastAsia" w:eastAsia="仿宋_GB2312" w:cs="Times New Roman"/>
          <w:sz w:val="32"/>
          <w:szCs w:val="32"/>
          <w:lang w:val="en-US" w:eastAsia="zh-CN"/>
        </w:rPr>
        <w:t>若需进行现场</w:t>
      </w:r>
      <w:r>
        <w:rPr>
          <w:rFonts w:hint="default" w:ascii="Times New Roman" w:hAnsi="Times New Roman" w:eastAsia="仿宋_GB2312" w:cs="Times New Roman"/>
          <w:sz w:val="32"/>
          <w:szCs w:val="32"/>
          <w:lang w:val="en-US" w:eastAsia="zh-CN"/>
        </w:rPr>
        <w:t>踏勘</w:t>
      </w:r>
      <w:r>
        <w:rPr>
          <w:rFonts w:hint="eastAsia" w:ascii="Times New Roman" w:hAnsi="Times New Roman" w:eastAsia="仿宋_GB2312" w:cs="Times New Roman"/>
          <w:sz w:val="32"/>
          <w:szCs w:val="32"/>
          <w:lang w:val="en-US" w:eastAsia="zh-CN"/>
        </w:rPr>
        <w:t>或</w:t>
      </w:r>
      <w:r>
        <w:rPr>
          <w:rFonts w:hint="eastAsia" w:eastAsia="仿宋_GB2312" w:cs="Times New Roman"/>
          <w:sz w:val="32"/>
          <w:szCs w:val="32"/>
          <w:lang w:val="en-US" w:eastAsia="zh-CN"/>
        </w:rPr>
        <w:t>对</w:t>
      </w:r>
      <w:r>
        <w:rPr>
          <w:rFonts w:hint="eastAsia" w:ascii="Times New Roman" w:hAnsi="Times New Roman" w:eastAsia="仿宋_GB2312" w:cs="Times New Roman"/>
          <w:sz w:val="32"/>
          <w:szCs w:val="32"/>
          <w:lang w:val="en-US" w:eastAsia="zh-CN"/>
        </w:rPr>
        <w:t>其他项目要求有疑问，可咨询项目采购负责人：刘工13631781147。</w:t>
      </w:r>
    </w:p>
    <w:p w14:paraId="298B9DA4">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5379DF2E">
      <w:pPr>
        <w:adjustRightInd w:val="0"/>
        <w:snapToGrid w:val="0"/>
        <w:spacing w:line="600" w:lineRule="exact"/>
        <w:ind w:firstLine="640" w:firstLineChars="200"/>
        <w:outlineLvl w:val="1"/>
        <w:rPr>
          <w:rFonts w:hint="eastAsia" w:eastAsia="仿宋_GB2312"/>
          <w:sz w:val="32"/>
          <w:szCs w:val="32"/>
        </w:rPr>
      </w:pPr>
      <w:r>
        <w:rPr>
          <w:rFonts w:hint="eastAsia" w:eastAsia="仿宋_GB2312"/>
          <w:sz w:val="32"/>
          <w:szCs w:val="32"/>
        </w:rPr>
        <w:t>自发出结果确认函之日起，成交人根据采购人要求安排人员进场，服务期和合同期按中标单位实际派人进场时间开始计算（以</w:t>
      </w:r>
      <w:r>
        <w:rPr>
          <w:rFonts w:hint="eastAsia" w:eastAsia="仿宋_GB2312"/>
          <w:sz w:val="32"/>
          <w:szCs w:val="32"/>
          <w:lang w:val="en-US" w:eastAsia="zh-CN"/>
        </w:rPr>
        <w:t>采购</w:t>
      </w:r>
      <w:r>
        <w:rPr>
          <w:rFonts w:hint="eastAsia" w:eastAsia="仿宋_GB2312"/>
          <w:sz w:val="32"/>
          <w:szCs w:val="32"/>
        </w:rPr>
        <w:t>人通知为准），</w:t>
      </w:r>
      <w:r>
        <w:rPr>
          <w:rFonts w:hint="eastAsia" w:eastAsia="仿宋_GB2312"/>
          <w:sz w:val="32"/>
          <w:szCs w:val="32"/>
          <w:highlight w:val="yellow"/>
        </w:rPr>
        <w:t>合同实际产生费用达</w:t>
      </w:r>
      <w:r>
        <w:rPr>
          <w:rFonts w:hint="eastAsia" w:eastAsia="仿宋_GB2312"/>
          <w:sz w:val="32"/>
          <w:szCs w:val="32"/>
          <w:highlight w:val="yellow"/>
          <w:lang w:val="en-US" w:eastAsia="zh-CN"/>
        </w:rPr>
        <w:t>合同暂定总额</w:t>
      </w:r>
      <w:r>
        <w:rPr>
          <w:rFonts w:hint="eastAsia" w:eastAsia="仿宋_GB2312"/>
          <w:sz w:val="32"/>
          <w:szCs w:val="32"/>
        </w:rPr>
        <w:t>或者服务期满1年终止，以两者先到为准。</w:t>
      </w:r>
    </w:p>
    <w:p w14:paraId="6C1734FD">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36D3646A">
      <w:pPr>
        <w:adjustRightInd w:val="0"/>
        <w:snapToGrid w:val="0"/>
        <w:spacing w:line="600" w:lineRule="exact"/>
        <w:ind w:firstLine="640" w:firstLineChars="200"/>
        <w:outlineLvl w:val="1"/>
        <w:rPr>
          <w:rFonts w:hint="eastAsia" w:eastAsia="仿宋_GB2312"/>
          <w:sz w:val="32"/>
          <w:szCs w:val="32"/>
        </w:rPr>
      </w:pPr>
      <w:r>
        <w:rPr>
          <w:rFonts w:hint="eastAsia" w:eastAsia="仿宋_GB2312"/>
          <w:sz w:val="32"/>
          <w:szCs w:val="32"/>
        </w:rPr>
        <w:t>结算方式：服务费用=各车间每月服务费用之和-每月考核扣除费用。</w:t>
      </w:r>
    </w:p>
    <w:p w14:paraId="4E0F63F4">
      <w:pPr>
        <w:numPr>
          <w:ilvl w:val="0"/>
          <w:numId w:val="0"/>
        </w:numPr>
        <w:adjustRightInd w:val="0"/>
        <w:snapToGrid w:val="0"/>
        <w:spacing w:line="600" w:lineRule="exact"/>
        <w:ind w:firstLine="640" w:firstLineChars="200"/>
        <w:outlineLvl w:val="1"/>
        <w:rPr>
          <w:rFonts w:hint="eastAsia" w:eastAsia="仿宋_GB2312"/>
          <w:sz w:val="32"/>
          <w:szCs w:val="32"/>
        </w:rPr>
      </w:pPr>
      <w:r>
        <w:rPr>
          <w:rFonts w:hint="eastAsia" w:ascii="Times New Roman" w:hAnsi="Times New Roman" w:eastAsia="仿宋_GB2312" w:cs="Times New Roman"/>
          <w:kern w:val="2"/>
          <w:sz w:val="32"/>
          <w:szCs w:val="32"/>
          <w:lang w:val="en-US" w:eastAsia="zh-CN" w:bidi="ar-SA"/>
        </w:rPr>
        <w:t>1.</w:t>
      </w:r>
      <w:r>
        <w:rPr>
          <w:rFonts w:hint="eastAsia" w:eastAsia="仿宋_GB2312"/>
          <w:sz w:val="32"/>
          <w:szCs w:val="32"/>
        </w:rPr>
        <w:t>各车间服务费用独立结算，成交人以日为单位统计工作内容，形成台账资料，经采购人审核通过后，作为结算依据。</w:t>
      </w:r>
    </w:p>
    <w:p w14:paraId="191F422B">
      <w:pPr>
        <w:numPr>
          <w:ilvl w:val="0"/>
          <w:numId w:val="0"/>
        </w:numPr>
        <w:adjustRightInd w:val="0"/>
        <w:snapToGrid w:val="0"/>
        <w:spacing w:line="600" w:lineRule="exact"/>
        <w:ind w:firstLine="640" w:firstLineChars="200"/>
        <w:outlineLvl w:val="1"/>
        <w:rPr>
          <w:rFonts w:hint="eastAsia" w:eastAsia="仿宋_GB2312"/>
          <w:sz w:val="32"/>
          <w:szCs w:val="32"/>
        </w:rPr>
      </w:pPr>
      <w:r>
        <w:rPr>
          <w:rFonts w:hint="eastAsia" w:ascii="Times New Roman" w:hAnsi="Times New Roman" w:eastAsia="仿宋_GB2312" w:cs="Times New Roman"/>
          <w:kern w:val="2"/>
          <w:sz w:val="32"/>
          <w:szCs w:val="32"/>
          <w:lang w:val="en-US" w:eastAsia="zh-CN" w:bidi="ar-SA"/>
        </w:rPr>
        <w:t>2.</w:t>
      </w:r>
      <w:r>
        <w:rPr>
          <w:rFonts w:hint="eastAsia" w:eastAsia="仿宋_GB2312"/>
          <w:sz w:val="32"/>
          <w:szCs w:val="32"/>
        </w:rPr>
        <w:t>成交人按照采购人排产计划提供服务，每日服务费用由不同车间各区域实际发生服务费汇总而成，单一区域未按排产计划完成独立工作指标及备注事项的，则该区域当日不计算服务费。</w:t>
      </w:r>
    </w:p>
    <w:p w14:paraId="37D8C73F">
      <w:pPr>
        <w:numPr>
          <w:ilvl w:val="0"/>
          <w:numId w:val="0"/>
        </w:numPr>
        <w:adjustRightInd w:val="0"/>
        <w:snapToGrid w:val="0"/>
        <w:spacing w:line="600" w:lineRule="exact"/>
        <w:ind w:firstLine="640" w:firstLineChars="200"/>
        <w:outlineLvl w:val="1"/>
        <w:rPr>
          <w:rFonts w:hint="eastAsia" w:eastAsia="仿宋_GB2312"/>
          <w:sz w:val="32"/>
          <w:szCs w:val="32"/>
        </w:rPr>
      </w:pPr>
      <w:r>
        <w:rPr>
          <w:rFonts w:hint="eastAsia" w:eastAsia="仿宋_GB2312"/>
          <w:sz w:val="32"/>
          <w:szCs w:val="32"/>
        </w:rPr>
        <w:t>3</w:t>
      </w:r>
      <w:r>
        <w:rPr>
          <w:rFonts w:hint="eastAsia" w:eastAsia="仿宋_GB2312"/>
          <w:sz w:val="32"/>
          <w:szCs w:val="32"/>
          <w:lang w:val="en-US" w:eastAsia="zh-CN"/>
        </w:rPr>
        <w:t>.</w:t>
      </w:r>
      <w:r>
        <w:rPr>
          <w:rFonts w:hint="eastAsia" w:eastAsia="仿宋_GB2312"/>
          <w:sz w:val="32"/>
          <w:szCs w:val="32"/>
        </w:rPr>
        <w:t>各车间每月考核扣款，甲方有权从当月服务费中扣除，当月服务费用不足的，成交人应在30天内补足。</w:t>
      </w:r>
    </w:p>
    <w:p w14:paraId="4A576438">
      <w:pPr>
        <w:numPr>
          <w:ilvl w:val="0"/>
          <w:numId w:val="0"/>
        </w:numPr>
        <w:adjustRightInd w:val="0"/>
        <w:snapToGrid w:val="0"/>
        <w:spacing w:line="600" w:lineRule="exact"/>
        <w:ind w:firstLine="640" w:firstLineChars="200"/>
        <w:outlineLvl w:val="1"/>
        <w:rPr>
          <w:rFonts w:eastAsia="仿宋_GB2312"/>
          <w:sz w:val="32"/>
          <w:szCs w:val="32"/>
        </w:rPr>
      </w:pPr>
      <w:r>
        <w:rPr>
          <w:rFonts w:hint="eastAsia" w:eastAsia="仿宋_GB2312"/>
          <w:sz w:val="32"/>
          <w:szCs w:val="32"/>
        </w:rPr>
        <w:t>4</w:t>
      </w:r>
      <w:r>
        <w:rPr>
          <w:rFonts w:hint="eastAsia" w:eastAsia="仿宋_GB2312"/>
          <w:sz w:val="32"/>
          <w:szCs w:val="32"/>
          <w:lang w:val="en-US" w:eastAsia="zh-CN"/>
        </w:rPr>
        <w:t>.</w:t>
      </w:r>
      <w:r>
        <w:rPr>
          <w:rFonts w:hint="eastAsia" w:eastAsia="仿宋_GB2312"/>
          <w:sz w:val="32"/>
          <w:szCs w:val="32"/>
        </w:rPr>
        <w:t>每月区间为:从成立人实际进场之白起算30个日历日，含进场当天。</w:t>
      </w:r>
    </w:p>
    <w:p w14:paraId="68C531DF">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603F42D0">
      <w:pPr>
        <w:spacing w:line="600" w:lineRule="exact"/>
        <w:ind w:firstLine="640" w:firstLineChars="200"/>
        <w:rPr>
          <w:rFonts w:eastAsia="仿宋_GB2312"/>
          <w:sz w:val="32"/>
          <w:szCs w:val="32"/>
        </w:rPr>
      </w:pPr>
      <w:r>
        <w:rPr>
          <w:rFonts w:hint="eastAsia" w:eastAsia="仿宋_GB2312"/>
          <w:sz w:val="32"/>
          <w:szCs w:val="32"/>
        </w:rPr>
        <w:t>采购限价：</w:t>
      </w:r>
      <w:r>
        <w:rPr>
          <w:rFonts w:eastAsia="仿宋_GB2312"/>
          <w:sz w:val="32"/>
          <w:szCs w:val="32"/>
        </w:rPr>
        <w:t>¥</w:t>
      </w:r>
      <w:r>
        <w:rPr>
          <w:rFonts w:hint="eastAsia" w:eastAsia="仿宋_GB2312"/>
          <w:sz w:val="32"/>
          <w:szCs w:val="32"/>
          <w:highlight w:val="yellow"/>
          <w:u w:val="single"/>
        </w:rPr>
        <w:t>1</w:t>
      </w:r>
      <w:r>
        <w:rPr>
          <w:rFonts w:hint="eastAsia" w:eastAsia="仿宋_GB2312"/>
          <w:sz w:val="32"/>
          <w:szCs w:val="32"/>
          <w:highlight w:val="yellow"/>
          <w:u w:val="single"/>
          <w:lang w:val="en-US" w:eastAsia="zh-CN"/>
        </w:rPr>
        <w:t>,</w:t>
      </w:r>
      <w:r>
        <w:rPr>
          <w:rFonts w:hint="eastAsia" w:eastAsia="仿宋_GB2312"/>
          <w:sz w:val="32"/>
          <w:szCs w:val="32"/>
          <w:highlight w:val="yellow"/>
          <w:u w:val="single"/>
        </w:rPr>
        <w:t>72</w:t>
      </w:r>
      <w:r>
        <w:rPr>
          <w:rFonts w:hint="eastAsia" w:eastAsia="仿宋_GB2312"/>
          <w:sz w:val="32"/>
          <w:szCs w:val="32"/>
          <w:highlight w:val="yellow"/>
          <w:u w:val="single"/>
          <w:lang w:val="en-US" w:eastAsia="zh-CN"/>
        </w:rPr>
        <w:t>0,500</w:t>
      </w:r>
      <w:r>
        <w:rPr>
          <w:rFonts w:hint="eastAsia" w:eastAsia="仿宋_GB2312"/>
          <w:sz w:val="32"/>
          <w:szCs w:val="32"/>
          <w:u w:val="single"/>
        </w:rPr>
        <w:t>.00</w:t>
      </w:r>
      <w:r>
        <w:rPr>
          <w:rFonts w:hint="eastAsia" w:eastAsia="仿宋_GB2312"/>
          <w:sz w:val="32"/>
          <w:szCs w:val="32"/>
        </w:rPr>
        <w:t>元（含税）。</w:t>
      </w:r>
    </w:p>
    <w:p w14:paraId="1F0D3706">
      <w:pPr>
        <w:spacing w:line="600" w:lineRule="exact"/>
        <w:ind w:firstLine="640" w:firstLineChars="200"/>
        <w:rPr>
          <w:rFonts w:eastAsia="仿宋_GB2312"/>
          <w:sz w:val="32"/>
          <w:szCs w:val="32"/>
        </w:rPr>
      </w:pPr>
      <w:r>
        <w:rPr>
          <w:rFonts w:hint="eastAsia" w:eastAsia="仿宋_GB2312"/>
          <w:sz w:val="32"/>
          <w:szCs w:val="32"/>
        </w:rPr>
        <w:t>本项目发包方式为</w:t>
      </w:r>
      <w:r>
        <w:rPr>
          <w:rFonts w:hint="eastAsia" w:eastAsia="仿宋_GB2312"/>
          <w:sz w:val="32"/>
          <w:szCs w:val="32"/>
          <w:u w:val="single"/>
          <w:lang w:val="en-US" w:eastAsia="zh-CN"/>
        </w:rPr>
        <w:t>各车间固定日单价包干</w:t>
      </w:r>
      <w:r>
        <w:rPr>
          <w:rFonts w:hint="eastAsia" w:eastAsia="仿宋_GB2312"/>
          <w:sz w:val="32"/>
          <w:szCs w:val="32"/>
        </w:rPr>
        <w:t>，实行</w:t>
      </w:r>
      <w:r>
        <w:rPr>
          <w:rFonts w:hint="eastAsia" w:eastAsia="仿宋_GB2312"/>
          <w:sz w:val="32"/>
          <w:szCs w:val="32"/>
          <w:lang w:val="en-US" w:eastAsia="zh-CN"/>
        </w:rPr>
        <w:t>暂定总价包干</w:t>
      </w:r>
      <w:r>
        <w:rPr>
          <w:rFonts w:hint="eastAsia" w:eastAsia="仿宋_GB2312"/>
          <w:sz w:val="32"/>
          <w:szCs w:val="32"/>
        </w:rPr>
        <w:t>报价，包括但不限于：完成本项目的成本、利润、税金、人工费、食宿费、交通费</w:t>
      </w:r>
      <w:r>
        <w:rPr>
          <w:rFonts w:hint="eastAsia" w:eastAsia="仿宋_GB2312"/>
          <w:sz w:val="32"/>
          <w:szCs w:val="32"/>
          <w:lang w:eastAsia="zh-CN"/>
        </w:rPr>
        <w:t>、</w:t>
      </w:r>
      <w:r>
        <w:rPr>
          <w:rFonts w:hint="eastAsia" w:eastAsia="仿宋_GB2312"/>
          <w:sz w:val="32"/>
          <w:szCs w:val="32"/>
          <w:lang w:val="en-US" w:eastAsia="zh-CN"/>
        </w:rPr>
        <w:t>保险、体检费、劳保用品费用</w:t>
      </w:r>
      <w:r>
        <w:rPr>
          <w:rFonts w:hint="eastAsia" w:eastAsia="仿宋_GB2312"/>
          <w:sz w:val="32"/>
          <w:szCs w:val="32"/>
        </w:rPr>
        <w:t>等在项目过程中可能产生的一切费用。响应人已充分考虑了本项目服务内容及要求描述工作量可能与最终实际工作量存在差距的风险。</w:t>
      </w:r>
    </w:p>
    <w:p w14:paraId="4E2C0E85">
      <w:pPr>
        <w:adjustRightInd w:val="0"/>
        <w:snapToGrid w:val="0"/>
        <w:spacing w:line="600" w:lineRule="exact"/>
        <w:ind w:firstLine="640" w:firstLineChars="200"/>
        <w:outlineLvl w:val="1"/>
        <w:rPr>
          <w:rFonts w:eastAsia="黑体"/>
          <w:sz w:val="32"/>
          <w:szCs w:val="32"/>
        </w:rPr>
      </w:pPr>
      <w:r>
        <w:rPr>
          <w:rFonts w:hint="eastAsia" w:eastAsia="黑体"/>
          <w:sz w:val="32"/>
          <w:szCs w:val="32"/>
        </w:rPr>
        <w:t>八、定标</w:t>
      </w:r>
    </w:p>
    <w:p w14:paraId="32D4CB20">
      <w:pPr>
        <w:spacing w:line="600" w:lineRule="exact"/>
        <w:ind w:firstLine="640" w:firstLineChars="200"/>
        <w:rPr>
          <w:rFonts w:eastAsia="仿宋_GB2312"/>
          <w:sz w:val="32"/>
          <w:szCs w:val="32"/>
        </w:rPr>
      </w:pPr>
      <w:r>
        <w:rPr>
          <w:rFonts w:hint="eastAsia" w:eastAsia="仿宋_GB2312"/>
          <w:sz w:val="32"/>
          <w:szCs w:val="32"/>
        </w:rPr>
        <w:t>本次项目采用询价方式进行采购，招标采购工作小组对各供应商响应文件进行审核，并根据质量和服务均能满足采购文件实质性响应要求且含税总价报价最低的原则，推荐成交候选供应商。</w:t>
      </w:r>
    </w:p>
    <w:p w14:paraId="055E579B">
      <w:pPr>
        <w:spacing w:line="600" w:lineRule="exact"/>
        <w:ind w:firstLine="640" w:firstLineChars="200"/>
        <w:rPr>
          <w:rFonts w:eastAsia="仿宋_GB2312"/>
          <w:sz w:val="32"/>
          <w:szCs w:val="32"/>
        </w:rPr>
      </w:pPr>
      <w:r>
        <w:rPr>
          <w:rFonts w:hint="eastAsia" w:eastAsia="仿宋_GB2312"/>
          <w:sz w:val="32"/>
          <w:szCs w:val="32"/>
        </w:rPr>
        <w:t>询价结束后，招标采购工作小组将相关询价情况按程序审批并确定成交人。</w:t>
      </w:r>
    </w:p>
    <w:p w14:paraId="3F859D00">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41AE2067">
      <w:pPr>
        <w:spacing w:line="600" w:lineRule="exact"/>
        <w:ind w:firstLine="640" w:firstLineChars="200"/>
        <w:rPr>
          <w:rFonts w:eastAsia="仿宋_GB2312"/>
          <w:sz w:val="32"/>
          <w:szCs w:val="32"/>
        </w:rPr>
      </w:pPr>
      <w:r>
        <w:rPr>
          <w:rFonts w:hint="eastAsia" w:eastAsia="仿宋_GB2312"/>
          <w:sz w:val="32"/>
          <w:szCs w:val="32"/>
        </w:rPr>
        <w:t>合同签订的依据为询价函、响应文件及补充说明等。确定成交单位后，成交单位在</w:t>
      </w:r>
      <w:r>
        <w:rPr>
          <w:rFonts w:eastAsia="仿宋_GB2312"/>
          <w:sz w:val="32"/>
          <w:szCs w:val="32"/>
          <w:u w:val="single"/>
        </w:rPr>
        <w:t>10</w:t>
      </w:r>
      <w:r>
        <w:rPr>
          <w:rFonts w:hint="eastAsia" w:eastAsia="仿宋_GB2312"/>
          <w:sz w:val="32"/>
          <w:szCs w:val="32"/>
        </w:rPr>
        <w:t>天内与采购人签订合同。</w:t>
      </w:r>
    </w:p>
    <w:p w14:paraId="3D9432ED">
      <w:pPr>
        <w:spacing w:line="600" w:lineRule="exact"/>
        <w:ind w:firstLine="640" w:firstLineChars="200"/>
        <w:rPr>
          <w:rFonts w:eastAsia="仿宋_GB2312"/>
          <w:sz w:val="32"/>
          <w:szCs w:val="32"/>
        </w:rPr>
      </w:pPr>
      <w:r>
        <w:rPr>
          <w:rFonts w:hint="eastAsia" w:eastAsia="仿宋_GB2312"/>
          <w:sz w:val="32"/>
          <w:szCs w:val="32"/>
        </w:rPr>
        <w:t>响应人收款前需向采购人提供请款材料和开具合法有效等额的增值税专用发票，否则采购人有权拒绝付款。</w:t>
      </w:r>
    </w:p>
    <w:p w14:paraId="368F9C02">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10CC117F">
      <w:pPr>
        <w:numPr>
          <w:ilvl w:val="0"/>
          <w:numId w:val="3"/>
        </w:numPr>
        <w:spacing w:line="600" w:lineRule="exact"/>
        <w:ind w:firstLine="640" w:firstLineChars="200"/>
        <w:rPr>
          <w:rFonts w:eastAsia="仿宋_GB2312"/>
          <w:sz w:val="32"/>
          <w:szCs w:val="32"/>
        </w:rPr>
      </w:pPr>
      <w:r>
        <w:rPr>
          <w:rFonts w:hint="eastAsia" w:eastAsia="仿宋_GB2312"/>
          <w:sz w:val="32"/>
          <w:szCs w:val="32"/>
        </w:rPr>
        <w:t>报价函（模板）及报价清单（</w:t>
      </w:r>
      <w:r>
        <w:rPr>
          <w:rFonts w:hint="eastAsia" w:eastAsia="仿宋_GB2312"/>
          <w:sz w:val="32"/>
          <w:szCs w:val="32"/>
          <w:lang w:val="en-US" w:eastAsia="zh-CN"/>
        </w:rPr>
        <w:t>模板</w:t>
      </w:r>
      <w:r>
        <w:rPr>
          <w:rFonts w:hint="eastAsia" w:eastAsia="仿宋_GB2312"/>
          <w:sz w:val="32"/>
          <w:szCs w:val="32"/>
        </w:rPr>
        <w:t>）（加盖公章）；</w:t>
      </w:r>
    </w:p>
    <w:p w14:paraId="59198344">
      <w:pPr>
        <w:spacing w:line="60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、法定代表人身份证明（模板）以及法定代表人身份证复印件（加盖公章）；</w:t>
      </w:r>
    </w:p>
    <w:p w14:paraId="059C3209">
      <w:pPr>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、法人授权书（模板）及被委托人身份证复印件（加盖公章）；</w:t>
      </w:r>
    </w:p>
    <w:p w14:paraId="48F93FA7">
      <w:pPr>
        <w:spacing w:line="60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、承诺函（模板）（加盖公章）；</w:t>
      </w:r>
    </w:p>
    <w:p w14:paraId="252B13B7">
      <w:pPr>
        <w:spacing w:line="60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、符合</w:t>
      </w:r>
      <w:r>
        <w:rPr>
          <w:rFonts w:hint="eastAsia" w:eastAsia="仿宋_GB2312"/>
          <w:sz w:val="32"/>
          <w:szCs w:val="32"/>
          <w:lang w:val="en-US" w:eastAsia="zh-CN"/>
        </w:rPr>
        <w:t>采购文件第三点</w:t>
      </w:r>
      <w:r>
        <w:rPr>
          <w:rFonts w:hint="eastAsia" w:eastAsia="仿宋_GB2312"/>
          <w:sz w:val="32"/>
          <w:szCs w:val="32"/>
        </w:rPr>
        <w:t>“响应人资格要求”对应的证明资料（加盖公章）；</w:t>
      </w:r>
    </w:p>
    <w:p w14:paraId="22F872CB">
      <w:pPr>
        <w:spacing w:line="600" w:lineRule="exact"/>
        <w:ind w:firstLine="640" w:firstLineChars="200"/>
      </w:pPr>
      <w:r>
        <w:rPr>
          <w:rFonts w:hint="eastAsia" w:eastAsia="仿宋_GB2312"/>
          <w:sz w:val="32"/>
          <w:szCs w:val="32"/>
        </w:rPr>
        <w:t>6、报价保证金汇入情况说明（模板）（加盖公章）；</w:t>
      </w:r>
    </w:p>
    <w:p w14:paraId="4FECEC24">
      <w:pPr>
        <w:spacing w:line="600" w:lineRule="exact"/>
        <w:ind w:firstLine="640" w:firstLineChars="200"/>
        <w:rPr>
          <w:rFonts w:eastAsia="仿宋_GB2312"/>
          <w:sz w:val="32"/>
          <w:szCs w:val="32"/>
        </w:rPr>
      </w:pPr>
      <w:r>
        <w:rPr>
          <w:rFonts w:hint="eastAsia" w:eastAsia="仿宋_GB2312"/>
          <w:sz w:val="32"/>
          <w:szCs w:val="32"/>
        </w:rPr>
        <w:t>7、响应人认为需要提供的其他资料</w:t>
      </w:r>
      <w:r>
        <w:rPr>
          <w:rFonts w:hint="eastAsia" w:ascii="仿宋_GB2312" w:hAnsi="仿宋_GB2312" w:eastAsia="仿宋_GB2312" w:cs="仿宋_GB2312"/>
          <w:sz w:val="32"/>
          <w:szCs w:val="32"/>
        </w:rPr>
        <w:t>（如有）</w:t>
      </w:r>
      <w:r>
        <w:rPr>
          <w:rFonts w:hint="eastAsia" w:eastAsia="仿宋_GB2312"/>
          <w:sz w:val="32"/>
          <w:szCs w:val="32"/>
        </w:rPr>
        <w:t>（加盖公章）。</w:t>
      </w:r>
    </w:p>
    <w:p w14:paraId="42FA7EBF">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十一、响应要求</w:t>
      </w:r>
    </w:p>
    <w:p w14:paraId="6571709B">
      <w:pPr>
        <w:spacing w:line="600" w:lineRule="exact"/>
        <w:ind w:firstLine="643" w:firstLineChars="200"/>
        <w:rPr>
          <w:rFonts w:eastAsia="仿宋_GB2312"/>
          <w:b/>
          <w:bCs/>
          <w:sz w:val="32"/>
          <w:szCs w:val="32"/>
        </w:rPr>
      </w:pPr>
      <w:r>
        <w:rPr>
          <w:rFonts w:hint="eastAsia" w:eastAsia="仿宋_GB2312"/>
          <w:b/>
          <w:bCs/>
          <w:sz w:val="32"/>
          <w:szCs w:val="32"/>
        </w:rPr>
        <w:t>本项目实行线上投标方式，报价人需严格按照要求进行报价。</w:t>
      </w:r>
    </w:p>
    <w:p w14:paraId="41E19B6C">
      <w:pPr>
        <w:spacing w:line="600" w:lineRule="exact"/>
        <w:ind w:firstLine="640" w:firstLineChars="200"/>
        <w:rPr>
          <w:rFonts w:eastAsia="仿宋_GB2312"/>
          <w:sz w:val="32"/>
          <w:szCs w:val="32"/>
        </w:rPr>
      </w:pPr>
      <w:r>
        <w:rPr>
          <w:rFonts w:hint="eastAsia" w:eastAsia="仿宋_GB2312"/>
          <w:sz w:val="32"/>
          <w:szCs w:val="32"/>
        </w:rPr>
        <w:t>（一）线上投标</w:t>
      </w:r>
    </w:p>
    <w:p w14:paraId="6AA57CCA">
      <w:pPr>
        <w:spacing w:line="600" w:lineRule="exact"/>
        <w:ind w:firstLine="640" w:firstLineChars="200"/>
        <w:rPr>
          <w:rFonts w:eastAsia="仿宋_GB2312"/>
          <w:sz w:val="32"/>
          <w:szCs w:val="32"/>
        </w:rPr>
      </w:pPr>
      <w:r>
        <w:rPr>
          <w:rFonts w:hint="eastAsia" w:eastAsia="仿宋_GB2312"/>
          <w:sz w:val="32"/>
          <w:szCs w:val="32"/>
        </w:rPr>
        <w:t>1、平台登录：广东东实环境股份有限公司官网（http://dshuanbao.com.cn/）→招标采购→招采平台→供应商注册→填写（点击下一步，完善供应商信息）→注册成功→返回招采平台主界面登录→投标。（详见附件供应商操作指引）。</w:t>
      </w:r>
    </w:p>
    <w:p w14:paraId="40DE6599">
      <w:pPr>
        <w:spacing w:line="600" w:lineRule="exact"/>
        <w:ind w:firstLine="640" w:firstLineChars="200"/>
        <w:rPr>
          <w:rFonts w:eastAsia="仿宋_GB2312"/>
          <w:sz w:val="32"/>
          <w:szCs w:val="32"/>
        </w:rPr>
      </w:pPr>
      <w:r>
        <w:rPr>
          <w:rFonts w:hint="eastAsia" w:eastAsia="仿宋_GB2312"/>
          <w:sz w:val="32"/>
          <w:szCs w:val="32"/>
        </w:rPr>
        <w:t>2、报价人须严格按照系统提示要求提供资料并进行报价。</w:t>
      </w:r>
    </w:p>
    <w:p w14:paraId="7651AB80">
      <w:pPr>
        <w:spacing w:line="600" w:lineRule="exact"/>
        <w:ind w:firstLine="640" w:firstLineChars="200"/>
        <w:rPr>
          <w:rFonts w:eastAsia="仿宋_GB2312"/>
          <w:sz w:val="32"/>
          <w:szCs w:val="32"/>
        </w:rPr>
      </w:pPr>
      <w:r>
        <w:rPr>
          <w:rFonts w:hint="eastAsia" w:eastAsia="仿宋_GB2312"/>
          <w:sz w:val="32"/>
          <w:szCs w:val="32"/>
        </w:rPr>
        <w:t>（二）报价文件编制要求：</w:t>
      </w:r>
    </w:p>
    <w:p w14:paraId="26E98569">
      <w:pPr>
        <w:ind w:firstLine="640" w:firstLineChars="200"/>
        <w:outlineLvl w:val="1"/>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1、报价人须严格按照采购人提供的表单格式及要求报价，</w:t>
      </w:r>
      <w:r>
        <w:rPr>
          <w:rFonts w:hint="eastAsia" w:ascii="仿宋_GB2312" w:hAnsi="仿宋_GB2312" w:eastAsia="仿宋_GB2312" w:cs="仿宋_GB2312"/>
          <w:b/>
          <w:bCs/>
          <w:sz w:val="32"/>
          <w:szCs w:val="32"/>
        </w:rPr>
        <w:t>响应文件必须每页加盖公章，以PDF形式上传到线上招采平台（PDF文件公章须为彩色）。</w:t>
      </w:r>
    </w:p>
    <w:p w14:paraId="02EDD9C0">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2、报价文件必须按招采平台要求进行加密。</w:t>
      </w:r>
    </w:p>
    <w:p w14:paraId="48798D69">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3、不符合本项要求的报价文件为</w:t>
      </w:r>
      <w:r>
        <w:rPr>
          <w:rFonts w:hint="eastAsia" w:ascii="仿宋_GB2312" w:hAnsi="仿宋_GB2312" w:eastAsia="仿宋_GB2312" w:cs="仿宋_GB2312"/>
          <w:b/>
          <w:bCs/>
          <w:sz w:val="32"/>
          <w:szCs w:val="32"/>
        </w:rPr>
        <w:t>无效报价</w:t>
      </w:r>
      <w:r>
        <w:rPr>
          <w:rFonts w:hint="eastAsia" w:ascii="仿宋_GB2312" w:hAnsi="仿宋_GB2312" w:eastAsia="仿宋_GB2312" w:cs="仿宋_GB2312"/>
          <w:sz w:val="32"/>
          <w:szCs w:val="32"/>
        </w:rPr>
        <w:t xml:space="preserve">。 </w:t>
      </w:r>
    </w:p>
    <w:p w14:paraId="4C0D1984">
      <w:pPr>
        <w:adjustRightInd w:val="0"/>
        <w:snapToGrid w:val="0"/>
        <w:spacing w:line="600" w:lineRule="exact"/>
        <w:ind w:firstLine="640" w:firstLineChars="200"/>
        <w:outlineLvl w:val="1"/>
        <w:rPr>
          <w:rFonts w:eastAsia="仿宋_GB2312"/>
          <w:b/>
          <w:bCs/>
          <w:sz w:val="32"/>
          <w:szCs w:val="32"/>
        </w:rPr>
      </w:pPr>
      <w:r>
        <w:rPr>
          <w:rFonts w:hint="eastAsia" w:ascii="黑体" w:hAnsi="黑体" w:eastAsia="黑体" w:cs="黑体"/>
          <w:sz w:val="32"/>
          <w:szCs w:val="32"/>
        </w:rPr>
        <w:t>十二、保证金金额及缴纳方式</w:t>
      </w:r>
    </w:p>
    <w:p w14:paraId="35321FDA">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1、报价</w:t>
      </w:r>
      <w:r>
        <w:rPr>
          <w:rFonts w:hint="eastAsia" w:ascii="仿宋_GB2312" w:hAnsi="仿宋_GB2312" w:eastAsia="仿宋_GB2312" w:cs="仿宋_GB2312"/>
          <w:sz w:val="32"/>
          <w:szCs w:val="32"/>
        </w:rPr>
        <w:t>保证金金额： ¥</w:t>
      </w:r>
      <w:r>
        <w:rPr>
          <w:rFonts w:hint="eastAsia" w:ascii="仿宋_GB2312" w:hAnsi="仿宋_GB2312" w:eastAsia="仿宋_GB2312" w:cs="仿宋_GB2312"/>
          <w:sz w:val="32"/>
          <w:szCs w:val="32"/>
          <w:lang w:val="en-US" w:eastAsia="zh-CN"/>
        </w:rPr>
        <w:t xml:space="preserve">34,400.00 </w:t>
      </w:r>
      <w:r>
        <w:rPr>
          <w:rFonts w:hint="eastAsia" w:ascii="仿宋_GB2312" w:hAnsi="仿宋_GB2312" w:eastAsia="仿宋_GB2312" w:cs="仿宋_GB2312"/>
          <w:sz w:val="32"/>
          <w:szCs w:val="32"/>
        </w:rPr>
        <w:t xml:space="preserve">元 </w:t>
      </w:r>
    </w:p>
    <w:p w14:paraId="621B48B9">
      <w:pPr>
        <w:spacing w:line="360" w:lineRule="auto"/>
        <w:ind w:firstLine="640" w:firstLineChars="200"/>
        <w:outlineLvl w:val="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响应人须在开标前按以上</w:t>
      </w:r>
      <w:r>
        <w:rPr>
          <w:rFonts w:hint="eastAsia" w:ascii="仿宋_GB2312" w:hAnsi="仿宋_GB2312" w:eastAsia="仿宋_GB2312" w:cs="仿宋_GB2312"/>
          <w:sz w:val="32"/>
          <w:szCs w:val="32"/>
          <w:lang w:val="en-US" w:eastAsia="zh-CN"/>
        </w:rPr>
        <w:t>要求</w:t>
      </w:r>
      <w:r>
        <w:rPr>
          <w:rFonts w:hint="eastAsia" w:ascii="仿宋_GB2312" w:hAnsi="仿宋_GB2312" w:eastAsia="仿宋_GB2312" w:cs="仿宋_GB2312"/>
          <w:sz w:val="32"/>
          <w:szCs w:val="32"/>
        </w:rPr>
        <w:t>缴纳对应金额作为报价保证金，报价保证金作为响应文件的组成部分。响应人与交款人名称必须一致，非响应人缴纳的报价保证金无效。未成交人的报价保证金在定标结束后无息退还</w:t>
      </w:r>
      <w:r>
        <w:rPr>
          <w:rFonts w:hint="eastAsia" w:ascii="仿宋_GB2312" w:hAnsi="仿宋_GB2312" w:eastAsia="仿宋_GB2312" w:cs="仿宋_GB2312"/>
          <w:sz w:val="32"/>
          <w:szCs w:val="32"/>
          <w:lang w:eastAsia="zh-CN"/>
        </w:rPr>
        <w:t>。</w:t>
      </w:r>
    </w:p>
    <w:p w14:paraId="6D0DE563">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成交人报价保证金不退还，在双方签订合同后转为履约保证金，作为成交人在履约过程中违约金或罚款的扣罚来源之一。履约保证金申请返还时间为完成所有供货、安装及验收合格后，采购人一次性无息退回。</w:t>
      </w:r>
    </w:p>
    <w:p w14:paraId="01006284">
      <w:pPr>
        <w:spacing w:line="360" w:lineRule="auto"/>
        <w:ind w:firstLine="640" w:firstLineChars="200"/>
        <w:outlineLvl w:val="1"/>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履约</w:t>
      </w:r>
      <w:r>
        <w:rPr>
          <w:rFonts w:hint="eastAsia" w:ascii="仿宋_GB2312" w:hAnsi="仿宋_GB2312" w:eastAsia="仿宋_GB2312" w:cs="仿宋_GB2312"/>
          <w:sz w:val="32"/>
          <w:szCs w:val="32"/>
          <w:lang w:val="en-US" w:eastAsia="zh-CN"/>
        </w:rPr>
        <w:t>保证金</w:t>
      </w:r>
      <w:r>
        <w:rPr>
          <w:rFonts w:hint="eastAsia" w:ascii="仿宋_GB2312" w:hAnsi="仿宋_GB2312" w:eastAsia="仿宋_GB2312" w:cs="仿宋_GB2312"/>
          <w:sz w:val="32"/>
          <w:szCs w:val="32"/>
          <w:lang w:val="zh-CN"/>
        </w:rPr>
        <w:t>要求：</w:t>
      </w:r>
    </w:p>
    <w:p w14:paraId="69DF1BF4">
      <w:pPr>
        <w:spacing w:line="360" w:lineRule="auto"/>
        <w:ind w:firstLine="640" w:firstLineChars="200"/>
        <w:outlineLvl w:val="1"/>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）若成交人在合同履行过程中出现项目质量事故、</w:t>
      </w:r>
      <w:r>
        <w:rPr>
          <w:rFonts w:hint="eastAsia" w:ascii="仿宋_GB2312" w:hAnsi="仿宋_GB2312" w:eastAsia="仿宋_GB2312" w:cs="仿宋_GB2312"/>
          <w:sz w:val="32"/>
          <w:szCs w:val="32"/>
          <w:lang w:val="en-US" w:eastAsia="zh-CN"/>
        </w:rPr>
        <w:t>服务人员罢工闹事</w:t>
      </w:r>
      <w:r>
        <w:rPr>
          <w:rFonts w:hint="eastAsia" w:ascii="仿宋_GB2312" w:hAnsi="仿宋_GB2312" w:eastAsia="仿宋_GB2312" w:cs="仿宋_GB2312"/>
          <w:sz w:val="32"/>
          <w:szCs w:val="32"/>
          <w:lang w:val="zh-CN"/>
        </w:rPr>
        <w:t>等情况，采购人在经核查属实后，成交人造成采购人损失的，采购人有权立即没收其履约担保，若造成损失超过履约担保的，还应当对超过部分予以赔偿。</w:t>
      </w:r>
    </w:p>
    <w:p w14:paraId="5631148A">
      <w:pPr>
        <w:spacing w:line="360" w:lineRule="auto"/>
        <w:ind w:firstLine="640" w:firstLineChars="200"/>
        <w:outlineLvl w:val="1"/>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）下列任何情况发生时，采购人有权行</w:t>
      </w:r>
      <w:r>
        <w:rPr>
          <w:rFonts w:hint="eastAsia" w:ascii="仿宋_GB2312" w:hAnsi="仿宋_GB2312" w:eastAsia="仿宋_GB2312" w:cs="仿宋_GB2312"/>
          <w:sz w:val="32"/>
          <w:szCs w:val="32"/>
          <w:lang w:val="en-US" w:eastAsia="zh-CN"/>
        </w:rPr>
        <w:t>没收履约保证金</w:t>
      </w:r>
      <w:r>
        <w:rPr>
          <w:rFonts w:hint="eastAsia" w:ascii="仿宋_GB2312" w:hAnsi="仿宋_GB2312" w:eastAsia="仿宋_GB2312" w:cs="仿宋_GB2312"/>
          <w:sz w:val="32"/>
          <w:szCs w:val="32"/>
          <w:lang w:val="zh-CN"/>
        </w:rPr>
        <w:t>：</w:t>
      </w:r>
    </w:p>
    <w:p w14:paraId="5765BC4B">
      <w:pPr>
        <w:spacing w:line="360" w:lineRule="auto"/>
        <w:ind w:firstLine="640" w:firstLineChars="200"/>
        <w:outlineLvl w:val="1"/>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①成交人将本项目转让给他人，或者在报价文件中未说明，且未经采购人同意，将成交项目分包给他人的；</w:t>
      </w:r>
    </w:p>
    <w:p w14:paraId="6D443966">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②成交人在履行采购合同期间，违</w:t>
      </w:r>
      <w:bookmarkStart w:id="17" w:name="_GoBack"/>
      <w:bookmarkEnd w:id="17"/>
      <w:r>
        <w:rPr>
          <w:rFonts w:hint="eastAsia" w:ascii="仿宋_GB2312" w:hAnsi="仿宋_GB2312" w:eastAsia="仿宋_GB2312" w:cs="仿宋_GB2312"/>
          <w:sz w:val="32"/>
          <w:szCs w:val="32"/>
          <w:lang w:val="zh-CN"/>
        </w:rPr>
        <w:t>反有关法律法规的规定及合同约定的条款，损害了采购人的利益。</w:t>
      </w:r>
    </w:p>
    <w:p w14:paraId="16EB32B8">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报价保证金收款账户信息：</w:t>
      </w:r>
    </w:p>
    <w:p w14:paraId="707DD892">
      <w:pPr>
        <w:spacing w:line="360" w:lineRule="auto"/>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账户名称：东莞市新东欣环保投资有限公司</w:t>
      </w:r>
    </w:p>
    <w:p w14:paraId="18FC27D0">
      <w:pPr>
        <w:spacing w:line="360" w:lineRule="auto"/>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开户银行：中信银行股份有限公司东莞麻涌支行</w:t>
      </w:r>
    </w:p>
    <w:p w14:paraId="1BC8DC0D">
      <w:pPr>
        <w:spacing w:line="360" w:lineRule="auto"/>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银行账号：</w:t>
      </w:r>
      <w:r>
        <w:rPr>
          <w:rFonts w:ascii="仿宋_GB2312" w:hAnsi="仿宋_GB2312" w:eastAsia="仿宋_GB2312" w:cs="仿宋_GB2312"/>
          <w:sz w:val="32"/>
          <w:szCs w:val="32"/>
        </w:rPr>
        <w:t>8114801014200219007</w:t>
      </w:r>
    </w:p>
    <w:p w14:paraId="79A00580">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十三、开标时间及地址</w:t>
      </w:r>
    </w:p>
    <w:p w14:paraId="1F4766CB">
      <w:pPr>
        <w:spacing w:line="600" w:lineRule="exact"/>
        <w:ind w:firstLine="643" w:firstLineChars="200"/>
        <w:rPr>
          <w:rFonts w:eastAsia="仿宋_GB2312"/>
          <w:b/>
          <w:sz w:val="32"/>
          <w:szCs w:val="32"/>
        </w:rPr>
      </w:pPr>
      <w:r>
        <w:rPr>
          <w:rFonts w:hint="eastAsia" w:eastAsia="仿宋_GB2312"/>
          <w:b/>
          <w:sz w:val="32"/>
          <w:szCs w:val="32"/>
        </w:rPr>
        <w:t>开标时间：</w:t>
      </w:r>
      <w:r>
        <w:rPr>
          <w:rFonts w:eastAsia="仿宋_GB2312"/>
          <w:b/>
          <w:sz w:val="32"/>
          <w:szCs w:val="32"/>
          <w:u w:val="single"/>
        </w:rPr>
        <w:t>20</w:t>
      </w:r>
      <w:r>
        <w:rPr>
          <w:rFonts w:hint="eastAsia" w:eastAsia="仿宋_GB2312"/>
          <w:b/>
          <w:sz w:val="32"/>
          <w:szCs w:val="32"/>
          <w:u w:val="single"/>
        </w:rPr>
        <w:t>25</w:t>
      </w:r>
      <w:r>
        <w:rPr>
          <w:rFonts w:hint="eastAsia" w:eastAsia="仿宋_GB2312"/>
          <w:b/>
          <w:sz w:val="32"/>
          <w:szCs w:val="32"/>
        </w:rPr>
        <w:t>年</w:t>
      </w:r>
      <w:r>
        <w:rPr>
          <w:rFonts w:hint="eastAsia" w:eastAsia="仿宋_GB2312"/>
          <w:b/>
          <w:sz w:val="32"/>
          <w:szCs w:val="32"/>
          <w:lang w:val="en-US" w:eastAsia="zh-CN"/>
        </w:rPr>
        <w:t>10</w:t>
      </w:r>
      <w:r>
        <w:rPr>
          <w:rFonts w:hint="eastAsia" w:eastAsia="仿宋_GB2312"/>
          <w:b/>
          <w:sz w:val="32"/>
          <w:szCs w:val="32"/>
        </w:rPr>
        <w:t>月</w:t>
      </w:r>
      <w:r>
        <w:rPr>
          <w:rFonts w:hint="eastAsia" w:eastAsia="仿宋_GB2312"/>
          <w:b/>
          <w:sz w:val="32"/>
          <w:szCs w:val="32"/>
          <w:u w:val="single"/>
          <w:lang w:val="en-US" w:eastAsia="zh-CN"/>
        </w:rPr>
        <w:t>24</w:t>
      </w:r>
      <w:r>
        <w:rPr>
          <w:rFonts w:hint="eastAsia" w:eastAsia="仿宋_GB2312"/>
          <w:b/>
          <w:sz w:val="32"/>
          <w:szCs w:val="32"/>
        </w:rPr>
        <w:t>日（星期</w:t>
      </w:r>
      <w:r>
        <w:rPr>
          <w:rFonts w:hint="eastAsia" w:eastAsia="仿宋_GB2312"/>
          <w:b/>
          <w:sz w:val="32"/>
          <w:szCs w:val="32"/>
          <w:lang w:val="en-US" w:eastAsia="zh-CN"/>
        </w:rPr>
        <w:t>五</w:t>
      </w:r>
      <w:r>
        <w:rPr>
          <w:rFonts w:hint="eastAsia" w:eastAsia="仿宋_GB2312"/>
          <w:b/>
          <w:sz w:val="32"/>
          <w:szCs w:val="32"/>
        </w:rPr>
        <w:t>）</w:t>
      </w:r>
      <w:r>
        <w:rPr>
          <w:rFonts w:hint="eastAsia" w:eastAsia="仿宋_GB2312"/>
          <w:b/>
          <w:sz w:val="32"/>
          <w:szCs w:val="32"/>
          <w:u w:val="single"/>
        </w:rPr>
        <w:t>上</w:t>
      </w:r>
      <w:r>
        <w:rPr>
          <w:rFonts w:hint="eastAsia" w:eastAsia="仿宋_GB2312"/>
          <w:b/>
          <w:sz w:val="32"/>
          <w:szCs w:val="32"/>
        </w:rPr>
        <w:t>午</w:t>
      </w:r>
      <w:r>
        <w:rPr>
          <w:rFonts w:hint="eastAsia" w:eastAsia="仿宋_GB2312"/>
          <w:b/>
          <w:sz w:val="32"/>
          <w:szCs w:val="32"/>
          <w:u w:val="single"/>
        </w:rPr>
        <w:t>10</w:t>
      </w:r>
      <w:r>
        <w:rPr>
          <w:rFonts w:eastAsia="仿宋_GB2312"/>
          <w:b/>
          <w:sz w:val="32"/>
          <w:szCs w:val="32"/>
          <w:u w:val="single"/>
        </w:rPr>
        <w:t>:</w:t>
      </w:r>
      <w:r>
        <w:rPr>
          <w:rFonts w:hint="eastAsia" w:eastAsia="仿宋_GB2312"/>
          <w:b/>
          <w:sz w:val="32"/>
          <w:szCs w:val="32"/>
          <w:u w:val="single"/>
          <w:lang w:val="en-US" w:eastAsia="zh-CN"/>
        </w:rPr>
        <w:t>0</w:t>
      </w:r>
      <w:r>
        <w:rPr>
          <w:rFonts w:eastAsia="仿宋_GB2312"/>
          <w:b/>
          <w:sz w:val="32"/>
          <w:szCs w:val="32"/>
          <w:u w:val="single"/>
        </w:rPr>
        <w:t>0</w:t>
      </w:r>
      <w:r>
        <w:rPr>
          <w:rFonts w:hint="eastAsia" w:eastAsia="仿宋_GB2312"/>
          <w:b/>
          <w:sz w:val="32"/>
          <w:szCs w:val="32"/>
        </w:rPr>
        <w:t>。</w:t>
      </w:r>
    </w:p>
    <w:p w14:paraId="38AA3C76">
      <w:pPr>
        <w:spacing w:line="600" w:lineRule="exact"/>
        <w:ind w:firstLine="640" w:firstLineChars="200"/>
        <w:rPr>
          <w:rFonts w:eastAsia="仿宋_GB2312"/>
          <w:bCs/>
          <w:sz w:val="32"/>
          <w:szCs w:val="32"/>
          <w:u w:val="single"/>
        </w:rPr>
      </w:pPr>
      <w:r>
        <w:rPr>
          <w:rFonts w:hint="eastAsia" w:eastAsia="仿宋_GB2312"/>
          <w:bCs/>
          <w:sz w:val="32"/>
          <w:szCs w:val="32"/>
        </w:rPr>
        <w:t>广东东实环境股份有限公司</w:t>
      </w:r>
      <w:r>
        <w:rPr>
          <w:rFonts w:hint="eastAsia" w:eastAsia="仿宋_GB2312"/>
          <w:bCs/>
          <w:sz w:val="32"/>
          <w:szCs w:val="32"/>
          <w:u w:val="single"/>
        </w:rPr>
        <w:t>线上招采平台</w:t>
      </w:r>
    </w:p>
    <w:p w14:paraId="334B73C9">
      <w:pPr>
        <w:spacing w:line="600" w:lineRule="exact"/>
        <w:ind w:firstLine="640" w:firstLineChars="200"/>
        <w:rPr>
          <w:rFonts w:eastAsia="仿宋_GB2312"/>
          <w:sz w:val="32"/>
          <w:szCs w:val="32"/>
        </w:rPr>
      </w:pPr>
      <w:r>
        <w:rPr>
          <w:rFonts w:hint="eastAsia" w:eastAsia="仿宋_GB2312"/>
          <w:sz w:val="32"/>
          <w:szCs w:val="32"/>
        </w:rPr>
        <w:t>联系人：刘先生</w:t>
      </w:r>
    </w:p>
    <w:p w14:paraId="75792E23">
      <w:pPr>
        <w:spacing w:line="600" w:lineRule="exact"/>
        <w:ind w:firstLine="640" w:firstLineChars="200"/>
        <w:rPr>
          <w:rFonts w:eastAsia="仿宋_GB2312"/>
          <w:bCs/>
          <w:sz w:val="32"/>
          <w:szCs w:val="32"/>
          <w:u w:val="single"/>
        </w:rPr>
      </w:pPr>
      <w:r>
        <w:rPr>
          <w:rFonts w:hint="eastAsia" w:eastAsia="仿宋_GB2312"/>
          <w:sz w:val="32"/>
          <w:szCs w:val="32"/>
        </w:rPr>
        <w:t>联系电话：</w:t>
      </w:r>
      <w:r>
        <w:rPr>
          <w:rFonts w:hint="eastAsia" w:eastAsia="仿宋_GB2312"/>
          <w:bCs/>
          <w:sz w:val="32"/>
          <w:szCs w:val="32"/>
        </w:rPr>
        <w:t>13631781147</w:t>
      </w:r>
    </w:p>
    <w:p w14:paraId="21649FDF">
      <w:pPr>
        <w:adjustRightInd w:val="0"/>
        <w:snapToGrid w:val="0"/>
        <w:spacing w:line="600" w:lineRule="exact"/>
        <w:ind w:firstLine="640" w:firstLineChars="200"/>
        <w:outlineLvl w:val="1"/>
        <w:rPr>
          <w:rFonts w:eastAsia="黑体"/>
          <w:sz w:val="32"/>
          <w:szCs w:val="32"/>
        </w:rPr>
      </w:pPr>
      <w:r>
        <w:rPr>
          <w:rFonts w:hint="eastAsia" w:eastAsia="黑体"/>
          <w:sz w:val="32"/>
          <w:szCs w:val="32"/>
        </w:rPr>
        <w:t>十四、注意事项</w:t>
      </w:r>
    </w:p>
    <w:p w14:paraId="4C5DABB0">
      <w:pPr>
        <w:spacing w:line="600" w:lineRule="exact"/>
        <w:ind w:firstLine="640" w:firstLineChars="200"/>
        <w:rPr>
          <w:rFonts w:eastAsia="仿宋_GB2312"/>
          <w:sz w:val="32"/>
          <w:szCs w:val="32"/>
        </w:rPr>
      </w:pPr>
      <w:bookmarkStart w:id="2" w:name="_Hlk517879660"/>
      <w:r>
        <w:rPr>
          <w:rFonts w:eastAsia="仿宋_GB2312"/>
          <w:sz w:val="32"/>
          <w:szCs w:val="32"/>
        </w:rPr>
        <w:t>1</w:t>
      </w:r>
      <w:r>
        <w:rPr>
          <w:rFonts w:hint="eastAsia" w:eastAsia="仿宋_GB2312"/>
          <w:sz w:val="32"/>
          <w:szCs w:val="32"/>
        </w:rPr>
        <w:t>、若响应人未按规定时间进行线上报价</w:t>
      </w:r>
      <w:r>
        <w:rPr>
          <w:rFonts w:hint="eastAsia" w:ascii="仿宋_GB2312" w:hAnsi="仿宋_GB2312" w:eastAsia="仿宋_GB2312" w:cs="仿宋_GB2312"/>
          <w:sz w:val="32"/>
          <w:szCs w:val="32"/>
        </w:rPr>
        <w:t>或未按要求缴纳</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保证金</w:t>
      </w:r>
      <w:r>
        <w:rPr>
          <w:rFonts w:hint="eastAsia" w:eastAsia="仿宋_GB2312"/>
          <w:sz w:val="32"/>
          <w:szCs w:val="32"/>
        </w:rPr>
        <w:t>，视为放弃投标资格。</w:t>
      </w:r>
    </w:p>
    <w:p w14:paraId="12E95B4E">
      <w:pPr>
        <w:spacing w:line="60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、采购人向响应人提供的有关资料和数据，是采购人现有的能使响应人利用的资料，采购人对响应人由此而做出的推论、理解和结论概不负责。</w:t>
      </w:r>
    </w:p>
    <w:p w14:paraId="51ADE39F">
      <w:pPr>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、本项目执行过程中将遵循国家、省、市有关法律、法规、标准、技术规范和规范性文件的最新规定。</w:t>
      </w:r>
      <w:bookmarkEnd w:id="2"/>
    </w:p>
    <w:p w14:paraId="0FD4818C">
      <w:pPr>
        <w:widowControl/>
        <w:spacing w:line="600" w:lineRule="exact"/>
        <w:ind w:firstLine="640" w:firstLineChars="200"/>
        <w:jc w:val="left"/>
        <w:rPr>
          <w:rFonts w:eastAsia="仿宋_GB2312"/>
          <w:sz w:val="32"/>
          <w:szCs w:val="32"/>
        </w:rPr>
      </w:pPr>
      <w:r>
        <w:rPr>
          <w:rFonts w:eastAsia="仿宋_GB2312"/>
          <w:sz w:val="32"/>
          <w:szCs w:val="32"/>
        </w:rPr>
        <w:t>4</w:t>
      </w:r>
      <w:r>
        <w:rPr>
          <w:rFonts w:hint="eastAsia" w:eastAsia="仿宋_GB2312"/>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0D6D381C">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eastAsia="仿宋_GB2312"/>
          <w:sz w:val="32"/>
          <w:szCs w:val="32"/>
        </w:rPr>
        <w:t>5、</w:t>
      </w:r>
      <w:r>
        <w:rPr>
          <w:rFonts w:hint="eastAsia" w:ascii="Times New Roman" w:hAnsi="Times New Roman" w:eastAsia="仿宋_GB2312" w:cs="Times New Roman"/>
          <w:kern w:val="2"/>
          <w:sz w:val="32"/>
          <w:szCs w:val="32"/>
        </w:rPr>
        <w:t>本项目仅可提交一个报价方案，提交两个或以上报价方案的响应人视为无效报价。</w:t>
      </w:r>
    </w:p>
    <w:p w14:paraId="243805CB">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6、本项目不接受响应人其他附加条件。</w:t>
      </w:r>
    </w:p>
    <w:p w14:paraId="127BBAFA">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7、有下列情形之一的，报价保证金将被没收，并纳入采购人供应商黑名单：</w:t>
      </w:r>
    </w:p>
    <w:p w14:paraId="75235055">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（1）中标后无正当理由放弃中标或不与采购人签订合同。</w:t>
      </w:r>
    </w:p>
    <w:p w14:paraId="22895FBD">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（2）成交人将本项目转让给他人，或者在报价文件中未说明，且未经采购人同意，将中标项目分包给他人，采购人可没收其报价保证金。</w:t>
      </w:r>
    </w:p>
    <w:p w14:paraId="6C9147DD">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（3）报价人提供虚假报价文件或虚假补充文件。</w:t>
      </w:r>
    </w:p>
    <w:p w14:paraId="7DCF9753">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（4）成交人在签订合同后，未按合同约定缴纳履约保证金。</w:t>
      </w:r>
    </w:p>
    <w:p w14:paraId="25693944">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8、有下列情形之一的，视为报价人串通询价，其响应无效：</w:t>
      </w:r>
    </w:p>
    <w:p w14:paraId="75AD241C">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（1）不同报价人的响应文件由同一单位或者个人编制；</w:t>
      </w:r>
    </w:p>
    <w:p w14:paraId="69533F4A">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（2）不同报价人委托同一单位或者个人办理响应事宜；</w:t>
      </w:r>
    </w:p>
    <w:p w14:paraId="46C4E49F">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（3）不同报价人的响应文件载明的项目管理成员或者联系人员为同一人；</w:t>
      </w:r>
    </w:p>
    <w:p w14:paraId="4E3A4235">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（4）不同报价人的响应文件异常一致或者响应报价呈规律性差异；</w:t>
      </w:r>
    </w:p>
    <w:p w14:paraId="53646749">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（5）不同报价人的响应文件相互混装；</w:t>
      </w:r>
    </w:p>
    <w:p w14:paraId="4FA64652">
      <w:pPr>
        <w:pStyle w:val="16"/>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（6）不同报价人的响应保证金从同一单位或者个人的账户转出。</w:t>
      </w:r>
    </w:p>
    <w:p w14:paraId="5A2DA11B">
      <w:pPr>
        <w:spacing w:line="600" w:lineRule="exact"/>
        <w:ind w:firstLine="2880" w:firstLineChars="900"/>
        <w:jc w:val="right"/>
        <w:rPr>
          <w:rFonts w:eastAsia="仿宋_GB2312"/>
          <w:sz w:val="32"/>
          <w:szCs w:val="32"/>
        </w:rPr>
      </w:pPr>
      <w:r>
        <w:rPr>
          <w:rFonts w:hint="eastAsia" w:eastAsia="仿宋_GB2312"/>
          <w:sz w:val="32"/>
          <w:szCs w:val="32"/>
          <w:u w:val="single"/>
        </w:rPr>
        <w:t>东莞市新东欣环保投资有限公司</w:t>
      </w:r>
    </w:p>
    <w:p w14:paraId="4C9EBAD6">
      <w:pPr>
        <w:spacing w:line="600" w:lineRule="exact"/>
        <w:ind w:firstLine="640" w:firstLineChars="200"/>
        <w:jc w:val="right"/>
        <w:rPr>
          <w:rFonts w:eastAsia="仿宋_GB2312"/>
          <w:sz w:val="32"/>
          <w:szCs w:val="32"/>
        </w:rPr>
      </w:pPr>
      <w:r>
        <w:rPr>
          <w:rFonts w:eastAsia="仿宋_GB2312"/>
          <w:sz w:val="32"/>
          <w:szCs w:val="32"/>
        </w:rPr>
        <w:t>20</w:t>
      </w:r>
      <w:r>
        <w:rPr>
          <w:rFonts w:hint="eastAsia" w:eastAsia="仿宋_GB2312"/>
          <w:sz w:val="32"/>
          <w:szCs w:val="32"/>
          <w:u w:val="single"/>
        </w:rPr>
        <w:t>25</w:t>
      </w:r>
      <w:r>
        <w:rPr>
          <w:rFonts w:hint="eastAsia" w:eastAsia="仿宋_GB2312"/>
          <w:sz w:val="32"/>
          <w:szCs w:val="32"/>
        </w:rPr>
        <w:t>年</w:t>
      </w:r>
      <w:r>
        <w:rPr>
          <w:rFonts w:hint="eastAsia" w:eastAsia="仿宋_GB2312"/>
          <w:sz w:val="32"/>
          <w:szCs w:val="32"/>
          <w:u w:val="single"/>
          <w:lang w:val="en-US" w:eastAsia="zh-CN"/>
        </w:rPr>
        <w:t>10</w:t>
      </w:r>
      <w:r>
        <w:rPr>
          <w:rFonts w:hint="eastAsia" w:eastAsia="仿宋_GB2312"/>
          <w:sz w:val="32"/>
          <w:szCs w:val="32"/>
        </w:rPr>
        <w:t>月</w:t>
      </w:r>
      <w:r>
        <w:rPr>
          <w:rFonts w:hint="eastAsia" w:eastAsia="仿宋_GB2312"/>
          <w:sz w:val="32"/>
          <w:szCs w:val="32"/>
          <w:u w:val="single"/>
          <w:lang w:val="en-US" w:eastAsia="zh-CN"/>
        </w:rPr>
        <w:t>16</w:t>
      </w:r>
      <w:r>
        <w:rPr>
          <w:rFonts w:hint="eastAsia" w:eastAsia="仿宋_GB2312"/>
          <w:sz w:val="32"/>
          <w:szCs w:val="32"/>
        </w:rPr>
        <w:t>日</w:t>
      </w:r>
    </w:p>
    <w:p w14:paraId="54A8B937">
      <w:pPr>
        <w:widowControl/>
        <w:spacing w:line="600" w:lineRule="exact"/>
        <w:ind w:firstLine="640" w:firstLineChars="200"/>
        <w:jc w:val="left"/>
        <w:rPr>
          <w:rFonts w:eastAsia="仿宋_GB2312"/>
          <w:sz w:val="32"/>
          <w:szCs w:val="32"/>
        </w:rPr>
        <w:sectPr>
          <w:headerReference r:id="rId3" w:type="default"/>
          <w:pgSz w:w="11906" w:h="16838"/>
          <w:pgMar w:top="1440" w:right="1800" w:bottom="1440" w:left="1800" w:header="851" w:footer="992" w:gutter="0"/>
          <w:cols w:space="720" w:num="1"/>
          <w:docGrid w:type="lines" w:linePitch="312" w:charSpace="0"/>
        </w:sectPr>
      </w:pPr>
    </w:p>
    <w:p w14:paraId="1575E4CB">
      <w:pPr>
        <w:pStyle w:val="41"/>
        <w:ind w:firstLine="0" w:firstLineChars="0"/>
        <w:jc w:val="left"/>
        <w:outlineLvl w:val="1"/>
        <w:rPr>
          <w:rFonts w:eastAsia="黑体"/>
          <w:sz w:val="28"/>
          <w:szCs w:val="44"/>
        </w:rPr>
      </w:pPr>
      <w:r>
        <w:rPr>
          <w:rFonts w:hint="eastAsia" w:eastAsia="黑体"/>
          <w:sz w:val="28"/>
          <w:szCs w:val="44"/>
        </w:rPr>
        <w:t>附件一 响应须知</w:t>
      </w:r>
    </w:p>
    <w:p w14:paraId="0E207837">
      <w:pPr>
        <w:jc w:val="center"/>
        <w:rPr>
          <w:rFonts w:eastAsia="华文中宋"/>
          <w:sz w:val="44"/>
          <w:szCs w:val="44"/>
        </w:rPr>
      </w:pPr>
      <w:r>
        <w:rPr>
          <w:rFonts w:hint="eastAsia" w:eastAsia="华文中宋"/>
          <w:sz w:val="44"/>
          <w:szCs w:val="44"/>
        </w:rPr>
        <w:t>响应须知</w:t>
      </w:r>
    </w:p>
    <w:tbl>
      <w:tblPr>
        <w:tblStyle w:val="21"/>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1A585C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E0E34B0">
            <w:pPr>
              <w:pStyle w:val="18"/>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275" w:type="dxa"/>
            <w:tcBorders>
              <w:top w:val="double" w:color="auto" w:sz="4" w:space="0"/>
            </w:tcBorders>
            <w:vAlign w:val="center"/>
          </w:tcPr>
          <w:p w14:paraId="6005457A">
            <w:pPr>
              <w:pStyle w:val="18"/>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5942" w:type="dxa"/>
            <w:tcBorders>
              <w:top w:val="double" w:color="auto" w:sz="4" w:space="0"/>
            </w:tcBorders>
            <w:vAlign w:val="center"/>
          </w:tcPr>
          <w:p w14:paraId="42270521">
            <w:pPr>
              <w:pStyle w:val="18"/>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0F5355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D27BF06">
            <w:pPr>
              <w:spacing w:line="360" w:lineRule="auto"/>
              <w:jc w:val="center"/>
              <w:rPr>
                <w:rFonts w:eastAsia="仿宋_GB2312"/>
                <w:sz w:val="32"/>
                <w:szCs w:val="32"/>
              </w:rPr>
            </w:pPr>
            <w:r>
              <w:rPr>
                <w:rFonts w:eastAsia="仿宋_GB2312"/>
                <w:sz w:val="32"/>
                <w:szCs w:val="32"/>
              </w:rPr>
              <w:t>1</w:t>
            </w:r>
          </w:p>
        </w:tc>
        <w:tc>
          <w:tcPr>
            <w:tcW w:w="2275" w:type="dxa"/>
            <w:vAlign w:val="center"/>
          </w:tcPr>
          <w:p w14:paraId="61300FF9">
            <w:pPr>
              <w:spacing w:line="360" w:lineRule="auto"/>
              <w:jc w:val="center"/>
              <w:rPr>
                <w:rFonts w:eastAsia="仿宋_GB2312"/>
                <w:sz w:val="32"/>
                <w:szCs w:val="32"/>
              </w:rPr>
            </w:pPr>
            <w:r>
              <w:rPr>
                <w:rFonts w:hint="eastAsia" w:eastAsia="仿宋_GB2312"/>
                <w:sz w:val="32"/>
                <w:szCs w:val="32"/>
              </w:rPr>
              <w:t>项目名称</w:t>
            </w:r>
          </w:p>
        </w:tc>
        <w:tc>
          <w:tcPr>
            <w:tcW w:w="5942" w:type="dxa"/>
            <w:vAlign w:val="center"/>
          </w:tcPr>
          <w:p w14:paraId="3E040B8F">
            <w:pPr>
              <w:adjustRightInd w:val="0"/>
              <w:snapToGrid w:val="0"/>
              <w:spacing w:line="560" w:lineRule="exact"/>
              <w:rPr>
                <w:rFonts w:hint="eastAsia" w:eastAsia="仿宋_GB2312"/>
                <w:sz w:val="32"/>
                <w:szCs w:val="32"/>
                <w:lang w:eastAsia="zh-CN"/>
              </w:rPr>
            </w:pPr>
            <w:r>
              <w:rPr>
                <w:rFonts w:hint="eastAsia" w:eastAsia="仿宋_GB2312"/>
                <w:sz w:val="32"/>
                <w:szCs w:val="32"/>
                <w:lang w:eastAsia="zh-CN"/>
              </w:rPr>
              <w:t>2026年预处理服务外包项目</w:t>
            </w:r>
          </w:p>
        </w:tc>
      </w:tr>
      <w:tr w14:paraId="13A953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E65E080">
            <w:pPr>
              <w:spacing w:line="360" w:lineRule="auto"/>
              <w:jc w:val="center"/>
              <w:rPr>
                <w:rFonts w:eastAsia="仿宋_GB2312"/>
                <w:sz w:val="32"/>
                <w:szCs w:val="32"/>
              </w:rPr>
            </w:pPr>
            <w:r>
              <w:rPr>
                <w:rFonts w:eastAsia="仿宋_GB2312"/>
                <w:sz w:val="32"/>
                <w:szCs w:val="32"/>
              </w:rPr>
              <w:t>2</w:t>
            </w:r>
          </w:p>
        </w:tc>
        <w:tc>
          <w:tcPr>
            <w:tcW w:w="2275" w:type="dxa"/>
            <w:vAlign w:val="center"/>
          </w:tcPr>
          <w:p w14:paraId="306DE123">
            <w:pPr>
              <w:spacing w:line="360" w:lineRule="auto"/>
              <w:jc w:val="center"/>
              <w:rPr>
                <w:rFonts w:eastAsia="仿宋_GB2312"/>
                <w:sz w:val="32"/>
                <w:szCs w:val="32"/>
              </w:rPr>
            </w:pPr>
            <w:r>
              <w:rPr>
                <w:rFonts w:hint="eastAsia" w:eastAsia="仿宋_GB2312"/>
                <w:sz w:val="32"/>
                <w:szCs w:val="32"/>
              </w:rPr>
              <w:t>建设地点</w:t>
            </w:r>
          </w:p>
        </w:tc>
        <w:tc>
          <w:tcPr>
            <w:tcW w:w="5942" w:type="dxa"/>
            <w:vAlign w:val="center"/>
          </w:tcPr>
          <w:p w14:paraId="77A5EB06">
            <w:pPr>
              <w:spacing w:line="360" w:lineRule="auto"/>
              <w:rPr>
                <w:rFonts w:eastAsia="仿宋_GB2312"/>
                <w:sz w:val="32"/>
                <w:szCs w:val="32"/>
              </w:rPr>
            </w:pPr>
            <w:r>
              <w:rPr>
                <w:rFonts w:hint="eastAsia" w:eastAsia="仿宋_GB2312"/>
                <w:sz w:val="32"/>
                <w:szCs w:val="32"/>
              </w:rPr>
              <w:t>详见《采购文件》</w:t>
            </w:r>
          </w:p>
        </w:tc>
      </w:tr>
      <w:tr w14:paraId="29FB9A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6495A53">
            <w:pPr>
              <w:spacing w:line="360" w:lineRule="auto"/>
              <w:jc w:val="center"/>
              <w:rPr>
                <w:rFonts w:eastAsia="仿宋_GB2312"/>
                <w:sz w:val="32"/>
                <w:szCs w:val="32"/>
              </w:rPr>
            </w:pPr>
            <w:r>
              <w:rPr>
                <w:rFonts w:eastAsia="仿宋_GB2312"/>
                <w:sz w:val="32"/>
                <w:szCs w:val="32"/>
              </w:rPr>
              <w:t>3</w:t>
            </w:r>
          </w:p>
        </w:tc>
        <w:tc>
          <w:tcPr>
            <w:tcW w:w="2275" w:type="dxa"/>
            <w:vAlign w:val="center"/>
          </w:tcPr>
          <w:p w14:paraId="54073036">
            <w:pPr>
              <w:spacing w:line="360" w:lineRule="auto"/>
              <w:jc w:val="center"/>
              <w:rPr>
                <w:rFonts w:eastAsia="仿宋_GB2312"/>
                <w:sz w:val="32"/>
                <w:szCs w:val="32"/>
              </w:rPr>
            </w:pPr>
            <w:r>
              <w:rPr>
                <w:rFonts w:hint="eastAsia" w:eastAsia="仿宋_GB2312"/>
                <w:sz w:val="32"/>
                <w:szCs w:val="32"/>
              </w:rPr>
              <w:t>项目性质</w:t>
            </w:r>
          </w:p>
        </w:tc>
        <w:tc>
          <w:tcPr>
            <w:tcW w:w="5942" w:type="dxa"/>
            <w:vAlign w:val="center"/>
          </w:tcPr>
          <w:p w14:paraId="0372A14F">
            <w:pPr>
              <w:spacing w:line="360" w:lineRule="auto"/>
              <w:rPr>
                <w:rFonts w:eastAsia="仿宋_GB2312"/>
                <w:sz w:val="32"/>
                <w:szCs w:val="32"/>
              </w:rPr>
            </w:pPr>
            <w:r>
              <w:rPr>
                <w:rFonts w:hint="eastAsia" w:eastAsia="仿宋_GB2312"/>
                <w:sz w:val="32"/>
                <w:szCs w:val="32"/>
              </w:rPr>
              <w:t>详见《采购文件》</w:t>
            </w:r>
          </w:p>
        </w:tc>
      </w:tr>
      <w:tr w14:paraId="0479BB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2C5280">
            <w:pPr>
              <w:spacing w:line="360" w:lineRule="auto"/>
              <w:jc w:val="center"/>
              <w:rPr>
                <w:rFonts w:eastAsia="仿宋_GB2312"/>
                <w:sz w:val="32"/>
                <w:szCs w:val="32"/>
              </w:rPr>
            </w:pPr>
            <w:r>
              <w:rPr>
                <w:rFonts w:eastAsia="仿宋_GB2312"/>
                <w:sz w:val="32"/>
                <w:szCs w:val="32"/>
              </w:rPr>
              <w:t>4</w:t>
            </w:r>
          </w:p>
        </w:tc>
        <w:tc>
          <w:tcPr>
            <w:tcW w:w="2275" w:type="dxa"/>
            <w:vAlign w:val="center"/>
          </w:tcPr>
          <w:p w14:paraId="5C14A0B8">
            <w:pPr>
              <w:spacing w:line="360" w:lineRule="auto"/>
              <w:jc w:val="center"/>
              <w:rPr>
                <w:rFonts w:eastAsia="仿宋_GB2312"/>
                <w:sz w:val="32"/>
                <w:szCs w:val="32"/>
              </w:rPr>
            </w:pPr>
            <w:r>
              <w:rPr>
                <w:rFonts w:hint="eastAsia" w:eastAsia="仿宋_GB2312"/>
                <w:sz w:val="32"/>
                <w:szCs w:val="32"/>
              </w:rPr>
              <w:t>发包要求</w:t>
            </w:r>
          </w:p>
        </w:tc>
        <w:tc>
          <w:tcPr>
            <w:tcW w:w="5942" w:type="dxa"/>
            <w:vAlign w:val="center"/>
          </w:tcPr>
          <w:p w14:paraId="4DF2826B">
            <w:pPr>
              <w:spacing w:line="360" w:lineRule="auto"/>
              <w:rPr>
                <w:rFonts w:eastAsia="仿宋_GB2312"/>
                <w:sz w:val="32"/>
                <w:szCs w:val="32"/>
              </w:rPr>
            </w:pPr>
            <w:r>
              <w:rPr>
                <w:rFonts w:hint="eastAsia" w:eastAsia="仿宋_GB2312"/>
                <w:sz w:val="32"/>
                <w:szCs w:val="32"/>
              </w:rPr>
              <w:t>详见《采购文件》</w:t>
            </w:r>
          </w:p>
        </w:tc>
      </w:tr>
      <w:tr w14:paraId="1394BB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A9DF90B">
            <w:pPr>
              <w:spacing w:line="360" w:lineRule="auto"/>
              <w:jc w:val="center"/>
              <w:rPr>
                <w:rFonts w:eastAsia="仿宋_GB2312"/>
                <w:sz w:val="32"/>
                <w:szCs w:val="32"/>
              </w:rPr>
            </w:pPr>
            <w:r>
              <w:rPr>
                <w:rFonts w:eastAsia="仿宋_GB2312"/>
                <w:sz w:val="32"/>
                <w:szCs w:val="32"/>
              </w:rPr>
              <w:t>5</w:t>
            </w:r>
          </w:p>
        </w:tc>
        <w:tc>
          <w:tcPr>
            <w:tcW w:w="2275" w:type="dxa"/>
            <w:vAlign w:val="center"/>
          </w:tcPr>
          <w:p w14:paraId="7BF4F603">
            <w:pPr>
              <w:spacing w:line="360" w:lineRule="auto"/>
              <w:jc w:val="center"/>
              <w:rPr>
                <w:rFonts w:eastAsia="仿宋_GB2312"/>
                <w:sz w:val="32"/>
                <w:szCs w:val="32"/>
              </w:rPr>
            </w:pPr>
            <w:r>
              <w:rPr>
                <w:rFonts w:hint="eastAsia" w:eastAsia="仿宋_GB2312"/>
                <w:sz w:val="32"/>
                <w:szCs w:val="32"/>
              </w:rPr>
              <w:t>质量标准</w:t>
            </w:r>
          </w:p>
        </w:tc>
        <w:tc>
          <w:tcPr>
            <w:tcW w:w="5942" w:type="dxa"/>
            <w:vAlign w:val="center"/>
          </w:tcPr>
          <w:p w14:paraId="019889AA">
            <w:pPr>
              <w:jc w:val="left"/>
              <w:rPr>
                <w:rFonts w:eastAsia="仿宋"/>
                <w:sz w:val="32"/>
                <w:szCs w:val="32"/>
              </w:rPr>
            </w:pPr>
            <w:r>
              <w:rPr>
                <w:rFonts w:hint="eastAsia" w:eastAsia="仿宋_GB2312"/>
                <w:sz w:val="32"/>
                <w:szCs w:val="32"/>
              </w:rPr>
              <w:t>详见《采购文件》</w:t>
            </w:r>
          </w:p>
        </w:tc>
      </w:tr>
      <w:tr w14:paraId="4B43D7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F1C50C4">
            <w:pPr>
              <w:spacing w:line="360" w:lineRule="auto"/>
              <w:jc w:val="center"/>
              <w:rPr>
                <w:rFonts w:eastAsia="仿宋_GB2312"/>
                <w:sz w:val="32"/>
                <w:szCs w:val="32"/>
              </w:rPr>
            </w:pPr>
            <w:r>
              <w:rPr>
                <w:rFonts w:eastAsia="仿宋_GB2312"/>
                <w:sz w:val="32"/>
                <w:szCs w:val="32"/>
              </w:rPr>
              <w:t>6</w:t>
            </w:r>
          </w:p>
        </w:tc>
        <w:tc>
          <w:tcPr>
            <w:tcW w:w="2275" w:type="dxa"/>
            <w:vAlign w:val="center"/>
          </w:tcPr>
          <w:p w14:paraId="40615858">
            <w:pPr>
              <w:spacing w:line="360" w:lineRule="auto"/>
              <w:jc w:val="center"/>
              <w:rPr>
                <w:rFonts w:eastAsia="仿宋_GB2312"/>
                <w:sz w:val="32"/>
                <w:szCs w:val="32"/>
              </w:rPr>
            </w:pPr>
            <w:r>
              <w:rPr>
                <w:rFonts w:hint="eastAsia" w:eastAsia="仿宋_GB2312"/>
                <w:sz w:val="32"/>
                <w:szCs w:val="32"/>
              </w:rPr>
              <w:t>工期要求</w:t>
            </w:r>
          </w:p>
        </w:tc>
        <w:tc>
          <w:tcPr>
            <w:tcW w:w="5942" w:type="dxa"/>
            <w:vAlign w:val="center"/>
          </w:tcPr>
          <w:p w14:paraId="2FB44AE7">
            <w:pPr>
              <w:spacing w:line="500" w:lineRule="exact"/>
              <w:jc w:val="left"/>
              <w:rPr>
                <w:rFonts w:eastAsia="仿宋_GB2312"/>
                <w:sz w:val="32"/>
                <w:szCs w:val="32"/>
              </w:rPr>
            </w:pPr>
            <w:r>
              <w:rPr>
                <w:rFonts w:hint="eastAsia" w:eastAsia="仿宋_GB2312"/>
                <w:sz w:val="32"/>
                <w:szCs w:val="32"/>
              </w:rPr>
              <w:t>详见《采购文件》</w:t>
            </w:r>
          </w:p>
        </w:tc>
      </w:tr>
      <w:tr w14:paraId="2F6568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4875760">
            <w:pPr>
              <w:spacing w:line="360" w:lineRule="auto"/>
              <w:jc w:val="center"/>
              <w:rPr>
                <w:rFonts w:eastAsia="仿宋_GB2312"/>
                <w:sz w:val="32"/>
                <w:szCs w:val="32"/>
              </w:rPr>
            </w:pPr>
            <w:r>
              <w:rPr>
                <w:rFonts w:eastAsia="仿宋_GB2312"/>
                <w:sz w:val="32"/>
                <w:szCs w:val="32"/>
              </w:rPr>
              <w:t>7</w:t>
            </w:r>
          </w:p>
        </w:tc>
        <w:tc>
          <w:tcPr>
            <w:tcW w:w="2275" w:type="dxa"/>
            <w:vAlign w:val="center"/>
          </w:tcPr>
          <w:p w14:paraId="04636DC3">
            <w:pPr>
              <w:spacing w:line="360" w:lineRule="auto"/>
              <w:jc w:val="center"/>
              <w:rPr>
                <w:rFonts w:eastAsia="仿宋_GB2312"/>
                <w:sz w:val="32"/>
                <w:szCs w:val="32"/>
              </w:rPr>
            </w:pPr>
            <w:r>
              <w:rPr>
                <w:rFonts w:hint="eastAsia" w:eastAsia="仿宋_GB2312"/>
                <w:sz w:val="32"/>
                <w:szCs w:val="32"/>
              </w:rPr>
              <w:t>单位资质要求</w:t>
            </w:r>
          </w:p>
        </w:tc>
        <w:tc>
          <w:tcPr>
            <w:tcW w:w="5942" w:type="dxa"/>
            <w:vAlign w:val="center"/>
          </w:tcPr>
          <w:p w14:paraId="30FA5DE0">
            <w:pPr>
              <w:adjustRightInd w:val="0"/>
              <w:snapToGrid w:val="0"/>
              <w:spacing w:line="560" w:lineRule="exact"/>
              <w:rPr>
                <w:rFonts w:eastAsia="仿宋_GB2312"/>
                <w:sz w:val="32"/>
                <w:szCs w:val="32"/>
              </w:rPr>
            </w:pPr>
            <w:r>
              <w:rPr>
                <w:rFonts w:hint="eastAsia" w:eastAsia="仿宋_GB2312"/>
                <w:sz w:val="32"/>
                <w:szCs w:val="32"/>
              </w:rPr>
              <w:t>详见《采购文件》</w:t>
            </w:r>
          </w:p>
        </w:tc>
      </w:tr>
      <w:tr w14:paraId="769A8C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39D26F">
            <w:pPr>
              <w:spacing w:line="360" w:lineRule="auto"/>
              <w:jc w:val="center"/>
              <w:rPr>
                <w:rFonts w:eastAsia="仿宋_GB2312"/>
                <w:sz w:val="32"/>
                <w:szCs w:val="32"/>
              </w:rPr>
            </w:pPr>
            <w:r>
              <w:rPr>
                <w:rFonts w:eastAsia="仿宋_GB2312"/>
                <w:sz w:val="32"/>
                <w:szCs w:val="32"/>
              </w:rPr>
              <w:t>8</w:t>
            </w:r>
          </w:p>
        </w:tc>
        <w:tc>
          <w:tcPr>
            <w:tcW w:w="2275" w:type="dxa"/>
          </w:tcPr>
          <w:p w14:paraId="0EE8E126">
            <w:pPr>
              <w:spacing w:line="360" w:lineRule="auto"/>
              <w:jc w:val="center"/>
              <w:rPr>
                <w:rFonts w:eastAsia="仿宋_GB2312"/>
                <w:sz w:val="32"/>
                <w:szCs w:val="32"/>
              </w:rPr>
            </w:pPr>
            <w:r>
              <w:rPr>
                <w:rFonts w:hint="eastAsia" w:eastAsia="仿宋_GB2312"/>
                <w:sz w:val="32"/>
                <w:szCs w:val="32"/>
              </w:rPr>
              <w:t>询价保证金金额及缴纳方式</w:t>
            </w:r>
          </w:p>
        </w:tc>
        <w:tc>
          <w:tcPr>
            <w:tcW w:w="5942" w:type="dxa"/>
            <w:vAlign w:val="center"/>
          </w:tcPr>
          <w:p w14:paraId="5FF27415">
            <w:pPr>
              <w:adjustRightInd w:val="0"/>
              <w:snapToGrid w:val="0"/>
              <w:spacing w:line="560" w:lineRule="exact"/>
              <w:rPr>
                <w:rFonts w:eastAsia="仿宋_GB2312"/>
                <w:sz w:val="32"/>
                <w:szCs w:val="32"/>
              </w:rPr>
            </w:pPr>
            <w:r>
              <w:rPr>
                <w:rFonts w:hint="eastAsia" w:eastAsia="仿宋_GB2312"/>
                <w:sz w:val="32"/>
                <w:szCs w:val="32"/>
              </w:rPr>
              <w:t>详见《采购文件》</w:t>
            </w:r>
          </w:p>
        </w:tc>
      </w:tr>
      <w:tr w14:paraId="213681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FCA62D">
            <w:pPr>
              <w:spacing w:line="360" w:lineRule="auto"/>
              <w:jc w:val="center"/>
              <w:rPr>
                <w:rFonts w:eastAsia="仿宋_GB2312"/>
                <w:sz w:val="32"/>
                <w:szCs w:val="32"/>
              </w:rPr>
            </w:pPr>
            <w:r>
              <w:rPr>
                <w:rFonts w:eastAsia="仿宋_GB2312"/>
                <w:sz w:val="32"/>
                <w:szCs w:val="32"/>
              </w:rPr>
              <w:t>9</w:t>
            </w:r>
          </w:p>
        </w:tc>
        <w:tc>
          <w:tcPr>
            <w:tcW w:w="2275" w:type="dxa"/>
          </w:tcPr>
          <w:p w14:paraId="1D868A16">
            <w:pPr>
              <w:spacing w:line="360" w:lineRule="auto"/>
              <w:jc w:val="center"/>
              <w:rPr>
                <w:rFonts w:eastAsia="仿宋_GB2312"/>
                <w:sz w:val="32"/>
                <w:szCs w:val="32"/>
              </w:rPr>
            </w:pPr>
            <w:r>
              <w:rPr>
                <w:rFonts w:hint="eastAsia" w:eastAsia="仿宋_GB2312"/>
                <w:sz w:val="32"/>
                <w:szCs w:val="32"/>
              </w:rPr>
              <w:t>询价有效期</w:t>
            </w:r>
          </w:p>
        </w:tc>
        <w:tc>
          <w:tcPr>
            <w:tcW w:w="5942" w:type="dxa"/>
            <w:vAlign w:val="center"/>
          </w:tcPr>
          <w:p w14:paraId="48BF0DFE">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3B4902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24AEC13">
            <w:pPr>
              <w:spacing w:line="360" w:lineRule="auto"/>
              <w:jc w:val="center"/>
              <w:rPr>
                <w:rFonts w:eastAsia="仿宋_GB2312"/>
                <w:sz w:val="32"/>
                <w:szCs w:val="32"/>
              </w:rPr>
            </w:pPr>
          </w:p>
        </w:tc>
        <w:tc>
          <w:tcPr>
            <w:tcW w:w="2275" w:type="dxa"/>
            <w:vAlign w:val="center"/>
          </w:tcPr>
          <w:p w14:paraId="2CEF58AB">
            <w:pPr>
              <w:spacing w:line="360" w:lineRule="auto"/>
              <w:jc w:val="center"/>
              <w:rPr>
                <w:rFonts w:eastAsia="仿宋_GB2312"/>
                <w:sz w:val="32"/>
                <w:szCs w:val="32"/>
              </w:rPr>
            </w:pPr>
            <w:r>
              <w:rPr>
                <w:rFonts w:hint="eastAsia" w:eastAsia="仿宋_GB2312"/>
                <w:sz w:val="32"/>
                <w:szCs w:val="32"/>
              </w:rPr>
              <w:t>响应人不得存在的情形</w:t>
            </w:r>
          </w:p>
        </w:tc>
        <w:tc>
          <w:tcPr>
            <w:tcW w:w="5942" w:type="dxa"/>
            <w:vAlign w:val="center"/>
          </w:tcPr>
          <w:p w14:paraId="785DCF3B">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600132F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18C4407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7DD9E88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183B613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2F2C4F9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21E4A4F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54D33041">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）采购文件规定的其他情形：见采购公告或响应须知前附表。</w:t>
            </w:r>
          </w:p>
          <w:p w14:paraId="2ADCBFE4">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、响应人在询价活动中有下列行为之一的，应视情节轻重，暂停或取消其参与采购人及东实集团旗下采购项目的资格：</w:t>
            </w:r>
          </w:p>
          <w:p w14:paraId="1957B55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）响应人之间相互串通、或与采购人、代理机构、评审委员会成员串通询价，损害采购人或者其他响应人的合法权益的；</w:t>
            </w:r>
            <w:r>
              <w:rPr>
                <w:rFonts w:eastAsia="仿宋_GB2312"/>
                <w:sz w:val="32"/>
                <w:szCs w:val="32"/>
              </w:rPr>
              <w:t xml:space="preserve"> </w:t>
            </w:r>
          </w:p>
          <w:p w14:paraId="2D8C448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1E06769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）以他人名义询价或以其他方式弄虚作假，骗取成交的；</w:t>
            </w:r>
            <w:r>
              <w:rPr>
                <w:rFonts w:eastAsia="仿宋_GB2312"/>
                <w:sz w:val="32"/>
                <w:szCs w:val="32"/>
              </w:rPr>
              <w:t xml:space="preserve"> </w:t>
            </w:r>
          </w:p>
          <w:p w14:paraId="57D1BF1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07FEBB5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）成交人无正当理由不与采购人订立合同，在签订合同时向采购人提出附加条件，或者不按照询价文件要求提交履约担保的；</w:t>
            </w:r>
          </w:p>
          <w:p w14:paraId="75DACA3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6CC7C76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438BBD4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345354A5">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、有下列情形之一的，视为响应人串通询价，其响应无效：</w:t>
            </w:r>
          </w:p>
          <w:p w14:paraId="15EEB8B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28A6899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04F3730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06797F3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0C04BFE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4464433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）不同响应人的响应保证金从同一单位或者个人的账户转出。</w:t>
            </w:r>
          </w:p>
          <w:p w14:paraId="0C620920">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、使用通过受让或者租借等方式获取的资格、资质证书响应的，属于以他人名义询价，其响应无效：</w:t>
            </w:r>
          </w:p>
          <w:p w14:paraId="4C39F104">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10C8583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0A04065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7DA4E65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5E4D3D9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18AEE66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252F17F0">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r>
              <w:rPr>
                <w:rFonts w:eastAsia="仿宋_GB2312"/>
                <w:sz w:val="32"/>
                <w:szCs w:val="32"/>
              </w:rPr>
              <w:t xml:space="preserve"> </w:t>
            </w:r>
          </w:p>
          <w:p w14:paraId="28D22164">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152CC929">
            <w:pPr>
              <w:adjustRightInd w:val="0"/>
              <w:snapToGrid w:val="0"/>
              <w:spacing w:line="560" w:lineRule="exact"/>
              <w:rPr>
                <w:rFonts w:eastAsia="仿宋_GB2312"/>
                <w:sz w:val="32"/>
                <w:szCs w:val="32"/>
              </w:rPr>
            </w:pPr>
            <w:r>
              <w:rPr>
                <w:rFonts w:hint="eastAsia" w:eastAsia="仿宋_GB2312"/>
                <w:sz w:val="32"/>
                <w:szCs w:val="32"/>
              </w:rPr>
              <w:t>（二）询价活动前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年内与其存在劳动关系，担任其董事、监事，是其控股股东或实际控制人，或存在其他经济利益关系，可能影响询价活动公平公正的；</w:t>
            </w:r>
          </w:p>
          <w:p w14:paraId="4B352C35">
            <w:pPr>
              <w:adjustRightInd w:val="0"/>
              <w:snapToGrid w:val="0"/>
              <w:spacing w:line="560" w:lineRule="exact"/>
              <w:rPr>
                <w:rFonts w:eastAsia="仿宋_GB2312"/>
                <w:sz w:val="32"/>
                <w:szCs w:val="32"/>
              </w:rPr>
            </w:pPr>
            <w:r>
              <w:rPr>
                <w:rFonts w:hint="eastAsia" w:eastAsia="仿宋_GB2312"/>
                <w:sz w:val="32"/>
                <w:szCs w:val="32"/>
              </w:rPr>
              <w:t>（三）其他可能影响询价活动公平、公正进行的关系。</w:t>
            </w:r>
          </w:p>
        </w:tc>
      </w:tr>
    </w:tbl>
    <w:p w14:paraId="388DA98C">
      <w:pPr>
        <w:rPr>
          <w:rFonts w:eastAsia="仿宋_GB2312"/>
          <w:sz w:val="32"/>
          <w:szCs w:val="32"/>
        </w:rPr>
      </w:pPr>
    </w:p>
    <w:p w14:paraId="6BBD87C9">
      <w:pPr>
        <w:rPr>
          <w:rFonts w:eastAsia="仿宋_GB2312"/>
          <w:sz w:val="32"/>
          <w:szCs w:val="32"/>
        </w:rPr>
      </w:pPr>
    </w:p>
    <w:p w14:paraId="013549E9">
      <w:pPr>
        <w:rPr>
          <w:rFonts w:eastAsia="仿宋_GB2312"/>
          <w:sz w:val="32"/>
          <w:szCs w:val="32"/>
        </w:rPr>
      </w:pPr>
    </w:p>
    <w:p w14:paraId="0C131A5B">
      <w:pPr>
        <w:pStyle w:val="9"/>
      </w:pPr>
    </w:p>
    <w:p w14:paraId="35F74E14">
      <w:pPr>
        <w:rPr>
          <w:rFonts w:eastAsia="仿宋_GB2312"/>
          <w:sz w:val="32"/>
          <w:szCs w:val="32"/>
        </w:rPr>
      </w:pPr>
    </w:p>
    <w:p w14:paraId="6158D1F3">
      <w:pPr>
        <w:pStyle w:val="41"/>
        <w:ind w:firstLine="0" w:firstLineChars="0"/>
        <w:jc w:val="left"/>
        <w:outlineLvl w:val="1"/>
        <w:rPr>
          <w:rFonts w:eastAsia="黑体"/>
          <w:sz w:val="28"/>
          <w:szCs w:val="44"/>
        </w:rPr>
      </w:pPr>
      <w:bookmarkStart w:id="3" w:name="_Hlk524442005"/>
    </w:p>
    <w:p w14:paraId="00493F3F">
      <w:pPr>
        <w:rPr>
          <w:rFonts w:hint="eastAsia" w:eastAsia="黑体"/>
          <w:sz w:val="28"/>
          <w:szCs w:val="44"/>
        </w:rPr>
      </w:pPr>
      <w:r>
        <w:rPr>
          <w:rFonts w:hint="eastAsia" w:eastAsia="黑体"/>
          <w:sz w:val="28"/>
          <w:szCs w:val="44"/>
        </w:rPr>
        <w:br w:type="page"/>
      </w:r>
    </w:p>
    <w:p w14:paraId="1A26818B">
      <w:pPr>
        <w:pStyle w:val="41"/>
        <w:ind w:firstLine="0" w:firstLineChars="0"/>
        <w:jc w:val="left"/>
        <w:outlineLvl w:val="1"/>
        <w:rPr>
          <w:rFonts w:eastAsia="黑体"/>
          <w:sz w:val="28"/>
          <w:szCs w:val="44"/>
        </w:rPr>
      </w:pPr>
      <w:r>
        <w:rPr>
          <w:rFonts w:hint="eastAsia" w:eastAsia="黑体"/>
          <w:sz w:val="28"/>
          <w:szCs w:val="44"/>
        </w:rPr>
        <w:t>附件二</w:t>
      </w:r>
      <w:r>
        <w:rPr>
          <w:rFonts w:hint="eastAsia" w:eastAsia="黑体"/>
          <w:sz w:val="28"/>
          <w:szCs w:val="44"/>
          <w:lang w:val="en-US" w:eastAsia="zh-CN"/>
        </w:rPr>
        <w:t xml:space="preserve"> </w:t>
      </w:r>
      <w:r>
        <w:rPr>
          <w:rFonts w:hint="eastAsia" w:eastAsia="黑体"/>
          <w:sz w:val="28"/>
          <w:szCs w:val="44"/>
        </w:rPr>
        <w:t>报价函</w:t>
      </w:r>
    </w:p>
    <w:p w14:paraId="2226E12F">
      <w:pPr>
        <w:jc w:val="center"/>
        <w:rPr>
          <w:rFonts w:eastAsia="华文中宋"/>
          <w:sz w:val="44"/>
          <w:szCs w:val="44"/>
        </w:rPr>
      </w:pPr>
      <w:r>
        <w:rPr>
          <w:rFonts w:hint="eastAsia" w:eastAsia="华文中宋"/>
          <w:sz w:val="44"/>
          <w:szCs w:val="44"/>
        </w:rPr>
        <w:t>报价函</w:t>
      </w:r>
    </w:p>
    <w:p w14:paraId="3A7DC49E">
      <w:pPr>
        <w:ind w:firstLine="560"/>
        <w:jc w:val="center"/>
        <w:rPr>
          <w:rFonts w:eastAsia="仿宋_GB2312"/>
          <w:sz w:val="32"/>
          <w:szCs w:val="32"/>
        </w:rPr>
      </w:pPr>
    </w:p>
    <w:p w14:paraId="33575E7C">
      <w:pPr>
        <w:rPr>
          <w:rFonts w:eastAsia="仿宋_GB2312"/>
          <w:sz w:val="32"/>
          <w:szCs w:val="32"/>
        </w:rPr>
      </w:pPr>
      <w:r>
        <w:rPr>
          <w:rFonts w:eastAsia="仿宋_GB2312"/>
          <w:sz w:val="32"/>
          <w:szCs w:val="32"/>
          <w:u w:val="single"/>
        </w:rPr>
        <w:t xml:space="preserve">    </w:t>
      </w:r>
      <w:r>
        <w:rPr>
          <w:rFonts w:hint="eastAsia" w:eastAsia="仿宋_GB2312"/>
          <w:sz w:val="32"/>
          <w:szCs w:val="32"/>
          <w:u w:val="single"/>
        </w:rPr>
        <w:t>公司（采购人）</w:t>
      </w:r>
      <w:r>
        <w:rPr>
          <w:rFonts w:hint="eastAsia" w:eastAsia="仿宋_GB2312"/>
          <w:sz w:val="32"/>
          <w:szCs w:val="32"/>
        </w:rPr>
        <w:t>：</w:t>
      </w:r>
    </w:p>
    <w:p w14:paraId="2E7779B6">
      <w:pPr>
        <w:ind w:firstLine="640" w:firstLineChars="200"/>
        <w:rPr>
          <w:rFonts w:eastAsia="仿宋_GB2312"/>
          <w:sz w:val="32"/>
          <w:szCs w:val="32"/>
        </w:rPr>
      </w:pPr>
      <w:r>
        <w:rPr>
          <w:rFonts w:hint="eastAsia" w:eastAsia="仿宋_GB2312"/>
          <w:sz w:val="32"/>
          <w:szCs w:val="32"/>
        </w:rPr>
        <w:t>针对贵司</w:t>
      </w:r>
      <w:r>
        <w:rPr>
          <w:rFonts w:eastAsia="仿宋_GB2312"/>
          <w:sz w:val="32"/>
          <w:szCs w:val="32"/>
          <w:u w:val="single"/>
        </w:rPr>
        <w:t xml:space="preserve">               </w:t>
      </w:r>
      <w:r>
        <w:rPr>
          <w:rFonts w:hint="eastAsia" w:eastAsia="仿宋_GB2312"/>
          <w:sz w:val="32"/>
          <w:szCs w:val="32"/>
        </w:rPr>
        <w:t>项目，我司愿意以含税价合计人民币</w:t>
      </w:r>
      <w:r>
        <w:rPr>
          <w:rFonts w:eastAsia="仿宋_GB2312"/>
          <w:sz w:val="32"/>
          <w:szCs w:val="32"/>
          <w:u w:val="single"/>
        </w:rPr>
        <w:t>xxxx</w:t>
      </w:r>
      <w:r>
        <w:rPr>
          <w:rFonts w:hint="eastAsia" w:eastAsia="仿宋_GB2312"/>
          <w:sz w:val="32"/>
          <w:szCs w:val="32"/>
          <w:u w:val="single"/>
        </w:rPr>
        <w:t>元（大写），</w:t>
      </w:r>
      <w:r>
        <w:rPr>
          <w:rFonts w:eastAsia="仿宋_GB2312"/>
          <w:sz w:val="32"/>
          <w:szCs w:val="32"/>
          <w:u w:val="single"/>
        </w:rPr>
        <w:t>¥xxx.00</w:t>
      </w:r>
      <w:r>
        <w:rPr>
          <w:rFonts w:hint="eastAsia" w:eastAsia="仿宋_GB2312"/>
          <w:sz w:val="32"/>
          <w:szCs w:val="32"/>
          <w:u w:val="single"/>
        </w:rPr>
        <w:t>（小写）</w:t>
      </w:r>
      <w:r>
        <w:rPr>
          <w:rFonts w:hint="eastAsia" w:eastAsia="仿宋_GB2312"/>
          <w:sz w:val="32"/>
          <w:szCs w:val="32"/>
        </w:rPr>
        <w:t>承接此项目。</w:t>
      </w:r>
    </w:p>
    <w:p w14:paraId="29867FAC">
      <w:pPr>
        <w:rPr>
          <w:rFonts w:eastAsia="仿宋_GB2312"/>
          <w:sz w:val="32"/>
          <w:szCs w:val="32"/>
        </w:rPr>
      </w:pPr>
    </w:p>
    <w:p w14:paraId="4F011644">
      <w:pPr>
        <w:rPr>
          <w:rFonts w:eastAsia="仿宋_GB2312"/>
          <w:sz w:val="32"/>
          <w:szCs w:val="32"/>
        </w:rPr>
      </w:pPr>
    </w:p>
    <w:p w14:paraId="4612281F">
      <w:pPr>
        <w:rPr>
          <w:rFonts w:eastAsia="仿宋_GB2312"/>
          <w:sz w:val="32"/>
          <w:szCs w:val="32"/>
        </w:rPr>
      </w:pPr>
    </w:p>
    <w:p w14:paraId="60AB2F16">
      <w:pPr>
        <w:jc w:val="left"/>
        <w:rPr>
          <w:rFonts w:eastAsia="仿宋_GB2312"/>
          <w:sz w:val="32"/>
          <w:szCs w:val="32"/>
        </w:rPr>
      </w:pPr>
      <w:r>
        <w:rPr>
          <w:rFonts w:hint="eastAsia" w:eastAsia="仿宋_GB2312"/>
          <w:sz w:val="32"/>
          <w:szCs w:val="32"/>
        </w:rPr>
        <w:t>响应人名称（加盖公章）：</w:t>
      </w:r>
    </w:p>
    <w:p w14:paraId="761105FA">
      <w:pPr>
        <w:jc w:val="left"/>
        <w:rPr>
          <w:rFonts w:eastAsia="仿宋_GB2312"/>
          <w:sz w:val="32"/>
          <w:szCs w:val="32"/>
        </w:rPr>
      </w:pPr>
      <w:r>
        <w:rPr>
          <w:rFonts w:hint="eastAsia" w:eastAsia="仿宋_GB2312"/>
          <w:sz w:val="32"/>
          <w:szCs w:val="32"/>
        </w:rPr>
        <w:t>法定代表人或受委托人（签名或盖章）：</w:t>
      </w:r>
    </w:p>
    <w:p w14:paraId="4CA8D513">
      <w:pPr>
        <w:jc w:val="left"/>
        <w:rPr>
          <w:rFonts w:eastAsia="仿宋_GB2312"/>
          <w:sz w:val="32"/>
          <w:szCs w:val="32"/>
        </w:rPr>
      </w:pPr>
      <w:r>
        <w:rPr>
          <w:rFonts w:hint="eastAsia" w:eastAsia="仿宋_GB2312"/>
          <w:sz w:val="32"/>
          <w:szCs w:val="32"/>
        </w:rPr>
        <w:t>联系人：</w:t>
      </w:r>
    </w:p>
    <w:p w14:paraId="64B2A59F">
      <w:pPr>
        <w:jc w:val="left"/>
        <w:rPr>
          <w:rFonts w:eastAsia="仿宋_GB2312"/>
          <w:sz w:val="32"/>
          <w:szCs w:val="32"/>
        </w:rPr>
      </w:pPr>
      <w:r>
        <w:rPr>
          <w:rFonts w:hint="eastAsia" w:eastAsia="仿宋_GB2312"/>
          <w:sz w:val="32"/>
          <w:szCs w:val="32"/>
        </w:rPr>
        <w:t>联系电话：</w:t>
      </w:r>
    </w:p>
    <w:p w14:paraId="221A3BAE">
      <w:pPr>
        <w:jc w:val="left"/>
        <w:rPr>
          <w:rFonts w:eastAsia="仿宋_GB2312"/>
          <w:sz w:val="32"/>
          <w:szCs w:val="32"/>
        </w:rPr>
      </w:pPr>
      <w:r>
        <w:rPr>
          <w:rFonts w:hint="eastAsia" w:eastAsia="仿宋_GB2312"/>
          <w:sz w:val="32"/>
          <w:szCs w:val="32"/>
        </w:rPr>
        <w:t>日期：</w:t>
      </w:r>
    </w:p>
    <w:p w14:paraId="1A23464D">
      <w:pPr>
        <w:jc w:val="center"/>
        <w:rPr>
          <w:rFonts w:eastAsia="仿宋_GB2312"/>
          <w:sz w:val="32"/>
          <w:szCs w:val="32"/>
        </w:rPr>
      </w:pPr>
    </w:p>
    <w:p w14:paraId="1765B4AB">
      <w:pPr>
        <w:jc w:val="center"/>
        <w:rPr>
          <w:rFonts w:eastAsia="仿宋_GB2312"/>
          <w:sz w:val="32"/>
          <w:szCs w:val="32"/>
        </w:rPr>
      </w:pPr>
    </w:p>
    <w:p w14:paraId="1761DA8F">
      <w:pPr>
        <w:rPr>
          <w:rFonts w:hint="eastAsia" w:eastAsia="黑体"/>
          <w:sz w:val="28"/>
          <w:szCs w:val="44"/>
        </w:rPr>
      </w:pPr>
      <w:r>
        <w:rPr>
          <w:rFonts w:hint="eastAsia" w:eastAsia="黑体"/>
          <w:sz w:val="28"/>
          <w:szCs w:val="44"/>
        </w:rPr>
        <w:br w:type="page"/>
      </w:r>
    </w:p>
    <w:p w14:paraId="09D3E1EF">
      <w:pPr>
        <w:rPr>
          <w:rFonts w:eastAsia="仿宋_GB2312"/>
          <w:sz w:val="32"/>
          <w:szCs w:val="32"/>
        </w:rPr>
      </w:pPr>
      <w:r>
        <w:rPr>
          <w:rFonts w:hint="eastAsia" w:eastAsia="黑体"/>
          <w:sz w:val="28"/>
          <w:szCs w:val="44"/>
        </w:rPr>
        <w:t>附件三</w:t>
      </w:r>
      <w:r>
        <w:rPr>
          <w:rFonts w:hint="eastAsia" w:eastAsia="黑体"/>
          <w:sz w:val="28"/>
          <w:szCs w:val="44"/>
          <w:lang w:val="en-US" w:eastAsia="zh-CN"/>
        </w:rPr>
        <w:t xml:space="preserve"> </w:t>
      </w:r>
      <w:r>
        <w:rPr>
          <w:rFonts w:eastAsia="黑体"/>
          <w:sz w:val="28"/>
          <w:szCs w:val="44"/>
        </w:rPr>
        <w:t>报价</w:t>
      </w:r>
      <w:r>
        <w:rPr>
          <w:rFonts w:hint="eastAsia" w:eastAsia="黑体"/>
          <w:sz w:val="28"/>
          <w:szCs w:val="44"/>
        </w:rPr>
        <w:t>清单</w:t>
      </w:r>
    </w:p>
    <w:tbl>
      <w:tblPr>
        <w:tblStyle w:val="21"/>
        <w:tblW w:w="9978" w:type="dxa"/>
        <w:jc w:val="center"/>
        <w:tblLayout w:type="autofit"/>
        <w:tblCellMar>
          <w:top w:w="0" w:type="dxa"/>
          <w:left w:w="108" w:type="dxa"/>
          <w:bottom w:w="0" w:type="dxa"/>
          <w:right w:w="108" w:type="dxa"/>
        </w:tblCellMar>
      </w:tblPr>
      <w:tblGrid>
        <w:gridCol w:w="1127"/>
        <w:gridCol w:w="1080"/>
        <w:gridCol w:w="3557"/>
        <w:gridCol w:w="1232"/>
        <w:gridCol w:w="1028"/>
        <w:gridCol w:w="1954"/>
      </w:tblGrid>
      <w:tr w14:paraId="108A7C39">
        <w:tblPrEx>
          <w:tblCellMar>
            <w:top w:w="0" w:type="dxa"/>
            <w:left w:w="108" w:type="dxa"/>
            <w:bottom w:w="0" w:type="dxa"/>
            <w:right w:w="108" w:type="dxa"/>
          </w:tblCellMar>
        </w:tblPrEx>
        <w:trPr>
          <w:trHeight w:val="386" w:hRule="atLeast"/>
          <w:jc w:val="center"/>
        </w:trPr>
        <w:tc>
          <w:tcPr>
            <w:tcW w:w="1127" w:type="dxa"/>
            <w:tcBorders>
              <w:top w:val="single" w:color="auto" w:sz="4" w:space="0"/>
              <w:left w:val="single" w:color="auto" w:sz="4" w:space="0"/>
              <w:bottom w:val="single" w:color="auto" w:sz="4" w:space="0"/>
              <w:right w:val="single" w:color="auto" w:sz="4" w:space="0"/>
            </w:tcBorders>
            <w:noWrap w:val="0"/>
            <w:vAlign w:val="center"/>
          </w:tcPr>
          <w:p w14:paraId="68734F65">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523B3BF">
            <w:pPr>
              <w:jc w:val="center"/>
              <w:rPr>
                <w:rFonts w:ascii="宋体" w:hAnsi="宋体" w:eastAsia="宋体" w:cs="宋体"/>
                <w:color w:val="auto"/>
                <w:sz w:val="24"/>
                <w:szCs w:val="24"/>
              </w:rPr>
            </w:pPr>
            <w:r>
              <w:rPr>
                <w:rFonts w:hint="eastAsia" w:ascii="宋体" w:hAnsi="宋体" w:eastAsia="宋体" w:cs="宋体"/>
                <w:color w:val="auto"/>
                <w:sz w:val="24"/>
                <w:szCs w:val="24"/>
              </w:rPr>
              <w:t>区域</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55D54624">
            <w:pPr>
              <w:jc w:val="center"/>
              <w:rPr>
                <w:rFonts w:ascii="宋体" w:hAnsi="宋体" w:eastAsia="宋体" w:cs="宋体"/>
                <w:color w:val="auto"/>
                <w:sz w:val="24"/>
                <w:szCs w:val="24"/>
              </w:rPr>
            </w:pPr>
            <w:r>
              <w:rPr>
                <w:rFonts w:hint="eastAsia" w:ascii="宋体" w:hAnsi="宋体" w:eastAsia="宋体" w:cs="宋体"/>
                <w:color w:val="auto"/>
                <w:sz w:val="24"/>
                <w:szCs w:val="24"/>
              </w:rPr>
              <w:t>工作内容</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23866C">
            <w:pPr>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预计日均外包量</w:t>
            </w:r>
          </w:p>
        </w:tc>
        <w:tc>
          <w:tcPr>
            <w:tcW w:w="1028" w:type="dxa"/>
            <w:tcBorders>
              <w:top w:val="single" w:color="auto" w:sz="4" w:space="0"/>
              <w:left w:val="single" w:color="auto" w:sz="4" w:space="0"/>
              <w:bottom w:val="single" w:color="auto" w:sz="4" w:space="0"/>
              <w:right w:val="single" w:color="auto" w:sz="4" w:space="0"/>
            </w:tcBorders>
            <w:noWrap w:val="0"/>
            <w:vAlign w:val="center"/>
          </w:tcPr>
          <w:p w14:paraId="7E7009AE">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日均人员数量</w:t>
            </w:r>
          </w:p>
        </w:tc>
        <w:tc>
          <w:tcPr>
            <w:tcW w:w="1954" w:type="dxa"/>
            <w:tcBorders>
              <w:top w:val="single" w:color="auto" w:sz="4" w:space="0"/>
              <w:left w:val="single" w:color="auto" w:sz="4" w:space="0"/>
              <w:bottom w:val="single" w:color="auto" w:sz="4" w:space="0"/>
              <w:right w:val="single" w:color="auto" w:sz="4" w:space="0"/>
            </w:tcBorders>
            <w:noWrap w:val="0"/>
            <w:vAlign w:val="center"/>
          </w:tcPr>
          <w:p w14:paraId="0DC4265B">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日包干单价（含税，元/天）</w:t>
            </w:r>
          </w:p>
        </w:tc>
      </w:tr>
      <w:tr w14:paraId="1E16A82D">
        <w:tblPrEx>
          <w:tblCellMar>
            <w:top w:w="0" w:type="dxa"/>
            <w:left w:w="108" w:type="dxa"/>
            <w:bottom w:w="0" w:type="dxa"/>
            <w:right w:w="108" w:type="dxa"/>
          </w:tblCellMar>
        </w:tblPrEx>
        <w:trPr>
          <w:trHeight w:val="2172" w:hRule="atLeast"/>
          <w:jc w:val="center"/>
        </w:trPr>
        <w:tc>
          <w:tcPr>
            <w:tcW w:w="1127" w:type="dxa"/>
            <w:tcBorders>
              <w:top w:val="single" w:color="auto" w:sz="4" w:space="0"/>
              <w:left w:val="single" w:color="auto" w:sz="4" w:space="0"/>
              <w:bottom w:val="single" w:color="auto" w:sz="4" w:space="0"/>
              <w:right w:val="single" w:color="auto" w:sz="4" w:space="0"/>
            </w:tcBorders>
            <w:noWrap w:val="0"/>
            <w:vAlign w:val="center"/>
          </w:tcPr>
          <w:p w14:paraId="445F8D20">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焚烧车间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EE2084C">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斗提上料</w:t>
            </w:r>
          </w:p>
        </w:tc>
        <w:tc>
          <w:tcPr>
            <w:tcW w:w="3557" w:type="dxa"/>
            <w:tcBorders>
              <w:top w:val="single" w:color="auto" w:sz="4" w:space="0"/>
              <w:left w:val="nil"/>
              <w:bottom w:val="single" w:color="auto" w:sz="4" w:space="0"/>
              <w:right w:val="single" w:color="auto" w:sz="4" w:space="0"/>
            </w:tcBorders>
            <w:noWrap w:val="0"/>
            <w:vAlign w:val="center"/>
          </w:tcPr>
          <w:p w14:paraId="492899B8">
            <w:pPr>
              <w:numPr>
                <w:ilvl w:val="0"/>
                <w:numId w:val="0"/>
              </w:numPr>
              <w:rPr>
                <w:rFonts w:hint="default"/>
                <w:color w:val="auto"/>
                <w:sz w:val="24"/>
                <w:lang w:val="en-US" w:eastAsia="zh-CN"/>
              </w:rPr>
            </w:pPr>
            <w:r>
              <w:rPr>
                <w:rFonts w:hint="eastAsia" w:ascii="宋体" w:hAnsi="宋体" w:eastAsia="宋体" w:cs="宋体"/>
                <w:color w:val="auto"/>
                <w:kern w:val="2"/>
                <w:sz w:val="24"/>
                <w:lang w:val="en-US" w:eastAsia="zh-CN" w:bidi="ar-SA"/>
              </w:rPr>
              <w:t>1</w:t>
            </w:r>
            <w:r>
              <w:rPr>
                <w:rFonts w:hint="default" w:ascii="宋体" w:hAnsi="宋体" w:eastAsia="宋体" w:cs="宋体"/>
                <w:color w:val="auto"/>
                <w:kern w:val="2"/>
                <w:sz w:val="24"/>
                <w:lang w:val="en-US" w:eastAsia="zh-CN" w:bidi="ar-SA"/>
              </w:rPr>
              <w:t>、</w:t>
            </w:r>
            <w:r>
              <w:rPr>
                <w:rFonts w:hint="eastAsia" w:ascii="宋体" w:hAnsi="宋体" w:eastAsia="宋体" w:cs="宋体"/>
                <w:color w:val="auto"/>
                <w:sz w:val="24"/>
                <w:szCs w:val="24"/>
              </w:rPr>
              <w:t>斗提投料，按</w:t>
            </w:r>
            <w:r>
              <w:rPr>
                <w:rFonts w:hint="eastAsia" w:ascii="宋体" w:hAnsi="宋体" w:eastAsia="宋体" w:cs="宋体"/>
                <w:color w:val="auto"/>
                <w:sz w:val="24"/>
                <w:szCs w:val="24"/>
                <w:lang w:val="en-US" w:eastAsia="zh-CN"/>
              </w:rPr>
              <w:t>进料</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预分装、分</w:t>
            </w:r>
            <w:r>
              <w:rPr>
                <w:rFonts w:hint="eastAsia" w:ascii="宋体" w:hAnsi="宋体" w:eastAsia="宋体" w:cs="宋体"/>
                <w:color w:val="auto"/>
                <w:sz w:val="24"/>
                <w:szCs w:val="24"/>
              </w:rPr>
              <w:t>包</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打包</w:t>
            </w:r>
            <w:r>
              <w:rPr>
                <w:rFonts w:hint="eastAsia" w:ascii="宋体" w:hAnsi="宋体" w:eastAsia="宋体" w:cs="宋体"/>
                <w:color w:val="auto"/>
                <w:sz w:val="24"/>
                <w:szCs w:val="24"/>
              </w:rPr>
              <w:t>斗提物料（25L以下），并放置</w:t>
            </w:r>
            <w:r>
              <w:rPr>
                <w:rFonts w:hint="eastAsia" w:ascii="宋体" w:hAnsi="宋体" w:eastAsia="宋体" w:cs="宋体"/>
                <w:color w:val="auto"/>
                <w:sz w:val="24"/>
                <w:szCs w:val="24"/>
                <w:lang w:val="en-US" w:eastAsia="zh-CN"/>
              </w:rPr>
              <w:t>卡板上，根据中控要求投入上料</w:t>
            </w:r>
            <w:r>
              <w:rPr>
                <w:rFonts w:hint="eastAsia" w:ascii="宋体" w:hAnsi="宋体" w:eastAsia="宋体" w:cs="宋体"/>
                <w:color w:val="auto"/>
                <w:sz w:val="24"/>
                <w:szCs w:val="24"/>
              </w:rPr>
              <w:t>斗上。</w:t>
            </w:r>
          </w:p>
          <w:p w14:paraId="2CF44018">
            <w:pPr>
              <w:numPr>
                <w:ilvl w:val="0"/>
                <w:numId w:val="0"/>
              </w:numPr>
              <w:rPr>
                <w:rFonts w:hint="default"/>
                <w:color w:val="auto"/>
                <w:sz w:val="24"/>
                <w:lang w:val="en-US" w:eastAsia="zh-CN"/>
              </w:rPr>
            </w:pPr>
            <w:r>
              <w:rPr>
                <w:rFonts w:hint="eastAsia" w:ascii="宋体" w:hAnsi="宋体" w:eastAsia="宋体" w:cs="宋体"/>
                <w:color w:val="auto"/>
                <w:kern w:val="2"/>
                <w:sz w:val="24"/>
                <w:lang w:val="en-US" w:eastAsia="zh-CN" w:bidi="ar-SA"/>
              </w:rPr>
              <w:t>2</w:t>
            </w:r>
            <w:r>
              <w:rPr>
                <w:rFonts w:hint="default" w:ascii="宋体" w:hAnsi="宋体" w:eastAsia="宋体" w:cs="宋体"/>
                <w:color w:val="auto"/>
                <w:kern w:val="2"/>
                <w:sz w:val="24"/>
                <w:lang w:val="en-US" w:eastAsia="zh-CN" w:bidi="ar-SA"/>
              </w:rPr>
              <w:t>、</w:t>
            </w:r>
            <w:r>
              <w:rPr>
                <w:rFonts w:hint="eastAsia" w:ascii="宋体" w:hAnsi="宋体" w:eastAsia="宋体" w:cs="宋体"/>
                <w:color w:val="auto"/>
                <w:sz w:val="24"/>
                <w:szCs w:val="24"/>
                <w:lang w:val="en-US" w:eastAsia="zh-CN"/>
              </w:rPr>
              <w:t>负责区域内的现场卫生清洁工作。</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2A42EF">
            <w:pPr>
              <w:jc w:val="center"/>
              <w:rPr>
                <w:rFonts w:hint="eastAsia"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25吨</w:t>
            </w:r>
          </w:p>
          <w:p w14:paraId="48415294">
            <w:pPr>
              <w:jc w:val="center"/>
              <w:rPr>
                <w:rFonts w:hint="eastAsia" w:ascii="宋体" w:hAnsi="宋体" w:eastAsia="宋体" w:cs="Calibri"/>
                <w:color w:val="auto"/>
                <w:kern w:val="2"/>
                <w:sz w:val="24"/>
                <w:szCs w:val="24"/>
                <w:lang w:val="en-US" w:eastAsia="zh-CN" w:bidi="ar-SA"/>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14:paraId="68CCBE68">
            <w:pPr>
              <w:jc w:val="center"/>
              <w:rPr>
                <w:rFonts w:hint="default" w:ascii="宋体" w:hAnsi="宋体" w:eastAsia="宋体" w:cs="Calibri"/>
                <w:color w:val="auto"/>
                <w:kern w:val="2"/>
                <w:sz w:val="24"/>
                <w:szCs w:val="24"/>
                <w:lang w:val="en-US" w:eastAsia="zh-CN" w:bidi="ar-SA"/>
              </w:rPr>
            </w:pPr>
            <w:r>
              <w:rPr>
                <w:rFonts w:hint="eastAsia" w:ascii="宋体" w:hAnsi="宋体" w:eastAsia="宋体" w:cs="Calibri"/>
                <w:color w:val="auto"/>
                <w:kern w:val="2"/>
                <w:sz w:val="24"/>
                <w:szCs w:val="24"/>
                <w:lang w:val="en-US" w:eastAsia="zh-CN" w:bidi="ar-SA"/>
              </w:rPr>
              <w:t>至少2人</w:t>
            </w:r>
          </w:p>
        </w:tc>
        <w:tc>
          <w:tcPr>
            <w:tcW w:w="1954" w:type="dxa"/>
            <w:tcBorders>
              <w:top w:val="single" w:color="auto" w:sz="4" w:space="0"/>
              <w:left w:val="single" w:color="auto" w:sz="4" w:space="0"/>
              <w:bottom w:val="single" w:color="auto" w:sz="4" w:space="0"/>
              <w:right w:val="single" w:color="auto" w:sz="4" w:space="0"/>
            </w:tcBorders>
            <w:noWrap w:val="0"/>
            <w:vAlign w:val="center"/>
          </w:tcPr>
          <w:p w14:paraId="461FB30D">
            <w:pPr>
              <w:jc w:val="center"/>
              <w:rPr>
                <w:rFonts w:ascii="宋体" w:hAnsi="宋体" w:eastAsia="宋体" w:cs="Calibri"/>
                <w:color w:val="auto"/>
                <w:kern w:val="2"/>
                <w:sz w:val="24"/>
                <w:szCs w:val="24"/>
                <w:lang w:val="en-US" w:eastAsia="zh-CN" w:bidi="ar-SA"/>
              </w:rPr>
            </w:pPr>
          </w:p>
        </w:tc>
      </w:tr>
      <w:tr w14:paraId="1C5F61E6">
        <w:tblPrEx>
          <w:tblCellMar>
            <w:top w:w="0" w:type="dxa"/>
            <w:left w:w="108" w:type="dxa"/>
            <w:bottom w:w="0" w:type="dxa"/>
            <w:right w:w="108" w:type="dxa"/>
          </w:tblCellMar>
        </w:tblPrEx>
        <w:trPr>
          <w:trHeight w:val="3983" w:hRule="atLeast"/>
          <w:jc w:val="center"/>
        </w:trPr>
        <w:tc>
          <w:tcPr>
            <w:tcW w:w="1127" w:type="dxa"/>
            <w:vMerge w:val="restart"/>
            <w:tcBorders>
              <w:top w:val="nil"/>
              <w:left w:val="single" w:color="auto" w:sz="4" w:space="0"/>
              <w:right w:val="single" w:color="auto" w:sz="4" w:space="0"/>
            </w:tcBorders>
            <w:noWrap w:val="0"/>
            <w:vAlign w:val="center"/>
          </w:tcPr>
          <w:p w14:paraId="341B0CF8">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预处理车间</w:t>
            </w:r>
          </w:p>
        </w:tc>
        <w:tc>
          <w:tcPr>
            <w:tcW w:w="1080" w:type="dxa"/>
            <w:tcBorders>
              <w:top w:val="nil"/>
              <w:left w:val="single" w:color="auto" w:sz="4" w:space="0"/>
              <w:bottom w:val="single" w:color="auto" w:sz="4" w:space="0"/>
              <w:right w:val="single" w:color="auto" w:sz="4" w:space="0"/>
            </w:tcBorders>
            <w:noWrap w:val="0"/>
            <w:vAlign w:val="center"/>
          </w:tcPr>
          <w:p w14:paraId="73C5100E">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预处理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进料及其它</w:t>
            </w:r>
            <w:r>
              <w:rPr>
                <w:rFonts w:hint="eastAsia" w:ascii="宋体" w:hAnsi="宋体" w:eastAsia="宋体" w:cs="宋体"/>
                <w:color w:val="auto"/>
                <w:sz w:val="24"/>
                <w:szCs w:val="24"/>
                <w:lang w:eastAsia="zh-CN"/>
              </w:rPr>
              <w:t>）</w:t>
            </w:r>
          </w:p>
        </w:tc>
        <w:tc>
          <w:tcPr>
            <w:tcW w:w="3557" w:type="dxa"/>
            <w:tcBorders>
              <w:top w:val="nil"/>
              <w:left w:val="nil"/>
              <w:bottom w:val="single" w:color="auto" w:sz="4" w:space="0"/>
              <w:right w:val="single" w:color="auto" w:sz="4" w:space="0"/>
            </w:tcBorders>
            <w:noWrap w:val="0"/>
            <w:vAlign w:val="center"/>
          </w:tcPr>
          <w:p w14:paraId="305CD215">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1、卡板整理码放；</w:t>
            </w:r>
          </w:p>
          <w:p w14:paraId="657F33C5">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2、报废包装物毁形（马刀锯切割吨桶）；</w:t>
            </w:r>
          </w:p>
          <w:p w14:paraId="2EA99E1C">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3、预处理特殊废物分包；</w:t>
            </w:r>
          </w:p>
          <w:p w14:paraId="57D7548C">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4、破碎机投料</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疫木破碎、</w:t>
            </w:r>
            <w:r>
              <w:rPr>
                <w:rFonts w:hint="eastAsia" w:ascii="宋体" w:hAnsi="宋体" w:eastAsia="宋体" w:cs="宋体"/>
                <w:color w:val="auto"/>
                <w:sz w:val="24"/>
                <w:szCs w:val="24"/>
              </w:rPr>
              <w:t>物料堵料的情况下，主导清理堵塞异物；</w:t>
            </w:r>
          </w:p>
          <w:p w14:paraId="1CE3CF44">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5、废物核对、二次分拣；</w:t>
            </w:r>
          </w:p>
          <w:p w14:paraId="100666C6">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6、胶桶破碎、投料、空桶压包；</w:t>
            </w:r>
          </w:p>
          <w:p w14:paraId="709E44C3">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7、废物油水分离、废液预混；</w:t>
            </w:r>
          </w:p>
          <w:p w14:paraId="1B72632B">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现场工作区域卫生清扫</w:t>
            </w:r>
            <w:r>
              <w:rPr>
                <w:rFonts w:hint="eastAsia" w:ascii="宋体" w:hAnsi="宋体" w:eastAsia="宋体" w:cs="宋体"/>
                <w:color w:val="auto"/>
                <w:sz w:val="24"/>
                <w:szCs w:val="24"/>
                <w:lang w:val="en-US" w:eastAsia="zh-CN"/>
              </w:rPr>
              <w:t>。</w:t>
            </w:r>
          </w:p>
          <w:p w14:paraId="0353717D">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注：4人叉车倒料、1人挖机拌料由我司负责。</w:t>
            </w:r>
          </w:p>
        </w:tc>
        <w:tc>
          <w:tcPr>
            <w:tcW w:w="1232" w:type="dxa"/>
            <w:vMerge w:val="restart"/>
            <w:tcBorders>
              <w:top w:val="single" w:color="auto" w:sz="4" w:space="0"/>
              <w:left w:val="single" w:color="auto" w:sz="4" w:space="0"/>
              <w:right w:val="single" w:color="auto" w:sz="4" w:space="0"/>
            </w:tcBorders>
            <w:shd w:val="clear" w:color="auto" w:fill="auto"/>
            <w:noWrap w:val="0"/>
            <w:vAlign w:val="center"/>
          </w:tcPr>
          <w:p w14:paraId="4F4443AD">
            <w:pPr>
              <w:jc w:val="center"/>
              <w:rPr>
                <w:rFonts w:hint="eastAsia" w:ascii="宋体" w:hAnsi="宋体" w:eastAsia="宋体" w:cs="Calibri"/>
                <w:color w:val="auto"/>
                <w:kern w:val="2"/>
                <w:sz w:val="24"/>
                <w:szCs w:val="24"/>
                <w:lang w:val="en-US" w:eastAsia="zh-CN" w:bidi="ar-SA"/>
              </w:rPr>
            </w:pPr>
            <w:r>
              <w:rPr>
                <w:rFonts w:hint="eastAsia" w:ascii="宋体" w:hAnsi="宋体" w:eastAsia="宋体" w:cs="Calibri"/>
                <w:color w:val="auto"/>
                <w:sz w:val="24"/>
                <w:szCs w:val="24"/>
                <w:lang w:val="en-US" w:eastAsia="zh-CN"/>
              </w:rPr>
              <w:t>70吨</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14:paraId="7C755BC5">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至少5人</w:t>
            </w:r>
          </w:p>
        </w:tc>
        <w:tc>
          <w:tcPr>
            <w:tcW w:w="1954" w:type="dxa"/>
            <w:vMerge w:val="restart"/>
            <w:tcBorders>
              <w:top w:val="single" w:color="auto" w:sz="4" w:space="0"/>
              <w:left w:val="single" w:color="auto" w:sz="4" w:space="0"/>
              <w:right w:val="single" w:color="auto" w:sz="4" w:space="0"/>
            </w:tcBorders>
            <w:shd w:val="clear" w:color="auto" w:fill="auto"/>
            <w:noWrap w:val="0"/>
            <w:vAlign w:val="center"/>
          </w:tcPr>
          <w:p w14:paraId="7555F677">
            <w:pPr>
              <w:jc w:val="center"/>
              <w:rPr>
                <w:rFonts w:hint="eastAsia" w:ascii="宋体" w:hAnsi="宋体" w:eastAsia="宋体" w:cs="Calibri"/>
                <w:color w:val="auto"/>
                <w:kern w:val="2"/>
                <w:sz w:val="24"/>
                <w:szCs w:val="24"/>
                <w:lang w:val="en-US" w:eastAsia="zh-CN" w:bidi="ar-SA"/>
              </w:rPr>
            </w:pPr>
          </w:p>
        </w:tc>
      </w:tr>
      <w:tr w14:paraId="7507970C">
        <w:tblPrEx>
          <w:tblCellMar>
            <w:top w:w="0" w:type="dxa"/>
            <w:left w:w="108" w:type="dxa"/>
            <w:bottom w:w="0" w:type="dxa"/>
            <w:right w:w="108" w:type="dxa"/>
          </w:tblCellMar>
        </w:tblPrEx>
        <w:trPr>
          <w:trHeight w:val="896" w:hRule="atLeast"/>
          <w:jc w:val="center"/>
        </w:trPr>
        <w:tc>
          <w:tcPr>
            <w:tcW w:w="1127" w:type="dxa"/>
            <w:vMerge w:val="continue"/>
            <w:tcBorders>
              <w:left w:val="single" w:color="auto" w:sz="4" w:space="0"/>
              <w:bottom w:val="single" w:color="auto" w:sz="4" w:space="0"/>
              <w:right w:val="single" w:color="auto" w:sz="4" w:space="0"/>
            </w:tcBorders>
            <w:noWrap w:val="0"/>
            <w:vAlign w:val="center"/>
          </w:tcPr>
          <w:p w14:paraId="1369CCEA">
            <w:pPr>
              <w:jc w:val="center"/>
              <w:rPr>
                <w:rFonts w:hint="eastAsia" w:ascii="宋体" w:hAnsi="宋体" w:eastAsia="宋体" w:cs="宋体"/>
                <w:color w:val="auto"/>
                <w:sz w:val="24"/>
                <w:szCs w:val="24"/>
              </w:rPr>
            </w:pPr>
          </w:p>
        </w:tc>
        <w:tc>
          <w:tcPr>
            <w:tcW w:w="1080" w:type="dxa"/>
            <w:tcBorders>
              <w:top w:val="nil"/>
              <w:left w:val="single" w:color="auto" w:sz="4" w:space="0"/>
              <w:bottom w:val="single" w:color="auto" w:sz="4" w:space="0"/>
              <w:right w:val="single" w:color="auto" w:sz="4" w:space="0"/>
            </w:tcBorders>
            <w:noWrap w:val="0"/>
            <w:vAlign w:val="center"/>
          </w:tcPr>
          <w:p w14:paraId="17532B4C">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预处理（废酸资源化工段）</w:t>
            </w:r>
          </w:p>
        </w:tc>
        <w:tc>
          <w:tcPr>
            <w:tcW w:w="3557" w:type="dxa"/>
            <w:tcBorders>
              <w:top w:val="nil"/>
              <w:left w:val="nil"/>
              <w:bottom w:val="single" w:color="auto" w:sz="4" w:space="0"/>
              <w:right w:val="single" w:color="auto" w:sz="4" w:space="0"/>
            </w:tcBorders>
            <w:noWrap w:val="0"/>
            <w:vAlign w:val="center"/>
          </w:tcPr>
          <w:p w14:paraId="4563F060">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铝泥、硫酸上料；</w:t>
            </w:r>
          </w:p>
          <w:p w14:paraId="5D9DCB90">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压滤；</w:t>
            </w:r>
          </w:p>
          <w:p w14:paraId="67550123">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取样、测温；</w:t>
            </w:r>
          </w:p>
          <w:p w14:paraId="619811FE">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协助我司人员处理设备故障；</w:t>
            </w:r>
          </w:p>
          <w:p w14:paraId="65475763">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5、负责</w:t>
            </w:r>
            <w:r>
              <w:rPr>
                <w:rFonts w:hint="eastAsia" w:ascii="宋体" w:hAnsi="宋体" w:eastAsia="宋体" w:cs="宋体"/>
                <w:color w:val="auto"/>
                <w:sz w:val="24"/>
                <w:szCs w:val="24"/>
              </w:rPr>
              <w:t>现场工作区域卫生清扫。</w:t>
            </w:r>
          </w:p>
        </w:tc>
        <w:tc>
          <w:tcPr>
            <w:tcW w:w="1232" w:type="dxa"/>
            <w:vMerge w:val="continue"/>
            <w:tcBorders>
              <w:left w:val="single" w:color="auto" w:sz="4" w:space="0"/>
              <w:bottom w:val="single" w:color="auto" w:sz="4" w:space="0"/>
              <w:right w:val="single" w:color="auto" w:sz="4" w:space="0"/>
            </w:tcBorders>
            <w:noWrap w:val="0"/>
            <w:vAlign w:val="center"/>
          </w:tcPr>
          <w:p w14:paraId="598FBB5D">
            <w:pPr>
              <w:jc w:val="center"/>
              <w:rPr>
                <w:rFonts w:ascii="宋体" w:hAnsi="宋体" w:eastAsia="宋体" w:cs="Calibri"/>
                <w:color w:val="auto"/>
                <w:sz w:val="24"/>
                <w:szCs w:val="24"/>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3C4E6308">
            <w:pPr>
              <w:jc w:val="center"/>
              <w:rPr>
                <w:rFonts w:ascii="宋体" w:hAnsi="宋体" w:eastAsia="宋体" w:cs="Calibri"/>
                <w:color w:val="auto"/>
                <w:sz w:val="24"/>
                <w:szCs w:val="24"/>
              </w:rPr>
            </w:pPr>
          </w:p>
        </w:tc>
        <w:tc>
          <w:tcPr>
            <w:tcW w:w="1954" w:type="dxa"/>
            <w:vMerge w:val="continue"/>
            <w:tcBorders>
              <w:left w:val="single" w:color="auto" w:sz="4" w:space="0"/>
              <w:bottom w:val="single" w:color="auto" w:sz="4" w:space="0"/>
              <w:right w:val="single" w:color="auto" w:sz="4" w:space="0"/>
            </w:tcBorders>
            <w:noWrap w:val="0"/>
            <w:vAlign w:val="center"/>
          </w:tcPr>
          <w:p w14:paraId="63AE98F2">
            <w:pPr>
              <w:jc w:val="center"/>
              <w:rPr>
                <w:rFonts w:ascii="宋体" w:hAnsi="宋体" w:eastAsia="宋体" w:cs="Calibri"/>
                <w:color w:val="auto"/>
                <w:sz w:val="24"/>
                <w:szCs w:val="24"/>
              </w:rPr>
            </w:pPr>
          </w:p>
        </w:tc>
      </w:tr>
      <w:tr w14:paraId="3E147ADE">
        <w:tblPrEx>
          <w:tblCellMar>
            <w:top w:w="0" w:type="dxa"/>
            <w:left w:w="108" w:type="dxa"/>
            <w:bottom w:w="0" w:type="dxa"/>
            <w:right w:w="108" w:type="dxa"/>
          </w:tblCellMar>
        </w:tblPrEx>
        <w:trPr>
          <w:trHeight w:val="896" w:hRule="atLeast"/>
          <w:jc w:val="center"/>
        </w:trPr>
        <w:tc>
          <w:tcPr>
            <w:tcW w:w="1127" w:type="dxa"/>
            <w:vMerge w:val="restart"/>
            <w:tcBorders>
              <w:top w:val="single" w:color="auto" w:sz="4" w:space="0"/>
              <w:left w:val="single" w:color="auto" w:sz="4" w:space="0"/>
              <w:bottom w:val="single" w:color="auto" w:sz="4" w:space="0"/>
              <w:right w:val="single" w:color="auto" w:sz="4" w:space="0"/>
            </w:tcBorders>
            <w:noWrap w:val="0"/>
            <w:vAlign w:val="center"/>
          </w:tcPr>
          <w:p w14:paraId="2FBD2098">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物控车间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6CC71A0">
            <w:pPr>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IQC工段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4EFC465B">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废物入场IQC辅助：</w:t>
            </w:r>
          </w:p>
          <w:p w14:paraId="422D9CB4">
            <w:pPr>
              <w:numPr>
                <w:ilvl w:val="0"/>
                <w:numId w:val="0"/>
              </w:numPr>
              <w:rPr>
                <w:rFonts w:hint="eastAsia" w:ascii="宋体" w:hAnsi="宋体" w:eastAsia="宋体" w:cs="宋体"/>
                <w:color w:val="auto"/>
                <w:sz w:val="24"/>
                <w:szCs w:val="24"/>
              </w:rPr>
            </w:pPr>
            <w:r>
              <w:rPr>
                <w:rFonts w:hint="eastAsia" w:ascii="宋体" w:hAnsi="宋体" w:eastAsia="宋体" w:cs="宋体"/>
                <w:color w:val="auto"/>
                <w:kern w:val="2"/>
                <w:sz w:val="24"/>
                <w:szCs w:val="24"/>
                <w:lang w:val="en-US" w:eastAsia="zh-CN" w:bidi="ar-SA"/>
              </w:rPr>
              <w:t>4、</w:t>
            </w:r>
            <w:r>
              <w:rPr>
                <w:rFonts w:hint="eastAsia" w:ascii="宋体" w:hAnsi="宋体" w:eastAsia="宋体" w:cs="宋体"/>
                <w:color w:val="auto"/>
                <w:sz w:val="24"/>
                <w:szCs w:val="24"/>
              </w:rPr>
              <w:t>废物分拣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分包；</w:t>
            </w:r>
          </w:p>
          <w:p w14:paraId="731629C3">
            <w:pPr>
              <w:numPr>
                <w:ilvl w:val="0"/>
                <w:numId w:val="0"/>
              </w:numPr>
              <w:rPr>
                <w:rFonts w:hint="eastAsia" w:ascii="宋体" w:hAnsi="宋体" w:eastAsia="宋体" w:cs="宋体"/>
                <w:color w:val="auto"/>
                <w:sz w:val="24"/>
                <w:szCs w:val="24"/>
              </w:rPr>
            </w:pPr>
            <w:r>
              <w:rPr>
                <w:rFonts w:hint="eastAsia" w:ascii="宋体" w:hAnsi="宋体" w:eastAsia="宋体" w:cs="宋体"/>
                <w:color w:val="auto"/>
                <w:kern w:val="2"/>
                <w:sz w:val="24"/>
                <w:szCs w:val="24"/>
                <w:lang w:val="en-US" w:eastAsia="zh-CN" w:bidi="ar-SA"/>
              </w:rPr>
              <w:t>5、</w:t>
            </w:r>
            <w:r>
              <w:rPr>
                <w:rFonts w:hint="eastAsia" w:ascii="宋体" w:hAnsi="宋体" w:eastAsia="宋体" w:cs="宋体"/>
                <w:color w:val="auto"/>
                <w:sz w:val="24"/>
                <w:szCs w:val="24"/>
                <w:lang w:val="en-US" w:eastAsia="zh-CN"/>
              </w:rPr>
              <w:t>协助</w:t>
            </w:r>
            <w:r>
              <w:rPr>
                <w:rFonts w:hint="eastAsia" w:ascii="宋体" w:hAnsi="宋体" w:eastAsia="宋体" w:cs="宋体"/>
                <w:color w:val="auto"/>
                <w:sz w:val="24"/>
                <w:szCs w:val="24"/>
              </w:rPr>
              <w:t>取样、开盖</w:t>
            </w:r>
            <w:r>
              <w:rPr>
                <w:rFonts w:hint="eastAsia" w:ascii="宋体" w:hAnsi="宋体" w:eastAsia="宋体" w:cs="宋体"/>
                <w:color w:val="auto"/>
                <w:sz w:val="24"/>
                <w:szCs w:val="24"/>
                <w:lang w:val="en-US" w:eastAsia="zh-CN"/>
              </w:rPr>
              <w:t>；</w:t>
            </w:r>
          </w:p>
          <w:p w14:paraId="22F3F32F">
            <w:pPr>
              <w:numPr>
                <w:ilvl w:val="0"/>
                <w:numId w:val="0"/>
              </w:numPr>
              <w:rPr>
                <w:rFonts w:hint="default" w:eastAsia="宋体"/>
                <w:color w:val="auto"/>
                <w:lang w:val="en-US" w:eastAsia="zh-CN"/>
              </w:rPr>
            </w:pPr>
            <w:r>
              <w:rPr>
                <w:rFonts w:hint="default" w:ascii="Times New Roman" w:hAnsi="Times New Roman" w:eastAsia="宋体" w:cs="Times New Roman"/>
                <w:color w:val="auto"/>
                <w:kern w:val="2"/>
                <w:sz w:val="21"/>
                <w:lang w:val="en-US" w:eastAsia="zh-CN" w:bidi="ar-SA"/>
              </w:rPr>
              <w:t>6、</w:t>
            </w:r>
            <w:r>
              <w:rPr>
                <w:rFonts w:hint="eastAsia" w:ascii="宋体" w:hAnsi="宋体" w:eastAsia="宋体" w:cs="宋体"/>
                <w:color w:val="auto"/>
                <w:sz w:val="24"/>
                <w:szCs w:val="24"/>
                <w:lang w:val="en-US" w:eastAsia="zh-CN"/>
              </w:rPr>
              <w:t>现场工作区域卫生清扫。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325948C9">
            <w:pPr>
              <w:jc w:val="center"/>
              <w:rPr>
                <w:rFonts w:hint="eastAsia" w:ascii="宋体" w:hAnsi="宋体" w:eastAsia="宋体" w:cs="Calibri"/>
                <w:color w:val="auto"/>
                <w:sz w:val="24"/>
                <w:szCs w:val="24"/>
                <w:lang w:val="en-US" w:eastAsia="zh-CN"/>
              </w:rPr>
            </w:pPr>
            <w:r>
              <w:rPr>
                <w:rFonts w:hint="eastAsia" w:ascii="宋体" w:hAnsi="宋体" w:eastAsia="宋体" w:cs="Calibri"/>
                <w:b w:val="0"/>
                <w:bCs w:val="0"/>
                <w:color w:val="auto"/>
                <w:sz w:val="24"/>
                <w:szCs w:val="24"/>
                <w:lang w:val="en-US" w:eastAsia="zh-CN"/>
              </w:rPr>
              <w:t>50吨</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14:paraId="75DF02C1">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至少5人</w:t>
            </w:r>
          </w:p>
        </w:tc>
        <w:tc>
          <w:tcPr>
            <w:tcW w:w="1954" w:type="dxa"/>
            <w:vMerge w:val="restart"/>
            <w:tcBorders>
              <w:top w:val="single" w:color="auto" w:sz="4" w:space="0"/>
              <w:left w:val="single" w:color="auto" w:sz="4" w:space="0"/>
              <w:bottom w:val="single" w:color="auto" w:sz="4" w:space="0"/>
              <w:right w:val="single" w:color="auto" w:sz="4" w:space="0"/>
            </w:tcBorders>
            <w:noWrap w:val="0"/>
            <w:vAlign w:val="center"/>
          </w:tcPr>
          <w:p w14:paraId="00BCC932">
            <w:pPr>
              <w:jc w:val="center"/>
              <w:rPr>
                <w:rFonts w:hint="eastAsia" w:ascii="宋体" w:hAnsi="宋体" w:eastAsia="宋体" w:cs="Calibri"/>
                <w:color w:val="auto"/>
                <w:sz w:val="24"/>
                <w:szCs w:val="24"/>
                <w:lang w:val="en-US" w:eastAsia="zh-CN"/>
              </w:rPr>
            </w:pPr>
          </w:p>
        </w:tc>
      </w:tr>
      <w:tr w14:paraId="20DC7897">
        <w:tblPrEx>
          <w:tblCellMar>
            <w:top w:w="0" w:type="dxa"/>
            <w:left w:w="108" w:type="dxa"/>
            <w:bottom w:w="0" w:type="dxa"/>
            <w:right w:w="108" w:type="dxa"/>
          </w:tblCellMar>
        </w:tblPrEx>
        <w:trPr>
          <w:trHeight w:val="854"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56FBF271">
            <w:pPr>
              <w:jc w:val="center"/>
              <w:rPr>
                <w:rFonts w:hint="eastAsia" w:ascii="宋体" w:hAnsi="宋体" w:eastAsia="宋体" w:cs="宋体"/>
                <w:color w:val="auto"/>
                <w:sz w:val="24"/>
                <w:szCs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784BFD5">
            <w:pPr>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贮存工段</w:t>
            </w:r>
          </w:p>
        </w:tc>
        <w:tc>
          <w:tcPr>
            <w:tcW w:w="3557" w:type="dxa"/>
            <w:tcBorders>
              <w:top w:val="single" w:color="auto" w:sz="4" w:space="0"/>
              <w:left w:val="nil"/>
              <w:bottom w:val="single" w:color="auto" w:sz="4" w:space="0"/>
              <w:right w:val="single" w:color="auto" w:sz="4" w:space="0"/>
            </w:tcBorders>
            <w:noWrap w:val="0"/>
            <w:vAlign w:val="center"/>
          </w:tcPr>
          <w:p w14:paraId="7C91B769">
            <w:pPr>
              <w:numPr>
                <w:ilvl w:val="0"/>
                <w:numId w:val="0"/>
              </w:numP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1、进场废物拼板、码放、搬抬、整理，包装、缠膜等工作</w:t>
            </w:r>
            <w:r>
              <w:rPr>
                <w:rFonts w:hint="eastAsia" w:ascii="宋体" w:hAnsi="宋体" w:eastAsia="宋体" w:cs="宋体"/>
                <w:color w:val="auto"/>
                <w:sz w:val="24"/>
                <w:szCs w:val="24"/>
                <w:lang w:eastAsia="zh-CN"/>
              </w:rPr>
              <w:t>；</w:t>
            </w:r>
          </w:p>
          <w:p w14:paraId="6EE928F3">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2、桶装废物固定绑带；</w:t>
            </w:r>
          </w:p>
          <w:p w14:paraId="4151E44E">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3、废物转移上二楼电梯手动叉车操作；</w:t>
            </w:r>
          </w:p>
          <w:p w14:paraId="32840A9D">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4、二次固废装、卸车挂袋；</w:t>
            </w:r>
          </w:p>
          <w:p w14:paraId="16031DFD">
            <w:pPr>
              <w:numPr>
                <w:ilvl w:val="0"/>
                <w:numId w:val="0"/>
              </w:numPr>
              <w:rPr>
                <w:rFonts w:ascii="宋体" w:hAnsi="宋体" w:eastAsia="宋体" w:cs="宋体"/>
                <w:color w:val="auto"/>
                <w:sz w:val="24"/>
                <w:szCs w:val="24"/>
              </w:rPr>
            </w:pPr>
            <w:r>
              <w:rPr>
                <w:rFonts w:hint="eastAsia" w:ascii="宋体" w:hAnsi="宋体" w:eastAsia="宋体" w:cs="宋体"/>
                <w:color w:val="auto"/>
                <w:sz w:val="24"/>
                <w:szCs w:val="24"/>
              </w:rPr>
              <w:t>5、现场工作区域卫生清扫。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0E307F87">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70吨</w:t>
            </w: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3D2194A6">
            <w:pPr>
              <w:jc w:val="both"/>
              <w:rPr>
                <w:rFonts w:ascii="宋体" w:hAnsi="宋体" w:eastAsia="宋体" w:cs="Calibri"/>
                <w:color w:val="auto"/>
                <w:sz w:val="24"/>
                <w:szCs w:val="24"/>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60ED1211">
            <w:pPr>
              <w:jc w:val="both"/>
              <w:rPr>
                <w:rFonts w:ascii="宋体" w:hAnsi="宋体" w:eastAsia="宋体" w:cs="Calibri"/>
                <w:color w:val="auto"/>
                <w:sz w:val="24"/>
                <w:szCs w:val="24"/>
              </w:rPr>
            </w:pPr>
          </w:p>
        </w:tc>
      </w:tr>
      <w:tr w14:paraId="593DE6E0">
        <w:tblPrEx>
          <w:tblCellMar>
            <w:top w:w="0" w:type="dxa"/>
            <w:left w:w="108" w:type="dxa"/>
            <w:bottom w:w="0" w:type="dxa"/>
            <w:right w:w="108" w:type="dxa"/>
          </w:tblCellMar>
        </w:tblPrEx>
        <w:trPr>
          <w:trHeight w:val="854"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2EEEB869">
            <w:pPr>
              <w:jc w:val="center"/>
              <w:rPr>
                <w:rFonts w:hint="eastAsia" w:ascii="宋体" w:hAnsi="宋体" w:eastAsia="宋体" w:cs="宋体"/>
                <w:color w:val="auto"/>
                <w:sz w:val="24"/>
                <w:szCs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4510E34">
            <w:pPr>
              <w:jc w:val="center"/>
              <w:rPr>
                <w:rFonts w:ascii="宋体" w:hAnsi="宋体" w:eastAsia="宋体" w:cs="宋体"/>
                <w:color w:val="auto"/>
                <w:sz w:val="24"/>
                <w:szCs w:val="24"/>
              </w:rPr>
            </w:pPr>
            <w:r>
              <w:rPr>
                <w:rFonts w:hint="eastAsia" w:ascii="宋体" w:hAnsi="宋体" w:eastAsia="宋体" w:cs="宋体"/>
                <w:color w:val="auto"/>
                <w:sz w:val="24"/>
                <w:szCs w:val="24"/>
              </w:rPr>
              <w:t>包装物</w:t>
            </w:r>
            <w:r>
              <w:rPr>
                <w:rFonts w:hint="eastAsia" w:ascii="宋体" w:hAnsi="宋体" w:eastAsia="宋体" w:cs="宋体"/>
                <w:color w:val="auto"/>
                <w:sz w:val="24"/>
                <w:szCs w:val="24"/>
                <w:lang w:val="en-US" w:eastAsia="zh-CN"/>
              </w:rPr>
              <w:t>清理段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04DAEA8A">
            <w:pPr>
              <w:numPr>
                <w:ilvl w:val="0"/>
                <w:numId w:val="0"/>
              </w:numPr>
              <w:rPr>
                <w:rFonts w:hint="eastAsia"/>
                <w:color w:val="auto"/>
                <w:sz w:val="24"/>
                <w:szCs w:val="24"/>
                <w:lang w:val="en-US" w:eastAsia="zh-CN"/>
              </w:rPr>
            </w:pPr>
            <w:r>
              <w:rPr>
                <w:rFonts w:hint="default" w:ascii="宋体" w:hAnsi="宋体" w:eastAsia="宋体" w:cs="宋体"/>
                <w:color w:val="auto"/>
                <w:kern w:val="2"/>
                <w:sz w:val="24"/>
                <w:szCs w:val="24"/>
                <w:lang w:val="en-US" w:eastAsia="zh-CN" w:bidi="ar-SA"/>
              </w:rPr>
              <w:t>5、</w:t>
            </w:r>
            <w:r>
              <w:rPr>
                <w:rFonts w:hint="eastAsia"/>
                <w:color w:val="auto"/>
                <w:sz w:val="24"/>
                <w:szCs w:val="24"/>
              </w:rPr>
              <w:t>提供客户周转包装物的标签撕除</w:t>
            </w:r>
            <w:r>
              <w:rPr>
                <w:rFonts w:hint="eastAsia"/>
                <w:color w:val="auto"/>
                <w:sz w:val="24"/>
                <w:szCs w:val="24"/>
                <w:lang w:val="en-US" w:eastAsia="zh-CN"/>
              </w:rPr>
              <w:t>及清理；</w:t>
            </w:r>
          </w:p>
          <w:p w14:paraId="410E92A0">
            <w:pPr>
              <w:numPr>
                <w:ilvl w:val="0"/>
                <w:numId w:val="0"/>
              </w:numPr>
              <w:rPr>
                <w:color w:val="auto"/>
                <w:sz w:val="24"/>
                <w:szCs w:val="24"/>
              </w:rPr>
            </w:pPr>
            <w:r>
              <w:rPr>
                <w:rFonts w:hint="default" w:ascii="宋体" w:hAnsi="宋体" w:eastAsia="宋体" w:cs="宋体"/>
                <w:color w:val="auto"/>
                <w:kern w:val="2"/>
                <w:sz w:val="24"/>
                <w:szCs w:val="24"/>
                <w:lang w:val="en-US" w:eastAsia="zh-CN" w:bidi="ar-SA"/>
              </w:rPr>
              <w:t>6、</w:t>
            </w:r>
            <w:r>
              <w:rPr>
                <w:rFonts w:hint="eastAsia"/>
                <w:color w:val="auto"/>
                <w:sz w:val="24"/>
                <w:szCs w:val="24"/>
              </w:rPr>
              <w:t>包装物清洗</w:t>
            </w:r>
            <w:r>
              <w:rPr>
                <w:rFonts w:hint="eastAsia"/>
                <w:color w:val="auto"/>
                <w:sz w:val="24"/>
                <w:szCs w:val="24"/>
                <w:lang w:eastAsia="zh-CN"/>
              </w:rPr>
              <w:t>、</w:t>
            </w:r>
            <w:r>
              <w:rPr>
                <w:rFonts w:hint="eastAsia"/>
                <w:color w:val="auto"/>
                <w:sz w:val="24"/>
                <w:szCs w:val="24"/>
                <w:lang w:val="en-US" w:eastAsia="zh-CN"/>
              </w:rPr>
              <w:t>整理、喷漆；</w:t>
            </w:r>
          </w:p>
          <w:p w14:paraId="26E8EFA7">
            <w:pPr>
              <w:numPr>
                <w:ilvl w:val="0"/>
                <w:numId w:val="0"/>
              </w:numPr>
              <w:rPr>
                <w:color w:val="auto"/>
                <w:sz w:val="24"/>
                <w:szCs w:val="24"/>
              </w:rPr>
            </w:pPr>
            <w:r>
              <w:rPr>
                <w:rFonts w:hint="default" w:ascii="宋体" w:hAnsi="宋体" w:eastAsia="宋体" w:cs="宋体"/>
                <w:color w:val="auto"/>
                <w:kern w:val="2"/>
                <w:sz w:val="24"/>
                <w:szCs w:val="24"/>
                <w:lang w:val="en-US" w:eastAsia="zh-CN" w:bidi="ar-SA"/>
              </w:rPr>
              <w:t>7、</w:t>
            </w:r>
            <w:r>
              <w:rPr>
                <w:rFonts w:hint="eastAsia"/>
                <w:color w:val="auto"/>
                <w:sz w:val="24"/>
                <w:szCs w:val="24"/>
              </w:rPr>
              <w:t>废液收集抽取</w:t>
            </w:r>
            <w:r>
              <w:rPr>
                <w:rFonts w:hint="eastAsia"/>
                <w:color w:val="auto"/>
                <w:sz w:val="24"/>
                <w:szCs w:val="24"/>
                <w:lang w:val="en-US" w:eastAsia="zh-CN"/>
              </w:rPr>
              <w:t>；</w:t>
            </w:r>
          </w:p>
          <w:p w14:paraId="127BC613">
            <w:pPr>
              <w:numPr>
                <w:ilvl w:val="0"/>
                <w:numId w:val="0"/>
              </w:numPr>
              <w:rPr>
                <w:color w:val="auto"/>
                <w:sz w:val="24"/>
                <w:szCs w:val="24"/>
              </w:rPr>
            </w:pPr>
            <w:r>
              <w:rPr>
                <w:rFonts w:hint="default" w:ascii="宋体" w:hAnsi="宋体" w:eastAsia="宋体" w:cs="宋体"/>
                <w:color w:val="auto"/>
                <w:kern w:val="2"/>
                <w:sz w:val="24"/>
                <w:szCs w:val="24"/>
                <w:lang w:val="en-US" w:eastAsia="zh-CN" w:bidi="ar-SA"/>
              </w:rPr>
              <w:t>8、</w:t>
            </w:r>
            <w:r>
              <w:rPr>
                <w:rFonts w:hint="eastAsia"/>
                <w:color w:val="auto"/>
                <w:sz w:val="24"/>
                <w:szCs w:val="24"/>
                <w:lang w:val="en-US" w:eastAsia="zh-CN"/>
              </w:rPr>
              <w:t>现场工作区域</w:t>
            </w:r>
            <w:r>
              <w:rPr>
                <w:rFonts w:hint="eastAsia"/>
                <w:color w:val="auto"/>
                <w:sz w:val="24"/>
                <w:szCs w:val="24"/>
              </w:rPr>
              <w:t>卫生</w:t>
            </w:r>
            <w:r>
              <w:rPr>
                <w:rFonts w:hint="eastAsia"/>
                <w:color w:val="auto"/>
                <w:sz w:val="24"/>
                <w:szCs w:val="24"/>
                <w:lang w:val="en-US" w:eastAsia="zh-CN"/>
              </w:rPr>
              <w:t>清</w:t>
            </w:r>
            <w:r>
              <w:rPr>
                <w:rFonts w:hint="eastAsia"/>
                <w:color w:val="auto"/>
                <w:sz w:val="24"/>
                <w:szCs w:val="24"/>
              </w:rPr>
              <w:t>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70F639C7">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清洗50个桶吨桶</w:t>
            </w: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1214F664">
            <w:pPr>
              <w:jc w:val="center"/>
              <w:rPr>
                <w:rFonts w:ascii="宋体" w:hAnsi="宋体" w:eastAsia="宋体" w:cs="Calibri"/>
                <w:color w:val="auto"/>
                <w:sz w:val="24"/>
                <w:szCs w:val="24"/>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1485BBA4">
            <w:pPr>
              <w:jc w:val="center"/>
              <w:rPr>
                <w:rFonts w:ascii="宋体" w:hAnsi="宋体" w:eastAsia="宋体" w:cs="Calibri"/>
                <w:color w:val="auto"/>
                <w:sz w:val="24"/>
                <w:szCs w:val="24"/>
              </w:rPr>
            </w:pPr>
          </w:p>
        </w:tc>
      </w:tr>
      <w:tr w14:paraId="7977738D">
        <w:tblPrEx>
          <w:tblCellMar>
            <w:top w:w="0" w:type="dxa"/>
            <w:left w:w="108" w:type="dxa"/>
            <w:bottom w:w="0" w:type="dxa"/>
            <w:right w:w="108" w:type="dxa"/>
          </w:tblCellMar>
        </w:tblPrEx>
        <w:trPr>
          <w:trHeight w:val="733" w:hRule="atLeast"/>
          <w:jc w:val="center"/>
        </w:trPr>
        <w:tc>
          <w:tcPr>
            <w:tcW w:w="1127" w:type="dxa"/>
            <w:vMerge w:val="restart"/>
            <w:tcBorders>
              <w:top w:val="nil"/>
              <w:left w:val="single" w:color="auto" w:sz="4" w:space="0"/>
              <w:right w:val="single" w:color="auto" w:sz="4" w:space="0"/>
            </w:tcBorders>
            <w:noWrap w:val="0"/>
            <w:vAlign w:val="center"/>
          </w:tcPr>
          <w:p w14:paraId="13277133">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废水车间</w:t>
            </w:r>
          </w:p>
        </w:tc>
        <w:tc>
          <w:tcPr>
            <w:tcW w:w="1080" w:type="dxa"/>
            <w:tcBorders>
              <w:top w:val="nil"/>
              <w:left w:val="single" w:color="auto" w:sz="4" w:space="0"/>
              <w:bottom w:val="single" w:color="auto" w:sz="4" w:space="0"/>
              <w:right w:val="single" w:color="auto" w:sz="4" w:space="0"/>
            </w:tcBorders>
            <w:noWrap w:val="0"/>
            <w:vAlign w:val="center"/>
          </w:tcPr>
          <w:p w14:paraId="0B830EFB">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物化预处理</w:t>
            </w:r>
            <w:r>
              <w:rPr>
                <w:rFonts w:hint="eastAsia" w:ascii="宋体" w:hAnsi="宋体" w:eastAsia="宋体" w:cs="宋体"/>
                <w:color w:val="auto"/>
                <w:sz w:val="24"/>
                <w:szCs w:val="24"/>
                <w:lang w:val="en-US" w:eastAsia="zh-CN"/>
              </w:rPr>
              <w:t>工段</w:t>
            </w:r>
          </w:p>
        </w:tc>
        <w:tc>
          <w:tcPr>
            <w:tcW w:w="3557" w:type="dxa"/>
            <w:tcBorders>
              <w:top w:val="nil"/>
              <w:left w:val="nil"/>
              <w:bottom w:val="single" w:color="auto" w:sz="4" w:space="0"/>
              <w:right w:val="single" w:color="auto" w:sz="4" w:space="0"/>
            </w:tcBorders>
            <w:noWrap w:val="0"/>
            <w:vAlign w:val="center"/>
          </w:tcPr>
          <w:p w14:paraId="64B02539">
            <w:pPr>
              <w:numPr>
                <w:ilvl w:val="0"/>
                <w:numId w:val="0"/>
              </w:numPr>
              <w:rPr>
                <w:rFonts w:hint="eastAsia" w:ascii="宋体" w:hAnsi="宋体" w:eastAsia="宋体" w:cs="宋体"/>
                <w:color w:val="auto"/>
                <w:sz w:val="24"/>
                <w:szCs w:val="24"/>
                <w:lang w:val="en-US" w:eastAsia="zh-CN"/>
              </w:rPr>
            </w:pPr>
            <w:r>
              <w:rPr>
                <w:rFonts w:hint="eastAsia" w:ascii="宋体" w:hAnsi="宋体" w:eastAsia="宋体" w:cs="宋体"/>
                <w:color w:val="auto"/>
                <w:kern w:val="2"/>
                <w:sz w:val="24"/>
                <w:szCs w:val="24"/>
                <w:lang w:val="en-US" w:eastAsia="zh-CN" w:bidi="ar-SA"/>
              </w:rPr>
              <w:t>5、</w:t>
            </w:r>
            <w:r>
              <w:rPr>
                <w:rFonts w:hint="eastAsia" w:ascii="宋体" w:hAnsi="宋体" w:eastAsia="宋体" w:cs="宋体"/>
                <w:color w:val="auto"/>
                <w:sz w:val="24"/>
                <w:szCs w:val="24"/>
              </w:rPr>
              <w:t>物化待处理桶装废水的转移</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入罐</w:t>
            </w:r>
            <w:r>
              <w:rPr>
                <w:rFonts w:hint="eastAsia" w:ascii="宋体" w:hAnsi="宋体" w:eastAsia="宋体" w:cs="宋体"/>
                <w:color w:val="auto"/>
                <w:sz w:val="24"/>
                <w:szCs w:val="24"/>
                <w:lang w:val="en-US" w:eastAsia="zh-CN"/>
              </w:rPr>
              <w:t>，协助生产废水处置；</w:t>
            </w:r>
          </w:p>
          <w:p w14:paraId="68C5EB5B">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6、</w:t>
            </w:r>
            <w:r>
              <w:rPr>
                <w:rFonts w:hint="eastAsia" w:ascii="宋体" w:hAnsi="宋体" w:eastAsia="宋体" w:cs="宋体"/>
                <w:color w:val="auto"/>
                <w:sz w:val="24"/>
                <w:szCs w:val="24"/>
              </w:rPr>
              <w:t>空桶清理转移</w:t>
            </w:r>
            <w:r>
              <w:rPr>
                <w:rFonts w:hint="eastAsia" w:ascii="宋体" w:hAnsi="宋体" w:eastAsia="宋体" w:cs="宋体"/>
                <w:color w:val="auto"/>
                <w:sz w:val="24"/>
                <w:szCs w:val="24"/>
                <w:lang w:val="en-US" w:eastAsia="zh-CN"/>
              </w:rPr>
              <w:t>；</w:t>
            </w:r>
          </w:p>
          <w:p w14:paraId="5DD6477C">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7、</w:t>
            </w:r>
            <w:r>
              <w:rPr>
                <w:rFonts w:hint="eastAsia" w:ascii="宋体" w:hAnsi="宋体" w:eastAsia="宋体" w:cs="宋体"/>
                <w:color w:val="auto"/>
                <w:sz w:val="24"/>
                <w:szCs w:val="24"/>
                <w:lang w:val="en-US" w:eastAsia="zh-CN"/>
              </w:rPr>
              <w:t>板框</w:t>
            </w:r>
            <w:r>
              <w:rPr>
                <w:rFonts w:hint="eastAsia" w:ascii="宋体" w:hAnsi="宋体" w:eastAsia="宋体" w:cs="宋体"/>
                <w:color w:val="auto"/>
                <w:sz w:val="24"/>
                <w:szCs w:val="24"/>
              </w:rPr>
              <w:t>压滤卸泥</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换袋、污泥装袋；</w:t>
            </w:r>
          </w:p>
          <w:p w14:paraId="205983C8">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8、</w:t>
            </w:r>
            <w:r>
              <w:rPr>
                <w:rFonts w:hint="eastAsia" w:ascii="宋体" w:hAnsi="宋体" w:eastAsia="宋体" w:cs="宋体"/>
                <w:color w:val="auto"/>
                <w:sz w:val="24"/>
                <w:szCs w:val="24"/>
                <w:lang w:val="en-US" w:eastAsia="zh-CN"/>
              </w:rPr>
              <w:t>现场作业</w:t>
            </w:r>
            <w:r>
              <w:rPr>
                <w:rFonts w:hint="eastAsia" w:ascii="宋体" w:hAnsi="宋体" w:eastAsia="宋体" w:cs="宋体"/>
                <w:color w:val="auto"/>
                <w:sz w:val="24"/>
                <w:szCs w:val="24"/>
              </w:rPr>
              <w:t>区域卫生</w:t>
            </w:r>
            <w:r>
              <w:rPr>
                <w:rFonts w:hint="eastAsia" w:ascii="宋体" w:hAnsi="宋体" w:eastAsia="宋体" w:cs="宋体"/>
                <w:color w:val="auto"/>
                <w:sz w:val="24"/>
                <w:szCs w:val="24"/>
                <w:lang w:val="en-US" w:eastAsia="zh-CN"/>
              </w:rPr>
              <w:t>清扫；</w:t>
            </w:r>
          </w:p>
        </w:tc>
        <w:tc>
          <w:tcPr>
            <w:tcW w:w="1232" w:type="dxa"/>
            <w:vMerge w:val="restart"/>
            <w:tcBorders>
              <w:top w:val="single" w:color="auto" w:sz="4" w:space="0"/>
              <w:left w:val="single" w:color="auto" w:sz="4" w:space="0"/>
              <w:right w:val="single" w:color="auto" w:sz="4" w:space="0"/>
            </w:tcBorders>
            <w:noWrap w:val="0"/>
            <w:vAlign w:val="center"/>
          </w:tcPr>
          <w:p w14:paraId="23E07CF1">
            <w:pPr>
              <w:jc w:val="center"/>
              <w:rPr>
                <w:rFonts w:hint="eastAsia"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35吨</w:t>
            </w:r>
          </w:p>
        </w:tc>
        <w:tc>
          <w:tcPr>
            <w:tcW w:w="1028" w:type="dxa"/>
            <w:vMerge w:val="restart"/>
            <w:tcBorders>
              <w:top w:val="single" w:color="auto" w:sz="4" w:space="0"/>
              <w:left w:val="single" w:color="auto" w:sz="4" w:space="0"/>
              <w:right w:val="single" w:color="auto" w:sz="4" w:space="0"/>
            </w:tcBorders>
            <w:noWrap w:val="0"/>
            <w:vAlign w:val="center"/>
          </w:tcPr>
          <w:p w14:paraId="6D55E0A0">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至少3 人</w:t>
            </w:r>
          </w:p>
        </w:tc>
        <w:tc>
          <w:tcPr>
            <w:tcW w:w="1954" w:type="dxa"/>
            <w:vMerge w:val="restart"/>
            <w:tcBorders>
              <w:top w:val="single" w:color="auto" w:sz="4" w:space="0"/>
              <w:left w:val="single" w:color="auto" w:sz="4" w:space="0"/>
              <w:right w:val="single" w:color="auto" w:sz="4" w:space="0"/>
            </w:tcBorders>
            <w:noWrap w:val="0"/>
            <w:vAlign w:val="center"/>
          </w:tcPr>
          <w:p w14:paraId="6554EB5A">
            <w:pPr>
              <w:jc w:val="center"/>
              <w:rPr>
                <w:rFonts w:hint="eastAsia" w:ascii="宋体" w:hAnsi="宋体" w:eastAsia="宋体" w:cs="Calibri"/>
                <w:color w:val="auto"/>
                <w:sz w:val="24"/>
                <w:szCs w:val="24"/>
                <w:lang w:val="en-US" w:eastAsia="zh-CN"/>
              </w:rPr>
            </w:pPr>
          </w:p>
        </w:tc>
      </w:tr>
      <w:tr w14:paraId="62B92FA4">
        <w:tblPrEx>
          <w:tblCellMar>
            <w:top w:w="0" w:type="dxa"/>
            <w:left w:w="108" w:type="dxa"/>
            <w:bottom w:w="0" w:type="dxa"/>
            <w:right w:w="108" w:type="dxa"/>
          </w:tblCellMar>
        </w:tblPrEx>
        <w:trPr>
          <w:trHeight w:val="1649" w:hRule="atLeast"/>
          <w:jc w:val="center"/>
        </w:trPr>
        <w:tc>
          <w:tcPr>
            <w:tcW w:w="1127" w:type="dxa"/>
            <w:vMerge w:val="continue"/>
            <w:tcBorders>
              <w:left w:val="single" w:color="auto" w:sz="4" w:space="0"/>
              <w:right w:val="single" w:color="auto" w:sz="4" w:space="0"/>
            </w:tcBorders>
            <w:noWrap w:val="0"/>
            <w:vAlign w:val="center"/>
          </w:tcPr>
          <w:p w14:paraId="023A0C50">
            <w:pPr>
              <w:jc w:val="center"/>
              <w:rPr>
                <w:rFonts w:hint="eastAsia" w:ascii="宋体" w:hAnsi="宋体" w:eastAsia="宋体" w:cs="宋体"/>
                <w:color w:val="auto"/>
                <w:sz w:val="24"/>
                <w:szCs w:val="24"/>
              </w:rPr>
            </w:pPr>
          </w:p>
        </w:tc>
        <w:tc>
          <w:tcPr>
            <w:tcW w:w="1080" w:type="dxa"/>
            <w:tcBorders>
              <w:top w:val="nil"/>
              <w:left w:val="single" w:color="auto" w:sz="4" w:space="0"/>
              <w:bottom w:val="nil"/>
              <w:right w:val="single" w:color="auto" w:sz="4" w:space="0"/>
            </w:tcBorders>
            <w:noWrap w:val="0"/>
            <w:vAlign w:val="center"/>
          </w:tcPr>
          <w:p w14:paraId="161A1F90">
            <w:pPr>
              <w:jc w:val="center"/>
              <w:rPr>
                <w:rFonts w:ascii="宋体" w:hAnsi="宋体" w:eastAsia="宋体" w:cs="宋体"/>
                <w:color w:val="auto"/>
                <w:sz w:val="24"/>
                <w:szCs w:val="24"/>
              </w:rPr>
            </w:pPr>
            <w:r>
              <w:rPr>
                <w:rFonts w:hint="eastAsia" w:ascii="宋体" w:hAnsi="宋体" w:eastAsia="宋体" w:cs="宋体"/>
                <w:color w:val="auto"/>
                <w:sz w:val="24"/>
                <w:szCs w:val="24"/>
              </w:rPr>
              <w:t>蒸发系统工段</w:t>
            </w:r>
          </w:p>
        </w:tc>
        <w:tc>
          <w:tcPr>
            <w:tcW w:w="3557" w:type="dxa"/>
            <w:tcBorders>
              <w:top w:val="nil"/>
              <w:left w:val="nil"/>
              <w:bottom w:val="nil"/>
              <w:right w:val="single" w:color="auto" w:sz="4" w:space="0"/>
            </w:tcBorders>
            <w:noWrap w:val="0"/>
            <w:vAlign w:val="center"/>
          </w:tcPr>
          <w:p w14:paraId="5E60069D">
            <w:pP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单蒸系统和烘干机系统的开机</w:t>
            </w:r>
            <w:r>
              <w:rPr>
                <w:rFonts w:hint="eastAsia" w:ascii="宋体" w:hAnsi="宋体" w:eastAsia="宋体" w:cs="宋体"/>
                <w:color w:val="auto"/>
                <w:sz w:val="24"/>
                <w:szCs w:val="24"/>
                <w:lang w:val="en-US" w:eastAsia="zh-CN"/>
              </w:rPr>
              <w:t>协助工作</w:t>
            </w:r>
            <w:r>
              <w:rPr>
                <w:rFonts w:hint="eastAsia" w:ascii="宋体" w:hAnsi="宋体" w:eastAsia="宋体" w:cs="宋体"/>
                <w:color w:val="auto"/>
                <w:sz w:val="24"/>
                <w:szCs w:val="24"/>
                <w:lang w:eastAsia="zh-CN"/>
              </w:rPr>
              <w:t>：</w:t>
            </w:r>
          </w:p>
          <w:p w14:paraId="1F6B4CCE">
            <w:pPr>
              <w:numPr>
                <w:ilvl w:val="0"/>
                <w:numId w:val="0"/>
              </w:numPr>
              <w:rPr>
                <w:rFonts w:hint="eastAsia" w:ascii="宋体" w:hAnsi="宋体" w:eastAsia="宋体" w:cs="宋体"/>
                <w:color w:val="auto"/>
                <w:sz w:val="24"/>
                <w:szCs w:val="24"/>
                <w:lang w:val="en-US" w:eastAsia="zh-CN"/>
              </w:rPr>
            </w:pPr>
            <w:r>
              <w:rPr>
                <w:rFonts w:hint="eastAsia" w:ascii="宋体" w:hAnsi="宋体" w:eastAsia="宋体" w:cs="宋体"/>
                <w:color w:val="auto"/>
                <w:kern w:val="2"/>
                <w:sz w:val="24"/>
                <w:szCs w:val="24"/>
                <w:lang w:val="en-US" w:eastAsia="zh-CN" w:bidi="ar-SA"/>
              </w:rPr>
              <w:t>3、</w:t>
            </w:r>
            <w:r>
              <w:rPr>
                <w:rFonts w:hint="eastAsia" w:ascii="宋体" w:hAnsi="宋体" w:eastAsia="宋体" w:cs="宋体"/>
                <w:color w:val="auto"/>
                <w:sz w:val="24"/>
                <w:szCs w:val="24"/>
              </w:rPr>
              <w:t>母液转移、卸料</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污泥装袋；</w:t>
            </w:r>
          </w:p>
          <w:p w14:paraId="775059C1">
            <w:pPr>
              <w:numPr>
                <w:ilvl w:val="0"/>
                <w:numId w:val="0"/>
              </w:numPr>
              <w:rPr>
                <w:rFonts w:ascii="宋体" w:hAnsi="宋体" w:eastAsia="宋体" w:cs="宋体"/>
                <w:color w:val="auto"/>
                <w:sz w:val="24"/>
                <w:szCs w:val="24"/>
              </w:rPr>
            </w:pPr>
            <w:r>
              <w:rPr>
                <w:rFonts w:ascii="宋体" w:hAnsi="宋体" w:eastAsia="宋体" w:cs="宋体"/>
                <w:color w:val="auto"/>
                <w:kern w:val="2"/>
                <w:sz w:val="24"/>
                <w:szCs w:val="24"/>
                <w:lang w:val="en-US" w:eastAsia="zh-CN" w:bidi="ar-SA"/>
              </w:rPr>
              <w:t>4、</w:t>
            </w:r>
            <w:r>
              <w:rPr>
                <w:rFonts w:hint="eastAsia" w:ascii="宋体" w:hAnsi="宋体" w:eastAsia="宋体" w:cs="宋体"/>
                <w:color w:val="auto"/>
                <w:sz w:val="24"/>
                <w:szCs w:val="24"/>
                <w:lang w:val="en-US" w:eastAsia="zh-CN"/>
              </w:rPr>
              <w:t>现场作业</w:t>
            </w:r>
            <w:r>
              <w:rPr>
                <w:rFonts w:hint="eastAsia" w:ascii="宋体" w:hAnsi="宋体" w:eastAsia="宋体" w:cs="宋体"/>
                <w:color w:val="auto"/>
                <w:sz w:val="24"/>
                <w:szCs w:val="24"/>
              </w:rPr>
              <w:t>区域卫生</w:t>
            </w:r>
            <w:r>
              <w:rPr>
                <w:rFonts w:hint="eastAsia" w:ascii="宋体" w:hAnsi="宋体" w:eastAsia="宋体" w:cs="宋体"/>
                <w:color w:val="auto"/>
                <w:sz w:val="24"/>
                <w:szCs w:val="24"/>
                <w:lang w:val="en-US" w:eastAsia="zh-CN"/>
              </w:rPr>
              <w:t>清扫；</w:t>
            </w:r>
          </w:p>
        </w:tc>
        <w:tc>
          <w:tcPr>
            <w:tcW w:w="1232" w:type="dxa"/>
            <w:vMerge w:val="continue"/>
            <w:tcBorders>
              <w:left w:val="single" w:color="auto" w:sz="4" w:space="0"/>
              <w:right w:val="single" w:color="auto" w:sz="4" w:space="0"/>
            </w:tcBorders>
            <w:noWrap w:val="0"/>
            <w:vAlign w:val="center"/>
          </w:tcPr>
          <w:p w14:paraId="0988DD0E">
            <w:pPr>
              <w:jc w:val="center"/>
              <w:rPr>
                <w:rFonts w:ascii="宋体" w:hAnsi="宋体" w:eastAsia="宋体" w:cs="Calibri"/>
                <w:color w:val="auto"/>
                <w:sz w:val="24"/>
                <w:szCs w:val="24"/>
              </w:rPr>
            </w:pPr>
          </w:p>
        </w:tc>
        <w:tc>
          <w:tcPr>
            <w:tcW w:w="1028" w:type="dxa"/>
            <w:vMerge w:val="continue"/>
            <w:tcBorders>
              <w:left w:val="single" w:color="auto" w:sz="4" w:space="0"/>
              <w:right w:val="single" w:color="auto" w:sz="4" w:space="0"/>
            </w:tcBorders>
            <w:noWrap w:val="0"/>
            <w:vAlign w:val="center"/>
          </w:tcPr>
          <w:p w14:paraId="44C70787">
            <w:pPr>
              <w:jc w:val="center"/>
              <w:rPr>
                <w:rFonts w:ascii="宋体" w:hAnsi="宋体" w:eastAsia="宋体" w:cs="Calibri"/>
                <w:color w:val="auto"/>
                <w:sz w:val="24"/>
                <w:szCs w:val="24"/>
              </w:rPr>
            </w:pPr>
          </w:p>
        </w:tc>
        <w:tc>
          <w:tcPr>
            <w:tcW w:w="1954" w:type="dxa"/>
            <w:vMerge w:val="continue"/>
            <w:tcBorders>
              <w:left w:val="single" w:color="auto" w:sz="4" w:space="0"/>
              <w:right w:val="single" w:color="auto" w:sz="4" w:space="0"/>
            </w:tcBorders>
            <w:noWrap w:val="0"/>
            <w:vAlign w:val="center"/>
          </w:tcPr>
          <w:p w14:paraId="6DBF817F">
            <w:pPr>
              <w:jc w:val="center"/>
              <w:rPr>
                <w:rFonts w:ascii="宋体" w:hAnsi="宋体" w:eastAsia="宋体" w:cs="Calibri"/>
                <w:color w:val="auto"/>
                <w:sz w:val="24"/>
                <w:szCs w:val="24"/>
              </w:rPr>
            </w:pPr>
          </w:p>
        </w:tc>
      </w:tr>
      <w:tr w14:paraId="72B9BFE3">
        <w:tblPrEx>
          <w:tblCellMar>
            <w:top w:w="0" w:type="dxa"/>
            <w:left w:w="108" w:type="dxa"/>
            <w:bottom w:w="0" w:type="dxa"/>
            <w:right w:w="108" w:type="dxa"/>
          </w:tblCellMar>
        </w:tblPrEx>
        <w:trPr>
          <w:trHeight w:val="1649" w:hRule="atLeast"/>
          <w:jc w:val="center"/>
        </w:trPr>
        <w:tc>
          <w:tcPr>
            <w:tcW w:w="8024" w:type="dxa"/>
            <w:gridSpan w:val="5"/>
            <w:tcBorders>
              <w:left w:val="single" w:color="auto" w:sz="4" w:space="0"/>
              <w:right w:val="single" w:color="auto" w:sz="4" w:space="0"/>
            </w:tcBorders>
            <w:noWrap w:val="0"/>
            <w:vAlign w:val="center"/>
          </w:tcPr>
          <w:p w14:paraId="21CD1003">
            <w:pPr>
              <w:jc w:val="center"/>
              <w:rPr>
                <w:rFonts w:ascii="宋体" w:hAnsi="宋体" w:eastAsia="宋体" w:cs="Calibri"/>
                <w:color w:val="auto"/>
                <w:sz w:val="24"/>
                <w:szCs w:val="24"/>
              </w:rPr>
            </w:pPr>
            <w:r>
              <w:rPr>
                <w:rFonts w:hint="eastAsia" w:ascii="宋体" w:hAnsi="宋体" w:eastAsia="宋体" w:cs="宋体"/>
                <w:b/>
                <w:bCs/>
                <w:i w:val="0"/>
                <w:iCs w:val="0"/>
                <w:color w:val="000000"/>
                <w:kern w:val="0"/>
                <w:sz w:val="22"/>
                <w:szCs w:val="22"/>
                <w:u w:val="none"/>
                <w:lang w:val="en-US" w:eastAsia="zh-CN" w:bidi="ar"/>
              </w:rPr>
              <w:t>暂定含税小计（元/天）</w:t>
            </w:r>
          </w:p>
        </w:tc>
        <w:tc>
          <w:tcPr>
            <w:tcW w:w="1954" w:type="dxa"/>
            <w:tcBorders>
              <w:left w:val="single" w:color="auto" w:sz="4" w:space="0"/>
              <w:right w:val="single" w:color="auto" w:sz="4" w:space="0"/>
            </w:tcBorders>
            <w:noWrap w:val="0"/>
            <w:vAlign w:val="center"/>
          </w:tcPr>
          <w:p w14:paraId="53FED863">
            <w:pPr>
              <w:jc w:val="center"/>
              <w:rPr>
                <w:rFonts w:ascii="宋体" w:hAnsi="宋体" w:eastAsia="宋体" w:cs="Calibri"/>
                <w:color w:val="auto"/>
                <w:sz w:val="24"/>
                <w:szCs w:val="24"/>
              </w:rPr>
            </w:pPr>
          </w:p>
        </w:tc>
      </w:tr>
      <w:tr w14:paraId="6E538FEE">
        <w:tblPrEx>
          <w:tblCellMar>
            <w:top w:w="0" w:type="dxa"/>
            <w:left w:w="108" w:type="dxa"/>
            <w:bottom w:w="0" w:type="dxa"/>
            <w:right w:w="108" w:type="dxa"/>
          </w:tblCellMar>
        </w:tblPrEx>
        <w:trPr>
          <w:trHeight w:val="1649" w:hRule="atLeast"/>
          <w:jc w:val="center"/>
        </w:trPr>
        <w:tc>
          <w:tcPr>
            <w:tcW w:w="9978" w:type="dxa"/>
            <w:gridSpan w:val="6"/>
            <w:tcBorders>
              <w:left w:val="single" w:color="auto" w:sz="4" w:space="0"/>
              <w:bottom w:val="single" w:color="auto" w:sz="4" w:space="0"/>
              <w:right w:val="single" w:color="auto" w:sz="4" w:space="0"/>
            </w:tcBorders>
            <w:noWrap w:val="0"/>
            <w:vAlign w:val="center"/>
          </w:tcPr>
          <w:p w14:paraId="5F04351E">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p w14:paraId="63D8DC57">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每月结算服务费 =各车间每月服务费用之和-每月考核扣除费用。 </w:t>
            </w:r>
          </w:p>
          <w:p w14:paraId="3D44BC3C">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1、各车间服务费用独立结算，乙方以日为单位统计工作内容，形成台账资料，经甲方审核通过后，作为结算依据。</w:t>
            </w:r>
          </w:p>
          <w:p w14:paraId="0F4A6880">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2、乙方按照甲方排产计划提供服务，每日服务费用由不同车间各区域实际发生服务费汇总而成，单一区域未按排产计划完成独立工作指标及备注事项的，则该区域当日不计算服务费。</w:t>
            </w:r>
          </w:p>
          <w:p w14:paraId="439559C8">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日包干费用包括但不限于服务费、劳动用品费用、体检费、生活费、食宿费、交通费、加班工资、奖金及绩效、社保及商业保险及成交人履行本合同义务而需采购人支付的一切可预见及不可预见的费用等；除此以外，甲方无需再向乙方支付其它任何费用。</w:t>
            </w:r>
          </w:p>
          <w:p w14:paraId="26DAE32E">
            <w:pPr>
              <w:jc w:val="left"/>
              <w:rPr>
                <w:rFonts w:ascii="宋体" w:hAnsi="宋体" w:eastAsia="宋体" w:cs="Calibri"/>
                <w:color w:val="auto"/>
                <w:sz w:val="24"/>
                <w:szCs w:val="24"/>
              </w:rPr>
            </w:pPr>
            <w:r>
              <w:rPr>
                <w:rFonts w:hint="eastAsia" w:ascii="宋体" w:hAnsi="宋体" w:eastAsia="宋体" w:cs="宋体"/>
                <w:i w:val="0"/>
                <w:iCs w:val="0"/>
                <w:color w:val="000000"/>
                <w:kern w:val="0"/>
                <w:sz w:val="22"/>
                <w:szCs w:val="22"/>
                <w:u w:val="none"/>
                <w:lang w:val="en-US" w:eastAsia="zh-CN" w:bidi="ar"/>
              </w:rPr>
              <w:t>4、每月区间为：从乙方实际进场之日起算30个日历日，含进场当天。</w:t>
            </w:r>
          </w:p>
        </w:tc>
      </w:tr>
    </w:tbl>
    <w:p w14:paraId="4072FDA4">
      <w:pPr>
        <w:jc w:val="center"/>
        <w:rPr>
          <w:rFonts w:eastAsia="仿宋_GB2312"/>
          <w:sz w:val="32"/>
          <w:szCs w:val="32"/>
        </w:rPr>
      </w:pPr>
    </w:p>
    <w:p w14:paraId="69EA0F43">
      <w:pPr>
        <w:pStyle w:val="9"/>
        <w:rPr>
          <w:rFonts w:eastAsia="仿宋_GB2312"/>
          <w:sz w:val="32"/>
          <w:szCs w:val="32"/>
        </w:rPr>
      </w:pPr>
    </w:p>
    <w:p w14:paraId="1C0E8088">
      <w:pPr>
        <w:rPr>
          <w:rFonts w:eastAsia="仿宋_GB2312"/>
          <w:sz w:val="32"/>
          <w:szCs w:val="32"/>
        </w:rPr>
      </w:pPr>
    </w:p>
    <w:p w14:paraId="7CC71370">
      <w:pPr>
        <w:pStyle w:val="41"/>
        <w:ind w:firstLine="0" w:firstLineChars="0"/>
        <w:jc w:val="left"/>
        <w:outlineLvl w:val="1"/>
        <w:rPr>
          <w:rFonts w:eastAsia="黑体"/>
          <w:sz w:val="28"/>
          <w:szCs w:val="44"/>
        </w:rPr>
      </w:pPr>
    </w:p>
    <w:p w14:paraId="445C528A">
      <w:pPr>
        <w:rPr>
          <w:rFonts w:hint="eastAsia" w:eastAsia="黑体"/>
          <w:sz w:val="28"/>
          <w:szCs w:val="44"/>
        </w:rPr>
      </w:pPr>
      <w:r>
        <w:rPr>
          <w:rFonts w:hint="eastAsia" w:eastAsia="黑体"/>
          <w:sz w:val="28"/>
          <w:szCs w:val="44"/>
        </w:rPr>
        <w:br w:type="page"/>
      </w:r>
    </w:p>
    <w:p w14:paraId="31A68863">
      <w:pPr>
        <w:pStyle w:val="41"/>
        <w:ind w:firstLine="0" w:firstLineChars="0"/>
        <w:jc w:val="left"/>
        <w:outlineLvl w:val="1"/>
        <w:rPr>
          <w:rFonts w:eastAsia="黑体"/>
          <w:sz w:val="28"/>
          <w:szCs w:val="44"/>
        </w:rPr>
      </w:pPr>
      <w:r>
        <w:rPr>
          <w:rFonts w:hint="eastAsia" w:eastAsia="黑体"/>
          <w:sz w:val="28"/>
          <w:szCs w:val="44"/>
        </w:rPr>
        <w:t>附件四</w:t>
      </w:r>
      <w:r>
        <w:rPr>
          <w:rFonts w:hint="eastAsia" w:eastAsia="黑体"/>
          <w:sz w:val="28"/>
          <w:szCs w:val="44"/>
          <w:lang w:val="en-US" w:eastAsia="zh-CN"/>
        </w:rPr>
        <w:t xml:space="preserve"> </w:t>
      </w:r>
      <w:r>
        <w:rPr>
          <w:rFonts w:hint="eastAsia" w:eastAsia="黑体"/>
          <w:sz w:val="28"/>
          <w:szCs w:val="44"/>
        </w:rPr>
        <w:t>法人证明</w:t>
      </w:r>
    </w:p>
    <w:p w14:paraId="0176AD18">
      <w:pPr>
        <w:pStyle w:val="41"/>
        <w:ind w:firstLine="0" w:firstLineChars="0"/>
        <w:jc w:val="left"/>
        <w:rPr>
          <w:rFonts w:eastAsia="黑体"/>
          <w:sz w:val="28"/>
          <w:szCs w:val="44"/>
        </w:rPr>
      </w:pPr>
    </w:p>
    <w:p w14:paraId="40361A7B">
      <w:pPr>
        <w:jc w:val="center"/>
        <w:rPr>
          <w:rFonts w:eastAsia="仿宋_GB2312"/>
          <w:b/>
          <w:bCs/>
          <w:sz w:val="32"/>
          <w:szCs w:val="32"/>
        </w:rPr>
      </w:pPr>
      <w:r>
        <w:rPr>
          <w:rFonts w:hint="eastAsia" w:eastAsia="仿宋_GB2312"/>
          <w:b/>
          <w:bCs/>
          <w:sz w:val="32"/>
          <w:szCs w:val="32"/>
        </w:rPr>
        <w:t>法定代表人身份证明书及法定代表人身份证复印件</w:t>
      </w:r>
    </w:p>
    <w:p w14:paraId="0DFAE143">
      <w:pPr>
        <w:rPr>
          <w:rFonts w:eastAsia="仿宋_GB2312"/>
          <w:sz w:val="32"/>
          <w:szCs w:val="32"/>
        </w:rPr>
      </w:pPr>
    </w:p>
    <w:p w14:paraId="7F9D28F5">
      <w:pPr>
        <w:rPr>
          <w:rFonts w:eastAsia="仿宋_GB2312"/>
          <w:sz w:val="32"/>
          <w:szCs w:val="32"/>
        </w:rPr>
      </w:pPr>
      <w:r>
        <w:rPr>
          <w:rFonts w:eastAsia="仿宋_GB2312"/>
          <w:sz w:val="32"/>
          <w:szCs w:val="32"/>
          <w:u w:val="single"/>
        </w:rPr>
        <w:t xml:space="preserve">    </w:t>
      </w:r>
      <w:r>
        <w:rPr>
          <w:rFonts w:hint="eastAsia" w:eastAsia="仿宋_GB2312"/>
          <w:sz w:val="32"/>
          <w:szCs w:val="32"/>
          <w:u w:val="single"/>
        </w:rPr>
        <w:t>公司（采购人）</w:t>
      </w:r>
      <w:r>
        <w:rPr>
          <w:rFonts w:hint="eastAsia" w:eastAsia="仿宋_GB2312"/>
          <w:sz w:val="32"/>
          <w:szCs w:val="32"/>
        </w:rPr>
        <w:t>：</w:t>
      </w:r>
    </w:p>
    <w:p w14:paraId="4E616F57">
      <w:pPr>
        <w:pStyle w:val="40"/>
        <w:ind w:firstLine="659"/>
        <w:rPr>
          <w:rFonts w:ascii="Times New Roman" w:hAnsi="Times New Roman"/>
          <w:sz w:val="32"/>
          <w:szCs w:val="32"/>
        </w:rPr>
      </w:pPr>
      <w:r>
        <w:rPr>
          <w:rFonts w:hint="eastAsia" w:ascii="Times New Roman" w:hAnsi="Times New Roman"/>
          <w:sz w:val="32"/>
          <w:szCs w:val="32"/>
        </w:rPr>
        <w:t>本证明书声明：注册于（国家名称）的</w:t>
      </w:r>
      <w:r>
        <w:rPr>
          <w:rFonts w:hint="eastAsia" w:ascii="Times New Roman" w:hAnsi="Times New Roman"/>
          <w:sz w:val="32"/>
          <w:szCs w:val="32"/>
          <w:u w:val="single"/>
        </w:rPr>
        <w:t>　　</w:t>
      </w:r>
      <w:r>
        <w:rPr>
          <w:rFonts w:hint="eastAsia" w:ascii="Times New Roman" w:hAnsi="Times New Roman"/>
          <w:sz w:val="32"/>
          <w:szCs w:val="32"/>
        </w:rPr>
        <w:t>（响应人名称）在下面签字的</w:t>
      </w:r>
      <w:r>
        <w:rPr>
          <w:rFonts w:hint="eastAsia" w:ascii="Times New Roman" w:hAnsi="Times New Roman"/>
          <w:sz w:val="32"/>
          <w:szCs w:val="32"/>
          <w:u w:val="single"/>
        </w:rPr>
        <w:t>　　　　　</w:t>
      </w:r>
      <w:r>
        <w:rPr>
          <w:rFonts w:hint="eastAsia" w:ascii="Times New Roman" w:hAnsi="Times New Roman"/>
          <w:sz w:val="32"/>
          <w:szCs w:val="32"/>
        </w:rPr>
        <w:t>（法定代表人姓名、职务）为本公司的合法代表人（</w:t>
      </w:r>
      <w:r>
        <w:rPr>
          <w:rFonts w:hint="eastAsia" w:ascii="Times New Roman" w:hAnsi="Times New Roman"/>
          <w:b/>
          <w:bCs/>
          <w:sz w:val="32"/>
          <w:szCs w:val="32"/>
        </w:rPr>
        <w:t>须附法定代表人身份证复印件</w:t>
      </w:r>
      <w:r>
        <w:rPr>
          <w:rFonts w:hint="eastAsia" w:ascii="Times New Roman" w:hAnsi="Times New Roman"/>
          <w:sz w:val="32"/>
          <w:szCs w:val="32"/>
        </w:rPr>
        <w:t>）。</w:t>
      </w:r>
    </w:p>
    <w:p w14:paraId="4CA99DB9">
      <w:pPr>
        <w:spacing w:line="600" w:lineRule="exact"/>
        <w:ind w:firstLine="480" w:firstLineChars="150"/>
        <w:rPr>
          <w:rFonts w:eastAsia="仿宋_GB2312"/>
          <w:sz w:val="32"/>
          <w:szCs w:val="32"/>
        </w:rPr>
      </w:pPr>
      <w:r>
        <w:rPr>
          <w:rFonts w:hint="eastAsia" w:eastAsia="仿宋_GB2312"/>
          <w:sz w:val="32"/>
          <w:szCs w:val="32"/>
        </w:rPr>
        <w:t>特此证明</w:t>
      </w:r>
    </w:p>
    <w:p w14:paraId="31F1075B">
      <w:pPr>
        <w:spacing w:line="600" w:lineRule="exact"/>
        <w:rPr>
          <w:rFonts w:eastAsia="仿宋_GB2312"/>
          <w:sz w:val="32"/>
          <w:szCs w:val="32"/>
        </w:rPr>
      </w:pPr>
    </w:p>
    <w:p w14:paraId="5896B28A">
      <w:pPr>
        <w:spacing w:line="600" w:lineRule="exact"/>
        <w:rPr>
          <w:rFonts w:eastAsia="仿宋_GB2312"/>
          <w:sz w:val="32"/>
          <w:szCs w:val="32"/>
        </w:rPr>
      </w:pPr>
    </w:p>
    <w:p w14:paraId="052FFE53">
      <w:pPr>
        <w:spacing w:line="600" w:lineRule="exact"/>
        <w:rPr>
          <w:rFonts w:eastAsia="仿宋_GB2312"/>
          <w:sz w:val="32"/>
          <w:szCs w:val="32"/>
        </w:rPr>
      </w:pPr>
    </w:p>
    <w:p w14:paraId="1081A8B4">
      <w:pPr>
        <w:spacing w:line="600" w:lineRule="exact"/>
        <w:jc w:val="left"/>
        <w:rPr>
          <w:rFonts w:eastAsia="仿宋_GB2312"/>
          <w:sz w:val="32"/>
          <w:szCs w:val="32"/>
        </w:rPr>
      </w:pPr>
      <w:r>
        <w:rPr>
          <w:rFonts w:hint="eastAsia" w:eastAsia="仿宋_GB2312"/>
          <w:sz w:val="32"/>
          <w:szCs w:val="32"/>
        </w:rPr>
        <w:t>响应人名称（加盖公章）：</w:t>
      </w:r>
    </w:p>
    <w:p w14:paraId="5CB68B5D">
      <w:pPr>
        <w:spacing w:line="600" w:lineRule="exact"/>
        <w:jc w:val="left"/>
        <w:rPr>
          <w:rFonts w:eastAsia="仿宋_GB2312"/>
          <w:sz w:val="32"/>
          <w:szCs w:val="32"/>
        </w:rPr>
      </w:pPr>
      <w:r>
        <w:rPr>
          <w:rFonts w:hint="eastAsia" w:eastAsia="仿宋_GB2312"/>
          <w:sz w:val="32"/>
          <w:szCs w:val="32"/>
        </w:rPr>
        <w:t>响应人地址：</w:t>
      </w:r>
    </w:p>
    <w:p w14:paraId="76744D73">
      <w:pPr>
        <w:spacing w:line="600" w:lineRule="exact"/>
        <w:jc w:val="left"/>
        <w:rPr>
          <w:rFonts w:eastAsia="仿宋_GB2312"/>
          <w:sz w:val="32"/>
          <w:szCs w:val="32"/>
        </w:rPr>
      </w:pPr>
      <w:r>
        <w:rPr>
          <w:rFonts w:hint="eastAsia" w:eastAsia="仿宋_GB2312"/>
          <w:sz w:val="32"/>
          <w:szCs w:val="32"/>
        </w:rPr>
        <w:t>法定代表人（签名或盖私章）：</w:t>
      </w:r>
    </w:p>
    <w:p w14:paraId="3908281D">
      <w:pPr>
        <w:spacing w:line="600" w:lineRule="exact"/>
        <w:jc w:val="left"/>
        <w:rPr>
          <w:rFonts w:eastAsia="仿宋_GB2312"/>
          <w:sz w:val="32"/>
          <w:szCs w:val="32"/>
        </w:rPr>
      </w:pPr>
      <w:r>
        <w:rPr>
          <w:rFonts w:hint="eastAsia" w:eastAsia="仿宋_GB2312"/>
          <w:sz w:val="32"/>
          <w:szCs w:val="32"/>
        </w:rPr>
        <w:t>职务：</w:t>
      </w:r>
    </w:p>
    <w:p w14:paraId="2E447938">
      <w:pPr>
        <w:spacing w:line="360" w:lineRule="auto"/>
        <w:ind w:firstLine="640" w:firstLineChars="200"/>
        <w:rPr>
          <w:rFonts w:eastAsia="仿宋_GB2312"/>
          <w:sz w:val="32"/>
          <w:szCs w:val="32"/>
        </w:rPr>
      </w:pPr>
      <w:r>
        <w:rPr>
          <w:rFonts w:hint="eastAsia" w:eastAsia="仿宋_GB2312"/>
          <w:b/>
          <w:bCs/>
          <w:sz w:val="32"/>
          <w:szCs w:val="32"/>
        </w:rPr>
        <mc:AlternateContent>
          <mc:Choice Requires="wps">
            <w:drawing>
              <wp:anchor distT="0" distB="0" distL="114300" distR="114300" simplePos="0" relativeHeight="251660288" behindDoc="0" locked="0" layoutInCell="1" allowOverlap="1">
                <wp:simplePos x="0" y="0"/>
                <wp:positionH relativeFrom="column">
                  <wp:posOffset>-274320</wp:posOffset>
                </wp:positionH>
                <wp:positionV relativeFrom="paragraph">
                  <wp:posOffset>409575</wp:posOffset>
                </wp:positionV>
                <wp:extent cx="5819775" cy="2390775"/>
                <wp:effectExtent l="4445" t="4445" r="5080" b="5080"/>
                <wp:wrapNone/>
                <wp:docPr id="5" name="矩形 5"/>
                <wp:cNvGraphicFramePr/>
                <a:graphic xmlns:a="http://schemas.openxmlformats.org/drawingml/2006/main">
                  <a:graphicData uri="http://schemas.microsoft.com/office/word/2010/wordprocessingShape">
                    <wps:wsp>
                      <wps:cNvSpPr/>
                      <wps:spPr>
                        <a:xfrm>
                          <a:off x="0" y="0"/>
                          <a:ext cx="5819775" cy="23907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C9306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32.25pt;height:188.25pt;width:458.25pt;z-index:251660288;v-text-anchor:middle;mso-width-relative:page;mso-height-relative:page;" filled="f" stroked="t" coordsize="21600,21600" o:gfxdata="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Urfv2gAAAAoBAAAPAAAAAAAAAAEAIAAAACIAAABkcnMvZG93bnJldi54bWxQSwECFAAU&#10;AAAACACHTuJAIES8rGECAAC/BAAADgAAAAAAAAABACAAAAApAQAAZHJzL2Uyb0RvYy54bWxQSwUG&#10;AAAAAAYABgBZAQAA/AUAAAAA&#10;">
                <v:fill on="f" focussize="0,0"/>
                <v:stroke weight="0.25pt" color="#000000 [3213]" joinstyle="round"/>
                <v:imagedata o:title=""/>
                <o:lock v:ext="edit" aspectratio="f"/>
                <v:textbox>
                  <w:txbxContent>
                    <w:p w14:paraId="63C9306A">
                      <w:pPr>
                        <w:jc w:val="center"/>
                      </w:pPr>
                    </w:p>
                  </w:txbxContent>
                </v:textbox>
              </v:rect>
            </w:pict>
          </mc:Fallback>
        </mc:AlternateContent>
      </w:r>
      <w:r>
        <w:rPr>
          <w:rFonts w:hint="eastAsia" w:eastAsia="仿宋_GB2312"/>
          <w:b/>
          <w:bCs/>
          <w:sz w:val="32"/>
          <w:szCs w:val="32"/>
        </w:rPr>
        <w:t>法定代表人身份证复印件（加盖公章）</w:t>
      </w:r>
    </w:p>
    <w:p w14:paraId="34A2E746">
      <w:pPr>
        <w:spacing w:line="360" w:lineRule="auto"/>
        <w:ind w:firstLine="640" w:firstLineChars="200"/>
        <w:rPr>
          <w:rFonts w:eastAsia="仿宋_GB2312"/>
          <w:sz w:val="32"/>
          <w:szCs w:val="32"/>
        </w:rPr>
      </w:pPr>
    </w:p>
    <w:p w14:paraId="104621E7">
      <w:pPr>
        <w:rPr>
          <w:rFonts w:hint="eastAsia" w:eastAsia="黑体"/>
          <w:sz w:val="28"/>
          <w:szCs w:val="44"/>
        </w:rPr>
      </w:pPr>
      <w:bookmarkStart w:id="4" w:name="_Toc384752807"/>
      <w:bookmarkStart w:id="5" w:name="_Hlk40704362"/>
      <w:r>
        <w:rPr>
          <w:rFonts w:hint="eastAsia" w:eastAsia="黑体"/>
          <w:sz w:val="28"/>
          <w:szCs w:val="44"/>
        </w:rPr>
        <w:br w:type="page"/>
      </w:r>
    </w:p>
    <w:p w14:paraId="2341542B">
      <w:pPr>
        <w:widowControl/>
        <w:spacing w:line="360" w:lineRule="auto"/>
        <w:jc w:val="left"/>
        <w:rPr>
          <w:rFonts w:eastAsia="仿宋_GB2312"/>
          <w:b/>
          <w:sz w:val="32"/>
          <w:szCs w:val="32"/>
        </w:rPr>
      </w:pPr>
      <w:r>
        <w:rPr>
          <w:rFonts w:hint="eastAsia" w:eastAsia="黑体"/>
          <w:sz w:val="28"/>
          <w:szCs w:val="44"/>
        </w:rPr>
        <w:t>附件五</w:t>
      </w:r>
      <w:r>
        <w:rPr>
          <w:rFonts w:hint="eastAsia" w:eastAsia="黑体"/>
          <w:sz w:val="28"/>
          <w:szCs w:val="44"/>
          <w:lang w:val="en-US" w:eastAsia="zh-CN"/>
        </w:rPr>
        <w:t xml:space="preserve"> </w:t>
      </w:r>
      <w:r>
        <w:rPr>
          <w:rFonts w:hint="eastAsia" w:eastAsia="黑体"/>
          <w:sz w:val="28"/>
          <w:szCs w:val="44"/>
        </w:rPr>
        <w:t>法人授权书</w:t>
      </w:r>
    </w:p>
    <w:p w14:paraId="5589FC87">
      <w:pPr>
        <w:widowControl/>
        <w:jc w:val="center"/>
        <w:rPr>
          <w:rFonts w:eastAsia="仿宋_GB2312"/>
          <w:sz w:val="32"/>
          <w:szCs w:val="32"/>
        </w:rPr>
      </w:pPr>
      <w:r>
        <w:rPr>
          <w:rFonts w:hint="eastAsia" w:eastAsia="仿宋_GB2312"/>
          <w:b/>
          <w:sz w:val="32"/>
          <w:szCs w:val="32"/>
        </w:rPr>
        <w:t>授权委托书</w:t>
      </w:r>
      <w:bookmarkEnd w:id="4"/>
    </w:p>
    <w:p w14:paraId="06897A2C">
      <w:pPr>
        <w:pStyle w:val="40"/>
        <w:ind w:firstLine="0" w:firstLineChars="0"/>
        <w:rPr>
          <w:rFonts w:ascii="Times New Roman" w:hAnsi="Times New Roman"/>
          <w:sz w:val="32"/>
          <w:szCs w:val="32"/>
        </w:rPr>
      </w:pPr>
    </w:p>
    <w:p w14:paraId="0D58510C">
      <w:pPr>
        <w:rPr>
          <w:rFonts w:eastAsia="仿宋_GB2312"/>
          <w:sz w:val="32"/>
          <w:szCs w:val="32"/>
        </w:rPr>
      </w:pPr>
      <w:r>
        <w:rPr>
          <w:rFonts w:eastAsia="仿宋_GB2312"/>
          <w:sz w:val="32"/>
          <w:szCs w:val="32"/>
          <w:u w:val="single"/>
        </w:rPr>
        <w:t xml:space="preserve">    </w:t>
      </w:r>
      <w:r>
        <w:rPr>
          <w:rFonts w:hint="eastAsia" w:eastAsia="仿宋_GB2312"/>
          <w:sz w:val="32"/>
          <w:szCs w:val="32"/>
          <w:u w:val="single"/>
        </w:rPr>
        <w:t>公司（采购人）</w:t>
      </w:r>
      <w:r>
        <w:rPr>
          <w:rFonts w:hint="eastAsia" w:eastAsia="仿宋_GB2312"/>
          <w:sz w:val="32"/>
          <w:szCs w:val="32"/>
        </w:rPr>
        <w:t>：</w:t>
      </w:r>
    </w:p>
    <w:p w14:paraId="340AB712">
      <w:pPr>
        <w:pStyle w:val="40"/>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r>
        <w:rPr>
          <w:rFonts w:hint="eastAsia"/>
          <w:sz w:val="32"/>
          <w:szCs w:val="32"/>
          <w:u w:val="single"/>
        </w:rPr>
        <w:t>（填写项目名称）</w:t>
      </w:r>
      <w:r>
        <w:rPr>
          <w:rFonts w:hint="eastAsia"/>
          <w:sz w:val="32"/>
          <w:szCs w:val="32"/>
        </w:rPr>
        <w:t>项目</w:t>
      </w:r>
      <w:r>
        <w:rPr>
          <w:rFonts w:hint="eastAsia" w:ascii="Times New Roman" w:hAnsi="Times New Roman"/>
          <w:sz w:val="32"/>
          <w:szCs w:val="32"/>
        </w:rPr>
        <w:t>等相关服务的谈判和合同的执行，以我方的名义处理一切与之有关的事宜（相关身份证复印件须附后）。</w:t>
      </w:r>
    </w:p>
    <w:p w14:paraId="437C766F">
      <w:pPr>
        <w:pStyle w:val="40"/>
        <w:ind w:firstLine="659"/>
        <w:rPr>
          <w:rFonts w:ascii="Times New Roman" w:hAnsi="Times New Roman"/>
          <w:sz w:val="32"/>
          <w:szCs w:val="32"/>
        </w:rPr>
      </w:pPr>
      <w:r>
        <w:rPr>
          <w:rFonts w:hint="eastAsia" w:ascii="Times New Roman" w:hAnsi="Times New Roman"/>
          <w:sz w:val="32"/>
          <w:szCs w:val="32"/>
        </w:rPr>
        <w:t>本委托书于</w:t>
      </w:r>
      <w:r>
        <w:rPr>
          <w:rFonts w:hint="eastAsia" w:ascii="Times New Roman" w:hAnsi="Times New Roman"/>
          <w:sz w:val="32"/>
          <w:szCs w:val="32"/>
          <w:u w:val="single"/>
        </w:rPr>
        <w:t xml:space="preserve">    </w:t>
      </w:r>
      <w:r>
        <w:rPr>
          <w:rFonts w:hint="eastAsia" w:ascii="Times New Roman" w:hAnsi="Times New Roman"/>
          <w:sz w:val="32"/>
          <w:szCs w:val="32"/>
        </w:rPr>
        <w:t>年</w:t>
      </w:r>
      <w:r>
        <w:rPr>
          <w:rFonts w:hint="eastAsia" w:ascii="Times New Roman" w:hAnsi="Times New Roman"/>
          <w:sz w:val="32"/>
          <w:szCs w:val="32"/>
          <w:u w:val="single"/>
        </w:rPr>
        <w:t xml:space="preserve">  </w:t>
      </w:r>
      <w:r>
        <w:rPr>
          <w:rFonts w:hint="eastAsia" w:ascii="Times New Roman" w:hAnsi="Times New Roman"/>
          <w:sz w:val="32"/>
          <w:szCs w:val="32"/>
        </w:rPr>
        <w:t>月</w:t>
      </w:r>
      <w:r>
        <w:rPr>
          <w:rFonts w:hint="eastAsia" w:ascii="Times New Roman" w:hAnsi="Times New Roman"/>
          <w:sz w:val="32"/>
          <w:szCs w:val="32"/>
          <w:u w:val="single"/>
        </w:rPr>
        <w:t xml:space="preserve">  </w:t>
      </w:r>
      <w:r>
        <w:rPr>
          <w:rFonts w:hint="eastAsia" w:ascii="Times New Roman" w:hAnsi="Times New Roman"/>
          <w:sz w:val="32"/>
          <w:szCs w:val="32"/>
        </w:rPr>
        <w:t>日至</w:t>
      </w:r>
      <w:r>
        <w:rPr>
          <w:rFonts w:hint="eastAsia" w:ascii="Times New Roman" w:hAnsi="Times New Roman"/>
          <w:sz w:val="32"/>
          <w:szCs w:val="32"/>
          <w:u w:val="single"/>
        </w:rPr>
        <w:t xml:space="preserve">    </w:t>
      </w:r>
      <w:r>
        <w:rPr>
          <w:rFonts w:hint="eastAsia" w:ascii="Times New Roman" w:hAnsi="Times New Roman"/>
          <w:sz w:val="32"/>
          <w:szCs w:val="32"/>
        </w:rPr>
        <w:t>年</w:t>
      </w:r>
      <w:r>
        <w:rPr>
          <w:rFonts w:hint="eastAsia" w:ascii="Times New Roman" w:hAnsi="Times New Roman"/>
          <w:sz w:val="32"/>
          <w:szCs w:val="32"/>
          <w:u w:val="single"/>
        </w:rPr>
        <w:t xml:space="preserve">  </w:t>
      </w:r>
      <w:r>
        <w:rPr>
          <w:rFonts w:hint="eastAsia" w:ascii="Times New Roman" w:hAnsi="Times New Roman"/>
          <w:sz w:val="32"/>
          <w:szCs w:val="32"/>
        </w:rPr>
        <w:t>月</w:t>
      </w:r>
      <w:r>
        <w:rPr>
          <w:rFonts w:hint="eastAsia" w:ascii="Times New Roman" w:hAnsi="Times New Roman"/>
          <w:sz w:val="32"/>
          <w:szCs w:val="32"/>
          <w:u w:val="single"/>
        </w:rPr>
        <w:t xml:space="preserve">  </w:t>
      </w:r>
      <w:r>
        <w:rPr>
          <w:rFonts w:hint="eastAsia" w:ascii="Times New Roman" w:hAnsi="Times New Roman"/>
          <w:sz w:val="32"/>
          <w:szCs w:val="32"/>
        </w:rPr>
        <w:t>日签字生效，有效期与询价有效期一致，特此声明。</w:t>
      </w:r>
    </w:p>
    <w:p w14:paraId="532F71BD">
      <w:pPr>
        <w:pStyle w:val="40"/>
        <w:ind w:firstLine="659"/>
        <w:rPr>
          <w:rFonts w:ascii="Times New Roman" w:hAnsi="Times New Roman"/>
          <w:sz w:val="32"/>
          <w:szCs w:val="32"/>
        </w:rPr>
      </w:pPr>
    </w:p>
    <w:p w14:paraId="48499538">
      <w:pPr>
        <w:pStyle w:val="40"/>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3FA90FF5">
      <w:pPr>
        <w:pStyle w:val="40"/>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1130DFFD">
      <w:pPr>
        <w:pStyle w:val="40"/>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4CFA29A3">
      <w:pPr>
        <w:pStyle w:val="40"/>
        <w:ind w:firstLine="0" w:firstLineChars="0"/>
        <w:jc w:val="left"/>
        <w:rPr>
          <w:rFonts w:ascii="Times New Roman" w:hAnsi="Times New Roman"/>
          <w:sz w:val="32"/>
          <w:szCs w:val="32"/>
        </w:rPr>
      </w:pPr>
      <w:r>
        <w:rPr>
          <w:rFonts w:hint="eastAsia" w:ascii="Times New Roman" w:hAnsi="Times New Roman"/>
          <w:sz w:val="32"/>
          <w:szCs w:val="32"/>
        </w:rPr>
        <w:t>职务：</w:t>
      </w:r>
    </w:p>
    <w:p w14:paraId="179E8950">
      <w:pPr>
        <w:pStyle w:val="40"/>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1ECA3389">
      <w:pPr>
        <w:pStyle w:val="40"/>
        <w:ind w:firstLine="0" w:firstLineChars="0"/>
        <w:jc w:val="left"/>
        <w:rPr>
          <w:rFonts w:ascii="Times New Roman" w:hAnsi="Times New Roman"/>
          <w:sz w:val="32"/>
          <w:szCs w:val="32"/>
        </w:rPr>
      </w:pPr>
      <w:r>
        <w:rPr>
          <w:rFonts w:hint="eastAsia" w:ascii="Times New Roman" w:hAnsi="Times New Roman"/>
          <w:sz w:val="32"/>
          <w:szCs w:val="32"/>
        </w:rPr>
        <w:t>职务：</w:t>
      </w:r>
    </w:p>
    <w:p w14:paraId="2484E8FF">
      <w:pPr>
        <w:pStyle w:val="40"/>
        <w:ind w:firstLine="0" w:firstLineChars="0"/>
        <w:jc w:val="left"/>
        <w:rPr>
          <w:rFonts w:ascii="Times New Roman" w:hAnsi="Times New Roman"/>
          <w:sz w:val="32"/>
          <w:szCs w:val="32"/>
        </w:rPr>
      </w:pPr>
      <w:r>
        <w:rPr>
          <w:rFonts w:hint="eastAsia"/>
          <w:b/>
          <w:bCs/>
          <w:sz w:val="32"/>
          <w:szCs w:val="32"/>
        </w:rPr>
        <mc:AlternateContent>
          <mc:Choice Requires="wps">
            <w:drawing>
              <wp:anchor distT="0" distB="0" distL="114300" distR="114300" simplePos="0" relativeHeight="251659264" behindDoc="0" locked="0" layoutInCell="1" allowOverlap="1">
                <wp:simplePos x="0" y="0"/>
                <wp:positionH relativeFrom="column">
                  <wp:posOffset>-492125</wp:posOffset>
                </wp:positionH>
                <wp:positionV relativeFrom="paragraph">
                  <wp:posOffset>354965</wp:posOffset>
                </wp:positionV>
                <wp:extent cx="6279515" cy="2124710"/>
                <wp:effectExtent l="4445" t="4445" r="21590" b="23495"/>
                <wp:wrapNone/>
                <wp:docPr id="2" name="矩形 2"/>
                <wp:cNvGraphicFramePr/>
                <a:graphic xmlns:a="http://schemas.openxmlformats.org/drawingml/2006/main">
                  <a:graphicData uri="http://schemas.microsoft.com/office/word/2010/wordprocessingShape">
                    <wps:wsp>
                      <wps:cNvSpPr/>
                      <wps:spPr>
                        <a:xfrm>
                          <a:off x="0" y="0"/>
                          <a:ext cx="6279515" cy="212471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D6894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75pt;margin-top:27.95pt;height:167.3pt;width:494.45pt;z-index:251659264;v-text-anchor:middle;mso-width-relative:page;mso-height-relative:page;" filled="f" stroked="t" coordsize="21600,21600" o:gfxdata="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Q3Lk9kAAAAKAQAADwAAAAAAAAABACAAAAAiAAAAZHJzL2Rvd25yZXYueG1sUEsBAhQA&#10;FAAAAAgAh07iQC/GqX9jAgAAvwQAAA4AAAAAAAAAAQAgAAAAKAEAAGRycy9lMm9Eb2MueG1sUEsF&#10;BgAAAAAGAAYAWQEAAP0FAAAAAA==&#10;">
                <v:fill on="f" focussize="0,0"/>
                <v:stroke weight="0.25pt" color="#000000 [3213]" joinstyle="round"/>
                <v:imagedata o:title=""/>
                <o:lock v:ext="edit" aspectratio="f"/>
                <v:textbox>
                  <w:txbxContent>
                    <w:p w14:paraId="56D68949">
                      <w:pPr>
                        <w:jc w:val="center"/>
                      </w:pPr>
                    </w:p>
                  </w:txbxContent>
                </v:textbox>
              </v:rect>
            </w:pict>
          </mc:Fallback>
        </mc:AlternateContent>
      </w:r>
      <w:r>
        <w:rPr>
          <w:rFonts w:hint="eastAsia" w:ascii="Times New Roman" w:hAnsi="Times New Roman"/>
          <w:sz w:val="32"/>
          <w:szCs w:val="32"/>
        </w:rPr>
        <w:t>日期：</w:t>
      </w:r>
    </w:p>
    <w:bookmarkEnd w:id="5"/>
    <w:p w14:paraId="7EEDBA03">
      <w:pPr>
        <w:pStyle w:val="9"/>
        <w:sectPr>
          <w:pgSz w:w="11906" w:h="16838"/>
          <w:pgMar w:top="1440" w:right="1797" w:bottom="1440" w:left="1797" w:header="851" w:footer="992" w:gutter="0"/>
          <w:cols w:space="720" w:num="1"/>
          <w:docGrid w:type="linesAndChars" w:linePitch="312" w:charSpace="0"/>
        </w:sectPr>
      </w:pPr>
      <w:r>
        <w:rPr>
          <w:rFonts w:hint="eastAsia" w:eastAsia="仿宋_GB2312"/>
          <w:b/>
          <w:sz w:val="32"/>
          <w:szCs w:val="32"/>
        </w:rPr>
        <w:t>受委托人</w:t>
      </w:r>
      <w:r>
        <w:rPr>
          <w:rFonts w:hint="eastAsia" w:eastAsia="仿宋_GB2312"/>
          <w:b/>
          <w:bCs/>
          <w:sz w:val="32"/>
          <w:szCs w:val="32"/>
        </w:rPr>
        <w:t>身份证复印（加盖公章）</w:t>
      </w:r>
    </w:p>
    <w:p w14:paraId="20B18C52">
      <w:pPr>
        <w:pStyle w:val="41"/>
        <w:ind w:firstLine="0" w:firstLineChars="0"/>
        <w:jc w:val="left"/>
        <w:outlineLvl w:val="1"/>
        <w:rPr>
          <w:rFonts w:hint="eastAsia" w:eastAsia="黑体"/>
          <w:sz w:val="28"/>
          <w:szCs w:val="44"/>
          <w:lang w:val="en-US" w:eastAsia="zh-CN"/>
        </w:rPr>
      </w:pPr>
      <w:r>
        <w:rPr>
          <w:rFonts w:hint="eastAsia" w:eastAsia="黑体"/>
          <w:sz w:val="28"/>
          <w:szCs w:val="44"/>
        </w:rPr>
        <w:t>附件六</w:t>
      </w:r>
      <w:r>
        <w:rPr>
          <w:rFonts w:hint="eastAsia" w:eastAsia="黑体"/>
          <w:sz w:val="28"/>
          <w:szCs w:val="44"/>
          <w:lang w:val="en-US" w:eastAsia="zh-CN"/>
        </w:rPr>
        <w:t xml:space="preserve"> 报价保证金</w:t>
      </w:r>
    </w:p>
    <w:p w14:paraId="7A3F15E2">
      <w:pPr>
        <w:keepNext/>
        <w:keepLines/>
        <w:widowControl w:val="0"/>
        <w:spacing w:before="260" w:after="260" w:line="416" w:lineRule="auto"/>
        <w:jc w:val="center"/>
        <w:outlineLvl w:val="1"/>
        <w:rPr>
          <w:rFonts w:hint="eastAsia" w:ascii="Arial" w:hAnsi="Arial" w:eastAsia="黑体" w:cs="Times New Roman"/>
          <w:b/>
          <w:bCs/>
          <w:color w:val="auto"/>
          <w:kern w:val="2"/>
          <w:sz w:val="32"/>
          <w:szCs w:val="32"/>
          <w:highlight w:val="none"/>
          <w:lang w:val="en-US" w:eastAsia="zh-CN" w:bidi="ar-SA"/>
        </w:rPr>
      </w:pPr>
      <w:r>
        <w:rPr>
          <w:rFonts w:hint="eastAsia" w:ascii="Arial" w:hAnsi="Arial" w:eastAsia="黑体" w:cs="Times New Roman"/>
          <w:b/>
          <w:bCs/>
          <w:color w:val="auto"/>
          <w:kern w:val="2"/>
          <w:sz w:val="32"/>
          <w:szCs w:val="32"/>
          <w:highlight w:val="none"/>
          <w:lang w:val="en-US" w:eastAsia="zh-CN" w:bidi="ar-SA"/>
        </w:rPr>
        <w:t>报价保证金汇入情况说明</w:t>
      </w:r>
    </w:p>
    <w:p w14:paraId="467147EB">
      <w:pPr>
        <w:keepNext w:val="0"/>
        <w:keepLines w:val="0"/>
        <w:pageBreakBefore w:val="0"/>
        <w:widowControl w:val="0"/>
        <w:kinsoku/>
        <w:wordWrap/>
        <w:overflowPunct/>
        <w:topLinePunct w:val="0"/>
        <w:autoSpaceDE/>
        <w:autoSpaceDN/>
        <w:bidi w:val="0"/>
        <w:adjustRightInd w:val="0"/>
        <w:snapToGrid w:val="0"/>
        <w:spacing w:before="180" w:beforeLines="50" w:after="180" w:afterLines="50" w:line="480" w:lineRule="auto"/>
        <w:jc w:val="center"/>
        <w:textAlignment w:val="auto"/>
        <w:rPr>
          <w:rFonts w:ascii="Times New Roman" w:hAnsi="Times New Roman" w:cs="Times New Roman"/>
          <w:b/>
          <w:color w:val="auto"/>
          <w:sz w:val="22"/>
          <w:highlight w:val="none"/>
        </w:rPr>
      </w:pPr>
      <w:bookmarkStart w:id="6" w:name="_Toc20954"/>
      <w:bookmarkStart w:id="7" w:name="_Toc24965"/>
      <w:bookmarkStart w:id="8" w:name="_Toc5862"/>
      <w:bookmarkStart w:id="9" w:name="_Toc24500"/>
      <w:bookmarkStart w:id="10" w:name="_Toc15034"/>
      <w:bookmarkStart w:id="11" w:name="_Toc23610"/>
      <w:bookmarkStart w:id="12" w:name="_Toc516"/>
      <w:bookmarkStart w:id="13" w:name="_Toc8480"/>
      <w:r>
        <w:rPr>
          <w:rFonts w:hint="eastAsia" w:ascii="Times New Roman" w:hAnsi="Times New Roman" w:cs="Times New Roman"/>
          <w:b/>
          <w:color w:val="auto"/>
          <w:sz w:val="22"/>
          <w:highlight w:val="none"/>
          <w:lang w:val="en-US" w:eastAsia="zh-CN"/>
        </w:rPr>
        <w:t>询价</w:t>
      </w:r>
      <w:r>
        <w:rPr>
          <w:rFonts w:hint="eastAsia" w:ascii="Times New Roman" w:hAnsi="Times New Roman" w:cs="Times New Roman"/>
          <w:b/>
          <w:color w:val="auto"/>
          <w:sz w:val="22"/>
          <w:highlight w:val="none"/>
          <w:lang w:eastAsia="zh-CN"/>
        </w:rPr>
        <w:t>保证金</w:t>
      </w:r>
      <w:r>
        <w:rPr>
          <w:rFonts w:hint="eastAsia" w:ascii="Times New Roman" w:hAnsi="Times New Roman" w:cs="Times New Roman"/>
          <w:b/>
          <w:color w:val="auto"/>
          <w:sz w:val="22"/>
          <w:highlight w:val="none"/>
        </w:rPr>
        <w:t>汇入情况说明</w:t>
      </w:r>
      <w:bookmarkEnd w:id="6"/>
      <w:bookmarkEnd w:id="7"/>
      <w:bookmarkEnd w:id="8"/>
      <w:bookmarkEnd w:id="9"/>
      <w:bookmarkEnd w:id="10"/>
      <w:bookmarkEnd w:id="11"/>
      <w:bookmarkEnd w:id="12"/>
      <w:bookmarkEnd w:id="13"/>
    </w:p>
    <w:p w14:paraId="0D99BE2D">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致：x</w:t>
      </w:r>
      <w:r>
        <w:rPr>
          <w:rFonts w:ascii="宋体" w:hAnsi="宋体"/>
          <w:color w:val="auto"/>
          <w:szCs w:val="21"/>
          <w:highlight w:val="none"/>
        </w:rPr>
        <w:t>xxxxx</w:t>
      </w:r>
      <w:r>
        <w:rPr>
          <w:rFonts w:hint="eastAsia" w:ascii="宋体" w:hAnsi="宋体"/>
          <w:color w:val="auto"/>
          <w:szCs w:val="21"/>
          <w:highlight w:val="none"/>
        </w:rPr>
        <w:t>公司：</w:t>
      </w:r>
    </w:p>
    <w:p w14:paraId="0862CC9E">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方式汇入指定账户（账户名称：</w:t>
      </w:r>
      <w:r>
        <w:rPr>
          <w:rFonts w:hint="eastAsia" w:ascii="宋体" w:hAnsi="宋体"/>
          <w:color w:val="auto"/>
          <w:szCs w:val="21"/>
          <w:highlight w:val="none"/>
          <w:u w:val="single"/>
        </w:rPr>
        <w:t xml:space="preserve">       </w:t>
      </w: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332E516D">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本单位</w:t>
      </w:r>
      <w:r>
        <w:rPr>
          <w:rFonts w:hint="eastAsia" w:ascii="宋体" w:hAnsi="宋体"/>
          <w:color w:val="auto"/>
          <w:szCs w:val="21"/>
          <w:highlight w:val="none"/>
          <w:lang w:eastAsia="zh-CN"/>
        </w:rPr>
        <w:t>询价保证金</w:t>
      </w:r>
      <w:r>
        <w:rPr>
          <w:rFonts w:hint="eastAsia" w:ascii="宋体" w:hAnsi="宋体"/>
          <w:color w:val="auto"/>
          <w:szCs w:val="21"/>
          <w:highlight w:val="none"/>
        </w:rPr>
        <w:t>的汇款情况：（详见附件－</w:t>
      </w:r>
      <w:r>
        <w:rPr>
          <w:rFonts w:hint="eastAsia" w:ascii="宋体" w:hAnsi="宋体"/>
          <w:color w:val="auto"/>
          <w:szCs w:val="21"/>
          <w:highlight w:val="none"/>
          <w:lang w:eastAsia="zh-CN"/>
        </w:rPr>
        <w:t>询价保证金</w:t>
      </w:r>
      <w:r>
        <w:rPr>
          <w:rFonts w:hint="eastAsia" w:ascii="宋体" w:hAnsi="宋体"/>
          <w:color w:val="auto"/>
          <w:szCs w:val="21"/>
          <w:highlight w:val="none"/>
        </w:rPr>
        <w:t>进账单）</w:t>
      </w:r>
    </w:p>
    <w:p w14:paraId="6960EDF3">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49E31A0A">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0D79F6CE">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汇款账户名称：</w:t>
      </w:r>
      <w:r>
        <w:rPr>
          <w:rFonts w:hint="eastAsia" w:ascii="宋体" w:hAnsi="宋体"/>
          <w:color w:val="auto"/>
          <w:szCs w:val="21"/>
          <w:highlight w:val="none"/>
          <w:u w:val="single"/>
        </w:rPr>
        <w:t xml:space="preserve">  （必须是投标时使用的账户名）   </w:t>
      </w:r>
    </w:p>
    <w:p w14:paraId="106E786D">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账        号：</w:t>
      </w:r>
      <w:r>
        <w:rPr>
          <w:rFonts w:hint="eastAsia" w:ascii="宋体" w:hAnsi="宋体"/>
          <w:color w:val="auto"/>
          <w:szCs w:val="21"/>
          <w:highlight w:val="none"/>
          <w:u w:val="single"/>
        </w:rPr>
        <w:t xml:space="preserve">  （必须是投标时使用的账号）        </w:t>
      </w:r>
    </w:p>
    <w:p w14:paraId="693D908D">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7D1270D6">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22F67DE0">
      <w:pPr>
        <w:keepNext w:val="0"/>
        <w:keepLines w:val="0"/>
        <w:pageBreakBefore w:val="0"/>
        <w:widowControl w:val="0"/>
        <w:kinsoku/>
        <w:wordWrap/>
        <w:overflowPunct/>
        <w:topLinePunct w:val="0"/>
        <w:autoSpaceDE/>
        <w:autoSpaceDN/>
        <w:bidi w:val="0"/>
        <w:adjustRightInd w:val="0"/>
        <w:snapToGrid w:val="0"/>
        <w:spacing w:line="48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lang w:eastAsia="zh-CN"/>
        </w:rPr>
        <w:t>询价保证金</w:t>
      </w:r>
      <w:r>
        <w:rPr>
          <w:rFonts w:hint="eastAsia" w:ascii="宋体" w:hAnsi="宋体"/>
          <w:color w:val="auto"/>
          <w:szCs w:val="21"/>
          <w:highlight w:val="none"/>
        </w:rPr>
        <w:t>退回时，请按上述资料退回。</w:t>
      </w:r>
    </w:p>
    <w:p w14:paraId="134F34E1">
      <w:pPr>
        <w:keepNext w:val="0"/>
        <w:keepLines w:val="0"/>
        <w:pageBreakBefore w:val="0"/>
        <w:widowControl w:val="0"/>
        <w:kinsoku/>
        <w:wordWrap/>
        <w:overflowPunct/>
        <w:topLinePunct w:val="0"/>
        <w:autoSpaceDE/>
        <w:autoSpaceDN/>
        <w:bidi w:val="0"/>
        <w:adjustRightInd w:val="0"/>
        <w:snapToGrid w:val="0"/>
        <w:spacing w:line="480" w:lineRule="auto"/>
        <w:ind w:right="844" w:rightChars="402"/>
        <w:jc w:val="right"/>
        <w:textAlignment w:val="auto"/>
        <w:rPr>
          <w:rFonts w:ascii="宋体" w:hAnsi="宋体"/>
          <w:color w:val="auto"/>
          <w:szCs w:val="21"/>
          <w:highlight w:val="none"/>
        </w:rPr>
      </w:pPr>
      <w:r>
        <w:rPr>
          <w:rFonts w:hint="eastAsia" w:ascii="宋体" w:hAnsi="宋体"/>
          <w:color w:val="auto"/>
          <w:szCs w:val="21"/>
          <w:highlight w:val="none"/>
        </w:rPr>
        <w:t>（单位公章）</w:t>
      </w:r>
    </w:p>
    <w:p w14:paraId="3725ACA8">
      <w:pPr>
        <w:keepNext w:val="0"/>
        <w:keepLines w:val="0"/>
        <w:pageBreakBefore w:val="0"/>
        <w:widowControl w:val="0"/>
        <w:kinsoku/>
        <w:wordWrap/>
        <w:overflowPunct/>
        <w:topLinePunct w:val="0"/>
        <w:autoSpaceDE/>
        <w:autoSpaceDN/>
        <w:bidi w:val="0"/>
        <w:adjustRightInd w:val="0"/>
        <w:snapToGrid w:val="0"/>
        <w:spacing w:line="480" w:lineRule="auto"/>
        <w:ind w:right="627" w:rightChars="299"/>
        <w:jc w:val="right"/>
        <w:textAlignment w:val="auto"/>
        <w:rPr>
          <w:rFonts w:ascii="宋体" w:hAnsi="宋体"/>
          <w:color w:val="auto"/>
          <w:szCs w:val="21"/>
          <w:highlight w:val="none"/>
        </w:rPr>
      </w:pPr>
      <w:r>
        <w:rPr>
          <w:rFonts w:hint="eastAsia" w:ascii="宋体" w:hAnsi="宋体"/>
          <w:color w:val="auto"/>
          <w:szCs w:val="21"/>
          <w:highlight w:val="none"/>
        </w:rPr>
        <w:t>年 月 日</w:t>
      </w:r>
    </w:p>
    <w:p w14:paraId="6FF37ADD">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单位名称：</w:t>
      </w:r>
    </w:p>
    <w:p w14:paraId="2305B4F2">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单位地址：</w:t>
      </w:r>
    </w:p>
    <w:p w14:paraId="41C893D4">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联系人：</w:t>
      </w:r>
    </w:p>
    <w:p w14:paraId="09A9ED1A">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宋体" w:hAnsi="宋体"/>
          <w:color w:val="auto"/>
          <w:szCs w:val="21"/>
          <w:highlight w:val="none"/>
        </w:rPr>
      </w:pPr>
      <w:r>
        <w:rPr>
          <w:rFonts w:hint="eastAsia" w:ascii="宋体" w:hAnsi="宋体"/>
          <w:color w:val="auto"/>
          <w:szCs w:val="21"/>
          <w:highlight w:val="none"/>
        </w:rPr>
        <w:t>单位电话： 联系人手机：</w:t>
      </w:r>
    </w:p>
    <w:p w14:paraId="5BDC3206">
      <w:pPr>
        <w:rPr>
          <w:rFonts w:ascii="宋体" w:hAnsi="宋体"/>
          <w:color w:val="auto"/>
          <w:szCs w:val="21"/>
          <w:highlight w:val="none"/>
        </w:rPr>
      </w:pPr>
    </w:p>
    <w:p w14:paraId="053DA215">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5B707C5B">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w:t>
      </w:r>
      <w:r>
        <w:rPr>
          <w:rFonts w:hint="eastAsia" w:ascii="宋体" w:hAnsi="宋体"/>
          <w:color w:val="auto"/>
          <w:szCs w:val="21"/>
          <w:highlight w:val="none"/>
          <w:lang w:eastAsia="zh-CN"/>
        </w:rPr>
        <w:t>询价保证金</w:t>
      </w:r>
      <w:r>
        <w:rPr>
          <w:rFonts w:hint="eastAsia" w:ascii="宋体" w:hAnsi="宋体"/>
          <w:color w:val="auto"/>
          <w:szCs w:val="21"/>
          <w:highlight w:val="none"/>
        </w:rPr>
        <w:t>汇款凭证</w:t>
      </w:r>
    </w:p>
    <w:tbl>
      <w:tblPr>
        <w:tblStyle w:val="2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2B33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7D40E785">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w:t>
            </w:r>
            <w:r>
              <w:rPr>
                <w:rFonts w:hint="eastAsia" w:ascii="宋体" w:hAnsi="宋体"/>
                <w:color w:val="auto"/>
                <w:szCs w:val="21"/>
                <w:highlight w:val="none"/>
                <w:lang w:eastAsia="zh-CN"/>
              </w:rPr>
              <w:t>响应人</w:t>
            </w:r>
            <w:r>
              <w:rPr>
                <w:rFonts w:hint="eastAsia" w:ascii="宋体" w:hAnsi="宋体"/>
                <w:color w:val="auto"/>
                <w:szCs w:val="21"/>
                <w:highlight w:val="none"/>
              </w:rPr>
              <w:t>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206E2FE0">
      <w:pPr>
        <w:widowControl/>
        <w:adjustRightInd w:val="0"/>
        <w:snapToGrid w:val="0"/>
        <w:spacing w:line="360" w:lineRule="auto"/>
        <w:ind w:firstLine="420" w:firstLineChars="200"/>
        <w:jc w:val="left"/>
        <w:rPr>
          <w:rFonts w:hint="eastAsia" w:ascii="宋体" w:hAnsi="宋体" w:eastAsia="宋体" w:cstheme="minorBidi"/>
          <w:color w:val="auto"/>
          <w:kern w:val="0"/>
          <w:szCs w:val="22"/>
        </w:rPr>
      </w:pPr>
      <w:r>
        <w:rPr>
          <w:rFonts w:hint="eastAsia" w:ascii="宋体" w:hAnsi="宋体" w:eastAsia="宋体" w:cstheme="minorBidi"/>
          <w:color w:val="auto"/>
          <w:kern w:val="0"/>
          <w:szCs w:val="22"/>
        </w:rPr>
        <w:t>注：此表既要装订在投标文件中，又要按</w:t>
      </w:r>
      <w:r>
        <w:rPr>
          <w:rFonts w:hint="eastAsia" w:ascii="宋体" w:hAnsi="宋体" w:cstheme="minorBidi"/>
          <w:color w:val="auto"/>
          <w:kern w:val="0"/>
          <w:szCs w:val="22"/>
          <w:lang w:eastAsia="zh-CN"/>
        </w:rPr>
        <w:t>响应人</w:t>
      </w:r>
      <w:r>
        <w:rPr>
          <w:rFonts w:hint="eastAsia" w:ascii="宋体" w:hAnsi="宋体" w:eastAsia="宋体" w:cstheme="minorBidi"/>
          <w:color w:val="auto"/>
          <w:kern w:val="0"/>
          <w:szCs w:val="22"/>
        </w:rPr>
        <w:t>须知的规定与开标一览表、</w:t>
      </w:r>
      <w:r>
        <w:rPr>
          <w:rFonts w:hint="eastAsia" w:ascii="宋体" w:hAnsi="宋体" w:eastAsia="宋体" w:cstheme="minorBidi"/>
          <w:color w:val="auto"/>
          <w:kern w:val="0"/>
          <w:szCs w:val="22"/>
          <w:lang w:eastAsia="zh-CN"/>
        </w:rPr>
        <w:t>询价保证金</w:t>
      </w:r>
      <w:r>
        <w:rPr>
          <w:rFonts w:hint="eastAsia" w:ascii="宋体" w:hAnsi="宋体" w:eastAsia="宋体" w:cstheme="minorBidi"/>
          <w:color w:val="auto"/>
          <w:kern w:val="0"/>
          <w:szCs w:val="22"/>
        </w:rPr>
        <w:t>汇款底单复印件及授权委托书一同密封装入唱标信封，唱标信封单独提交。</w:t>
      </w:r>
    </w:p>
    <w:p w14:paraId="59BD41B8">
      <w:pPr>
        <w:pStyle w:val="3"/>
        <w:jc w:val="center"/>
        <w:rPr>
          <w:rFonts w:hint="eastAsia"/>
          <w:color w:val="auto"/>
        </w:rPr>
      </w:pPr>
    </w:p>
    <w:p w14:paraId="7C280FBA">
      <w:pPr>
        <w:pStyle w:val="41"/>
        <w:ind w:firstLine="0" w:firstLineChars="0"/>
        <w:jc w:val="left"/>
        <w:outlineLvl w:val="1"/>
        <w:rPr>
          <w:rFonts w:hint="eastAsia" w:eastAsia="黑体"/>
          <w:sz w:val="28"/>
          <w:szCs w:val="44"/>
        </w:rPr>
      </w:pPr>
    </w:p>
    <w:p w14:paraId="5EA998F0">
      <w:pPr>
        <w:pStyle w:val="41"/>
        <w:ind w:firstLine="0" w:firstLineChars="0"/>
        <w:jc w:val="left"/>
        <w:outlineLvl w:val="1"/>
        <w:rPr>
          <w:rFonts w:hint="eastAsia" w:eastAsia="黑体"/>
          <w:sz w:val="28"/>
          <w:szCs w:val="44"/>
        </w:rPr>
      </w:pPr>
    </w:p>
    <w:p w14:paraId="37F21E47">
      <w:pPr>
        <w:pStyle w:val="41"/>
        <w:ind w:firstLine="0" w:firstLineChars="0"/>
        <w:jc w:val="left"/>
        <w:outlineLvl w:val="1"/>
        <w:rPr>
          <w:rFonts w:hint="eastAsia" w:eastAsia="黑体"/>
          <w:sz w:val="28"/>
          <w:szCs w:val="44"/>
        </w:rPr>
      </w:pPr>
    </w:p>
    <w:p w14:paraId="60ED75E9">
      <w:pPr>
        <w:rPr>
          <w:rFonts w:hint="eastAsia" w:eastAsia="黑体"/>
          <w:sz w:val="28"/>
          <w:szCs w:val="44"/>
        </w:rPr>
      </w:pPr>
      <w:r>
        <w:rPr>
          <w:rFonts w:hint="eastAsia" w:eastAsia="黑体"/>
          <w:sz w:val="28"/>
          <w:szCs w:val="44"/>
        </w:rPr>
        <w:br w:type="page"/>
      </w:r>
    </w:p>
    <w:p w14:paraId="2712F6C6">
      <w:pPr>
        <w:pStyle w:val="41"/>
        <w:ind w:firstLine="0" w:firstLineChars="0"/>
        <w:jc w:val="left"/>
        <w:outlineLvl w:val="1"/>
        <w:rPr>
          <w:rFonts w:eastAsia="黑体"/>
          <w:sz w:val="28"/>
          <w:szCs w:val="44"/>
        </w:rPr>
      </w:pPr>
      <w:r>
        <w:rPr>
          <w:rFonts w:hint="eastAsia" w:eastAsia="黑体"/>
          <w:sz w:val="28"/>
          <w:szCs w:val="44"/>
          <w:lang w:val="en-US" w:eastAsia="zh-CN"/>
        </w:rPr>
        <w:t xml:space="preserve">附件七 </w:t>
      </w:r>
      <w:r>
        <w:rPr>
          <w:rFonts w:hint="eastAsia" w:eastAsia="黑体"/>
          <w:sz w:val="28"/>
          <w:szCs w:val="44"/>
        </w:rPr>
        <w:t>承诺函</w:t>
      </w:r>
    </w:p>
    <w:p w14:paraId="75F2BDF5">
      <w:pPr>
        <w:pStyle w:val="3"/>
        <w:jc w:val="center"/>
        <w:rPr>
          <w:rFonts w:hint="eastAsia" w:eastAsia="黑体"/>
          <w:color w:val="auto"/>
          <w:lang w:val="en-US" w:eastAsia="zh-CN"/>
        </w:rPr>
      </w:pPr>
      <w:r>
        <w:rPr>
          <w:rFonts w:hint="eastAsia"/>
          <w:color w:val="auto"/>
          <w:lang w:val="en-US" w:eastAsia="zh-CN"/>
        </w:rPr>
        <w:t>承诺函</w:t>
      </w:r>
    </w:p>
    <w:p w14:paraId="21FE5AD2">
      <w:pPr>
        <w:keepNext w:val="0"/>
        <w:keepLines w:val="0"/>
        <w:widowControl/>
        <w:suppressLineNumbers w:val="0"/>
        <w:shd w:val="clear" w:fill="FFFFFF"/>
        <w:topLinePunct/>
        <w:spacing w:before="210" w:beforeAutospacing="0" w:after="210" w:afterAutospacing="0" w:line="440" w:lineRule="exact"/>
        <w:ind w:left="0" w:firstLine="0" w:firstLineChars="0"/>
        <w:rPr>
          <w:rFonts w:hint="eastAsia" w:ascii="Times New Roman" w:hAnsi="Times New Roman" w:eastAsia="宋体" w:cs="Times New Roman"/>
          <w:i w:val="0"/>
          <w:iCs w:val="0"/>
          <w:caps w:val="0"/>
          <w:color w:val="auto"/>
          <w:spacing w:val="0"/>
          <w:sz w:val="21"/>
          <w:szCs w:val="21"/>
        </w:rPr>
      </w:pPr>
      <w:r>
        <w:rPr>
          <w:rFonts w:hint="eastAsia" w:ascii="Times New Roman" w:hAnsi="Times New Roman" w:eastAsia="宋体" w:cs="Times New Roman"/>
          <w:i w:val="0"/>
          <w:iCs w:val="0"/>
          <w:caps w:val="0"/>
          <w:color w:val="auto"/>
          <w:spacing w:val="0"/>
          <w:sz w:val="21"/>
          <w:szCs w:val="21"/>
          <w:shd w:val="clear" w:fill="FFFFFF"/>
        </w:rPr>
        <w:t xml:space="preserve">致 </w:t>
      </w:r>
      <w:r>
        <w:rPr>
          <w:rFonts w:hint="eastAsia" w:ascii="Times New Roman" w:hAnsi="Times New Roman" w:cs="Times New Roman"/>
          <w:i w:val="0"/>
          <w:iCs w:val="0"/>
          <w:caps w:val="0"/>
          <w:color w:val="auto"/>
          <w:spacing w:val="0"/>
          <w:sz w:val="21"/>
          <w:szCs w:val="21"/>
          <w:shd w:val="clear"/>
          <w:lang w:eastAsia="zh-CN"/>
        </w:rPr>
        <w:t xml:space="preserve"> </w:t>
      </w:r>
      <w:r>
        <w:rPr>
          <w:rFonts w:hint="eastAsia" w:ascii="Times New Roman" w:hAnsi="Times New Roman" w:cs="Times New Roman"/>
          <w:i w:val="0"/>
          <w:iCs w:val="0"/>
          <w:caps w:val="0"/>
          <w:color w:val="auto"/>
          <w:spacing w:val="0"/>
          <w:sz w:val="21"/>
          <w:szCs w:val="21"/>
          <w:shd w:val="clear"/>
          <w:lang w:val="en-US" w:eastAsia="zh-CN"/>
        </w:rPr>
        <w:t xml:space="preserve">              </w:t>
      </w:r>
      <w:r>
        <w:rPr>
          <w:rFonts w:hint="eastAsia" w:ascii="Times New Roman" w:hAnsi="Times New Roman" w:eastAsia="宋体" w:cs="Times New Roman"/>
          <w:i w:val="0"/>
          <w:iCs w:val="0"/>
          <w:caps w:val="0"/>
          <w:color w:val="auto"/>
          <w:spacing w:val="0"/>
          <w:sz w:val="21"/>
          <w:szCs w:val="21"/>
          <w:shd w:val="clear" w:fill="FFFFFF"/>
        </w:rPr>
        <w:t>：</w:t>
      </w:r>
    </w:p>
    <w:p w14:paraId="36A7BAFB">
      <w:pPr>
        <w:keepNext w:val="0"/>
        <w:keepLines w:val="0"/>
        <w:widowControl/>
        <w:suppressLineNumbers w:val="0"/>
        <w:shd w:val="clear" w:fill="FFFFFF"/>
        <w:topLinePunct/>
        <w:spacing w:before="210" w:beforeAutospacing="0" w:after="21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rPr>
      </w:pPr>
      <w:r>
        <w:rPr>
          <w:rFonts w:hint="eastAsia" w:ascii="Times New Roman" w:hAnsi="Times New Roman" w:eastAsia="宋体" w:cs="Times New Roman"/>
          <w:i w:val="0"/>
          <w:iCs w:val="0"/>
          <w:caps w:val="0"/>
          <w:color w:val="auto"/>
          <w:spacing w:val="0"/>
          <w:sz w:val="21"/>
          <w:szCs w:val="21"/>
          <w:shd w:val="clear" w:fill="FFFFFF"/>
        </w:rPr>
        <w:t>关于 [项目名称] 项目的</w:t>
      </w:r>
      <w:r>
        <w:rPr>
          <w:rFonts w:hint="eastAsia" w:ascii="Times New Roman" w:hAnsi="Times New Roman" w:cs="Times New Roman"/>
          <w:i w:val="0"/>
          <w:iCs w:val="0"/>
          <w:caps w:val="0"/>
          <w:color w:val="auto"/>
          <w:spacing w:val="0"/>
          <w:sz w:val="21"/>
          <w:szCs w:val="21"/>
          <w:shd w:val="clear"/>
          <w:lang w:val="en-US" w:eastAsia="zh-CN"/>
        </w:rPr>
        <w:t>响应</w:t>
      </w:r>
      <w:r>
        <w:rPr>
          <w:rFonts w:hint="eastAsia" w:ascii="Times New Roman" w:hAnsi="Times New Roman" w:eastAsia="宋体" w:cs="Times New Roman"/>
          <w:i w:val="0"/>
          <w:iCs w:val="0"/>
          <w:caps w:val="0"/>
          <w:color w:val="auto"/>
          <w:spacing w:val="0"/>
          <w:sz w:val="21"/>
          <w:szCs w:val="21"/>
          <w:shd w:val="clear" w:fill="FFFFFF"/>
        </w:rPr>
        <w:t>，我司 [</w:t>
      </w:r>
      <w:r>
        <w:rPr>
          <w:rFonts w:hint="eastAsia" w:ascii="Times New Roman" w:hAnsi="Times New Roman" w:eastAsia="宋体" w:cs="Times New Roman"/>
          <w:i w:val="0"/>
          <w:iCs w:val="0"/>
          <w:caps w:val="0"/>
          <w:color w:val="auto"/>
          <w:spacing w:val="0"/>
          <w:sz w:val="21"/>
          <w:szCs w:val="21"/>
        </w:rPr>
        <w:t>响应</w:t>
      </w:r>
      <w:r>
        <w:rPr>
          <w:rFonts w:hint="eastAsia" w:ascii="Times New Roman" w:hAnsi="Times New Roman" w:eastAsia="宋体" w:cs="Times New Roman"/>
          <w:i w:val="0"/>
          <w:iCs w:val="0"/>
          <w:caps w:val="0"/>
          <w:color w:val="auto"/>
          <w:spacing w:val="0"/>
          <w:sz w:val="21"/>
          <w:szCs w:val="21"/>
          <w:shd w:val="clear" w:fill="FFFFFF"/>
        </w:rPr>
        <w:t>人单位名称] 在此郑重承诺：</w:t>
      </w:r>
    </w:p>
    <w:p w14:paraId="01788E59">
      <w:pPr>
        <w:keepNext w:val="0"/>
        <w:keepLines w:val="0"/>
        <w:widowControl/>
        <w:numPr>
          <w:ilvl w:val="-1"/>
          <w:numId w:val="0"/>
        </w:numPr>
        <w:suppressLineNumbers w:val="0"/>
        <w:topLinePunct/>
        <w:spacing w:before="0" w:beforeAutospacing="0" w:after="0" w:afterAutospacing="0" w:line="440" w:lineRule="exact"/>
        <w:ind w:left="0" w:firstLine="420" w:firstLineChars="200"/>
        <w:rPr>
          <w:rFonts w:hint="eastAsia"/>
          <w:color w:val="auto"/>
          <w:szCs w:val="21"/>
        </w:rPr>
      </w:pPr>
      <w:r>
        <w:rPr>
          <w:rFonts w:hint="eastAsia" w:ascii="Times New Roman" w:hAnsi="Times New Roman" w:cs="Times New Roman"/>
          <w:i w:val="0"/>
          <w:iCs w:val="0"/>
          <w:caps w:val="0"/>
          <w:color w:val="auto"/>
          <w:spacing w:val="0"/>
          <w:sz w:val="21"/>
          <w:szCs w:val="21"/>
          <w:shd w:val="clear"/>
          <w:lang w:val="en-US" w:eastAsia="zh-CN"/>
        </w:rPr>
        <w:t>1、</w:t>
      </w:r>
      <w:r>
        <w:rPr>
          <w:rFonts w:hint="eastAsia" w:ascii="Times New Roman" w:hAnsi="Times New Roman" w:eastAsia="宋体" w:cs="Times New Roman"/>
          <w:i w:val="0"/>
          <w:iCs w:val="0"/>
          <w:caps w:val="0"/>
          <w:color w:val="auto"/>
          <w:spacing w:val="0"/>
          <w:sz w:val="21"/>
          <w:szCs w:val="21"/>
          <w:shd w:val="clear" w:fill="auto"/>
        </w:rPr>
        <w:t>我司将为本项目中的所有工作人员购买价值不少于人民币壹佰</w:t>
      </w:r>
      <w:r>
        <w:rPr>
          <w:rFonts w:hint="eastAsia" w:ascii="Times New Roman" w:hAnsi="Times New Roman" w:eastAsia="宋体" w:cs="Times New Roman"/>
          <w:i w:val="0"/>
          <w:iCs w:val="0"/>
          <w:caps w:val="0"/>
          <w:color w:val="auto"/>
          <w:spacing w:val="0"/>
          <w:sz w:val="21"/>
          <w:szCs w:val="21"/>
          <w:shd w:val="clear" w:fill="auto"/>
          <w:lang w:val="en-US" w:eastAsia="zh-CN"/>
        </w:rPr>
        <w:t>伍拾</w:t>
      </w:r>
      <w:r>
        <w:rPr>
          <w:rFonts w:hint="eastAsia" w:ascii="Times New Roman" w:hAnsi="Times New Roman" w:eastAsia="宋体" w:cs="Times New Roman"/>
          <w:i w:val="0"/>
          <w:iCs w:val="0"/>
          <w:caps w:val="0"/>
          <w:color w:val="auto"/>
          <w:spacing w:val="0"/>
          <w:sz w:val="21"/>
          <w:szCs w:val="21"/>
          <w:shd w:val="clear" w:fill="auto"/>
        </w:rPr>
        <w:t>万元整（¥1,</w:t>
      </w:r>
      <w:r>
        <w:rPr>
          <w:rFonts w:hint="eastAsia" w:ascii="Times New Roman" w:hAnsi="Times New Roman" w:eastAsia="宋体" w:cs="Times New Roman"/>
          <w:i w:val="0"/>
          <w:iCs w:val="0"/>
          <w:caps w:val="0"/>
          <w:color w:val="auto"/>
          <w:spacing w:val="0"/>
          <w:sz w:val="21"/>
          <w:szCs w:val="21"/>
          <w:shd w:val="clear" w:fill="auto"/>
          <w:lang w:val="en-US" w:eastAsia="zh-CN"/>
        </w:rPr>
        <w:t>5</w:t>
      </w:r>
      <w:r>
        <w:rPr>
          <w:rFonts w:hint="eastAsia" w:ascii="Times New Roman" w:hAnsi="Times New Roman" w:eastAsia="宋体" w:cs="Times New Roman"/>
          <w:i w:val="0"/>
          <w:iCs w:val="0"/>
          <w:caps w:val="0"/>
          <w:color w:val="auto"/>
          <w:spacing w:val="0"/>
          <w:sz w:val="21"/>
          <w:szCs w:val="21"/>
          <w:shd w:val="clear" w:fill="auto"/>
        </w:rPr>
        <w:t>00,000</w:t>
      </w:r>
      <w:r>
        <w:rPr>
          <w:rFonts w:hint="eastAsia" w:ascii="Times New Roman" w:hAnsi="Times New Roman" w:cs="Times New Roman"/>
          <w:i w:val="0"/>
          <w:iCs w:val="0"/>
          <w:caps w:val="0"/>
          <w:color w:val="auto"/>
          <w:spacing w:val="0"/>
          <w:sz w:val="21"/>
          <w:szCs w:val="21"/>
          <w:shd w:val="clear"/>
          <w:lang w:val="en-US" w:eastAsia="zh-CN"/>
        </w:rPr>
        <w:t>.00</w:t>
      </w:r>
      <w:r>
        <w:rPr>
          <w:rFonts w:hint="eastAsia" w:ascii="Times New Roman" w:hAnsi="Times New Roman" w:eastAsia="宋体" w:cs="Times New Roman"/>
          <w:i w:val="0"/>
          <w:iCs w:val="0"/>
          <w:caps w:val="0"/>
          <w:color w:val="auto"/>
          <w:spacing w:val="0"/>
          <w:sz w:val="21"/>
          <w:szCs w:val="21"/>
          <w:shd w:val="clear" w:fill="auto"/>
        </w:rPr>
        <w:t>）的意外伤害保险。</w:t>
      </w:r>
    </w:p>
    <w:p w14:paraId="5FD6E2A8">
      <w:pPr>
        <w:keepNext w:val="0"/>
        <w:keepLines w:val="0"/>
        <w:widowControl/>
        <w:numPr>
          <w:ilvl w:val="-1"/>
          <w:numId w:val="0"/>
        </w:numPr>
        <w:suppressLineNumbers w:val="0"/>
        <w:topLinePunct/>
        <w:spacing w:before="0" w:beforeAutospacing="0" w:after="0" w:afterAutospacing="0" w:line="440" w:lineRule="exact"/>
        <w:ind w:left="0" w:firstLine="420" w:firstLineChars="200"/>
        <w:rPr>
          <w:rFonts w:hint="eastAsia"/>
          <w:color w:val="auto"/>
          <w:szCs w:val="21"/>
        </w:rPr>
      </w:pPr>
      <w:r>
        <w:rPr>
          <w:rFonts w:hint="eastAsia" w:ascii="Times New Roman" w:hAnsi="Times New Roman" w:cs="Times New Roman"/>
          <w:i w:val="0"/>
          <w:iCs w:val="0"/>
          <w:caps w:val="0"/>
          <w:color w:val="auto"/>
          <w:spacing w:val="0"/>
          <w:sz w:val="21"/>
          <w:szCs w:val="21"/>
          <w:shd w:val="clear"/>
          <w:lang w:val="en-US" w:eastAsia="zh-CN"/>
        </w:rPr>
        <w:t>2、</w:t>
      </w:r>
      <w:r>
        <w:rPr>
          <w:rFonts w:hint="eastAsia" w:ascii="Times New Roman" w:hAnsi="Times New Roman" w:eastAsia="宋体" w:cs="Times New Roman"/>
          <w:i w:val="0"/>
          <w:iCs w:val="0"/>
          <w:caps w:val="0"/>
          <w:color w:val="auto"/>
          <w:spacing w:val="0"/>
          <w:sz w:val="21"/>
          <w:szCs w:val="21"/>
          <w:shd w:val="clear" w:fill="auto"/>
        </w:rPr>
        <w:t>我司将按照国家相关法律法规及项目要求，按时足额提供必要的职业病防护用品。</w:t>
      </w:r>
    </w:p>
    <w:p w14:paraId="19A14971">
      <w:pPr>
        <w:keepNext w:val="0"/>
        <w:keepLines w:val="0"/>
        <w:widowControl/>
        <w:numPr>
          <w:ilvl w:val="-1"/>
          <w:numId w:val="0"/>
        </w:numPr>
        <w:suppressLineNumbers w:val="0"/>
        <w:topLinePunct/>
        <w:spacing w:before="0" w:beforeAutospacing="0" w:after="0" w:afterAutospacing="0" w:line="440" w:lineRule="exact"/>
        <w:ind w:left="0" w:firstLine="420" w:firstLineChars="200"/>
        <w:rPr>
          <w:rFonts w:hint="eastAsia"/>
          <w:color w:val="auto"/>
          <w:szCs w:val="21"/>
        </w:rPr>
      </w:pPr>
      <w:r>
        <w:rPr>
          <w:rFonts w:hint="eastAsia" w:ascii="Times New Roman" w:hAnsi="Times New Roman" w:cs="Times New Roman"/>
          <w:i w:val="0"/>
          <w:iCs w:val="0"/>
          <w:caps w:val="0"/>
          <w:color w:val="auto"/>
          <w:spacing w:val="0"/>
          <w:sz w:val="21"/>
          <w:szCs w:val="21"/>
          <w:shd w:val="clear"/>
          <w:lang w:val="en-US" w:eastAsia="zh-CN"/>
        </w:rPr>
        <w:t>3、</w:t>
      </w:r>
      <w:r>
        <w:rPr>
          <w:rFonts w:hint="eastAsia" w:ascii="Times New Roman" w:hAnsi="Times New Roman" w:eastAsia="宋体" w:cs="Times New Roman"/>
          <w:i w:val="0"/>
          <w:iCs w:val="0"/>
          <w:caps w:val="0"/>
          <w:color w:val="auto"/>
          <w:spacing w:val="0"/>
          <w:sz w:val="21"/>
          <w:szCs w:val="21"/>
          <w:shd w:val="clear" w:fill="auto"/>
        </w:rPr>
        <w:t>对于本项目中的员工，我司将负责安排入职前及离职后的健康检查，并确保体检结果符合相关标准。</w:t>
      </w:r>
    </w:p>
    <w:p w14:paraId="700F46C2">
      <w:pPr>
        <w:keepNext w:val="0"/>
        <w:keepLines w:val="0"/>
        <w:widowControl/>
        <w:numPr>
          <w:ilvl w:val="-1"/>
          <w:numId w:val="0"/>
        </w:numPr>
        <w:suppressLineNumbers w:val="0"/>
        <w:topLinePunct/>
        <w:spacing w:before="0" w:beforeAutospacing="0" w:after="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shd w:val="clear" w:fill="auto"/>
        </w:rPr>
      </w:pPr>
      <w:r>
        <w:rPr>
          <w:rFonts w:hint="eastAsia" w:ascii="Times New Roman" w:hAnsi="Times New Roman" w:cs="Times New Roman"/>
          <w:i w:val="0"/>
          <w:iCs w:val="0"/>
          <w:caps w:val="0"/>
          <w:color w:val="auto"/>
          <w:spacing w:val="0"/>
          <w:sz w:val="21"/>
          <w:szCs w:val="21"/>
          <w:shd w:val="clear"/>
          <w:lang w:val="en-US" w:eastAsia="zh-CN"/>
        </w:rPr>
        <w:t>4、</w:t>
      </w:r>
      <w:r>
        <w:rPr>
          <w:rFonts w:hint="eastAsia" w:ascii="Times New Roman" w:hAnsi="Times New Roman" w:eastAsia="宋体" w:cs="Times New Roman"/>
          <w:i w:val="0"/>
          <w:iCs w:val="0"/>
          <w:caps w:val="0"/>
          <w:color w:val="auto"/>
          <w:spacing w:val="0"/>
          <w:sz w:val="21"/>
          <w:szCs w:val="21"/>
          <w:shd w:val="clear" w:fill="auto"/>
        </w:rPr>
        <w:t>我司保证按时支付员工工资，严格遵守劳动法规定，保障员工合法权益不受损害。</w:t>
      </w:r>
    </w:p>
    <w:p w14:paraId="7D92AA48">
      <w:pPr>
        <w:keepNext w:val="0"/>
        <w:keepLines w:val="0"/>
        <w:widowControl/>
        <w:numPr>
          <w:ilvl w:val="-1"/>
          <w:numId w:val="0"/>
        </w:numPr>
        <w:suppressLineNumbers w:val="0"/>
        <w:topLinePunct/>
        <w:spacing w:before="0" w:beforeAutospacing="0" w:after="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shd w:val="clear" w:fill="auto"/>
        </w:rPr>
      </w:pPr>
      <w:r>
        <w:rPr>
          <w:rFonts w:hint="eastAsia" w:ascii="Times New Roman" w:hAnsi="Times New Roman" w:eastAsia="宋体" w:cs="Times New Roman"/>
          <w:i w:val="0"/>
          <w:iCs w:val="0"/>
          <w:caps w:val="0"/>
          <w:color w:val="auto"/>
          <w:spacing w:val="0"/>
          <w:sz w:val="21"/>
          <w:szCs w:val="21"/>
          <w:shd w:val="clear" w:fill="auto"/>
          <w:lang w:val="en-US" w:eastAsia="zh-CN"/>
        </w:rPr>
        <w:t>5、</w:t>
      </w:r>
      <w:r>
        <w:rPr>
          <w:rFonts w:hint="eastAsia" w:cs="Times New Roman"/>
          <w:i w:val="0"/>
          <w:iCs w:val="0"/>
          <w:caps w:val="0"/>
          <w:color w:val="auto"/>
          <w:spacing w:val="0"/>
          <w:sz w:val="21"/>
          <w:szCs w:val="21"/>
          <w:shd w:val="clear" w:fill="auto"/>
          <w:lang w:val="en-US" w:eastAsia="zh-CN"/>
        </w:rPr>
        <w:t>我司保证不属于</w:t>
      </w:r>
      <w:r>
        <w:rPr>
          <w:rFonts w:hint="eastAsia" w:ascii="Times New Roman" w:hAnsi="Times New Roman" w:eastAsia="宋体" w:cs="Times New Roman"/>
          <w:i w:val="0"/>
          <w:iCs w:val="0"/>
          <w:caps w:val="0"/>
          <w:color w:val="auto"/>
          <w:spacing w:val="0"/>
          <w:sz w:val="21"/>
          <w:szCs w:val="21"/>
          <w:shd w:val="clear" w:fill="auto"/>
        </w:rPr>
        <w:t>东实环境及下属公司黑名单或在过往业绩中发生过安全事故的责任单位或法人或实际控制人。服务单位对服务人员的使用和管理不应违反国家相关劳动法律法规及行政规章制度。</w:t>
      </w:r>
    </w:p>
    <w:p w14:paraId="7DC83326">
      <w:pPr>
        <w:keepNext w:val="0"/>
        <w:keepLines w:val="0"/>
        <w:widowControl/>
        <w:numPr>
          <w:ilvl w:val="-1"/>
          <w:numId w:val="0"/>
        </w:numPr>
        <w:suppressLineNumbers w:val="0"/>
        <w:topLinePunct/>
        <w:spacing w:before="0" w:beforeAutospacing="0" w:after="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shd w:val="clear" w:fill="auto"/>
          <w:lang w:val="en-US" w:eastAsia="zh-CN"/>
        </w:rPr>
      </w:pPr>
      <w:r>
        <w:rPr>
          <w:rFonts w:hint="eastAsia" w:ascii="Times New Roman" w:hAnsi="Times New Roman" w:eastAsia="宋体" w:cs="Times New Roman"/>
          <w:i w:val="0"/>
          <w:iCs w:val="0"/>
          <w:caps w:val="0"/>
          <w:color w:val="auto"/>
          <w:spacing w:val="0"/>
          <w:sz w:val="21"/>
          <w:szCs w:val="21"/>
          <w:shd w:val="clear" w:fill="auto"/>
          <w:lang w:val="en-US" w:eastAsia="zh-CN"/>
        </w:rPr>
        <w:t>6、</w:t>
      </w:r>
      <w:r>
        <w:rPr>
          <w:rFonts w:hint="eastAsia" w:cs="Times New Roman"/>
          <w:i w:val="0"/>
          <w:iCs w:val="0"/>
          <w:caps w:val="0"/>
          <w:color w:val="auto"/>
          <w:spacing w:val="0"/>
          <w:sz w:val="21"/>
          <w:szCs w:val="21"/>
          <w:shd w:val="clear" w:fill="auto"/>
          <w:lang w:val="en-US" w:eastAsia="zh-CN"/>
        </w:rPr>
        <w:t>我司承诺报价前已采购人需求，</w:t>
      </w:r>
      <w:r>
        <w:rPr>
          <w:rFonts w:hint="eastAsia" w:ascii="Times New Roman" w:hAnsi="Times New Roman" w:eastAsia="宋体" w:cs="Times New Roman"/>
          <w:i w:val="0"/>
          <w:iCs w:val="0"/>
          <w:caps w:val="0"/>
          <w:color w:val="auto"/>
          <w:spacing w:val="0"/>
          <w:sz w:val="21"/>
          <w:szCs w:val="21"/>
          <w:shd w:val="clear" w:fill="auto"/>
          <w:lang w:val="en-US" w:eastAsia="zh-CN"/>
        </w:rPr>
        <w:t>承诺接受</w:t>
      </w:r>
      <w:r>
        <w:rPr>
          <w:rFonts w:hint="eastAsia" w:ascii="Times New Roman" w:hAnsi="Times New Roman" w:eastAsia="宋体" w:cs="Times New Roman"/>
          <w:i w:val="0"/>
          <w:iCs w:val="0"/>
          <w:caps w:val="0"/>
          <w:color w:val="auto"/>
          <w:spacing w:val="0"/>
          <w:sz w:val="21"/>
          <w:szCs w:val="21"/>
          <w:shd w:val="clear" w:fill="auto"/>
        </w:rPr>
        <w:t>东莞市新东欣环保投资有限公司2026年预处理服务外包项目需求书</w:t>
      </w:r>
      <w:r>
        <w:rPr>
          <w:rFonts w:hint="eastAsia" w:ascii="Times New Roman" w:hAnsi="Times New Roman" w:eastAsia="宋体" w:cs="Times New Roman"/>
          <w:i w:val="0"/>
          <w:iCs w:val="0"/>
          <w:caps w:val="0"/>
          <w:color w:val="auto"/>
          <w:spacing w:val="0"/>
          <w:sz w:val="21"/>
          <w:szCs w:val="21"/>
          <w:shd w:val="clear" w:fill="auto"/>
          <w:lang w:val="en-US" w:eastAsia="zh-CN"/>
        </w:rPr>
        <w:t>的服务方式及相关要求，接受甲方的服务考核标准。</w:t>
      </w:r>
    </w:p>
    <w:p w14:paraId="7F169A7B">
      <w:pPr>
        <w:keepNext w:val="0"/>
        <w:keepLines w:val="0"/>
        <w:widowControl/>
        <w:suppressLineNumbers w:val="0"/>
        <w:shd w:val="clear" w:fill="FFFFFF"/>
        <w:topLinePunct/>
        <w:spacing w:before="210" w:beforeAutospacing="0" w:after="21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rPr>
      </w:pPr>
      <w:r>
        <w:rPr>
          <w:rFonts w:hint="eastAsia" w:ascii="Times New Roman" w:hAnsi="Times New Roman" w:eastAsia="宋体" w:cs="Times New Roman"/>
          <w:i w:val="0"/>
          <w:iCs w:val="0"/>
          <w:caps w:val="0"/>
          <w:color w:val="auto"/>
          <w:spacing w:val="0"/>
          <w:sz w:val="21"/>
          <w:szCs w:val="21"/>
          <w:shd w:val="clear" w:fill="FFFFFF"/>
        </w:rPr>
        <w:t>以上各项承诺均为我司自愿作出，并愿意接受贵方及相关监管机构的监督。如有违反上述任何一项承诺，我司愿承担由此引起的一切法律后果。</w:t>
      </w:r>
    </w:p>
    <w:p w14:paraId="618F3B8F">
      <w:pPr>
        <w:keepNext w:val="0"/>
        <w:keepLines w:val="0"/>
        <w:widowControl/>
        <w:suppressLineNumbers w:val="0"/>
        <w:shd w:val="clear" w:fill="FFFFFF"/>
        <w:topLinePunct/>
        <w:spacing w:before="210" w:beforeAutospacing="0" w:after="21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rPr>
      </w:pPr>
      <w:r>
        <w:rPr>
          <w:rFonts w:hint="eastAsia" w:ascii="Times New Roman" w:hAnsi="Times New Roman" w:eastAsia="宋体" w:cs="Times New Roman"/>
          <w:i w:val="0"/>
          <w:iCs w:val="0"/>
          <w:caps w:val="0"/>
          <w:color w:val="auto"/>
          <w:spacing w:val="0"/>
          <w:sz w:val="21"/>
          <w:szCs w:val="21"/>
          <w:shd w:val="clear" w:fill="FFFFFF"/>
        </w:rPr>
        <w:t>特此承诺！</w:t>
      </w:r>
    </w:p>
    <w:p w14:paraId="7BF42DCC">
      <w:pPr>
        <w:keepNext w:val="0"/>
        <w:keepLines w:val="0"/>
        <w:widowControl/>
        <w:suppressLineNumbers w:val="0"/>
        <w:shd w:val="clear" w:fill="FFFFFF"/>
        <w:topLinePunct/>
        <w:spacing w:before="210" w:beforeAutospacing="0" w:after="21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shd w:val="clear"/>
        </w:rPr>
      </w:pPr>
    </w:p>
    <w:p w14:paraId="68E0A676">
      <w:pPr>
        <w:keepNext w:val="0"/>
        <w:keepLines w:val="0"/>
        <w:widowControl/>
        <w:suppressLineNumbers w:val="0"/>
        <w:shd w:val="clear" w:fill="FFFFFF"/>
        <w:topLinePunct/>
        <w:spacing w:before="210" w:beforeAutospacing="0" w:after="210" w:afterAutospacing="0" w:line="440" w:lineRule="exact"/>
        <w:ind w:left="0" w:firstLine="420" w:firstLineChars="200"/>
        <w:rPr>
          <w:rFonts w:hint="eastAsia" w:ascii="Times New Roman" w:hAnsi="Times New Roman" w:eastAsia="宋体" w:cs="Times New Roman"/>
          <w:i w:val="0"/>
          <w:iCs w:val="0"/>
          <w:caps w:val="0"/>
          <w:color w:val="auto"/>
          <w:spacing w:val="0"/>
          <w:sz w:val="21"/>
          <w:szCs w:val="21"/>
          <w:shd w:val="clear"/>
        </w:rPr>
      </w:pPr>
    </w:p>
    <w:p w14:paraId="638383C7">
      <w:pPr>
        <w:keepNext w:val="0"/>
        <w:keepLines w:val="0"/>
        <w:widowControl/>
        <w:suppressLineNumbers w:val="0"/>
        <w:shd w:val="clear" w:fill="FFFFFF"/>
        <w:topLinePunct/>
        <w:spacing w:before="210" w:beforeAutospacing="0" w:after="210" w:afterAutospacing="0" w:line="440" w:lineRule="exact"/>
        <w:ind w:left="0" w:firstLine="420" w:firstLineChars="200"/>
        <w:jc w:val="right"/>
        <w:rPr>
          <w:rFonts w:hint="eastAsia" w:ascii="Times New Roman" w:hAnsi="Times New Roman" w:eastAsia="宋体" w:cs="Times New Roman"/>
          <w:i w:val="0"/>
          <w:iCs w:val="0"/>
          <w:caps w:val="0"/>
          <w:color w:val="auto"/>
          <w:spacing w:val="0"/>
          <w:sz w:val="21"/>
          <w:szCs w:val="21"/>
        </w:rPr>
      </w:pPr>
      <w:r>
        <w:rPr>
          <w:rFonts w:hint="eastAsia" w:ascii="Times New Roman" w:hAnsi="Times New Roman" w:eastAsia="宋体" w:cs="Times New Roman"/>
          <w:i w:val="0"/>
          <w:iCs w:val="0"/>
          <w:caps w:val="0"/>
          <w:color w:val="auto"/>
          <w:spacing w:val="0"/>
          <w:sz w:val="21"/>
          <w:szCs w:val="21"/>
        </w:rPr>
        <w:t>响应人：</w:t>
      </w:r>
      <w:r>
        <w:rPr>
          <w:rFonts w:hint="eastAsia" w:ascii="Times New Roman" w:hAnsi="Times New Roman" w:eastAsia="宋体" w:cs="Times New Roman"/>
          <w:i w:val="0"/>
          <w:iCs w:val="0"/>
          <w:caps w:val="0"/>
          <w:color w:val="auto"/>
          <w:spacing w:val="0"/>
          <w:sz w:val="21"/>
          <w:szCs w:val="21"/>
          <w:u w:val="single"/>
        </w:rPr>
        <w:t xml:space="preserve">                </w:t>
      </w:r>
      <w:r>
        <w:rPr>
          <w:rFonts w:hint="eastAsia" w:ascii="Times New Roman" w:hAnsi="Times New Roman" w:eastAsia="宋体" w:cs="Times New Roman"/>
          <w:i w:val="0"/>
          <w:iCs w:val="0"/>
          <w:caps w:val="0"/>
          <w:color w:val="auto"/>
          <w:spacing w:val="0"/>
          <w:sz w:val="21"/>
          <w:szCs w:val="21"/>
        </w:rPr>
        <w:t xml:space="preserve"> （盖单位公章）</w:t>
      </w:r>
    </w:p>
    <w:p w14:paraId="1EBCDFF7">
      <w:pPr>
        <w:keepNext w:val="0"/>
        <w:keepLines w:val="0"/>
        <w:widowControl/>
        <w:suppressLineNumbers w:val="0"/>
        <w:shd w:val="clear" w:fill="FFFFFF"/>
        <w:topLinePunct/>
        <w:spacing w:before="210" w:beforeAutospacing="0" w:after="210" w:afterAutospacing="0" w:line="440" w:lineRule="exact"/>
        <w:ind w:left="0" w:firstLine="2310" w:firstLineChars="1100"/>
        <w:jc w:val="right"/>
        <w:rPr>
          <w:rFonts w:hint="eastAsia" w:ascii="Times New Roman" w:hAnsi="Times New Roman" w:eastAsia="宋体" w:cs="Times New Roman"/>
          <w:i w:val="0"/>
          <w:iCs w:val="0"/>
          <w:caps w:val="0"/>
          <w:color w:val="auto"/>
          <w:spacing w:val="0"/>
          <w:sz w:val="21"/>
          <w:szCs w:val="21"/>
        </w:rPr>
      </w:pPr>
      <w:r>
        <w:rPr>
          <w:rFonts w:hint="eastAsia" w:ascii="Times New Roman" w:hAnsi="Times New Roman" w:eastAsia="宋体" w:cs="Times New Roman"/>
          <w:i w:val="0"/>
          <w:iCs w:val="0"/>
          <w:caps w:val="0"/>
          <w:color w:val="auto"/>
          <w:spacing w:val="0"/>
          <w:sz w:val="21"/>
          <w:szCs w:val="21"/>
        </w:rPr>
        <w:t xml:space="preserve"> 年       月       日 </w:t>
      </w:r>
    </w:p>
    <w:p w14:paraId="312BE098">
      <w:pPr>
        <w:topLinePunct/>
        <w:spacing w:line="440" w:lineRule="exact"/>
        <w:ind w:firstLine="420" w:firstLineChars="200"/>
        <w:rPr>
          <w:rFonts w:hint="eastAsia" w:eastAsia="宋体"/>
          <w:color w:val="auto"/>
          <w:sz w:val="21"/>
          <w:szCs w:val="21"/>
        </w:rPr>
      </w:pPr>
    </w:p>
    <w:bookmarkEnd w:id="3"/>
    <w:p w14:paraId="70296CAE">
      <w:pPr>
        <w:rPr>
          <w:rFonts w:hint="eastAsia" w:eastAsia="仿宋_GB2312"/>
          <w:b/>
          <w:bCs/>
          <w:sz w:val="32"/>
          <w:szCs w:val="32"/>
        </w:rPr>
      </w:pPr>
    </w:p>
    <w:p w14:paraId="236AA078">
      <w:pPr>
        <w:spacing w:line="360" w:lineRule="auto"/>
        <w:rPr>
          <w:rFonts w:eastAsia="仿宋_GB2312"/>
          <w:b/>
          <w:bCs/>
          <w:sz w:val="32"/>
          <w:szCs w:val="32"/>
        </w:rPr>
      </w:pPr>
      <w:r>
        <w:rPr>
          <w:rFonts w:hint="eastAsia" w:eastAsia="仿宋_GB2312"/>
          <w:b/>
          <w:bCs/>
          <w:sz w:val="32"/>
          <w:szCs w:val="32"/>
        </w:rPr>
        <w:t>附件八</w:t>
      </w:r>
      <w:r>
        <w:rPr>
          <w:rFonts w:hint="eastAsia" w:eastAsia="仿宋_GB2312"/>
          <w:b/>
          <w:bCs/>
          <w:sz w:val="32"/>
          <w:szCs w:val="32"/>
          <w:lang w:val="en-US" w:eastAsia="zh-CN"/>
        </w:rPr>
        <w:t xml:space="preserve"> </w:t>
      </w:r>
      <w:r>
        <w:rPr>
          <w:rFonts w:hint="eastAsia" w:eastAsia="仿宋_GB2312"/>
          <w:b/>
          <w:bCs/>
          <w:sz w:val="32"/>
          <w:szCs w:val="32"/>
        </w:rPr>
        <w:t>合同模板</w:t>
      </w:r>
    </w:p>
    <w:p w14:paraId="6AC4A777">
      <w:pPr>
        <w:rPr>
          <w:color w:val="auto"/>
          <w:highlight w:val="none"/>
          <w:lang w:bidi="zh-CN"/>
        </w:rPr>
      </w:pPr>
    </w:p>
    <w:p w14:paraId="24F9B426">
      <w:pPr>
        <w:rPr>
          <w:color w:val="auto"/>
          <w:highlight w:val="none"/>
        </w:rPr>
      </w:pPr>
      <w:r>
        <w:rPr>
          <w:rFonts w:hint="eastAsia"/>
          <w:color w:val="auto"/>
          <w:highlight w:val="none"/>
        </w:rPr>
        <w:t>甲方合同编号：</w:t>
      </w:r>
    </w:p>
    <w:p w14:paraId="142C57B3">
      <w:pPr>
        <w:rPr>
          <w:color w:val="auto"/>
          <w:highlight w:val="none"/>
        </w:rPr>
      </w:pPr>
      <w:r>
        <w:rPr>
          <w:rFonts w:hint="eastAsia"/>
          <w:color w:val="auto"/>
          <w:highlight w:val="none"/>
        </w:rPr>
        <w:t>乙方合同编号：</w:t>
      </w:r>
    </w:p>
    <w:p w14:paraId="55606092">
      <w:pPr>
        <w:jc w:val="center"/>
        <w:rPr>
          <w:color w:val="auto"/>
          <w:highlight w:val="none"/>
        </w:rPr>
      </w:pPr>
    </w:p>
    <w:p w14:paraId="5A935E3F">
      <w:pPr>
        <w:jc w:val="center"/>
        <w:rPr>
          <w:color w:val="auto"/>
          <w:highlight w:val="none"/>
        </w:rPr>
      </w:pPr>
    </w:p>
    <w:p w14:paraId="563897F9">
      <w:pPr>
        <w:jc w:val="center"/>
        <w:rPr>
          <w:rFonts w:ascii="宋体" w:hAnsi="宋体"/>
          <w:color w:val="auto"/>
          <w:sz w:val="44"/>
          <w:szCs w:val="44"/>
          <w:highlight w:val="none"/>
        </w:rPr>
      </w:pPr>
      <w:bookmarkStart w:id="14" w:name="_Hlk43732246"/>
      <w:r>
        <w:rPr>
          <w:rFonts w:hint="eastAsia" w:ascii="宋体" w:hAnsi="宋体"/>
          <w:b/>
          <w:color w:val="auto"/>
          <w:sz w:val="44"/>
          <w:szCs w:val="44"/>
          <w:highlight w:val="none"/>
        </w:rPr>
        <w:t>东莞市新东欣环保投资有限公司202</w:t>
      </w:r>
      <w:r>
        <w:rPr>
          <w:rFonts w:hint="eastAsia" w:ascii="宋体" w:hAnsi="宋体"/>
          <w:b/>
          <w:color w:val="auto"/>
          <w:sz w:val="44"/>
          <w:szCs w:val="44"/>
          <w:highlight w:val="none"/>
          <w:lang w:val="en-US" w:eastAsia="zh-CN"/>
        </w:rPr>
        <w:t>6</w:t>
      </w:r>
      <w:r>
        <w:rPr>
          <w:rFonts w:hint="eastAsia" w:ascii="宋体" w:hAnsi="宋体"/>
          <w:b/>
          <w:color w:val="auto"/>
          <w:sz w:val="44"/>
          <w:szCs w:val="44"/>
          <w:highlight w:val="none"/>
        </w:rPr>
        <w:t>年预处理服务采购合同</w:t>
      </w:r>
      <w:bookmarkEnd w:id="14"/>
    </w:p>
    <w:p w14:paraId="7F7C12E3">
      <w:pPr>
        <w:jc w:val="center"/>
        <w:rPr>
          <w:rFonts w:ascii="宋体" w:hAnsi="宋体"/>
          <w:color w:val="auto"/>
          <w:sz w:val="44"/>
          <w:szCs w:val="44"/>
          <w:highlight w:val="none"/>
        </w:rPr>
      </w:pPr>
    </w:p>
    <w:p w14:paraId="571A8E42">
      <w:pPr>
        <w:jc w:val="center"/>
        <w:rPr>
          <w:rFonts w:ascii="宋体" w:hAnsi="宋体"/>
          <w:color w:val="auto"/>
          <w:sz w:val="44"/>
          <w:szCs w:val="44"/>
          <w:highlight w:val="none"/>
        </w:rPr>
      </w:pPr>
    </w:p>
    <w:p w14:paraId="3E496226">
      <w:pPr>
        <w:jc w:val="center"/>
        <w:rPr>
          <w:rFonts w:ascii="宋体" w:hAnsi="宋体"/>
          <w:color w:val="auto"/>
          <w:sz w:val="44"/>
          <w:szCs w:val="44"/>
          <w:highlight w:val="none"/>
        </w:rPr>
      </w:pPr>
    </w:p>
    <w:p w14:paraId="4472A285">
      <w:pPr>
        <w:jc w:val="center"/>
        <w:rPr>
          <w:rFonts w:ascii="宋体" w:hAnsi="宋体"/>
          <w:color w:val="auto"/>
          <w:sz w:val="44"/>
          <w:szCs w:val="44"/>
          <w:highlight w:val="none"/>
        </w:rPr>
      </w:pPr>
    </w:p>
    <w:p w14:paraId="0DBD042D">
      <w:pPr>
        <w:jc w:val="center"/>
        <w:rPr>
          <w:rFonts w:hint="eastAsia" w:ascii="宋体" w:hAnsi="宋体"/>
          <w:color w:val="auto"/>
          <w:sz w:val="44"/>
          <w:szCs w:val="44"/>
          <w:highlight w:val="none"/>
        </w:rPr>
      </w:pPr>
      <w:r>
        <w:rPr>
          <w:rFonts w:hint="eastAsia" w:ascii="宋体" w:hAnsi="宋体"/>
          <w:color w:val="auto"/>
          <w:sz w:val="44"/>
          <w:szCs w:val="44"/>
          <w:highlight w:val="none"/>
        </w:rPr>
        <w:t xml:space="preserve">   甲方：东莞市新东欣环保投资有限公司</w:t>
      </w:r>
    </w:p>
    <w:p w14:paraId="0583809B">
      <w:pPr>
        <w:ind w:left="0" w:leftChars="0" w:firstLine="836" w:firstLineChars="190"/>
        <w:jc w:val="left"/>
        <w:rPr>
          <w:rFonts w:hint="eastAsia" w:ascii="宋体" w:hAnsi="宋体"/>
          <w:color w:val="auto"/>
          <w:sz w:val="44"/>
          <w:szCs w:val="44"/>
          <w:highlight w:val="none"/>
        </w:rPr>
      </w:pPr>
      <w:r>
        <w:rPr>
          <w:rFonts w:hint="eastAsia" w:ascii="宋体" w:hAnsi="宋体" w:eastAsia="宋体"/>
          <w:color w:val="auto"/>
          <w:sz w:val="44"/>
          <w:szCs w:val="44"/>
          <w:highlight w:val="none"/>
        </w:rPr>
        <w:t>乙方</w:t>
      </w:r>
      <w:r>
        <w:rPr>
          <w:rFonts w:hint="eastAsia" w:ascii="宋体" w:hAnsi="宋体"/>
          <w:color w:val="auto"/>
          <w:sz w:val="44"/>
          <w:szCs w:val="44"/>
          <w:highlight w:val="none"/>
        </w:rPr>
        <w:t>：XXX公司</w:t>
      </w:r>
    </w:p>
    <w:p w14:paraId="1E5F7F7E">
      <w:pPr>
        <w:jc w:val="center"/>
        <w:rPr>
          <w:rFonts w:ascii="宋体" w:hAnsi="宋体"/>
          <w:color w:val="auto"/>
          <w:sz w:val="44"/>
          <w:szCs w:val="44"/>
          <w:highlight w:val="none"/>
        </w:rPr>
      </w:pPr>
    </w:p>
    <w:p w14:paraId="7F9999CB">
      <w:pPr>
        <w:jc w:val="center"/>
        <w:rPr>
          <w:rFonts w:ascii="宋体" w:hAnsi="宋体"/>
          <w:color w:val="auto"/>
          <w:sz w:val="44"/>
          <w:szCs w:val="44"/>
          <w:highlight w:val="none"/>
        </w:rPr>
      </w:pPr>
    </w:p>
    <w:p w14:paraId="23FFFE46">
      <w:pPr>
        <w:jc w:val="center"/>
        <w:rPr>
          <w:rFonts w:ascii="宋体" w:hAnsi="宋体"/>
          <w:color w:val="auto"/>
          <w:sz w:val="44"/>
          <w:szCs w:val="44"/>
          <w:highlight w:val="none"/>
        </w:rPr>
      </w:pPr>
    </w:p>
    <w:p w14:paraId="684C638F">
      <w:pPr>
        <w:jc w:val="center"/>
        <w:rPr>
          <w:rFonts w:ascii="宋体" w:hAnsi="宋体"/>
          <w:color w:val="auto"/>
          <w:sz w:val="44"/>
          <w:szCs w:val="44"/>
          <w:highlight w:val="none"/>
        </w:rPr>
      </w:pPr>
      <w:r>
        <w:rPr>
          <w:rFonts w:hint="eastAsia" w:ascii="宋体" w:hAnsi="宋体"/>
          <w:color w:val="auto"/>
          <w:sz w:val="44"/>
          <w:szCs w:val="44"/>
          <w:highlight w:val="none"/>
        </w:rPr>
        <w:t>年 月 日</w:t>
      </w:r>
    </w:p>
    <w:p w14:paraId="1C9B113F">
      <w:pPr>
        <w:rPr>
          <w:rFonts w:ascii="宋体" w:hAnsi="宋体"/>
          <w:color w:val="auto"/>
          <w:sz w:val="44"/>
          <w:szCs w:val="44"/>
          <w:highlight w:val="none"/>
        </w:rPr>
      </w:pPr>
      <w:r>
        <w:rPr>
          <w:rFonts w:ascii="宋体" w:hAnsi="宋体"/>
          <w:color w:val="auto"/>
          <w:sz w:val="44"/>
          <w:szCs w:val="44"/>
          <w:highlight w:val="none"/>
        </w:rPr>
        <w:br w:type="page"/>
      </w:r>
    </w:p>
    <w:p w14:paraId="48E96ED0">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依照《中华人民共和国民法典》及相关法律法规规定，甲、乙双方在平等自愿，友好协商的基础上就乙方为甲方东莞市新东欣环保投资有限公司提供</w:t>
      </w:r>
      <w:r>
        <w:rPr>
          <w:rFonts w:hint="eastAsia" w:ascii="宋体" w:hAnsi="宋体" w:eastAsia="宋体" w:cs="宋体"/>
          <w:color w:val="auto"/>
          <w:sz w:val="21"/>
          <w:szCs w:val="21"/>
          <w:highlight w:val="none"/>
          <w:u w:val="single"/>
          <w:lang w:eastAsia="zh-CN"/>
        </w:rPr>
        <w:t>202</w:t>
      </w:r>
      <w:r>
        <w:rPr>
          <w:rFonts w:hint="eastAsia" w:ascii="宋体" w:hAnsi="宋体" w:cs="宋体"/>
          <w:color w:val="auto"/>
          <w:sz w:val="21"/>
          <w:szCs w:val="21"/>
          <w:highlight w:val="none"/>
          <w:u w:val="single"/>
          <w:lang w:val="en-US" w:eastAsia="zh-CN"/>
        </w:rPr>
        <w:t>6</w:t>
      </w:r>
      <w:r>
        <w:rPr>
          <w:rFonts w:hint="eastAsia" w:ascii="宋体" w:hAnsi="宋体" w:eastAsia="宋体" w:cs="宋体"/>
          <w:color w:val="auto"/>
          <w:sz w:val="21"/>
          <w:szCs w:val="21"/>
          <w:highlight w:val="none"/>
          <w:u w:val="single"/>
          <w:lang w:eastAsia="zh-CN"/>
        </w:rPr>
        <w:t>年预处理服务</w:t>
      </w:r>
      <w:r>
        <w:rPr>
          <w:rFonts w:hint="eastAsia" w:ascii="宋体" w:hAnsi="宋体" w:cs="宋体"/>
          <w:color w:val="auto"/>
          <w:sz w:val="21"/>
          <w:szCs w:val="21"/>
          <w:highlight w:val="none"/>
          <w:u w:val="single"/>
          <w:lang w:eastAsia="zh-CN"/>
        </w:rPr>
        <w:t>采购</w:t>
      </w:r>
      <w:r>
        <w:rPr>
          <w:rFonts w:hint="eastAsia" w:ascii="宋体" w:hAnsi="宋体" w:eastAsia="宋体" w:cs="宋体"/>
          <w:color w:val="auto"/>
          <w:sz w:val="21"/>
          <w:szCs w:val="21"/>
          <w:highlight w:val="none"/>
          <w:u w:val="single"/>
          <w:lang w:eastAsia="zh-CN"/>
        </w:rPr>
        <w:t>项目</w:t>
      </w:r>
      <w:r>
        <w:rPr>
          <w:rFonts w:hint="eastAsia" w:ascii="宋体" w:hAnsi="宋体" w:eastAsia="宋体" w:cs="宋体"/>
          <w:color w:val="auto"/>
          <w:sz w:val="21"/>
          <w:szCs w:val="21"/>
          <w:highlight w:val="none"/>
        </w:rPr>
        <w:t xml:space="preserve"> 的相关事项签订本合同。</w:t>
      </w:r>
    </w:p>
    <w:p w14:paraId="0B1611C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一、服务范围及内容</w:t>
      </w:r>
    </w:p>
    <w:p w14:paraId="0A66CC79">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乙方需根据甲方要求及本合同约定，根据甲方</w:t>
      </w:r>
      <w:r>
        <w:rPr>
          <w:rFonts w:hint="eastAsia" w:ascii="宋体" w:hAnsi="宋体" w:cs="宋体"/>
          <w:color w:val="auto"/>
          <w:sz w:val="21"/>
          <w:szCs w:val="21"/>
          <w:highlight w:val="none"/>
          <w:lang w:val="en-US" w:eastAsia="zh-CN"/>
        </w:rPr>
        <w:t>业务需要</w:t>
      </w:r>
      <w:r>
        <w:rPr>
          <w:rFonts w:hint="eastAsia" w:ascii="宋体" w:hAnsi="宋体" w:eastAsia="宋体" w:cs="宋体"/>
          <w:color w:val="auto"/>
          <w:sz w:val="21"/>
          <w:szCs w:val="21"/>
          <w:highlight w:val="none"/>
        </w:rPr>
        <w:t>安排相关作业人员进场</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过程中，乙方服务必须遵守相关法律法规规定及甲方相关要求且接受甲方的监管和指导，主要内容包括但不限于：</w:t>
      </w:r>
    </w:p>
    <w:p w14:paraId="617B570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（1）各车间</w:t>
      </w:r>
      <w:r>
        <w:rPr>
          <w:rFonts w:hint="eastAsia" w:ascii="宋体" w:hAnsi="宋体" w:eastAsia="宋体" w:cs="宋体"/>
          <w:color w:val="auto"/>
          <w:sz w:val="21"/>
          <w:szCs w:val="21"/>
          <w:highlight w:val="none"/>
          <w:lang w:eastAsia="zh-CN"/>
        </w:rPr>
        <w:t>服务</w:t>
      </w:r>
      <w:r>
        <w:rPr>
          <w:rFonts w:hint="eastAsia" w:ascii="宋体" w:hAnsi="宋体" w:cs="宋体"/>
          <w:color w:val="auto"/>
          <w:sz w:val="21"/>
          <w:szCs w:val="21"/>
          <w:highlight w:val="none"/>
          <w:lang w:val="en-US" w:eastAsia="zh-CN"/>
        </w:rPr>
        <w:t>内容</w:t>
      </w:r>
      <w:r>
        <w:rPr>
          <w:rFonts w:hint="eastAsia" w:ascii="宋体" w:hAnsi="宋体" w:eastAsia="宋体" w:cs="宋体"/>
          <w:color w:val="auto"/>
          <w:sz w:val="21"/>
          <w:szCs w:val="21"/>
          <w:highlight w:val="none"/>
        </w:rPr>
        <w:t>及要求，详见合同第二条各车间服务内容及要求。</w:t>
      </w:r>
    </w:p>
    <w:p w14:paraId="161032F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（2）完成</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区域及机动车辆运输线路卫生。</w:t>
      </w:r>
    </w:p>
    <w:p w14:paraId="37514D1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（3）完成检修</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，包括但不限于设备卫生清理、设备加油、设备润滑及设备保养，设备管道刷漆防腐。</w:t>
      </w:r>
    </w:p>
    <w:p w14:paraId="2B0C8F2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（4）为保证服务质量，乙方保证其服务人员参加甲方为提高服务人员的专业技能、安全环保意识、管理素养等组织的各项学习及活动。</w:t>
      </w:r>
    </w:p>
    <w:p w14:paraId="7E9F7619">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（5）为保证服务质量，乙方保证其服务人员参加各类事故应急而组织的各项活动。</w:t>
      </w:r>
    </w:p>
    <w:p w14:paraId="331016A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（6）完成甲方为各类内外部单位参观、调研、检查而组织的卫生清理活动。</w:t>
      </w:r>
    </w:p>
    <w:p w14:paraId="69B29AF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由乙方负责提供本项目劳保用品，包括但不限于劳保服、劳保鞋、安全帽、雨衣、雨鞋、袖套、全胶手套、耐酸碱手套、防尘口罩、防毒口罩、防飞溅眼镜、耳塞等，劳保用品的功能及质量需满足使用需求及相关国家标准，劳保用品的供应种类、数量及更换频率需满足乙方服务人员的使用需求。</w:t>
      </w:r>
    </w:p>
    <w:p w14:paraId="271092C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（8）本项目服务人员的食宿、交通由乙方自行安排并承担所有费用。</w:t>
      </w:r>
    </w:p>
    <w:p w14:paraId="33ECDF8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二、各车间</w:t>
      </w:r>
      <w:r>
        <w:rPr>
          <w:rFonts w:hint="eastAsia" w:ascii="宋体" w:hAnsi="宋体" w:eastAsia="宋体" w:cs="宋体"/>
          <w:b/>
          <w:color w:val="auto"/>
          <w:sz w:val="21"/>
          <w:szCs w:val="21"/>
          <w:highlight w:val="none"/>
          <w:lang w:eastAsia="zh-CN"/>
        </w:rPr>
        <w:t>服务</w:t>
      </w:r>
      <w:r>
        <w:rPr>
          <w:rFonts w:hint="eastAsia" w:ascii="宋体" w:hAnsi="宋体" w:cs="宋体"/>
          <w:b/>
          <w:color w:val="auto"/>
          <w:sz w:val="21"/>
          <w:szCs w:val="21"/>
          <w:highlight w:val="none"/>
          <w:lang w:val="en-US" w:eastAsia="zh-CN"/>
        </w:rPr>
        <w:t>内容</w:t>
      </w:r>
      <w:r>
        <w:rPr>
          <w:rFonts w:hint="eastAsia" w:ascii="宋体" w:hAnsi="宋体" w:eastAsia="宋体" w:cs="宋体"/>
          <w:b/>
          <w:color w:val="auto"/>
          <w:sz w:val="21"/>
          <w:szCs w:val="21"/>
          <w:highlight w:val="none"/>
        </w:rPr>
        <w:t>及要求</w:t>
      </w:r>
    </w:p>
    <w:p w14:paraId="608572A9">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（一）</w:t>
      </w:r>
      <w:r>
        <w:rPr>
          <w:rFonts w:hint="eastAsia" w:ascii="宋体" w:hAnsi="宋体" w:eastAsia="宋体" w:cs="宋体"/>
          <w:color w:val="auto"/>
          <w:kern w:val="0"/>
          <w:sz w:val="21"/>
          <w:szCs w:val="21"/>
          <w:highlight w:val="none"/>
          <w:lang w:val="en-US" w:eastAsia="zh-CN"/>
        </w:rPr>
        <w:t>2026年各车间业务外包内容如下表。</w:t>
      </w:r>
    </w:p>
    <w:tbl>
      <w:tblPr>
        <w:tblStyle w:val="21"/>
        <w:tblW w:w="4998" w:type="pct"/>
        <w:jc w:val="center"/>
        <w:tblLayout w:type="autofit"/>
        <w:tblCellMar>
          <w:top w:w="0" w:type="dxa"/>
          <w:left w:w="108" w:type="dxa"/>
          <w:bottom w:w="0" w:type="dxa"/>
          <w:right w:w="108" w:type="dxa"/>
        </w:tblCellMar>
      </w:tblPr>
      <w:tblGrid>
        <w:gridCol w:w="1044"/>
        <w:gridCol w:w="1000"/>
        <w:gridCol w:w="3301"/>
        <w:gridCol w:w="1142"/>
        <w:gridCol w:w="952"/>
        <w:gridCol w:w="1813"/>
      </w:tblGrid>
      <w:tr w14:paraId="6EA0198A">
        <w:trPr>
          <w:trHeight w:val="386" w:hRule="atLeast"/>
          <w:jc w:val="center"/>
        </w:trPr>
        <w:tc>
          <w:tcPr>
            <w:tcW w:w="564" w:type="pct"/>
            <w:tcBorders>
              <w:top w:val="single" w:color="auto" w:sz="4" w:space="0"/>
              <w:left w:val="single" w:color="auto" w:sz="4" w:space="0"/>
              <w:bottom w:val="single" w:color="auto" w:sz="4" w:space="0"/>
              <w:right w:val="single" w:color="auto" w:sz="4" w:space="0"/>
            </w:tcBorders>
            <w:noWrap w:val="0"/>
            <w:vAlign w:val="center"/>
          </w:tcPr>
          <w:p w14:paraId="38BA56B3">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车间</w:t>
            </w:r>
          </w:p>
        </w:tc>
        <w:tc>
          <w:tcPr>
            <w:tcW w:w="540" w:type="pct"/>
            <w:tcBorders>
              <w:top w:val="single" w:color="auto" w:sz="4" w:space="0"/>
              <w:left w:val="single" w:color="auto" w:sz="4" w:space="0"/>
              <w:bottom w:val="single" w:color="auto" w:sz="4" w:space="0"/>
              <w:right w:val="single" w:color="auto" w:sz="4" w:space="0"/>
            </w:tcBorders>
            <w:noWrap w:val="0"/>
            <w:vAlign w:val="center"/>
          </w:tcPr>
          <w:p w14:paraId="358B0895">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区域</w:t>
            </w:r>
          </w:p>
        </w:tc>
        <w:tc>
          <w:tcPr>
            <w:tcW w:w="1783" w:type="pct"/>
            <w:tcBorders>
              <w:top w:val="single" w:color="auto" w:sz="4" w:space="0"/>
              <w:left w:val="single" w:color="auto" w:sz="4" w:space="0"/>
              <w:bottom w:val="single" w:color="auto" w:sz="4" w:space="0"/>
              <w:right w:val="single" w:color="auto" w:sz="4" w:space="0"/>
            </w:tcBorders>
            <w:noWrap w:val="0"/>
            <w:vAlign w:val="center"/>
          </w:tcPr>
          <w:p w14:paraId="546A4073">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工作内容</w:t>
            </w:r>
          </w:p>
        </w:tc>
        <w:tc>
          <w:tcPr>
            <w:tcW w:w="61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31E30B">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预计日均外包量</w:t>
            </w:r>
          </w:p>
        </w:tc>
        <w:tc>
          <w:tcPr>
            <w:tcW w:w="514" w:type="pct"/>
            <w:tcBorders>
              <w:top w:val="single" w:color="auto" w:sz="4" w:space="0"/>
              <w:left w:val="single" w:color="auto" w:sz="4" w:space="0"/>
              <w:bottom w:val="single" w:color="auto" w:sz="4" w:space="0"/>
              <w:right w:val="single" w:color="auto" w:sz="4" w:space="0"/>
            </w:tcBorders>
            <w:noWrap w:val="0"/>
            <w:vAlign w:val="center"/>
          </w:tcPr>
          <w:p w14:paraId="2CCD5F31">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日均人员数量</w:t>
            </w:r>
          </w:p>
        </w:tc>
        <w:tc>
          <w:tcPr>
            <w:tcW w:w="979" w:type="pct"/>
            <w:tcBorders>
              <w:top w:val="single" w:color="auto" w:sz="4" w:space="0"/>
              <w:left w:val="single" w:color="auto" w:sz="4" w:space="0"/>
              <w:bottom w:val="single" w:color="auto" w:sz="4" w:space="0"/>
              <w:right w:val="single" w:color="auto" w:sz="4" w:space="0"/>
            </w:tcBorders>
            <w:noWrap w:val="0"/>
            <w:vAlign w:val="center"/>
          </w:tcPr>
          <w:p w14:paraId="50D7223A">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备注</w:t>
            </w:r>
          </w:p>
        </w:tc>
      </w:tr>
      <w:tr w14:paraId="1152D9CC">
        <w:tblPrEx>
          <w:tblCellMar>
            <w:top w:w="0" w:type="dxa"/>
            <w:left w:w="108" w:type="dxa"/>
            <w:bottom w:w="0" w:type="dxa"/>
            <w:right w:w="108" w:type="dxa"/>
          </w:tblCellMar>
        </w:tblPrEx>
        <w:trPr>
          <w:trHeight w:val="3116" w:hRule="atLeast"/>
          <w:jc w:val="center"/>
        </w:trPr>
        <w:tc>
          <w:tcPr>
            <w:tcW w:w="564" w:type="pct"/>
            <w:tcBorders>
              <w:top w:val="single" w:color="auto" w:sz="4" w:space="0"/>
              <w:left w:val="single" w:color="auto" w:sz="4" w:space="0"/>
              <w:bottom w:val="single" w:color="auto" w:sz="4" w:space="0"/>
              <w:right w:val="single" w:color="auto" w:sz="4" w:space="0"/>
            </w:tcBorders>
            <w:noWrap w:val="0"/>
            <w:vAlign w:val="center"/>
          </w:tcPr>
          <w:p w14:paraId="48FAEEAD">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焚烧车间</w:t>
            </w:r>
          </w:p>
        </w:tc>
        <w:tc>
          <w:tcPr>
            <w:tcW w:w="540" w:type="pct"/>
            <w:tcBorders>
              <w:top w:val="single" w:color="auto" w:sz="4" w:space="0"/>
              <w:left w:val="single" w:color="auto" w:sz="4" w:space="0"/>
              <w:bottom w:val="single" w:color="auto" w:sz="4" w:space="0"/>
              <w:right w:val="single" w:color="auto" w:sz="4" w:space="0"/>
            </w:tcBorders>
            <w:noWrap w:val="0"/>
            <w:vAlign w:val="center"/>
          </w:tcPr>
          <w:p w14:paraId="2FAD087F">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斗提上料</w:t>
            </w:r>
          </w:p>
        </w:tc>
        <w:tc>
          <w:tcPr>
            <w:tcW w:w="1783" w:type="pct"/>
            <w:tcBorders>
              <w:top w:val="single" w:color="auto" w:sz="4" w:space="0"/>
              <w:left w:val="nil"/>
              <w:bottom w:val="single" w:color="auto" w:sz="4" w:space="0"/>
              <w:right w:val="single" w:color="auto" w:sz="4" w:space="0"/>
            </w:tcBorders>
            <w:noWrap w:val="0"/>
            <w:vAlign w:val="center"/>
          </w:tcPr>
          <w:p w14:paraId="2C0C52BC">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default"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斗提投料，按</w:t>
            </w:r>
            <w:r>
              <w:rPr>
                <w:rFonts w:hint="eastAsia" w:ascii="宋体" w:hAnsi="宋体" w:eastAsia="宋体" w:cs="宋体"/>
                <w:color w:val="auto"/>
                <w:kern w:val="0"/>
                <w:sz w:val="21"/>
                <w:szCs w:val="21"/>
                <w:highlight w:val="none"/>
                <w:lang w:val="en-US" w:eastAsia="zh-CN"/>
              </w:rPr>
              <w:t>进料</w:t>
            </w:r>
            <w:r>
              <w:rPr>
                <w:rFonts w:hint="eastAsia" w:ascii="宋体" w:hAnsi="宋体" w:eastAsia="宋体" w:cs="宋体"/>
                <w:color w:val="auto"/>
                <w:kern w:val="0"/>
                <w:sz w:val="21"/>
                <w:szCs w:val="21"/>
                <w:highlight w:val="none"/>
              </w:rPr>
              <w:t>要求</w:t>
            </w:r>
            <w:r>
              <w:rPr>
                <w:rFonts w:hint="eastAsia" w:ascii="宋体" w:hAnsi="宋体" w:eastAsia="宋体" w:cs="宋体"/>
                <w:color w:val="auto"/>
                <w:kern w:val="0"/>
                <w:sz w:val="21"/>
                <w:szCs w:val="21"/>
                <w:highlight w:val="none"/>
                <w:lang w:val="en-US" w:eastAsia="zh-CN"/>
              </w:rPr>
              <w:t>预分装、分</w:t>
            </w:r>
            <w:r>
              <w:rPr>
                <w:rFonts w:hint="eastAsia" w:ascii="宋体" w:hAnsi="宋体" w:eastAsia="宋体" w:cs="宋体"/>
                <w:color w:val="auto"/>
                <w:kern w:val="0"/>
                <w:sz w:val="21"/>
                <w:szCs w:val="21"/>
                <w:highlight w:val="none"/>
              </w:rPr>
              <w:t>包</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打包</w:t>
            </w:r>
            <w:r>
              <w:rPr>
                <w:rFonts w:hint="eastAsia" w:ascii="宋体" w:hAnsi="宋体" w:eastAsia="宋体" w:cs="宋体"/>
                <w:color w:val="auto"/>
                <w:kern w:val="0"/>
                <w:sz w:val="21"/>
                <w:szCs w:val="21"/>
                <w:highlight w:val="none"/>
              </w:rPr>
              <w:t>斗提物料（25L以下），并放置</w:t>
            </w:r>
            <w:r>
              <w:rPr>
                <w:rFonts w:hint="eastAsia" w:ascii="宋体" w:hAnsi="宋体" w:eastAsia="宋体" w:cs="宋体"/>
                <w:color w:val="auto"/>
                <w:kern w:val="0"/>
                <w:sz w:val="21"/>
                <w:szCs w:val="21"/>
                <w:highlight w:val="none"/>
                <w:lang w:val="en-US" w:eastAsia="zh-CN"/>
              </w:rPr>
              <w:t>卡板上，根据中控要求投入上料</w:t>
            </w:r>
            <w:r>
              <w:rPr>
                <w:rFonts w:hint="eastAsia" w:ascii="宋体" w:hAnsi="宋体" w:eastAsia="宋体" w:cs="宋体"/>
                <w:color w:val="auto"/>
                <w:kern w:val="0"/>
                <w:sz w:val="21"/>
                <w:szCs w:val="21"/>
                <w:highlight w:val="none"/>
              </w:rPr>
              <w:t>斗上。</w:t>
            </w:r>
          </w:p>
          <w:p w14:paraId="1EF7FA9C">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default"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CN"/>
              </w:rPr>
              <w:t>负责区域内的现场卫生清洁工作。</w:t>
            </w:r>
          </w:p>
        </w:tc>
        <w:tc>
          <w:tcPr>
            <w:tcW w:w="61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DA029E">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25吨</w:t>
            </w:r>
          </w:p>
          <w:p w14:paraId="3ED90DF6">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lang w:val="en-US" w:eastAsia="zh-CN"/>
              </w:rPr>
            </w:pPr>
          </w:p>
        </w:tc>
        <w:tc>
          <w:tcPr>
            <w:tcW w:w="514" w:type="pct"/>
            <w:tcBorders>
              <w:top w:val="single" w:color="auto" w:sz="4" w:space="0"/>
              <w:left w:val="single" w:color="auto" w:sz="4" w:space="0"/>
              <w:bottom w:val="single" w:color="auto" w:sz="4" w:space="0"/>
              <w:right w:val="single" w:color="auto" w:sz="4" w:space="0"/>
            </w:tcBorders>
            <w:noWrap w:val="0"/>
            <w:vAlign w:val="center"/>
          </w:tcPr>
          <w:p w14:paraId="33E104A7">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至少2人</w:t>
            </w:r>
          </w:p>
        </w:tc>
        <w:tc>
          <w:tcPr>
            <w:tcW w:w="979" w:type="pct"/>
            <w:tcBorders>
              <w:top w:val="single" w:color="auto" w:sz="4" w:space="0"/>
              <w:left w:val="single" w:color="auto" w:sz="4" w:space="0"/>
              <w:bottom w:val="single" w:color="auto" w:sz="4" w:space="0"/>
              <w:right w:val="single" w:color="auto" w:sz="4" w:space="0"/>
            </w:tcBorders>
            <w:noWrap w:val="0"/>
            <w:vAlign w:val="center"/>
          </w:tcPr>
          <w:p w14:paraId="76594C7A">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工作内容及工作指标与</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生产配伍要求冲突的，以</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另行通知为准。开炉期间</w:t>
            </w:r>
            <w:r>
              <w:rPr>
                <w:rFonts w:hint="eastAsia" w:ascii="宋体" w:hAnsi="宋体" w:eastAsia="宋体" w:cs="宋体"/>
                <w:color w:val="auto"/>
                <w:kern w:val="0"/>
                <w:sz w:val="21"/>
                <w:szCs w:val="21"/>
                <w:highlight w:val="none"/>
                <w:lang w:val="en-US" w:eastAsia="zh-CN"/>
              </w:rPr>
              <w:t>要求</w:t>
            </w:r>
            <w:r>
              <w:rPr>
                <w:rFonts w:hint="eastAsia" w:ascii="宋体" w:hAnsi="宋体" w:eastAsia="宋体" w:cs="宋体"/>
                <w:color w:val="auto"/>
                <w:kern w:val="0"/>
                <w:sz w:val="21"/>
                <w:szCs w:val="21"/>
                <w:highlight w:val="none"/>
              </w:rPr>
              <w:t>24小时</w:t>
            </w:r>
            <w:r>
              <w:rPr>
                <w:rFonts w:hint="eastAsia" w:ascii="宋体" w:hAnsi="宋体" w:eastAsia="宋体" w:cs="宋体"/>
                <w:color w:val="auto"/>
                <w:kern w:val="0"/>
                <w:sz w:val="21"/>
                <w:szCs w:val="21"/>
                <w:highlight w:val="none"/>
                <w:lang w:val="en-US" w:eastAsia="zh-CN"/>
              </w:rPr>
              <w:t>有人在岗</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能适应</w:t>
            </w:r>
            <w:r>
              <w:rPr>
                <w:rFonts w:hint="eastAsia" w:ascii="宋体" w:hAnsi="宋体" w:eastAsia="宋体" w:cs="宋体"/>
                <w:color w:val="auto"/>
                <w:kern w:val="0"/>
                <w:sz w:val="21"/>
                <w:szCs w:val="21"/>
                <w:highlight w:val="none"/>
              </w:rPr>
              <w:t>上夜班</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（分白夜班，12小时</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班）</w:t>
            </w:r>
          </w:p>
        </w:tc>
      </w:tr>
      <w:tr w14:paraId="783AC64C">
        <w:tblPrEx>
          <w:tblCellMar>
            <w:top w:w="0" w:type="dxa"/>
            <w:left w:w="108" w:type="dxa"/>
            <w:bottom w:w="0" w:type="dxa"/>
            <w:right w:w="108" w:type="dxa"/>
          </w:tblCellMar>
        </w:tblPrEx>
        <w:trPr>
          <w:trHeight w:val="3983" w:hRule="atLeast"/>
          <w:jc w:val="center"/>
        </w:trPr>
        <w:tc>
          <w:tcPr>
            <w:tcW w:w="564" w:type="pct"/>
            <w:vMerge w:val="restart"/>
            <w:tcBorders>
              <w:top w:val="nil"/>
              <w:left w:val="single" w:color="auto" w:sz="4" w:space="0"/>
              <w:right w:val="single" w:color="auto" w:sz="4" w:space="0"/>
            </w:tcBorders>
            <w:noWrap w:val="0"/>
            <w:vAlign w:val="center"/>
          </w:tcPr>
          <w:p w14:paraId="32B9B549">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预处理车间</w:t>
            </w:r>
          </w:p>
        </w:tc>
        <w:tc>
          <w:tcPr>
            <w:tcW w:w="540" w:type="pct"/>
            <w:tcBorders>
              <w:top w:val="nil"/>
              <w:left w:val="single" w:color="auto" w:sz="4" w:space="0"/>
              <w:bottom w:val="single" w:color="auto" w:sz="4" w:space="0"/>
              <w:right w:val="single" w:color="auto" w:sz="4" w:space="0"/>
            </w:tcBorders>
            <w:noWrap w:val="0"/>
            <w:vAlign w:val="center"/>
          </w:tcPr>
          <w:p w14:paraId="56D8F8D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预处理</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进料及其它</w:t>
            </w:r>
            <w:r>
              <w:rPr>
                <w:rFonts w:hint="eastAsia" w:ascii="宋体" w:hAnsi="宋体" w:eastAsia="宋体" w:cs="宋体"/>
                <w:color w:val="auto"/>
                <w:kern w:val="0"/>
                <w:sz w:val="21"/>
                <w:szCs w:val="21"/>
                <w:highlight w:val="none"/>
                <w:lang w:eastAsia="zh-CN"/>
              </w:rPr>
              <w:t>）</w:t>
            </w:r>
          </w:p>
        </w:tc>
        <w:tc>
          <w:tcPr>
            <w:tcW w:w="1783" w:type="pct"/>
            <w:tcBorders>
              <w:top w:val="nil"/>
              <w:left w:val="nil"/>
              <w:bottom w:val="single" w:color="auto" w:sz="4" w:space="0"/>
              <w:right w:val="single" w:color="auto" w:sz="4" w:space="0"/>
            </w:tcBorders>
            <w:noWrap w:val="0"/>
            <w:vAlign w:val="center"/>
          </w:tcPr>
          <w:p w14:paraId="3C6DE218">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1、卡板整理码放；</w:t>
            </w:r>
          </w:p>
          <w:p w14:paraId="421B955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2、报废包装物毁形（马刀锯切割吨桶）；</w:t>
            </w:r>
          </w:p>
          <w:p w14:paraId="66CF3F05">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3、预处理特殊废物分包；</w:t>
            </w:r>
          </w:p>
          <w:p w14:paraId="14806C6E">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4、破碎机投料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疫木破碎、</w:t>
            </w:r>
            <w:r>
              <w:rPr>
                <w:rFonts w:hint="eastAsia" w:ascii="宋体" w:hAnsi="宋体" w:eastAsia="宋体" w:cs="宋体"/>
                <w:color w:val="auto"/>
                <w:kern w:val="0"/>
                <w:sz w:val="21"/>
                <w:szCs w:val="21"/>
                <w:highlight w:val="none"/>
              </w:rPr>
              <w:t>物料堵料的情况下，主导清理堵塞异物；</w:t>
            </w:r>
          </w:p>
          <w:p w14:paraId="0698000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5、废物核对、二次分拣；</w:t>
            </w:r>
          </w:p>
          <w:p w14:paraId="1E9A502B">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6、胶桶破碎、投料、空桶压包；</w:t>
            </w:r>
          </w:p>
          <w:p w14:paraId="193F97F8">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7、废物油水分离、废液预混；</w:t>
            </w:r>
          </w:p>
          <w:p w14:paraId="06855DED">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现场工作区域卫生清扫</w:t>
            </w:r>
            <w:r>
              <w:rPr>
                <w:rFonts w:hint="eastAsia" w:ascii="宋体" w:hAnsi="宋体" w:eastAsia="宋体" w:cs="宋体"/>
                <w:color w:val="auto"/>
                <w:kern w:val="0"/>
                <w:sz w:val="21"/>
                <w:szCs w:val="21"/>
                <w:highlight w:val="none"/>
                <w:lang w:val="en-US" w:eastAsia="zh-CN"/>
              </w:rPr>
              <w:t>。</w:t>
            </w:r>
          </w:p>
          <w:p w14:paraId="378E11A3">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注：4人叉车倒料、1人挖机拌料由我司负责。</w:t>
            </w:r>
          </w:p>
        </w:tc>
        <w:tc>
          <w:tcPr>
            <w:tcW w:w="617" w:type="pct"/>
            <w:vMerge w:val="restart"/>
            <w:tcBorders>
              <w:top w:val="single" w:color="auto" w:sz="4" w:space="0"/>
              <w:left w:val="single" w:color="auto" w:sz="4" w:space="0"/>
              <w:right w:val="single" w:color="auto" w:sz="4" w:space="0"/>
            </w:tcBorders>
            <w:shd w:val="clear" w:color="auto" w:fill="auto"/>
            <w:noWrap w:val="0"/>
            <w:vAlign w:val="center"/>
          </w:tcPr>
          <w:p w14:paraId="5DBB6CB2">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70吨</w:t>
            </w:r>
          </w:p>
        </w:tc>
        <w:tc>
          <w:tcPr>
            <w:tcW w:w="514" w:type="pct"/>
            <w:vMerge w:val="restart"/>
            <w:tcBorders>
              <w:top w:val="single" w:color="auto" w:sz="4" w:space="0"/>
              <w:left w:val="single" w:color="auto" w:sz="4" w:space="0"/>
              <w:bottom w:val="single" w:color="auto" w:sz="4" w:space="0"/>
              <w:right w:val="single" w:color="auto" w:sz="4" w:space="0"/>
            </w:tcBorders>
            <w:noWrap w:val="0"/>
            <w:vAlign w:val="center"/>
          </w:tcPr>
          <w:p w14:paraId="29734DCD">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至少5人</w:t>
            </w:r>
          </w:p>
        </w:tc>
        <w:tc>
          <w:tcPr>
            <w:tcW w:w="979" w:type="pct"/>
            <w:vMerge w:val="restart"/>
            <w:tcBorders>
              <w:top w:val="single" w:color="auto" w:sz="4" w:space="0"/>
              <w:left w:val="single" w:color="auto" w:sz="4" w:space="0"/>
              <w:right w:val="single" w:color="auto" w:sz="4" w:space="0"/>
            </w:tcBorders>
            <w:shd w:val="clear" w:color="auto" w:fill="auto"/>
            <w:noWrap w:val="0"/>
            <w:vAlign w:val="center"/>
          </w:tcPr>
          <w:p w14:paraId="2790AF3E">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工作内容及工作指标与</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生产配伍要求冲突的，以</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另行通知为准。</w:t>
            </w:r>
            <w:r>
              <w:rPr>
                <w:rFonts w:hint="eastAsia" w:ascii="宋体" w:hAnsi="宋体" w:eastAsia="宋体" w:cs="宋体"/>
                <w:color w:val="auto"/>
                <w:kern w:val="0"/>
                <w:sz w:val="21"/>
                <w:szCs w:val="21"/>
                <w:highlight w:val="none"/>
                <w:lang w:val="en-US" w:eastAsia="zh-CN"/>
              </w:rPr>
              <w:t>甲方长白班，12小时制。</w:t>
            </w:r>
          </w:p>
          <w:p w14:paraId="5FD52E9E">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lang w:val="en-US" w:eastAsia="zh-CN"/>
              </w:rPr>
            </w:pPr>
          </w:p>
        </w:tc>
      </w:tr>
      <w:tr w14:paraId="4D178618">
        <w:tblPrEx>
          <w:tblCellMar>
            <w:top w:w="0" w:type="dxa"/>
            <w:left w:w="108" w:type="dxa"/>
            <w:bottom w:w="0" w:type="dxa"/>
            <w:right w:w="108" w:type="dxa"/>
          </w:tblCellMar>
        </w:tblPrEx>
        <w:trPr>
          <w:trHeight w:val="896" w:hRule="atLeast"/>
          <w:jc w:val="center"/>
        </w:trPr>
        <w:tc>
          <w:tcPr>
            <w:tcW w:w="564" w:type="pct"/>
            <w:vMerge w:val="continue"/>
            <w:tcBorders>
              <w:left w:val="single" w:color="auto" w:sz="4" w:space="0"/>
              <w:bottom w:val="single" w:color="auto" w:sz="4" w:space="0"/>
              <w:right w:val="single" w:color="auto" w:sz="4" w:space="0"/>
            </w:tcBorders>
            <w:noWrap w:val="0"/>
            <w:vAlign w:val="center"/>
          </w:tcPr>
          <w:p w14:paraId="5E449115">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540" w:type="pct"/>
            <w:tcBorders>
              <w:top w:val="nil"/>
              <w:left w:val="single" w:color="auto" w:sz="4" w:space="0"/>
              <w:bottom w:val="single" w:color="auto" w:sz="4" w:space="0"/>
              <w:right w:val="single" w:color="auto" w:sz="4" w:space="0"/>
            </w:tcBorders>
            <w:noWrap w:val="0"/>
            <w:vAlign w:val="center"/>
          </w:tcPr>
          <w:p w14:paraId="0F517DC7">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预处理（废酸资源化工段）</w:t>
            </w:r>
          </w:p>
        </w:tc>
        <w:tc>
          <w:tcPr>
            <w:tcW w:w="1783" w:type="pct"/>
            <w:tcBorders>
              <w:top w:val="nil"/>
              <w:left w:val="nil"/>
              <w:bottom w:val="single" w:color="auto" w:sz="4" w:space="0"/>
              <w:right w:val="single" w:color="auto" w:sz="4" w:space="0"/>
            </w:tcBorders>
            <w:noWrap w:val="0"/>
            <w:vAlign w:val="center"/>
          </w:tcPr>
          <w:p w14:paraId="4248B05E">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铝泥、硫酸上料；</w:t>
            </w:r>
          </w:p>
          <w:p w14:paraId="4C6704CB">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压滤；</w:t>
            </w:r>
          </w:p>
          <w:p w14:paraId="14F4DB1D">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取样、测温；</w:t>
            </w:r>
          </w:p>
          <w:p w14:paraId="3F20228D">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协助我司人员处理设备故障；</w:t>
            </w:r>
          </w:p>
          <w:p w14:paraId="1C3DAEB2">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5、负责</w:t>
            </w:r>
            <w:r>
              <w:rPr>
                <w:rFonts w:hint="eastAsia" w:ascii="宋体" w:hAnsi="宋体" w:eastAsia="宋体" w:cs="宋体"/>
                <w:color w:val="auto"/>
                <w:kern w:val="0"/>
                <w:sz w:val="21"/>
                <w:szCs w:val="21"/>
                <w:highlight w:val="none"/>
              </w:rPr>
              <w:t>现场工作区域卫生清扫。</w:t>
            </w:r>
          </w:p>
        </w:tc>
        <w:tc>
          <w:tcPr>
            <w:tcW w:w="617" w:type="pct"/>
            <w:vMerge w:val="continue"/>
            <w:tcBorders>
              <w:left w:val="single" w:color="auto" w:sz="4" w:space="0"/>
              <w:bottom w:val="single" w:color="auto" w:sz="4" w:space="0"/>
              <w:right w:val="single" w:color="auto" w:sz="4" w:space="0"/>
            </w:tcBorders>
            <w:noWrap w:val="0"/>
            <w:vAlign w:val="center"/>
          </w:tcPr>
          <w:p w14:paraId="097B2134">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514" w:type="pct"/>
            <w:vMerge w:val="continue"/>
            <w:tcBorders>
              <w:top w:val="single" w:color="auto" w:sz="4" w:space="0"/>
              <w:left w:val="single" w:color="auto" w:sz="4" w:space="0"/>
              <w:bottom w:val="single" w:color="auto" w:sz="4" w:space="0"/>
              <w:right w:val="single" w:color="auto" w:sz="4" w:space="0"/>
            </w:tcBorders>
            <w:noWrap w:val="0"/>
            <w:vAlign w:val="center"/>
          </w:tcPr>
          <w:p w14:paraId="0FB25E6A">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979" w:type="pct"/>
            <w:vMerge w:val="continue"/>
            <w:tcBorders>
              <w:left w:val="single" w:color="auto" w:sz="4" w:space="0"/>
              <w:bottom w:val="single" w:color="auto" w:sz="4" w:space="0"/>
              <w:right w:val="single" w:color="auto" w:sz="4" w:space="0"/>
            </w:tcBorders>
            <w:noWrap w:val="0"/>
            <w:vAlign w:val="center"/>
          </w:tcPr>
          <w:p w14:paraId="487F3337">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r>
      <w:tr w14:paraId="07263EE4">
        <w:tblPrEx>
          <w:tblCellMar>
            <w:top w:w="0" w:type="dxa"/>
            <w:left w:w="108" w:type="dxa"/>
            <w:bottom w:w="0" w:type="dxa"/>
            <w:right w:w="108" w:type="dxa"/>
          </w:tblCellMar>
        </w:tblPrEx>
        <w:trPr>
          <w:trHeight w:val="896" w:hRule="atLeast"/>
          <w:jc w:val="center"/>
        </w:trPr>
        <w:tc>
          <w:tcPr>
            <w:tcW w:w="564" w:type="pct"/>
            <w:vMerge w:val="restart"/>
            <w:tcBorders>
              <w:top w:val="single" w:color="auto" w:sz="4" w:space="0"/>
              <w:left w:val="single" w:color="auto" w:sz="4" w:space="0"/>
              <w:bottom w:val="single" w:color="auto" w:sz="4" w:space="0"/>
              <w:right w:val="single" w:color="auto" w:sz="4" w:space="0"/>
            </w:tcBorders>
            <w:noWrap w:val="0"/>
            <w:vAlign w:val="center"/>
          </w:tcPr>
          <w:p w14:paraId="02E3052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物控车间</w:t>
            </w:r>
          </w:p>
        </w:tc>
        <w:tc>
          <w:tcPr>
            <w:tcW w:w="540" w:type="pct"/>
            <w:tcBorders>
              <w:top w:val="single" w:color="auto" w:sz="4" w:space="0"/>
              <w:left w:val="single" w:color="auto" w:sz="4" w:space="0"/>
              <w:bottom w:val="single" w:color="auto" w:sz="4" w:space="0"/>
              <w:right w:val="single" w:color="auto" w:sz="4" w:space="0"/>
            </w:tcBorders>
            <w:noWrap w:val="0"/>
            <w:vAlign w:val="center"/>
          </w:tcPr>
          <w:p w14:paraId="0CB20D9A">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IQC工段</w:t>
            </w:r>
          </w:p>
        </w:tc>
        <w:tc>
          <w:tcPr>
            <w:tcW w:w="1783" w:type="pct"/>
            <w:tcBorders>
              <w:top w:val="single" w:color="auto" w:sz="4" w:space="0"/>
              <w:left w:val="single" w:color="auto" w:sz="4" w:space="0"/>
              <w:bottom w:val="single" w:color="auto" w:sz="4" w:space="0"/>
              <w:right w:val="single" w:color="auto" w:sz="4" w:space="0"/>
            </w:tcBorders>
            <w:noWrap w:val="0"/>
            <w:vAlign w:val="center"/>
          </w:tcPr>
          <w:p w14:paraId="35C8AC61">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废物入场IQC辅助：</w:t>
            </w:r>
          </w:p>
          <w:p w14:paraId="186FB56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废物分拣</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分包；</w:t>
            </w:r>
          </w:p>
          <w:p w14:paraId="4ABCB696">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协助</w:t>
            </w:r>
            <w:r>
              <w:rPr>
                <w:rFonts w:hint="eastAsia" w:ascii="宋体" w:hAnsi="宋体" w:eastAsia="宋体" w:cs="宋体"/>
                <w:color w:val="auto"/>
                <w:kern w:val="0"/>
                <w:sz w:val="21"/>
                <w:szCs w:val="21"/>
                <w:highlight w:val="none"/>
              </w:rPr>
              <w:t>取样、开盖</w:t>
            </w:r>
            <w:r>
              <w:rPr>
                <w:rFonts w:hint="eastAsia" w:ascii="宋体" w:hAnsi="宋体" w:eastAsia="宋体" w:cs="宋体"/>
                <w:color w:val="auto"/>
                <w:kern w:val="0"/>
                <w:sz w:val="21"/>
                <w:szCs w:val="21"/>
                <w:highlight w:val="none"/>
                <w:lang w:val="en-US" w:eastAsia="zh-CN"/>
              </w:rPr>
              <w:t>；</w:t>
            </w:r>
          </w:p>
          <w:p w14:paraId="5F198D60">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现场工作区域卫生清扫。</w:t>
            </w:r>
          </w:p>
        </w:tc>
        <w:tc>
          <w:tcPr>
            <w:tcW w:w="617" w:type="pct"/>
            <w:tcBorders>
              <w:top w:val="single" w:color="auto" w:sz="4" w:space="0"/>
              <w:left w:val="single" w:color="auto" w:sz="4" w:space="0"/>
              <w:bottom w:val="single" w:color="auto" w:sz="4" w:space="0"/>
              <w:right w:val="single" w:color="auto" w:sz="4" w:space="0"/>
            </w:tcBorders>
            <w:noWrap w:val="0"/>
            <w:vAlign w:val="center"/>
          </w:tcPr>
          <w:p w14:paraId="2A1D1461">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50吨</w:t>
            </w:r>
          </w:p>
        </w:tc>
        <w:tc>
          <w:tcPr>
            <w:tcW w:w="514" w:type="pct"/>
            <w:vMerge w:val="restart"/>
            <w:tcBorders>
              <w:top w:val="single" w:color="auto" w:sz="4" w:space="0"/>
              <w:left w:val="single" w:color="auto" w:sz="4" w:space="0"/>
              <w:bottom w:val="single" w:color="auto" w:sz="4" w:space="0"/>
              <w:right w:val="single" w:color="auto" w:sz="4" w:space="0"/>
            </w:tcBorders>
            <w:noWrap w:val="0"/>
            <w:vAlign w:val="center"/>
          </w:tcPr>
          <w:p w14:paraId="594AFB8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至少5人</w:t>
            </w:r>
          </w:p>
        </w:tc>
        <w:tc>
          <w:tcPr>
            <w:tcW w:w="979" w:type="pct"/>
            <w:vMerge w:val="restart"/>
            <w:tcBorders>
              <w:top w:val="single" w:color="auto" w:sz="4" w:space="0"/>
              <w:left w:val="single" w:color="auto" w:sz="4" w:space="0"/>
              <w:bottom w:val="single" w:color="auto" w:sz="4" w:space="0"/>
              <w:right w:val="single" w:color="auto" w:sz="4" w:space="0"/>
            </w:tcBorders>
            <w:noWrap w:val="0"/>
            <w:vAlign w:val="center"/>
          </w:tcPr>
          <w:p w14:paraId="1496623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工作内容及工作指标与</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生产配伍要求冲突的，以</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另行通知为准。</w:t>
            </w:r>
            <w:r>
              <w:rPr>
                <w:rFonts w:hint="eastAsia" w:ascii="宋体" w:hAnsi="宋体" w:eastAsia="宋体" w:cs="宋体"/>
                <w:color w:val="auto"/>
                <w:kern w:val="0"/>
                <w:sz w:val="21"/>
                <w:szCs w:val="21"/>
                <w:highlight w:val="none"/>
                <w:lang w:val="en-US" w:eastAsia="zh-CN"/>
              </w:rPr>
              <w:t>甲方长白班，12小时制。</w:t>
            </w:r>
          </w:p>
          <w:p w14:paraId="313B3811">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lang w:val="en-US" w:eastAsia="zh-CN"/>
              </w:rPr>
            </w:pPr>
          </w:p>
        </w:tc>
      </w:tr>
      <w:tr w14:paraId="3A85F169">
        <w:tblPrEx>
          <w:tblCellMar>
            <w:top w:w="0" w:type="dxa"/>
            <w:left w:w="108" w:type="dxa"/>
            <w:bottom w:w="0" w:type="dxa"/>
            <w:right w:w="108" w:type="dxa"/>
          </w:tblCellMar>
        </w:tblPrEx>
        <w:trPr>
          <w:trHeight w:val="854" w:hRule="atLeast"/>
          <w:jc w:val="center"/>
        </w:trPr>
        <w:tc>
          <w:tcPr>
            <w:tcW w:w="564" w:type="pct"/>
            <w:vMerge w:val="continue"/>
            <w:tcBorders>
              <w:top w:val="single" w:color="auto" w:sz="4" w:space="0"/>
              <w:left w:val="single" w:color="auto" w:sz="4" w:space="0"/>
              <w:bottom w:val="single" w:color="auto" w:sz="4" w:space="0"/>
              <w:right w:val="single" w:color="auto" w:sz="4" w:space="0"/>
            </w:tcBorders>
            <w:noWrap w:val="0"/>
            <w:vAlign w:val="center"/>
          </w:tcPr>
          <w:p w14:paraId="7D06A2A2">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540" w:type="pct"/>
            <w:tcBorders>
              <w:top w:val="single" w:color="auto" w:sz="4" w:space="0"/>
              <w:left w:val="single" w:color="auto" w:sz="4" w:space="0"/>
              <w:bottom w:val="single" w:color="auto" w:sz="4" w:space="0"/>
              <w:right w:val="single" w:color="auto" w:sz="4" w:space="0"/>
            </w:tcBorders>
            <w:noWrap w:val="0"/>
            <w:vAlign w:val="center"/>
          </w:tcPr>
          <w:p w14:paraId="5CCDAD68">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贮存工段</w:t>
            </w:r>
          </w:p>
        </w:tc>
        <w:tc>
          <w:tcPr>
            <w:tcW w:w="1783" w:type="pct"/>
            <w:tcBorders>
              <w:top w:val="single" w:color="auto" w:sz="4" w:space="0"/>
              <w:left w:val="nil"/>
              <w:bottom w:val="single" w:color="auto" w:sz="4" w:space="0"/>
              <w:right w:val="single" w:color="auto" w:sz="4" w:space="0"/>
            </w:tcBorders>
            <w:noWrap w:val="0"/>
            <w:vAlign w:val="center"/>
          </w:tcPr>
          <w:p w14:paraId="16BE1145">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1、进场废物拼板、码放、搬抬、整理，包装、缠膜等工作</w:t>
            </w:r>
            <w:r>
              <w:rPr>
                <w:rFonts w:hint="eastAsia" w:ascii="宋体" w:hAnsi="宋体" w:eastAsia="宋体" w:cs="宋体"/>
                <w:color w:val="auto"/>
                <w:kern w:val="0"/>
                <w:sz w:val="21"/>
                <w:szCs w:val="21"/>
                <w:highlight w:val="none"/>
                <w:lang w:eastAsia="zh-CN"/>
              </w:rPr>
              <w:t>；</w:t>
            </w:r>
          </w:p>
          <w:p w14:paraId="3D7FA1E1">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2、桶装废物固定绑带；</w:t>
            </w:r>
          </w:p>
          <w:p w14:paraId="2A54FBF4">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3、废物转移上二楼电梯手动叉车操作；</w:t>
            </w:r>
          </w:p>
          <w:p w14:paraId="2EC58052">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4、二次固废装、卸车挂袋；</w:t>
            </w:r>
          </w:p>
          <w:p w14:paraId="4BFD4F7B">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5、现场工作区域卫生清扫。</w:t>
            </w:r>
          </w:p>
        </w:tc>
        <w:tc>
          <w:tcPr>
            <w:tcW w:w="617" w:type="pct"/>
            <w:tcBorders>
              <w:top w:val="single" w:color="auto" w:sz="4" w:space="0"/>
              <w:left w:val="single" w:color="auto" w:sz="4" w:space="0"/>
              <w:bottom w:val="single" w:color="auto" w:sz="4" w:space="0"/>
              <w:right w:val="single" w:color="auto" w:sz="4" w:space="0"/>
            </w:tcBorders>
            <w:noWrap w:val="0"/>
            <w:vAlign w:val="center"/>
          </w:tcPr>
          <w:p w14:paraId="1A5B9D66">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70吨</w:t>
            </w:r>
          </w:p>
        </w:tc>
        <w:tc>
          <w:tcPr>
            <w:tcW w:w="514" w:type="pct"/>
            <w:vMerge w:val="continue"/>
            <w:tcBorders>
              <w:top w:val="single" w:color="auto" w:sz="4" w:space="0"/>
              <w:left w:val="single" w:color="auto" w:sz="4" w:space="0"/>
              <w:bottom w:val="single" w:color="auto" w:sz="4" w:space="0"/>
              <w:right w:val="single" w:color="auto" w:sz="4" w:space="0"/>
            </w:tcBorders>
            <w:noWrap w:val="0"/>
            <w:vAlign w:val="center"/>
          </w:tcPr>
          <w:p w14:paraId="19A90F2F">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979" w:type="pct"/>
            <w:vMerge w:val="continue"/>
            <w:tcBorders>
              <w:top w:val="single" w:color="auto" w:sz="4" w:space="0"/>
              <w:left w:val="single" w:color="auto" w:sz="4" w:space="0"/>
              <w:bottom w:val="single" w:color="auto" w:sz="4" w:space="0"/>
              <w:right w:val="single" w:color="auto" w:sz="4" w:space="0"/>
            </w:tcBorders>
            <w:noWrap w:val="0"/>
            <w:vAlign w:val="center"/>
          </w:tcPr>
          <w:p w14:paraId="012ED6A1">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r>
      <w:tr w14:paraId="4996168C">
        <w:tblPrEx>
          <w:tblCellMar>
            <w:top w:w="0" w:type="dxa"/>
            <w:left w:w="108" w:type="dxa"/>
            <w:bottom w:w="0" w:type="dxa"/>
            <w:right w:w="108" w:type="dxa"/>
          </w:tblCellMar>
        </w:tblPrEx>
        <w:trPr>
          <w:trHeight w:val="854" w:hRule="atLeast"/>
          <w:jc w:val="center"/>
        </w:trPr>
        <w:tc>
          <w:tcPr>
            <w:tcW w:w="564" w:type="pct"/>
            <w:vMerge w:val="continue"/>
            <w:tcBorders>
              <w:top w:val="single" w:color="auto" w:sz="4" w:space="0"/>
              <w:left w:val="single" w:color="auto" w:sz="4" w:space="0"/>
              <w:bottom w:val="single" w:color="auto" w:sz="4" w:space="0"/>
              <w:right w:val="single" w:color="auto" w:sz="4" w:space="0"/>
            </w:tcBorders>
            <w:noWrap w:val="0"/>
            <w:vAlign w:val="center"/>
          </w:tcPr>
          <w:p w14:paraId="18172B05">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540" w:type="pct"/>
            <w:tcBorders>
              <w:top w:val="single" w:color="auto" w:sz="4" w:space="0"/>
              <w:left w:val="single" w:color="auto" w:sz="4" w:space="0"/>
              <w:bottom w:val="single" w:color="auto" w:sz="4" w:space="0"/>
              <w:right w:val="single" w:color="auto" w:sz="4" w:space="0"/>
            </w:tcBorders>
            <w:noWrap w:val="0"/>
            <w:vAlign w:val="center"/>
          </w:tcPr>
          <w:p w14:paraId="2D8E7FF3">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包装物</w:t>
            </w:r>
            <w:r>
              <w:rPr>
                <w:rFonts w:hint="eastAsia" w:ascii="宋体" w:hAnsi="宋体" w:eastAsia="宋体" w:cs="宋体"/>
                <w:color w:val="auto"/>
                <w:kern w:val="0"/>
                <w:sz w:val="21"/>
                <w:szCs w:val="21"/>
                <w:highlight w:val="none"/>
                <w:lang w:val="en-US" w:eastAsia="zh-CN"/>
              </w:rPr>
              <w:t>清理段</w:t>
            </w:r>
          </w:p>
        </w:tc>
        <w:tc>
          <w:tcPr>
            <w:tcW w:w="1783" w:type="pct"/>
            <w:tcBorders>
              <w:top w:val="single" w:color="auto" w:sz="4" w:space="0"/>
              <w:left w:val="single" w:color="auto" w:sz="4" w:space="0"/>
              <w:bottom w:val="single" w:color="auto" w:sz="4" w:space="0"/>
              <w:right w:val="single" w:color="auto" w:sz="4" w:space="0"/>
            </w:tcBorders>
            <w:noWrap w:val="0"/>
            <w:vAlign w:val="center"/>
          </w:tcPr>
          <w:p w14:paraId="1BAE3A66">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提供客户周转包装物的标签撕除</w:t>
            </w:r>
            <w:r>
              <w:rPr>
                <w:rFonts w:hint="eastAsia" w:ascii="宋体" w:hAnsi="宋体" w:eastAsia="宋体" w:cs="宋体"/>
                <w:color w:val="auto"/>
                <w:kern w:val="0"/>
                <w:sz w:val="21"/>
                <w:szCs w:val="21"/>
                <w:highlight w:val="none"/>
                <w:lang w:val="en-US" w:eastAsia="zh-CN"/>
              </w:rPr>
              <w:t>及清理；</w:t>
            </w:r>
          </w:p>
          <w:p w14:paraId="71A0F1AF">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包装物清洗</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整理、喷漆；</w:t>
            </w:r>
          </w:p>
          <w:p w14:paraId="060DEF0B">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废液收集抽取</w:t>
            </w:r>
            <w:r>
              <w:rPr>
                <w:rFonts w:hint="eastAsia" w:ascii="宋体" w:hAnsi="宋体" w:eastAsia="宋体" w:cs="宋体"/>
                <w:color w:val="auto"/>
                <w:kern w:val="0"/>
                <w:sz w:val="21"/>
                <w:szCs w:val="21"/>
                <w:highlight w:val="none"/>
                <w:lang w:val="en-US" w:eastAsia="zh-CN"/>
              </w:rPr>
              <w:t>；</w:t>
            </w:r>
          </w:p>
          <w:p w14:paraId="3815D21D">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现场工作区域</w:t>
            </w:r>
            <w:r>
              <w:rPr>
                <w:rFonts w:hint="eastAsia" w:ascii="宋体" w:hAnsi="宋体" w:eastAsia="宋体" w:cs="宋体"/>
                <w:color w:val="auto"/>
                <w:kern w:val="0"/>
                <w:sz w:val="21"/>
                <w:szCs w:val="21"/>
                <w:highlight w:val="none"/>
              </w:rPr>
              <w:t>卫生</w:t>
            </w:r>
            <w:r>
              <w:rPr>
                <w:rFonts w:hint="eastAsia" w:ascii="宋体" w:hAnsi="宋体" w:eastAsia="宋体" w:cs="宋体"/>
                <w:color w:val="auto"/>
                <w:kern w:val="0"/>
                <w:sz w:val="21"/>
                <w:szCs w:val="21"/>
                <w:highlight w:val="none"/>
                <w:lang w:val="en-US" w:eastAsia="zh-CN"/>
              </w:rPr>
              <w:t>清</w:t>
            </w:r>
            <w:r>
              <w:rPr>
                <w:rFonts w:hint="eastAsia" w:ascii="宋体" w:hAnsi="宋体" w:eastAsia="宋体" w:cs="宋体"/>
                <w:color w:val="auto"/>
                <w:kern w:val="0"/>
                <w:sz w:val="21"/>
                <w:szCs w:val="21"/>
                <w:highlight w:val="none"/>
              </w:rPr>
              <w:t>扫。</w:t>
            </w:r>
          </w:p>
        </w:tc>
        <w:tc>
          <w:tcPr>
            <w:tcW w:w="617" w:type="pct"/>
            <w:tcBorders>
              <w:top w:val="single" w:color="auto" w:sz="4" w:space="0"/>
              <w:left w:val="single" w:color="auto" w:sz="4" w:space="0"/>
              <w:bottom w:val="single" w:color="auto" w:sz="4" w:space="0"/>
              <w:right w:val="single" w:color="auto" w:sz="4" w:space="0"/>
            </w:tcBorders>
            <w:noWrap w:val="0"/>
            <w:vAlign w:val="center"/>
          </w:tcPr>
          <w:p w14:paraId="165813D6">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清洗50个桶吨桶</w:t>
            </w:r>
          </w:p>
        </w:tc>
        <w:tc>
          <w:tcPr>
            <w:tcW w:w="514" w:type="pct"/>
            <w:vMerge w:val="continue"/>
            <w:tcBorders>
              <w:top w:val="single" w:color="auto" w:sz="4" w:space="0"/>
              <w:left w:val="single" w:color="auto" w:sz="4" w:space="0"/>
              <w:bottom w:val="single" w:color="auto" w:sz="4" w:space="0"/>
              <w:right w:val="single" w:color="auto" w:sz="4" w:space="0"/>
            </w:tcBorders>
            <w:noWrap w:val="0"/>
            <w:vAlign w:val="center"/>
          </w:tcPr>
          <w:p w14:paraId="4951A154">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979" w:type="pct"/>
            <w:vMerge w:val="continue"/>
            <w:tcBorders>
              <w:top w:val="single" w:color="auto" w:sz="4" w:space="0"/>
              <w:left w:val="single" w:color="auto" w:sz="4" w:space="0"/>
              <w:bottom w:val="single" w:color="auto" w:sz="4" w:space="0"/>
              <w:right w:val="single" w:color="auto" w:sz="4" w:space="0"/>
            </w:tcBorders>
            <w:noWrap w:val="0"/>
            <w:vAlign w:val="center"/>
          </w:tcPr>
          <w:p w14:paraId="21F47B68">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r>
      <w:tr w14:paraId="25D7D7F3">
        <w:trPr>
          <w:trHeight w:val="733" w:hRule="atLeast"/>
          <w:jc w:val="center"/>
        </w:trPr>
        <w:tc>
          <w:tcPr>
            <w:tcW w:w="564" w:type="pct"/>
            <w:vMerge w:val="restart"/>
            <w:tcBorders>
              <w:top w:val="nil"/>
              <w:left w:val="single" w:color="auto" w:sz="4" w:space="0"/>
              <w:right w:val="single" w:color="auto" w:sz="4" w:space="0"/>
            </w:tcBorders>
            <w:noWrap w:val="0"/>
            <w:vAlign w:val="center"/>
          </w:tcPr>
          <w:p w14:paraId="1FEDD612">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废水车间</w:t>
            </w:r>
          </w:p>
        </w:tc>
        <w:tc>
          <w:tcPr>
            <w:tcW w:w="540" w:type="pct"/>
            <w:tcBorders>
              <w:top w:val="nil"/>
              <w:left w:val="single" w:color="auto" w:sz="4" w:space="0"/>
              <w:bottom w:val="single" w:color="auto" w:sz="4" w:space="0"/>
              <w:right w:val="single" w:color="auto" w:sz="4" w:space="0"/>
            </w:tcBorders>
            <w:noWrap w:val="0"/>
            <w:vAlign w:val="center"/>
          </w:tcPr>
          <w:p w14:paraId="3D63E74F">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物化预处理</w:t>
            </w:r>
            <w:r>
              <w:rPr>
                <w:rFonts w:hint="eastAsia" w:ascii="宋体" w:hAnsi="宋体" w:eastAsia="宋体" w:cs="宋体"/>
                <w:color w:val="auto"/>
                <w:kern w:val="0"/>
                <w:sz w:val="21"/>
                <w:szCs w:val="21"/>
                <w:highlight w:val="none"/>
                <w:lang w:val="en-US" w:eastAsia="zh-CN"/>
              </w:rPr>
              <w:t>工段</w:t>
            </w:r>
          </w:p>
        </w:tc>
        <w:tc>
          <w:tcPr>
            <w:tcW w:w="1783" w:type="pct"/>
            <w:tcBorders>
              <w:top w:val="nil"/>
              <w:left w:val="nil"/>
              <w:bottom w:val="single" w:color="auto" w:sz="4" w:space="0"/>
              <w:right w:val="single" w:color="auto" w:sz="4" w:space="0"/>
            </w:tcBorders>
            <w:noWrap w:val="0"/>
            <w:vAlign w:val="center"/>
          </w:tcPr>
          <w:p w14:paraId="6D3895C7">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物化待处理桶装废水的转移</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入罐</w:t>
            </w:r>
            <w:r>
              <w:rPr>
                <w:rFonts w:hint="eastAsia" w:ascii="宋体" w:hAnsi="宋体" w:eastAsia="宋体" w:cs="宋体"/>
                <w:color w:val="auto"/>
                <w:kern w:val="0"/>
                <w:sz w:val="21"/>
                <w:szCs w:val="21"/>
                <w:highlight w:val="none"/>
                <w:lang w:val="en-US" w:eastAsia="zh-CN"/>
              </w:rPr>
              <w:t>，协助生产废水处置；</w:t>
            </w:r>
          </w:p>
          <w:p w14:paraId="49169803">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空桶清理转移</w:t>
            </w:r>
            <w:r>
              <w:rPr>
                <w:rFonts w:hint="eastAsia" w:ascii="宋体" w:hAnsi="宋体" w:eastAsia="宋体" w:cs="宋体"/>
                <w:color w:val="auto"/>
                <w:kern w:val="0"/>
                <w:sz w:val="21"/>
                <w:szCs w:val="21"/>
                <w:highlight w:val="none"/>
                <w:lang w:val="en-US" w:eastAsia="zh-CN"/>
              </w:rPr>
              <w:t>；</w:t>
            </w:r>
          </w:p>
          <w:p w14:paraId="2FFEE8F9">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板框</w:t>
            </w:r>
            <w:r>
              <w:rPr>
                <w:rFonts w:hint="eastAsia" w:ascii="宋体" w:hAnsi="宋体" w:eastAsia="宋体" w:cs="宋体"/>
                <w:color w:val="auto"/>
                <w:kern w:val="0"/>
                <w:sz w:val="21"/>
                <w:szCs w:val="21"/>
                <w:highlight w:val="none"/>
              </w:rPr>
              <w:t>压滤卸泥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换袋、污泥装袋；</w:t>
            </w:r>
          </w:p>
          <w:p w14:paraId="20F79F06">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现场作业</w:t>
            </w:r>
            <w:r>
              <w:rPr>
                <w:rFonts w:hint="eastAsia" w:ascii="宋体" w:hAnsi="宋体" w:eastAsia="宋体" w:cs="宋体"/>
                <w:color w:val="auto"/>
                <w:kern w:val="0"/>
                <w:sz w:val="21"/>
                <w:szCs w:val="21"/>
                <w:highlight w:val="none"/>
              </w:rPr>
              <w:t>区域卫生</w:t>
            </w:r>
            <w:r>
              <w:rPr>
                <w:rFonts w:hint="eastAsia" w:ascii="宋体" w:hAnsi="宋体" w:eastAsia="宋体" w:cs="宋体"/>
                <w:color w:val="auto"/>
                <w:kern w:val="0"/>
                <w:sz w:val="21"/>
                <w:szCs w:val="21"/>
                <w:highlight w:val="none"/>
                <w:lang w:val="en-US" w:eastAsia="zh-CN"/>
              </w:rPr>
              <w:t>清扫；</w:t>
            </w:r>
          </w:p>
        </w:tc>
        <w:tc>
          <w:tcPr>
            <w:tcW w:w="617" w:type="pct"/>
            <w:vMerge w:val="restart"/>
            <w:tcBorders>
              <w:top w:val="single" w:color="auto" w:sz="4" w:space="0"/>
              <w:left w:val="single" w:color="auto" w:sz="4" w:space="0"/>
              <w:right w:val="single" w:color="auto" w:sz="4" w:space="0"/>
            </w:tcBorders>
            <w:noWrap w:val="0"/>
            <w:vAlign w:val="center"/>
          </w:tcPr>
          <w:p w14:paraId="6A3E16F6">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35吨</w:t>
            </w:r>
          </w:p>
        </w:tc>
        <w:tc>
          <w:tcPr>
            <w:tcW w:w="514" w:type="pct"/>
            <w:vMerge w:val="restart"/>
            <w:tcBorders>
              <w:top w:val="single" w:color="auto" w:sz="4" w:space="0"/>
              <w:left w:val="single" w:color="auto" w:sz="4" w:space="0"/>
              <w:right w:val="single" w:color="auto" w:sz="4" w:space="0"/>
            </w:tcBorders>
            <w:noWrap w:val="0"/>
            <w:vAlign w:val="center"/>
          </w:tcPr>
          <w:p w14:paraId="486F2602">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至少3 人</w:t>
            </w:r>
          </w:p>
        </w:tc>
        <w:tc>
          <w:tcPr>
            <w:tcW w:w="979" w:type="pct"/>
            <w:vMerge w:val="restart"/>
            <w:tcBorders>
              <w:top w:val="single" w:color="auto" w:sz="4" w:space="0"/>
              <w:left w:val="single" w:color="auto" w:sz="4" w:space="0"/>
              <w:right w:val="single" w:color="auto" w:sz="4" w:space="0"/>
            </w:tcBorders>
            <w:noWrap w:val="0"/>
            <w:vAlign w:val="center"/>
          </w:tcPr>
          <w:p w14:paraId="42F0FE7E">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工作内容及工作指标与</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生产配伍要求冲突的，以</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另行通知为准。蒸发系统开机期间</w:t>
            </w:r>
            <w:r>
              <w:rPr>
                <w:rFonts w:hint="eastAsia" w:ascii="宋体" w:hAnsi="宋体" w:eastAsia="宋体" w:cs="宋体"/>
                <w:color w:val="auto"/>
                <w:kern w:val="0"/>
                <w:sz w:val="21"/>
                <w:szCs w:val="21"/>
                <w:highlight w:val="none"/>
                <w:lang w:val="en-US" w:eastAsia="zh-CN"/>
              </w:rPr>
              <w:t>要求</w:t>
            </w:r>
            <w:r>
              <w:rPr>
                <w:rFonts w:hint="eastAsia" w:ascii="宋体" w:hAnsi="宋体" w:eastAsia="宋体" w:cs="宋体"/>
                <w:color w:val="auto"/>
                <w:kern w:val="0"/>
                <w:sz w:val="21"/>
                <w:szCs w:val="21"/>
                <w:highlight w:val="none"/>
              </w:rPr>
              <w:t>24小时</w:t>
            </w:r>
            <w:r>
              <w:rPr>
                <w:rFonts w:hint="eastAsia" w:ascii="宋体" w:hAnsi="宋体" w:eastAsia="宋体" w:cs="宋体"/>
                <w:color w:val="auto"/>
                <w:kern w:val="0"/>
                <w:sz w:val="21"/>
                <w:szCs w:val="21"/>
                <w:highlight w:val="none"/>
                <w:lang w:val="en-US" w:eastAsia="zh-CN"/>
              </w:rPr>
              <w:t>有人</w:t>
            </w:r>
            <w:r>
              <w:rPr>
                <w:rFonts w:hint="eastAsia" w:ascii="宋体" w:hAnsi="宋体" w:eastAsia="宋体" w:cs="宋体"/>
                <w:color w:val="auto"/>
                <w:kern w:val="0"/>
                <w:sz w:val="21"/>
                <w:szCs w:val="21"/>
                <w:highlight w:val="none"/>
              </w:rPr>
              <w:t>在岗，</w:t>
            </w:r>
            <w:r>
              <w:rPr>
                <w:rFonts w:hint="eastAsia" w:ascii="宋体" w:hAnsi="宋体" w:eastAsia="宋体" w:cs="宋体"/>
                <w:color w:val="auto"/>
                <w:kern w:val="0"/>
                <w:sz w:val="21"/>
                <w:szCs w:val="21"/>
                <w:highlight w:val="none"/>
                <w:lang w:val="en-US" w:eastAsia="zh-CN"/>
              </w:rPr>
              <w:t>适应</w:t>
            </w:r>
            <w:r>
              <w:rPr>
                <w:rFonts w:hint="eastAsia" w:ascii="宋体" w:hAnsi="宋体" w:eastAsia="宋体" w:cs="宋体"/>
                <w:color w:val="auto"/>
                <w:kern w:val="0"/>
                <w:sz w:val="21"/>
                <w:szCs w:val="21"/>
                <w:highlight w:val="none"/>
              </w:rPr>
              <w:t>上夜班</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分白夜班，12小时一班</w:t>
            </w:r>
            <w:r>
              <w:rPr>
                <w:rFonts w:hint="eastAsia" w:ascii="宋体" w:hAnsi="宋体" w:eastAsia="宋体" w:cs="宋体"/>
                <w:color w:val="auto"/>
                <w:kern w:val="0"/>
                <w:sz w:val="21"/>
                <w:szCs w:val="21"/>
                <w:highlight w:val="none"/>
                <w:lang w:eastAsia="zh-CN"/>
              </w:rPr>
              <w:t>）</w:t>
            </w:r>
          </w:p>
          <w:p w14:paraId="16B984A5">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lang w:val="en-US" w:eastAsia="zh-CN"/>
              </w:rPr>
            </w:pPr>
          </w:p>
        </w:tc>
      </w:tr>
      <w:tr w14:paraId="25C274DB">
        <w:tblPrEx>
          <w:tblCellMar>
            <w:top w:w="0" w:type="dxa"/>
            <w:left w:w="108" w:type="dxa"/>
            <w:bottom w:w="0" w:type="dxa"/>
            <w:right w:w="108" w:type="dxa"/>
          </w:tblCellMar>
        </w:tblPrEx>
        <w:trPr>
          <w:trHeight w:val="1649" w:hRule="atLeast"/>
          <w:jc w:val="center"/>
        </w:trPr>
        <w:tc>
          <w:tcPr>
            <w:tcW w:w="564" w:type="pct"/>
            <w:vMerge w:val="continue"/>
            <w:tcBorders>
              <w:left w:val="single" w:color="auto" w:sz="4" w:space="0"/>
              <w:bottom w:val="single" w:color="auto" w:sz="4" w:space="0"/>
              <w:right w:val="single" w:color="auto" w:sz="4" w:space="0"/>
            </w:tcBorders>
            <w:noWrap w:val="0"/>
            <w:vAlign w:val="center"/>
          </w:tcPr>
          <w:p w14:paraId="5BD61F0A">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540" w:type="pct"/>
            <w:tcBorders>
              <w:top w:val="nil"/>
              <w:left w:val="single" w:color="auto" w:sz="4" w:space="0"/>
              <w:bottom w:val="single" w:color="auto" w:sz="4" w:space="0"/>
              <w:right w:val="single" w:color="auto" w:sz="4" w:space="0"/>
            </w:tcBorders>
            <w:noWrap w:val="0"/>
            <w:vAlign w:val="center"/>
          </w:tcPr>
          <w:p w14:paraId="7472C7D2">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蒸发系统工段</w:t>
            </w:r>
          </w:p>
        </w:tc>
        <w:tc>
          <w:tcPr>
            <w:tcW w:w="1783" w:type="pct"/>
            <w:tcBorders>
              <w:top w:val="nil"/>
              <w:left w:val="nil"/>
              <w:bottom w:val="single" w:color="auto" w:sz="4" w:space="0"/>
              <w:right w:val="single" w:color="auto" w:sz="4" w:space="0"/>
            </w:tcBorders>
            <w:noWrap w:val="0"/>
            <w:vAlign w:val="center"/>
          </w:tcPr>
          <w:p w14:paraId="10614C2A">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单蒸系统和烘干机系统的开机</w:t>
            </w:r>
            <w:r>
              <w:rPr>
                <w:rFonts w:hint="eastAsia" w:ascii="宋体" w:hAnsi="宋体" w:eastAsia="宋体" w:cs="宋体"/>
                <w:color w:val="auto"/>
                <w:kern w:val="0"/>
                <w:sz w:val="21"/>
                <w:szCs w:val="21"/>
                <w:highlight w:val="none"/>
                <w:lang w:val="en-US" w:eastAsia="zh-CN"/>
              </w:rPr>
              <w:t>协助工作</w:t>
            </w:r>
            <w:r>
              <w:rPr>
                <w:rFonts w:hint="eastAsia" w:ascii="宋体" w:hAnsi="宋体" w:eastAsia="宋体" w:cs="宋体"/>
                <w:color w:val="auto"/>
                <w:kern w:val="0"/>
                <w:sz w:val="21"/>
                <w:szCs w:val="21"/>
                <w:highlight w:val="none"/>
                <w:lang w:eastAsia="zh-CN"/>
              </w:rPr>
              <w:t>：</w:t>
            </w:r>
          </w:p>
          <w:p w14:paraId="10764519">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母液转移、卸料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污泥装袋；</w:t>
            </w:r>
          </w:p>
          <w:p w14:paraId="6A7A80B6">
            <w:pPr>
              <w:pStyle w:val="4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2、现场作业</w:t>
            </w:r>
            <w:r>
              <w:rPr>
                <w:rFonts w:hint="eastAsia" w:ascii="宋体" w:hAnsi="宋体" w:eastAsia="宋体" w:cs="宋体"/>
                <w:color w:val="auto"/>
                <w:kern w:val="0"/>
                <w:sz w:val="21"/>
                <w:szCs w:val="21"/>
                <w:highlight w:val="none"/>
              </w:rPr>
              <w:t>区域卫生</w:t>
            </w:r>
            <w:r>
              <w:rPr>
                <w:rFonts w:hint="eastAsia" w:ascii="宋体" w:hAnsi="宋体" w:eastAsia="宋体" w:cs="宋体"/>
                <w:color w:val="auto"/>
                <w:kern w:val="0"/>
                <w:sz w:val="21"/>
                <w:szCs w:val="21"/>
                <w:highlight w:val="none"/>
                <w:lang w:val="en-US" w:eastAsia="zh-CN"/>
              </w:rPr>
              <w:t>清扫；</w:t>
            </w:r>
          </w:p>
        </w:tc>
        <w:tc>
          <w:tcPr>
            <w:tcW w:w="617" w:type="pct"/>
            <w:vMerge w:val="continue"/>
            <w:tcBorders>
              <w:left w:val="single" w:color="auto" w:sz="4" w:space="0"/>
              <w:bottom w:val="single" w:color="auto" w:sz="4" w:space="0"/>
              <w:right w:val="single" w:color="auto" w:sz="4" w:space="0"/>
            </w:tcBorders>
            <w:noWrap w:val="0"/>
            <w:vAlign w:val="center"/>
          </w:tcPr>
          <w:p w14:paraId="62985669">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514" w:type="pct"/>
            <w:vMerge w:val="continue"/>
            <w:tcBorders>
              <w:left w:val="single" w:color="auto" w:sz="4" w:space="0"/>
              <w:bottom w:val="single" w:color="auto" w:sz="4" w:space="0"/>
              <w:right w:val="single" w:color="auto" w:sz="4" w:space="0"/>
            </w:tcBorders>
            <w:noWrap w:val="0"/>
            <w:vAlign w:val="center"/>
          </w:tcPr>
          <w:p w14:paraId="357D0B2B">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c>
          <w:tcPr>
            <w:tcW w:w="979" w:type="pct"/>
            <w:vMerge w:val="continue"/>
            <w:tcBorders>
              <w:left w:val="single" w:color="auto" w:sz="4" w:space="0"/>
              <w:bottom w:val="single" w:color="auto" w:sz="4" w:space="0"/>
              <w:right w:val="single" w:color="auto" w:sz="4" w:space="0"/>
            </w:tcBorders>
            <w:noWrap w:val="0"/>
            <w:vAlign w:val="center"/>
          </w:tcPr>
          <w:p w14:paraId="45889BB6">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p>
        </w:tc>
      </w:tr>
    </w:tbl>
    <w:p w14:paraId="634DF48E">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备注：</w:t>
      </w:r>
      <w:r>
        <w:rPr>
          <w:rFonts w:hint="eastAsia" w:ascii="宋体" w:hAnsi="宋体" w:eastAsia="宋体" w:cs="宋体"/>
          <w:color w:val="auto"/>
          <w:kern w:val="0"/>
          <w:sz w:val="21"/>
          <w:szCs w:val="21"/>
          <w:highlight w:val="none"/>
        </w:rPr>
        <w:t>为保证服务质量</w:t>
      </w:r>
      <w:r>
        <w:rPr>
          <w:rFonts w:hint="eastAsia" w:ascii="宋体" w:hAnsi="宋体" w:eastAsia="宋体" w:cs="宋体"/>
          <w:color w:val="auto"/>
          <w:kern w:val="0"/>
          <w:sz w:val="21"/>
          <w:szCs w:val="21"/>
          <w:highlight w:val="none"/>
          <w:lang w:val="en-US" w:eastAsia="zh-CN"/>
        </w:rPr>
        <w:t>，各区域服务需要根据采购人的生产计划及需求补充人数，且需要按采购人要求进行作业，不得违章操作。焚烧开机生产时，焚烧车间、预处理车间及物控车间合计进场人数不得少于12人，废水车间开机生产时，进场人员不得少于3人，实际进场人员可根据业务情况增加。采购人有权</w:t>
      </w:r>
      <w:r>
        <w:rPr>
          <w:rFonts w:hint="eastAsia" w:ascii="宋体" w:hAnsi="宋体" w:cs="宋体"/>
          <w:color w:val="auto"/>
          <w:kern w:val="0"/>
          <w:sz w:val="21"/>
          <w:szCs w:val="21"/>
          <w:highlight w:val="none"/>
          <w:lang w:val="en-US" w:eastAsia="zh-CN"/>
        </w:rPr>
        <w:t>要求乙方进行</w:t>
      </w:r>
      <w:r>
        <w:rPr>
          <w:rFonts w:hint="eastAsia" w:ascii="宋体" w:hAnsi="宋体" w:eastAsia="宋体" w:cs="宋体"/>
          <w:color w:val="auto"/>
          <w:kern w:val="0"/>
          <w:sz w:val="21"/>
          <w:szCs w:val="21"/>
          <w:highlight w:val="none"/>
          <w:lang w:val="en-US" w:eastAsia="zh-CN"/>
        </w:rPr>
        <w:t>各区域服务调配，不服从安排每次扣款500元。</w:t>
      </w:r>
    </w:p>
    <w:p w14:paraId="4680D3A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（二）人员基本要求</w:t>
      </w:r>
    </w:p>
    <w:p w14:paraId="769EE11E">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1、乙方</w:t>
      </w:r>
      <w:r>
        <w:rPr>
          <w:rFonts w:hint="eastAsia" w:ascii="宋体" w:hAnsi="宋体" w:eastAsia="宋体" w:cs="宋体"/>
          <w:color w:val="auto"/>
          <w:kern w:val="0"/>
          <w:sz w:val="21"/>
          <w:szCs w:val="21"/>
          <w:highlight w:val="none"/>
        </w:rPr>
        <w:t>对服务人员的使用和管理不应违反国家相关劳动法律法规及行政规章制度。</w:t>
      </w:r>
    </w:p>
    <w:p w14:paraId="1C51C0B8">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服务人员要求：适合男性，年龄</w:t>
      </w:r>
      <w:r>
        <w:rPr>
          <w:rFonts w:hint="eastAsia" w:ascii="宋体" w:hAnsi="宋体" w:cs="宋体"/>
          <w:color w:val="auto"/>
          <w:kern w:val="0"/>
          <w:sz w:val="21"/>
          <w:szCs w:val="21"/>
          <w:highlight w:val="none"/>
          <w:lang w:val="en-US" w:eastAsia="zh-CN"/>
        </w:rPr>
        <w:t>23</w:t>
      </w:r>
      <w:r>
        <w:rPr>
          <w:rFonts w:hint="eastAsia" w:ascii="宋体" w:hAnsi="宋体" w:eastAsia="宋体" w:cs="宋体"/>
          <w:color w:val="auto"/>
          <w:kern w:val="0"/>
          <w:sz w:val="21"/>
          <w:szCs w:val="21"/>
          <w:highlight w:val="none"/>
        </w:rPr>
        <w:t>岁以上，原则上不超过5</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周岁，需要适应上夜班，所有服务人员须身体健康，无患影响开展相应</w:t>
      </w:r>
      <w:r>
        <w:rPr>
          <w:rFonts w:hint="eastAsia" w:ascii="宋体" w:hAnsi="宋体" w:eastAsia="宋体" w:cs="宋体"/>
          <w:color w:val="auto"/>
          <w:kern w:val="0"/>
          <w:sz w:val="21"/>
          <w:szCs w:val="21"/>
          <w:highlight w:val="none"/>
          <w:lang w:eastAsia="zh-CN"/>
        </w:rPr>
        <w:t>服务</w:t>
      </w:r>
      <w:r>
        <w:rPr>
          <w:rFonts w:hint="eastAsia" w:ascii="宋体" w:hAnsi="宋体" w:eastAsia="宋体" w:cs="宋体"/>
          <w:color w:val="auto"/>
          <w:kern w:val="0"/>
          <w:sz w:val="21"/>
          <w:szCs w:val="21"/>
          <w:highlight w:val="none"/>
        </w:rPr>
        <w:t>的疾病及职业病。</w:t>
      </w:r>
    </w:p>
    <w:p w14:paraId="357DE427">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特种作业人员持有与服务内容相适应的特种作业证</w:t>
      </w:r>
      <w:r>
        <w:rPr>
          <w:rFonts w:hint="eastAsia" w:ascii="宋体" w:hAnsi="宋体" w:eastAsia="宋体" w:cs="宋体"/>
          <w:color w:val="auto"/>
          <w:kern w:val="0"/>
          <w:sz w:val="21"/>
          <w:szCs w:val="21"/>
          <w:highlight w:val="none"/>
          <w:lang w:val="en-US" w:eastAsia="zh-CN"/>
        </w:rPr>
        <w:t>（叉车）</w:t>
      </w:r>
      <w:r>
        <w:rPr>
          <w:rFonts w:hint="eastAsia" w:ascii="宋体" w:hAnsi="宋体" w:eastAsia="宋体" w:cs="宋体"/>
          <w:color w:val="auto"/>
          <w:kern w:val="0"/>
          <w:sz w:val="21"/>
          <w:szCs w:val="21"/>
          <w:highlight w:val="none"/>
        </w:rPr>
        <w:t>，同时具有1年以上的</w:t>
      </w:r>
      <w:r>
        <w:rPr>
          <w:rFonts w:hint="eastAsia" w:ascii="宋体" w:hAnsi="宋体" w:eastAsia="宋体" w:cs="宋体"/>
          <w:color w:val="auto"/>
          <w:kern w:val="0"/>
          <w:sz w:val="21"/>
          <w:szCs w:val="21"/>
          <w:highlight w:val="none"/>
          <w:lang w:eastAsia="zh-CN"/>
        </w:rPr>
        <w:t>服务</w:t>
      </w:r>
      <w:r>
        <w:rPr>
          <w:rFonts w:hint="eastAsia" w:ascii="宋体" w:hAnsi="宋体" w:eastAsia="宋体" w:cs="宋体"/>
          <w:color w:val="auto"/>
          <w:kern w:val="0"/>
          <w:sz w:val="21"/>
          <w:szCs w:val="21"/>
          <w:highlight w:val="none"/>
        </w:rPr>
        <w:t>经验。</w:t>
      </w:r>
    </w:p>
    <w:p w14:paraId="70E0D1E4">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职业病管理要求：服务人员进场前和离场前需根据《职业监控监护规范》进行相应上岗前和离岗前职业病体检，费用由</w:t>
      </w:r>
      <w:r>
        <w:rPr>
          <w:rFonts w:hint="eastAsia" w:ascii="宋体" w:hAnsi="宋体" w:eastAsia="宋体" w:cs="宋体"/>
          <w:color w:val="auto"/>
          <w:kern w:val="0"/>
          <w:sz w:val="21"/>
          <w:szCs w:val="21"/>
          <w:highlight w:val="none"/>
          <w:lang w:eastAsia="zh-CN"/>
        </w:rPr>
        <w:t>乙方</w:t>
      </w:r>
      <w:r>
        <w:rPr>
          <w:rFonts w:hint="eastAsia" w:ascii="宋体" w:hAnsi="宋体" w:eastAsia="宋体" w:cs="宋体"/>
          <w:color w:val="auto"/>
          <w:kern w:val="0"/>
          <w:sz w:val="21"/>
          <w:szCs w:val="21"/>
          <w:highlight w:val="none"/>
        </w:rPr>
        <w:t>承担，体检报告</w:t>
      </w:r>
      <w:r>
        <w:rPr>
          <w:rFonts w:hint="eastAsia" w:ascii="宋体" w:hAnsi="宋体" w:cs="宋体"/>
          <w:color w:val="auto"/>
          <w:kern w:val="0"/>
          <w:sz w:val="21"/>
          <w:szCs w:val="21"/>
          <w:highlight w:val="none"/>
          <w:lang w:val="en-US" w:eastAsia="zh-CN"/>
        </w:rPr>
        <w:t>在服务人员进场前</w:t>
      </w:r>
      <w:r>
        <w:rPr>
          <w:rFonts w:hint="eastAsia" w:ascii="宋体" w:hAnsi="宋体" w:eastAsia="宋体" w:cs="宋体"/>
          <w:color w:val="auto"/>
          <w:kern w:val="0"/>
          <w:sz w:val="21"/>
          <w:szCs w:val="21"/>
          <w:highlight w:val="none"/>
        </w:rPr>
        <w:t>必须提交到</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处备案。</w:t>
      </w:r>
    </w:p>
    <w:p w14:paraId="545A4156">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乙方</w:t>
      </w:r>
      <w:r>
        <w:rPr>
          <w:rFonts w:hint="eastAsia" w:ascii="宋体" w:hAnsi="宋体" w:eastAsia="宋体" w:cs="宋体"/>
          <w:color w:val="auto"/>
          <w:kern w:val="0"/>
          <w:sz w:val="21"/>
          <w:szCs w:val="21"/>
          <w:highlight w:val="none"/>
        </w:rPr>
        <w:t>明确告知服务人员本人</w:t>
      </w:r>
      <w:r>
        <w:rPr>
          <w:rFonts w:hint="eastAsia" w:ascii="宋体" w:hAnsi="宋体" w:eastAsia="宋体" w:cs="宋体"/>
          <w:color w:val="auto"/>
          <w:kern w:val="0"/>
          <w:sz w:val="21"/>
          <w:szCs w:val="21"/>
          <w:highlight w:val="none"/>
          <w:lang w:eastAsia="zh-CN"/>
        </w:rPr>
        <w:t>服务</w:t>
      </w:r>
      <w:r>
        <w:rPr>
          <w:rFonts w:hint="eastAsia" w:ascii="宋体" w:hAnsi="宋体" w:eastAsia="宋体" w:cs="宋体"/>
          <w:color w:val="auto"/>
          <w:kern w:val="0"/>
          <w:sz w:val="21"/>
          <w:szCs w:val="21"/>
          <w:highlight w:val="none"/>
        </w:rPr>
        <w:t>场所存在的危害因素及其后果，应以书面形式告知并签字。</w:t>
      </w:r>
      <w:r>
        <w:rPr>
          <w:rFonts w:hint="eastAsia" w:ascii="宋体" w:hAnsi="宋体" w:eastAsia="宋体" w:cs="宋体"/>
          <w:color w:val="auto"/>
          <w:kern w:val="0"/>
          <w:sz w:val="21"/>
          <w:szCs w:val="21"/>
          <w:highlight w:val="none"/>
          <w:lang w:eastAsia="zh-CN"/>
        </w:rPr>
        <w:t>乙方</w:t>
      </w:r>
      <w:r>
        <w:rPr>
          <w:rFonts w:hint="eastAsia" w:ascii="宋体" w:hAnsi="宋体" w:eastAsia="宋体" w:cs="宋体"/>
          <w:color w:val="auto"/>
          <w:kern w:val="0"/>
          <w:sz w:val="21"/>
          <w:szCs w:val="21"/>
          <w:highlight w:val="none"/>
        </w:rPr>
        <w:t>和</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应定期对接触职业病危害因素的服务人员进行培训，培训内容包括劳动防护用品的正确使用方法、职业病防治知识等。</w:t>
      </w:r>
    </w:p>
    <w:p w14:paraId="636C9AA6">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w:t>
      </w:r>
      <w:r>
        <w:rPr>
          <w:rFonts w:hint="eastAsia" w:ascii="宋体" w:hAnsi="宋体" w:cs="宋体"/>
          <w:color w:val="auto"/>
          <w:kern w:val="0"/>
          <w:sz w:val="21"/>
          <w:szCs w:val="21"/>
          <w:highlight w:val="none"/>
          <w:lang w:val="en-US" w:eastAsia="zh-CN"/>
        </w:rPr>
        <w:t>乙方所有投入本项目的服务人员进场前，</w:t>
      </w:r>
      <w:r>
        <w:rPr>
          <w:rFonts w:hint="eastAsia" w:ascii="宋体" w:hAnsi="宋体" w:eastAsia="宋体" w:cs="宋体"/>
          <w:color w:val="auto"/>
          <w:kern w:val="0"/>
          <w:sz w:val="21"/>
          <w:szCs w:val="21"/>
          <w:highlight w:val="none"/>
          <w:lang w:eastAsia="zh-CN"/>
        </w:rPr>
        <w:t>乙方</w:t>
      </w:r>
      <w:r>
        <w:rPr>
          <w:rFonts w:hint="eastAsia" w:ascii="宋体" w:hAnsi="宋体" w:eastAsia="宋体" w:cs="宋体"/>
          <w:color w:val="auto"/>
          <w:kern w:val="0"/>
          <w:sz w:val="21"/>
          <w:szCs w:val="21"/>
          <w:highlight w:val="none"/>
        </w:rPr>
        <w:t>必须人员购买保额不低于1</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0万元的人身意外险，且保险期间不短于本合同履行期间。</w:t>
      </w:r>
    </w:p>
    <w:p w14:paraId="094BB47F">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lang w:val="en-US" w:eastAsia="zh-CN"/>
        </w:rPr>
        <w:t>三</w:t>
      </w:r>
      <w:r>
        <w:rPr>
          <w:rFonts w:hint="eastAsia" w:ascii="宋体" w:hAnsi="宋体" w:eastAsia="宋体" w:cs="宋体"/>
          <w:b/>
          <w:color w:val="auto"/>
          <w:sz w:val="21"/>
          <w:szCs w:val="21"/>
          <w:highlight w:val="none"/>
          <w:lang w:eastAsia="zh-CN"/>
        </w:rPr>
        <w:t>）劳动防护要求</w:t>
      </w:r>
    </w:p>
    <w:p w14:paraId="5ED46D94">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（1）</w:t>
      </w:r>
      <w:r>
        <w:rPr>
          <w:rFonts w:hint="eastAsia" w:ascii="宋体" w:hAnsi="宋体" w:eastAsia="宋体" w:cs="宋体"/>
          <w:color w:val="auto"/>
          <w:sz w:val="21"/>
          <w:highlight w:val="none"/>
          <w:lang w:val="en-US" w:bidi="ar-SA"/>
        </w:rPr>
        <w:t>服务人员的劳保用品由</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提供负责，提供的劳保用品包括但不限于劳保服、劳保鞋、安全帽、雨衣、雨鞋、袖套、全胶手套、耐酸碱手套、防尘口罩、防毒口罩、防飞溅眼镜、耳塞等。</w:t>
      </w:r>
    </w:p>
    <w:p w14:paraId="678CAC21">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（2）</w:t>
      </w:r>
      <w:r>
        <w:rPr>
          <w:rFonts w:hint="eastAsia" w:ascii="宋体" w:hAnsi="宋体" w:eastAsia="宋体" w:cs="宋体"/>
          <w:color w:val="auto"/>
          <w:sz w:val="21"/>
          <w:highlight w:val="none"/>
          <w:lang w:val="en-US" w:bidi="ar-SA"/>
        </w:rPr>
        <w:t>服务人员上岗应穿着统一的劳保服、劳保鞋、佩戴统一的安全帽及其他安全防护用具，劳保服及安全帽等。劳保用品需根据作业性质、条件、劳动强度和防护范围进行正确选用，供应的种类、数量、功能、质量及更换频率需满足服务人员的使用需求及相关国家标准，并做好发放记录。</w:t>
      </w:r>
    </w:p>
    <w:p w14:paraId="6E157BD5">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（3）</w:t>
      </w:r>
      <w:r>
        <w:rPr>
          <w:rFonts w:hint="eastAsia" w:ascii="宋体" w:hAnsi="宋体" w:eastAsia="宋体" w:cs="宋体"/>
          <w:color w:val="auto"/>
          <w:sz w:val="21"/>
          <w:highlight w:val="none"/>
          <w:lang w:val="en-US" w:bidi="ar-SA"/>
        </w:rPr>
        <w:t>若</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未按要求提供相应的劳保用品，</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会根据安管部意见提供</w:t>
      </w:r>
      <w:r>
        <w:rPr>
          <w:rFonts w:hint="eastAsia" w:ascii="宋体" w:hAnsi="宋体" w:cs="宋体"/>
          <w:color w:val="auto"/>
          <w:sz w:val="21"/>
          <w:highlight w:val="none"/>
          <w:lang w:val="en-US" w:eastAsia="zh-CN" w:bidi="ar-SA"/>
        </w:rPr>
        <w:t>相应劳保用品</w:t>
      </w:r>
      <w:r>
        <w:rPr>
          <w:rFonts w:hint="eastAsia" w:ascii="宋体" w:hAnsi="宋体" w:eastAsia="宋体" w:cs="宋体"/>
          <w:color w:val="auto"/>
          <w:sz w:val="21"/>
          <w:highlight w:val="none"/>
          <w:lang w:val="en-US" w:bidi="ar-SA"/>
        </w:rPr>
        <w:t>给服务人员，</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可根据服务人员的劳保用品领用记录在月度结算时减扣</w:t>
      </w:r>
      <w:r>
        <w:rPr>
          <w:rFonts w:hint="eastAsia" w:ascii="宋体" w:hAnsi="宋体" w:cs="宋体"/>
          <w:color w:val="auto"/>
          <w:sz w:val="21"/>
          <w:highlight w:val="none"/>
          <w:lang w:val="en-US" w:eastAsia="zh-CN" w:bidi="ar-SA"/>
        </w:rPr>
        <w:t>甲方已提供的劳保用品费用等额的</w:t>
      </w:r>
      <w:r>
        <w:rPr>
          <w:rFonts w:hint="eastAsia" w:ascii="宋体" w:hAnsi="宋体" w:eastAsia="宋体" w:cs="宋体"/>
          <w:color w:val="auto"/>
          <w:sz w:val="21"/>
          <w:highlight w:val="none"/>
          <w:lang w:val="en-US" w:bidi="ar-SA"/>
        </w:rPr>
        <w:t>合同款。</w:t>
      </w:r>
    </w:p>
    <w:p w14:paraId="7BF9342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highlight w:val="none"/>
          <w:lang w:val="en-US" w:eastAsia="zh-CN" w:bidi="ar-SA"/>
        </w:rPr>
        <w:t>（4）</w:t>
      </w:r>
      <w:r>
        <w:rPr>
          <w:rFonts w:hint="eastAsia" w:ascii="宋体" w:hAnsi="宋体" w:cs="宋体"/>
          <w:color w:val="auto"/>
          <w:sz w:val="21"/>
          <w:highlight w:val="none"/>
          <w:lang w:val="en-US" w:eastAsia="zh-CN" w:bidi="ar-SA"/>
        </w:rPr>
        <w:t>乙方应指导乙方人员正确佩戴劳保用品或安全措施用品。</w:t>
      </w:r>
      <w:r>
        <w:rPr>
          <w:rFonts w:hint="eastAsia" w:ascii="宋体" w:hAnsi="宋体" w:eastAsia="宋体" w:cs="宋体"/>
          <w:color w:val="auto"/>
          <w:sz w:val="21"/>
          <w:highlight w:val="none"/>
          <w:lang w:val="en-US" w:bidi="ar-SA"/>
        </w:rPr>
        <w:t>服务人员因未佩戴或未正确佩戴必要劳保用品及安措用具或因产品质量不合格的情况造成服务人员人身伤害等情况由</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承担全部责任，同时</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有权进行考核处罚，扣减相应的合同款。</w:t>
      </w:r>
    </w:p>
    <w:p w14:paraId="12923C9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（四）工器具及设备</w:t>
      </w:r>
    </w:p>
    <w:p w14:paraId="234D86FB">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（1）</w:t>
      </w:r>
      <w:r>
        <w:rPr>
          <w:rFonts w:hint="eastAsia" w:ascii="宋体" w:hAnsi="宋体" w:eastAsia="宋体" w:cs="宋体"/>
          <w:color w:val="auto"/>
          <w:sz w:val="21"/>
          <w:highlight w:val="none"/>
          <w:lang w:val="en-US" w:bidi="ar-SA"/>
        </w:rPr>
        <w:t xml:space="preserve"> 生产活动过程中的常用工器具、设备由</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负责提供，</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必须做好工器具、设备的使用与保管，如有损坏、丢失应及时报告给</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，若查明原因是服务人员过失造成的，</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有权进行考核和索赔。</w:t>
      </w:r>
    </w:p>
    <w:p w14:paraId="5AD74040">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highlight w:val="none"/>
          <w:lang w:val="en-US" w:eastAsia="zh-CN" w:bidi="ar-SA"/>
        </w:rPr>
        <w:t>（2）乙方</w:t>
      </w:r>
      <w:r>
        <w:rPr>
          <w:rFonts w:hint="eastAsia" w:ascii="宋体" w:hAnsi="宋体" w:eastAsia="宋体" w:cs="宋体"/>
          <w:color w:val="auto"/>
          <w:sz w:val="21"/>
          <w:highlight w:val="none"/>
          <w:lang w:val="en-US" w:bidi="ar-SA"/>
        </w:rPr>
        <w:t>必须严格按照</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要求做好日常设备、工器具的维护和保养。</w:t>
      </w:r>
    </w:p>
    <w:p w14:paraId="2236945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三、服务方式及要求</w:t>
      </w:r>
    </w:p>
    <w:p w14:paraId="7E3209BF">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1、</w:t>
      </w:r>
      <w:r>
        <w:rPr>
          <w:rFonts w:hint="eastAsia" w:ascii="宋体" w:hAnsi="宋体" w:eastAsia="宋体" w:cs="宋体"/>
          <w:color w:val="auto"/>
          <w:sz w:val="21"/>
          <w:highlight w:val="none"/>
          <w:lang w:val="en-US" w:bidi="ar-SA"/>
        </w:rPr>
        <w:t>为保证服务质量，服务人员入场资料须经</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审核确认后，并通过培训考核合格后方可上岗。入场资料包括：</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与服务人员的</w:t>
      </w:r>
      <w:r>
        <w:rPr>
          <w:rFonts w:hint="eastAsia" w:ascii="宋体" w:hAnsi="宋体" w:cs="宋体"/>
          <w:color w:val="auto"/>
          <w:sz w:val="21"/>
          <w:highlight w:val="none"/>
          <w:lang w:val="en-US" w:eastAsia="zh-CN" w:bidi="ar-SA"/>
        </w:rPr>
        <w:t>劳动</w:t>
      </w:r>
      <w:r>
        <w:rPr>
          <w:rFonts w:hint="eastAsia" w:ascii="宋体" w:hAnsi="宋体" w:eastAsia="宋体" w:cs="宋体"/>
          <w:color w:val="auto"/>
          <w:sz w:val="21"/>
          <w:highlight w:val="none"/>
          <w:lang w:val="en-US" w:bidi="ar-SA"/>
        </w:rPr>
        <w:t>合同原件、人员配备清单及身份证复印件、作业人员保险凭证（提供保额在1</w:t>
      </w:r>
      <w:r>
        <w:rPr>
          <w:rFonts w:hint="eastAsia" w:ascii="宋体" w:hAnsi="宋体" w:cs="宋体"/>
          <w:color w:val="auto"/>
          <w:sz w:val="21"/>
          <w:highlight w:val="none"/>
          <w:lang w:val="en-US" w:eastAsia="zh-CN" w:bidi="ar-SA"/>
        </w:rPr>
        <w:t>5</w:t>
      </w:r>
      <w:r>
        <w:rPr>
          <w:rFonts w:hint="eastAsia" w:ascii="宋体" w:hAnsi="宋体" w:eastAsia="宋体" w:cs="宋体"/>
          <w:color w:val="auto"/>
          <w:sz w:val="21"/>
          <w:highlight w:val="none"/>
          <w:lang w:val="en-US" w:bidi="ar-SA"/>
        </w:rPr>
        <w:t>0万以上的意外险凭据）、特种（设备）作业人员及管理人员资格证原件、复印件及在政府官网查询结果截图、含职业健康体检报告、教育培训考核情况等，审核不通过的不得进场作业。</w:t>
      </w:r>
    </w:p>
    <w:p w14:paraId="3AEB436D">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2、甲方</w:t>
      </w:r>
      <w:r>
        <w:rPr>
          <w:rFonts w:hint="eastAsia" w:ascii="宋体" w:hAnsi="宋体" w:eastAsia="宋体" w:cs="宋体"/>
          <w:color w:val="auto"/>
          <w:sz w:val="21"/>
          <w:highlight w:val="none"/>
          <w:lang w:val="en-US" w:bidi="ar-SA"/>
        </w:rPr>
        <w:t>有权对</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进行考核；当</w:t>
      </w:r>
      <w:r>
        <w:rPr>
          <w:rFonts w:hint="eastAsia" w:ascii="宋体" w:hAnsi="宋体" w:eastAsia="宋体" w:cs="宋体"/>
          <w:color w:val="auto"/>
          <w:sz w:val="21"/>
          <w:highlight w:val="none"/>
          <w:lang w:val="en-US" w:eastAsia="zh-CN" w:bidi="ar-SA"/>
        </w:rPr>
        <w:t>乙方服务</w:t>
      </w:r>
      <w:r>
        <w:rPr>
          <w:rFonts w:hint="eastAsia" w:ascii="宋体" w:hAnsi="宋体" w:eastAsia="宋体" w:cs="宋体"/>
          <w:color w:val="auto"/>
          <w:sz w:val="21"/>
          <w:highlight w:val="none"/>
          <w:lang w:val="en-US" w:bidi="ar-SA"/>
        </w:rPr>
        <w:t>质量不能满足</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需求或出现两次以上不服从</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要求情况，除依据考核内容考核外，</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可以要求</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更换相关服务人员，</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必须在</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提出更换要求后七日内无条件地为</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更换合格的服务人员。</w:t>
      </w:r>
    </w:p>
    <w:p w14:paraId="331EF47A">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（1）甲方</w:t>
      </w:r>
      <w:r>
        <w:rPr>
          <w:rFonts w:hint="eastAsia" w:ascii="宋体" w:hAnsi="宋体" w:eastAsia="宋体" w:cs="宋体"/>
          <w:color w:val="auto"/>
          <w:sz w:val="21"/>
          <w:highlight w:val="none"/>
          <w:lang w:val="en-US" w:bidi="ar-SA"/>
        </w:rPr>
        <w:t>按</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内容和</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指标对</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的</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质量进行月度考核评分，具体见上述</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内容清单。</w:t>
      </w:r>
    </w:p>
    <w:p w14:paraId="02CC1BB1">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（2）</w:t>
      </w:r>
      <w:r>
        <w:rPr>
          <w:rFonts w:hint="eastAsia" w:ascii="宋体" w:hAnsi="宋体" w:eastAsia="宋体" w:cs="宋体"/>
          <w:color w:val="auto"/>
          <w:sz w:val="21"/>
          <w:highlight w:val="none"/>
          <w:lang w:val="en-US" w:bidi="ar-SA"/>
        </w:rPr>
        <w:t>服务人员生产活动中必须遵守</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单位执行的所有安全、环保、生产、交通以及日常管理规章制度，如《生产车间考核管理规定（修订）》《生产安全事故（事件）报告、调查处理规定制度》、《职业卫生管理制度》、《EHS管理处罚细则》、《电动自行车安全管理制度管理办法》、《吸烟安全管控制度》等。在生产区域内违反公司相关管理制度，</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按相关制度考核。</w:t>
      </w:r>
    </w:p>
    <w:p w14:paraId="2F0369F4">
      <w:pPr>
        <w:pStyle w:val="69"/>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3、</w:t>
      </w:r>
      <w:r>
        <w:rPr>
          <w:rFonts w:hint="eastAsia" w:ascii="宋体" w:hAnsi="宋体" w:cs="宋体"/>
          <w:color w:val="auto"/>
          <w:sz w:val="21"/>
          <w:highlight w:val="none"/>
          <w:lang w:val="en-US" w:eastAsia="zh-CN" w:bidi="ar-SA"/>
        </w:rPr>
        <w:t>乙方</w:t>
      </w:r>
      <w:r>
        <w:rPr>
          <w:rFonts w:hint="eastAsia" w:ascii="宋体" w:hAnsi="宋体" w:eastAsia="宋体" w:cs="宋体"/>
          <w:color w:val="auto"/>
          <w:sz w:val="21"/>
          <w:szCs w:val="21"/>
          <w:highlight w:val="none"/>
          <w:lang w:val="en-US" w:eastAsia="zh-CN" w:bidi="ar-SA"/>
        </w:rPr>
        <w:t>必须指派1名现场管理人员（可</w:t>
      </w:r>
      <w:r>
        <w:rPr>
          <w:rFonts w:hint="eastAsia" w:ascii="宋体" w:hAnsi="宋体" w:cs="宋体"/>
          <w:color w:val="auto"/>
          <w:sz w:val="21"/>
          <w:szCs w:val="21"/>
          <w:highlight w:val="none"/>
          <w:lang w:val="en-US" w:eastAsia="zh-CN" w:bidi="ar-SA"/>
        </w:rPr>
        <w:t>由乙方现场服务人员</w:t>
      </w:r>
      <w:r>
        <w:rPr>
          <w:rFonts w:hint="eastAsia" w:ascii="宋体" w:hAnsi="宋体" w:eastAsia="宋体" w:cs="宋体"/>
          <w:color w:val="auto"/>
          <w:sz w:val="21"/>
          <w:szCs w:val="21"/>
          <w:highlight w:val="none"/>
          <w:lang w:val="en-US" w:eastAsia="zh-CN" w:bidi="ar-SA"/>
        </w:rPr>
        <w:t>兼职），负责现场</w:t>
      </w:r>
      <w:r>
        <w:rPr>
          <w:rFonts w:hint="eastAsia" w:ascii="宋体" w:hAnsi="宋体" w:cs="宋体"/>
          <w:color w:val="auto"/>
          <w:sz w:val="21"/>
          <w:szCs w:val="21"/>
          <w:highlight w:val="none"/>
          <w:lang w:val="en-US" w:eastAsia="zh-CN" w:bidi="ar-SA"/>
        </w:rPr>
        <w:t>服务</w:t>
      </w:r>
      <w:r>
        <w:rPr>
          <w:rFonts w:hint="eastAsia" w:ascii="宋体" w:hAnsi="宋体" w:eastAsia="宋体" w:cs="宋体"/>
          <w:color w:val="auto"/>
          <w:sz w:val="21"/>
          <w:szCs w:val="21"/>
          <w:highlight w:val="none"/>
          <w:lang w:val="en-US" w:eastAsia="zh-CN" w:bidi="ar-SA"/>
        </w:rPr>
        <w:t>的对接及安全监督、管理</w:t>
      </w:r>
      <w:r>
        <w:rPr>
          <w:rFonts w:hint="eastAsia" w:ascii="宋体" w:hAnsi="宋体" w:cs="宋体"/>
          <w:color w:val="auto"/>
          <w:sz w:val="21"/>
          <w:szCs w:val="21"/>
          <w:highlight w:val="none"/>
          <w:lang w:val="en-US" w:eastAsia="zh-CN" w:bidi="ar-SA"/>
        </w:rPr>
        <w:t>。</w:t>
      </w:r>
      <w:r>
        <w:rPr>
          <w:rFonts w:hint="eastAsia" w:ascii="宋体" w:hAnsi="宋体" w:eastAsia="宋体" w:cs="宋体"/>
          <w:color w:val="auto"/>
          <w:sz w:val="21"/>
          <w:highlight w:val="none"/>
          <w:lang w:val="en-US" w:bidi="ar-SA"/>
        </w:rPr>
        <w:t>另外</w:t>
      </w:r>
      <w:r>
        <w:rPr>
          <w:rFonts w:hint="eastAsia" w:ascii="宋体" w:hAnsi="宋体" w:cs="宋体"/>
          <w:color w:val="auto"/>
          <w:sz w:val="21"/>
          <w:highlight w:val="none"/>
          <w:lang w:val="en-US" w:eastAsia="zh-CN" w:bidi="ar-SA"/>
        </w:rPr>
        <w:t>乙方需</w:t>
      </w:r>
      <w:r>
        <w:rPr>
          <w:rFonts w:hint="eastAsia" w:ascii="宋体" w:hAnsi="宋体" w:eastAsia="宋体" w:cs="宋体"/>
          <w:color w:val="auto"/>
          <w:sz w:val="21"/>
          <w:highlight w:val="none"/>
          <w:lang w:val="en-US" w:bidi="ar-SA"/>
        </w:rPr>
        <w:t>根据</w:t>
      </w:r>
      <w:r>
        <w:rPr>
          <w:rFonts w:hint="eastAsia" w:ascii="宋体" w:hAnsi="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实际</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需要调配现场辅助</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内容，</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必须服从管理调配并灵活安排服务人员完成</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安排。</w:t>
      </w:r>
    </w:p>
    <w:p w14:paraId="5C330419">
      <w:pPr>
        <w:pStyle w:val="43"/>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4、乙方</w:t>
      </w:r>
      <w:r>
        <w:rPr>
          <w:rFonts w:hint="eastAsia" w:ascii="宋体" w:hAnsi="宋体" w:eastAsia="宋体" w:cs="宋体"/>
          <w:color w:val="auto"/>
          <w:sz w:val="21"/>
          <w:highlight w:val="none"/>
          <w:lang w:val="en-US" w:bidi="ar-SA"/>
        </w:rPr>
        <w:t>需提供对服务人员的管理制度，如《员工管理办法》，加强</w:t>
      </w:r>
      <w:r>
        <w:rPr>
          <w:rFonts w:hint="eastAsia" w:ascii="宋体" w:hAnsi="宋体" w:cs="宋体"/>
          <w:color w:val="auto"/>
          <w:sz w:val="21"/>
          <w:highlight w:val="none"/>
          <w:lang w:val="en-US" w:eastAsia="zh-CN" w:bidi="ar-SA"/>
        </w:rPr>
        <w:t>对</w:t>
      </w:r>
      <w:r>
        <w:rPr>
          <w:rFonts w:hint="eastAsia" w:ascii="宋体" w:hAnsi="宋体" w:eastAsia="宋体" w:cs="宋体"/>
          <w:color w:val="auto"/>
          <w:sz w:val="21"/>
          <w:highlight w:val="none"/>
          <w:lang w:val="en-US" w:bidi="ar-SA"/>
        </w:rPr>
        <w:t>服务人员的管理，提高服务质量。服务人员</w:t>
      </w:r>
      <w:r>
        <w:rPr>
          <w:rFonts w:hint="eastAsia" w:ascii="宋体" w:hAnsi="宋体" w:eastAsia="宋体" w:cs="宋体"/>
          <w:color w:val="auto"/>
          <w:sz w:val="21"/>
          <w:highlight w:val="none"/>
          <w:lang w:val="en-US" w:eastAsia="zh-CN" w:bidi="ar-SA"/>
        </w:rPr>
        <w:t>服务</w:t>
      </w:r>
      <w:r>
        <w:rPr>
          <w:rFonts w:hint="eastAsia" w:ascii="宋体" w:hAnsi="宋体" w:eastAsia="宋体" w:cs="宋体"/>
          <w:color w:val="auto"/>
          <w:sz w:val="21"/>
          <w:highlight w:val="none"/>
          <w:lang w:val="en-US" w:bidi="ar-SA"/>
        </w:rPr>
        <w:t>期间出勤、休息时间应与</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出勤、休息时间一致，严禁罢工、吵架、打架斗殴、聚众闹事、拦路封门、酒后上岗、迟到早退、无故旷工、不服从管理威胁、恐吓、辱骂、殴打管理人员等不良行为</w:t>
      </w:r>
      <w:r>
        <w:rPr>
          <w:rFonts w:hint="eastAsia" w:ascii="宋体" w:hAnsi="宋体" w:cs="宋体"/>
          <w:color w:val="auto"/>
          <w:sz w:val="21"/>
          <w:highlight w:val="none"/>
          <w:lang w:val="en-US" w:eastAsia="zh-CN" w:bidi="ar-SA"/>
        </w:rPr>
        <w:t>。乙方管理服务人员不严，出现前述不良行为的，</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根据相关制度</w:t>
      </w:r>
      <w:r>
        <w:rPr>
          <w:rFonts w:hint="eastAsia" w:ascii="宋体" w:hAnsi="宋体" w:cs="宋体"/>
          <w:color w:val="auto"/>
          <w:sz w:val="21"/>
          <w:highlight w:val="none"/>
          <w:lang w:val="en-US" w:eastAsia="zh-CN" w:bidi="ar-SA"/>
        </w:rPr>
        <w:t>对乙方</w:t>
      </w:r>
      <w:r>
        <w:rPr>
          <w:rFonts w:hint="eastAsia" w:ascii="宋体" w:hAnsi="宋体" w:eastAsia="宋体" w:cs="宋体"/>
          <w:color w:val="auto"/>
          <w:sz w:val="21"/>
          <w:highlight w:val="none"/>
          <w:lang w:val="en-US" w:bidi="ar-SA"/>
        </w:rPr>
        <w:t>进行考核，情节严重时可要求</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更换服务人员，并追究其造成的损失。</w:t>
      </w:r>
    </w:p>
    <w:p w14:paraId="791106E5">
      <w:pPr>
        <w:pStyle w:val="43"/>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5、</w:t>
      </w:r>
      <w:r>
        <w:rPr>
          <w:rFonts w:hint="eastAsia" w:ascii="宋体" w:hAnsi="宋体" w:eastAsia="宋体" w:cs="宋体"/>
          <w:color w:val="auto"/>
          <w:sz w:val="21"/>
          <w:highlight w:val="none"/>
          <w:lang w:val="en-US" w:bidi="ar-SA"/>
        </w:rPr>
        <w:t>服务人</w:t>
      </w:r>
      <w:r>
        <w:rPr>
          <w:rFonts w:hint="eastAsia" w:ascii="宋体" w:hAnsi="宋体" w:cs="宋体"/>
          <w:color w:val="auto"/>
          <w:sz w:val="21"/>
          <w:highlight w:val="none"/>
          <w:lang w:val="en-US" w:eastAsia="zh-CN" w:bidi="ar-SA"/>
        </w:rPr>
        <w:t>员</w:t>
      </w:r>
      <w:r>
        <w:rPr>
          <w:rFonts w:hint="eastAsia" w:ascii="宋体" w:hAnsi="宋体" w:eastAsia="宋体" w:cs="宋体"/>
          <w:color w:val="auto"/>
          <w:sz w:val="21"/>
          <w:highlight w:val="none"/>
          <w:lang w:val="en-US" w:bidi="ar-SA"/>
        </w:rPr>
        <w:t>离职后，</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需要退还该服务人员的《临时出入证》，未退还</w:t>
      </w:r>
      <w:r>
        <w:rPr>
          <w:rFonts w:hint="eastAsia" w:ascii="宋体" w:hAnsi="宋体" w:cs="宋体"/>
          <w:color w:val="auto"/>
          <w:sz w:val="21"/>
          <w:highlight w:val="none"/>
          <w:lang w:val="en-US" w:eastAsia="zh-CN" w:bidi="ar-SA"/>
        </w:rPr>
        <w:t>的</w:t>
      </w:r>
      <w:r>
        <w:rPr>
          <w:rFonts w:hint="eastAsia" w:ascii="宋体" w:hAnsi="宋体" w:eastAsia="宋体" w:cs="宋体"/>
          <w:color w:val="auto"/>
          <w:sz w:val="21"/>
          <w:highlight w:val="none"/>
          <w:lang w:val="en-US" w:bidi="ar-SA"/>
        </w:rPr>
        <w:t>扣款200元/张，若其后期采用《临时出入证》进入厂区发生不良行为，一切后果由</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负责。</w:t>
      </w:r>
    </w:p>
    <w:p w14:paraId="1BAD9986">
      <w:pPr>
        <w:pStyle w:val="43"/>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6、乙方</w:t>
      </w:r>
      <w:r>
        <w:rPr>
          <w:rFonts w:hint="eastAsia" w:ascii="宋体" w:hAnsi="宋体" w:eastAsia="宋体" w:cs="宋体"/>
          <w:color w:val="auto"/>
          <w:sz w:val="21"/>
          <w:highlight w:val="none"/>
          <w:lang w:val="en-US" w:bidi="ar-SA"/>
        </w:rPr>
        <w:t>若在服务期内出现拒绝</w:t>
      </w:r>
      <w:r>
        <w:rPr>
          <w:rFonts w:hint="eastAsia" w:ascii="宋体" w:hAnsi="宋体" w:cs="宋体"/>
          <w:color w:val="auto"/>
          <w:sz w:val="21"/>
          <w:highlight w:val="none"/>
          <w:lang w:val="en-US" w:eastAsia="zh-CN" w:bidi="ar-SA"/>
        </w:rPr>
        <w:t>提供</w:t>
      </w:r>
      <w:r>
        <w:rPr>
          <w:rFonts w:hint="eastAsia" w:ascii="宋体" w:hAnsi="宋体" w:eastAsia="宋体" w:cs="宋体"/>
          <w:color w:val="auto"/>
          <w:sz w:val="21"/>
          <w:highlight w:val="none"/>
          <w:lang w:val="en-US" w:bidi="ar-SA"/>
        </w:rPr>
        <w:t>服务情况</w:t>
      </w:r>
      <w:r>
        <w:rPr>
          <w:rFonts w:hint="eastAsia" w:ascii="宋体" w:hAnsi="宋体" w:cs="宋体"/>
          <w:color w:val="auto"/>
          <w:sz w:val="21"/>
          <w:highlight w:val="none"/>
          <w:lang w:val="en-US" w:eastAsia="zh-CN" w:bidi="ar-SA"/>
        </w:rPr>
        <w:t>、服务质量不合格</w:t>
      </w:r>
      <w:r>
        <w:rPr>
          <w:rFonts w:hint="eastAsia" w:ascii="宋体" w:hAnsi="宋体" w:eastAsia="宋体" w:cs="宋体"/>
          <w:color w:val="auto"/>
          <w:sz w:val="21"/>
          <w:highlight w:val="none"/>
          <w:lang w:val="en-US" w:bidi="ar-SA"/>
        </w:rPr>
        <w:t>或重大生产失误的，</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可取消其服务资格，并由</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承担相应责任。</w:t>
      </w:r>
    </w:p>
    <w:p w14:paraId="4A4B1EB1">
      <w:pPr>
        <w:pStyle w:val="43"/>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eastAsia="zh-CN" w:bidi="ar-SA"/>
        </w:rPr>
        <w:t>7、甲方</w:t>
      </w:r>
      <w:r>
        <w:rPr>
          <w:rFonts w:hint="eastAsia" w:ascii="宋体" w:hAnsi="宋体" w:eastAsia="宋体" w:cs="宋体"/>
          <w:color w:val="auto"/>
          <w:sz w:val="21"/>
          <w:highlight w:val="none"/>
          <w:lang w:val="en-US" w:bidi="ar-SA"/>
        </w:rPr>
        <w:t>不提供服务人员食宿与交通，由</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自理。</w:t>
      </w:r>
    </w:p>
    <w:p w14:paraId="545BC264">
      <w:pPr>
        <w:pStyle w:val="43"/>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8、乙方</w:t>
      </w:r>
      <w:r>
        <w:rPr>
          <w:rFonts w:hint="eastAsia" w:ascii="宋体" w:hAnsi="宋体" w:eastAsia="宋体" w:cs="宋体"/>
          <w:color w:val="auto"/>
          <w:sz w:val="21"/>
          <w:highlight w:val="none"/>
          <w:lang w:val="en-US" w:bidi="ar-SA"/>
        </w:rPr>
        <w:t>对提供的服务人员应严格把关，无吸毒、犯罪等相关记录。如被</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发现，</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须无条件更换相关人员，并承担因此产生的一切后果，同时赔偿由此对</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造成的一切损失。</w:t>
      </w:r>
      <w:r>
        <w:rPr>
          <w:rFonts w:hint="eastAsia" w:ascii="宋体" w:hAnsi="宋体" w:eastAsia="宋体" w:cs="宋体"/>
          <w:color w:val="auto"/>
          <w:sz w:val="21"/>
          <w:highlight w:val="none"/>
          <w:lang w:val="en-US" w:eastAsia="zh-CN" w:bidi="ar-SA"/>
        </w:rPr>
        <w:t>甲方</w:t>
      </w:r>
      <w:r>
        <w:rPr>
          <w:rFonts w:hint="eastAsia" w:ascii="宋体" w:hAnsi="宋体" w:eastAsia="宋体" w:cs="宋体"/>
          <w:color w:val="auto"/>
          <w:sz w:val="21"/>
          <w:highlight w:val="none"/>
          <w:lang w:val="en-US" w:bidi="ar-SA"/>
        </w:rPr>
        <w:t>同时有权按500元-2000元/人/次考核扣</w:t>
      </w:r>
      <w:r>
        <w:rPr>
          <w:rFonts w:hint="eastAsia" w:ascii="宋体" w:hAnsi="宋体" w:eastAsia="宋体" w:cs="宋体"/>
          <w:color w:val="auto"/>
          <w:sz w:val="21"/>
          <w:highlight w:val="none"/>
          <w:lang w:val="en-US" w:eastAsia="zh-CN" w:bidi="ar-SA"/>
        </w:rPr>
        <w:t>乙方</w:t>
      </w:r>
      <w:r>
        <w:rPr>
          <w:rFonts w:hint="eastAsia" w:ascii="宋体" w:hAnsi="宋体" w:eastAsia="宋体" w:cs="宋体"/>
          <w:color w:val="auto"/>
          <w:sz w:val="21"/>
          <w:highlight w:val="none"/>
          <w:lang w:val="en-US" w:bidi="ar-SA"/>
        </w:rPr>
        <w:t>服务费。</w:t>
      </w:r>
    </w:p>
    <w:p w14:paraId="6B69D49A">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四、双方的权利和义务</w:t>
      </w:r>
    </w:p>
    <w:p w14:paraId="19E77D8C">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（一）甲方权利义务</w:t>
      </w:r>
    </w:p>
    <w:p w14:paraId="1A49493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1、甲方有权要求乙方遵照甲方的服务规范和本合同约定。</w:t>
      </w:r>
    </w:p>
    <w:p w14:paraId="2777735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2、甲方有权</w:t>
      </w:r>
      <w:r>
        <w:rPr>
          <w:rFonts w:hint="eastAsia" w:ascii="宋体" w:hAnsi="宋体" w:cs="宋体"/>
          <w:color w:val="auto"/>
          <w:sz w:val="21"/>
          <w:szCs w:val="21"/>
          <w:highlight w:val="none"/>
          <w:lang w:val="en-US" w:eastAsia="zh-CN"/>
        </w:rPr>
        <w:t>按照本合同约定</w:t>
      </w:r>
      <w:r>
        <w:rPr>
          <w:rFonts w:hint="eastAsia" w:ascii="宋体" w:hAnsi="宋体" w:eastAsia="宋体" w:cs="宋体"/>
          <w:color w:val="auto"/>
          <w:sz w:val="21"/>
          <w:szCs w:val="21"/>
          <w:highlight w:val="none"/>
        </w:rPr>
        <w:t>对乙方提供的服务人员进行岗前审核，审核通过后人员方可上岗。</w:t>
      </w:r>
    </w:p>
    <w:p w14:paraId="08F08D69">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3、甲方有权根据附件</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《考核标准》每月对乙方进行考核，未达到考核标准的将根据评分规则扣减费用。</w:t>
      </w:r>
    </w:p>
    <w:p w14:paraId="4D08DAA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4、甲方认为乙方如有任何违反或可能违反本合同的行为，甲方有权提出书面意见要求乙方限期整改。</w:t>
      </w:r>
    </w:p>
    <w:p w14:paraId="5BDC268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5、甲方可要求乙方安排管理人员到甲方项目所在地驻点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场地由甲方提供。乙方管理人员职责包括但不限于管理</w:t>
      </w:r>
      <w:r>
        <w:rPr>
          <w:rFonts w:hint="eastAsia" w:ascii="宋体" w:hAnsi="宋体" w:cs="宋体"/>
          <w:color w:val="auto"/>
          <w:sz w:val="21"/>
          <w:szCs w:val="21"/>
          <w:highlight w:val="none"/>
          <w:lang w:val="en-US" w:eastAsia="zh-CN"/>
        </w:rPr>
        <w:t>乙方派驻本项目的</w:t>
      </w:r>
      <w:r>
        <w:rPr>
          <w:rFonts w:hint="eastAsia" w:ascii="宋体" w:hAnsi="宋体" w:eastAsia="宋体" w:cs="宋体"/>
          <w:color w:val="auto"/>
          <w:sz w:val="21"/>
          <w:szCs w:val="21"/>
          <w:highlight w:val="none"/>
        </w:rPr>
        <w:t>服务人员。乙方确保其管理人员协助甲方开展一系列</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w:t>
      </w:r>
    </w:p>
    <w:p w14:paraId="567E1F3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6、甲方有权根据生产情况，提前告知并要求乙方增派满足相应</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量的服务人员进场服务。</w:t>
      </w:r>
    </w:p>
    <w:p w14:paraId="7D816C1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（二）乙方的权利和义务</w:t>
      </w:r>
    </w:p>
    <w:p w14:paraId="660A258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乙方有权根据本合同约定及时获得服务报酬。</w:t>
      </w:r>
    </w:p>
    <w:p w14:paraId="04F680C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乙方应当具备签订本合同并履行相关义务的资格与能力。</w:t>
      </w:r>
    </w:p>
    <w:p w14:paraId="60AFF14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3</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乙方应尊重甲方业务的独立与自主权，不得干预甲方业务开展。乙方及其服务人员应严格按照甲方的要求（包括进一步修订的需求）及甲方管理制度保质、保量、按时地完成相应</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w:t>
      </w:r>
    </w:p>
    <w:p w14:paraId="2B45043A">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4</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乙方应根据甲方实际业务和服务要求，安排其服务人员提供相应服务。乙方需保证甲方业务的正常开展，并为</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人员提升必要的安全保障，所有服务安排不得违反劳动法。</w:t>
      </w:r>
    </w:p>
    <w:p w14:paraId="0334DFA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5</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乙方人员需符合包括但不限于以下基本要求：</w:t>
      </w:r>
    </w:p>
    <w:p w14:paraId="48456E4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（1）服务工人年龄原则上不超过</w:t>
      </w:r>
      <w:r>
        <w:rPr>
          <w:rFonts w:hint="eastAsia" w:ascii="宋体" w:hAnsi="宋体" w:eastAsia="宋体" w:cs="宋体"/>
          <w:b w:val="0"/>
          <w:bCs/>
          <w:color w:val="auto"/>
          <w:sz w:val="21"/>
          <w:szCs w:val="21"/>
          <w:highlight w:val="none"/>
          <w:lang w:val="en-US" w:eastAsia="zh-CN"/>
        </w:rPr>
        <w:t>5</w:t>
      </w:r>
      <w:r>
        <w:rPr>
          <w:rFonts w:hint="eastAsia" w:ascii="宋体" w:hAnsi="宋体" w:cs="宋体"/>
          <w:b w:val="0"/>
          <w:bCs/>
          <w:color w:val="auto"/>
          <w:sz w:val="21"/>
          <w:szCs w:val="21"/>
          <w:highlight w:val="none"/>
          <w:lang w:val="en-US" w:eastAsia="zh-CN"/>
        </w:rPr>
        <w:t>5</w:t>
      </w:r>
      <w:r>
        <w:rPr>
          <w:rFonts w:hint="eastAsia" w:ascii="宋体" w:hAnsi="宋体" w:eastAsia="宋体" w:cs="宋体"/>
          <w:b w:val="0"/>
          <w:bCs/>
          <w:color w:val="auto"/>
          <w:sz w:val="21"/>
          <w:szCs w:val="21"/>
          <w:highlight w:val="none"/>
        </w:rPr>
        <w:t>周岁；</w:t>
      </w:r>
    </w:p>
    <w:p w14:paraId="60BC361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（2）所有服务人员须身体健康，无患影响开展相应</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的疾病。</w:t>
      </w:r>
    </w:p>
    <w:p w14:paraId="471F118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6</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乙方须保证其服务人员须经甲方岗前审核通过后方可提供服务；甲方有权对服务人员进行考核。如甲方对乙方提供的服务人员不满意要求更换时，乙方必须及时且无条件的为甲方更换合格的服务人员。</w:t>
      </w:r>
    </w:p>
    <w:p w14:paraId="794F14D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7</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乙方应按照国家现行法律法规的规定依法与服务人员签订劳动合同，并依法办理社保、公积金和个人所得税的代缴代扣等事宜，所产生的法律后果由乙方自行承担，均与甲方无关。甲方在任何时候与乙方</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人员均不存在劳动合同关系。乙方须按时发放其服务人员的工资、福利，自行处理与服务人员的各种劳资纠纷，处理相关的劳动仲裁、诉讼等事宜。如服务人员发生工伤、重大疾病、非因公死亡等事故，乙方须依照法律法规规定进行调查赔偿等处理。</w:t>
      </w:r>
    </w:p>
    <w:p w14:paraId="36CD265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8</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乙方服务人员在服务过程中应做好安全防范</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，如发生的安全事故，乙方应负责解决并承担相应责任。</w:t>
      </w:r>
    </w:p>
    <w:p w14:paraId="76A61BA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9</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针对甲方书面提出的意见和要求，乙方应在收到甲方的书面意见后10个</w:t>
      </w:r>
      <w:r>
        <w:rPr>
          <w:rFonts w:hint="eastAsia" w:ascii="宋体" w:hAnsi="宋体" w:cs="宋体"/>
          <w:b w:val="0"/>
          <w:bCs/>
          <w:color w:val="auto"/>
          <w:sz w:val="21"/>
          <w:szCs w:val="21"/>
          <w:highlight w:val="none"/>
          <w:lang w:val="en-US" w:eastAsia="zh-CN"/>
        </w:rPr>
        <w:t>工作</w:t>
      </w:r>
      <w:r>
        <w:rPr>
          <w:rFonts w:hint="eastAsia" w:ascii="宋体" w:hAnsi="宋体" w:eastAsia="宋体" w:cs="宋体"/>
          <w:b w:val="0"/>
          <w:bCs/>
          <w:color w:val="auto"/>
          <w:sz w:val="21"/>
          <w:szCs w:val="21"/>
          <w:highlight w:val="none"/>
        </w:rPr>
        <w:t>日内，以书面形式将其整改的结果或整改措施回复甲方。</w:t>
      </w:r>
    </w:p>
    <w:p w14:paraId="6828CFA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10</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乙方须确保其服务人员严格遵守相关法律法规及规章和甲方公司规定，服务过程中因服务人员</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失误、违法违章或者交通事故而导致的后果和产生的费用，全部由乙方承担，乙方应自行处理和解决，与甲方无关。如甲方因此受到纠纷或处罚的，赔偿及罚款由乙方承担，且甲方有权要求乙方予以赔偿。同时，甲方有权按当月服务费的3%/次向乙方收取违约金。</w:t>
      </w:r>
    </w:p>
    <w:p w14:paraId="62DBDBE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11</w:t>
      </w:r>
      <w:r>
        <w:rPr>
          <w:rFonts w:hint="eastAsia" w:ascii="宋体" w:hAnsi="宋体" w:eastAsia="宋体" w:cs="宋体"/>
          <w:b w:val="0"/>
          <w:bCs/>
          <w:color w:val="auto"/>
          <w:sz w:val="21"/>
          <w:szCs w:val="21"/>
          <w:highlight w:val="none"/>
          <w:lang w:eastAsia="zh-CN"/>
        </w:rPr>
        <w:t>、</w:t>
      </w:r>
      <w:r>
        <w:rPr>
          <w:rFonts w:hint="eastAsia" w:ascii="宋体" w:hAnsi="宋体" w:cs="宋体"/>
          <w:b w:val="0"/>
          <w:bCs/>
          <w:color w:val="auto"/>
          <w:sz w:val="21"/>
          <w:szCs w:val="21"/>
          <w:highlight w:val="none"/>
          <w:lang w:val="en-US" w:eastAsia="zh-CN"/>
        </w:rPr>
        <w:t>上岗服务时间由甲方决定，</w:t>
      </w:r>
      <w:r>
        <w:rPr>
          <w:rFonts w:hint="eastAsia" w:ascii="宋体" w:hAnsi="宋体" w:eastAsia="宋体" w:cs="宋体"/>
          <w:b w:val="0"/>
          <w:bCs/>
          <w:color w:val="auto"/>
          <w:sz w:val="21"/>
          <w:szCs w:val="21"/>
          <w:highlight w:val="none"/>
        </w:rPr>
        <w:t>乙方须确保服务人员每天上岗</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时间合理，不得疲劳作业。</w:t>
      </w:r>
    </w:p>
    <w:p w14:paraId="35DA58D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12</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合同管理</w:t>
      </w:r>
    </w:p>
    <w:p w14:paraId="37649C4A">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（1）甲方不对</w:t>
      </w:r>
      <w:r>
        <w:rPr>
          <w:rFonts w:hint="eastAsia" w:ascii="宋体" w:hAnsi="宋体" w:cs="宋体"/>
          <w:b w:val="0"/>
          <w:bCs/>
          <w:color w:val="auto"/>
          <w:sz w:val="21"/>
          <w:szCs w:val="21"/>
          <w:highlight w:val="none"/>
          <w:lang w:val="en-US" w:eastAsia="zh-CN"/>
        </w:rPr>
        <w:t>乙方</w:t>
      </w:r>
      <w:r>
        <w:rPr>
          <w:rFonts w:hint="eastAsia" w:ascii="宋体" w:hAnsi="宋体" w:eastAsia="宋体" w:cs="宋体"/>
          <w:b w:val="0"/>
          <w:bCs/>
          <w:color w:val="auto"/>
          <w:sz w:val="21"/>
          <w:szCs w:val="21"/>
          <w:highlight w:val="none"/>
        </w:rPr>
        <w:t>人员进行管理，但甲方需对</w:t>
      </w:r>
      <w:r>
        <w:rPr>
          <w:rFonts w:hint="eastAsia" w:ascii="宋体" w:hAnsi="宋体" w:cs="宋体"/>
          <w:b w:val="0"/>
          <w:bCs/>
          <w:color w:val="auto"/>
          <w:sz w:val="21"/>
          <w:szCs w:val="21"/>
          <w:highlight w:val="none"/>
          <w:lang w:val="en-US" w:eastAsia="zh-CN"/>
        </w:rPr>
        <w:t>乙方</w:t>
      </w:r>
      <w:r>
        <w:rPr>
          <w:rFonts w:hint="eastAsia" w:ascii="宋体" w:hAnsi="宋体" w:eastAsia="宋体" w:cs="宋体"/>
          <w:b w:val="0"/>
          <w:bCs/>
          <w:color w:val="auto"/>
          <w:sz w:val="21"/>
          <w:szCs w:val="21"/>
          <w:highlight w:val="none"/>
        </w:rPr>
        <w:t>整体服务进行监督</w:t>
      </w:r>
      <w:r>
        <w:rPr>
          <w:rFonts w:hint="eastAsia" w:ascii="宋体" w:hAnsi="宋体" w:cs="宋体"/>
          <w:b w:val="0"/>
          <w:bCs/>
          <w:color w:val="auto"/>
          <w:sz w:val="21"/>
          <w:szCs w:val="21"/>
          <w:highlight w:val="none"/>
          <w:lang w:eastAsia="zh-CN"/>
        </w:rPr>
        <w:t>，</w:t>
      </w:r>
      <w:r>
        <w:rPr>
          <w:rFonts w:hint="eastAsia" w:ascii="宋体" w:hAnsi="宋体" w:cs="宋体"/>
          <w:b w:val="0"/>
          <w:bCs/>
          <w:color w:val="auto"/>
          <w:sz w:val="21"/>
          <w:szCs w:val="21"/>
          <w:highlight w:val="none"/>
          <w:lang w:val="en-US" w:eastAsia="zh-CN"/>
        </w:rPr>
        <w:t>包括：</w:t>
      </w:r>
      <w:r>
        <w:rPr>
          <w:rFonts w:hint="eastAsia" w:ascii="宋体" w:hAnsi="宋体" w:eastAsia="宋体" w:cs="宋体"/>
          <w:b w:val="0"/>
          <w:bCs/>
          <w:color w:val="auto"/>
          <w:sz w:val="21"/>
          <w:szCs w:val="21"/>
          <w:highlight w:val="none"/>
        </w:rPr>
        <w:t>乙方应配合甲方对本合同执行情况进行审查，主要审查人员到岗数量、适岗情况、流失率、设备设施配备数量状态、安全管理计划及管理水平。</w:t>
      </w:r>
    </w:p>
    <w:p w14:paraId="675551AC">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（2）本合同的性质为“</w:t>
      </w:r>
      <w:r>
        <w:rPr>
          <w:rFonts w:hint="eastAsia" w:ascii="宋体" w:hAnsi="宋体" w:cs="宋体"/>
          <w:b w:val="0"/>
          <w:bCs/>
          <w:color w:val="auto"/>
          <w:sz w:val="21"/>
          <w:szCs w:val="21"/>
          <w:highlight w:val="none"/>
          <w:lang w:val="en-US" w:eastAsia="zh-CN"/>
        </w:rPr>
        <w:t>服务</w:t>
      </w:r>
      <w:r>
        <w:rPr>
          <w:rFonts w:hint="eastAsia" w:ascii="宋体" w:hAnsi="宋体" w:eastAsia="宋体" w:cs="宋体"/>
          <w:b w:val="0"/>
          <w:bCs/>
          <w:color w:val="auto"/>
          <w:sz w:val="21"/>
          <w:szCs w:val="21"/>
          <w:highlight w:val="none"/>
        </w:rPr>
        <w:t>外包”，对劳动者的管理责任主体由乙方单位负责。</w:t>
      </w:r>
    </w:p>
    <w:p w14:paraId="24123819">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13</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记录和报告</w:t>
      </w:r>
    </w:p>
    <w:p w14:paraId="4047665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（1）做好各项保洁、安防记录；</w:t>
      </w:r>
    </w:p>
    <w:p w14:paraId="15C7E7CB">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（2）按规定程序做好各项交接</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w:t>
      </w:r>
    </w:p>
    <w:p w14:paraId="186F4A19">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（3）每日、周、月定期的日报、周报、月报；</w:t>
      </w:r>
    </w:p>
    <w:p w14:paraId="0F5DC9C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（4）主持召开物业管理协调例会，撰写会议纪要，报送有关各方；</w:t>
      </w:r>
    </w:p>
    <w:p w14:paraId="7E2C81F0">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（5）按甲方要求编写年度</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计划和</w:t>
      </w:r>
      <w:r>
        <w:rPr>
          <w:rFonts w:hint="eastAsia" w:ascii="宋体" w:hAnsi="宋体" w:eastAsia="宋体" w:cs="宋体"/>
          <w:b w:val="0"/>
          <w:bCs/>
          <w:color w:val="auto"/>
          <w:sz w:val="21"/>
          <w:szCs w:val="21"/>
          <w:highlight w:val="none"/>
          <w:lang w:eastAsia="zh-CN"/>
        </w:rPr>
        <w:t>服务</w:t>
      </w:r>
      <w:r>
        <w:rPr>
          <w:rFonts w:hint="eastAsia" w:ascii="宋体" w:hAnsi="宋体" w:eastAsia="宋体" w:cs="宋体"/>
          <w:b w:val="0"/>
          <w:bCs/>
          <w:color w:val="auto"/>
          <w:sz w:val="21"/>
          <w:szCs w:val="21"/>
          <w:highlight w:val="none"/>
        </w:rPr>
        <w:t>总结；</w:t>
      </w:r>
    </w:p>
    <w:p w14:paraId="51E5F05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（6）拍摄事件过程中的重要环节、重要实施情况、事故等照片(编制电子文件)提交甲方。</w:t>
      </w:r>
    </w:p>
    <w:p w14:paraId="5148C4AC">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14</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乙方必须为所有投入本项目的人员购买保额不低于1</w:t>
      </w:r>
      <w:r>
        <w:rPr>
          <w:rFonts w:hint="eastAsia" w:ascii="宋体" w:hAnsi="宋体" w:cs="宋体"/>
          <w:b w:val="0"/>
          <w:bCs/>
          <w:color w:val="auto"/>
          <w:sz w:val="21"/>
          <w:szCs w:val="21"/>
          <w:highlight w:val="none"/>
          <w:lang w:val="en-US" w:eastAsia="zh-CN"/>
        </w:rPr>
        <w:t>5</w:t>
      </w:r>
      <w:r>
        <w:rPr>
          <w:rFonts w:hint="eastAsia" w:ascii="宋体" w:hAnsi="宋体" w:eastAsia="宋体" w:cs="宋体"/>
          <w:b w:val="0"/>
          <w:bCs/>
          <w:color w:val="auto"/>
          <w:sz w:val="21"/>
          <w:szCs w:val="21"/>
          <w:highlight w:val="none"/>
        </w:rPr>
        <w:t>0万元的人身意外险。</w:t>
      </w:r>
    </w:p>
    <w:p w14:paraId="731612C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五、合同期限</w:t>
      </w:r>
    </w:p>
    <w:p w14:paraId="0DA7995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合同期限：自发出结果确认函之日起，</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根据</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要求安排人员进场，服务期和合同期按</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实际派人进场时间开始计算（以</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rPr>
        <w:t>通知为准），合同实际产生费用</w:t>
      </w:r>
      <w:r>
        <w:rPr>
          <w:rFonts w:hint="eastAsia" w:ascii="宋体" w:hAnsi="宋体" w:cs="宋体"/>
          <w:color w:val="auto"/>
          <w:sz w:val="21"/>
          <w:szCs w:val="21"/>
          <w:highlight w:val="yellow"/>
          <w:lang w:val="en-US" w:eastAsia="zh-CN"/>
        </w:rPr>
        <w:t>合同暂定总价或</w:t>
      </w:r>
      <w:r>
        <w:rPr>
          <w:rFonts w:hint="eastAsia" w:ascii="宋体" w:hAnsi="宋体" w:eastAsia="宋体" w:cs="宋体"/>
          <w:color w:val="auto"/>
          <w:sz w:val="21"/>
          <w:szCs w:val="21"/>
          <w:highlight w:val="none"/>
        </w:rPr>
        <w:t>者服务期满1年合同终止，以两者先到为准。</w:t>
      </w:r>
    </w:p>
    <w:p w14:paraId="5FA8074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六、合同款项及其支付</w:t>
      </w:r>
    </w:p>
    <w:p w14:paraId="039843C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（一）结算</w:t>
      </w:r>
      <w:r>
        <w:rPr>
          <w:rFonts w:hint="eastAsia" w:ascii="宋体" w:hAnsi="宋体" w:eastAsia="宋体" w:cs="宋体"/>
          <w:color w:val="auto"/>
          <w:sz w:val="21"/>
          <w:szCs w:val="21"/>
          <w:highlight w:val="none"/>
          <w:lang w:val="en-US" w:eastAsia="zh-CN"/>
        </w:rPr>
        <w:t>方式</w:t>
      </w:r>
    </w:p>
    <w:p w14:paraId="1469950C">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每月结算服务费 =各车间每月服务费用之和-每月考核扣除费用</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每月考核扣款，甲方有权从当月服务费中扣除，当月服务费用不足的，乙方应在30天内补足</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详见附件一</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w:t>
      </w:r>
    </w:p>
    <w:p w14:paraId="7B6F1C5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1、各车间服务费用独立结算，乙方以日为单位统计工作内容，形成台账资料，经甲方审核通过后，作为结算依据。</w:t>
      </w:r>
    </w:p>
    <w:p w14:paraId="22E9546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2、乙方按照甲方排产计划提供服务，每日服务费用由不同车间各区域实际发生服务费汇总而成，单一区域未按排产计划完成独立工作指标及备注事项的，则该区域当日不计算服务费。</w:t>
      </w:r>
    </w:p>
    <w:p w14:paraId="305C528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日包干费用包括但不限于服务费、劳动用品费用、体检费、生活费、食宿费、交通费、加班工资、奖金及绩效、社保及商业保险及成交人履行本合同义务而需采购人支付的一切可预见及不可预见的费用等；除此以外，甲方无需再向乙方支付其它任何费用。</w:t>
      </w:r>
    </w:p>
    <w:p w14:paraId="6E749D3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4、每月区间为：从乙方实际进场之日起算30个日历日，含进场当天。</w:t>
      </w:r>
    </w:p>
    <w:p w14:paraId="2B37D34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5、各区域日包干费用如下表（以下价格含增值税6%）：</w:t>
      </w:r>
    </w:p>
    <w:tbl>
      <w:tblPr>
        <w:tblStyle w:val="21"/>
        <w:tblW w:w="9978" w:type="dxa"/>
        <w:jc w:val="center"/>
        <w:tblLayout w:type="autofit"/>
        <w:tblCellMar>
          <w:top w:w="0" w:type="dxa"/>
          <w:left w:w="108" w:type="dxa"/>
          <w:bottom w:w="0" w:type="dxa"/>
          <w:right w:w="108" w:type="dxa"/>
        </w:tblCellMar>
      </w:tblPr>
      <w:tblGrid>
        <w:gridCol w:w="1127"/>
        <w:gridCol w:w="1080"/>
        <w:gridCol w:w="3557"/>
        <w:gridCol w:w="1232"/>
        <w:gridCol w:w="1028"/>
        <w:gridCol w:w="1954"/>
      </w:tblGrid>
      <w:tr w14:paraId="0481F3F7">
        <w:tblPrEx>
          <w:tblCellMar>
            <w:top w:w="0" w:type="dxa"/>
            <w:left w:w="108" w:type="dxa"/>
            <w:bottom w:w="0" w:type="dxa"/>
            <w:right w:w="108" w:type="dxa"/>
          </w:tblCellMar>
        </w:tblPrEx>
        <w:trPr>
          <w:trHeight w:val="386" w:hRule="atLeast"/>
          <w:jc w:val="center"/>
        </w:trPr>
        <w:tc>
          <w:tcPr>
            <w:tcW w:w="1127" w:type="dxa"/>
            <w:tcBorders>
              <w:top w:val="single" w:color="auto" w:sz="4" w:space="0"/>
              <w:left w:val="single" w:color="auto" w:sz="4" w:space="0"/>
              <w:bottom w:val="single" w:color="auto" w:sz="4" w:space="0"/>
              <w:right w:val="single" w:color="auto" w:sz="4" w:space="0"/>
            </w:tcBorders>
            <w:noWrap w:val="0"/>
            <w:vAlign w:val="center"/>
          </w:tcPr>
          <w:p w14:paraId="6AD424A4">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C28639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区域</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39CE0F7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工作内容</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8B5DB9">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预计日均外包量</w:t>
            </w:r>
          </w:p>
        </w:tc>
        <w:tc>
          <w:tcPr>
            <w:tcW w:w="1028" w:type="dxa"/>
            <w:tcBorders>
              <w:top w:val="single" w:color="auto" w:sz="4" w:space="0"/>
              <w:left w:val="single" w:color="auto" w:sz="4" w:space="0"/>
              <w:bottom w:val="single" w:color="auto" w:sz="4" w:space="0"/>
              <w:right w:val="single" w:color="auto" w:sz="4" w:space="0"/>
            </w:tcBorders>
            <w:noWrap w:val="0"/>
            <w:vAlign w:val="center"/>
          </w:tcPr>
          <w:p w14:paraId="1255DFE1">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日均人员数量</w:t>
            </w:r>
          </w:p>
        </w:tc>
        <w:tc>
          <w:tcPr>
            <w:tcW w:w="1954" w:type="dxa"/>
            <w:tcBorders>
              <w:top w:val="single" w:color="auto" w:sz="4" w:space="0"/>
              <w:left w:val="single" w:color="auto" w:sz="4" w:space="0"/>
              <w:bottom w:val="single" w:color="auto" w:sz="4" w:space="0"/>
              <w:right w:val="single" w:color="auto" w:sz="4" w:space="0"/>
            </w:tcBorders>
            <w:noWrap w:val="0"/>
            <w:vAlign w:val="center"/>
          </w:tcPr>
          <w:p w14:paraId="5DDAF8C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日包干单价（含税，元/天）</w:t>
            </w:r>
          </w:p>
        </w:tc>
      </w:tr>
      <w:tr w14:paraId="4B607098">
        <w:tblPrEx>
          <w:tblCellMar>
            <w:top w:w="0" w:type="dxa"/>
            <w:left w:w="108" w:type="dxa"/>
            <w:bottom w:w="0" w:type="dxa"/>
            <w:right w:w="108" w:type="dxa"/>
          </w:tblCellMar>
        </w:tblPrEx>
        <w:trPr>
          <w:trHeight w:val="2172" w:hRule="atLeast"/>
          <w:jc w:val="center"/>
        </w:trPr>
        <w:tc>
          <w:tcPr>
            <w:tcW w:w="1127" w:type="dxa"/>
            <w:tcBorders>
              <w:top w:val="single" w:color="auto" w:sz="4" w:space="0"/>
              <w:left w:val="single" w:color="auto" w:sz="4" w:space="0"/>
              <w:bottom w:val="single" w:color="auto" w:sz="4" w:space="0"/>
              <w:right w:val="single" w:color="auto" w:sz="4" w:space="0"/>
            </w:tcBorders>
            <w:noWrap w:val="0"/>
            <w:vAlign w:val="center"/>
          </w:tcPr>
          <w:p w14:paraId="5417F447">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焚烧车间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CC72602">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斗提上料</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1D4EE38D">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1</w:t>
            </w:r>
            <w:r>
              <w:rPr>
                <w:rFonts w:hint="default" w:ascii="宋体" w:hAnsi="宋体" w:eastAsia="宋体" w:cs="宋体"/>
                <w:color w:val="auto"/>
                <w:sz w:val="18"/>
                <w:szCs w:val="18"/>
                <w:highlight w:val="none"/>
                <w:lang w:val="en-US" w:eastAsia="zh-CN"/>
              </w:rPr>
              <w:t>、</w:t>
            </w:r>
            <w:r>
              <w:rPr>
                <w:rFonts w:hint="eastAsia" w:ascii="宋体" w:hAnsi="宋体" w:eastAsia="宋体" w:cs="宋体"/>
                <w:color w:val="auto"/>
                <w:sz w:val="18"/>
                <w:szCs w:val="18"/>
                <w:highlight w:val="none"/>
                <w:lang w:eastAsia="zh-CN"/>
              </w:rPr>
              <w:t>斗提投料，按</w:t>
            </w:r>
            <w:r>
              <w:rPr>
                <w:rFonts w:hint="eastAsia" w:ascii="宋体" w:hAnsi="宋体" w:eastAsia="宋体" w:cs="宋体"/>
                <w:color w:val="auto"/>
                <w:sz w:val="18"/>
                <w:szCs w:val="18"/>
                <w:highlight w:val="none"/>
                <w:lang w:val="en-US" w:eastAsia="zh-CN"/>
              </w:rPr>
              <w:t>进料</w:t>
            </w:r>
            <w:r>
              <w:rPr>
                <w:rFonts w:hint="eastAsia" w:ascii="宋体" w:hAnsi="宋体" w:eastAsia="宋体" w:cs="宋体"/>
                <w:color w:val="auto"/>
                <w:sz w:val="18"/>
                <w:szCs w:val="18"/>
                <w:highlight w:val="none"/>
                <w:lang w:eastAsia="zh-CN"/>
              </w:rPr>
              <w:t>要求</w:t>
            </w:r>
            <w:r>
              <w:rPr>
                <w:rFonts w:hint="eastAsia" w:ascii="宋体" w:hAnsi="宋体" w:eastAsia="宋体" w:cs="宋体"/>
                <w:color w:val="auto"/>
                <w:sz w:val="18"/>
                <w:szCs w:val="18"/>
                <w:highlight w:val="none"/>
                <w:lang w:val="en-US" w:eastAsia="zh-CN"/>
              </w:rPr>
              <w:t>预分装、分</w:t>
            </w:r>
            <w:r>
              <w:rPr>
                <w:rFonts w:hint="eastAsia" w:ascii="宋体" w:hAnsi="宋体" w:eastAsia="宋体" w:cs="宋体"/>
                <w:color w:val="auto"/>
                <w:sz w:val="18"/>
                <w:szCs w:val="18"/>
                <w:highlight w:val="none"/>
                <w:lang w:eastAsia="zh-CN"/>
              </w:rPr>
              <w:t>包、</w:t>
            </w:r>
            <w:r>
              <w:rPr>
                <w:rFonts w:hint="eastAsia" w:ascii="宋体" w:hAnsi="宋体" w:eastAsia="宋体" w:cs="宋体"/>
                <w:color w:val="auto"/>
                <w:sz w:val="18"/>
                <w:szCs w:val="18"/>
                <w:highlight w:val="none"/>
                <w:lang w:val="en-US" w:eastAsia="zh-CN"/>
              </w:rPr>
              <w:t>打包</w:t>
            </w:r>
            <w:r>
              <w:rPr>
                <w:rFonts w:hint="eastAsia" w:ascii="宋体" w:hAnsi="宋体" w:eastAsia="宋体" w:cs="宋体"/>
                <w:color w:val="auto"/>
                <w:sz w:val="18"/>
                <w:szCs w:val="18"/>
                <w:highlight w:val="none"/>
                <w:lang w:eastAsia="zh-CN"/>
              </w:rPr>
              <w:t>斗提物料（25L以下），并放置</w:t>
            </w:r>
            <w:r>
              <w:rPr>
                <w:rFonts w:hint="eastAsia" w:ascii="宋体" w:hAnsi="宋体" w:eastAsia="宋体" w:cs="宋体"/>
                <w:color w:val="auto"/>
                <w:sz w:val="18"/>
                <w:szCs w:val="18"/>
                <w:highlight w:val="none"/>
                <w:lang w:val="en-US" w:eastAsia="zh-CN"/>
              </w:rPr>
              <w:t>卡板上，根据中控要求投入上料</w:t>
            </w:r>
            <w:r>
              <w:rPr>
                <w:rFonts w:hint="eastAsia" w:ascii="宋体" w:hAnsi="宋体" w:eastAsia="宋体" w:cs="宋体"/>
                <w:color w:val="auto"/>
                <w:sz w:val="18"/>
                <w:szCs w:val="18"/>
                <w:highlight w:val="none"/>
                <w:lang w:eastAsia="zh-CN"/>
              </w:rPr>
              <w:t>斗上。</w:t>
            </w:r>
          </w:p>
          <w:p w14:paraId="5B4661E4">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2</w:t>
            </w:r>
            <w:r>
              <w:rPr>
                <w:rFonts w:hint="default" w:ascii="宋体" w:hAnsi="宋体" w:eastAsia="宋体" w:cs="宋体"/>
                <w:color w:val="auto"/>
                <w:sz w:val="18"/>
                <w:szCs w:val="18"/>
                <w:highlight w:val="none"/>
                <w:lang w:val="en-US" w:eastAsia="zh-CN"/>
              </w:rPr>
              <w:t>、</w:t>
            </w:r>
            <w:r>
              <w:rPr>
                <w:rFonts w:hint="eastAsia" w:ascii="宋体" w:hAnsi="宋体" w:eastAsia="宋体" w:cs="宋体"/>
                <w:color w:val="auto"/>
                <w:sz w:val="18"/>
                <w:szCs w:val="18"/>
                <w:highlight w:val="none"/>
                <w:lang w:val="en-US" w:eastAsia="zh-CN"/>
              </w:rPr>
              <w:t>负责区域内的现场卫生清洁工作。</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D86339">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25吨</w:t>
            </w:r>
          </w:p>
          <w:p w14:paraId="5E2EBCFE">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val="en-US" w:eastAsia="zh-CN"/>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14:paraId="04C3427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至少2人</w:t>
            </w:r>
          </w:p>
        </w:tc>
        <w:tc>
          <w:tcPr>
            <w:tcW w:w="1954" w:type="dxa"/>
            <w:tcBorders>
              <w:top w:val="single" w:color="auto" w:sz="4" w:space="0"/>
              <w:left w:val="single" w:color="auto" w:sz="4" w:space="0"/>
              <w:bottom w:val="single" w:color="auto" w:sz="4" w:space="0"/>
              <w:right w:val="single" w:color="auto" w:sz="4" w:space="0"/>
            </w:tcBorders>
            <w:noWrap w:val="0"/>
            <w:vAlign w:val="center"/>
          </w:tcPr>
          <w:p w14:paraId="6F9D3274">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val="en-US" w:eastAsia="zh-CN"/>
              </w:rPr>
            </w:pPr>
          </w:p>
        </w:tc>
      </w:tr>
      <w:tr w14:paraId="54EDA1BF">
        <w:tblPrEx>
          <w:tblCellMar>
            <w:top w:w="0" w:type="dxa"/>
            <w:left w:w="108" w:type="dxa"/>
            <w:bottom w:w="0" w:type="dxa"/>
            <w:right w:w="108" w:type="dxa"/>
          </w:tblCellMar>
        </w:tblPrEx>
        <w:trPr>
          <w:trHeight w:val="3983" w:hRule="atLeast"/>
          <w:jc w:val="center"/>
        </w:trPr>
        <w:tc>
          <w:tcPr>
            <w:tcW w:w="1127" w:type="dxa"/>
            <w:vMerge w:val="restart"/>
            <w:tcBorders>
              <w:top w:val="single" w:color="auto" w:sz="4" w:space="0"/>
              <w:left w:val="single" w:color="auto" w:sz="4" w:space="0"/>
              <w:bottom w:val="single" w:color="auto" w:sz="4" w:space="0"/>
              <w:right w:val="single" w:color="auto" w:sz="4" w:space="0"/>
            </w:tcBorders>
            <w:noWrap w:val="0"/>
            <w:vAlign w:val="center"/>
          </w:tcPr>
          <w:p w14:paraId="1DAC5D31">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预处理车间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71AB16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eastAsia="zh-CN"/>
              </w:rPr>
              <w:t>预处理（</w:t>
            </w:r>
            <w:r>
              <w:rPr>
                <w:rFonts w:hint="eastAsia" w:ascii="宋体" w:hAnsi="宋体" w:eastAsia="宋体" w:cs="宋体"/>
                <w:color w:val="auto"/>
                <w:sz w:val="18"/>
                <w:szCs w:val="18"/>
                <w:highlight w:val="none"/>
                <w:lang w:val="en-US" w:eastAsia="zh-CN"/>
              </w:rPr>
              <w:t>进料及其它</w:t>
            </w:r>
            <w:r>
              <w:rPr>
                <w:rFonts w:hint="eastAsia" w:ascii="宋体" w:hAnsi="宋体" w:eastAsia="宋体" w:cs="宋体"/>
                <w:color w:val="auto"/>
                <w:sz w:val="18"/>
                <w:szCs w:val="18"/>
                <w:highlight w:val="none"/>
                <w:lang w:eastAsia="zh-CN"/>
              </w:rPr>
              <w:t>）</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4E48D056">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1、卡板整理码放；</w:t>
            </w:r>
          </w:p>
          <w:p w14:paraId="3921133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2、报废包装物毁形（马刀锯切割吨桶）；</w:t>
            </w:r>
          </w:p>
          <w:p w14:paraId="385F92E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3、预处理特殊废物分包；</w:t>
            </w:r>
          </w:p>
          <w:p w14:paraId="4FCA07A0">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4、破碎机投料、</w:t>
            </w:r>
            <w:r>
              <w:rPr>
                <w:rFonts w:hint="eastAsia" w:ascii="宋体" w:hAnsi="宋体" w:eastAsia="宋体" w:cs="宋体"/>
                <w:color w:val="auto"/>
                <w:sz w:val="18"/>
                <w:szCs w:val="18"/>
                <w:highlight w:val="none"/>
                <w:lang w:val="en-US" w:eastAsia="zh-CN"/>
              </w:rPr>
              <w:t>疫木破碎、</w:t>
            </w:r>
            <w:r>
              <w:rPr>
                <w:rFonts w:hint="eastAsia" w:ascii="宋体" w:hAnsi="宋体" w:eastAsia="宋体" w:cs="宋体"/>
                <w:color w:val="auto"/>
                <w:sz w:val="18"/>
                <w:szCs w:val="18"/>
                <w:highlight w:val="none"/>
                <w:lang w:eastAsia="zh-CN"/>
              </w:rPr>
              <w:t>物料堵料的情况下，主导清理堵塞异物；</w:t>
            </w:r>
          </w:p>
          <w:p w14:paraId="5589CF6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5、废物核对、二次分拣；</w:t>
            </w:r>
          </w:p>
          <w:p w14:paraId="18BD6631">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6、胶桶破碎、投料、空桶压包；</w:t>
            </w:r>
          </w:p>
          <w:p w14:paraId="2FFF550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7、废物油水分离、废液预混；</w:t>
            </w:r>
          </w:p>
          <w:p w14:paraId="1828564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8、</w:t>
            </w:r>
            <w:r>
              <w:rPr>
                <w:rFonts w:hint="eastAsia" w:ascii="宋体" w:hAnsi="宋体" w:eastAsia="宋体" w:cs="宋体"/>
                <w:color w:val="auto"/>
                <w:sz w:val="18"/>
                <w:szCs w:val="18"/>
                <w:highlight w:val="none"/>
                <w:lang w:eastAsia="zh-CN"/>
              </w:rPr>
              <w:t>现场工作区域卫生清扫</w:t>
            </w:r>
            <w:r>
              <w:rPr>
                <w:rFonts w:hint="eastAsia" w:ascii="宋体" w:hAnsi="宋体" w:eastAsia="宋体" w:cs="宋体"/>
                <w:color w:val="auto"/>
                <w:sz w:val="18"/>
                <w:szCs w:val="18"/>
                <w:highlight w:val="none"/>
                <w:lang w:val="en-US" w:eastAsia="zh-CN"/>
              </w:rPr>
              <w:t>。</w:t>
            </w:r>
          </w:p>
          <w:p w14:paraId="116ED9F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注：4人叉车倒料、1人挖机拌料由我司负责。</w:t>
            </w:r>
          </w:p>
        </w:tc>
        <w:tc>
          <w:tcPr>
            <w:tcW w:w="123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B3F1CC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70吨</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14:paraId="7D40DA6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至少5人</w:t>
            </w:r>
          </w:p>
        </w:tc>
        <w:tc>
          <w:tcPr>
            <w:tcW w:w="195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3250444">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val="en-US" w:eastAsia="zh-CN"/>
              </w:rPr>
            </w:pPr>
          </w:p>
        </w:tc>
      </w:tr>
      <w:tr w14:paraId="45E14C9B">
        <w:tblPrEx>
          <w:tblCellMar>
            <w:top w:w="0" w:type="dxa"/>
            <w:left w:w="108" w:type="dxa"/>
            <w:bottom w:w="0" w:type="dxa"/>
            <w:right w:w="108" w:type="dxa"/>
          </w:tblCellMar>
        </w:tblPrEx>
        <w:trPr>
          <w:trHeight w:val="896"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12ED2EA5">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963AD4D">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预处理（废酸资源化工段）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37C3E9E6">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1、</w:t>
            </w:r>
            <w:r>
              <w:rPr>
                <w:rFonts w:hint="eastAsia" w:ascii="宋体" w:hAnsi="宋体" w:eastAsia="宋体" w:cs="宋体"/>
                <w:color w:val="auto"/>
                <w:sz w:val="18"/>
                <w:szCs w:val="18"/>
                <w:highlight w:val="none"/>
                <w:lang w:eastAsia="zh-CN"/>
              </w:rPr>
              <w:t>铝泥、硫酸上料；</w:t>
            </w:r>
          </w:p>
          <w:p w14:paraId="52238C1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2、</w:t>
            </w:r>
            <w:r>
              <w:rPr>
                <w:rFonts w:hint="eastAsia" w:ascii="宋体" w:hAnsi="宋体" w:eastAsia="宋体" w:cs="宋体"/>
                <w:color w:val="auto"/>
                <w:sz w:val="18"/>
                <w:szCs w:val="18"/>
                <w:highlight w:val="none"/>
                <w:lang w:eastAsia="zh-CN"/>
              </w:rPr>
              <w:t>压滤；</w:t>
            </w:r>
          </w:p>
          <w:p w14:paraId="562296E9">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3、</w:t>
            </w:r>
            <w:r>
              <w:rPr>
                <w:rFonts w:hint="eastAsia" w:ascii="宋体" w:hAnsi="宋体" w:eastAsia="宋体" w:cs="宋体"/>
                <w:color w:val="auto"/>
                <w:sz w:val="18"/>
                <w:szCs w:val="18"/>
                <w:highlight w:val="none"/>
                <w:lang w:eastAsia="zh-CN"/>
              </w:rPr>
              <w:t>取样、测温；</w:t>
            </w:r>
          </w:p>
          <w:p w14:paraId="3FAC1902">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lang w:eastAsia="zh-CN"/>
              </w:rPr>
              <w:t>协助我司人员处理设备故障；</w:t>
            </w:r>
          </w:p>
          <w:p w14:paraId="5F03E380">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5、负责</w:t>
            </w:r>
            <w:r>
              <w:rPr>
                <w:rFonts w:hint="eastAsia" w:ascii="宋体" w:hAnsi="宋体" w:eastAsia="宋体" w:cs="宋体"/>
                <w:color w:val="auto"/>
                <w:sz w:val="18"/>
                <w:szCs w:val="18"/>
                <w:highlight w:val="none"/>
                <w:lang w:eastAsia="zh-CN"/>
              </w:rPr>
              <w:t>现场工作区域卫生清扫。</w:t>
            </w:r>
          </w:p>
        </w:tc>
        <w:tc>
          <w:tcPr>
            <w:tcW w:w="1232" w:type="dxa"/>
            <w:vMerge w:val="continue"/>
            <w:tcBorders>
              <w:top w:val="single" w:color="auto" w:sz="4" w:space="0"/>
              <w:left w:val="single" w:color="auto" w:sz="4" w:space="0"/>
              <w:bottom w:val="single" w:color="auto" w:sz="4" w:space="0"/>
              <w:right w:val="single" w:color="auto" w:sz="4" w:space="0"/>
            </w:tcBorders>
            <w:noWrap w:val="0"/>
            <w:vAlign w:val="center"/>
          </w:tcPr>
          <w:p w14:paraId="0280250D">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5AACA872">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11A2D3D5">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r>
      <w:tr w14:paraId="6B952D29">
        <w:tblPrEx>
          <w:tblCellMar>
            <w:top w:w="0" w:type="dxa"/>
            <w:left w:w="108" w:type="dxa"/>
            <w:bottom w:w="0" w:type="dxa"/>
            <w:right w:w="108" w:type="dxa"/>
          </w:tblCellMar>
        </w:tblPrEx>
        <w:trPr>
          <w:trHeight w:val="896" w:hRule="atLeast"/>
          <w:jc w:val="center"/>
        </w:trPr>
        <w:tc>
          <w:tcPr>
            <w:tcW w:w="1127" w:type="dxa"/>
            <w:vMerge w:val="restart"/>
            <w:tcBorders>
              <w:top w:val="single" w:color="auto" w:sz="4" w:space="0"/>
              <w:left w:val="single" w:color="auto" w:sz="4" w:space="0"/>
              <w:bottom w:val="single" w:color="auto" w:sz="4" w:space="0"/>
              <w:right w:val="single" w:color="auto" w:sz="4" w:space="0"/>
            </w:tcBorders>
            <w:noWrap w:val="0"/>
            <w:vAlign w:val="center"/>
          </w:tcPr>
          <w:p w14:paraId="2134CF4F">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物控车间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F70A9EF">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IQC工段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6A6782BC">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废物入场IQC辅助：</w:t>
            </w:r>
          </w:p>
          <w:p w14:paraId="7816E59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废物分拣、</w:t>
            </w:r>
            <w:r>
              <w:rPr>
                <w:rFonts w:hint="eastAsia" w:ascii="宋体" w:hAnsi="宋体" w:eastAsia="宋体" w:cs="宋体"/>
                <w:color w:val="auto"/>
                <w:sz w:val="18"/>
                <w:szCs w:val="18"/>
                <w:highlight w:val="none"/>
                <w:lang w:val="en-US" w:eastAsia="zh-CN"/>
              </w:rPr>
              <w:t>分包；</w:t>
            </w:r>
          </w:p>
          <w:p w14:paraId="279E087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协助</w:t>
            </w:r>
            <w:r>
              <w:rPr>
                <w:rFonts w:hint="eastAsia" w:ascii="宋体" w:hAnsi="宋体" w:eastAsia="宋体" w:cs="宋体"/>
                <w:color w:val="auto"/>
                <w:sz w:val="18"/>
                <w:szCs w:val="18"/>
                <w:highlight w:val="none"/>
                <w:lang w:eastAsia="zh-CN"/>
              </w:rPr>
              <w:t>取样、开盖</w:t>
            </w:r>
            <w:r>
              <w:rPr>
                <w:rFonts w:hint="eastAsia" w:ascii="宋体" w:hAnsi="宋体" w:eastAsia="宋体" w:cs="宋体"/>
                <w:color w:val="auto"/>
                <w:sz w:val="18"/>
                <w:szCs w:val="18"/>
                <w:highlight w:val="none"/>
                <w:lang w:val="en-US" w:eastAsia="zh-CN"/>
              </w:rPr>
              <w:t>；</w:t>
            </w:r>
          </w:p>
          <w:p w14:paraId="46BA077F">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现场工作区域卫生清扫。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2914397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50吨</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14:paraId="1CF00CF9">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至少5人</w:t>
            </w:r>
          </w:p>
        </w:tc>
        <w:tc>
          <w:tcPr>
            <w:tcW w:w="1954" w:type="dxa"/>
            <w:vMerge w:val="restart"/>
            <w:tcBorders>
              <w:top w:val="single" w:color="auto" w:sz="4" w:space="0"/>
              <w:left w:val="single" w:color="auto" w:sz="4" w:space="0"/>
              <w:bottom w:val="single" w:color="auto" w:sz="4" w:space="0"/>
              <w:right w:val="single" w:color="auto" w:sz="4" w:space="0"/>
            </w:tcBorders>
            <w:noWrap w:val="0"/>
            <w:vAlign w:val="center"/>
          </w:tcPr>
          <w:p w14:paraId="68671FAE">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val="en-US" w:eastAsia="zh-CN"/>
              </w:rPr>
            </w:pPr>
          </w:p>
        </w:tc>
      </w:tr>
      <w:tr w14:paraId="5C7F06EE">
        <w:tblPrEx>
          <w:tblCellMar>
            <w:top w:w="0" w:type="dxa"/>
            <w:left w:w="108" w:type="dxa"/>
            <w:bottom w:w="0" w:type="dxa"/>
            <w:right w:w="108" w:type="dxa"/>
          </w:tblCellMar>
        </w:tblPrEx>
        <w:trPr>
          <w:trHeight w:val="854"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16FC91CB">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0406BD">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贮存工段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07E0ABE0">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1、进场废物拼板、码放、搬抬、整理，包装、缠膜等工作；</w:t>
            </w:r>
          </w:p>
          <w:p w14:paraId="721BE2A3">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2、桶装废物固定绑带；</w:t>
            </w:r>
          </w:p>
          <w:p w14:paraId="79C5AB5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3、废物转移上二楼电梯手动叉车操作；</w:t>
            </w:r>
          </w:p>
          <w:p w14:paraId="229D4572">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4、二次固废装、卸车挂袋；</w:t>
            </w:r>
          </w:p>
          <w:p w14:paraId="2E236B87">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5、现场工作区域卫生清扫。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0619FBE3">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70吨</w:t>
            </w: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135DDEED">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61435510">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r>
      <w:tr w14:paraId="7A4FFFCC">
        <w:tblPrEx>
          <w:tblCellMar>
            <w:top w:w="0" w:type="dxa"/>
            <w:left w:w="108" w:type="dxa"/>
            <w:bottom w:w="0" w:type="dxa"/>
            <w:right w:w="108" w:type="dxa"/>
          </w:tblCellMar>
        </w:tblPrEx>
        <w:trPr>
          <w:trHeight w:val="854"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3524F89D">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EE16073">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包装物</w:t>
            </w:r>
            <w:r>
              <w:rPr>
                <w:rFonts w:hint="eastAsia" w:ascii="宋体" w:hAnsi="宋体" w:eastAsia="宋体" w:cs="宋体"/>
                <w:color w:val="auto"/>
                <w:sz w:val="18"/>
                <w:szCs w:val="18"/>
                <w:highlight w:val="none"/>
                <w:lang w:val="en-US" w:eastAsia="zh-CN"/>
              </w:rPr>
              <w:t>清理段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5F1FC8B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eastAsia="zh-CN"/>
              </w:rPr>
              <w:t>提供客户周转包装物的标签撕除</w:t>
            </w:r>
            <w:r>
              <w:rPr>
                <w:rFonts w:hint="eastAsia" w:ascii="宋体" w:hAnsi="宋体" w:eastAsia="宋体" w:cs="宋体"/>
                <w:color w:val="auto"/>
                <w:sz w:val="18"/>
                <w:szCs w:val="18"/>
                <w:highlight w:val="none"/>
                <w:lang w:val="en-US" w:eastAsia="zh-CN"/>
              </w:rPr>
              <w:t>及清理；</w:t>
            </w:r>
          </w:p>
          <w:p w14:paraId="21E29D63">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包装物清洗、</w:t>
            </w:r>
            <w:r>
              <w:rPr>
                <w:rFonts w:hint="eastAsia" w:ascii="宋体" w:hAnsi="宋体" w:eastAsia="宋体" w:cs="宋体"/>
                <w:color w:val="auto"/>
                <w:sz w:val="18"/>
                <w:szCs w:val="18"/>
                <w:highlight w:val="none"/>
                <w:lang w:val="en-US" w:eastAsia="zh-CN"/>
              </w:rPr>
              <w:t>整理、喷漆；</w:t>
            </w:r>
          </w:p>
          <w:p w14:paraId="2DE93D3F">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废液收集抽取</w:t>
            </w:r>
            <w:r>
              <w:rPr>
                <w:rFonts w:hint="eastAsia" w:ascii="宋体" w:hAnsi="宋体" w:eastAsia="宋体" w:cs="宋体"/>
                <w:color w:val="auto"/>
                <w:sz w:val="18"/>
                <w:szCs w:val="18"/>
                <w:highlight w:val="none"/>
                <w:lang w:val="en-US" w:eastAsia="zh-CN"/>
              </w:rPr>
              <w:t>；</w:t>
            </w:r>
          </w:p>
          <w:p w14:paraId="561328D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现场工作区域</w:t>
            </w:r>
            <w:r>
              <w:rPr>
                <w:rFonts w:hint="eastAsia" w:ascii="宋体" w:hAnsi="宋体" w:eastAsia="宋体" w:cs="宋体"/>
                <w:color w:val="auto"/>
                <w:sz w:val="18"/>
                <w:szCs w:val="18"/>
                <w:highlight w:val="none"/>
                <w:lang w:eastAsia="zh-CN"/>
              </w:rPr>
              <w:t>卫生</w:t>
            </w:r>
            <w:r>
              <w:rPr>
                <w:rFonts w:hint="eastAsia" w:ascii="宋体" w:hAnsi="宋体" w:eastAsia="宋体" w:cs="宋体"/>
                <w:color w:val="auto"/>
                <w:sz w:val="18"/>
                <w:szCs w:val="18"/>
                <w:highlight w:val="none"/>
                <w:lang w:val="en-US" w:eastAsia="zh-CN"/>
              </w:rPr>
              <w:t>清</w:t>
            </w:r>
            <w:r>
              <w:rPr>
                <w:rFonts w:hint="eastAsia" w:ascii="宋体" w:hAnsi="宋体" w:eastAsia="宋体" w:cs="宋体"/>
                <w:color w:val="auto"/>
                <w:sz w:val="18"/>
                <w:szCs w:val="18"/>
                <w:highlight w:val="none"/>
                <w:lang w:eastAsia="zh-CN"/>
              </w:rPr>
              <w:t>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0F86C942">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清洗50个桶吨桶</w:t>
            </w: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7A16BEBF">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0206D8ED">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r>
      <w:tr w14:paraId="2164713D">
        <w:tblPrEx>
          <w:tblCellMar>
            <w:top w:w="0" w:type="dxa"/>
            <w:left w:w="108" w:type="dxa"/>
            <w:bottom w:w="0" w:type="dxa"/>
            <w:right w:w="108" w:type="dxa"/>
          </w:tblCellMar>
        </w:tblPrEx>
        <w:trPr>
          <w:trHeight w:val="733" w:hRule="atLeast"/>
          <w:jc w:val="center"/>
        </w:trPr>
        <w:tc>
          <w:tcPr>
            <w:tcW w:w="1127" w:type="dxa"/>
            <w:vMerge w:val="restart"/>
            <w:tcBorders>
              <w:top w:val="single" w:color="auto" w:sz="4" w:space="0"/>
              <w:left w:val="single" w:color="auto" w:sz="4" w:space="0"/>
              <w:bottom w:val="single" w:color="auto" w:sz="4" w:space="0"/>
              <w:right w:val="single" w:color="auto" w:sz="4" w:space="0"/>
            </w:tcBorders>
            <w:noWrap w:val="0"/>
            <w:vAlign w:val="center"/>
          </w:tcPr>
          <w:p w14:paraId="02B6795D">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废水车间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EAACCA0">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eastAsia="zh-CN"/>
              </w:rPr>
              <w:t>物化预处理</w:t>
            </w:r>
            <w:r>
              <w:rPr>
                <w:rFonts w:hint="eastAsia" w:ascii="宋体" w:hAnsi="宋体" w:eastAsia="宋体" w:cs="宋体"/>
                <w:color w:val="auto"/>
                <w:sz w:val="18"/>
                <w:szCs w:val="18"/>
                <w:highlight w:val="none"/>
                <w:lang w:val="en-US" w:eastAsia="zh-CN"/>
              </w:rPr>
              <w:t>工段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552B90E9">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eastAsia="zh-CN"/>
              </w:rPr>
              <w:t>物化待处理桶装废水的转移、入罐</w:t>
            </w:r>
            <w:r>
              <w:rPr>
                <w:rFonts w:hint="eastAsia" w:ascii="宋体" w:hAnsi="宋体" w:eastAsia="宋体" w:cs="宋体"/>
                <w:color w:val="auto"/>
                <w:sz w:val="18"/>
                <w:szCs w:val="18"/>
                <w:highlight w:val="none"/>
                <w:lang w:val="en-US" w:eastAsia="zh-CN"/>
              </w:rPr>
              <w:t>，协助生产废水处置；</w:t>
            </w:r>
          </w:p>
          <w:p w14:paraId="318FC0FF">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空桶清理转移</w:t>
            </w:r>
            <w:r>
              <w:rPr>
                <w:rFonts w:hint="eastAsia" w:ascii="宋体" w:hAnsi="宋体" w:eastAsia="宋体" w:cs="宋体"/>
                <w:color w:val="auto"/>
                <w:sz w:val="18"/>
                <w:szCs w:val="18"/>
                <w:highlight w:val="none"/>
                <w:lang w:val="en-US" w:eastAsia="zh-CN"/>
              </w:rPr>
              <w:t>；</w:t>
            </w:r>
          </w:p>
          <w:p w14:paraId="5F475E93">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板框</w:t>
            </w:r>
            <w:r>
              <w:rPr>
                <w:rFonts w:hint="eastAsia" w:ascii="宋体" w:hAnsi="宋体" w:eastAsia="宋体" w:cs="宋体"/>
                <w:color w:val="auto"/>
                <w:sz w:val="18"/>
                <w:szCs w:val="18"/>
                <w:highlight w:val="none"/>
                <w:lang w:eastAsia="zh-CN"/>
              </w:rPr>
              <w:t>压滤卸泥、</w:t>
            </w:r>
            <w:r>
              <w:rPr>
                <w:rFonts w:hint="eastAsia" w:ascii="宋体" w:hAnsi="宋体" w:eastAsia="宋体" w:cs="宋体"/>
                <w:color w:val="auto"/>
                <w:sz w:val="18"/>
                <w:szCs w:val="18"/>
                <w:highlight w:val="none"/>
                <w:lang w:val="en-US" w:eastAsia="zh-CN"/>
              </w:rPr>
              <w:t>换袋、污泥装袋；</w:t>
            </w:r>
          </w:p>
          <w:p w14:paraId="58C8CA8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现场作业</w:t>
            </w:r>
            <w:r>
              <w:rPr>
                <w:rFonts w:hint="eastAsia" w:ascii="宋体" w:hAnsi="宋体" w:eastAsia="宋体" w:cs="宋体"/>
                <w:color w:val="auto"/>
                <w:sz w:val="18"/>
                <w:szCs w:val="18"/>
                <w:highlight w:val="none"/>
                <w:lang w:eastAsia="zh-CN"/>
              </w:rPr>
              <w:t>区域卫生</w:t>
            </w:r>
            <w:r>
              <w:rPr>
                <w:rFonts w:hint="eastAsia" w:ascii="宋体" w:hAnsi="宋体" w:eastAsia="宋体" w:cs="宋体"/>
                <w:color w:val="auto"/>
                <w:sz w:val="18"/>
                <w:szCs w:val="18"/>
                <w:highlight w:val="none"/>
                <w:lang w:val="en-US" w:eastAsia="zh-CN"/>
              </w:rPr>
              <w:t>清扫；</w:t>
            </w:r>
          </w:p>
        </w:tc>
        <w:tc>
          <w:tcPr>
            <w:tcW w:w="1232" w:type="dxa"/>
            <w:vMerge w:val="restart"/>
            <w:tcBorders>
              <w:top w:val="single" w:color="auto" w:sz="4" w:space="0"/>
              <w:left w:val="single" w:color="auto" w:sz="4" w:space="0"/>
              <w:bottom w:val="single" w:color="auto" w:sz="4" w:space="0"/>
              <w:right w:val="single" w:color="auto" w:sz="4" w:space="0"/>
            </w:tcBorders>
            <w:noWrap w:val="0"/>
            <w:vAlign w:val="center"/>
          </w:tcPr>
          <w:p w14:paraId="6DF68907">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35吨</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14:paraId="5E4CE2B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至少3 人</w:t>
            </w:r>
          </w:p>
        </w:tc>
        <w:tc>
          <w:tcPr>
            <w:tcW w:w="1954" w:type="dxa"/>
            <w:vMerge w:val="restart"/>
            <w:tcBorders>
              <w:top w:val="single" w:color="auto" w:sz="4" w:space="0"/>
              <w:left w:val="single" w:color="auto" w:sz="4" w:space="0"/>
              <w:bottom w:val="single" w:color="auto" w:sz="4" w:space="0"/>
              <w:right w:val="single" w:color="auto" w:sz="4" w:space="0"/>
            </w:tcBorders>
            <w:noWrap w:val="0"/>
            <w:vAlign w:val="center"/>
          </w:tcPr>
          <w:p w14:paraId="0B0E6172">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p>
        </w:tc>
      </w:tr>
      <w:tr w14:paraId="0AE8F6D1">
        <w:tblPrEx>
          <w:tblCellMar>
            <w:top w:w="0" w:type="dxa"/>
            <w:left w:w="108" w:type="dxa"/>
            <w:bottom w:w="0" w:type="dxa"/>
            <w:right w:w="108" w:type="dxa"/>
          </w:tblCellMar>
        </w:tblPrEx>
        <w:trPr>
          <w:trHeight w:val="1649"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64D9F7E9">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99EE45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蒸发系统工段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378ECB43">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单蒸系统和烘干机系统的开机</w:t>
            </w:r>
            <w:r>
              <w:rPr>
                <w:rFonts w:hint="eastAsia" w:ascii="宋体" w:hAnsi="宋体" w:eastAsia="宋体" w:cs="宋体"/>
                <w:color w:val="auto"/>
                <w:sz w:val="18"/>
                <w:szCs w:val="18"/>
                <w:highlight w:val="none"/>
                <w:lang w:val="en-US" w:eastAsia="zh-CN"/>
              </w:rPr>
              <w:t>协助工作</w:t>
            </w:r>
            <w:r>
              <w:rPr>
                <w:rFonts w:hint="eastAsia" w:ascii="宋体" w:hAnsi="宋体" w:eastAsia="宋体" w:cs="宋体"/>
                <w:color w:val="auto"/>
                <w:sz w:val="18"/>
                <w:szCs w:val="18"/>
                <w:highlight w:val="none"/>
                <w:lang w:eastAsia="zh-CN"/>
              </w:rPr>
              <w:t>：</w:t>
            </w:r>
          </w:p>
          <w:p w14:paraId="0271548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3、</w:t>
            </w:r>
            <w:r>
              <w:rPr>
                <w:rFonts w:hint="eastAsia" w:ascii="宋体" w:hAnsi="宋体" w:eastAsia="宋体" w:cs="宋体"/>
                <w:color w:val="auto"/>
                <w:sz w:val="18"/>
                <w:szCs w:val="18"/>
                <w:highlight w:val="none"/>
                <w:lang w:eastAsia="zh-CN"/>
              </w:rPr>
              <w:t>母液转移、卸料、</w:t>
            </w:r>
            <w:r>
              <w:rPr>
                <w:rFonts w:hint="eastAsia" w:ascii="宋体" w:hAnsi="宋体" w:eastAsia="宋体" w:cs="宋体"/>
                <w:color w:val="auto"/>
                <w:sz w:val="18"/>
                <w:szCs w:val="18"/>
                <w:highlight w:val="none"/>
                <w:lang w:val="en-US" w:eastAsia="zh-CN"/>
              </w:rPr>
              <w:t>污泥装袋；</w:t>
            </w:r>
          </w:p>
          <w:p w14:paraId="570E429D">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4、现场作业</w:t>
            </w:r>
            <w:r>
              <w:rPr>
                <w:rFonts w:hint="eastAsia" w:ascii="宋体" w:hAnsi="宋体" w:eastAsia="宋体" w:cs="宋体"/>
                <w:color w:val="auto"/>
                <w:sz w:val="18"/>
                <w:szCs w:val="18"/>
                <w:highlight w:val="none"/>
                <w:lang w:eastAsia="zh-CN"/>
              </w:rPr>
              <w:t>区域卫生</w:t>
            </w:r>
            <w:r>
              <w:rPr>
                <w:rFonts w:hint="eastAsia" w:ascii="宋体" w:hAnsi="宋体" w:eastAsia="宋体" w:cs="宋体"/>
                <w:color w:val="auto"/>
                <w:sz w:val="18"/>
                <w:szCs w:val="18"/>
                <w:highlight w:val="none"/>
                <w:lang w:val="en-US" w:eastAsia="zh-CN"/>
              </w:rPr>
              <w:t>清扫；</w:t>
            </w:r>
          </w:p>
        </w:tc>
        <w:tc>
          <w:tcPr>
            <w:tcW w:w="1232" w:type="dxa"/>
            <w:vMerge w:val="continue"/>
            <w:tcBorders>
              <w:top w:val="single" w:color="auto" w:sz="4" w:space="0"/>
              <w:left w:val="single" w:color="auto" w:sz="4" w:space="0"/>
              <w:bottom w:val="single" w:color="auto" w:sz="4" w:space="0"/>
              <w:right w:val="single" w:color="auto" w:sz="4" w:space="0"/>
            </w:tcBorders>
            <w:noWrap w:val="0"/>
            <w:vAlign w:val="center"/>
          </w:tcPr>
          <w:p w14:paraId="6F907194">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24D0F538">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725FF0D1">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r>
      <w:tr w14:paraId="7E59AFF3">
        <w:tblPrEx>
          <w:tblCellMar>
            <w:top w:w="0" w:type="dxa"/>
            <w:left w:w="108" w:type="dxa"/>
            <w:bottom w:w="0" w:type="dxa"/>
            <w:right w:w="108" w:type="dxa"/>
          </w:tblCellMar>
        </w:tblPrEx>
        <w:trPr>
          <w:trHeight w:val="797" w:hRule="atLeast"/>
          <w:jc w:val="center"/>
        </w:trPr>
        <w:tc>
          <w:tcPr>
            <w:tcW w:w="8024" w:type="dxa"/>
            <w:gridSpan w:val="5"/>
            <w:tcBorders>
              <w:top w:val="single" w:color="auto" w:sz="4" w:space="0"/>
              <w:left w:val="single" w:color="auto" w:sz="4" w:space="0"/>
              <w:bottom w:val="single" w:color="auto" w:sz="4" w:space="0"/>
              <w:right w:val="single" w:color="auto" w:sz="4" w:space="0"/>
            </w:tcBorders>
            <w:noWrap w:val="0"/>
            <w:vAlign w:val="center"/>
          </w:tcPr>
          <w:p w14:paraId="32EF49EF">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val="en-US" w:eastAsia="zh-CN"/>
              </w:rPr>
              <w:t>暂定含税小计（元/天）</w:t>
            </w:r>
          </w:p>
        </w:tc>
        <w:tc>
          <w:tcPr>
            <w:tcW w:w="1954" w:type="dxa"/>
            <w:tcBorders>
              <w:top w:val="single" w:color="auto" w:sz="4" w:space="0"/>
              <w:left w:val="single" w:color="auto" w:sz="4" w:space="0"/>
              <w:bottom w:val="single" w:color="auto" w:sz="4" w:space="0"/>
              <w:right w:val="single" w:color="auto" w:sz="4" w:space="0"/>
            </w:tcBorders>
            <w:noWrap w:val="0"/>
            <w:vAlign w:val="center"/>
          </w:tcPr>
          <w:p w14:paraId="1B568334">
            <w:pPr>
              <w:keepNext w:val="0"/>
              <w:keepLines w:val="0"/>
              <w:pageBreakBefore w:val="0"/>
              <w:widowControl/>
              <w:kinsoku/>
              <w:wordWrap/>
              <w:overflowPunct/>
              <w:topLinePunct w:val="0"/>
              <w:autoSpaceDE/>
              <w:autoSpaceDN/>
              <w:bidi w:val="0"/>
              <w:adjustRightInd w:val="0"/>
              <w:snapToGrid w:val="0"/>
              <w:spacing w:line="360" w:lineRule="auto"/>
              <w:ind w:firstLine="360" w:firstLineChars="200"/>
              <w:textAlignment w:val="auto"/>
              <w:rPr>
                <w:rFonts w:hint="eastAsia" w:ascii="宋体" w:hAnsi="宋体" w:eastAsia="宋体" w:cs="宋体"/>
                <w:color w:val="auto"/>
                <w:sz w:val="18"/>
                <w:szCs w:val="18"/>
                <w:highlight w:val="none"/>
                <w:lang w:eastAsia="zh-CN"/>
              </w:rPr>
            </w:pPr>
          </w:p>
        </w:tc>
      </w:tr>
    </w:tbl>
    <w:p w14:paraId="1A00741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（二）支付方式</w:t>
      </w:r>
    </w:p>
    <w:p w14:paraId="54FB05DD">
      <w:pPr>
        <w:pStyle w:val="4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服务费按月结算。</w:t>
      </w:r>
      <w:r>
        <w:rPr>
          <w:rFonts w:hint="eastAsia" w:ascii="宋体" w:hAnsi="宋体" w:cs="宋体"/>
          <w:color w:val="auto"/>
          <w:sz w:val="21"/>
          <w:szCs w:val="21"/>
          <w:highlight w:val="none"/>
          <w:lang w:eastAsia="zh-CN"/>
        </w:rPr>
        <w:t>乙方</w:t>
      </w:r>
      <w:r>
        <w:rPr>
          <w:rFonts w:hint="eastAsia" w:ascii="宋体" w:hAnsi="宋体" w:cs="宋体"/>
          <w:color w:val="auto"/>
          <w:sz w:val="21"/>
          <w:szCs w:val="21"/>
          <w:highlight w:val="none"/>
          <w:lang w:val="en-US" w:eastAsia="zh-CN"/>
        </w:rPr>
        <w:t>应于</w:t>
      </w:r>
      <w:r>
        <w:rPr>
          <w:rFonts w:hint="eastAsia" w:ascii="宋体" w:hAnsi="宋体" w:eastAsia="宋体" w:cs="宋体"/>
          <w:color w:val="auto"/>
          <w:sz w:val="21"/>
          <w:szCs w:val="21"/>
          <w:highlight w:val="none"/>
        </w:rPr>
        <w:t>次月5号之前（节假日顺延）</w:t>
      </w:r>
      <w:r>
        <w:rPr>
          <w:rFonts w:hint="eastAsia" w:ascii="宋体" w:hAnsi="宋体" w:cs="宋体"/>
          <w:color w:val="auto"/>
          <w:sz w:val="21"/>
          <w:szCs w:val="21"/>
          <w:highlight w:val="none"/>
          <w:lang w:val="en-US" w:eastAsia="zh-CN"/>
        </w:rPr>
        <w:t>向甲方</w:t>
      </w:r>
      <w:r>
        <w:rPr>
          <w:rFonts w:hint="eastAsia" w:ascii="宋体" w:hAnsi="宋体" w:eastAsia="宋体" w:cs="宋体"/>
          <w:color w:val="auto"/>
          <w:sz w:val="21"/>
          <w:szCs w:val="21"/>
          <w:highlight w:val="none"/>
        </w:rPr>
        <w:t>提供上一个月结算资料（对账单、员工出勤表），</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核对无误后，</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提交等额有效的增值税专用发票，</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收到发票后30个日历日内完成付款。因</w:t>
      </w:r>
      <w:r>
        <w:rPr>
          <w:rFonts w:hint="eastAsia" w:ascii="宋体" w:hAnsi="宋体" w:cs="宋体"/>
          <w:color w:val="auto"/>
          <w:sz w:val="21"/>
          <w:szCs w:val="21"/>
          <w:highlight w:val="none"/>
          <w:lang w:eastAsia="zh-CN"/>
        </w:rPr>
        <w:t>乙方</w:t>
      </w:r>
      <w:r>
        <w:rPr>
          <w:rFonts w:hint="eastAsia" w:ascii="宋体" w:hAnsi="宋体" w:eastAsia="宋体" w:cs="宋体"/>
          <w:color w:val="auto"/>
          <w:sz w:val="21"/>
          <w:szCs w:val="21"/>
          <w:highlight w:val="none"/>
        </w:rPr>
        <w:t>提交的请款材料及发票有误导致</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迟延付款的，</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无需承担迟延付款责任。</w:t>
      </w:r>
    </w:p>
    <w:p w14:paraId="6538FFC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乙方指定收款账户：</w:t>
      </w:r>
    </w:p>
    <w:p w14:paraId="28749C6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p w14:paraId="764CF3F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开户行: </w:t>
      </w:r>
    </w:p>
    <w:p w14:paraId="3D34C12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户名:  </w:t>
      </w:r>
    </w:p>
    <w:p w14:paraId="4822FE9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因乙方提供的收款账户信息错误或乙方擅自变更收款账户信息而未及时书面通知甲方，导致甲方付款迟延的，甲方无需承担迟延付款责任。</w:t>
      </w:r>
    </w:p>
    <w:p w14:paraId="41E7C13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甲方开票账户</w:t>
      </w:r>
    </w:p>
    <w:p w14:paraId="1B995AE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名称：东莞市新东欣环保投资有限公司</w:t>
      </w:r>
    </w:p>
    <w:p w14:paraId="187E6F3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纳税人识别号：9144 1900 MA51 JDJJ 2N</w:t>
      </w:r>
    </w:p>
    <w:p w14:paraId="57FA90A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开户行：中信银行股份有限公司东莞麻涌支行</w:t>
      </w:r>
    </w:p>
    <w:p w14:paraId="0D7596F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账号：8114801014200219007</w:t>
      </w:r>
    </w:p>
    <w:p w14:paraId="6402FBC9">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lang w:val="en-US" w:eastAsia="zh-CN" w:bidi="ar-SA"/>
        </w:rPr>
        <w:t>（三）</w:t>
      </w:r>
      <w:r>
        <w:rPr>
          <w:rFonts w:hint="eastAsia" w:ascii="宋体" w:hAnsi="宋体" w:eastAsia="宋体" w:cs="宋体"/>
          <w:color w:val="auto"/>
          <w:sz w:val="21"/>
          <w:szCs w:val="21"/>
          <w:highlight w:val="none"/>
        </w:rPr>
        <w:t>履约保证金</w:t>
      </w:r>
    </w:p>
    <w:p w14:paraId="4F3C880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rPr>
        <w:t>的报价保证金</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元（大写：</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在合同签订后自动转为履约保证金，履约保证金作为成交人在履约过程中违约金或罚款的扣罚来源之一，履约保证金返还申请时间为通过验收之日，成交人在没有任何违约的情况下提交退款申请，收到成交人申请后30个日历日内，采购人一次性无息退回。</w:t>
      </w:r>
      <w:r>
        <w:rPr>
          <w:rFonts w:hint="eastAsia" w:ascii="宋体" w:hAnsi="宋体" w:cs="宋体"/>
          <w:color w:val="auto"/>
          <w:szCs w:val="21"/>
          <w:highlight w:val="none"/>
        </w:rPr>
        <w:t>若成交人在合同履行过程中出现项目质量事故、服务人员罢工闹事等情况，采购人在经核查属实后，成交人造成采购人损失的，采购人有权立即没收其履约担保，若造成损失超过履约担保的，还应当对超过部分予以赔偿。</w:t>
      </w:r>
    </w:p>
    <w:p w14:paraId="3B89BF7B">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下列任何情况发生时，</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有权行没收履约保证金：</w:t>
      </w:r>
    </w:p>
    <w:p w14:paraId="5DEEC81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①</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将本项目转让给他人，或者在报价文件中未说明，且未经采购人同意，将成交项目分包给他人的；</w:t>
      </w:r>
    </w:p>
    <w:p w14:paraId="6236903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Cs w:val="21"/>
          <w:highlight w:val="none"/>
        </w:rPr>
        <w:t>②</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在履行采购合同期间，违反有关法律法规的规定及合同约定的条款，损害</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的利益。</w:t>
      </w:r>
    </w:p>
    <w:p w14:paraId="2CB207AF">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甲方有权在履约保证金中扣除乙方应</w:t>
      </w:r>
      <w:r>
        <w:rPr>
          <w:rFonts w:hint="eastAsia" w:ascii="宋体" w:hAnsi="宋体" w:cs="宋体"/>
          <w:color w:val="auto"/>
          <w:sz w:val="21"/>
          <w:szCs w:val="21"/>
          <w:highlight w:val="none"/>
          <w:lang w:val="en-US" w:eastAsia="zh-CN"/>
        </w:rPr>
        <w:t>承担</w:t>
      </w:r>
      <w:r>
        <w:rPr>
          <w:rFonts w:hint="eastAsia" w:ascii="宋体" w:hAnsi="宋体" w:eastAsia="宋体" w:cs="宋体"/>
          <w:color w:val="auto"/>
          <w:sz w:val="21"/>
          <w:szCs w:val="21"/>
          <w:highlight w:val="none"/>
        </w:rPr>
        <w:t>违约金或罚款，如服务期限内，履约保证金不足以扣除的，甲方有权从应支付给乙方的任何费用中直接扣除，不足部分，由乙方补足。</w:t>
      </w:r>
    </w:p>
    <w:p w14:paraId="6EF32B9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七、知识产权与保密</w:t>
      </w:r>
    </w:p>
    <w:p w14:paraId="1324768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承诺保守在履行本合同过程中得知的甲方商业秘密（包括但不限于甲方移交的文件、资料等），并对甲方委托的各项目的内容予以严格保密。如有违反保密规定，乙方应赔偿甲方损失，甲方有权解除合同，且甲方有权追究其法律责任。</w:t>
      </w:r>
    </w:p>
    <w:p w14:paraId="7F8071AC">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八、确认与声明</w:t>
      </w:r>
    </w:p>
    <w:p w14:paraId="5E269C6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（一）乙方应自行与其提供服务人员签订劳动合同，支付劳动报酬，按国家规定缴纳社保；甲方与乙方及乙方提供服务的人员之间不建立劳动关系，也不建立劳务派遣关系；如因服务需要乙方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人员需配带甲方标志，亦不代表甲方承认该</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人员系甲方人员关系。乙方应如实向服务人员告知与其发生劳动合同关系的主体。</w:t>
      </w:r>
    </w:p>
    <w:p w14:paraId="40A2E9E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（二）甲方可对乙方进行</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指导与监督。乙方组织其员工按约定提供服务，除接受甲方培训以外，仍应自行对员工进行组织、管理、培训、安全教育，自行要求员工以符合甲方规范与要求的方式服务；在服务过程中，乙方人员负责保管甲方车辆、工具或其它财物。</w:t>
      </w:r>
    </w:p>
    <w:p w14:paraId="281D3AF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（三）乙方及乙方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人员在服务过程中受到人身损害或财产损失的，由乙方或乙方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人员自行负责，甲方对此不承担任何责任</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如甲方因此遭受任何损失的，由乙方进行赔偿。</w:t>
      </w:r>
    </w:p>
    <w:p w14:paraId="11B89400">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（四）乙方及乙方</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人员在服务过程中造成甲方及甲方人员人身或财产损害的，应承担相应赔偿责任。赔偿范围包括但不限于甲方因此向</w:t>
      </w:r>
      <w:r>
        <w:rPr>
          <w:rFonts w:hint="eastAsia" w:ascii="宋体" w:hAnsi="宋体" w:cs="宋体"/>
          <w:color w:val="auto"/>
          <w:sz w:val="21"/>
          <w:szCs w:val="21"/>
          <w:highlight w:val="none"/>
          <w:lang w:val="en-US" w:eastAsia="zh-CN"/>
        </w:rPr>
        <w:t>甲方人员</w:t>
      </w:r>
      <w:r>
        <w:rPr>
          <w:rFonts w:hint="eastAsia" w:ascii="宋体" w:hAnsi="宋体" w:eastAsia="宋体" w:cs="宋体"/>
          <w:color w:val="auto"/>
          <w:sz w:val="21"/>
          <w:szCs w:val="21"/>
          <w:highlight w:val="none"/>
        </w:rPr>
        <w:t>支出的工伤待遇等赔偿。</w:t>
      </w:r>
    </w:p>
    <w:p w14:paraId="5EE02C6B">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九、违约责任</w:t>
      </w:r>
    </w:p>
    <w:p w14:paraId="7B180EB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（一）乙方月度考核分数低于90分但不低于85分的，每低1分扣1000元，月度考核分数低于85分的，每低1分扣3000元，低于80分甲方有权要求乙方停止服务（如月度考核仅有83分，则当月实付服务费=当月服务费</w:t>
      </w:r>
      <w:r>
        <w:rPr>
          <w:rFonts w:hint="default" w:ascii="宋体" w:hAnsi="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5×1000</w:t>
      </w:r>
      <w:r>
        <w:rPr>
          <w:rFonts w:hint="default" w:ascii="宋体" w:hAnsi="宋体" w:eastAsia="宋体" w:cs="宋体"/>
          <w:color w:val="auto"/>
          <w:sz w:val="21"/>
          <w:szCs w:val="21"/>
          <w:highlight w:val="none"/>
          <w:lang w:val="en-US"/>
        </w:rPr>
        <w:t>-</w:t>
      </w:r>
      <w:r>
        <w:rPr>
          <w:rFonts w:hint="eastAsia" w:ascii="宋体" w:hAnsi="宋体" w:eastAsia="宋体" w:cs="宋体"/>
          <w:color w:val="auto"/>
          <w:sz w:val="21"/>
          <w:szCs w:val="21"/>
          <w:highlight w:val="none"/>
        </w:rPr>
        <w:t>2×3000）</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，且甲方有权解除合同，并要求乙方按照合同有效期内实际已发生的服务费用总额的30%支付违约金。被考核单位对考核结果不明或存在异议，在收到考核结果后3个</w:t>
      </w:r>
      <w:r>
        <w:rPr>
          <w:rFonts w:hint="eastAsia" w:ascii="宋体" w:hAnsi="宋体" w:cs="宋体"/>
          <w:color w:val="auto"/>
          <w:sz w:val="21"/>
          <w:szCs w:val="21"/>
          <w:highlight w:val="none"/>
          <w:lang w:val="en-US" w:eastAsia="zh-CN"/>
        </w:rPr>
        <w:t>工作</w:t>
      </w:r>
      <w:r>
        <w:rPr>
          <w:rFonts w:hint="eastAsia" w:ascii="宋体" w:hAnsi="宋体" w:eastAsia="宋体" w:cs="宋体"/>
          <w:color w:val="auto"/>
          <w:sz w:val="21"/>
          <w:szCs w:val="21"/>
          <w:highlight w:val="none"/>
        </w:rPr>
        <w:t>日内提出报告。</w:t>
      </w:r>
    </w:p>
    <w:p w14:paraId="1602D54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（二）在服务期间，甲方对乙方提供的服务质量不满意要求更换服务人员时或因乙方服务人员不足无法完成现场</w:t>
      </w: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的，乙方必须在甲方提出要求后三日内无条件地为甲方更换或补齐合格的服务人员。</w:t>
      </w:r>
      <w:r>
        <w:rPr>
          <w:rFonts w:hint="eastAsia" w:ascii="宋体" w:hAnsi="宋体" w:cs="宋体"/>
          <w:color w:val="auto"/>
          <w:sz w:val="21"/>
          <w:szCs w:val="21"/>
          <w:highlight w:val="none"/>
          <w:lang w:val="en-US" w:eastAsia="zh-CN"/>
        </w:rPr>
        <w:t>未更换或补齐人员的，甲方扣除乙方当日服务费，扣除标准为当日服务费用总额/日均人员数量*未更换或补齐人员数量。</w:t>
      </w:r>
      <w:r>
        <w:rPr>
          <w:rFonts w:hint="eastAsia" w:ascii="宋体" w:hAnsi="宋体" w:eastAsia="宋体" w:cs="宋体"/>
          <w:color w:val="auto"/>
          <w:sz w:val="21"/>
          <w:szCs w:val="21"/>
          <w:highlight w:val="none"/>
        </w:rPr>
        <w:t>乙方逾期更换或补齐人员超过三个日历日的，则视为乙方违约，甲方有权解除本合同，并有权拒绝支付当月服务费，同时甲方有权要求乙方按照合同有效期内实际已发生的服务费用总额的30%支付违约金，若其对甲方造成经济损失的，由乙方承担并赔偿相应损失。</w:t>
      </w:r>
    </w:p>
    <w:p w14:paraId="7638533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三</w:t>
      </w:r>
      <w:r>
        <w:rPr>
          <w:rFonts w:hint="eastAsia" w:ascii="宋体" w:hAnsi="宋体" w:eastAsia="宋体" w:cs="宋体"/>
          <w:color w:val="auto"/>
          <w:sz w:val="21"/>
          <w:szCs w:val="21"/>
          <w:highlight w:val="none"/>
        </w:rPr>
        <w:t>）乙方服务过程中发生《生产安全事故报告和调查处理条例》一般事故及以上事故的，甲方有权解除合同，并将乙方列入甲方供应商黑名单，且甲方有权拒绝支付当月服务费，同时甲方有权要求乙方按照合同有效期内实际已发生的服务费用总额的30%支付违约金，若其对甲方造成经济损失的，由乙方承担并赔偿相应损失。</w:t>
      </w:r>
    </w:p>
    <w:p w14:paraId="78A85300">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四</w:t>
      </w:r>
      <w:r>
        <w:rPr>
          <w:rFonts w:hint="eastAsia" w:ascii="宋体" w:hAnsi="宋体" w:eastAsia="宋体" w:cs="宋体"/>
          <w:color w:val="auto"/>
          <w:sz w:val="21"/>
          <w:szCs w:val="21"/>
          <w:highlight w:val="none"/>
        </w:rPr>
        <w:t>）乙方若在服务期内出现拒绝提供服务情况或重大生产失误的，甲方有权单方解除合同，且拒绝支付当月服务费，同时甲方有权要求乙方按照合同有效期内实际已发生的服务费用总额的30%支付违约金，若其对甲方造成经济损失的，由乙方承担并赔偿相应损失。</w:t>
      </w:r>
    </w:p>
    <w:p w14:paraId="34BDA35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五</w:t>
      </w:r>
      <w:r>
        <w:rPr>
          <w:rFonts w:hint="eastAsia" w:ascii="宋体" w:hAnsi="宋体" w:eastAsia="宋体" w:cs="宋体"/>
          <w:color w:val="auto"/>
          <w:sz w:val="21"/>
          <w:szCs w:val="21"/>
          <w:highlight w:val="none"/>
        </w:rPr>
        <w:t>）未经甲方同意，乙方不得发包、分包或转包，否则视为乙方违约，甲方有权解除合同，并要求乙方按照合同有效期内实际已发生的服务费用总额的30%支付违约金。</w:t>
      </w:r>
    </w:p>
    <w:p w14:paraId="14EC4A2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六</w:t>
      </w:r>
      <w:r>
        <w:rPr>
          <w:rFonts w:hint="eastAsia" w:ascii="宋体" w:hAnsi="宋体" w:eastAsia="宋体" w:cs="宋体"/>
          <w:color w:val="auto"/>
          <w:sz w:val="21"/>
          <w:szCs w:val="21"/>
          <w:highlight w:val="none"/>
        </w:rPr>
        <w:t>）乙方若违反甲方相关规定或本合同的其他约定，经甲方书面通知后仍拒不改正，甲方有权单方解除合同，并拒绝支付当月服务费，同时甲方有权要求乙方按照合同有效期内实际</w:t>
      </w:r>
      <w:r>
        <w:rPr>
          <w:rFonts w:hint="eastAsia" w:ascii="宋体" w:hAnsi="宋体" w:cs="宋体"/>
          <w:color w:val="auto"/>
          <w:sz w:val="21"/>
          <w:szCs w:val="21"/>
          <w:highlight w:val="none"/>
          <w:lang w:val="en-US" w:eastAsia="zh-CN"/>
        </w:rPr>
        <w:t>已发生</w:t>
      </w:r>
      <w:r>
        <w:rPr>
          <w:rFonts w:hint="eastAsia" w:ascii="宋体" w:hAnsi="宋体" w:eastAsia="宋体" w:cs="宋体"/>
          <w:color w:val="auto"/>
          <w:sz w:val="21"/>
          <w:szCs w:val="21"/>
          <w:highlight w:val="none"/>
        </w:rPr>
        <w:t>服务费总额的30%支付违约金，</w:t>
      </w:r>
      <w:r>
        <w:rPr>
          <w:rFonts w:hint="eastAsia" w:ascii="宋体" w:hAnsi="宋体" w:cs="宋体"/>
          <w:color w:val="auto"/>
          <w:sz w:val="21"/>
          <w:szCs w:val="21"/>
          <w:highlight w:val="none"/>
          <w:lang w:val="en-US" w:eastAsia="zh-CN"/>
        </w:rPr>
        <w:t>违约金不足以弥补甲方损失的，乙方应另行补足</w:t>
      </w:r>
      <w:r>
        <w:rPr>
          <w:rFonts w:hint="eastAsia" w:ascii="宋体" w:hAnsi="宋体" w:eastAsia="宋体" w:cs="宋体"/>
          <w:color w:val="auto"/>
          <w:sz w:val="21"/>
          <w:szCs w:val="21"/>
          <w:highlight w:val="none"/>
        </w:rPr>
        <w:t>。</w:t>
      </w:r>
    </w:p>
    <w:p w14:paraId="7CFE92DF">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七</w:t>
      </w:r>
      <w:r>
        <w:rPr>
          <w:rFonts w:hint="eastAsia" w:ascii="宋体" w:hAnsi="宋体" w:eastAsia="宋体" w:cs="宋体"/>
          <w:color w:val="auto"/>
          <w:sz w:val="21"/>
          <w:szCs w:val="21"/>
          <w:highlight w:val="none"/>
        </w:rPr>
        <w:t>）若乙方违反本合同约定，应承担因此给甲方造成的相应损失，该损失包括但不限于对甲方所造成的直接损失、可得利益损失、甲方因此而支付第三方的赔偿费用、调查取证的费用、诉讼费用、律师费用以及因此而支付的其他合理费用。</w:t>
      </w:r>
    </w:p>
    <w:p w14:paraId="36A722CC">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八</w:t>
      </w:r>
      <w:r>
        <w:rPr>
          <w:rFonts w:hint="eastAsia" w:ascii="宋体" w:hAnsi="宋体" w:eastAsia="宋体" w:cs="宋体"/>
          <w:color w:val="auto"/>
          <w:sz w:val="21"/>
          <w:szCs w:val="21"/>
          <w:highlight w:val="none"/>
        </w:rPr>
        <w:t>）若因乙方原因导致合同解除或提前终止，则甲方有权没收履约保证金。乙方若未在约定期限内支付履约保证金的，甲方有权解除合同，并要求乙方向甲方支付违约金5万元。</w:t>
      </w:r>
    </w:p>
    <w:p w14:paraId="32BFC67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九</w:t>
      </w:r>
      <w:r>
        <w:rPr>
          <w:rFonts w:hint="eastAsia" w:ascii="宋体" w:hAnsi="宋体" w:cs="宋体"/>
          <w:color w:val="auto"/>
          <w:sz w:val="21"/>
          <w:szCs w:val="21"/>
          <w:highlight w:val="none"/>
          <w:lang w:eastAsia="zh-CN"/>
        </w:rPr>
        <w:t>）乙方严格按照国家法律、法规和政策有关规定支付服务人员工资，并在每月约定时间内向采购人提交支付证明材料，否则成交人有权处于不低于当月服务费用10%的违约金。</w:t>
      </w:r>
    </w:p>
    <w:p w14:paraId="45C7B0C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十、争议解决方式</w:t>
      </w:r>
    </w:p>
    <w:p w14:paraId="4D761B2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合同履行中若发生争议，由双方自行协商解决；如协商不成时，合同双方均可将争议向甲方所在地有管辖权的法院提请起诉，但非争议事项应继续执行。</w:t>
      </w:r>
    </w:p>
    <w:p w14:paraId="13FCCE3F">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十一、其他</w:t>
      </w:r>
    </w:p>
    <w:p w14:paraId="4FB80FE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（一）本合同一式</w:t>
      </w:r>
      <w:r>
        <w:rPr>
          <w:rFonts w:hint="eastAsia" w:ascii="宋体" w:hAnsi="宋体" w:eastAsia="宋体" w:cs="宋体"/>
          <w:color w:val="auto"/>
          <w:sz w:val="21"/>
          <w:szCs w:val="21"/>
          <w:highlight w:val="none"/>
          <w:lang w:val="en-US" w:eastAsia="zh-CN"/>
        </w:rPr>
        <w:t>陆</w:t>
      </w:r>
      <w:r>
        <w:rPr>
          <w:rFonts w:hint="eastAsia" w:ascii="宋体" w:hAnsi="宋体" w:eastAsia="宋体" w:cs="宋体"/>
          <w:color w:val="auto"/>
          <w:sz w:val="21"/>
          <w:szCs w:val="21"/>
          <w:highlight w:val="none"/>
        </w:rPr>
        <w:t>份，甲方执</w:t>
      </w:r>
      <w:r>
        <w:rPr>
          <w:rFonts w:hint="eastAsia" w:ascii="宋体" w:hAnsi="宋体" w:eastAsia="宋体" w:cs="宋体"/>
          <w:color w:val="auto"/>
          <w:sz w:val="21"/>
          <w:szCs w:val="21"/>
          <w:highlight w:val="none"/>
          <w:lang w:val="en-US" w:eastAsia="zh-CN"/>
        </w:rPr>
        <w:t>肆</w:t>
      </w:r>
      <w:r>
        <w:rPr>
          <w:rFonts w:hint="eastAsia" w:ascii="宋体" w:hAnsi="宋体" w:eastAsia="宋体" w:cs="宋体"/>
          <w:color w:val="auto"/>
          <w:sz w:val="21"/>
          <w:szCs w:val="21"/>
          <w:highlight w:val="none"/>
        </w:rPr>
        <w:t>份，乙执贰份，均具有同等法律效力，自双方法定代表人或授权委托人签署并加盖公章或合同章之日起生效。</w:t>
      </w:r>
    </w:p>
    <w:p w14:paraId="769ECD2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（二）如有补充</w:t>
      </w:r>
      <w:r>
        <w:rPr>
          <w:rFonts w:hint="eastAsia" w:ascii="宋体" w:hAnsi="宋体" w:cs="宋体"/>
          <w:color w:val="auto"/>
          <w:sz w:val="21"/>
          <w:szCs w:val="21"/>
          <w:highlight w:val="none"/>
          <w:lang w:val="en-US" w:eastAsia="zh-CN"/>
        </w:rPr>
        <w:t>约定事项，</w:t>
      </w:r>
      <w:r>
        <w:rPr>
          <w:rFonts w:hint="eastAsia" w:ascii="宋体" w:hAnsi="宋体" w:eastAsia="宋体" w:cs="宋体"/>
          <w:color w:val="auto"/>
          <w:sz w:val="21"/>
          <w:szCs w:val="21"/>
          <w:highlight w:val="none"/>
        </w:rPr>
        <w:t>需另行签订补充协议</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本合同附件</w:t>
      </w:r>
      <w:r>
        <w:rPr>
          <w:rFonts w:hint="eastAsia" w:ascii="宋体" w:hAnsi="宋体" w:eastAsia="宋体" w:cs="宋体"/>
          <w:color w:val="auto"/>
          <w:sz w:val="21"/>
          <w:szCs w:val="21"/>
          <w:highlight w:val="none"/>
        </w:rPr>
        <w:t>为本合同的有效组成部分，与本合同具有同等效力。</w:t>
      </w:r>
    </w:p>
    <w:p w14:paraId="75F7698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w:t>
      </w:r>
      <w:r>
        <w:rPr>
          <w:rFonts w:hint="eastAsia" w:ascii="宋体" w:hAnsi="宋体" w:cs="宋体"/>
          <w:color w:val="auto"/>
          <w:sz w:val="21"/>
          <w:szCs w:val="21"/>
          <w:highlight w:val="none"/>
          <w:lang w:val="en-US" w:eastAsia="zh-CN"/>
        </w:rPr>
        <w:t>合同双方的任何</w:t>
      </w:r>
      <w:r>
        <w:rPr>
          <w:rFonts w:hint="eastAsia" w:ascii="宋体" w:hAnsi="宋体" w:eastAsia="宋体" w:cs="宋体"/>
          <w:color w:val="auto"/>
          <w:sz w:val="21"/>
          <w:szCs w:val="21"/>
          <w:highlight w:val="none"/>
        </w:rPr>
        <w:t>个人未经授权所做的未在</w:t>
      </w:r>
      <w:r>
        <w:rPr>
          <w:rFonts w:hint="eastAsia" w:ascii="宋体" w:hAnsi="宋体" w:cs="宋体"/>
          <w:color w:val="auto"/>
          <w:sz w:val="21"/>
          <w:szCs w:val="21"/>
          <w:highlight w:val="none"/>
          <w:lang w:val="en-US" w:eastAsia="zh-CN"/>
        </w:rPr>
        <w:t>本</w:t>
      </w:r>
      <w:r>
        <w:rPr>
          <w:rFonts w:hint="eastAsia" w:ascii="宋体" w:hAnsi="宋体" w:eastAsia="宋体" w:cs="宋体"/>
          <w:color w:val="auto"/>
          <w:sz w:val="21"/>
          <w:szCs w:val="21"/>
          <w:highlight w:val="none"/>
        </w:rPr>
        <w:t>合同与补充合同条款之内的承诺，均属于无效承诺，</w:t>
      </w:r>
      <w:r>
        <w:rPr>
          <w:rFonts w:hint="eastAsia" w:ascii="宋体" w:hAnsi="宋体" w:cs="宋体"/>
          <w:color w:val="auto"/>
          <w:sz w:val="21"/>
          <w:szCs w:val="21"/>
          <w:highlight w:val="none"/>
          <w:lang w:val="en-US" w:eastAsia="zh-CN"/>
        </w:rPr>
        <w:t>该</w:t>
      </w:r>
      <w:r>
        <w:rPr>
          <w:rFonts w:hint="eastAsia" w:ascii="宋体" w:hAnsi="宋体" w:eastAsia="宋体" w:cs="宋体"/>
          <w:color w:val="auto"/>
          <w:sz w:val="21"/>
          <w:szCs w:val="21"/>
          <w:highlight w:val="none"/>
        </w:rPr>
        <w:t>方概不负责。</w:t>
      </w:r>
    </w:p>
    <w:p w14:paraId="2E25142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（四）本合同附件：</w:t>
      </w:r>
    </w:p>
    <w:p w14:paraId="231CBB7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报价明细表</w:t>
      </w:r>
    </w:p>
    <w:p w14:paraId="5BC4BBA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附件2：</w:t>
      </w:r>
      <w:r>
        <w:rPr>
          <w:rFonts w:hint="eastAsia" w:ascii="宋体" w:hAnsi="宋体" w:eastAsia="宋体" w:cs="宋体"/>
          <w:color w:val="auto"/>
          <w:sz w:val="21"/>
          <w:szCs w:val="21"/>
          <w:highlight w:val="none"/>
        </w:rPr>
        <w:t>考核标准</w:t>
      </w:r>
    </w:p>
    <w:p w14:paraId="7589893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：安全管理协议书</w:t>
      </w:r>
    </w:p>
    <w:p w14:paraId="174E367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：阳光合作协议</w:t>
      </w:r>
    </w:p>
    <w:p w14:paraId="58CA6B4B">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附件5：投标文件（含商务、技术及价格文件）</w:t>
      </w:r>
    </w:p>
    <w:p w14:paraId="74C94EEB">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附件6：采购文件（含采购、澄清文件）</w:t>
      </w:r>
    </w:p>
    <w:p w14:paraId="3B1EF9B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p>
    <w:p w14:paraId="7F89062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szCs w:val="21"/>
          <w:highlight w:val="none"/>
        </w:rPr>
      </w:pPr>
    </w:p>
    <w:p w14:paraId="6F14D0C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（以下无正文）</w:t>
      </w:r>
    </w:p>
    <w:p w14:paraId="4FD2B24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p>
    <w:p w14:paraId="6523532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                      乙方（盖章）：</w:t>
      </w:r>
    </w:p>
    <w:p w14:paraId="5E577E8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p>
    <w:p w14:paraId="4860916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法定代表人（签章）：                 法定代表人（签章）：</w:t>
      </w:r>
    </w:p>
    <w:p w14:paraId="1A139A9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或授权代表人（签字）：               或授权代表人（签字）：</w:t>
      </w:r>
    </w:p>
    <w:p w14:paraId="66B100C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时间：202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 xml:space="preserve">年  月  日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时间：   年  月  日</w:t>
      </w:r>
    </w:p>
    <w:p w14:paraId="7C00918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签约地点：东莞市</w:t>
      </w:r>
    </w:p>
    <w:p w14:paraId="41AD32D4">
      <w:pPr>
        <w:keepNext w:val="0"/>
        <w:keepLines w:val="0"/>
        <w:pageBreakBefore w:val="0"/>
        <w:widowControl/>
        <w:kinsoku/>
        <w:wordWrap/>
        <w:overflowPunct/>
        <w:topLinePunct w:val="0"/>
        <w:autoSpaceDE/>
        <w:autoSpaceDN/>
        <w:bidi w:val="0"/>
        <w:adjustRightInd w:val="0"/>
        <w:snapToGrid w:val="0"/>
        <w:spacing w:line="360" w:lineRule="auto"/>
        <w:textAlignment w:val="auto"/>
        <w:rPr>
          <w:rFonts w:ascii="宋体" w:hAnsi="宋体"/>
          <w:color w:val="auto"/>
          <w:szCs w:val="21"/>
          <w:highlight w:val="none"/>
        </w:rPr>
      </w:pPr>
    </w:p>
    <w:p w14:paraId="2ED56FFA">
      <w:pPr>
        <w:rPr>
          <w:rFonts w:ascii="宋体" w:hAnsi="宋体"/>
          <w:color w:val="auto"/>
          <w:szCs w:val="21"/>
          <w:highlight w:val="none"/>
        </w:rPr>
      </w:pPr>
      <w:r>
        <w:rPr>
          <w:rFonts w:ascii="宋体" w:hAnsi="宋体"/>
          <w:color w:val="auto"/>
          <w:szCs w:val="21"/>
          <w:highlight w:val="none"/>
        </w:rPr>
        <w:br w:type="page"/>
      </w:r>
    </w:p>
    <w:p w14:paraId="034F298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color w:val="auto"/>
          <w:highlight w:val="none"/>
          <w:lang w:val="en-US" w:eastAsia="zh-CN"/>
        </w:rPr>
      </w:pP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报价</w:t>
      </w:r>
      <w:r>
        <w:rPr>
          <w:rFonts w:hint="eastAsia" w:ascii="宋体" w:hAnsi="宋体" w:cs="宋体"/>
          <w:color w:val="auto"/>
          <w:sz w:val="21"/>
          <w:szCs w:val="21"/>
          <w:highlight w:val="none"/>
          <w:lang w:val="en-US" w:eastAsia="zh-CN"/>
        </w:rPr>
        <w:t>明细表</w:t>
      </w:r>
    </w:p>
    <w:p w14:paraId="065BE3BD">
      <w:pPr>
        <w:rPr>
          <w:rFonts w:hint="eastAsia" w:eastAsia="宋体"/>
          <w:color w:val="auto"/>
          <w:highlight w:val="none"/>
          <w:lang w:val="en-US" w:eastAsia="zh-CN"/>
        </w:rPr>
      </w:pPr>
      <w:r>
        <w:rPr>
          <w:rFonts w:hint="eastAsia" w:eastAsia="宋体"/>
          <w:color w:val="auto"/>
          <w:highlight w:val="none"/>
          <w:lang w:val="en-US" w:eastAsia="zh-CN"/>
        </w:rPr>
        <w:t>附件2：考核标准</w:t>
      </w:r>
    </w:p>
    <w:p w14:paraId="52733D96">
      <w:pPr>
        <w:pStyle w:val="9"/>
        <w:jc w:val="center"/>
        <w:rPr>
          <w:color w:val="auto"/>
          <w:sz w:val="21"/>
          <w:szCs w:val="20"/>
          <w:highlight w:val="none"/>
        </w:rPr>
      </w:pPr>
      <w:r>
        <w:rPr>
          <w:rFonts w:hint="eastAsia"/>
          <w:color w:val="auto"/>
          <w:sz w:val="21"/>
          <w:szCs w:val="20"/>
          <w:highlight w:val="none"/>
        </w:rPr>
        <w:t>外包服务___年___月  评分表</w:t>
      </w:r>
    </w:p>
    <w:tbl>
      <w:tblPr>
        <w:tblStyle w:val="21"/>
        <w:tblpPr w:leftFromText="180" w:rightFromText="180" w:vertAnchor="text" w:horzAnchor="page" w:tblpX="1511" w:tblpY="75"/>
        <w:tblOverlap w:val="never"/>
        <w:tblW w:w="995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64"/>
        <w:gridCol w:w="1440"/>
        <w:gridCol w:w="4792"/>
        <w:gridCol w:w="829"/>
        <w:gridCol w:w="769"/>
        <w:gridCol w:w="1364"/>
      </w:tblGrid>
      <w:tr w14:paraId="1AC3118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764" w:type="dxa"/>
            <w:vAlign w:val="center"/>
          </w:tcPr>
          <w:p w14:paraId="5F6593E9">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440" w:type="dxa"/>
            <w:vAlign w:val="center"/>
          </w:tcPr>
          <w:p w14:paraId="28C03F3C">
            <w:pPr>
              <w:pStyle w:val="70"/>
              <w:keepNext w:val="0"/>
              <w:keepLines w:val="0"/>
              <w:suppressLineNumbers w:val="0"/>
              <w:spacing w:before="0" w:beforeAutospacing="0" w:after="0" w:afterAutospacing="0"/>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考核项目</w:t>
            </w:r>
          </w:p>
        </w:tc>
        <w:tc>
          <w:tcPr>
            <w:tcW w:w="4792" w:type="dxa"/>
            <w:vAlign w:val="center"/>
          </w:tcPr>
          <w:p w14:paraId="0B960D21">
            <w:pPr>
              <w:pStyle w:val="70"/>
              <w:keepNext w:val="0"/>
              <w:keepLines w:val="0"/>
              <w:suppressLineNumbers w:val="0"/>
              <w:spacing w:before="0" w:beforeAutospacing="0" w:after="0" w:afterAutospacing="0"/>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评分内容</w:t>
            </w:r>
          </w:p>
        </w:tc>
        <w:tc>
          <w:tcPr>
            <w:tcW w:w="829" w:type="dxa"/>
            <w:vAlign w:val="center"/>
          </w:tcPr>
          <w:p w14:paraId="5B0C040D">
            <w:pPr>
              <w:pStyle w:val="70"/>
              <w:keepNext w:val="0"/>
              <w:keepLines w:val="0"/>
              <w:suppressLineNumbers w:val="0"/>
              <w:spacing w:before="0" w:beforeAutospacing="0" w:after="0" w:afterAutospacing="0"/>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配分</w:t>
            </w:r>
          </w:p>
        </w:tc>
        <w:tc>
          <w:tcPr>
            <w:tcW w:w="769" w:type="dxa"/>
            <w:vAlign w:val="center"/>
          </w:tcPr>
          <w:p w14:paraId="57259349">
            <w:pPr>
              <w:pStyle w:val="70"/>
              <w:keepNext w:val="0"/>
              <w:keepLines w:val="0"/>
              <w:suppressLineNumbers w:val="0"/>
              <w:spacing w:before="0" w:beforeAutospacing="0" w:after="0" w:afterAutospacing="0"/>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得分</w:t>
            </w:r>
          </w:p>
        </w:tc>
        <w:tc>
          <w:tcPr>
            <w:tcW w:w="1364" w:type="dxa"/>
            <w:vAlign w:val="center"/>
          </w:tcPr>
          <w:p w14:paraId="56A3B331">
            <w:pPr>
              <w:pStyle w:val="70"/>
              <w:keepNext w:val="0"/>
              <w:keepLines w:val="0"/>
              <w:suppressLineNumbers w:val="0"/>
              <w:spacing w:before="0" w:beforeAutospacing="0" w:after="0" w:afterAutospacing="0"/>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考核办法</w:t>
            </w:r>
          </w:p>
        </w:tc>
      </w:tr>
      <w:tr w14:paraId="42C207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0" w:hRule="atLeast"/>
        </w:trPr>
        <w:tc>
          <w:tcPr>
            <w:tcW w:w="764" w:type="dxa"/>
            <w:vAlign w:val="center"/>
          </w:tcPr>
          <w:p w14:paraId="3914121F">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val="en-US" w:eastAsia="zh-CN"/>
              </w:rPr>
              <w:t>1</w:t>
            </w:r>
          </w:p>
        </w:tc>
        <w:tc>
          <w:tcPr>
            <w:tcW w:w="1440" w:type="dxa"/>
            <w:vAlign w:val="center"/>
          </w:tcPr>
          <w:p w14:paraId="4028B73A">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r>
              <w:rPr>
                <w:rFonts w:hint="eastAsia" w:ascii="宋体" w:hAnsi="宋体" w:eastAsia="宋体" w:cs="宋体"/>
                <w:b/>
                <w:color w:val="auto"/>
                <w:sz w:val="21"/>
                <w:szCs w:val="21"/>
              </w:rPr>
              <w:t>服务态度</w:t>
            </w:r>
          </w:p>
        </w:tc>
        <w:tc>
          <w:tcPr>
            <w:tcW w:w="4792" w:type="dxa"/>
            <w:vAlign w:val="center"/>
          </w:tcPr>
          <w:p w14:paraId="0B9847B2">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收到有效投诉（含公司内部职工及外部来宾投诉）一次，经核查属实扣</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分。</w:t>
            </w:r>
          </w:p>
        </w:tc>
        <w:tc>
          <w:tcPr>
            <w:tcW w:w="829" w:type="dxa"/>
            <w:vAlign w:val="center"/>
          </w:tcPr>
          <w:p w14:paraId="776D244E">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769" w:type="dxa"/>
          </w:tcPr>
          <w:p w14:paraId="63431875">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c>
          <w:tcPr>
            <w:tcW w:w="1364" w:type="dxa"/>
            <w:vAlign w:val="center"/>
          </w:tcPr>
          <w:p w14:paraId="52573360">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日常记录</w:t>
            </w:r>
          </w:p>
        </w:tc>
      </w:tr>
      <w:tr w14:paraId="402AAB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53" w:hRule="atLeast"/>
        </w:trPr>
        <w:tc>
          <w:tcPr>
            <w:tcW w:w="764" w:type="dxa"/>
            <w:vMerge w:val="restart"/>
            <w:vAlign w:val="center"/>
          </w:tcPr>
          <w:p w14:paraId="340D87D0">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val="en-US" w:eastAsia="zh-CN"/>
              </w:rPr>
              <w:t>2</w:t>
            </w:r>
          </w:p>
        </w:tc>
        <w:tc>
          <w:tcPr>
            <w:tcW w:w="1440" w:type="dxa"/>
            <w:vMerge w:val="restart"/>
            <w:vAlign w:val="center"/>
          </w:tcPr>
          <w:p w14:paraId="0C4457FC">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r>
              <w:rPr>
                <w:rFonts w:hint="eastAsia" w:ascii="宋体" w:hAnsi="宋体" w:eastAsia="宋体" w:cs="宋体"/>
                <w:b/>
                <w:color w:val="auto"/>
                <w:sz w:val="21"/>
                <w:szCs w:val="21"/>
              </w:rPr>
              <w:t>服务内容与服务质量</w:t>
            </w:r>
          </w:p>
        </w:tc>
        <w:tc>
          <w:tcPr>
            <w:tcW w:w="4792" w:type="dxa"/>
            <w:vAlign w:val="center"/>
          </w:tcPr>
          <w:p w14:paraId="08DD008E">
            <w:pPr>
              <w:pStyle w:val="7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按照服务方案提供服务</w:t>
            </w:r>
            <w:r>
              <w:rPr>
                <w:rFonts w:hint="eastAsia" w:ascii="宋体" w:hAnsi="宋体" w:cs="宋体"/>
                <w:color w:val="auto"/>
                <w:sz w:val="21"/>
                <w:szCs w:val="21"/>
                <w:lang w:eastAsia="zh-CN"/>
              </w:rPr>
              <w:t>，</w:t>
            </w:r>
            <w:r>
              <w:rPr>
                <w:rFonts w:hint="eastAsia" w:ascii="宋体" w:hAnsi="宋体" w:cs="宋体"/>
                <w:b w:val="0"/>
                <w:bCs w:val="0"/>
                <w:color w:val="auto"/>
                <w:sz w:val="21"/>
                <w:szCs w:val="21"/>
                <w:lang w:val="en-US" w:eastAsia="zh-CN"/>
              </w:rPr>
              <w:t>人员离职15天内未补足扣3分，30天未补足扣5分，60天未未补足扣10分，以此类催。</w:t>
            </w:r>
          </w:p>
        </w:tc>
        <w:tc>
          <w:tcPr>
            <w:tcW w:w="829" w:type="dxa"/>
            <w:vAlign w:val="center"/>
          </w:tcPr>
          <w:p w14:paraId="19F8B1F7">
            <w:pPr>
              <w:pStyle w:val="70"/>
              <w:jc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1</w:t>
            </w:r>
            <w:r>
              <w:rPr>
                <w:rFonts w:hint="eastAsia" w:ascii="宋体" w:hAnsi="宋体" w:eastAsia="宋体" w:cs="宋体"/>
                <w:color w:val="auto"/>
                <w:sz w:val="21"/>
                <w:szCs w:val="21"/>
                <w:lang w:val="en-US" w:eastAsia="zh-CN"/>
              </w:rPr>
              <w:t>5</w:t>
            </w:r>
          </w:p>
        </w:tc>
        <w:tc>
          <w:tcPr>
            <w:tcW w:w="769" w:type="dxa"/>
          </w:tcPr>
          <w:p w14:paraId="364B67E5">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c>
          <w:tcPr>
            <w:tcW w:w="1364" w:type="dxa"/>
            <w:tcBorders>
              <w:bottom w:val="single" w:color="auto" w:sz="4" w:space="0"/>
            </w:tcBorders>
            <w:vAlign w:val="center"/>
          </w:tcPr>
          <w:p w14:paraId="32C619D1">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日常记录</w:t>
            </w:r>
          </w:p>
        </w:tc>
      </w:tr>
      <w:tr w14:paraId="49DF69A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098E226B">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lang w:eastAsia="zh-CN"/>
              </w:rPr>
            </w:pPr>
          </w:p>
        </w:tc>
        <w:tc>
          <w:tcPr>
            <w:tcW w:w="1440" w:type="dxa"/>
            <w:vMerge w:val="continue"/>
            <w:vAlign w:val="center"/>
          </w:tcPr>
          <w:p w14:paraId="2D0F5806">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p>
        </w:tc>
        <w:tc>
          <w:tcPr>
            <w:tcW w:w="4792" w:type="dxa"/>
            <w:vAlign w:val="center"/>
          </w:tcPr>
          <w:p w14:paraId="3044EBDA">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服从</w:t>
            </w:r>
            <w:r>
              <w:rPr>
                <w:rFonts w:hint="eastAsia" w:ascii="宋体" w:hAnsi="宋体" w:eastAsia="宋体" w:cs="宋体"/>
                <w:color w:val="auto"/>
                <w:sz w:val="21"/>
                <w:szCs w:val="21"/>
                <w:lang w:val="en-US" w:eastAsia="zh-CN"/>
              </w:rPr>
              <w:t>生产</w:t>
            </w:r>
            <w:r>
              <w:rPr>
                <w:rFonts w:hint="eastAsia" w:ascii="宋体" w:hAnsi="宋体" w:eastAsia="宋体" w:cs="宋体"/>
                <w:color w:val="auto"/>
                <w:sz w:val="21"/>
                <w:szCs w:val="21"/>
              </w:rPr>
              <w:t>部人员的管理和调配</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不服从每次扣1分</w:t>
            </w:r>
          </w:p>
        </w:tc>
        <w:tc>
          <w:tcPr>
            <w:tcW w:w="829" w:type="dxa"/>
            <w:vAlign w:val="center"/>
          </w:tcPr>
          <w:p w14:paraId="7CABB1D3">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0</w:t>
            </w:r>
          </w:p>
        </w:tc>
        <w:tc>
          <w:tcPr>
            <w:tcW w:w="769" w:type="dxa"/>
          </w:tcPr>
          <w:p w14:paraId="6032331B">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c>
          <w:tcPr>
            <w:tcW w:w="1364" w:type="dxa"/>
            <w:tcBorders>
              <w:bottom w:val="single" w:color="auto" w:sz="4" w:space="0"/>
            </w:tcBorders>
            <w:vAlign w:val="center"/>
          </w:tcPr>
          <w:p w14:paraId="2EA30442">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日常记录</w:t>
            </w:r>
          </w:p>
        </w:tc>
      </w:tr>
      <w:tr w14:paraId="057A40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6F19E0A0">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rPr>
            </w:pPr>
          </w:p>
        </w:tc>
        <w:tc>
          <w:tcPr>
            <w:tcW w:w="1440" w:type="dxa"/>
            <w:vMerge w:val="continue"/>
            <w:vAlign w:val="center"/>
          </w:tcPr>
          <w:p w14:paraId="6DB43EA4">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p>
        </w:tc>
        <w:tc>
          <w:tcPr>
            <w:tcW w:w="4792" w:type="dxa"/>
            <w:vAlign w:val="center"/>
          </w:tcPr>
          <w:p w14:paraId="28693100">
            <w:pPr>
              <w:pStyle w:val="70"/>
              <w:keepNext w:val="0"/>
              <w:keepLines w:val="0"/>
              <w:suppressLineNumbers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做好安全防范措施，无违规作业，无安全事故。</w:t>
            </w:r>
            <w:r>
              <w:rPr>
                <w:rFonts w:hint="eastAsia" w:ascii="宋体" w:hAnsi="宋体" w:cs="宋体"/>
                <w:color w:val="auto"/>
                <w:sz w:val="21"/>
                <w:szCs w:val="21"/>
                <w:lang w:val="en-US" w:eastAsia="zh-CN"/>
              </w:rPr>
              <w:t>按公司相关安全事故规定进行扣分。</w:t>
            </w:r>
          </w:p>
        </w:tc>
        <w:tc>
          <w:tcPr>
            <w:tcW w:w="829" w:type="dxa"/>
            <w:vAlign w:val="center"/>
          </w:tcPr>
          <w:p w14:paraId="3E066253">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769" w:type="dxa"/>
          </w:tcPr>
          <w:p w14:paraId="5459ABD4">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c>
          <w:tcPr>
            <w:tcW w:w="1364" w:type="dxa"/>
            <w:tcBorders>
              <w:bottom w:val="single" w:color="auto" w:sz="4" w:space="0"/>
            </w:tcBorders>
            <w:vAlign w:val="center"/>
          </w:tcPr>
          <w:p w14:paraId="49C48167">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日常记录</w:t>
            </w:r>
          </w:p>
        </w:tc>
      </w:tr>
      <w:tr w14:paraId="31045E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127BC5AE">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rPr>
            </w:pPr>
          </w:p>
        </w:tc>
        <w:tc>
          <w:tcPr>
            <w:tcW w:w="1440" w:type="dxa"/>
            <w:vMerge w:val="continue"/>
            <w:vAlign w:val="center"/>
          </w:tcPr>
          <w:p w14:paraId="72A10048">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p>
        </w:tc>
        <w:tc>
          <w:tcPr>
            <w:tcW w:w="4792" w:type="dxa"/>
            <w:vAlign w:val="center"/>
          </w:tcPr>
          <w:p w14:paraId="6F5AB79D">
            <w:pPr>
              <w:pStyle w:val="70"/>
              <w:keepNext w:val="0"/>
              <w:keepLines w:val="0"/>
              <w:suppressLineNumbers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按时上下班，不迟到、早退、脱岗</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无故旷工、罢工</w:t>
            </w:r>
            <w:r>
              <w:rPr>
                <w:rFonts w:hint="eastAsia" w:ascii="宋体" w:hAnsi="宋体" w:cs="宋体"/>
                <w:color w:val="auto"/>
                <w:sz w:val="21"/>
                <w:szCs w:val="21"/>
                <w:lang w:val="en-US" w:eastAsia="zh-CN"/>
              </w:rPr>
              <w:t>及未按规定时间提前请假</w:t>
            </w:r>
            <w:r>
              <w:rPr>
                <w:rFonts w:hint="eastAsia" w:ascii="宋体" w:hAnsi="宋体" w:eastAsia="宋体" w:cs="宋体"/>
                <w:color w:val="auto"/>
                <w:sz w:val="21"/>
                <w:szCs w:val="21"/>
              </w:rPr>
              <w:t>。</w:t>
            </w:r>
            <w:r>
              <w:rPr>
                <w:rFonts w:hint="eastAsia" w:ascii="宋体" w:hAnsi="宋体" w:cs="宋体"/>
                <w:color w:val="auto"/>
                <w:sz w:val="21"/>
                <w:szCs w:val="21"/>
                <w:lang w:val="en-US" w:eastAsia="zh-CN"/>
              </w:rPr>
              <w:t>若出现违规行为，每次扣1分</w:t>
            </w:r>
          </w:p>
        </w:tc>
        <w:tc>
          <w:tcPr>
            <w:tcW w:w="829" w:type="dxa"/>
            <w:vAlign w:val="center"/>
          </w:tcPr>
          <w:p w14:paraId="3F393EFE">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769" w:type="dxa"/>
            <w:tcBorders>
              <w:bottom w:val="single" w:color="auto" w:sz="4" w:space="0"/>
            </w:tcBorders>
          </w:tcPr>
          <w:p w14:paraId="700112B0">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c>
          <w:tcPr>
            <w:tcW w:w="1364" w:type="dxa"/>
            <w:tcBorders>
              <w:top w:val="single" w:color="auto" w:sz="4" w:space="0"/>
              <w:bottom w:val="single" w:color="auto" w:sz="4" w:space="0"/>
            </w:tcBorders>
            <w:vAlign w:val="center"/>
          </w:tcPr>
          <w:p w14:paraId="21C147B1">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日常记录</w:t>
            </w:r>
          </w:p>
        </w:tc>
      </w:tr>
      <w:tr w14:paraId="173563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7CAFA6A6">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rPr>
            </w:pPr>
          </w:p>
        </w:tc>
        <w:tc>
          <w:tcPr>
            <w:tcW w:w="1440" w:type="dxa"/>
            <w:vMerge w:val="continue"/>
            <w:vAlign w:val="center"/>
          </w:tcPr>
          <w:p w14:paraId="7A3A5688">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p>
        </w:tc>
        <w:tc>
          <w:tcPr>
            <w:tcW w:w="4792" w:type="dxa"/>
            <w:tcBorders>
              <w:bottom w:val="single" w:color="auto" w:sz="4" w:space="0"/>
            </w:tcBorders>
            <w:vAlign w:val="center"/>
          </w:tcPr>
          <w:p w14:paraId="3BF9F10A">
            <w:pPr>
              <w:pStyle w:val="70"/>
              <w:keepNext w:val="0"/>
              <w:keepLines w:val="0"/>
              <w:suppressLineNumbers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不怠工，按标准完成工作</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每月作业人员流失率不得高于14%，每低于1%扣2分，流失率大于20%时，流失人员多1人，扣款2000元/人。流失人员高于7人，采购人有权终止合同。如因采购人业务负荷变动导致人员减少，则不进行流失率考核。</w:t>
            </w:r>
          </w:p>
        </w:tc>
        <w:tc>
          <w:tcPr>
            <w:tcW w:w="829" w:type="dxa"/>
            <w:tcBorders>
              <w:bottom w:val="single" w:color="auto" w:sz="4" w:space="0"/>
            </w:tcBorders>
            <w:vAlign w:val="center"/>
          </w:tcPr>
          <w:p w14:paraId="0C9C6E42">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769" w:type="dxa"/>
            <w:tcBorders>
              <w:top w:val="single" w:color="auto" w:sz="4" w:space="0"/>
              <w:bottom w:val="single" w:color="auto" w:sz="4" w:space="0"/>
            </w:tcBorders>
            <w:vAlign w:val="center"/>
          </w:tcPr>
          <w:p w14:paraId="766D6735">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p>
        </w:tc>
        <w:tc>
          <w:tcPr>
            <w:tcW w:w="1364" w:type="dxa"/>
            <w:tcBorders>
              <w:top w:val="single" w:color="auto" w:sz="4" w:space="0"/>
              <w:bottom w:val="single" w:color="auto" w:sz="4" w:space="0"/>
            </w:tcBorders>
            <w:vAlign w:val="center"/>
          </w:tcPr>
          <w:p w14:paraId="13B8679E">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日常记录</w:t>
            </w:r>
          </w:p>
        </w:tc>
      </w:tr>
      <w:tr w14:paraId="156BBE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77015F13">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rPr>
            </w:pPr>
          </w:p>
        </w:tc>
        <w:tc>
          <w:tcPr>
            <w:tcW w:w="1440" w:type="dxa"/>
            <w:vMerge w:val="continue"/>
            <w:vAlign w:val="center"/>
          </w:tcPr>
          <w:p w14:paraId="77F8C364">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p>
        </w:tc>
        <w:tc>
          <w:tcPr>
            <w:tcW w:w="4792" w:type="dxa"/>
            <w:tcBorders>
              <w:top w:val="single" w:color="auto" w:sz="4" w:space="0"/>
            </w:tcBorders>
            <w:vAlign w:val="center"/>
          </w:tcPr>
          <w:p w14:paraId="7D3473DD">
            <w:pPr>
              <w:pStyle w:val="70"/>
              <w:keepNext w:val="0"/>
              <w:keepLines w:val="0"/>
              <w:suppressLineNumbers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着装统一、仪容端正整洁、</w:t>
            </w:r>
            <w:r>
              <w:rPr>
                <w:rFonts w:hint="eastAsia" w:ascii="宋体" w:hAnsi="宋体" w:eastAsia="宋体" w:cs="宋体"/>
                <w:color w:val="auto"/>
                <w:sz w:val="21"/>
                <w:szCs w:val="21"/>
                <w:lang w:val="en-US" w:eastAsia="zh-CN"/>
              </w:rPr>
              <w:t>劳保正确穿戴、持</w:t>
            </w:r>
            <w:r>
              <w:rPr>
                <w:rFonts w:hint="eastAsia" w:ascii="宋体" w:hAnsi="宋体" w:eastAsia="宋体" w:cs="宋体"/>
                <w:color w:val="auto"/>
                <w:sz w:val="21"/>
                <w:szCs w:val="21"/>
              </w:rPr>
              <w:t>证上岗。</w:t>
            </w:r>
            <w:r>
              <w:rPr>
                <w:rFonts w:hint="eastAsia" w:ascii="宋体" w:hAnsi="宋体" w:cs="宋体"/>
                <w:color w:val="auto"/>
                <w:sz w:val="21"/>
                <w:szCs w:val="21"/>
                <w:lang w:val="en-US" w:eastAsia="zh-CN"/>
              </w:rPr>
              <w:t>若出现违规行为，每次扣0.5分。</w:t>
            </w:r>
          </w:p>
        </w:tc>
        <w:tc>
          <w:tcPr>
            <w:tcW w:w="829" w:type="dxa"/>
            <w:tcBorders>
              <w:top w:val="single" w:color="auto" w:sz="4" w:space="0"/>
            </w:tcBorders>
            <w:vAlign w:val="center"/>
          </w:tcPr>
          <w:p w14:paraId="4922B538">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769" w:type="dxa"/>
            <w:tcBorders>
              <w:top w:val="single" w:color="auto" w:sz="4" w:space="0"/>
            </w:tcBorders>
          </w:tcPr>
          <w:p w14:paraId="5E4E1ABE">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c>
          <w:tcPr>
            <w:tcW w:w="1364" w:type="dxa"/>
            <w:tcBorders>
              <w:top w:val="single" w:color="auto" w:sz="4" w:space="0"/>
              <w:bottom w:val="single" w:color="auto" w:sz="4" w:space="0"/>
            </w:tcBorders>
            <w:vAlign w:val="center"/>
          </w:tcPr>
          <w:p w14:paraId="515E636A">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日常记录</w:t>
            </w:r>
          </w:p>
        </w:tc>
      </w:tr>
      <w:tr w14:paraId="5D480A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Align w:val="center"/>
          </w:tcPr>
          <w:p w14:paraId="7AE63605">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val="en-US" w:eastAsia="zh-CN"/>
              </w:rPr>
              <w:t>3</w:t>
            </w:r>
          </w:p>
        </w:tc>
        <w:tc>
          <w:tcPr>
            <w:tcW w:w="1440" w:type="dxa"/>
            <w:vAlign w:val="center"/>
          </w:tcPr>
          <w:p w14:paraId="65C5B2AA">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r>
              <w:rPr>
                <w:rFonts w:hint="eastAsia" w:ascii="宋体" w:hAnsi="宋体" w:eastAsia="宋体" w:cs="宋体"/>
                <w:b/>
                <w:color w:val="auto"/>
                <w:sz w:val="21"/>
                <w:szCs w:val="21"/>
              </w:rPr>
              <w:t>其他</w:t>
            </w:r>
          </w:p>
        </w:tc>
        <w:tc>
          <w:tcPr>
            <w:tcW w:w="4792" w:type="dxa"/>
            <w:tcBorders>
              <w:top w:val="single" w:color="auto" w:sz="4" w:space="0"/>
            </w:tcBorders>
            <w:vAlign w:val="center"/>
          </w:tcPr>
          <w:p w14:paraId="29FDA39A">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存在违法、违纪、违规现象，受到当地有关部门的处罚或通告；工作出现严重错误，造成极恶劣的影响；视情节严重做出辞退处罚。</w:t>
            </w:r>
          </w:p>
        </w:tc>
        <w:tc>
          <w:tcPr>
            <w:tcW w:w="829" w:type="dxa"/>
            <w:tcBorders>
              <w:top w:val="single" w:color="auto" w:sz="4" w:space="0"/>
            </w:tcBorders>
            <w:vAlign w:val="center"/>
          </w:tcPr>
          <w:p w14:paraId="3A09D565">
            <w:pPr>
              <w:pStyle w:val="70"/>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769" w:type="dxa"/>
            <w:tcBorders>
              <w:top w:val="single" w:color="auto" w:sz="4" w:space="0"/>
            </w:tcBorders>
          </w:tcPr>
          <w:p w14:paraId="7DAB60A1">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c>
          <w:tcPr>
            <w:tcW w:w="1364" w:type="dxa"/>
            <w:tcBorders>
              <w:top w:val="single" w:color="auto" w:sz="4" w:space="0"/>
              <w:bottom w:val="single" w:color="auto" w:sz="4" w:space="0"/>
            </w:tcBorders>
          </w:tcPr>
          <w:p w14:paraId="1AA86AF7">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p>
        </w:tc>
      </w:tr>
      <w:tr w14:paraId="0CC22F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764" w:type="dxa"/>
            <w:vAlign w:val="center"/>
          </w:tcPr>
          <w:p w14:paraId="63F7ECD0">
            <w:pPr>
              <w:pStyle w:val="70"/>
              <w:keepNext w:val="0"/>
              <w:keepLines w:val="0"/>
              <w:suppressLineNumbers w:val="0"/>
              <w:spacing w:before="0" w:beforeAutospacing="0" w:after="0" w:afterAutospacing="0"/>
              <w:ind w:left="-539" w:leftChars="-257" w:right="0" w:firstLine="403" w:firstLineChars="192"/>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val="en-US" w:eastAsia="zh-CN"/>
              </w:rPr>
              <w:t>4</w:t>
            </w:r>
          </w:p>
        </w:tc>
        <w:tc>
          <w:tcPr>
            <w:tcW w:w="1440" w:type="dxa"/>
            <w:vAlign w:val="center"/>
          </w:tcPr>
          <w:p w14:paraId="2A2660AE">
            <w:pPr>
              <w:pStyle w:val="70"/>
              <w:keepNext w:val="0"/>
              <w:keepLines w:val="0"/>
              <w:suppressLineNumbers w:val="0"/>
              <w:spacing w:before="0" w:beforeAutospacing="0" w:after="0" w:afterAutospacing="0"/>
              <w:ind w:left="0" w:right="0"/>
              <w:rPr>
                <w:rFonts w:hint="eastAsia" w:ascii="宋体" w:hAnsi="宋体" w:eastAsia="宋体" w:cs="宋体"/>
                <w:b/>
                <w:color w:val="auto"/>
                <w:sz w:val="21"/>
                <w:szCs w:val="21"/>
              </w:rPr>
            </w:pPr>
            <w:r>
              <w:rPr>
                <w:rFonts w:hint="eastAsia" w:ascii="宋体" w:hAnsi="宋体" w:eastAsia="宋体" w:cs="宋体"/>
                <w:b/>
                <w:color w:val="auto"/>
                <w:sz w:val="21"/>
                <w:szCs w:val="21"/>
              </w:rPr>
              <w:t>考核结果</w:t>
            </w:r>
          </w:p>
        </w:tc>
        <w:tc>
          <w:tcPr>
            <w:tcW w:w="7754" w:type="dxa"/>
            <w:gridSpan w:val="4"/>
            <w:vAlign w:val="center"/>
          </w:tcPr>
          <w:p w14:paraId="1A3C2F58">
            <w:pPr>
              <w:pStyle w:val="70"/>
              <w:keepNext w:val="0"/>
              <w:keepLines w:val="0"/>
              <w:suppressLineNumbers w:val="0"/>
              <w:spacing w:before="0" w:beforeAutospacing="0" w:after="0" w:afterAutospacing="0"/>
              <w:ind w:left="0" w:right="0"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总得分：</w:t>
            </w:r>
          </w:p>
        </w:tc>
      </w:tr>
      <w:tr w14:paraId="1EBF7D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9958" w:type="dxa"/>
            <w:gridSpan w:val="6"/>
            <w:vAlign w:val="center"/>
          </w:tcPr>
          <w:p w14:paraId="33639719">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cs="宋体"/>
                <w:color w:val="auto"/>
                <w:sz w:val="21"/>
                <w:szCs w:val="21"/>
                <w:lang w:val="en-US" w:eastAsia="zh-CN"/>
              </w:rPr>
              <w:t>被</w:t>
            </w:r>
            <w:r>
              <w:rPr>
                <w:rFonts w:hint="eastAsia" w:ascii="宋体" w:hAnsi="宋体" w:eastAsia="宋体" w:cs="宋体"/>
                <w:color w:val="auto"/>
                <w:sz w:val="21"/>
                <w:szCs w:val="21"/>
              </w:rPr>
              <w:t>考核人（签名）：</w:t>
            </w:r>
          </w:p>
        </w:tc>
      </w:tr>
      <w:tr w14:paraId="4960A7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9958" w:type="dxa"/>
            <w:gridSpan w:val="6"/>
            <w:vAlign w:val="center"/>
          </w:tcPr>
          <w:p w14:paraId="2E9BC881">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cs="宋体"/>
                <w:color w:val="auto"/>
                <w:sz w:val="21"/>
                <w:szCs w:val="21"/>
                <w:lang w:val="en-US" w:eastAsia="zh-CN"/>
              </w:rPr>
              <w:t>车间负责人</w:t>
            </w:r>
            <w:r>
              <w:rPr>
                <w:rFonts w:hint="eastAsia" w:ascii="宋体" w:hAnsi="宋体" w:eastAsia="宋体" w:cs="宋体"/>
                <w:color w:val="auto"/>
                <w:sz w:val="21"/>
                <w:szCs w:val="21"/>
              </w:rPr>
              <w:t>（签名）：</w:t>
            </w:r>
          </w:p>
        </w:tc>
      </w:tr>
      <w:tr w14:paraId="353DAD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9958" w:type="dxa"/>
            <w:gridSpan w:val="6"/>
            <w:vAlign w:val="center"/>
          </w:tcPr>
          <w:p w14:paraId="4E1400F8">
            <w:pPr>
              <w:pStyle w:val="70"/>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生产</w:t>
            </w:r>
            <w:r>
              <w:rPr>
                <w:rFonts w:hint="eastAsia" w:ascii="宋体" w:hAnsi="宋体" w:cs="宋体"/>
                <w:color w:val="auto"/>
                <w:sz w:val="21"/>
                <w:szCs w:val="21"/>
                <w:lang w:val="en-US" w:eastAsia="zh-CN"/>
              </w:rPr>
              <w:t>中心分管领导</w:t>
            </w:r>
            <w:r>
              <w:rPr>
                <w:rFonts w:hint="eastAsia" w:ascii="宋体" w:hAnsi="宋体" w:eastAsia="宋体" w:cs="宋体"/>
                <w:color w:val="auto"/>
                <w:sz w:val="21"/>
                <w:szCs w:val="21"/>
              </w:rPr>
              <w:t>（签名）：</w:t>
            </w:r>
          </w:p>
        </w:tc>
      </w:tr>
    </w:tbl>
    <w:p w14:paraId="6CCC4D9C">
      <w:pPr>
        <w:pStyle w:val="9"/>
        <w:keepNext w:val="0"/>
        <w:keepLines w:val="0"/>
        <w:pageBreakBefore w:val="0"/>
        <w:widowControl/>
        <w:kinsoku/>
        <w:wordWrap/>
        <w:overflowPunct/>
        <w:topLinePunct w:val="0"/>
        <w:autoSpaceDE/>
        <w:autoSpaceDN/>
        <w:bidi w:val="0"/>
        <w:adjustRightInd w:val="0"/>
        <w:snapToGrid w:val="0"/>
        <w:spacing w:before="0" w:line="360" w:lineRule="auto"/>
        <w:textAlignment w:val="auto"/>
        <w:rPr>
          <w:rFonts w:hint="eastAsia" w:ascii="宋体" w:hAnsi="宋体" w:eastAsia="宋体" w:cs="宋体"/>
          <w:color w:val="auto"/>
          <w:sz w:val="21"/>
          <w:highlight w:val="none"/>
          <w:lang w:val="en-US" w:bidi="ar-SA"/>
        </w:rPr>
      </w:pPr>
      <w:r>
        <w:rPr>
          <w:rFonts w:hint="eastAsia" w:ascii="宋体" w:hAnsi="宋体" w:eastAsia="宋体" w:cs="宋体"/>
          <w:color w:val="auto"/>
          <w:sz w:val="21"/>
          <w:highlight w:val="none"/>
          <w:lang w:val="en-US" w:bidi="ar-SA"/>
        </w:rPr>
        <w:t>备注：</w:t>
      </w:r>
    </w:p>
    <w:p w14:paraId="3579B656">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1、</w:t>
      </w:r>
      <w:r>
        <w:rPr>
          <w:rFonts w:hint="eastAsia" w:ascii="宋体" w:hAnsi="宋体" w:cs="宋体"/>
          <w:color w:val="auto"/>
          <w:sz w:val="21"/>
          <w:highlight w:val="none"/>
          <w:lang w:val="en-US" w:eastAsia="zh-CN" w:bidi="ar-SA"/>
        </w:rPr>
        <w:t>乙方</w:t>
      </w:r>
      <w:r>
        <w:rPr>
          <w:rFonts w:hint="eastAsia" w:ascii="宋体" w:hAnsi="宋体" w:eastAsia="宋体" w:cs="宋体"/>
          <w:color w:val="auto"/>
          <w:sz w:val="21"/>
          <w:highlight w:val="none"/>
          <w:lang w:val="en-US" w:eastAsia="zh-CN" w:bidi="ar-SA"/>
        </w:rPr>
        <w:t>月度考核分数低于90分但不低于85分，每低1分扣1000元，月度考核分数低于85分，每低1分扣3000元，低于80分</w:t>
      </w:r>
      <w:r>
        <w:rPr>
          <w:rFonts w:hint="eastAsia" w:ascii="宋体" w:hAnsi="宋体" w:cs="宋体"/>
          <w:color w:val="auto"/>
          <w:sz w:val="21"/>
          <w:highlight w:val="none"/>
          <w:lang w:val="en-US" w:eastAsia="zh-CN" w:bidi="ar-SA"/>
        </w:rPr>
        <w:t>甲方</w:t>
      </w:r>
      <w:r>
        <w:rPr>
          <w:rFonts w:hint="eastAsia" w:ascii="宋体" w:hAnsi="宋体" w:eastAsia="宋体" w:cs="宋体"/>
          <w:color w:val="auto"/>
          <w:sz w:val="21"/>
          <w:highlight w:val="none"/>
          <w:lang w:val="en-US" w:eastAsia="zh-CN" w:bidi="ar-SA"/>
        </w:rPr>
        <w:t>有权要求</w:t>
      </w:r>
      <w:r>
        <w:rPr>
          <w:rFonts w:hint="eastAsia" w:ascii="宋体" w:hAnsi="宋体" w:cs="宋体"/>
          <w:color w:val="auto"/>
          <w:sz w:val="21"/>
          <w:highlight w:val="none"/>
          <w:lang w:val="en-US" w:eastAsia="zh-CN" w:bidi="ar-SA"/>
        </w:rPr>
        <w:t>乙方</w:t>
      </w:r>
      <w:r>
        <w:rPr>
          <w:rFonts w:hint="eastAsia" w:ascii="宋体" w:hAnsi="宋体" w:eastAsia="宋体" w:cs="宋体"/>
          <w:color w:val="auto"/>
          <w:sz w:val="21"/>
          <w:highlight w:val="none"/>
          <w:lang w:val="en-US" w:eastAsia="zh-CN" w:bidi="ar-SA"/>
        </w:rPr>
        <w:t>停止服务</w:t>
      </w:r>
      <w:r>
        <w:rPr>
          <w:rFonts w:hint="eastAsia" w:ascii="宋体" w:hAnsi="宋体" w:eastAsia="宋体" w:cs="宋体"/>
          <w:color w:val="auto"/>
          <w:sz w:val="21"/>
          <w:highlight w:val="none"/>
          <w:lang w:val="en-US" w:bidi="ar-SA"/>
        </w:rPr>
        <w:t>。</w:t>
      </w:r>
    </w:p>
    <w:p w14:paraId="478DB25A">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2、</w:t>
      </w:r>
      <w:r>
        <w:rPr>
          <w:rFonts w:hint="eastAsia" w:ascii="宋体" w:hAnsi="宋体" w:eastAsia="宋体" w:cs="宋体"/>
          <w:color w:val="auto"/>
          <w:sz w:val="21"/>
          <w:highlight w:val="none"/>
          <w:lang w:val="en-US" w:bidi="ar-SA"/>
        </w:rPr>
        <w:t>被考核单位对考核结果不明或存在异议，在收到考核结果后3个</w:t>
      </w:r>
      <w:r>
        <w:rPr>
          <w:rFonts w:hint="eastAsia" w:ascii="宋体" w:hAnsi="宋体" w:cs="宋体"/>
          <w:color w:val="auto"/>
          <w:sz w:val="21"/>
          <w:highlight w:val="none"/>
          <w:lang w:val="en-US" w:eastAsia="zh-CN" w:bidi="ar-SA"/>
        </w:rPr>
        <w:t>工作</w:t>
      </w:r>
      <w:r>
        <w:rPr>
          <w:rFonts w:hint="eastAsia" w:ascii="宋体" w:hAnsi="宋体" w:eastAsia="宋体" w:cs="宋体"/>
          <w:color w:val="auto"/>
          <w:sz w:val="21"/>
          <w:highlight w:val="none"/>
          <w:lang w:val="en-US" w:bidi="ar-SA"/>
        </w:rPr>
        <w:t>日内提出报告</w:t>
      </w:r>
      <w:r>
        <w:rPr>
          <w:rFonts w:hint="eastAsia" w:ascii="宋体" w:hAnsi="宋体" w:eastAsia="宋体" w:cs="宋体"/>
          <w:color w:val="auto"/>
          <w:sz w:val="21"/>
          <w:highlight w:val="none"/>
          <w:lang w:val="en-US" w:eastAsia="zh-CN" w:bidi="ar-SA"/>
        </w:rPr>
        <w:t>。</w:t>
      </w:r>
    </w:p>
    <w:p w14:paraId="6BF2489B">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 xml:space="preserve">                                 </w:t>
      </w:r>
    </w:p>
    <w:p w14:paraId="1D55BEA8">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5040" w:firstLineChars="2400"/>
        <w:jc w:val="left"/>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需求部门：生产部</w:t>
      </w:r>
    </w:p>
    <w:p w14:paraId="0282BC0F">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5040" w:firstLineChars="2400"/>
        <w:jc w:val="left"/>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车间负责人：</w:t>
      </w:r>
    </w:p>
    <w:p w14:paraId="44CE7A42">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5040" w:firstLineChars="2400"/>
        <w:jc w:val="left"/>
        <w:textAlignment w:val="auto"/>
        <w:rPr>
          <w:rFonts w:hint="eastAsia" w:ascii="宋体" w:hAnsi="宋体" w:eastAsia="宋体" w:cs="宋体"/>
          <w:color w:val="auto"/>
          <w:sz w:val="21"/>
          <w:highlight w:val="none"/>
          <w:lang w:val="en-US" w:eastAsia="zh-CN" w:bidi="ar-SA"/>
        </w:rPr>
      </w:pPr>
      <w:r>
        <w:rPr>
          <w:rFonts w:hint="eastAsia" w:ascii="宋体" w:hAnsi="宋体" w:cs="宋体"/>
          <w:color w:val="auto"/>
          <w:sz w:val="21"/>
          <w:highlight w:val="none"/>
          <w:lang w:val="en-US" w:eastAsia="zh-CN" w:bidi="ar-SA"/>
        </w:rPr>
        <w:t>生产部负责人</w:t>
      </w:r>
      <w:r>
        <w:rPr>
          <w:rFonts w:hint="eastAsia" w:ascii="宋体" w:hAnsi="宋体" w:eastAsia="宋体" w:cs="宋体"/>
          <w:color w:val="auto"/>
          <w:sz w:val="21"/>
          <w:highlight w:val="none"/>
          <w:lang w:val="en-US" w:eastAsia="zh-CN" w:bidi="ar-SA"/>
        </w:rPr>
        <w:t>：</w:t>
      </w:r>
    </w:p>
    <w:p w14:paraId="0C8B7059">
      <w:pPr>
        <w:pStyle w:val="9"/>
        <w:keepNext w:val="0"/>
        <w:keepLines w:val="0"/>
        <w:pageBreakBefore w:val="0"/>
        <w:widowControl/>
        <w:kinsoku/>
        <w:wordWrap/>
        <w:overflowPunct/>
        <w:topLinePunct w:val="0"/>
        <w:autoSpaceDE/>
        <w:autoSpaceDN/>
        <w:bidi w:val="0"/>
        <w:adjustRightInd w:val="0"/>
        <w:snapToGrid w:val="0"/>
        <w:spacing w:before="0" w:line="360" w:lineRule="auto"/>
        <w:ind w:left="0" w:leftChars="0" w:firstLine="5040" w:firstLineChars="2400"/>
        <w:jc w:val="left"/>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分管领导：</w:t>
      </w:r>
      <w:r>
        <w:rPr>
          <w:rFonts w:hint="eastAsia" w:ascii="宋体" w:hAnsi="宋体" w:eastAsia="宋体" w:cs="宋体"/>
          <w:color w:val="auto"/>
          <w:sz w:val="21"/>
          <w:highlight w:val="none"/>
          <w:lang w:val="en-US" w:eastAsia="zh-CN" w:bidi="ar-SA"/>
        </w:rPr>
        <w:br w:type="page"/>
      </w:r>
    </w:p>
    <w:p w14:paraId="36F68AAA">
      <w:pPr>
        <w:pStyle w:val="9"/>
        <w:keepNext w:val="0"/>
        <w:keepLines w:val="0"/>
        <w:pageBreakBefore w:val="0"/>
        <w:widowControl/>
        <w:kinsoku/>
        <w:wordWrap/>
        <w:overflowPunct/>
        <w:topLinePunct w:val="0"/>
        <w:autoSpaceDE/>
        <w:autoSpaceDN/>
        <w:bidi w:val="0"/>
        <w:adjustRightInd w:val="0"/>
        <w:snapToGrid w:val="0"/>
        <w:spacing w:before="0"/>
        <w:ind w:left="0" w:leftChars="0" w:firstLine="0" w:firstLineChars="0"/>
        <w:textAlignment w:val="auto"/>
        <w:rPr>
          <w:rFonts w:hint="eastAsia" w:ascii="宋体" w:hAnsi="宋体" w:eastAsia="宋体" w:cs="宋体"/>
          <w:color w:val="auto"/>
          <w:sz w:val="21"/>
          <w:highlight w:val="none"/>
          <w:lang w:val="en-US" w:eastAsia="zh-CN" w:bidi="ar-SA"/>
        </w:rPr>
      </w:pPr>
      <w:r>
        <w:rPr>
          <w:rFonts w:hint="eastAsia" w:ascii="宋体" w:hAnsi="宋体" w:eastAsia="宋体" w:cs="宋体"/>
          <w:color w:val="auto"/>
          <w:sz w:val="21"/>
          <w:highlight w:val="none"/>
          <w:lang w:val="en-US" w:eastAsia="zh-CN" w:bidi="ar-SA"/>
        </w:rPr>
        <w:t>附件3：安全管理协议书</w:t>
      </w:r>
    </w:p>
    <w:p w14:paraId="398A67CA">
      <w:pPr>
        <w:spacing w:before="4368" w:beforeLines="1400"/>
        <w:jc w:val="center"/>
        <w:rPr>
          <w:rFonts w:ascii="楷体" w:hAnsi="楷体" w:eastAsia="楷体" w:cs="楷体"/>
          <w:b/>
          <w:bCs/>
          <w:color w:val="auto"/>
          <w:sz w:val="52"/>
          <w:szCs w:val="52"/>
          <w:highlight w:val="none"/>
        </w:rPr>
      </w:pPr>
      <w:r>
        <w:rPr>
          <w:rFonts w:hint="eastAsia" w:ascii="楷体" w:hAnsi="楷体" w:eastAsia="楷体" w:cs="楷体"/>
          <w:b/>
          <w:bCs/>
          <w:color w:val="auto"/>
          <w:sz w:val="52"/>
          <w:szCs w:val="52"/>
          <w:highlight w:val="none"/>
          <w:lang w:bidi="ar"/>
        </w:rPr>
        <w:t>安全管理协议书</w:t>
      </w:r>
    </w:p>
    <w:p w14:paraId="427C4868">
      <w:pPr>
        <w:jc w:val="center"/>
        <w:rPr>
          <w:rFonts w:ascii="楷体" w:hAnsi="楷体" w:eastAsia="楷体" w:cs="楷体"/>
          <w:color w:val="auto"/>
          <w:sz w:val="24"/>
          <w:szCs w:val="24"/>
          <w:highlight w:val="none"/>
        </w:rPr>
      </w:pPr>
    </w:p>
    <w:p w14:paraId="10EE2884">
      <w:pPr>
        <w:jc w:val="center"/>
        <w:rPr>
          <w:rFonts w:ascii="楷体" w:hAnsi="楷体" w:eastAsia="楷体" w:cs="楷体"/>
          <w:color w:val="auto"/>
          <w:sz w:val="24"/>
          <w:szCs w:val="24"/>
          <w:highlight w:val="none"/>
        </w:rPr>
      </w:pPr>
    </w:p>
    <w:p w14:paraId="349A286C">
      <w:pPr>
        <w:jc w:val="center"/>
        <w:rPr>
          <w:rFonts w:ascii="楷体" w:hAnsi="楷体" w:eastAsia="楷体" w:cs="楷体"/>
          <w:color w:val="auto"/>
          <w:sz w:val="24"/>
          <w:szCs w:val="24"/>
          <w:highlight w:val="none"/>
        </w:rPr>
      </w:pPr>
    </w:p>
    <w:p w14:paraId="71339617">
      <w:pPr>
        <w:jc w:val="center"/>
        <w:rPr>
          <w:rFonts w:ascii="楷体" w:hAnsi="楷体" w:eastAsia="楷体" w:cs="楷体"/>
          <w:color w:val="auto"/>
          <w:sz w:val="24"/>
          <w:szCs w:val="24"/>
          <w:highlight w:val="none"/>
        </w:rPr>
      </w:pPr>
    </w:p>
    <w:p w14:paraId="30A9C6ED">
      <w:pPr>
        <w:jc w:val="center"/>
        <w:rPr>
          <w:rFonts w:ascii="楷体" w:hAnsi="楷体" w:eastAsia="楷体" w:cs="楷体"/>
          <w:color w:val="auto"/>
          <w:sz w:val="24"/>
          <w:szCs w:val="24"/>
          <w:highlight w:val="none"/>
        </w:rPr>
      </w:pPr>
    </w:p>
    <w:p w14:paraId="37FFA522">
      <w:pPr>
        <w:spacing w:line="789" w:lineRule="exact"/>
        <w:ind w:left="137"/>
        <w:jc w:val="center"/>
        <w:rPr>
          <w:rFonts w:ascii="楷体" w:hAnsi="楷体" w:eastAsia="楷体" w:cs="楷体"/>
          <w:color w:val="auto"/>
          <w:sz w:val="24"/>
          <w:szCs w:val="24"/>
          <w:highlight w:val="none"/>
        </w:rPr>
      </w:pPr>
      <w:r>
        <w:rPr>
          <w:rFonts w:hint="eastAsia" w:ascii="楷体" w:hAnsi="楷体" w:eastAsia="楷体" w:cs="楷体"/>
          <w:color w:val="auto"/>
          <w:w w:val="95"/>
          <w:sz w:val="24"/>
          <w:szCs w:val="24"/>
          <w:highlight w:val="none"/>
          <w:lang w:bidi="ar"/>
        </w:rPr>
        <w:t>广东东实环境股份有限公司编制</w:t>
      </w:r>
    </w:p>
    <w:p w14:paraId="6341A9F8">
      <w:pPr>
        <w:spacing w:line="494" w:lineRule="exact"/>
        <w:ind w:left="-142"/>
        <w:jc w:val="cente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（适用于广东东实环境股份有限公司及其下属公司）</w:t>
      </w:r>
    </w:p>
    <w:p w14:paraId="42323CD3">
      <w:pPr>
        <w:widowControl/>
        <w:jc w:val="left"/>
        <w:rPr>
          <w:color w:val="auto"/>
          <w:highlight w:val="none"/>
        </w:rPr>
      </w:pPr>
      <w:r>
        <w:rPr>
          <w:color w:val="auto"/>
          <w:highlight w:val="none"/>
        </w:rPr>
        <w:br w:type="page"/>
      </w:r>
    </w:p>
    <w:p w14:paraId="439E20B7">
      <w:pPr>
        <w:keepNext w:val="0"/>
        <w:keepLines w:val="0"/>
        <w:pageBreakBefore w:val="0"/>
        <w:kinsoku/>
        <w:wordWrap/>
        <w:overflowPunct/>
        <w:topLinePunct w:val="0"/>
        <w:autoSpaceDE/>
        <w:autoSpaceDN/>
        <w:bidi w:val="0"/>
        <w:spacing w:line="400" w:lineRule="exact"/>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甲方：</w:t>
      </w:r>
      <w:r>
        <w:rPr>
          <w:rFonts w:hint="eastAsia" w:ascii="楷体" w:hAnsi="楷体" w:eastAsia="楷体" w:cs="楷体"/>
          <w:color w:val="auto"/>
          <w:sz w:val="24"/>
          <w:szCs w:val="24"/>
          <w:highlight w:val="none"/>
          <w:u w:val="single"/>
          <w:lang w:bidi="ar"/>
        </w:rPr>
        <w:t>东莞市新东欣环保投资有限公司</w:t>
      </w:r>
    </w:p>
    <w:p w14:paraId="17CEDF0B">
      <w:pPr>
        <w:keepNext w:val="0"/>
        <w:keepLines w:val="0"/>
        <w:pageBreakBefore w:val="0"/>
        <w:kinsoku/>
        <w:wordWrap/>
        <w:overflowPunct/>
        <w:topLinePunct w:val="0"/>
        <w:autoSpaceDE/>
        <w:autoSpaceDN/>
        <w:bidi w:val="0"/>
        <w:spacing w:line="400" w:lineRule="exact"/>
        <w:textAlignment w:val="auto"/>
        <w:rPr>
          <w:rFonts w:ascii="楷体" w:hAnsi="楷体" w:eastAsia="楷体" w:cs="楷体"/>
          <w:color w:val="auto"/>
          <w:sz w:val="24"/>
          <w:szCs w:val="24"/>
          <w:highlight w:val="none"/>
          <w:u w:val="single"/>
        </w:rPr>
      </w:pPr>
      <w:r>
        <w:rPr>
          <w:rFonts w:hint="eastAsia" w:ascii="楷体" w:hAnsi="楷体" w:eastAsia="楷体" w:cs="楷体"/>
          <w:color w:val="auto"/>
          <w:sz w:val="24"/>
          <w:szCs w:val="24"/>
          <w:highlight w:val="none"/>
          <w:lang w:bidi="ar"/>
        </w:rPr>
        <w:t>地址：</w:t>
      </w:r>
      <w:r>
        <w:rPr>
          <w:rFonts w:hint="eastAsia" w:ascii="楷体" w:hAnsi="楷体" w:eastAsia="楷体" w:cs="楷体"/>
          <w:color w:val="auto"/>
          <w:sz w:val="24"/>
          <w:szCs w:val="24"/>
          <w:highlight w:val="none"/>
          <w:u w:val="single"/>
          <w:lang w:bidi="ar"/>
        </w:rPr>
        <w:t>广东省东莞市麻涌镇海心沙路1号</w:t>
      </w:r>
    </w:p>
    <w:p w14:paraId="3ACF3926">
      <w:pPr>
        <w:keepNext w:val="0"/>
        <w:keepLines w:val="0"/>
        <w:pageBreakBefore w:val="0"/>
        <w:kinsoku/>
        <w:wordWrap/>
        <w:overflowPunct/>
        <w:topLinePunct w:val="0"/>
        <w:autoSpaceDE/>
        <w:autoSpaceDN/>
        <w:bidi w:val="0"/>
        <w:spacing w:line="400" w:lineRule="exact"/>
        <w:textAlignment w:val="auto"/>
        <w:rPr>
          <w:rFonts w:ascii="楷体" w:hAnsi="楷体" w:eastAsia="楷体" w:cs="楷体"/>
          <w:color w:val="auto"/>
          <w:sz w:val="24"/>
          <w:szCs w:val="24"/>
          <w:highlight w:val="none"/>
          <w:u w:val="single"/>
        </w:rPr>
      </w:pPr>
      <w:r>
        <w:rPr>
          <w:rFonts w:hint="eastAsia" w:ascii="楷体" w:hAnsi="楷体" w:eastAsia="楷体" w:cs="楷体"/>
          <w:color w:val="auto"/>
          <w:sz w:val="24"/>
          <w:szCs w:val="24"/>
          <w:highlight w:val="none"/>
          <w:lang w:bidi="ar"/>
        </w:rPr>
        <w:t>联络人：</w:t>
      </w:r>
      <w:r>
        <w:rPr>
          <w:rFonts w:hint="eastAsia" w:ascii="楷体" w:hAnsi="楷体" w:eastAsia="楷体" w:cs="楷体"/>
          <w:color w:val="auto"/>
          <w:sz w:val="24"/>
          <w:szCs w:val="24"/>
          <w:highlight w:val="none"/>
          <w:u w:val="single"/>
          <w:lang w:bidi="ar"/>
        </w:rPr>
        <w:t xml:space="preserve">  </w:t>
      </w:r>
      <w:r>
        <w:rPr>
          <w:rFonts w:ascii="楷体" w:hAnsi="楷体" w:eastAsia="楷体" w:cs="楷体"/>
          <w:color w:val="auto"/>
          <w:sz w:val="24"/>
          <w:szCs w:val="24"/>
          <w:highlight w:val="none"/>
          <w:u w:val="single"/>
          <w:lang w:bidi="ar"/>
        </w:rPr>
        <w:t xml:space="preserve">  </w:t>
      </w:r>
      <w:r>
        <w:rPr>
          <w:rFonts w:hint="eastAsia" w:ascii="楷体" w:hAnsi="楷体" w:eastAsia="楷体" w:cs="楷体"/>
          <w:color w:val="auto"/>
          <w:sz w:val="24"/>
          <w:szCs w:val="24"/>
          <w:highlight w:val="none"/>
          <w:u w:val="single"/>
          <w:lang w:bidi="ar"/>
        </w:rPr>
        <w:t xml:space="preserve"> </w:t>
      </w:r>
      <w:r>
        <w:rPr>
          <w:rFonts w:hint="eastAsia" w:ascii="楷体" w:hAnsi="楷体" w:eastAsia="楷体" w:cs="楷体"/>
          <w:color w:val="auto"/>
          <w:sz w:val="24"/>
          <w:szCs w:val="24"/>
          <w:highlight w:val="none"/>
          <w:lang w:bidi="ar"/>
        </w:rPr>
        <w:t>电话：</w:t>
      </w:r>
      <w:r>
        <w:rPr>
          <w:rFonts w:hint="eastAsia" w:ascii="楷体" w:hAnsi="楷体" w:eastAsia="楷体" w:cs="楷体"/>
          <w:color w:val="auto"/>
          <w:sz w:val="24"/>
          <w:szCs w:val="24"/>
          <w:highlight w:val="none"/>
          <w:u w:val="single"/>
          <w:lang w:bidi="ar"/>
        </w:rPr>
        <w:t xml:space="preserve"> </w:t>
      </w:r>
      <w:r>
        <w:rPr>
          <w:rFonts w:ascii="楷体" w:hAnsi="楷体" w:eastAsia="楷体" w:cs="楷体"/>
          <w:color w:val="auto"/>
          <w:sz w:val="24"/>
          <w:szCs w:val="24"/>
          <w:highlight w:val="none"/>
          <w:u w:val="single"/>
          <w:lang w:bidi="ar"/>
        </w:rPr>
        <w:t xml:space="preserve">     </w:t>
      </w:r>
    </w:p>
    <w:p w14:paraId="365C66CE">
      <w:pPr>
        <w:keepNext w:val="0"/>
        <w:keepLines w:val="0"/>
        <w:pageBreakBefore w:val="0"/>
        <w:kinsoku/>
        <w:wordWrap/>
        <w:overflowPunct/>
        <w:topLinePunct w:val="0"/>
        <w:autoSpaceDE/>
        <w:autoSpaceDN/>
        <w:bidi w:val="0"/>
        <w:spacing w:line="400" w:lineRule="exact"/>
        <w:textAlignment w:val="auto"/>
        <w:rPr>
          <w:rFonts w:ascii="楷体" w:hAnsi="楷体" w:eastAsia="楷体" w:cs="楷体"/>
          <w:color w:val="auto"/>
          <w:sz w:val="24"/>
          <w:szCs w:val="24"/>
          <w:highlight w:val="none"/>
        </w:rPr>
      </w:pPr>
    </w:p>
    <w:p w14:paraId="5BBD145E">
      <w:pPr>
        <w:keepNext w:val="0"/>
        <w:keepLines w:val="0"/>
        <w:pageBreakBefore w:val="0"/>
        <w:kinsoku/>
        <w:wordWrap/>
        <w:overflowPunct/>
        <w:topLinePunct w:val="0"/>
        <w:autoSpaceDE/>
        <w:autoSpaceDN/>
        <w:bidi w:val="0"/>
        <w:spacing w:line="400" w:lineRule="exact"/>
        <w:textAlignment w:val="auto"/>
        <w:rPr>
          <w:rFonts w:ascii="楷体" w:hAnsi="楷体" w:eastAsia="楷体" w:cs="楷体"/>
          <w:color w:val="auto"/>
          <w:sz w:val="24"/>
          <w:szCs w:val="24"/>
          <w:highlight w:val="none"/>
          <w:lang w:bidi="ar"/>
        </w:rPr>
      </w:pPr>
      <w:r>
        <w:rPr>
          <w:rFonts w:hint="eastAsia" w:ascii="楷体" w:hAnsi="楷体" w:eastAsia="楷体" w:cs="楷体"/>
          <w:color w:val="auto"/>
          <w:sz w:val="24"/>
          <w:szCs w:val="24"/>
          <w:highlight w:val="none"/>
          <w:lang w:bidi="ar"/>
        </w:rPr>
        <w:t>乙方：</w:t>
      </w:r>
      <w:r>
        <w:rPr>
          <w:rFonts w:hint="eastAsia" w:ascii="楷体" w:hAnsi="楷体" w:eastAsia="楷体" w:cs="楷体"/>
          <w:color w:val="auto"/>
          <w:sz w:val="24"/>
          <w:szCs w:val="24"/>
          <w:highlight w:val="none"/>
          <w:u w:val="single"/>
          <w:lang w:bidi="ar"/>
        </w:rPr>
        <w:t>XXXX</w:t>
      </w:r>
      <w:r>
        <w:rPr>
          <w:rFonts w:ascii="楷体" w:hAnsi="楷体" w:eastAsia="楷体" w:cs="楷体"/>
          <w:color w:val="auto"/>
          <w:sz w:val="24"/>
          <w:szCs w:val="24"/>
          <w:highlight w:val="none"/>
          <w:u w:val="single"/>
          <w:lang w:bidi="ar"/>
        </w:rPr>
        <w:t xml:space="preserve"> </w:t>
      </w:r>
    </w:p>
    <w:p w14:paraId="0E53A47D">
      <w:pPr>
        <w:keepNext w:val="0"/>
        <w:keepLines w:val="0"/>
        <w:pageBreakBefore w:val="0"/>
        <w:kinsoku/>
        <w:wordWrap/>
        <w:overflowPunct/>
        <w:topLinePunct w:val="0"/>
        <w:autoSpaceDE/>
        <w:autoSpaceDN/>
        <w:bidi w:val="0"/>
        <w:spacing w:line="400" w:lineRule="exact"/>
        <w:textAlignment w:val="auto"/>
        <w:rPr>
          <w:rFonts w:ascii="楷体" w:hAnsi="楷体" w:eastAsia="楷体" w:cs="楷体"/>
          <w:color w:val="auto"/>
          <w:sz w:val="24"/>
          <w:szCs w:val="24"/>
          <w:highlight w:val="none"/>
          <w:lang w:bidi="ar"/>
        </w:rPr>
      </w:pPr>
      <w:r>
        <w:rPr>
          <w:rFonts w:hint="eastAsia" w:ascii="楷体" w:hAnsi="楷体" w:eastAsia="楷体" w:cs="楷体"/>
          <w:color w:val="auto"/>
          <w:sz w:val="24"/>
          <w:szCs w:val="24"/>
          <w:highlight w:val="none"/>
          <w:lang w:bidi="ar"/>
        </w:rPr>
        <w:t>地址：</w:t>
      </w:r>
      <w:r>
        <w:rPr>
          <w:rFonts w:hint="eastAsia" w:ascii="楷体" w:hAnsi="楷体" w:eastAsia="楷体" w:cs="楷体"/>
          <w:color w:val="auto"/>
          <w:sz w:val="24"/>
          <w:szCs w:val="24"/>
          <w:highlight w:val="none"/>
          <w:u w:val="single"/>
          <w:lang w:bidi="ar"/>
        </w:rPr>
        <w:t>XXX</w:t>
      </w:r>
    </w:p>
    <w:p w14:paraId="6EAA2019">
      <w:pPr>
        <w:keepNext w:val="0"/>
        <w:keepLines w:val="0"/>
        <w:pageBreakBefore w:val="0"/>
        <w:kinsoku/>
        <w:wordWrap/>
        <w:overflowPunct/>
        <w:topLinePunct w:val="0"/>
        <w:autoSpaceDE/>
        <w:autoSpaceDN/>
        <w:bidi w:val="0"/>
        <w:spacing w:line="400" w:lineRule="exact"/>
        <w:textAlignment w:val="auto"/>
        <w:rPr>
          <w:rFonts w:ascii="楷体" w:hAnsi="楷体" w:eastAsia="楷体" w:cs="楷体"/>
          <w:color w:val="auto"/>
          <w:sz w:val="24"/>
          <w:szCs w:val="24"/>
          <w:highlight w:val="none"/>
          <w:lang w:bidi="ar"/>
        </w:rPr>
      </w:pPr>
      <w:r>
        <w:rPr>
          <w:rFonts w:hint="eastAsia" w:ascii="楷体" w:hAnsi="楷体" w:eastAsia="楷体" w:cs="楷体"/>
          <w:color w:val="auto"/>
          <w:sz w:val="24"/>
          <w:szCs w:val="24"/>
          <w:highlight w:val="none"/>
          <w:lang w:bidi="ar"/>
        </w:rPr>
        <w:t>联络人：</w:t>
      </w:r>
      <w:r>
        <w:rPr>
          <w:rFonts w:hint="eastAsia" w:ascii="楷体" w:hAnsi="楷体" w:eastAsia="楷体" w:cs="楷体"/>
          <w:color w:val="auto"/>
          <w:sz w:val="24"/>
          <w:szCs w:val="24"/>
          <w:highlight w:val="none"/>
          <w:u w:val="single"/>
          <w:lang w:bidi="ar"/>
        </w:rPr>
        <w:t xml:space="preserve"> </w:t>
      </w:r>
      <w:r>
        <w:rPr>
          <w:rFonts w:hint="eastAsia" w:ascii="楷体" w:hAnsi="楷体" w:eastAsia="楷体" w:cs="楷体"/>
          <w:color w:val="auto"/>
          <w:sz w:val="24"/>
          <w:highlight w:val="none"/>
          <w:u w:val="single"/>
          <w:lang w:bidi="ar"/>
        </w:rPr>
        <w:t xml:space="preserve"> </w:t>
      </w:r>
      <w:r>
        <w:rPr>
          <w:rFonts w:ascii="楷体" w:hAnsi="楷体" w:eastAsia="楷体" w:cs="楷体"/>
          <w:color w:val="auto"/>
          <w:sz w:val="24"/>
          <w:highlight w:val="none"/>
          <w:u w:val="single"/>
          <w:lang w:bidi="ar"/>
        </w:rPr>
        <w:t xml:space="preserve">  </w:t>
      </w:r>
      <w:r>
        <w:rPr>
          <w:rFonts w:hint="eastAsia" w:ascii="楷体" w:hAnsi="楷体" w:eastAsia="楷体" w:cs="楷体"/>
          <w:color w:val="auto"/>
          <w:sz w:val="24"/>
          <w:szCs w:val="24"/>
          <w:highlight w:val="none"/>
          <w:u w:val="single"/>
          <w:lang w:bidi="ar"/>
        </w:rPr>
        <w:t xml:space="preserve"> </w:t>
      </w:r>
      <w:r>
        <w:rPr>
          <w:rFonts w:hint="eastAsia" w:ascii="楷体" w:hAnsi="楷体" w:eastAsia="楷体" w:cs="楷体"/>
          <w:color w:val="auto"/>
          <w:sz w:val="24"/>
          <w:szCs w:val="24"/>
          <w:highlight w:val="none"/>
          <w:lang w:bidi="ar"/>
        </w:rPr>
        <w:t>电话：</w:t>
      </w:r>
      <w:r>
        <w:rPr>
          <w:rFonts w:hint="eastAsia" w:ascii="楷体" w:hAnsi="楷体" w:eastAsia="楷体" w:cs="楷体"/>
          <w:color w:val="auto"/>
          <w:sz w:val="24"/>
          <w:szCs w:val="24"/>
          <w:highlight w:val="none"/>
          <w:u w:val="single"/>
          <w:lang w:bidi="ar"/>
        </w:rPr>
        <w:t xml:space="preserve"> </w:t>
      </w:r>
      <w:r>
        <w:rPr>
          <w:rFonts w:ascii="楷体" w:hAnsi="楷体" w:eastAsia="楷体" w:cs="楷体"/>
          <w:color w:val="auto"/>
          <w:sz w:val="24"/>
          <w:szCs w:val="24"/>
          <w:highlight w:val="none"/>
          <w:u w:val="single"/>
          <w:lang w:bidi="ar"/>
        </w:rPr>
        <w:t xml:space="preserve">      </w:t>
      </w:r>
    </w:p>
    <w:p w14:paraId="2C80E80B">
      <w:pPr>
        <w:keepNext w:val="0"/>
        <w:keepLines w:val="0"/>
        <w:pageBreakBefore w:val="0"/>
        <w:kinsoku/>
        <w:wordWrap/>
        <w:overflowPunct/>
        <w:topLinePunct w:val="0"/>
        <w:autoSpaceDE/>
        <w:autoSpaceDN/>
        <w:bidi w:val="0"/>
        <w:adjustRightIn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为了切实加强对建设项目施工现场的安全管理，进一步明确甲乙双方的安全管理责任，防止发生建设工程施工安全事故，依照《中华人民共和国民法典》《中华人民共和国安全生产法》、国务院《建设工程安全生产管理条例》及其它相关法律、法规规定，遵循平等、自愿、公平和依法管理的原则，在甲乙双方签订的</w:t>
      </w:r>
      <w:r>
        <w:rPr>
          <w:rFonts w:hint="eastAsia" w:ascii="楷体" w:hAnsi="楷体" w:eastAsia="楷体" w:cs="楷体"/>
          <w:color w:val="auto"/>
          <w:sz w:val="24"/>
          <w:szCs w:val="24"/>
          <w:highlight w:val="none"/>
          <w:u w:val="single"/>
          <w:lang w:bidi="ar"/>
        </w:rPr>
        <w:t>《</w:t>
      </w:r>
      <w:r>
        <w:rPr>
          <w:rFonts w:hint="eastAsia" w:ascii="楷体" w:hAnsi="楷体" w:eastAsia="楷体" w:cs="楷体"/>
          <w:color w:val="auto"/>
          <w:sz w:val="24"/>
          <w:highlight w:val="none"/>
          <w:u w:val="single"/>
          <w:lang w:val="en-US" w:eastAsia="zh-CN" w:bidi="ar"/>
        </w:rPr>
        <w:t>XXXXXXXXX</w:t>
      </w:r>
      <w:r>
        <w:rPr>
          <w:rFonts w:hint="eastAsia" w:ascii="楷体" w:hAnsi="楷体" w:eastAsia="楷体" w:cs="楷体"/>
          <w:color w:val="auto"/>
          <w:sz w:val="24"/>
          <w:highlight w:val="none"/>
          <w:u w:val="single"/>
          <w:lang w:bidi="ar"/>
        </w:rPr>
        <w:t>合同</w:t>
      </w:r>
      <w:r>
        <w:rPr>
          <w:rFonts w:hint="eastAsia" w:ascii="楷体" w:hAnsi="楷体" w:eastAsia="楷体" w:cs="楷体"/>
          <w:color w:val="auto"/>
          <w:sz w:val="24"/>
          <w:szCs w:val="24"/>
          <w:highlight w:val="none"/>
          <w:u w:val="single"/>
          <w:lang w:bidi="ar"/>
        </w:rPr>
        <w:t>》</w:t>
      </w:r>
      <w:r>
        <w:rPr>
          <w:rFonts w:hint="eastAsia" w:ascii="楷体" w:hAnsi="楷体" w:eastAsia="楷体" w:cs="楷体"/>
          <w:color w:val="auto"/>
          <w:sz w:val="24"/>
          <w:szCs w:val="24"/>
          <w:highlight w:val="none"/>
          <w:lang w:bidi="ar"/>
        </w:rPr>
        <w:t>合同（以下简称原合同）基础上，共同协商一致，签订本安全管理协议书（以下简称本协议）。</w:t>
      </w:r>
    </w:p>
    <w:p w14:paraId="795A7BC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第一条 基本情况</w:t>
      </w:r>
    </w:p>
    <w:p w14:paraId="1F05803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highlight w:val="none"/>
          <w:lang w:bidi="ar"/>
        </w:rPr>
      </w:pPr>
      <w:r>
        <w:rPr>
          <w:rFonts w:hint="eastAsia" w:ascii="楷体" w:hAnsi="楷体" w:eastAsia="楷体" w:cs="楷体"/>
          <w:color w:val="auto"/>
          <w:sz w:val="24"/>
          <w:szCs w:val="24"/>
          <w:highlight w:val="none"/>
          <w:lang w:bidi="ar"/>
        </w:rPr>
        <w:t>1.1 项目名称：</w:t>
      </w:r>
      <w:r>
        <w:rPr>
          <w:rFonts w:hint="eastAsia" w:ascii="楷体" w:hAnsi="楷体" w:eastAsia="楷体" w:cs="楷体"/>
          <w:color w:val="auto"/>
          <w:sz w:val="24"/>
          <w:highlight w:val="none"/>
          <w:lang w:val="en-US" w:eastAsia="zh-CN" w:bidi="ar"/>
        </w:rPr>
        <w:t>XXXXXXXX</w:t>
      </w:r>
      <w:r>
        <w:rPr>
          <w:rFonts w:ascii="楷体" w:hAnsi="楷体" w:eastAsia="楷体" w:cs="楷体"/>
          <w:color w:val="auto"/>
          <w:sz w:val="24"/>
          <w:highlight w:val="none"/>
          <w:lang w:bidi="ar"/>
        </w:rPr>
        <w:t>项目</w:t>
      </w:r>
    </w:p>
    <w:p w14:paraId="7C4AFB7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1.2 地点与范围：</w:t>
      </w:r>
      <w:r>
        <w:rPr>
          <w:rFonts w:hint="eastAsia" w:ascii="楷体" w:hAnsi="楷体" w:eastAsia="楷体" w:cs="楷体"/>
          <w:color w:val="auto"/>
          <w:sz w:val="24"/>
          <w:szCs w:val="24"/>
          <w:highlight w:val="none"/>
          <w:u w:val="single"/>
          <w:lang w:bidi="ar"/>
        </w:rPr>
        <w:t>详见原合同。</w:t>
      </w:r>
    </w:p>
    <w:p w14:paraId="755E6E9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1.3 承包主要内容：</w:t>
      </w:r>
      <w:r>
        <w:rPr>
          <w:rFonts w:hint="eastAsia" w:ascii="楷体" w:hAnsi="楷体" w:eastAsia="楷体" w:cs="楷体"/>
          <w:color w:val="auto"/>
          <w:sz w:val="24"/>
          <w:szCs w:val="24"/>
          <w:highlight w:val="none"/>
          <w:u w:val="single"/>
          <w:lang w:bidi="ar"/>
        </w:rPr>
        <w:t>详见原合同。</w:t>
      </w:r>
    </w:p>
    <w:p w14:paraId="36D9FD9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u w:val="single"/>
        </w:rPr>
      </w:pPr>
      <w:r>
        <w:rPr>
          <w:rFonts w:hint="eastAsia" w:ascii="楷体" w:hAnsi="楷体" w:eastAsia="楷体" w:cs="楷体"/>
          <w:color w:val="auto"/>
          <w:sz w:val="24"/>
          <w:szCs w:val="24"/>
          <w:highlight w:val="none"/>
          <w:lang w:bidi="ar"/>
        </w:rPr>
        <w:t>1.4 工程工期：</w:t>
      </w:r>
      <w:r>
        <w:rPr>
          <w:rFonts w:hint="eastAsia" w:ascii="楷体" w:hAnsi="楷体" w:eastAsia="楷体" w:cs="楷体"/>
          <w:color w:val="auto"/>
          <w:sz w:val="24"/>
          <w:szCs w:val="24"/>
          <w:highlight w:val="none"/>
          <w:u w:val="single"/>
          <w:lang w:bidi="ar"/>
        </w:rPr>
        <w:t>详见原合同。</w:t>
      </w:r>
    </w:p>
    <w:p w14:paraId="47FE99D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b/>
          <w:bCs/>
          <w:color w:val="auto"/>
          <w:sz w:val="24"/>
          <w:szCs w:val="24"/>
          <w:highlight w:val="none"/>
          <w:lang w:bidi="ar"/>
        </w:rPr>
        <w:t>第二条 乙方资质</w:t>
      </w:r>
    </w:p>
    <w:p w14:paraId="249B8B5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2.1 乙方应将资质、资格证书、安全有关资料原件呈送甲方，并对资料真实性负责，审核通过后报送甲方进行复核、备案。</w:t>
      </w:r>
    </w:p>
    <w:p w14:paraId="5963538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b/>
          <w:bCs/>
          <w:color w:val="auto"/>
          <w:sz w:val="24"/>
          <w:szCs w:val="24"/>
          <w:highlight w:val="none"/>
          <w:lang w:bidi="ar"/>
        </w:rPr>
        <w:t>第三条 乙方承包项目负责人及安全管理人员</w:t>
      </w:r>
    </w:p>
    <w:p w14:paraId="7F20A0C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 乙方项目负责人：</w:t>
      </w:r>
      <w:r>
        <w:rPr>
          <w:rFonts w:hint="eastAsia" w:ascii="楷体" w:hAnsi="楷体" w:eastAsia="楷体" w:cs="楷体"/>
          <w:bCs/>
          <w:color w:val="auto"/>
          <w:sz w:val="24"/>
          <w:szCs w:val="24"/>
          <w:highlight w:val="none"/>
          <w:u w:val="single"/>
          <w:lang w:bidi="ar"/>
        </w:rPr>
        <w:t xml:space="preserve"> </w:t>
      </w:r>
      <w:r>
        <w:rPr>
          <w:rFonts w:hint="eastAsia" w:ascii="楷体" w:hAnsi="楷体" w:eastAsia="楷体" w:cs="楷体"/>
          <w:color w:val="auto"/>
          <w:sz w:val="24"/>
          <w:highlight w:val="none"/>
          <w:u w:val="single"/>
          <w:lang w:bidi="ar"/>
        </w:rPr>
        <w:t>XXX</w:t>
      </w:r>
      <w:r>
        <w:rPr>
          <w:rFonts w:hint="eastAsia" w:ascii="楷体" w:hAnsi="楷体" w:eastAsia="楷体" w:cs="楷体"/>
          <w:bCs/>
          <w:color w:val="auto"/>
          <w:sz w:val="24"/>
          <w:szCs w:val="24"/>
          <w:highlight w:val="none"/>
          <w:u w:val="single"/>
          <w:lang w:bidi="ar"/>
        </w:rPr>
        <w:t xml:space="preserve"> </w:t>
      </w:r>
      <w:r>
        <w:rPr>
          <w:rFonts w:hint="eastAsia" w:ascii="楷体" w:hAnsi="楷体" w:eastAsia="楷体" w:cs="楷体"/>
          <w:bCs/>
          <w:color w:val="auto"/>
          <w:sz w:val="24"/>
          <w:szCs w:val="24"/>
          <w:highlight w:val="none"/>
          <w:lang w:bidi="ar"/>
        </w:rPr>
        <w:t xml:space="preserve"> 电话：</w:t>
      </w:r>
      <w:r>
        <w:rPr>
          <w:rFonts w:hint="eastAsia" w:ascii="楷体" w:hAnsi="楷体" w:eastAsia="楷体" w:cs="楷体"/>
          <w:bCs/>
          <w:color w:val="auto"/>
          <w:sz w:val="24"/>
          <w:szCs w:val="24"/>
          <w:highlight w:val="none"/>
          <w:u w:val="single"/>
          <w:lang w:bidi="ar"/>
        </w:rPr>
        <w:t xml:space="preserve"> </w:t>
      </w:r>
      <w:r>
        <w:rPr>
          <w:rFonts w:ascii="楷体" w:hAnsi="楷体" w:eastAsia="楷体" w:cs="楷体"/>
          <w:color w:val="auto"/>
          <w:sz w:val="24"/>
          <w:szCs w:val="24"/>
          <w:highlight w:val="none"/>
          <w:u w:val="single"/>
          <w:lang w:bidi="ar"/>
        </w:rPr>
        <w:t xml:space="preserve">       </w:t>
      </w:r>
      <w:r>
        <w:rPr>
          <w:rFonts w:hint="eastAsia" w:ascii="楷体" w:hAnsi="楷体" w:eastAsia="楷体" w:cs="楷体"/>
          <w:bCs/>
          <w:color w:val="auto"/>
          <w:sz w:val="24"/>
          <w:szCs w:val="24"/>
          <w:highlight w:val="none"/>
          <w:u w:val="single"/>
          <w:lang w:bidi="ar"/>
        </w:rPr>
        <w:t xml:space="preserve"> </w:t>
      </w:r>
      <w:r>
        <w:rPr>
          <w:rFonts w:hint="eastAsia" w:ascii="楷体" w:hAnsi="楷体" w:eastAsia="楷体" w:cs="楷体"/>
          <w:bCs/>
          <w:color w:val="auto"/>
          <w:sz w:val="24"/>
          <w:szCs w:val="24"/>
          <w:highlight w:val="none"/>
          <w:lang w:bidi="ar"/>
        </w:rPr>
        <w:t xml:space="preserve"> ；</w:t>
      </w:r>
    </w:p>
    <w:p w14:paraId="22D6263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b/>
          <w:bCs/>
          <w:color w:val="auto"/>
          <w:sz w:val="24"/>
          <w:szCs w:val="24"/>
          <w:highlight w:val="none"/>
          <w:lang w:bidi="ar"/>
        </w:rPr>
        <w:t xml:space="preserve">第四条 甲方的权利和义务 </w:t>
      </w:r>
    </w:p>
    <w:p w14:paraId="14BCAF0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4.1 甲方或甲方委托方审查乙方的营业执照、资质证书、作业人员有效证件、安全管理制度和机械安全防护设施及检测情况等，并需要对原件和复印件进行核对无误，对复印件加盖与原件一致；</w:t>
      </w:r>
    </w:p>
    <w:p w14:paraId="2B5CABA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4.2 甲方或甲方委托方对乙方所制定的安全操作规程和应急预案进行审查、审批和检查落实，对无方案、无措施和措施落实不到位的有权停止施工，限期整改，并根据具体情况进行处罚；</w:t>
      </w:r>
    </w:p>
    <w:p w14:paraId="6399215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4.3 乙方编制的施工组织设计、施工安全方案、施工安全措施以及关键工序、重点环节，特种机械设备的使用专项施工方案，由甲方或甲方委托方审查同意后方可实施；</w:t>
      </w:r>
    </w:p>
    <w:p w14:paraId="3569DD1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4.4 甲方或甲方委托方对乙方作业人员资格进行验证，禁止非相关作业人员从事特种作业；</w:t>
      </w:r>
    </w:p>
    <w:p w14:paraId="7204AF1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4.5 因乙方不遵守本协议条款，造成安全事故的发生，甲方有权取消乙方承包资格，并终止原合同，因此产生的责任（包括但不限于民事责任、刑事责任及行政责任）由乙方承担，并且须根据原合同及本协议相关规定向乙方承担违约责任；</w:t>
      </w:r>
    </w:p>
    <w:p w14:paraId="52F3609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4.6 甲方或甲方委托方有权依据国家安全政策、法规和各项安全技术操作规程对乙方安全进行监督、检查和管理，有权纠正和制止乙方违规、违章行为，并根据具体情况进行处罚。甲方或甲方委托方发现乙方存在工程安全隐患，有权责令乙方限期整改；对存在重大工程安全隐患的，甲方或甲方委托方有权责令乙方立即停工整改，待隐患消除后方可复工；</w:t>
      </w:r>
    </w:p>
    <w:p w14:paraId="4081D62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4.7甲方或甲方委托方建立由甲方、乙方共同参加的安全例会制度，定期分析工程安全动态，协助乙方制定保障安全施工的方案和措施。安全例会应形成会议记录或会议纪要；</w:t>
      </w:r>
    </w:p>
    <w:p w14:paraId="677C25A5">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4.8乙方发生事故时，甲方或甲方委托方应提供支持和帮助，发生人身伤害事故时，要积极配合抢救，并提供其他便利条件；</w:t>
      </w:r>
    </w:p>
    <w:p w14:paraId="0A288569">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4.9甲方或甲方委托方不得指派乙方人员从事原合同外的施工任务。</w:t>
      </w:r>
    </w:p>
    <w:p w14:paraId="060AFA84">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b/>
          <w:bCs/>
          <w:color w:val="auto"/>
          <w:sz w:val="24"/>
          <w:szCs w:val="24"/>
          <w:highlight w:val="none"/>
          <w:lang w:bidi="ar"/>
        </w:rPr>
        <w:t>第五条 乙方的权利和义务</w:t>
      </w:r>
    </w:p>
    <w:p w14:paraId="5FD7222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color w:val="auto"/>
          <w:sz w:val="24"/>
          <w:szCs w:val="24"/>
          <w:highlight w:val="none"/>
          <w:shd w:val="clear" w:color="auto" w:fill="FFFFFF"/>
          <w:lang w:bidi="ar"/>
        </w:rPr>
        <w:t>5.1 乙方负责人是承包项目第一责任人，对本协议工程安全负全面责任；</w:t>
      </w:r>
    </w:p>
    <w:p w14:paraId="056D696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 乙方应认真贯彻执行国家安全生产政策、法规和行业安全规程、规定及甲方制定的各项安全管理制度，自觉遵守本协议；</w:t>
      </w:r>
    </w:p>
    <w:p w14:paraId="35DE14E0">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kern w:val="0"/>
          <w:sz w:val="24"/>
          <w:szCs w:val="24"/>
          <w:highlight w:val="none"/>
          <w:lang w:bidi="ar"/>
        </w:rPr>
        <w:t>5.3 乙方自备及租赁的各类施工机械设备，必须符合国家技术标准和行业技术标准，且机械性能良好，各种安全防护装置齐全、灵敏、可靠，特种设备</w:t>
      </w:r>
      <w:r>
        <w:rPr>
          <w:rFonts w:hint="eastAsia" w:ascii="楷体" w:hAnsi="楷体" w:eastAsia="楷体" w:cs="楷体"/>
          <w:color w:val="auto"/>
          <w:sz w:val="24"/>
          <w:szCs w:val="24"/>
          <w:highlight w:val="none"/>
          <w:lang w:bidi="ar"/>
        </w:rPr>
        <w:t>并经有资质检验部门出具的经检验符合安全规定的证明材料；</w:t>
      </w:r>
    </w:p>
    <w:p w14:paraId="4729CFD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5.4 乙方在施工、作业过程中应切实采取有效地安全防护措施，加强项目施工作业的安全管理工作，防止各类安全事故的发生，保证人身及财产安全；</w:t>
      </w:r>
    </w:p>
    <w:p w14:paraId="5852C98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5.5 乙方必须坚持“管生产必须管安全”的原则，做到安全工作与生产“五同时”（即计划、布置、检查、总结、考核）；</w:t>
      </w:r>
    </w:p>
    <w:p w14:paraId="6F3C8C6F">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5.6 乙方应建立安全生产保证体系及安全组织机构，设置专职安全生产管理人员，健全现场安全生产责任制及相应的安全奖惩办法；</w:t>
      </w:r>
    </w:p>
    <w:p w14:paraId="2FE9728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5.7 乙方项目负责人、专职安全生产管理人员和特种作业人员应按照国家有关规定经过培训考核合格后，持相关安全管理部门核发的、有效的资格证书上岗；</w:t>
      </w:r>
    </w:p>
    <w:p w14:paraId="40CA10B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5.8 乙方投入施工现场的全部机械设备及各类工具，必须经检验合格，符合国家相关标准并遵守相关操作规程；</w:t>
      </w:r>
    </w:p>
    <w:p w14:paraId="1A51089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5.9 乙方必须为作业人员办理工伤保险或意外伤害保险（不少于</w:t>
      </w:r>
      <w:r>
        <w:rPr>
          <w:rFonts w:hint="eastAsia" w:ascii="楷体" w:hAnsi="楷体" w:eastAsia="楷体" w:cs="楷体"/>
          <w:color w:val="auto"/>
          <w:sz w:val="24"/>
          <w:szCs w:val="24"/>
          <w:highlight w:val="none"/>
          <w:lang w:val="en-US" w:eastAsia="zh-CN" w:bidi="ar"/>
        </w:rPr>
        <w:t>100</w:t>
      </w:r>
      <w:r>
        <w:rPr>
          <w:rFonts w:hint="eastAsia" w:ascii="楷体" w:hAnsi="楷体" w:eastAsia="楷体" w:cs="楷体"/>
          <w:color w:val="auto"/>
          <w:sz w:val="24"/>
          <w:szCs w:val="24"/>
          <w:highlight w:val="none"/>
          <w:lang w:bidi="ar"/>
        </w:rPr>
        <w:t>万保额），并提供真实证明材料；</w:t>
      </w:r>
    </w:p>
    <w:p w14:paraId="048B7B3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5.10 乙方根据工作现场特点在生产组织中编制安全施工方案或安全施工技术方案；</w:t>
      </w:r>
    </w:p>
    <w:p w14:paraId="345BC3F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5.11 乙方做好工作人员的安全教育和安全技术交底工作，保证上岗作业人员经安全教育，未经安全教育者不得进场施工；</w:t>
      </w:r>
    </w:p>
    <w:p w14:paraId="6AAE97B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5.12 乙方应购置配备安全防护设施和劳动保护用品，其使用要求符合国家标准，对不合格者，甲方有权要求整改，并根据具体情况进行处罚；</w:t>
      </w:r>
    </w:p>
    <w:p w14:paraId="0E0EFBF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5.13 乙方在施工过程中对人的不安全行为，物的不安全状态，作业环境的不安全因素和管理上的缺陷进行控制。杜绝违章指挥、违章作业现象存在；</w:t>
      </w:r>
    </w:p>
    <w:p w14:paraId="530ABF7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5.14 乙方应做好上岗人员安全教育培训档案管理工作，培训记录和安全考试卷必须保存完整、齐全；</w:t>
      </w:r>
    </w:p>
    <w:p w14:paraId="619AC61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5.15 乙方要定期做好生产现场的安全检查工作，对安全隐患及时整改。对甲方检查后下达的安全检查整改通知单应无条件整改；</w:t>
      </w:r>
    </w:p>
    <w:p w14:paraId="5C99778A">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5.16 乙方有责任向甲方提出安全合理化建议，有义务完成甲方安排的有利于安全工作的其他要求；</w:t>
      </w:r>
    </w:p>
    <w:p w14:paraId="685CBD3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5.17 乙方在生产过程中发生安全事故，应按照国家相关安全事故报告和调查处理的规定，及时如实上报甲方，不得发生迟报、瞒报、谎报现象，甲方将保留对其追究法律责任的权利；</w:t>
      </w:r>
    </w:p>
    <w:p w14:paraId="50A52BB8">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5.18 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3ADE314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5.19 乙方在施工、作业过程中必须加强安全管理，由于管理不到位造成安全事故发生，乙方必须承担全部责任，并承担由此给甲方造成的名誉及经济损失；</w:t>
      </w:r>
    </w:p>
    <w:p w14:paraId="423CB0B2">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5.20 乙方应如实的向上岗人员告知作业现场及岗位存在的危险因素、防范措施和应急处理措施；</w:t>
      </w:r>
    </w:p>
    <w:p w14:paraId="29053B5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5.21 乙方生产电源的架设和水源的使用，必须服从甲方的管理，不得私自接用；</w:t>
      </w:r>
    </w:p>
    <w:p w14:paraId="5C3AADA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5.22 乙方必须做好消防工作，落实岗位消防制度，防止火灾的发生。消防设施的设置要求满足消防规程的要求，严禁使用不合格或过期消防设备；</w:t>
      </w:r>
    </w:p>
    <w:p w14:paraId="203D556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5.23 乙方必须做好作业现场各类车辆的交通安全工作，杜绝超速、超载、无证驾驶、酒后驾驶、疲劳驾驶等违章行为的发生；</w:t>
      </w:r>
    </w:p>
    <w:p w14:paraId="4934839C">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5.24 乙方必须在作业现场重点危险部位设置醒目的安全警示标志、路标及隔离围栏等，并不定期进行检查维护，保证警示标志的整洁、完好；</w:t>
      </w:r>
    </w:p>
    <w:p w14:paraId="7CA7CE46">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5.25 乙方应加强生产现场管理，严禁闲杂人员进入生产现场，并保持生产现场良好的秩序；</w:t>
      </w:r>
    </w:p>
    <w:p w14:paraId="0E2F91F5">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5.26 乙方必须对务工人员进行相关安全教育培训，并做好培训记录，严禁未经安全培训的人员进行相关施工作业；</w:t>
      </w:r>
    </w:p>
    <w:p w14:paraId="35BBF8A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5.27 乙方</w:t>
      </w:r>
      <w:r>
        <w:rPr>
          <w:rFonts w:hint="eastAsia" w:ascii="楷体" w:hAnsi="楷体" w:eastAsia="楷体" w:cs="楷体"/>
          <w:color w:val="auto"/>
          <w:sz w:val="24"/>
          <w:szCs w:val="24"/>
          <w:highlight w:val="none"/>
          <w:shd w:val="clear" w:color="auto" w:fill="FFFFFF"/>
          <w:lang w:bidi="ar"/>
        </w:rPr>
        <w:t>在承包工程中，实施总承包的施工单位不得将工程转包和分包给不具备安全生产条件的或者相应资质的单位和个人；</w:t>
      </w:r>
    </w:p>
    <w:p w14:paraId="77AB43CD">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5.28 乙方用于本工程项目的施工机械、工器具、安全防护用具及特种设的数量和质量必须满足施工需要，对因使用工器具不当所造成的人员伤害及设备损坏负责；</w:t>
      </w:r>
    </w:p>
    <w:p w14:paraId="72AA6299">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shd w:val="clear" w:color="auto" w:fill="FFFFFF"/>
        </w:rPr>
      </w:pPr>
      <w:r>
        <w:rPr>
          <w:rFonts w:hint="eastAsia" w:ascii="楷体" w:hAnsi="楷体" w:eastAsia="楷体" w:cs="楷体"/>
          <w:color w:val="auto"/>
          <w:sz w:val="24"/>
          <w:szCs w:val="24"/>
          <w:highlight w:val="none"/>
          <w:shd w:val="clear" w:color="auto" w:fill="FFFFFF"/>
          <w:lang w:bidi="ar"/>
        </w:rPr>
        <w:t>5.29 乙方应在作业范围装设临时围栏或警告标志，不得超越指定的施工范围进行施工，禁止无关人员进入施工现场。未经甲方同意，乙方不得擅自使用与施工无关的甲方设施设备；不得擅自拆除、变更甲方防护设施及标识，如因工作需要拆除的，事后必须及时恢复；</w:t>
      </w:r>
    </w:p>
    <w:p w14:paraId="21DF09A5">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5.30 乙方的车辆在现场发生意外，造成甲方或其它单位的财产损失或人员伤害等，应依法承担相关的赔偿、治疗等责任；</w:t>
      </w:r>
    </w:p>
    <w:p w14:paraId="0BD74F2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5.31 如因乙方采取的安全措施不当，或违反有关安全规程、规定及本协议所列安全事项而造成事故的，除依法由甲方或第三方承担责任的，均应由乙方全部承担；</w:t>
      </w:r>
    </w:p>
    <w:p w14:paraId="412DC973">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5.32 乙方需在甲方厂区住宿的，严格执行甲方公司相关制度规定，甲方只提供住宿，如有意外发生，一切后果自负；</w:t>
      </w:r>
    </w:p>
    <w:p w14:paraId="78A8FACA">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 xml:space="preserve">5.33 </w:t>
      </w:r>
      <w:r>
        <w:rPr>
          <w:rFonts w:hint="eastAsia" w:ascii="楷体" w:hAnsi="楷体" w:eastAsia="楷体" w:cs="楷体"/>
          <w:color w:val="auto"/>
          <w:sz w:val="24"/>
          <w:szCs w:val="24"/>
          <w:highlight w:val="none"/>
          <w:shd w:val="clear" w:color="auto" w:fill="FFFFFF"/>
          <w:lang w:bidi="ar"/>
        </w:rPr>
        <w:t>乙方应确保施工人员身体健康，特殊工种严格执行国家关于年龄的限制。</w:t>
      </w:r>
    </w:p>
    <w:p w14:paraId="2F80DAD1">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b/>
          <w:bCs/>
          <w:color w:val="auto"/>
          <w:sz w:val="24"/>
          <w:szCs w:val="24"/>
          <w:highlight w:val="none"/>
          <w:lang w:bidi="ar"/>
        </w:rPr>
        <w:t>第六条 违约处理</w:t>
      </w:r>
    </w:p>
    <w:p w14:paraId="0DA1BA65">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6.1 乙方在签订本协议的后，甲方相关部门如发现在施工期间乙方出现以下违反甲方安全规定以及发生“三违”行为（即违章指挥、违章操作、违反劳动纪律”）的，甲方有权依据本协议和甲方相关安全管理制度对乙方进行处罚；</w:t>
      </w:r>
    </w:p>
    <w:p w14:paraId="2F57879E">
      <w:pPr>
        <w:keepNext w:val="0"/>
        <w:keepLines w:val="0"/>
        <w:pageBreakBefore w:val="0"/>
        <w:tabs>
          <w:tab w:val="left" w:pos="312"/>
        </w:tabs>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6.2 乙方应提供一份公司盖章版的专项安全施工方案原件备案至甲方公司安全环境管理部门，资料内容至少包括：</w:t>
      </w:r>
    </w:p>
    <w:p w14:paraId="1DD3577B">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施工安全目标和计划方案；</w:t>
      </w:r>
    </w:p>
    <w:p w14:paraId="7A34B782">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施工人员安全生产责任制；</w:t>
      </w:r>
    </w:p>
    <w:p w14:paraId="7721F44C">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施工安全管理制度；</w:t>
      </w:r>
    </w:p>
    <w:p w14:paraId="512F221D">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施工人员安全奖惩制度；</w:t>
      </w:r>
    </w:p>
    <w:p w14:paraId="4C7CEA80">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施工安全管理协议书；</w:t>
      </w:r>
    </w:p>
    <w:p w14:paraId="47CBFC65">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施工安全管理组织框架图；</w:t>
      </w:r>
    </w:p>
    <w:p w14:paraId="1A0E9F3F">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施工安全管理人员登记表和任命书；</w:t>
      </w:r>
    </w:p>
    <w:p w14:paraId="6D789DE7">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施工人员登记表；</w:t>
      </w:r>
    </w:p>
    <w:p w14:paraId="14450F7B">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施工特种作业人员登记表和特种证件复印件；</w:t>
      </w:r>
    </w:p>
    <w:p w14:paraId="41A882A6">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施工人员安全培训签到表和安全考核记录表；</w:t>
      </w:r>
    </w:p>
    <w:p w14:paraId="0FA3B0B8">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施工人员工伤保险或人身意外险购买凭证；</w:t>
      </w:r>
    </w:p>
    <w:p w14:paraId="296E67F8">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安全及应急管理制度和应急物品清单；</w:t>
      </w:r>
    </w:p>
    <w:p w14:paraId="3DBF06AB">
      <w:pPr>
        <w:keepNext w:val="0"/>
        <w:keepLines w:val="0"/>
        <w:pageBreakBefore w:val="0"/>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安全日常隐患排查管理制度；</w:t>
      </w:r>
    </w:p>
    <w:p w14:paraId="58604648">
      <w:pPr>
        <w:keepNext w:val="0"/>
        <w:keepLines w:val="0"/>
        <w:pageBreakBefore w:val="0"/>
        <w:widowControl/>
        <w:numPr>
          <w:ilvl w:val="0"/>
          <w:numId w:val="4"/>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大型设备进场进度表；</w:t>
      </w:r>
    </w:p>
    <w:p w14:paraId="7BE423F5">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以上资料应在进厂施工后5个工作日内提供完毕，逾期未提供或资料不齐全的，按《EHS管理处罚细则》相关条款实施。</w:t>
      </w:r>
    </w:p>
    <w:p w14:paraId="53543805">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6.3 乙方应提供一份公司盖章版的EHS安全施工方案原件备案至甲方公司安全环境管理部门，资料内容至少包括:</w:t>
      </w:r>
    </w:p>
    <w:p w14:paraId="4FF4D7CF">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施工项目概况和危险源辨识及评估报告；</w:t>
      </w:r>
    </w:p>
    <w:p w14:paraId="6E7FE8DD">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施工单位安全文明方案；</w:t>
      </w:r>
    </w:p>
    <w:p w14:paraId="7D575C0D">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施工现场安全标示管理制度；</w:t>
      </w:r>
    </w:p>
    <w:p w14:paraId="0A95270D">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临时用电安全管理制度；</w:t>
      </w:r>
    </w:p>
    <w:p w14:paraId="7BE5F305">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高处作业安全管理制度；</w:t>
      </w:r>
    </w:p>
    <w:p w14:paraId="6CBB1FD6">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动火作业安全管理制度；</w:t>
      </w:r>
    </w:p>
    <w:p w14:paraId="103774E0">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吊装作业安全管理制度；</w:t>
      </w:r>
    </w:p>
    <w:p w14:paraId="7B3C020B">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较大危险性工作风险清单和预防管控措施制度；</w:t>
      </w:r>
    </w:p>
    <w:p w14:paraId="03B56CD5">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消防安全管理专项制度；</w:t>
      </w:r>
    </w:p>
    <w:p w14:paraId="7C40FADA">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施工人员劳保用品佩戴管理制度；</w:t>
      </w:r>
    </w:p>
    <w:p w14:paraId="4B1D40DD">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施工人员生活区专项管理制度；</w:t>
      </w:r>
    </w:p>
    <w:p w14:paraId="50ED4363">
      <w:pPr>
        <w:keepNext w:val="0"/>
        <w:keepLines w:val="0"/>
        <w:pageBreakBefore w:val="0"/>
        <w:numPr>
          <w:ilvl w:val="0"/>
          <w:numId w:val="5"/>
        </w:numPr>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职业健康安全管理制度。</w:t>
      </w:r>
    </w:p>
    <w:p w14:paraId="023DC6EE">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以上资料应在进厂施工后5个工作日内提供完毕，逾期未提供或资料不齐全的，按《EHS管理处罚细则》相关条款实施。</w:t>
      </w:r>
    </w:p>
    <w:p w14:paraId="4638BBF6">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6.4 处罚细则</w:t>
      </w:r>
    </w:p>
    <w:p w14:paraId="70ACFBDD">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6.4.1安全文明施工违约处理</w:t>
      </w:r>
    </w:p>
    <w:p w14:paraId="1F0DF0F8">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详见《EHS管理处罚细则》（附件1）管理规定。</w:t>
      </w:r>
    </w:p>
    <w:p w14:paraId="51774A5D">
      <w:pPr>
        <w:pStyle w:val="16"/>
        <w:keepNext w:val="0"/>
        <w:keepLines w:val="0"/>
        <w:pageBreakBefore w:val="0"/>
        <w:tabs>
          <w:tab w:val="left" w:pos="312"/>
        </w:tabs>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楷体" w:hAnsi="楷体" w:eastAsia="楷体" w:cs="楷体"/>
          <w:color w:val="auto"/>
          <w:highlight w:val="none"/>
        </w:rPr>
      </w:pPr>
      <w:r>
        <w:rPr>
          <w:rFonts w:hint="eastAsia" w:ascii="楷体" w:hAnsi="楷体" w:eastAsia="楷体" w:cs="楷体"/>
          <w:color w:val="auto"/>
          <w:highlight w:val="none"/>
        </w:rPr>
        <w:t>6.4.2 事故违约处理</w:t>
      </w:r>
    </w:p>
    <w:p w14:paraId="2D7A702E">
      <w:pPr>
        <w:keepNext w:val="0"/>
        <w:keepLines w:val="0"/>
        <w:pageBreakBefore w:val="0"/>
        <w:tabs>
          <w:tab w:val="left" w:pos="312"/>
        </w:tabs>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详见《事故处罚实施细则》管理规定（附件2）。</w:t>
      </w:r>
    </w:p>
    <w:p w14:paraId="0C1B889B">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b/>
          <w:bCs/>
          <w:color w:val="auto"/>
          <w:sz w:val="24"/>
          <w:szCs w:val="24"/>
          <w:highlight w:val="none"/>
          <w:lang w:bidi="ar"/>
        </w:rPr>
        <w:t>第七条 协议生效与终止</w:t>
      </w:r>
    </w:p>
    <w:p w14:paraId="1DCF803F">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7.1 本协议从开工之日起生效，双方共同监督执行，竣工验收后自行终止。如乙方在施工中不履行本协议的约定，违反安全施工的有关管理规定，对甲方提出的警告、停工整顿拒不执行的，甲方有权解除原合同，并无须向乙方承担违约责任。</w:t>
      </w:r>
    </w:p>
    <w:p w14:paraId="022EA5BD">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楷体" w:hAnsi="楷体" w:eastAsia="楷体" w:cs="楷体"/>
          <w:b/>
          <w:bCs/>
          <w:color w:val="auto"/>
          <w:sz w:val="24"/>
          <w:szCs w:val="24"/>
          <w:highlight w:val="none"/>
        </w:rPr>
      </w:pPr>
      <w:r>
        <w:rPr>
          <w:rFonts w:hint="eastAsia" w:ascii="楷体" w:hAnsi="楷体" w:eastAsia="楷体" w:cs="楷体"/>
          <w:b/>
          <w:bCs/>
          <w:color w:val="auto"/>
          <w:sz w:val="24"/>
          <w:szCs w:val="24"/>
          <w:highlight w:val="none"/>
          <w:lang w:bidi="ar"/>
        </w:rPr>
        <w:t xml:space="preserve">第八条 </w:t>
      </w:r>
      <w:r>
        <w:rPr>
          <w:rFonts w:hint="eastAsia" w:ascii="楷体" w:hAnsi="楷体" w:eastAsia="楷体" w:cs="楷体"/>
          <w:b/>
          <w:bCs/>
          <w:color w:val="auto"/>
          <w:kern w:val="0"/>
          <w:sz w:val="24"/>
          <w:szCs w:val="24"/>
          <w:highlight w:val="none"/>
          <w:lang w:bidi="ar"/>
        </w:rPr>
        <w:t>其它要求</w:t>
      </w:r>
    </w:p>
    <w:p w14:paraId="120F736B">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8.1 本协议履行过程中未尽事宜，按甲方有关规章制度执行。</w:t>
      </w:r>
    </w:p>
    <w:p w14:paraId="40DB27F7">
      <w:pPr>
        <w:keepNext w:val="0"/>
        <w:keepLines w:val="0"/>
        <w:pageBreakBefore w:val="0"/>
        <w:kinsoku/>
        <w:wordWrap/>
        <w:overflowPunct/>
        <w:topLinePunct w:val="0"/>
        <w:autoSpaceDE/>
        <w:autoSpaceDN/>
        <w:bidi w:val="0"/>
        <w:spacing w:line="400" w:lineRule="exact"/>
        <w:ind w:firstLine="480" w:firstLineChars="200"/>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8.2 本合同一式6份，双方盖章且法定代表人签章（或授权委托人签字）后生效，甲方执4份，乙方执2份，具有同等法律效力。</w:t>
      </w:r>
    </w:p>
    <w:p w14:paraId="6C39A109">
      <w:pPr>
        <w:keepNext w:val="0"/>
        <w:keepLines w:val="0"/>
        <w:pageBreakBefore w:val="0"/>
        <w:kinsoku/>
        <w:wordWrap/>
        <w:overflowPunct/>
        <w:topLinePunct w:val="0"/>
        <w:autoSpaceDE/>
        <w:autoSpaceDN/>
        <w:bidi w:val="0"/>
        <w:spacing w:line="400" w:lineRule="exact"/>
        <w:jc w:val="center"/>
        <w:textAlignment w:val="auto"/>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（以下无正文）</w:t>
      </w:r>
    </w:p>
    <w:p w14:paraId="6C85A6E3">
      <w:pPr>
        <w:spacing w:line="360" w:lineRule="auto"/>
        <w:rPr>
          <w:color w:val="auto"/>
          <w:highlight w:val="none"/>
        </w:rPr>
      </w:pPr>
    </w:p>
    <w:tbl>
      <w:tblPr>
        <w:tblStyle w:val="21"/>
        <w:tblW w:w="8500" w:type="dxa"/>
        <w:jc w:val="center"/>
        <w:tblLayout w:type="fixed"/>
        <w:tblCellMar>
          <w:top w:w="0" w:type="dxa"/>
          <w:left w:w="108" w:type="dxa"/>
          <w:bottom w:w="0" w:type="dxa"/>
          <w:right w:w="108" w:type="dxa"/>
        </w:tblCellMar>
      </w:tblPr>
      <w:tblGrid>
        <w:gridCol w:w="4592"/>
        <w:gridCol w:w="3908"/>
      </w:tblGrid>
      <w:tr w14:paraId="4E5F957B">
        <w:tblPrEx>
          <w:tblCellMar>
            <w:top w:w="0" w:type="dxa"/>
            <w:left w:w="108" w:type="dxa"/>
            <w:bottom w:w="0" w:type="dxa"/>
            <w:right w:w="108" w:type="dxa"/>
          </w:tblCellMar>
        </w:tblPrEx>
        <w:trPr>
          <w:trHeight w:val="744" w:hRule="atLeast"/>
          <w:jc w:val="center"/>
        </w:trPr>
        <w:tc>
          <w:tcPr>
            <w:tcW w:w="4592" w:type="dxa"/>
            <w:shd w:val="clear" w:color="auto" w:fill="auto"/>
          </w:tcPr>
          <w:p w14:paraId="0EF25A3B">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甲方（盖章）:</w:t>
            </w:r>
          </w:p>
          <w:p w14:paraId="7164A9C7">
            <w:pPr>
              <w:tabs>
                <w:tab w:val="left" w:pos="3480"/>
              </w:tabs>
              <w:spacing w:line="500" w:lineRule="exact"/>
              <w:rPr>
                <w:rFonts w:ascii="楷体" w:hAnsi="楷体" w:eastAsia="楷体" w:cs="楷体"/>
                <w:color w:val="auto"/>
                <w:sz w:val="24"/>
                <w:szCs w:val="24"/>
                <w:highlight w:val="none"/>
              </w:rPr>
            </w:pPr>
          </w:p>
        </w:tc>
        <w:tc>
          <w:tcPr>
            <w:tcW w:w="3908" w:type="dxa"/>
            <w:shd w:val="clear" w:color="auto" w:fill="auto"/>
          </w:tcPr>
          <w:p w14:paraId="548A001B">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乙方（盖章）:</w:t>
            </w:r>
          </w:p>
          <w:p w14:paraId="0014AA75">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highlight w:val="none"/>
              </w:rPr>
              <w:t xml:space="preserve"> </w:t>
            </w:r>
          </w:p>
        </w:tc>
      </w:tr>
      <w:tr w14:paraId="3204E0D2">
        <w:tblPrEx>
          <w:tblCellMar>
            <w:top w:w="0" w:type="dxa"/>
            <w:left w:w="108" w:type="dxa"/>
            <w:bottom w:w="0" w:type="dxa"/>
            <w:right w:w="108" w:type="dxa"/>
          </w:tblCellMar>
        </w:tblPrEx>
        <w:trPr>
          <w:trHeight w:val="885" w:hRule="atLeast"/>
          <w:jc w:val="center"/>
        </w:trPr>
        <w:tc>
          <w:tcPr>
            <w:tcW w:w="4592" w:type="dxa"/>
            <w:shd w:val="clear" w:color="auto" w:fill="auto"/>
          </w:tcPr>
          <w:p w14:paraId="21C3D52C">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法定代表人（签章）：</w:t>
            </w:r>
          </w:p>
          <w:p w14:paraId="72BE5A6D">
            <w:pPr>
              <w:tabs>
                <w:tab w:val="left" w:pos="3480"/>
              </w:tabs>
              <w:spacing w:line="500" w:lineRule="exact"/>
              <w:rPr>
                <w:rFonts w:ascii="楷体" w:hAnsi="楷体" w:eastAsia="楷体" w:cs="楷体"/>
                <w:color w:val="auto"/>
                <w:sz w:val="24"/>
                <w:szCs w:val="24"/>
                <w:highlight w:val="none"/>
                <w:u w:val="single"/>
              </w:rPr>
            </w:pPr>
            <w:r>
              <w:rPr>
                <w:rFonts w:hint="eastAsia" w:ascii="楷体" w:hAnsi="楷体" w:eastAsia="楷体" w:cs="楷体"/>
                <w:color w:val="auto"/>
                <w:sz w:val="24"/>
                <w:szCs w:val="24"/>
                <w:highlight w:val="none"/>
                <w:lang w:bidi="ar"/>
              </w:rPr>
              <w:t>或授权代表人（签字）：</w:t>
            </w:r>
          </w:p>
        </w:tc>
        <w:tc>
          <w:tcPr>
            <w:tcW w:w="3908" w:type="dxa"/>
            <w:shd w:val="clear" w:color="auto" w:fill="auto"/>
          </w:tcPr>
          <w:p w14:paraId="544CAB29">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法定代表人（签章）：</w:t>
            </w:r>
          </w:p>
          <w:p w14:paraId="078C1A99">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或授权代表人（签字）：</w:t>
            </w:r>
          </w:p>
        </w:tc>
      </w:tr>
      <w:tr w14:paraId="50DF4DFD">
        <w:tblPrEx>
          <w:tblCellMar>
            <w:top w:w="0" w:type="dxa"/>
            <w:left w:w="108" w:type="dxa"/>
            <w:bottom w:w="0" w:type="dxa"/>
            <w:right w:w="108" w:type="dxa"/>
          </w:tblCellMar>
        </w:tblPrEx>
        <w:trPr>
          <w:trHeight w:val="1014" w:hRule="atLeast"/>
          <w:jc w:val="center"/>
        </w:trPr>
        <w:tc>
          <w:tcPr>
            <w:tcW w:w="4592" w:type="dxa"/>
            <w:shd w:val="clear" w:color="auto" w:fill="auto"/>
          </w:tcPr>
          <w:p w14:paraId="57E4030B">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项目负责人（签字）：</w:t>
            </w:r>
          </w:p>
          <w:p w14:paraId="1DFC982D">
            <w:pPr>
              <w:tabs>
                <w:tab w:val="left" w:pos="540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或项目经理（签字）：</w:t>
            </w:r>
          </w:p>
        </w:tc>
        <w:tc>
          <w:tcPr>
            <w:tcW w:w="3908" w:type="dxa"/>
            <w:shd w:val="clear" w:color="auto" w:fill="auto"/>
          </w:tcPr>
          <w:p w14:paraId="59101AF0">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项目负责人（签字）：</w:t>
            </w:r>
          </w:p>
          <w:p w14:paraId="3DF3098A">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或项目经理（签字）：</w:t>
            </w:r>
          </w:p>
        </w:tc>
      </w:tr>
      <w:tr w14:paraId="6E5C764C">
        <w:tblPrEx>
          <w:tblCellMar>
            <w:top w:w="0" w:type="dxa"/>
            <w:left w:w="108" w:type="dxa"/>
            <w:bottom w:w="0" w:type="dxa"/>
            <w:right w:w="108" w:type="dxa"/>
          </w:tblCellMar>
        </w:tblPrEx>
        <w:trPr>
          <w:trHeight w:val="648" w:hRule="atLeast"/>
          <w:jc w:val="center"/>
        </w:trPr>
        <w:tc>
          <w:tcPr>
            <w:tcW w:w="8500" w:type="dxa"/>
            <w:gridSpan w:val="2"/>
            <w:shd w:val="clear" w:color="auto" w:fill="FFFFFF"/>
            <w:vAlign w:val="center"/>
          </w:tcPr>
          <w:p w14:paraId="47C3C845">
            <w:pPr>
              <w:tabs>
                <w:tab w:val="left" w:pos="3480"/>
              </w:tabs>
              <w:spacing w:line="500" w:lineRule="exac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lang w:bidi="ar"/>
              </w:rPr>
              <w:t>日期：</w:t>
            </w:r>
            <w:r>
              <w:rPr>
                <w:rFonts w:ascii="楷体" w:hAnsi="楷体" w:eastAsia="楷体" w:cs="楷体"/>
                <w:color w:val="auto"/>
                <w:sz w:val="24"/>
                <w:szCs w:val="24"/>
                <w:highlight w:val="none"/>
                <w:lang w:bidi="ar"/>
              </w:rPr>
              <w:t xml:space="preserve">  </w:t>
            </w:r>
            <w:r>
              <w:rPr>
                <w:rFonts w:hint="eastAsia" w:ascii="楷体" w:hAnsi="楷体" w:eastAsia="楷体" w:cs="楷体"/>
                <w:color w:val="auto"/>
                <w:sz w:val="24"/>
                <w:szCs w:val="24"/>
                <w:highlight w:val="none"/>
                <w:lang w:bidi="ar"/>
              </w:rPr>
              <w:t>年  月  日</w:t>
            </w:r>
          </w:p>
        </w:tc>
      </w:tr>
    </w:tbl>
    <w:p w14:paraId="03B2CBD1">
      <w:pPr>
        <w:spacing w:line="360" w:lineRule="auto"/>
        <w:rPr>
          <w:color w:val="auto"/>
          <w:highlight w:val="none"/>
        </w:rPr>
      </w:pPr>
    </w:p>
    <w:p w14:paraId="6AF43602">
      <w:pPr>
        <w:keepNext w:val="0"/>
        <w:keepLines w:val="0"/>
        <w:pageBreakBefore w:val="0"/>
        <w:widowControl/>
        <w:kinsoku/>
        <w:wordWrap/>
        <w:topLinePunct w:val="0"/>
        <w:bidi w:val="0"/>
        <w:adjustRightInd w:val="0"/>
        <w:snapToGrid w:val="0"/>
        <w:ind w:right="0" w:rightChars="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6ECEC2AC">
      <w:pPr>
        <w:keepNext w:val="0"/>
        <w:keepLines w:val="0"/>
        <w:pageBreakBefore w:val="0"/>
        <w:widowControl/>
        <w:kinsoku/>
        <w:wordWrap/>
        <w:overflowPunct w:val="0"/>
        <w:topLinePunct w:val="0"/>
        <w:autoSpaceDE w:val="0"/>
        <w:autoSpaceDN w:val="0"/>
        <w:bidi w:val="0"/>
        <w:adjustRightInd w:val="0"/>
        <w:snapToGrid w:val="0"/>
        <w:spacing w:line="360" w:lineRule="auto"/>
        <w:ind w:right="0" w:rightChars="0"/>
        <w:jc w:val="both"/>
        <w:textAlignment w:val="baseline"/>
        <w:rPr>
          <w:rFonts w:hint="default" w:ascii="宋体" w:hAnsi="宋体" w:eastAsia="宋体" w:cs="宋体"/>
          <w:bCs/>
          <w:color w:val="auto"/>
          <w:kern w:val="44"/>
          <w:sz w:val="24"/>
          <w:szCs w:val="24"/>
          <w:highlight w:val="none"/>
          <w:lang w:val="en-US" w:eastAsia="zh-CN" w:bidi="ar"/>
        </w:rPr>
      </w:pPr>
      <w:r>
        <w:rPr>
          <w:rFonts w:hint="eastAsia" w:ascii="楷体" w:hAnsi="楷体" w:eastAsia="楷体" w:cs="楷体"/>
          <w:bCs/>
          <w:color w:val="auto"/>
          <w:kern w:val="44"/>
          <w:sz w:val="24"/>
          <w:szCs w:val="24"/>
          <w:highlight w:val="none"/>
        </w:rPr>
        <w:t>安全管理协议书</w:t>
      </w:r>
      <w:r>
        <w:rPr>
          <w:rFonts w:ascii="楷体" w:hAnsi="楷体" w:eastAsia="楷体" w:cs="楷体"/>
          <w:bCs/>
          <w:color w:val="auto"/>
          <w:kern w:val="44"/>
          <w:sz w:val="24"/>
          <w:highlight w:val="none"/>
        </w:rPr>
        <w:t>-</w:t>
      </w:r>
      <w:r>
        <w:rPr>
          <w:rFonts w:hint="eastAsia" w:ascii="楷体" w:hAnsi="楷体" w:eastAsia="楷体" w:cs="楷体"/>
          <w:bCs/>
          <w:color w:val="auto"/>
          <w:kern w:val="44"/>
          <w:sz w:val="24"/>
          <w:highlight w:val="none"/>
        </w:rPr>
        <w:t>附件</w:t>
      </w:r>
      <w:r>
        <w:rPr>
          <w:rFonts w:hint="eastAsia" w:ascii="楷体" w:hAnsi="楷体" w:eastAsia="楷体" w:cs="楷体"/>
          <w:bCs/>
          <w:color w:val="auto"/>
          <w:kern w:val="44"/>
          <w:sz w:val="24"/>
          <w:szCs w:val="24"/>
          <w:highlight w:val="none"/>
        </w:rPr>
        <w:t>1</w:t>
      </w:r>
    </w:p>
    <w:p w14:paraId="7A4B610F">
      <w:pPr>
        <w:keepNext w:val="0"/>
        <w:keepLines w:val="0"/>
        <w:pageBreakBefore w:val="0"/>
        <w:widowControl w:val="0"/>
        <w:kinsoku/>
        <w:wordWrap/>
        <w:overflowPunct w:val="0"/>
        <w:topLinePunct w:val="0"/>
        <w:autoSpaceDE w:val="0"/>
        <w:autoSpaceDN w:val="0"/>
        <w:bidi w:val="0"/>
        <w:adjustRightInd w:val="0"/>
        <w:snapToGrid w:val="0"/>
        <w:spacing w:line="400" w:lineRule="exact"/>
        <w:jc w:val="center"/>
        <w:textAlignment w:val="baseline"/>
        <w:rPr>
          <w:rFonts w:ascii="楷体" w:hAnsi="楷体" w:eastAsia="楷体" w:cs="楷体"/>
          <w:bCs/>
          <w:color w:val="auto"/>
          <w:kern w:val="44"/>
          <w:sz w:val="24"/>
          <w:szCs w:val="24"/>
          <w:highlight w:val="none"/>
        </w:rPr>
      </w:pPr>
      <w:r>
        <w:rPr>
          <w:rFonts w:hint="eastAsia" w:ascii="楷体" w:hAnsi="楷体" w:eastAsia="楷体" w:cs="楷体"/>
          <w:bCs/>
          <w:color w:val="auto"/>
          <w:kern w:val="44"/>
          <w:sz w:val="24"/>
          <w:szCs w:val="24"/>
          <w:highlight w:val="none"/>
          <w:lang w:bidi="ar"/>
        </w:rPr>
        <w:t>EHS管理处罚实施细则</w:t>
      </w:r>
    </w:p>
    <w:p w14:paraId="256DF936">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1. 范围</w:t>
      </w:r>
    </w:p>
    <w:p w14:paraId="7BFE6297">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1.1 本细则明确了甲方工程项目现场违反EHS管理的各类行为和现象，规定了处罚的额度。本细则适用于甲方所有标段的工程项目。</w:t>
      </w:r>
    </w:p>
    <w:p w14:paraId="0F26D8AD">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2. 职责</w:t>
      </w:r>
    </w:p>
    <w:p w14:paraId="101D999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2.1 由甲方工程相关部门有关人员负责对违章行为和现象的处罚。处罚对象为乙方。</w:t>
      </w:r>
    </w:p>
    <w:p w14:paraId="00A99CBA">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3. 目的</w:t>
      </w:r>
    </w:p>
    <w:p w14:paraId="705CA07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 为加强安全文明施工管理，使违章处理工作有章可循，避免和减少各类人身伤害事故，营造良好的文明施工环境，特制定本细则。下称《细则》。</w:t>
      </w:r>
    </w:p>
    <w:p w14:paraId="246B616C">
      <w:pPr>
        <w:keepNext w:val="0"/>
        <w:keepLines w:val="0"/>
        <w:pageBreakBefore w:val="0"/>
        <w:widowControl w:val="0"/>
        <w:kinsoku/>
        <w:wordWrap/>
        <w:topLinePunct w:val="0"/>
        <w:bidi w:val="0"/>
        <w:adjustRightInd w:val="0"/>
        <w:snapToGrid w:val="0"/>
        <w:spacing w:line="400" w:lineRule="exact"/>
        <w:ind w:firstLine="480" w:firstLineChars="200"/>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4. 内容</w:t>
      </w:r>
    </w:p>
    <w:p w14:paraId="563B9BF7">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4.1 违章的分类</w:t>
      </w:r>
    </w:p>
    <w:p w14:paraId="445F276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4.1.1 从生产活动的组织与造成事故直接原因、主要原因及领导原因来区分，违章可分为作业性违章、装置性违章、指挥性违章和违反文明施工规定。</w:t>
      </w:r>
    </w:p>
    <w:p w14:paraId="2F0A0B8B">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4.1.2 从违章者本人的安全技术素质与思想心理、习惯等因素区分，违章可分为习惯违章和偶然性违章二类。</w:t>
      </w:r>
    </w:p>
    <w:p w14:paraId="26DF709C">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4.2 查处违章的原则</w:t>
      </w:r>
    </w:p>
    <w:p w14:paraId="38947A5F">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4.2.1 坚持违章必究的原则，同时按《细则》中所含内容进行一定数额的罚款，做到实事求是，严格执行，谢绝说情。对性质恶劣，拒绝警告、整改、有意延续违章的行为，在原处罚数额的基础上增加2-10倍的处罚。情况紧急时下达停工整顿命令。</w:t>
      </w:r>
    </w:p>
    <w:p w14:paraId="764B8CA0">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4.2.2 因违章而导致各类事故的发生，按事故等级对乙方的处罚执行《事故处罚实施细则》</w:t>
      </w:r>
    </w:p>
    <w:p w14:paraId="0623A9D9">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4.3 作业性违章</w:t>
      </w:r>
    </w:p>
    <w:p w14:paraId="55FE316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4.3.1 作业性违章定义：指在施工中违反《安全生产法》和地方性、行业性的法律法规的规定，违反保证安全施工的各项规定、制度及措施的一切不安全行为。</w:t>
      </w:r>
    </w:p>
    <w:p w14:paraId="5B214BC0">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4.3.2 作业性违章主要指施工人员个人作业过程中发生的违章。</w:t>
      </w:r>
    </w:p>
    <w:p w14:paraId="5020664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4.4 装置性违章</w:t>
      </w:r>
    </w:p>
    <w:p w14:paraId="617D92F1">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4.4.1 装置性违章定义：指工作现场的环境、设备、设施及工器具不符合国家、行业、公司有关规定及反事故措施和保证人身安全的各项规定及技术措施的要求，不能保证人身和设备安全的一切不安全状态。</w:t>
      </w:r>
    </w:p>
    <w:p w14:paraId="261D0CDE">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4.4.2 装置性违章主要指与生产有关的设备、设施不符合规定要求的违章。</w:t>
      </w:r>
    </w:p>
    <w:p w14:paraId="0452FC79">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4.5 指挥性违章</w:t>
      </w:r>
    </w:p>
    <w:p w14:paraId="57927813">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4.5.1 指挥性违章定义：指各级领导，甚至工作票签发人、工作负责人，违反劳动安全卫生法规、条例和保证人身安全的技术措施、安全措施进行作业组织与指挥行为。</w:t>
      </w:r>
    </w:p>
    <w:p w14:paraId="7F4A6AE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4.5.2 指挥性违章主要指生产指挥人员违反有关规定及根据某项作业制定的技术措施、安全措施等发出的错误命令或做出的错误决定。</w:t>
      </w:r>
    </w:p>
    <w:p w14:paraId="553DF918">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4.6 文明施工违章定义：指在施工中一切不文明施工的行为。</w:t>
      </w:r>
    </w:p>
    <w:p w14:paraId="6193109C">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 各类违章处罚金额标准：</w:t>
      </w:r>
    </w:p>
    <w:p w14:paraId="784346AD">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4.7.1 环境、职业健康、安全管理</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3811"/>
        <w:gridCol w:w="3148"/>
        <w:gridCol w:w="1388"/>
      </w:tblGrid>
      <w:tr w14:paraId="5C842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0344538F">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75B1E06">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A749ED5">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6DDC5F5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5583D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45C955B4">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EHS01</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3A286A17">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未规定要求设置安全生产管理机构或专职安全生产监督管理人员（含无证上岗）</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6CA8211">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每次10000元</w:t>
            </w:r>
          </w:p>
        </w:tc>
        <w:tc>
          <w:tcPr>
            <w:tcW w:w="74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6A56CD">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限期整改</w:t>
            </w:r>
          </w:p>
          <w:p w14:paraId="542D4949">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禁止施工</w:t>
            </w:r>
          </w:p>
        </w:tc>
      </w:tr>
      <w:tr w14:paraId="35145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42283D44">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EHS02</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AD57AB4">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未建立相关安全管理制度和管理体系</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300C2FD">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每次5000元</w:t>
            </w:r>
          </w:p>
        </w:tc>
        <w:tc>
          <w:tcPr>
            <w:tcW w:w="74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EEA2963">
            <w:pPr>
              <w:adjustRightInd w:val="0"/>
              <w:snapToGrid w:val="0"/>
              <w:rPr>
                <w:rFonts w:ascii="楷体" w:hAnsi="楷体" w:eastAsia="楷体" w:cs="楷体"/>
                <w:color w:val="auto"/>
                <w:sz w:val="24"/>
                <w:szCs w:val="24"/>
                <w:highlight w:val="none"/>
              </w:rPr>
            </w:pPr>
          </w:p>
        </w:tc>
      </w:tr>
      <w:tr w14:paraId="0BE1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A467C89">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EHS03</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EE95170">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未落实三级安全教育、专项教育，提交虚假相关资料、代替填写资料等</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539BEC4C">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74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9B7631F">
            <w:pPr>
              <w:adjustRightInd w:val="0"/>
              <w:snapToGrid w:val="0"/>
              <w:rPr>
                <w:rFonts w:ascii="楷体" w:hAnsi="楷体" w:eastAsia="楷体" w:cs="楷体"/>
                <w:color w:val="auto"/>
                <w:sz w:val="24"/>
                <w:szCs w:val="24"/>
                <w:highlight w:val="none"/>
              </w:rPr>
            </w:pPr>
          </w:p>
        </w:tc>
      </w:tr>
      <w:tr w14:paraId="08552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528D24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EHS04</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09141D0">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未按规定要求编制专项方案未按照规定要求进行安全技术交底或弄虚作假填写交底资料</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7C528CA">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75803208">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禁止相关危险作业</w:t>
            </w:r>
          </w:p>
        </w:tc>
      </w:tr>
      <w:tr w14:paraId="37DC6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285AC694">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EHS05</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B1D85B6">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未落实安全检查、填写检查记录或未及时整改回复</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8E38742">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每处每次1000元，重大安全隐患未及时整改1～5倍以上</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A3B015E">
            <w:pPr>
              <w:adjustRightInd w:val="0"/>
              <w:snapToGrid w:val="0"/>
              <w:rPr>
                <w:rFonts w:ascii="楷体" w:hAnsi="楷体" w:eastAsia="楷体" w:cs="楷体"/>
                <w:color w:val="auto"/>
                <w:sz w:val="24"/>
                <w:szCs w:val="24"/>
                <w:highlight w:val="none"/>
              </w:rPr>
            </w:pPr>
          </w:p>
        </w:tc>
      </w:tr>
      <w:tr w14:paraId="1C81B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263BDCFB">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EHS06</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77DCA16">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未建立应急救援体系、未配置应急救援物资、未定期进行演练、无应急救援预案</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15988A72">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732DB2AC">
            <w:pPr>
              <w:adjustRightInd w:val="0"/>
              <w:snapToGrid w:val="0"/>
              <w:rPr>
                <w:rFonts w:ascii="楷体" w:hAnsi="楷体" w:eastAsia="楷体" w:cs="楷体"/>
                <w:color w:val="auto"/>
                <w:sz w:val="24"/>
                <w:szCs w:val="24"/>
                <w:highlight w:val="none"/>
              </w:rPr>
            </w:pPr>
          </w:p>
        </w:tc>
      </w:tr>
      <w:tr w14:paraId="476E5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BC0BFA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EHS07</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5790B8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不报、瞒报、迟报安全事故</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4C649ABB">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505F6D58">
            <w:pPr>
              <w:adjustRightInd w:val="0"/>
              <w:snapToGrid w:val="0"/>
              <w:rPr>
                <w:rFonts w:ascii="楷体" w:hAnsi="楷体" w:eastAsia="楷体" w:cs="楷体"/>
                <w:color w:val="auto"/>
                <w:sz w:val="24"/>
                <w:szCs w:val="24"/>
                <w:highlight w:val="none"/>
              </w:rPr>
            </w:pPr>
          </w:p>
        </w:tc>
      </w:tr>
      <w:tr w14:paraId="6305A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157F14F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EHS08</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773AC180">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特种作业人员未持证上岗</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DE3EEB5">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每处每次3000元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1BF3F768">
            <w:pPr>
              <w:adjustRightInd w:val="0"/>
              <w:snapToGrid w:val="0"/>
              <w:rPr>
                <w:rFonts w:ascii="楷体" w:hAnsi="楷体" w:eastAsia="楷体" w:cs="楷体"/>
                <w:color w:val="auto"/>
                <w:sz w:val="24"/>
                <w:szCs w:val="24"/>
                <w:highlight w:val="none"/>
              </w:rPr>
            </w:pPr>
          </w:p>
        </w:tc>
      </w:tr>
      <w:tr w14:paraId="0C389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5DB9596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EHS09</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7DBBDA9C">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规定的人员未按规定时间参与安全会议、检查和其他安全活动</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8DBFEA3">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B413BA3">
            <w:pPr>
              <w:adjustRightInd w:val="0"/>
              <w:snapToGrid w:val="0"/>
              <w:rPr>
                <w:rFonts w:ascii="楷体" w:hAnsi="楷体" w:eastAsia="楷体" w:cs="楷体"/>
                <w:color w:val="auto"/>
                <w:sz w:val="24"/>
                <w:szCs w:val="24"/>
                <w:highlight w:val="none"/>
              </w:rPr>
            </w:pPr>
          </w:p>
        </w:tc>
      </w:tr>
      <w:tr w14:paraId="1B8B8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7F09E9D8">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EHS10</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1C05D5A9">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未按规定要求设置职业健康、环境保护设施、未按规定落实</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74A40679">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每处每1000-20000元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6F0251EC">
            <w:pPr>
              <w:adjustRightInd w:val="0"/>
              <w:snapToGrid w:val="0"/>
              <w:rPr>
                <w:rFonts w:ascii="楷体" w:hAnsi="楷体" w:eastAsia="楷体" w:cs="楷体"/>
                <w:color w:val="auto"/>
                <w:sz w:val="24"/>
                <w:szCs w:val="24"/>
                <w:highlight w:val="none"/>
              </w:rPr>
            </w:pPr>
          </w:p>
        </w:tc>
      </w:tr>
      <w:tr w14:paraId="7A1B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6EADA45D">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EHS11</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09058E25">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未按照规定要求配置劳动防护用品或劳动防护用品不符合安全卫生要求</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8F2896D">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248C458E">
            <w:pPr>
              <w:adjustRightInd w:val="0"/>
              <w:snapToGrid w:val="0"/>
              <w:rPr>
                <w:rFonts w:ascii="楷体" w:hAnsi="楷体" w:eastAsia="楷体" w:cs="楷体"/>
                <w:color w:val="auto"/>
                <w:sz w:val="24"/>
                <w:szCs w:val="24"/>
                <w:highlight w:val="none"/>
              </w:rPr>
            </w:pPr>
          </w:p>
        </w:tc>
      </w:tr>
      <w:tr w14:paraId="603C2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09A4F399">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EHS12</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1237618D">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打架斗殴\聚众闹事\拦路封门等恶劣影响</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22130A8F">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5B6030BA">
            <w:pPr>
              <w:adjustRightInd w:val="0"/>
              <w:snapToGrid w:val="0"/>
              <w:rPr>
                <w:rFonts w:ascii="楷体" w:hAnsi="楷体" w:eastAsia="楷体" w:cs="楷体"/>
                <w:color w:val="auto"/>
                <w:sz w:val="24"/>
                <w:szCs w:val="24"/>
                <w:highlight w:val="none"/>
              </w:rPr>
            </w:pPr>
          </w:p>
        </w:tc>
      </w:tr>
      <w:tr w14:paraId="0D226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76E9ECA1">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EHS13</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E6256A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不服从管理、威胁、恐吓、殴打管理人员</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AD08070">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每次5000-100000元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5A3D5684">
            <w:pPr>
              <w:adjustRightInd w:val="0"/>
              <w:snapToGrid w:val="0"/>
              <w:rPr>
                <w:rFonts w:ascii="楷体" w:hAnsi="楷体" w:eastAsia="楷体" w:cs="楷体"/>
                <w:color w:val="auto"/>
                <w:sz w:val="24"/>
                <w:szCs w:val="24"/>
                <w:highlight w:val="none"/>
              </w:rPr>
            </w:pPr>
          </w:p>
        </w:tc>
      </w:tr>
      <w:tr w14:paraId="607B2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62C395A2">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EHS14</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4951E66">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非法雇佣童工或违法犯罪人员</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6881F43">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068E58C0">
            <w:pPr>
              <w:adjustRightInd w:val="0"/>
              <w:snapToGrid w:val="0"/>
              <w:rPr>
                <w:rFonts w:ascii="楷体" w:hAnsi="楷体" w:eastAsia="楷体" w:cs="楷体"/>
                <w:color w:val="auto"/>
                <w:sz w:val="24"/>
                <w:szCs w:val="24"/>
                <w:highlight w:val="none"/>
              </w:rPr>
            </w:pPr>
          </w:p>
        </w:tc>
      </w:tr>
      <w:tr w14:paraId="0EFF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3B3FF67F">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EHS15</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3DED7842">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危险作业未要求开具施工许可</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E9AEF99">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4F40990F">
            <w:pPr>
              <w:adjustRightInd w:val="0"/>
              <w:snapToGrid w:val="0"/>
              <w:rPr>
                <w:rFonts w:ascii="楷体" w:hAnsi="楷体" w:eastAsia="楷体" w:cs="楷体"/>
                <w:color w:val="auto"/>
                <w:sz w:val="24"/>
                <w:szCs w:val="24"/>
                <w:highlight w:val="none"/>
              </w:rPr>
            </w:pPr>
          </w:p>
        </w:tc>
      </w:tr>
      <w:tr w14:paraId="00D5B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6BAFC8CF">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EHS16</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611EF660">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因管理问题造成的责任事故</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619A9D22">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0D807A0F">
            <w:pPr>
              <w:adjustRightInd w:val="0"/>
              <w:snapToGrid w:val="0"/>
              <w:rPr>
                <w:rFonts w:ascii="楷体" w:hAnsi="楷体" w:eastAsia="楷体" w:cs="楷体"/>
                <w:color w:val="auto"/>
                <w:sz w:val="24"/>
                <w:szCs w:val="24"/>
                <w:highlight w:val="none"/>
              </w:rPr>
            </w:pPr>
          </w:p>
        </w:tc>
      </w:tr>
      <w:tr w14:paraId="14110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0AF55D32">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EHS17</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4C40AF8D">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因管理问题造成员工上访等恶性事件</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39AEA564">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每处每次5000-20000元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1ADE7F82">
            <w:pPr>
              <w:adjustRightInd w:val="0"/>
              <w:snapToGrid w:val="0"/>
              <w:rPr>
                <w:rFonts w:ascii="楷体" w:hAnsi="楷体" w:eastAsia="楷体" w:cs="楷体"/>
                <w:color w:val="auto"/>
                <w:sz w:val="24"/>
                <w:szCs w:val="24"/>
                <w:highlight w:val="none"/>
              </w:rPr>
            </w:pPr>
          </w:p>
        </w:tc>
      </w:tr>
      <w:tr w14:paraId="0D463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491" w:type="pct"/>
            <w:tcBorders>
              <w:top w:val="single" w:color="auto" w:sz="4" w:space="0"/>
              <w:left w:val="single" w:color="auto" w:sz="4" w:space="0"/>
              <w:bottom w:val="single" w:color="auto" w:sz="4" w:space="0"/>
              <w:right w:val="single" w:color="auto" w:sz="4" w:space="0"/>
            </w:tcBorders>
            <w:shd w:val="clear" w:color="auto" w:fill="auto"/>
            <w:vAlign w:val="center"/>
          </w:tcPr>
          <w:p w14:paraId="2DE045B9">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EHS18</w:t>
            </w:r>
          </w:p>
        </w:tc>
        <w:tc>
          <w:tcPr>
            <w:tcW w:w="2058" w:type="pct"/>
            <w:tcBorders>
              <w:top w:val="single" w:color="auto" w:sz="4" w:space="0"/>
              <w:left w:val="single" w:color="auto" w:sz="4" w:space="0"/>
              <w:bottom w:val="single" w:color="auto" w:sz="4" w:space="0"/>
              <w:right w:val="single" w:color="auto" w:sz="4" w:space="0"/>
            </w:tcBorders>
            <w:shd w:val="clear" w:color="auto" w:fill="auto"/>
            <w:vAlign w:val="center"/>
          </w:tcPr>
          <w:p w14:paraId="513CC5FE">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其他违反安全卫生职业健康安全事项，但非本罚则列出者，酌情处罚</w:t>
            </w:r>
          </w:p>
        </w:tc>
        <w:tc>
          <w:tcPr>
            <w:tcW w:w="1700" w:type="pct"/>
            <w:tcBorders>
              <w:top w:val="single" w:color="auto" w:sz="4" w:space="0"/>
              <w:left w:val="single" w:color="auto" w:sz="4" w:space="0"/>
              <w:bottom w:val="single" w:color="auto" w:sz="4" w:space="0"/>
              <w:right w:val="single" w:color="auto" w:sz="4" w:space="0"/>
            </w:tcBorders>
            <w:shd w:val="clear" w:color="auto" w:fill="auto"/>
            <w:vAlign w:val="center"/>
          </w:tcPr>
          <w:p w14:paraId="05342763">
            <w:pPr>
              <w:adjustRightInd w:val="0"/>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每处每次500-200000元</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14:paraId="24FCF691">
            <w:pPr>
              <w:adjustRightInd w:val="0"/>
              <w:snapToGrid w:val="0"/>
              <w:rPr>
                <w:rFonts w:ascii="楷体" w:hAnsi="楷体" w:eastAsia="楷体" w:cs="楷体"/>
                <w:color w:val="auto"/>
                <w:sz w:val="24"/>
                <w:szCs w:val="24"/>
                <w:highlight w:val="none"/>
              </w:rPr>
            </w:pPr>
          </w:p>
        </w:tc>
      </w:tr>
    </w:tbl>
    <w:p w14:paraId="20B25D1F">
      <w:pPr>
        <w:pStyle w:val="9"/>
        <w:ind w:firstLine="480"/>
        <w:rPr>
          <w:rFonts w:ascii="楷体" w:hAnsi="楷体" w:eastAsia="楷体" w:cs="楷体"/>
          <w:bCs/>
          <w:color w:val="auto"/>
          <w:sz w:val="24"/>
          <w:szCs w:val="24"/>
          <w:highlight w:val="none"/>
          <w:lang w:bidi="ar"/>
        </w:rPr>
      </w:pPr>
      <w:r>
        <w:rPr>
          <w:rFonts w:hint="eastAsia" w:ascii="楷体" w:hAnsi="楷体" w:eastAsia="楷体" w:cs="楷体"/>
          <w:bCs/>
          <w:color w:val="auto"/>
          <w:sz w:val="24"/>
          <w:szCs w:val="24"/>
          <w:highlight w:val="none"/>
          <w:lang w:bidi="ar"/>
        </w:rPr>
        <w:t>4.7.2 文明施工管理</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4996"/>
        <w:gridCol w:w="2165"/>
        <w:gridCol w:w="1195"/>
      </w:tblGrid>
      <w:tr w14:paraId="38923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51BCECF">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28EEC5C7">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0C1CFC3D">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90FF1DB">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2A67C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E0C7B1C">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CC01</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1570023E">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进入工地后未佩戴安全帽或未系帽带</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6F12D94">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3ECA8D97">
            <w:pPr>
              <w:snapToGrid w:val="0"/>
              <w:rPr>
                <w:rFonts w:ascii="楷体" w:hAnsi="楷体" w:eastAsia="楷体" w:cs="楷体"/>
                <w:color w:val="auto"/>
                <w:sz w:val="24"/>
                <w:szCs w:val="24"/>
                <w:highlight w:val="none"/>
              </w:rPr>
            </w:pPr>
          </w:p>
        </w:tc>
      </w:tr>
      <w:tr w14:paraId="5FAB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D1EBA8E">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CC02</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5415FA25">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进入工地后未穿上工作服</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0FA8A02B">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36BF4EF">
            <w:pPr>
              <w:snapToGrid w:val="0"/>
              <w:rPr>
                <w:rFonts w:ascii="楷体" w:hAnsi="楷体" w:eastAsia="楷体" w:cs="楷体"/>
                <w:color w:val="auto"/>
                <w:sz w:val="24"/>
                <w:szCs w:val="24"/>
                <w:highlight w:val="none"/>
              </w:rPr>
            </w:pPr>
          </w:p>
        </w:tc>
      </w:tr>
      <w:tr w14:paraId="20876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34DBDE0">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CC03</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7616A2E8">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进入工地未佩戴工作证或借用他人工作证</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AE21439">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4AE2663A">
            <w:pPr>
              <w:snapToGrid w:val="0"/>
              <w:rPr>
                <w:rFonts w:ascii="楷体" w:hAnsi="楷体" w:eastAsia="楷体" w:cs="楷体"/>
                <w:color w:val="auto"/>
                <w:sz w:val="24"/>
                <w:szCs w:val="24"/>
                <w:highlight w:val="none"/>
              </w:rPr>
            </w:pPr>
          </w:p>
        </w:tc>
      </w:tr>
      <w:tr w14:paraId="6EDD3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EC78019">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CC04</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A11AA55">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进入工地内赤膊、穿背心、拖鞋、短裤、裙子</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CFF058A">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04CB9132">
            <w:pPr>
              <w:snapToGrid w:val="0"/>
              <w:rPr>
                <w:rFonts w:ascii="楷体" w:hAnsi="楷体" w:eastAsia="楷体" w:cs="楷体"/>
                <w:color w:val="auto"/>
                <w:sz w:val="24"/>
                <w:szCs w:val="24"/>
                <w:highlight w:val="none"/>
              </w:rPr>
            </w:pPr>
          </w:p>
        </w:tc>
      </w:tr>
      <w:tr w14:paraId="66C13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01271F1">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CC05</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103C632">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未在规定区域抽烟</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7762B78D">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每人每次500元</w:t>
            </w:r>
          </w:p>
          <w:p w14:paraId="297CF406">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危险区域1000元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27CFF538">
            <w:pPr>
              <w:snapToGrid w:val="0"/>
              <w:rPr>
                <w:rFonts w:ascii="楷体" w:hAnsi="楷体" w:eastAsia="楷体" w:cs="楷体"/>
                <w:color w:val="auto"/>
                <w:sz w:val="24"/>
                <w:szCs w:val="24"/>
                <w:highlight w:val="none"/>
              </w:rPr>
            </w:pPr>
          </w:p>
        </w:tc>
      </w:tr>
      <w:tr w14:paraId="0F3DA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1FFD9F8">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CC06</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C1D3E0C">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未在规定的区域倾倒垃圾</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738233DE">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每处每次500-10000元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4A706FF6">
            <w:pPr>
              <w:snapToGrid w:val="0"/>
              <w:rPr>
                <w:rFonts w:ascii="楷体" w:hAnsi="楷体" w:eastAsia="楷体" w:cs="楷体"/>
                <w:color w:val="auto"/>
                <w:sz w:val="24"/>
                <w:szCs w:val="24"/>
                <w:highlight w:val="none"/>
              </w:rPr>
            </w:pPr>
          </w:p>
        </w:tc>
      </w:tr>
      <w:tr w14:paraId="250A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AD685D4">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CC07</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76EBD8DE">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在工地现场席地躺睡</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5E7AB831">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每人每次500元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404C8DF5">
            <w:pPr>
              <w:snapToGrid w:val="0"/>
              <w:rPr>
                <w:rFonts w:ascii="楷体" w:hAnsi="楷体" w:eastAsia="楷体" w:cs="楷体"/>
                <w:color w:val="auto"/>
                <w:sz w:val="24"/>
                <w:szCs w:val="24"/>
                <w:highlight w:val="none"/>
              </w:rPr>
            </w:pPr>
          </w:p>
        </w:tc>
      </w:tr>
      <w:tr w14:paraId="106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C21C9DF">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CC08</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5E34018B">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未在指定区域大小便、洗浴等</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1B2F46CE">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B6A50C0">
            <w:pPr>
              <w:snapToGrid w:val="0"/>
              <w:rPr>
                <w:rFonts w:ascii="楷体" w:hAnsi="楷体" w:eastAsia="楷体" w:cs="楷体"/>
                <w:color w:val="auto"/>
                <w:sz w:val="24"/>
                <w:szCs w:val="24"/>
                <w:highlight w:val="none"/>
              </w:rPr>
            </w:pPr>
          </w:p>
        </w:tc>
      </w:tr>
      <w:tr w14:paraId="567D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94F6618">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CC09</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532162DC">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酒后进入（含酒精性饮料、迷幻剂等）工地</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F759ADC">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07FEF9E">
            <w:pPr>
              <w:snapToGrid w:val="0"/>
              <w:rPr>
                <w:rFonts w:ascii="楷体" w:hAnsi="楷体" w:eastAsia="楷体" w:cs="楷体"/>
                <w:color w:val="auto"/>
                <w:sz w:val="24"/>
                <w:szCs w:val="24"/>
                <w:highlight w:val="none"/>
              </w:rPr>
            </w:pPr>
          </w:p>
        </w:tc>
      </w:tr>
      <w:tr w14:paraId="01993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A4527C5">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CC10</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FB4AC42">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未按照国家标准做好噪声排放、污水处理和环境保护措施</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3AEBED86">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E350522">
            <w:pPr>
              <w:snapToGrid w:val="0"/>
              <w:rPr>
                <w:rFonts w:ascii="楷体" w:hAnsi="楷体" w:eastAsia="楷体" w:cs="楷体"/>
                <w:color w:val="auto"/>
                <w:sz w:val="24"/>
                <w:szCs w:val="24"/>
                <w:highlight w:val="none"/>
              </w:rPr>
            </w:pPr>
          </w:p>
        </w:tc>
      </w:tr>
      <w:tr w14:paraId="6690D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C6935D1">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CC11</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36D3EE35">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加工区、预制区、施工现场未及时进行5S清理</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D169C55">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776317DA">
            <w:pPr>
              <w:snapToGrid w:val="0"/>
              <w:rPr>
                <w:rFonts w:ascii="楷体" w:hAnsi="楷体" w:eastAsia="楷体" w:cs="楷体"/>
                <w:color w:val="auto"/>
                <w:sz w:val="24"/>
                <w:szCs w:val="24"/>
                <w:highlight w:val="none"/>
              </w:rPr>
            </w:pPr>
          </w:p>
        </w:tc>
      </w:tr>
      <w:tr w14:paraId="63FD4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B796BD3">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CC12</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484AF660">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生活区、食堂不符合环境与卫生要求</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69C4ABFB">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3C71802F">
            <w:pPr>
              <w:snapToGrid w:val="0"/>
              <w:rPr>
                <w:rFonts w:ascii="楷体" w:hAnsi="楷体" w:eastAsia="楷体" w:cs="楷体"/>
                <w:color w:val="auto"/>
                <w:sz w:val="24"/>
                <w:szCs w:val="24"/>
                <w:highlight w:val="none"/>
              </w:rPr>
            </w:pPr>
          </w:p>
        </w:tc>
      </w:tr>
      <w:tr w14:paraId="76D93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6ECB1AB">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CC13</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01D5A794">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食堂采购、出售变质过期食物的</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1B70EFA2">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5A2F4142">
            <w:pPr>
              <w:snapToGrid w:val="0"/>
              <w:rPr>
                <w:rFonts w:ascii="楷体" w:hAnsi="楷体" w:eastAsia="楷体" w:cs="楷体"/>
                <w:color w:val="auto"/>
                <w:sz w:val="24"/>
                <w:szCs w:val="24"/>
                <w:highlight w:val="none"/>
              </w:rPr>
            </w:pPr>
          </w:p>
        </w:tc>
      </w:tr>
      <w:tr w14:paraId="6A3FA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blHeader/>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3427CA56">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CC14</w:t>
            </w:r>
          </w:p>
        </w:tc>
        <w:tc>
          <w:tcPr>
            <w:tcW w:w="2697" w:type="pct"/>
            <w:tcBorders>
              <w:top w:val="single" w:color="auto" w:sz="4" w:space="0"/>
              <w:left w:val="single" w:color="auto" w:sz="4" w:space="0"/>
              <w:bottom w:val="single" w:color="auto" w:sz="4" w:space="0"/>
              <w:right w:val="single" w:color="auto" w:sz="4" w:space="0"/>
            </w:tcBorders>
            <w:shd w:val="clear" w:color="auto" w:fill="auto"/>
            <w:vAlign w:val="center"/>
          </w:tcPr>
          <w:p w14:paraId="6127541F">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其他违反国家相关标准或项目管理规定</w:t>
            </w:r>
          </w:p>
        </w:tc>
        <w:tc>
          <w:tcPr>
            <w:tcW w:w="1169" w:type="pct"/>
            <w:tcBorders>
              <w:top w:val="single" w:color="auto" w:sz="4" w:space="0"/>
              <w:left w:val="single" w:color="auto" w:sz="4" w:space="0"/>
              <w:bottom w:val="single" w:color="auto" w:sz="4" w:space="0"/>
              <w:right w:val="single" w:color="auto" w:sz="4" w:space="0"/>
            </w:tcBorders>
            <w:shd w:val="clear" w:color="auto" w:fill="auto"/>
            <w:vAlign w:val="center"/>
          </w:tcPr>
          <w:p w14:paraId="18709BEA">
            <w:pPr>
              <w:snapToGrid w:val="0"/>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每处每次500-50000元</w:t>
            </w:r>
          </w:p>
        </w:tc>
        <w:tc>
          <w:tcPr>
            <w:tcW w:w="645" w:type="pct"/>
            <w:tcBorders>
              <w:top w:val="single" w:color="auto" w:sz="4" w:space="0"/>
              <w:left w:val="single" w:color="auto" w:sz="4" w:space="0"/>
              <w:bottom w:val="single" w:color="auto" w:sz="4" w:space="0"/>
              <w:right w:val="single" w:color="auto" w:sz="4" w:space="0"/>
            </w:tcBorders>
            <w:shd w:val="clear" w:color="auto" w:fill="auto"/>
            <w:vAlign w:val="center"/>
          </w:tcPr>
          <w:p w14:paraId="1655C32C">
            <w:pPr>
              <w:snapToGrid w:val="0"/>
              <w:rPr>
                <w:rFonts w:ascii="楷体" w:hAnsi="楷体" w:eastAsia="楷体" w:cs="楷体"/>
                <w:color w:val="auto"/>
                <w:sz w:val="24"/>
                <w:szCs w:val="24"/>
                <w:highlight w:val="none"/>
              </w:rPr>
            </w:pPr>
          </w:p>
        </w:tc>
      </w:tr>
    </w:tbl>
    <w:p w14:paraId="2D35C097">
      <w:pPr>
        <w:pStyle w:val="9"/>
        <w:ind w:firstLine="480"/>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4.7.3 消防动火作业管理</w:t>
      </w:r>
    </w:p>
    <w:tbl>
      <w:tblPr>
        <w:tblStyle w:val="2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8"/>
        <w:gridCol w:w="4378"/>
        <w:gridCol w:w="2312"/>
        <w:gridCol w:w="1516"/>
      </w:tblGrid>
      <w:tr w14:paraId="17A2F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blHeader/>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661C7E5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3660A37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9CF34D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79C3903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3AAE2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789F3F2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FC01</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ADB361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执行动火人无特种操作证或无效</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67B433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66796FB">
            <w:pPr>
              <w:rPr>
                <w:rFonts w:ascii="楷体" w:hAnsi="楷体" w:eastAsia="楷体" w:cs="楷体"/>
                <w:color w:val="auto"/>
                <w:sz w:val="24"/>
                <w:szCs w:val="24"/>
                <w:highlight w:val="none"/>
              </w:rPr>
            </w:pPr>
          </w:p>
        </w:tc>
      </w:tr>
      <w:tr w14:paraId="1349D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5E6D97F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FC02</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6F7054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动火作业无施工许可单或未签批完整</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ED57EB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6FCB6D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停止施工</w:t>
            </w:r>
          </w:p>
        </w:tc>
      </w:tr>
      <w:tr w14:paraId="0D9C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0C4E272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FC03</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A4CD91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动火作业现场存在易燃材料或安全距离不足</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CAEBFE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3C2668D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停止施工</w:t>
            </w:r>
          </w:p>
        </w:tc>
      </w:tr>
      <w:tr w14:paraId="7CF73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26FD5AB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FC04</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B8955B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动火现场未配置足够看火人或未佩戴标识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AC20DC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BF93A6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暂停施工</w:t>
            </w:r>
          </w:p>
        </w:tc>
      </w:tr>
      <w:tr w14:paraId="55DDA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7E31042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FC05</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82CE01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动火现场未规定要求配置足够灭火装置或配置的灭火装备失效</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C1F753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3EFEC63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停止施工</w:t>
            </w:r>
          </w:p>
        </w:tc>
      </w:tr>
      <w:tr w14:paraId="473C3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6F66208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FC06</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5D4619E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动火作业完成后焊渣未清理，现场未整理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BE167B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60422CF5">
            <w:pPr>
              <w:rPr>
                <w:rFonts w:ascii="楷体" w:hAnsi="楷体" w:eastAsia="楷体" w:cs="楷体"/>
                <w:color w:val="auto"/>
                <w:sz w:val="24"/>
                <w:szCs w:val="24"/>
                <w:highlight w:val="none"/>
              </w:rPr>
            </w:pPr>
          </w:p>
        </w:tc>
      </w:tr>
      <w:tr w14:paraId="570C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0D01EF1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FC07</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5DFC94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私自伪造、涂改、代签或变更动火证</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D5481D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FD315B5">
            <w:pPr>
              <w:rPr>
                <w:rFonts w:ascii="楷体" w:hAnsi="楷体" w:eastAsia="楷体" w:cs="楷体"/>
                <w:color w:val="auto"/>
                <w:sz w:val="24"/>
                <w:szCs w:val="24"/>
                <w:highlight w:val="none"/>
              </w:rPr>
            </w:pPr>
          </w:p>
        </w:tc>
      </w:tr>
      <w:tr w14:paraId="1653B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4CBF706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FC08</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5723E5F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氧气乙炔瓶距离未达规范要求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94DCB7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D0E7B1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立即整改</w:t>
            </w:r>
          </w:p>
        </w:tc>
      </w:tr>
      <w:tr w14:paraId="164D7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2312479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FC09</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6B78C26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作业申请单上未自动检查或与现场不符</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5F8D98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1AD7DF65">
            <w:pPr>
              <w:rPr>
                <w:rFonts w:ascii="楷体" w:hAnsi="楷体" w:eastAsia="楷体" w:cs="楷体"/>
                <w:color w:val="auto"/>
                <w:sz w:val="24"/>
                <w:szCs w:val="24"/>
                <w:highlight w:val="none"/>
              </w:rPr>
            </w:pPr>
          </w:p>
        </w:tc>
      </w:tr>
      <w:tr w14:paraId="765A0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0573234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FC10</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657BF8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因施工造成火险、火灾</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C07694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每处每次2000-200000元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14AD2794">
            <w:pPr>
              <w:rPr>
                <w:rFonts w:ascii="楷体" w:hAnsi="楷体" w:eastAsia="楷体" w:cs="楷体"/>
                <w:color w:val="auto"/>
                <w:sz w:val="24"/>
                <w:szCs w:val="24"/>
                <w:highlight w:val="none"/>
              </w:rPr>
            </w:pPr>
          </w:p>
        </w:tc>
      </w:tr>
      <w:tr w14:paraId="0D1FF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35C9182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FC11</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1625A14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易燃气瓶、材料等未按规定妥善保存</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01A6BF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4E75C4AC">
            <w:pPr>
              <w:rPr>
                <w:rFonts w:ascii="楷体" w:hAnsi="楷体" w:eastAsia="楷体" w:cs="楷体"/>
                <w:color w:val="auto"/>
                <w:sz w:val="24"/>
                <w:szCs w:val="24"/>
                <w:highlight w:val="none"/>
              </w:rPr>
            </w:pPr>
          </w:p>
        </w:tc>
      </w:tr>
      <w:tr w14:paraId="4F242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3D73A66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FC12</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3F778EF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未按规定在易燃材料等规定区域配置灭火器</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0D8A5E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2C40CD67">
            <w:pPr>
              <w:rPr>
                <w:rFonts w:ascii="楷体" w:hAnsi="楷体" w:eastAsia="楷体" w:cs="楷体"/>
                <w:color w:val="auto"/>
                <w:sz w:val="24"/>
                <w:szCs w:val="24"/>
                <w:highlight w:val="none"/>
              </w:rPr>
            </w:pPr>
          </w:p>
        </w:tc>
      </w:tr>
      <w:tr w14:paraId="09B82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66" w:type="pct"/>
            <w:tcBorders>
              <w:top w:val="single" w:color="auto" w:sz="4" w:space="0"/>
              <w:left w:val="single" w:color="auto" w:sz="4" w:space="0"/>
              <w:bottom w:val="single" w:color="auto" w:sz="4" w:space="0"/>
              <w:right w:val="single" w:color="auto" w:sz="4" w:space="0"/>
            </w:tcBorders>
            <w:shd w:val="clear" w:color="auto" w:fill="auto"/>
            <w:vAlign w:val="center"/>
          </w:tcPr>
          <w:p w14:paraId="541E2B1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FC13</w:t>
            </w:r>
          </w:p>
        </w:tc>
        <w:tc>
          <w:tcPr>
            <w:tcW w:w="2365" w:type="pct"/>
            <w:tcBorders>
              <w:top w:val="single" w:color="auto" w:sz="4" w:space="0"/>
              <w:left w:val="single" w:color="auto" w:sz="4" w:space="0"/>
              <w:bottom w:val="single" w:color="auto" w:sz="4" w:space="0"/>
              <w:right w:val="single" w:color="auto" w:sz="4" w:space="0"/>
            </w:tcBorders>
            <w:shd w:val="clear" w:color="auto" w:fill="auto"/>
            <w:vAlign w:val="center"/>
          </w:tcPr>
          <w:p w14:paraId="2A996A0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其他不符合有关标准和项目管理规定的</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93F926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每处每次500-50000元</w:t>
            </w:r>
          </w:p>
        </w:tc>
        <w:tc>
          <w:tcPr>
            <w:tcW w:w="819" w:type="pct"/>
            <w:tcBorders>
              <w:top w:val="single" w:color="auto" w:sz="4" w:space="0"/>
              <w:left w:val="single" w:color="auto" w:sz="4" w:space="0"/>
              <w:bottom w:val="single" w:color="auto" w:sz="4" w:space="0"/>
              <w:right w:val="single" w:color="auto" w:sz="4" w:space="0"/>
            </w:tcBorders>
            <w:shd w:val="clear" w:color="auto" w:fill="auto"/>
            <w:vAlign w:val="center"/>
          </w:tcPr>
          <w:p w14:paraId="001789E7">
            <w:pPr>
              <w:rPr>
                <w:rFonts w:ascii="楷体" w:hAnsi="楷体" w:eastAsia="楷体" w:cs="楷体"/>
                <w:color w:val="auto"/>
                <w:sz w:val="24"/>
                <w:szCs w:val="24"/>
                <w:highlight w:val="none"/>
              </w:rPr>
            </w:pPr>
          </w:p>
        </w:tc>
      </w:tr>
    </w:tbl>
    <w:p w14:paraId="00EC058F">
      <w:pPr>
        <w:pStyle w:val="9"/>
        <w:ind w:firstLine="480"/>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4.7.4 电气设备管理</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4381"/>
        <w:gridCol w:w="2312"/>
        <w:gridCol w:w="1521"/>
      </w:tblGrid>
      <w:tr w14:paraId="773C4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blHeader/>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0122F85E">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28005753">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1E1CF75">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7092737F">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4BE1C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85829C6">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TE01</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4AC4B901">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配电箱未按文明施工要求做好标识等</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9BC849D">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55FC962A">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限期整改</w:t>
            </w:r>
          </w:p>
        </w:tc>
      </w:tr>
      <w:tr w14:paraId="4EE1F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6E3D4B9B">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TE02</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3D3EA8ED">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室外电箱未做防雨防砸装置</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605E5B6">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4816A77">
            <w:pPr>
              <w:jc w:val="both"/>
              <w:rPr>
                <w:rFonts w:ascii="楷体" w:hAnsi="楷体" w:eastAsia="楷体" w:cs="楷体"/>
                <w:color w:val="auto"/>
                <w:sz w:val="24"/>
                <w:szCs w:val="24"/>
                <w:highlight w:val="none"/>
              </w:rPr>
            </w:pPr>
          </w:p>
        </w:tc>
      </w:tr>
      <w:tr w14:paraId="5EE0C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2F82554E">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TE03</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6A7EC880">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室内电箱未做警示隔离</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80D818A">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2CF762A3">
            <w:pPr>
              <w:jc w:val="both"/>
              <w:rPr>
                <w:rFonts w:ascii="楷体" w:hAnsi="楷体" w:eastAsia="楷体" w:cs="楷体"/>
                <w:color w:val="auto"/>
                <w:sz w:val="24"/>
                <w:szCs w:val="24"/>
                <w:highlight w:val="none"/>
              </w:rPr>
            </w:pPr>
          </w:p>
        </w:tc>
      </w:tr>
      <w:tr w14:paraId="0EB4D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83EACDC">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TE04</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440598CE">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室外配电线路未按规范要求铺设\高架\防护</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5B9DC1F">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6AD5B564">
            <w:pPr>
              <w:jc w:val="both"/>
              <w:rPr>
                <w:rFonts w:ascii="楷体" w:hAnsi="楷体" w:eastAsia="楷体" w:cs="楷体"/>
                <w:color w:val="auto"/>
                <w:sz w:val="24"/>
                <w:szCs w:val="24"/>
                <w:highlight w:val="none"/>
              </w:rPr>
            </w:pPr>
          </w:p>
        </w:tc>
      </w:tr>
      <w:tr w14:paraId="7CF95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103323F9">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TE05</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06EBFCB9">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室内配电线路未按规范要求铺设\高挂\防护</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0465DBA">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0B14FCBF">
            <w:pPr>
              <w:jc w:val="both"/>
              <w:rPr>
                <w:rFonts w:ascii="楷体" w:hAnsi="楷体" w:eastAsia="楷体" w:cs="楷体"/>
                <w:color w:val="auto"/>
                <w:sz w:val="24"/>
                <w:szCs w:val="24"/>
                <w:highlight w:val="none"/>
              </w:rPr>
            </w:pPr>
          </w:p>
        </w:tc>
      </w:tr>
      <w:tr w14:paraId="1537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640D9F69">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TE06</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7D6F62C6">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未按规定线制配线，缺少零线或地线</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E3F97B1">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每处每次3000元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1F2E0AE7">
            <w:pPr>
              <w:jc w:val="both"/>
              <w:rPr>
                <w:rFonts w:ascii="楷体" w:hAnsi="楷体" w:eastAsia="楷体" w:cs="楷体"/>
                <w:color w:val="auto"/>
                <w:sz w:val="24"/>
                <w:szCs w:val="24"/>
                <w:highlight w:val="none"/>
              </w:rPr>
            </w:pPr>
          </w:p>
        </w:tc>
      </w:tr>
      <w:tr w14:paraId="1E78A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761719E">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TE07</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5E9AC392">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电线内各种芯线未按照规定颜色配置</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A053CE2">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A61831E">
            <w:pPr>
              <w:jc w:val="both"/>
              <w:rPr>
                <w:rFonts w:ascii="楷体" w:hAnsi="楷体" w:eastAsia="楷体" w:cs="楷体"/>
                <w:color w:val="auto"/>
                <w:sz w:val="24"/>
                <w:szCs w:val="24"/>
                <w:highlight w:val="none"/>
              </w:rPr>
            </w:pPr>
          </w:p>
        </w:tc>
      </w:tr>
      <w:tr w14:paraId="48F74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070FC23C">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TE08</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37AC4663">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施工用电未规定接线或未标明各相线路</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AD0BD54">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3C0A0AC0">
            <w:pPr>
              <w:jc w:val="both"/>
              <w:rPr>
                <w:rFonts w:ascii="楷体" w:hAnsi="楷体" w:eastAsia="楷体" w:cs="楷体"/>
                <w:color w:val="auto"/>
                <w:sz w:val="24"/>
                <w:szCs w:val="24"/>
                <w:highlight w:val="none"/>
              </w:rPr>
            </w:pPr>
          </w:p>
        </w:tc>
      </w:tr>
      <w:tr w14:paraId="0A0DD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59394F5">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TE09</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33CB68A9">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各级电箱配置不符合规范要求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220E781">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21BE75A2">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更换电箱</w:t>
            </w:r>
          </w:p>
        </w:tc>
      </w:tr>
      <w:tr w14:paraId="4211E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181D5D2D">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TE10</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17ACDC79">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各级用电保护不符合规范要求</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FC22466">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33212742">
            <w:pPr>
              <w:jc w:val="both"/>
              <w:rPr>
                <w:rFonts w:ascii="楷体" w:hAnsi="楷体" w:eastAsia="楷体" w:cs="楷体"/>
                <w:color w:val="auto"/>
                <w:sz w:val="24"/>
                <w:szCs w:val="24"/>
                <w:highlight w:val="none"/>
              </w:rPr>
            </w:pPr>
          </w:p>
        </w:tc>
      </w:tr>
      <w:tr w14:paraId="56F70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6A15D756">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TE11</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4929F6C1">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电线未做安全防护、扭结等处于危险隐患</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3C6B01B">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348491ED">
            <w:pPr>
              <w:jc w:val="both"/>
              <w:rPr>
                <w:rFonts w:ascii="楷体" w:hAnsi="楷体" w:eastAsia="楷体" w:cs="楷体"/>
                <w:color w:val="auto"/>
                <w:sz w:val="24"/>
                <w:szCs w:val="24"/>
                <w:highlight w:val="none"/>
              </w:rPr>
            </w:pPr>
          </w:p>
        </w:tc>
      </w:tr>
      <w:tr w14:paraId="31328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50389687">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TE12</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2EA90995">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非专业电工进行电气设备维修、保养、维护等</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8F7A8B4">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43637A02">
            <w:pPr>
              <w:jc w:val="both"/>
              <w:rPr>
                <w:rFonts w:ascii="楷体" w:hAnsi="楷体" w:eastAsia="楷体" w:cs="楷体"/>
                <w:color w:val="auto"/>
                <w:sz w:val="24"/>
                <w:szCs w:val="24"/>
                <w:highlight w:val="none"/>
              </w:rPr>
            </w:pPr>
          </w:p>
        </w:tc>
      </w:tr>
      <w:tr w14:paraId="3FA70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0B23BC50">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TE13</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03662CC7">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未按规定要求停电、送电</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D194A6D">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16C7388E">
            <w:pPr>
              <w:jc w:val="both"/>
              <w:rPr>
                <w:rFonts w:ascii="楷体" w:hAnsi="楷体" w:eastAsia="楷体" w:cs="楷体"/>
                <w:color w:val="auto"/>
                <w:sz w:val="24"/>
                <w:szCs w:val="24"/>
                <w:highlight w:val="none"/>
              </w:rPr>
            </w:pPr>
          </w:p>
        </w:tc>
      </w:tr>
      <w:tr w14:paraId="59FCD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46F0E302">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TE14</w:t>
            </w:r>
          </w:p>
        </w:tc>
        <w:tc>
          <w:tcPr>
            <w:tcW w:w="2367" w:type="pct"/>
            <w:tcBorders>
              <w:top w:val="single" w:color="auto" w:sz="4" w:space="0"/>
              <w:left w:val="single" w:color="auto" w:sz="4" w:space="0"/>
              <w:bottom w:val="single" w:color="auto" w:sz="4" w:space="0"/>
              <w:right w:val="single" w:color="auto" w:sz="4" w:space="0"/>
            </w:tcBorders>
            <w:shd w:val="clear" w:color="auto" w:fill="auto"/>
            <w:vAlign w:val="center"/>
          </w:tcPr>
          <w:p w14:paraId="34D32AAC">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其他不符合相关规范的情形</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E5D6B3E">
            <w:pPr>
              <w:jc w:val="both"/>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每处每次500-5000元</w:t>
            </w:r>
          </w:p>
        </w:tc>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14:paraId="0CC230C2">
            <w:pPr>
              <w:jc w:val="both"/>
              <w:rPr>
                <w:rFonts w:ascii="楷体" w:hAnsi="楷体" w:eastAsia="楷体" w:cs="楷体"/>
                <w:color w:val="auto"/>
                <w:sz w:val="24"/>
                <w:szCs w:val="24"/>
                <w:highlight w:val="none"/>
              </w:rPr>
            </w:pPr>
          </w:p>
        </w:tc>
      </w:tr>
    </w:tbl>
    <w:p w14:paraId="5C66B808">
      <w:pPr>
        <w:pStyle w:val="9"/>
        <w:ind w:firstLine="480"/>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4.7.5 高处作业管理</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1"/>
        <w:gridCol w:w="4391"/>
        <w:gridCol w:w="2740"/>
        <w:gridCol w:w="1000"/>
      </w:tblGrid>
      <w:tr w14:paraId="25187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2A3B8EC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2E00015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641029F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52B3437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07F50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3EA6EE2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WH01</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48F7864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临边、洞口未按规定要求做好安全防护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45BB08C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每处每次1000-30000元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2AC0DE96">
            <w:pPr>
              <w:rPr>
                <w:rFonts w:ascii="楷体" w:hAnsi="楷体" w:eastAsia="楷体" w:cs="楷体"/>
                <w:color w:val="auto"/>
                <w:sz w:val="24"/>
                <w:szCs w:val="24"/>
                <w:highlight w:val="none"/>
              </w:rPr>
            </w:pPr>
          </w:p>
        </w:tc>
      </w:tr>
      <w:tr w14:paraId="3540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486CF84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WH02</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5505A85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高处作业人员未佩戴安全带或无其他可靠措施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68B962E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每人每次1000元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7D920835">
            <w:pPr>
              <w:rPr>
                <w:rFonts w:ascii="楷体" w:hAnsi="楷体" w:eastAsia="楷体" w:cs="楷体"/>
                <w:color w:val="auto"/>
                <w:sz w:val="24"/>
                <w:szCs w:val="24"/>
                <w:highlight w:val="none"/>
              </w:rPr>
            </w:pPr>
          </w:p>
        </w:tc>
      </w:tr>
      <w:tr w14:paraId="1B9FF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6998DA1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WH03</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46E157E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临时性构筑物未规定做好安全防砸防护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194640C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6E4E34E8">
            <w:pPr>
              <w:rPr>
                <w:rFonts w:ascii="楷体" w:hAnsi="楷体" w:eastAsia="楷体" w:cs="楷体"/>
                <w:color w:val="auto"/>
                <w:sz w:val="24"/>
                <w:szCs w:val="24"/>
                <w:highlight w:val="none"/>
              </w:rPr>
            </w:pPr>
          </w:p>
        </w:tc>
      </w:tr>
      <w:tr w14:paraId="5333A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1BDD70F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WH04</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4150582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未按照施工方案落实高坠安全防护措施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16AF327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51F85AF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停止施工</w:t>
            </w:r>
          </w:p>
        </w:tc>
      </w:tr>
      <w:tr w14:paraId="4B304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3F95207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WH05</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1D5490B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私自拆除安全防护，未可靠防栌措施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3CB1D71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22155C91">
            <w:pPr>
              <w:rPr>
                <w:rFonts w:ascii="楷体" w:hAnsi="楷体" w:eastAsia="楷体" w:cs="楷体"/>
                <w:color w:val="auto"/>
                <w:sz w:val="24"/>
                <w:szCs w:val="24"/>
                <w:highlight w:val="none"/>
              </w:rPr>
            </w:pPr>
          </w:p>
        </w:tc>
      </w:tr>
      <w:tr w14:paraId="47D1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13046D1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WH06</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5355E2A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各型式登高设备不符合国家相关标准要求</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05D75D4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5E0DD4AB">
            <w:pPr>
              <w:rPr>
                <w:rFonts w:ascii="楷体" w:hAnsi="楷体" w:eastAsia="楷体" w:cs="楷体"/>
                <w:color w:val="auto"/>
                <w:sz w:val="24"/>
                <w:szCs w:val="24"/>
                <w:highlight w:val="none"/>
              </w:rPr>
            </w:pPr>
          </w:p>
        </w:tc>
      </w:tr>
      <w:tr w14:paraId="5AAE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1957FD9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WH07</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21AD496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作业平面内有洞口、临边等或平台不可靠</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20DA271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2E429708">
            <w:pPr>
              <w:rPr>
                <w:rFonts w:ascii="楷体" w:hAnsi="楷体" w:eastAsia="楷体" w:cs="楷体"/>
                <w:color w:val="auto"/>
                <w:sz w:val="24"/>
                <w:szCs w:val="24"/>
                <w:highlight w:val="none"/>
              </w:rPr>
            </w:pPr>
          </w:p>
        </w:tc>
      </w:tr>
      <w:tr w14:paraId="26176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0D04623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WH08</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7486BF9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悬空上下未设置安全通道或可靠安全措施</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7977070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0633870A">
            <w:pPr>
              <w:rPr>
                <w:rFonts w:ascii="楷体" w:hAnsi="楷体" w:eastAsia="楷体" w:cs="楷体"/>
                <w:color w:val="auto"/>
                <w:sz w:val="24"/>
                <w:szCs w:val="24"/>
                <w:highlight w:val="none"/>
              </w:rPr>
            </w:pPr>
          </w:p>
        </w:tc>
      </w:tr>
      <w:tr w14:paraId="39F34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6F5828A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WH09</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3D093FD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开洞开孔未经申请未制作安全防护</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2E02036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5EF7350E">
            <w:pPr>
              <w:rPr>
                <w:rFonts w:ascii="楷体" w:hAnsi="楷体" w:eastAsia="楷体" w:cs="楷体"/>
                <w:color w:val="auto"/>
                <w:sz w:val="24"/>
                <w:szCs w:val="24"/>
                <w:highlight w:val="none"/>
              </w:rPr>
            </w:pPr>
          </w:p>
        </w:tc>
      </w:tr>
      <w:tr w14:paraId="3B651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02102EE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WH10</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54593AA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高处作业平台在周边未设置围挡或警示围篱</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0D39566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7A0DDF0C">
            <w:pPr>
              <w:rPr>
                <w:rFonts w:ascii="楷体" w:hAnsi="楷体" w:eastAsia="楷体" w:cs="楷体"/>
                <w:color w:val="auto"/>
                <w:sz w:val="24"/>
                <w:szCs w:val="24"/>
                <w:highlight w:val="none"/>
              </w:rPr>
            </w:pPr>
          </w:p>
        </w:tc>
      </w:tr>
      <w:tr w14:paraId="730F8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671FDE7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WH11</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3CE5E5D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从高空抛物等</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4608227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1D3CC193">
            <w:pPr>
              <w:rPr>
                <w:rFonts w:ascii="楷体" w:hAnsi="楷体" w:eastAsia="楷体" w:cs="楷体"/>
                <w:color w:val="auto"/>
                <w:sz w:val="24"/>
                <w:szCs w:val="24"/>
                <w:highlight w:val="none"/>
              </w:rPr>
            </w:pPr>
          </w:p>
        </w:tc>
      </w:tr>
      <w:tr w14:paraId="6CA07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06" w:type="pct"/>
            <w:tcBorders>
              <w:top w:val="single" w:color="auto" w:sz="4" w:space="0"/>
              <w:left w:val="single" w:color="auto" w:sz="4" w:space="0"/>
              <w:bottom w:val="single" w:color="auto" w:sz="4" w:space="0"/>
              <w:right w:val="single" w:color="auto" w:sz="4" w:space="0"/>
            </w:tcBorders>
            <w:shd w:val="clear" w:color="auto" w:fill="auto"/>
            <w:vAlign w:val="center"/>
          </w:tcPr>
          <w:p w14:paraId="4BB1A32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WH12</w:t>
            </w:r>
          </w:p>
        </w:tc>
        <w:tc>
          <w:tcPr>
            <w:tcW w:w="2372" w:type="pct"/>
            <w:tcBorders>
              <w:top w:val="single" w:color="auto" w:sz="4" w:space="0"/>
              <w:left w:val="single" w:color="auto" w:sz="4" w:space="0"/>
              <w:bottom w:val="single" w:color="auto" w:sz="4" w:space="0"/>
              <w:right w:val="single" w:color="auto" w:sz="4" w:space="0"/>
            </w:tcBorders>
            <w:shd w:val="clear" w:color="auto" w:fill="auto"/>
            <w:vAlign w:val="center"/>
          </w:tcPr>
          <w:p w14:paraId="79F8A76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其他违反国家相关标准或项目管理规定</w:t>
            </w:r>
          </w:p>
        </w:tc>
        <w:tc>
          <w:tcPr>
            <w:tcW w:w="1480" w:type="pct"/>
            <w:tcBorders>
              <w:top w:val="single" w:color="auto" w:sz="4" w:space="0"/>
              <w:left w:val="single" w:color="auto" w:sz="4" w:space="0"/>
              <w:bottom w:val="single" w:color="auto" w:sz="4" w:space="0"/>
              <w:right w:val="single" w:color="auto" w:sz="4" w:space="0"/>
            </w:tcBorders>
            <w:shd w:val="clear" w:color="auto" w:fill="auto"/>
            <w:vAlign w:val="center"/>
          </w:tcPr>
          <w:p w14:paraId="516C773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每处每次500-50000元</w:t>
            </w:r>
          </w:p>
        </w:tc>
        <w:tc>
          <w:tcPr>
            <w:tcW w:w="540" w:type="pct"/>
            <w:tcBorders>
              <w:top w:val="single" w:color="auto" w:sz="4" w:space="0"/>
              <w:left w:val="single" w:color="auto" w:sz="4" w:space="0"/>
              <w:bottom w:val="single" w:color="auto" w:sz="4" w:space="0"/>
              <w:right w:val="single" w:color="auto" w:sz="4" w:space="0"/>
            </w:tcBorders>
            <w:shd w:val="clear" w:color="auto" w:fill="auto"/>
            <w:vAlign w:val="center"/>
          </w:tcPr>
          <w:p w14:paraId="53D3609A">
            <w:pPr>
              <w:rPr>
                <w:rFonts w:ascii="楷体" w:hAnsi="楷体" w:eastAsia="楷体" w:cs="楷体"/>
                <w:color w:val="auto"/>
                <w:sz w:val="24"/>
                <w:szCs w:val="24"/>
                <w:highlight w:val="none"/>
              </w:rPr>
            </w:pPr>
          </w:p>
        </w:tc>
      </w:tr>
    </w:tbl>
    <w:p w14:paraId="1030BC1E">
      <w:pPr>
        <w:pStyle w:val="9"/>
        <w:ind w:firstLine="480"/>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4.7.6 安全保卫管理</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02"/>
        <w:gridCol w:w="2438"/>
        <w:gridCol w:w="1159"/>
      </w:tblGrid>
      <w:tr w14:paraId="414B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blHeader/>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3BA93F3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4D682CE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3FF6A96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70C1DE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567A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2584A8B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SG01</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7B4BC5E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未经同意随意打开项目围墙围挡</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490864C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2D07716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立即修复</w:t>
            </w:r>
          </w:p>
        </w:tc>
      </w:tr>
      <w:tr w14:paraId="36C25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6502FC4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SG02</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5432CBE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违规翻越、破坏工地围墙、围挡</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60AFEA3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11857D34">
            <w:pPr>
              <w:rPr>
                <w:rFonts w:ascii="楷体" w:hAnsi="楷体" w:eastAsia="楷体" w:cs="楷体"/>
                <w:color w:val="auto"/>
                <w:sz w:val="24"/>
                <w:szCs w:val="24"/>
                <w:highlight w:val="none"/>
              </w:rPr>
            </w:pPr>
          </w:p>
        </w:tc>
      </w:tr>
      <w:tr w14:paraId="30165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68544AE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SG03</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77D7C09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进出工地不配合检查，强行闯门</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7D33A5B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39490984">
            <w:pPr>
              <w:rPr>
                <w:rFonts w:ascii="楷体" w:hAnsi="楷体" w:eastAsia="楷体" w:cs="楷体"/>
                <w:color w:val="auto"/>
                <w:sz w:val="24"/>
                <w:szCs w:val="24"/>
                <w:highlight w:val="none"/>
              </w:rPr>
            </w:pPr>
          </w:p>
        </w:tc>
      </w:tr>
      <w:tr w14:paraId="27C7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1C0D3F3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SG04</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6AF524E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工地内不按指挥停靠车辆、占道</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3826246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01E42424">
            <w:pPr>
              <w:rPr>
                <w:rFonts w:ascii="楷体" w:hAnsi="楷体" w:eastAsia="楷体" w:cs="楷体"/>
                <w:color w:val="auto"/>
                <w:sz w:val="24"/>
                <w:szCs w:val="24"/>
                <w:highlight w:val="none"/>
              </w:rPr>
            </w:pPr>
          </w:p>
        </w:tc>
      </w:tr>
      <w:tr w14:paraId="44B27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7C0DC66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SG05</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06219BE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不服从交通调度、指挥</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22DB9A4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3C1171D">
            <w:pPr>
              <w:rPr>
                <w:rFonts w:ascii="楷体" w:hAnsi="楷体" w:eastAsia="楷体" w:cs="楷体"/>
                <w:color w:val="auto"/>
                <w:sz w:val="24"/>
                <w:szCs w:val="24"/>
                <w:highlight w:val="none"/>
              </w:rPr>
            </w:pPr>
          </w:p>
        </w:tc>
      </w:tr>
      <w:tr w14:paraId="30E1F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76D8F3E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SG06</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7FD9AC2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偷盗物品、材料等非放行单罗列物品</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4AEBD24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F928543">
            <w:pPr>
              <w:rPr>
                <w:rFonts w:ascii="楷体" w:hAnsi="楷体" w:eastAsia="楷体" w:cs="楷体"/>
                <w:color w:val="auto"/>
                <w:sz w:val="24"/>
                <w:szCs w:val="24"/>
                <w:highlight w:val="none"/>
              </w:rPr>
            </w:pPr>
          </w:p>
        </w:tc>
      </w:tr>
      <w:tr w14:paraId="08357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0DFFE90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SG07</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3FD03F2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运出物品与放行单不符合</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2C2ACDB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2C65B6AF">
            <w:pPr>
              <w:rPr>
                <w:rFonts w:ascii="楷体" w:hAnsi="楷体" w:eastAsia="楷体" w:cs="楷体"/>
                <w:color w:val="auto"/>
                <w:sz w:val="24"/>
                <w:szCs w:val="24"/>
                <w:highlight w:val="none"/>
              </w:rPr>
            </w:pPr>
          </w:p>
        </w:tc>
      </w:tr>
      <w:tr w14:paraId="7B673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115C169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SG08</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52663F5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必要时不配合安全引导、应急疏导等</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6DDF484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7B1A0E5B">
            <w:pPr>
              <w:rPr>
                <w:rFonts w:ascii="楷体" w:hAnsi="楷体" w:eastAsia="楷体" w:cs="楷体"/>
                <w:color w:val="auto"/>
                <w:sz w:val="24"/>
                <w:szCs w:val="24"/>
                <w:highlight w:val="none"/>
              </w:rPr>
            </w:pPr>
          </w:p>
        </w:tc>
      </w:tr>
      <w:tr w14:paraId="05B1B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472306E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SG09</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3696CE4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破坏门禁、监控等设备、材料成品等</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1BA9DFC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每处每次3000元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0CCC784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损失另计</w:t>
            </w:r>
          </w:p>
        </w:tc>
      </w:tr>
      <w:tr w14:paraId="12498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14:paraId="4AB5362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SG10</w:t>
            </w:r>
          </w:p>
        </w:tc>
        <w:tc>
          <w:tcPr>
            <w:tcW w:w="2378" w:type="pct"/>
            <w:tcBorders>
              <w:top w:val="single" w:color="auto" w:sz="4" w:space="0"/>
              <w:left w:val="single" w:color="auto" w:sz="4" w:space="0"/>
              <w:bottom w:val="single" w:color="auto" w:sz="4" w:space="0"/>
              <w:right w:val="single" w:color="auto" w:sz="4" w:space="0"/>
            </w:tcBorders>
            <w:shd w:val="clear" w:color="auto" w:fill="auto"/>
            <w:vAlign w:val="center"/>
          </w:tcPr>
          <w:p w14:paraId="387DE95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其他违反国家相关标准或项目管理规定的</w:t>
            </w:r>
          </w:p>
        </w:tc>
        <w:tc>
          <w:tcPr>
            <w:tcW w:w="1317" w:type="pct"/>
            <w:tcBorders>
              <w:top w:val="single" w:color="auto" w:sz="4" w:space="0"/>
              <w:left w:val="single" w:color="auto" w:sz="4" w:space="0"/>
              <w:bottom w:val="single" w:color="auto" w:sz="4" w:space="0"/>
              <w:right w:val="single" w:color="auto" w:sz="4" w:space="0"/>
            </w:tcBorders>
            <w:shd w:val="clear" w:color="auto" w:fill="auto"/>
            <w:vAlign w:val="center"/>
          </w:tcPr>
          <w:p w14:paraId="5712D91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每处每次500-10000元</w:t>
            </w:r>
          </w:p>
        </w:tc>
        <w:tc>
          <w:tcPr>
            <w:tcW w:w="626" w:type="pct"/>
            <w:tcBorders>
              <w:top w:val="single" w:color="auto" w:sz="4" w:space="0"/>
              <w:left w:val="single" w:color="auto" w:sz="4" w:space="0"/>
              <w:bottom w:val="single" w:color="auto" w:sz="4" w:space="0"/>
              <w:right w:val="single" w:color="auto" w:sz="4" w:space="0"/>
            </w:tcBorders>
            <w:shd w:val="clear" w:color="auto" w:fill="auto"/>
            <w:vAlign w:val="center"/>
          </w:tcPr>
          <w:p w14:paraId="33FC9B78">
            <w:pPr>
              <w:rPr>
                <w:rFonts w:ascii="楷体" w:hAnsi="楷体" w:eastAsia="楷体" w:cs="楷体"/>
                <w:color w:val="auto"/>
                <w:sz w:val="24"/>
                <w:szCs w:val="24"/>
                <w:highlight w:val="none"/>
              </w:rPr>
            </w:pPr>
          </w:p>
        </w:tc>
      </w:tr>
    </w:tbl>
    <w:p w14:paraId="676F0FBD">
      <w:pPr>
        <w:widowControl/>
        <w:jc w:val="left"/>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4.7.7 施工机械管理</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4647"/>
        <w:gridCol w:w="2429"/>
        <w:gridCol w:w="1163"/>
      </w:tblGrid>
      <w:tr w14:paraId="54215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6A216A0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2EC979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2F394D4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25CE4C7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6F529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6D52014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CM01</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5E82EE6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进场设备、机械未进行报审验收的</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6763AC2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6E99BB11">
            <w:pPr>
              <w:rPr>
                <w:rFonts w:ascii="楷体" w:hAnsi="楷体" w:eastAsia="楷体" w:cs="楷体"/>
                <w:color w:val="auto"/>
                <w:sz w:val="24"/>
                <w:szCs w:val="24"/>
                <w:highlight w:val="none"/>
              </w:rPr>
            </w:pPr>
          </w:p>
        </w:tc>
      </w:tr>
      <w:tr w14:paraId="3DD57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9D4AB1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CM02</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1A688F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施工机具机械危险部位缺少安全装置</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386A082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1EA798F8">
            <w:pPr>
              <w:rPr>
                <w:rFonts w:ascii="楷体" w:hAnsi="楷体" w:eastAsia="楷体" w:cs="楷体"/>
                <w:color w:val="auto"/>
                <w:sz w:val="24"/>
                <w:szCs w:val="24"/>
                <w:highlight w:val="none"/>
              </w:rPr>
            </w:pPr>
          </w:p>
        </w:tc>
      </w:tr>
      <w:tr w14:paraId="7A6BD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1E83765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CM03</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7BE5A40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施工机械机具未按照规范要求接地保护</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381E242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03E026FF">
            <w:pPr>
              <w:rPr>
                <w:rFonts w:ascii="楷体" w:hAnsi="楷体" w:eastAsia="楷体" w:cs="楷体"/>
                <w:color w:val="auto"/>
                <w:sz w:val="24"/>
                <w:szCs w:val="24"/>
                <w:highlight w:val="none"/>
              </w:rPr>
            </w:pPr>
          </w:p>
        </w:tc>
      </w:tr>
      <w:tr w14:paraId="02B55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16EB4C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CM04</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29E6EBC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特种设备未定期检测并购置保险</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7184341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5BC0A106">
            <w:pPr>
              <w:rPr>
                <w:rFonts w:ascii="楷体" w:hAnsi="楷体" w:eastAsia="楷体" w:cs="楷体"/>
                <w:color w:val="auto"/>
                <w:sz w:val="24"/>
                <w:szCs w:val="24"/>
                <w:highlight w:val="none"/>
              </w:rPr>
            </w:pPr>
          </w:p>
        </w:tc>
      </w:tr>
      <w:tr w14:paraId="2E6FD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840662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CM05</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21B7570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私自改装机械、机具</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034F7C5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4FB37FB3">
            <w:pPr>
              <w:rPr>
                <w:rFonts w:ascii="楷体" w:hAnsi="楷体" w:eastAsia="楷体" w:cs="楷体"/>
                <w:color w:val="auto"/>
                <w:sz w:val="24"/>
                <w:szCs w:val="24"/>
                <w:highlight w:val="none"/>
              </w:rPr>
            </w:pPr>
          </w:p>
        </w:tc>
      </w:tr>
      <w:tr w14:paraId="0C83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31DD3C6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CM06</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322118B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平刨、塔吊、吊篮等机具 机械安装完成未经过检测验收直接投入使用</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7FA0605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7043738F">
            <w:pPr>
              <w:rPr>
                <w:rFonts w:ascii="楷体" w:hAnsi="楷体" w:eastAsia="楷体" w:cs="楷体"/>
                <w:color w:val="auto"/>
                <w:sz w:val="24"/>
                <w:szCs w:val="24"/>
                <w:highlight w:val="none"/>
              </w:rPr>
            </w:pPr>
          </w:p>
        </w:tc>
      </w:tr>
      <w:tr w14:paraId="46AC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B3CD10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CM07</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6DBABD7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违反操作规程操作机械、设备、机具等</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637F819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5ABE5D3B">
            <w:pPr>
              <w:rPr>
                <w:rFonts w:ascii="楷体" w:hAnsi="楷体" w:eastAsia="楷体" w:cs="楷体"/>
                <w:color w:val="auto"/>
                <w:sz w:val="24"/>
                <w:szCs w:val="24"/>
                <w:highlight w:val="none"/>
              </w:rPr>
            </w:pPr>
          </w:p>
        </w:tc>
      </w:tr>
      <w:tr w14:paraId="16862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557E7C5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CM08</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A70508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未持作业橾作证操作相关需要操作证机械设备</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51BC787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1F7B2B99">
            <w:pPr>
              <w:rPr>
                <w:rFonts w:ascii="楷体" w:hAnsi="楷体" w:eastAsia="楷体" w:cs="楷体"/>
                <w:color w:val="auto"/>
                <w:sz w:val="24"/>
                <w:szCs w:val="24"/>
                <w:highlight w:val="none"/>
              </w:rPr>
            </w:pPr>
          </w:p>
        </w:tc>
      </w:tr>
      <w:tr w14:paraId="45576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484BA93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CM09</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0F32695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设备未达电气防护要求</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488FF7C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4977B338">
            <w:pPr>
              <w:rPr>
                <w:rFonts w:ascii="楷体" w:hAnsi="楷体" w:eastAsia="楷体" w:cs="楷体"/>
                <w:color w:val="auto"/>
                <w:sz w:val="24"/>
                <w:szCs w:val="24"/>
                <w:highlight w:val="none"/>
              </w:rPr>
            </w:pPr>
          </w:p>
        </w:tc>
      </w:tr>
      <w:tr w14:paraId="5247B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vAlign w:val="center"/>
          </w:tcPr>
          <w:p w14:paraId="02332D2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CM10</w:t>
            </w:r>
          </w:p>
        </w:tc>
        <w:tc>
          <w:tcPr>
            <w:tcW w:w="2510" w:type="pct"/>
            <w:tcBorders>
              <w:top w:val="single" w:color="auto" w:sz="4" w:space="0"/>
              <w:left w:val="single" w:color="auto" w:sz="4" w:space="0"/>
              <w:bottom w:val="single" w:color="auto" w:sz="4" w:space="0"/>
              <w:right w:val="single" w:color="auto" w:sz="4" w:space="0"/>
            </w:tcBorders>
            <w:shd w:val="clear" w:color="auto" w:fill="auto"/>
            <w:vAlign w:val="center"/>
          </w:tcPr>
          <w:p w14:paraId="348240E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其他违反国家相关标准或项目管理规定的</w:t>
            </w:r>
          </w:p>
        </w:tc>
        <w:tc>
          <w:tcPr>
            <w:tcW w:w="1312" w:type="pct"/>
            <w:tcBorders>
              <w:top w:val="single" w:color="auto" w:sz="4" w:space="0"/>
              <w:left w:val="single" w:color="auto" w:sz="4" w:space="0"/>
              <w:bottom w:val="single" w:color="auto" w:sz="4" w:space="0"/>
              <w:right w:val="single" w:color="auto" w:sz="4" w:space="0"/>
            </w:tcBorders>
            <w:shd w:val="clear" w:color="auto" w:fill="auto"/>
            <w:vAlign w:val="center"/>
          </w:tcPr>
          <w:p w14:paraId="778213E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每处每次500-50000元</w:t>
            </w:r>
          </w:p>
        </w:tc>
        <w:tc>
          <w:tcPr>
            <w:tcW w:w="628" w:type="pct"/>
            <w:tcBorders>
              <w:top w:val="single" w:color="auto" w:sz="4" w:space="0"/>
              <w:left w:val="single" w:color="auto" w:sz="4" w:space="0"/>
              <w:bottom w:val="single" w:color="auto" w:sz="4" w:space="0"/>
              <w:right w:val="single" w:color="auto" w:sz="4" w:space="0"/>
            </w:tcBorders>
            <w:shd w:val="clear" w:color="auto" w:fill="auto"/>
            <w:vAlign w:val="center"/>
          </w:tcPr>
          <w:p w14:paraId="626BC36D">
            <w:pPr>
              <w:rPr>
                <w:rFonts w:ascii="楷体" w:hAnsi="楷体" w:eastAsia="楷体" w:cs="楷体"/>
                <w:color w:val="auto"/>
                <w:sz w:val="24"/>
                <w:szCs w:val="24"/>
                <w:highlight w:val="none"/>
              </w:rPr>
            </w:pPr>
          </w:p>
        </w:tc>
      </w:tr>
    </w:tbl>
    <w:p w14:paraId="5300FFA0">
      <w:pPr>
        <w:pStyle w:val="9"/>
        <w:ind w:firstLine="480"/>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4.7.8 脚手架管理</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5239"/>
        <w:gridCol w:w="2355"/>
        <w:gridCol w:w="759"/>
      </w:tblGrid>
      <w:tr w14:paraId="03D24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B79B93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21BE518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95D3E4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65B14EE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46A3B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F2AFF5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SC01</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10A72D1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各型制脚手架未编制施工方案</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47E124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56C4383">
            <w:pPr>
              <w:rPr>
                <w:rFonts w:ascii="楷体" w:hAnsi="楷体" w:eastAsia="楷体" w:cs="楷体"/>
                <w:color w:val="auto"/>
                <w:sz w:val="24"/>
                <w:szCs w:val="24"/>
                <w:highlight w:val="none"/>
              </w:rPr>
            </w:pPr>
          </w:p>
        </w:tc>
      </w:tr>
      <w:tr w14:paraId="3F910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CDCC84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SC02</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16CE12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架体基础不符合方案要求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C1AF0E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06112E05">
            <w:pPr>
              <w:rPr>
                <w:rFonts w:ascii="楷体" w:hAnsi="楷体" w:eastAsia="楷体" w:cs="楷体"/>
                <w:color w:val="auto"/>
                <w:sz w:val="24"/>
                <w:szCs w:val="24"/>
                <w:highlight w:val="none"/>
              </w:rPr>
            </w:pPr>
          </w:p>
        </w:tc>
      </w:tr>
      <w:tr w14:paraId="49421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9D99E1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SC03</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F032E8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搭设前未进行安全技术交底和安全教育</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0F4807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71E5342D">
            <w:pPr>
              <w:rPr>
                <w:rFonts w:ascii="楷体" w:hAnsi="楷体" w:eastAsia="楷体" w:cs="楷体"/>
                <w:color w:val="auto"/>
                <w:sz w:val="24"/>
                <w:szCs w:val="24"/>
                <w:highlight w:val="none"/>
              </w:rPr>
            </w:pPr>
          </w:p>
        </w:tc>
      </w:tr>
      <w:tr w14:paraId="5C6D1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41EADF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SC04</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0B75C1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搭设、拆除过程中无旁站监督人员</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481B63B">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4712669">
            <w:pPr>
              <w:rPr>
                <w:rFonts w:ascii="楷体" w:hAnsi="楷体" w:eastAsia="楷体" w:cs="楷体"/>
                <w:color w:val="auto"/>
                <w:sz w:val="24"/>
                <w:szCs w:val="24"/>
                <w:highlight w:val="none"/>
              </w:rPr>
            </w:pPr>
          </w:p>
        </w:tc>
      </w:tr>
      <w:tr w14:paraId="72644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BA60D5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SC05</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D9EB13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脚手板、防护栏杆不符合安全要求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84BD1E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18CCB656">
            <w:pPr>
              <w:rPr>
                <w:rFonts w:ascii="楷体" w:hAnsi="楷体" w:eastAsia="楷体" w:cs="楷体"/>
                <w:color w:val="auto"/>
                <w:sz w:val="24"/>
                <w:szCs w:val="24"/>
                <w:highlight w:val="none"/>
              </w:rPr>
            </w:pPr>
          </w:p>
        </w:tc>
      </w:tr>
      <w:tr w14:paraId="1AE75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B4D328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SC06</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96A964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未按方案设置拉结点或私自拆除拉结点</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19F06DE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270BBF64">
            <w:pPr>
              <w:rPr>
                <w:rFonts w:ascii="楷体" w:hAnsi="楷体" w:eastAsia="楷体" w:cs="楷体"/>
                <w:color w:val="auto"/>
                <w:sz w:val="24"/>
                <w:szCs w:val="24"/>
                <w:highlight w:val="none"/>
              </w:rPr>
            </w:pPr>
          </w:p>
        </w:tc>
      </w:tr>
      <w:tr w14:paraId="3A08C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7FC2B7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SC07</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59E958D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未按照方案要求设置剪刀撑、斜撑、斜杠等稳定支撑</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21CC358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每处每次3000元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0071848A">
            <w:pPr>
              <w:rPr>
                <w:rFonts w:ascii="楷体" w:hAnsi="楷体" w:eastAsia="楷体" w:cs="楷体"/>
                <w:color w:val="auto"/>
                <w:sz w:val="24"/>
                <w:szCs w:val="24"/>
                <w:highlight w:val="none"/>
              </w:rPr>
            </w:pPr>
          </w:p>
        </w:tc>
      </w:tr>
      <w:tr w14:paraId="5E259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0E0738D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SC08</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2A825AA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架体外侧未采用密目网封闭并绑扎严密的</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43B6A6F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27C32727">
            <w:pPr>
              <w:rPr>
                <w:rFonts w:ascii="楷体" w:hAnsi="楷体" w:eastAsia="楷体" w:cs="楷体"/>
                <w:color w:val="auto"/>
                <w:sz w:val="24"/>
                <w:szCs w:val="24"/>
                <w:highlight w:val="none"/>
              </w:rPr>
            </w:pPr>
          </w:p>
        </w:tc>
      </w:tr>
      <w:tr w14:paraId="273FD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408179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SC09</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215F1B7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作业层未按规范要求设置挡脚板</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F0E52C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28EF10F">
            <w:pPr>
              <w:rPr>
                <w:rFonts w:ascii="楷体" w:hAnsi="楷体" w:eastAsia="楷体" w:cs="楷体"/>
                <w:color w:val="auto"/>
                <w:sz w:val="24"/>
                <w:szCs w:val="24"/>
                <w:highlight w:val="none"/>
              </w:rPr>
            </w:pPr>
          </w:p>
        </w:tc>
      </w:tr>
      <w:tr w14:paraId="59B33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F00FD6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SC10</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21220D0">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脚手架作业层脚手板下未按规范采用安全兜底</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3BB3672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109B6863">
            <w:pPr>
              <w:rPr>
                <w:rFonts w:ascii="楷体" w:hAnsi="楷体" w:eastAsia="楷体" w:cs="楷体"/>
                <w:color w:val="auto"/>
                <w:sz w:val="24"/>
                <w:szCs w:val="24"/>
                <w:highlight w:val="none"/>
              </w:rPr>
            </w:pPr>
          </w:p>
        </w:tc>
      </w:tr>
      <w:tr w14:paraId="7C68B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4D49E6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SC11</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2C65459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未按照方案和安全措施随意拆除脚手架拆除过程中随意抛扔钢管构件等</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ACADA0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0CCC8E5A">
            <w:pPr>
              <w:rPr>
                <w:rFonts w:ascii="楷体" w:hAnsi="楷体" w:eastAsia="楷体" w:cs="楷体"/>
                <w:color w:val="auto"/>
                <w:sz w:val="24"/>
                <w:szCs w:val="24"/>
                <w:highlight w:val="none"/>
              </w:rPr>
            </w:pPr>
          </w:p>
        </w:tc>
      </w:tr>
      <w:tr w14:paraId="1F7B8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2D36CCD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SC12</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0781A1EC">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搭设拆除脚手架作业人员无可靠安全防护措施</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F54917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3B36C731">
            <w:pPr>
              <w:rPr>
                <w:rFonts w:ascii="楷体" w:hAnsi="楷体" w:eastAsia="楷体" w:cs="楷体"/>
                <w:color w:val="auto"/>
                <w:sz w:val="24"/>
                <w:szCs w:val="24"/>
                <w:highlight w:val="none"/>
              </w:rPr>
            </w:pPr>
          </w:p>
        </w:tc>
      </w:tr>
      <w:tr w14:paraId="189A4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692BE15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SC13</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39414AD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未设置人员上下的专用通道</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56E49D4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6E4B6C97">
            <w:pPr>
              <w:rPr>
                <w:rFonts w:ascii="楷体" w:hAnsi="楷体" w:eastAsia="楷体" w:cs="楷体"/>
                <w:color w:val="auto"/>
                <w:sz w:val="24"/>
                <w:szCs w:val="24"/>
                <w:highlight w:val="none"/>
              </w:rPr>
            </w:pPr>
          </w:p>
        </w:tc>
      </w:tr>
      <w:tr w14:paraId="3BC70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7AAB492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SC14</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497FAC04">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立杆、剪刀撑的接长不符合规范要求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08EC95D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每处每次1000元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4BC2DAF0">
            <w:pPr>
              <w:rPr>
                <w:rFonts w:ascii="楷体" w:hAnsi="楷体" w:eastAsia="楷体" w:cs="楷体"/>
                <w:color w:val="auto"/>
                <w:sz w:val="24"/>
                <w:szCs w:val="24"/>
                <w:highlight w:val="none"/>
              </w:rPr>
            </w:pPr>
          </w:p>
        </w:tc>
      </w:tr>
      <w:tr w14:paraId="4EC79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11AB859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SC15</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7910F31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立杆的步距、间距不符合设计和规范要求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705F8B3A">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3B49CB06">
            <w:pPr>
              <w:rPr>
                <w:rFonts w:ascii="楷体" w:hAnsi="楷体" w:eastAsia="楷体" w:cs="楷体"/>
                <w:color w:val="auto"/>
                <w:sz w:val="24"/>
                <w:szCs w:val="24"/>
                <w:highlight w:val="none"/>
              </w:rPr>
            </w:pPr>
          </w:p>
        </w:tc>
      </w:tr>
      <w:tr w14:paraId="11EBD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6" w:type="pct"/>
            <w:tcBorders>
              <w:top w:val="single" w:color="auto" w:sz="4" w:space="0"/>
              <w:left w:val="single" w:color="auto" w:sz="4" w:space="0"/>
              <w:bottom w:val="single" w:color="auto" w:sz="4" w:space="0"/>
              <w:right w:val="single" w:color="auto" w:sz="4" w:space="0"/>
            </w:tcBorders>
            <w:shd w:val="clear" w:color="auto" w:fill="auto"/>
            <w:vAlign w:val="center"/>
          </w:tcPr>
          <w:p w14:paraId="5A7707D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SC16</w:t>
            </w:r>
          </w:p>
        </w:tc>
        <w:tc>
          <w:tcPr>
            <w:tcW w:w="2830" w:type="pct"/>
            <w:tcBorders>
              <w:top w:val="single" w:color="auto" w:sz="4" w:space="0"/>
              <w:left w:val="single" w:color="auto" w:sz="4" w:space="0"/>
              <w:bottom w:val="single" w:color="auto" w:sz="4" w:space="0"/>
              <w:right w:val="single" w:color="auto" w:sz="4" w:space="0"/>
            </w:tcBorders>
            <w:shd w:val="clear" w:color="auto" w:fill="auto"/>
            <w:vAlign w:val="center"/>
          </w:tcPr>
          <w:p w14:paraId="5948610F">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扣件的紧固未达规范要求</w:t>
            </w:r>
          </w:p>
        </w:tc>
        <w:tc>
          <w:tcPr>
            <w:tcW w:w="1272" w:type="pct"/>
            <w:tcBorders>
              <w:top w:val="single" w:color="auto" w:sz="4" w:space="0"/>
              <w:left w:val="single" w:color="auto" w:sz="4" w:space="0"/>
              <w:bottom w:val="single" w:color="auto" w:sz="4" w:space="0"/>
              <w:right w:val="single" w:color="auto" w:sz="4" w:space="0"/>
            </w:tcBorders>
            <w:shd w:val="clear" w:color="auto" w:fill="auto"/>
            <w:vAlign w:val="center"/>
          </w:tcPr>
          <w:p w14:paraId="0B0DE10D">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每处每次500元</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D7AF8DC">
            <w:pPr>
              <w:rPr>
                <w:rFonts w:ascii="楷体" w:hAnsi="楷体" w:eastAsia="楷体" w:cs="楷体"/>
                <w:color w:val="auto"/>
                <w:sz w:val="24"/>
                <w:szCs w:val="24"/>
                <w:highlight w:val="none"/>
              </w:rPr>
            </w:pPr>
          </w:p>
        </w:tc>
      </w:tr>
    </w:tbl>
    <w:p w14:paraId="4E1FC30B">
      <w:pPr>
        <w:pStyle w:val="9"/>
        <w:ind w:firstLine="480"/>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4.7.9 危险化学品管理</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4697"/>
        <w:gridCol w:w="2489"/>
        <w:gridCol w:w="885"/>
      </w:tblGrid>
      <w:tr w14:paraId="1CD0B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blHeader/>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2616BC2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序号</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6939E908">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违章内容</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3D2D8DB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罚款金额</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0960308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备注</w:t>
            </w:r>
          </w:p>
        </w:tc>
      </w:tr>
      <w:tr w14:paraId="4F11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3C63A96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HC01</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7B07A9C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未按合法途径采购合格危化品</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4A270339">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 5000元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4B7F6B5C">
            <w:pPr>
              <w:rPr>
                <w:rFonts w:ascii="楷体" w:hAnsi="楷体" w:eastAsia="楷体" w:cs="楷体"/>
                <w:color w:val="auto"/>
                <w:sz w:val="24"/>
                <w:szCs w:val="24"/>
                <w:highlight w:val="none"/>
              </w:rPr>
            </w:pPr>
          </w:p>
        </w:tc>
      </w:tr>
      <w:tr w14:paraId="5B0B7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5ED87052">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HC02</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73C6945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未按规范规定储存危险化学品</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223099E7">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每处每次2000元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109EC713">
            <w:pPr>
              <w:rPr>
                <w:rFonts w:ascii="楷体" w:hAnsi="楷体" w:eastAsia="楷体" w:cs="楷体"/>
                <w:color w:val="auto"/>
                <w:sz w:val="24"/>
                <w:szCs w:val="24"/>
                <w:highlight w:val="none"/>
              </w:rPr>
            </w:pPr>
          </w:p>
        </w:tc>
      </w:tr>
      <w:tr w14:paraId="303D6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3EED20C3">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HC03</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29C96A2E">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储存未设置相应警示、防范措施等</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1F86333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每处每次3000元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234641BA">
            <w:pPr>
              <w:rPr>
                <w:rFonts w:ascii="楷体" w:hAnsi="楷体" w:eastAsia="楷体" w:cs="楷体"/>
                <w:color w:val="auto"/>
                <w:sz w:val="24"/>
                <w:szCs w:val="24"/>
                <w:highlight w:val="none"/>
              </w:rPr>
            </w:pPr>
          </w:p>
        </w:tc>
      </w:tr>
      <w:tr w14:paraId="139DA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638" w:type="pct"/>
            <w:tcBorders>
              <w:top w:val="single" w:color="auto" w:sz="4" w:space="0"/>
              <w:left w:val="single" w:color="auto" w:sz="4" w:space="0"/>
              <w:bottom w:val="single" w:color="auto" w:sz="4" w:space="0"/>
              <w:right w:val="single" w:color="auto" w:sz="4" w:space="0"/>
            </w:tcBorders>
            <w:shd w:val="clear" w:color="auto" w:fill="auto"/>
            <w:vAlign w:val="center"/>
          </w:tcPr>
          <w:p w14:paraId="662A1595">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HC04</w:t>
            </w:r>
          </w:p>
        </w:tc>
        <w:tc>
          <w:tcPr>
            <w:tcW w:w="2538" w:type="pct"/>
            <w:tcBorders>
              <w:top w:val="single" w:color="auto" w:sz="4" w:space="0"/>
              <w:left w:val="single" w:color="auto" w:sz="4" w:space="0"/>
              <w:bottom w:val="single" w:color="auto" w:sz="4" w:space="0"/>
              <w:right w:val="single" w:color="auto" w:sz="4" w:space="0"/>
            </w:tcBorders>
            <w:shd w:val="clear" w:color="auto" w:fill="auto"/>
            <w:vAlign w:val="center"/>
          </w:tcPr>
          <w:p w14:paraId="07EDB746">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其他违反国家相关标准和项目管理规定</w:t>
            </w:r>
          </w:p>
        </w:tc>
        <w:tc>
          <w:tcPr>
            <w:tcW w:w="1345" w:type="pct"/>
            <w:tcBorders>
              <w:top w:val="single" w:color="auto" w:sz="4" w:space="0"/>
              <w:left w:val="single" w:color="auto" w:sz="4" w:space="0"/>
              <w:bottom w:val="single" w:color="auto" w:sz="4" w:space="0"/>
              <w:right w:val="single" w:color="auto" w:sz="4" w:space="0"/>
            </w:tcBorders>
            <w:shd w:val="clear" w:color="auto" w:fill="auto"/>
            <w:vAlign w:val="center"/>
          </w:tcPr>
          <w:p w14:paraId="7296D8C1">
            <w:pPr>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每处每次500-50000元</w:t>
            </w:r>
          </w:p>
        </w:tc>
        <w:tc>
          <w:tcPr>
            <w:tcW w:w="478" w:type="pct"/>
            <w:tcBorders>
              <w:top w:val="single" w:color="auto" w:sz="4" w:space="0"/>
              <w:left w:val="single" w:color="auto" w:sz="4" w:space="0"/>
              <w:bottom w:val="single" w:color="auto" w:sz="4" w:space="0"/>
              <w:right w:val="single" w:color="auto" w:sz="4" w:space="0"/>
            </w:tcBorders>
            <w:shd w:val="clear" w:color="auto" w:fill="auto"/>
            <w:vAlign w:val="center"/>
          </w:tcPr>
          <w:p w14:paraId="78C8DE84">
            <w:pPr>
              <w:rPr>
                <w:rFonts w:ascii="楷体" w:hAnsi="楷体" w:eastAsia="楷体" w:cs="楷体"/>
                <w:color w:val="auto"/>
                <w:sz w:val="24"/>
                <w:szCs w:val="24"/>
                <w:highlight w:val="none"/>
              </w:rPr>
            </w:pPr>
          </w:p>
        </w:tc>
      </w:tr>
    </w:tbl>
    <w:p w14:paraId="5DF1823A">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5. 重要说明</w:t>
      </w:r>
    </w:p>
    <w:p w14:paraId="3EF6997D">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5.1 以上罚款均为人民币；</w:t>
      </w:r>
    </w:p>
    <w:p w14:paraId="31B34829">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5.2 收到罚款单之日起5个工作内上交罚款；</w:t>
      </w:r>
    </w:p>
    <w:p w14:paraId="771A3CE6">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5.3 拒不缴纳罚款的，按应罚款金额的10倍在工程款中直接扣除；</w:t>
      </w:r>
    </w:p>
    <w:p w14:paraId="51AA3177">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5.4 乙方对于分包单位的管理可参照本罚则，以约束其工作行为；</w:t>
      </w:r>
    </w:p>
    <w:p w14:paraId="04A28977">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5.5 甲方对乙方的安全处罚应按照本罚则执行，并将罚款缴纳入甲方指挥部统一管理;</w:t>
      </w:r>
    </w:p>
    <w:p w14:paraId="4ADA2FA0">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5.6 以上处罚标准按发现情况单次计算，不同违章违规行为累加处罚。</w:t>
      </w:r>
    </w:p>
    <w:p w14:paraId="39805C0F">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5.7 凡违章违规行为均要受到处罚，在限期内整改完毕，拖延整改，拒不整改，甲方工程项指挥部均有权直接下停工令，并在原处罚的基础上加倍进行处罚，直至清出现场；对于文明施工管理问题，甲方工程指挥部有权调动其它单位人员，雇佣他人去完成，所发生的费用，由乙方支付。</w:t>
      </w:r>
    </w:p>
    <w:p w14:paraId="42EFE4D3">
      <w:pPr>
        <w:keepNext w:val="0"/>
        <w:keepLines w:val="0"/>
        <w:pageBreakBefore w:val="0"/>
        <w:widowControl w:val="0"/>
        <w:kinsoku/>
        <w:wordWrap/>
        <w:overflowPunct w:val="0"/>
        <w:topLinePunct w:val="0"/>
        <w:autoSpaceDE w:val="0"/>
        <w:autoSpaceDN w:val="0"/>
        <w:bidi w:val="0"/>
        <w:adjustRightInd w:val="0"/>
        <w:snapToGrid w:val="0"/>
        <w:spacing w:line="440" w:lineRule="exact"/>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5.8 甲方保留对本细则的最终解释权。</w:t>
      </w:r>
    </w:p>
    <w:p w14:paraId="4DBA9FEF">
      <w:pPr>
        <w:widowControl/>
        <w:jc w:val="left"/>
        <w:rPr>
          <w:color w:val="auto"/>
          <w:highlight w:val="none"/>
        </w:rPr>
      </w:pPr>
      <w:r>
        <w:rPr>
          <w:color w:val="auto"/>
          <w:highlight w:val="none"/>
        </w:rPr>
        <w:br w:type="page"/>
      </w:r>
    </w:p>
    <w:p w14:paraId="2ECF1F53">
      <w:pPr>
        <w:widowControl/>
        <w:jc w:val="left"/>
        <w:rPr>
          <w:rFonts w:ascii="楷体" w:hAnsi="楷体" w:eastAsia="楷体" w:cs="楷体"/>
          <w:color w:val="auto"/>
          <w:sz w:val="24"/>
          <w:szCs w:val="24"/>
          <w:highlight w:val="none"/>
        </w:rPr>
      </w:pPr>
      <w:r>
        <w:rPr>
          <w:rFonts w:hint="eastAsia" w:ascii="楷体" w:hAnsi="楷体" w:eastAsia="楷体" w:cs="楷体"/>
          <w:color w:val="auto"/>
          <w:sz w:val="24"/>
          <w:szCs w:val="24"/>
          <w:highlight w:val="none"/>
        </w:rPr>
        <w:t>安全管理协议书</w:t>
      </w:r>
      <w:r>
        <w:rPr>
          <w:rFonts w:ascii="楷体" w:hAnsi="楷体" w:eastAsia="楷体" w:cs="楷体"/>
          <w:color w:val="auto"/>
          <w:sz w:val="24"/>
          <w:highlight w:val="none"/>
        </w:rPr>
        <w:t>-</w:t>
      </w:r>
      <w:r>
        <w:rPr>
          <w:rFonts w:hint="eastAsia" w:ascii="楷体" w:hAnsi="楷体" w:eastAsia="楷体" w:cs="楷体"/>
          <w:color w:val="auto"/>
          <w:sz w:val="24"/>
          <w:highlight w:val="none"/>
        </w:rPr>
        <w:t>附件</w:t>
      </w:r>
      <w:r>
        <w:rPr>
          <w:rFonts w:ascii="楷体" w:hAnsi="楷体" w:eastAsia="楷体" w:cs="楷体"/>
          <w:color w:val="auto"/>
          <w:sz w:val="24"/>
          <w:highlight w:val="none"/>
        </w:rPr>
        <w:t>2</w:t>
      </w:r>
      <w:r>
        <w:rPr>
          <w:rFonts w:hint="eastAsia" w:ascii="楷体" w:hAnsi="楷体" w:eastAsia="楷体" w:cs="楷体"/>
          <w:color w:val="auto"/>
          <w:sz w:val="24"/>
          <w:szCs w:val="24"/>
          <w:highlight w:val="none"/>
        </w:rPr>
        <w:t>：</w:t>
      </w:r>
    </w:p>
    <w:p w14:paraId="1568F326">
      <w:pPr>
        <w:overflowPunct w:val="0"/>
        <w:autoSpaceDE w:val="0"/>
        <w:autoSpaceDN w:val="0"/>
        <w:adjustRightInd w:val="0"/>
        <w:snapToGrid w:val="0"/>
        <w:spacing w:line="360" w:lineRule="auto"/>
        <w:ind w:left="1260" w:leftChars="600" w:right="1260" w:rightChars="600"/>
        <w:jc w:val="center"/>
        <w:textAlignment w:val="baseline"/>
        <w:rPr>
          <w:rFonts w:ascii="楷体" w:hAnsi="楷体" w:eastAsia="楷体" w:cs="楷体"/>
          <w:bCs/>
          <w:color w:val="auto"/>
          <w:kern w:val="44"/>
          <w:sz w:val="24"/>
          <w:szCs w:val="24"/>
          <w:highlight w:val="none"/>
        </w:rPr>
      </w:pPr>
      <w:r>
        <w:rPr>
          <w:rFonts w:hint="eastAsia" w:ascii="楷体" w:hAnsi="楷体" w:eastAsia="楷体" w:cs="楷体"/>
          <w:bCs/>
          <w:color w:val="auto"/>
          <w:kern w:val="44"/>
          <w:sz w:val="24"/>
          <w:szCs w:val="24"/>
          <w:highlight w:val="none"/>
        </w:rPr>
        <w:t>事故处罚实施细则</w:t>
      </w:r>
    </w:p>
    <w:p w14:paraId="6B1107D3">
      <w:pPr>
        <w:snapToGrid w:val="0"/>
        <w:spacing w:line="360" w:lineRule="auto"/>
        <w:ind w:firstLine="480" w:firstLineChars="200"/>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1. 范围</w:t>
      </w:r>
    </w:p>
    <w:p w14:paraId="550B8363">
      <w:pPr>
        <w:autoSpaceDE w:val="0"/>
        <w:autoSpaceDN w:val="0"/>
        <w:adjustRightInd w:val="0"/>
        <w:snapToGrid w:val="0"/>
        <w:spacing w:line="360" w:lineRule="auto"/>
        <w:ind w:firstLine="480" w:firstLineChars="200"/>
        <w:rPr>
          <w:rFonts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bidi="ar"/>
        </w:rPr>
        <w:t>1.1 本细则明确了甲方所有工程项目各类事故管理标准、管理内容、要求与方法。</w:t>
      </w:r>
    </w:p>
    <w:p w14:paraId="68267F0A">
      <w:pPr>
        <w:autoSpaceDE w:val="0"/>
        <w:autoSpaceDN w:val="0"/>
        <w:adjustRightInd w:val="0"/>
        <w:snapToGrid w:val="0"/>
        <w:spacing w:line="360" w:lineRule="auto"/>
        <w:ind w:firstLine="480" w:firstLineChars="200"/>
        <w:rPr>
          <w:rFonts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bidi="ar"/>
        </w:rPr>
        <w:t>1.2 本规定适用于甲方所有标段的工程项目。</w:t>
      </w:r>
    </w:p>
    <w:p w14:paraId="1E25E0FC">
      <w:pPr>
        <w:snapToGrid w:val="0"/>
        <w:spacing w:line="360" w:lineRule="auto"/>
        <w:ind w:firstLine="480" w:firstLineChars="200"/>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2. 职责</w:t>
      </w:r>
    </w:p>
    <w:p w14:paraId="46377DD5">
      <w:pPr>
        <w:autoSpaceDE w:val="0"/>
        <w:autoSpaceDN w:val="0"/>
        <w:adjustRightInd w:val="0"/>
        <w:snapToGrid w:val="0"/>
        <w:spacing w:line="360" w:lineRule="auto"/>
        <w:ind w:firstLine="480" w:firstLineChars="200"/>
        <w:rPr>
          <w:rFonts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bidi="ar"/>
        </w:rPr>
        <w:t>2.1 甲方工程相关部门有关人员对事故单位按本细则标准执行处罚。处罚对象为乙方。</w:t>
      </w:r>
    </w:p>
    <w:p w14:paraId="08B14BCF">
      <w:pPr>
        <w:snapToGrid w:val="0"/>
        <w:spacing w:line="360" w:lineRule="auto"/>
        <w:ind w:firstLine="480" w:firstLineChars="200"/>
        <w:rPr>
          <w:rFonts w:ascii="楷体" w:hAnsi="楷体" w:eastAsia="楷体" w:cs="楷体"/>
          <w:b/>
          <w:color w:val="auto"/>
          <w:sz w:val="24"/>
          <w:szCs w:val="24"/>
          <w:highlight w:val="none"/>
        </w:rPr>
      </w:pPr>
      <w:r>
        <w:rPr>
          <w:rFonts w:hint="eastAsia" w:ascii="楷体" w:hAnsi="楷体" w:eastAsia="楷体" w:cs="楷体"/>
          <w:b/>
          <w:color w:val="auto"/>
          <w:sz w:val="24"/>
          <w:szCs w:val="24"/>
          <w:highlight w:val="none"/>
          <w:lang w:bidi="ar"/>
        </w:rPr>
        <w:t>3. 内容</w:t>
      </w:r>
    </w:p>
    <w:p w14:paraId="6DF2A172">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 未遂事故（有险情，但未造成人员伤害、设备损害，含重物高处坠物。）</w:t>
      </w:r>
    </w:p>
    <w:p w14:paraId="1764ADD3">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每次罚乙方三千元，通报批评。</w:t>
      </w:r>
    </w:p>
    <w:p w14:paraId="038FD24B">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3.2 记录事故（人员轻微伤害不构成轻伤，设备未造成永久性损坏，可以修复。）</w:t>
      </w:r>
    </w:p>
    <w:p w14:paraId="62C4DE4F">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每次罚乙方五千元，通报批评。</w:t>
      </w:r>
    </w:p>
    <w:p w14:paraId="4089E764">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3.3 轻伤事故（国家有关规定鉴定）</w:t>
      </w:r>
    </w:p>
    <w:p w14:paraId="23482477">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发生一人次轻伤事故，罚乙方一万元，通报批评。一次事故多人轻伤，按每人次五千元累计相加达三万元终止。</w:t>
      </w:r>
    </w:p>
    <w:p w14:paraId="457E51B7">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3.3 重伤事故</w:t>
      </w:r>
    </w:p>
    <w:p w14:paraId="1CBAE883">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发生一人次重伤事故，最低罚乙方三万元，通报批评。</w:t>
      </w:r>
    </w:p>
    <w:p w14:paraId="0858F266">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3.4 死亡事故</w:t>
      </w:r>
    </w:p>
    <w:p w14:paraId="2C1BFBF5">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3.4.1 发生一人次死亡事故罚乙方十万元，通报批评，停工整顿。</w:t>
      </w:r>
    </w:p>
    <w:p w14:paraId="2F23961C">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3.5 机械设备人员重伤以上事故（按机械设备事故损失金额标准确认）最低罚款五万元，通报批评。</w:t>
      </w:r>
    </w:p>
    <w:p w14:paraId="2F315AC3">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3.6 火灾事故（按有关火灾损失金额标准确定）最低罚款五万元,通报批评。</w:t>
      </w:r>
    </w:p>
    <w:p w14:paraId="0DED6020">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3.7人员重伤以上交通事故（以交通管理部门责任认定书为据）</w:t>
      </w:r>
    </w:p>
    <w:p w14:paraId="38BCFD73">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最低罚款五万元，通报批评。</w:t>
      </w:r>
    </w:p>
    <w:p w14:paraId="567B1374">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3.8 发生射线职业卫生伤害事故，大范围中暑、食物中毒、建筑物坍塌，受考核的环境污染事故。罚款五万元，上报政府机关，停工整顿，触犯刑律的由公安机关处置。</w:t>
      </w:r>
    </w:p>
    <w:p w14:paraId="0DA6098F">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3.9乙方轻伤负伤率超过3‰，处罚五万元。</w:t>
      </w:r>
    </w:p>
    <w:p w14:paraId="1F243C8A">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3.10 乙方故意瞒报、迟报、谎报发生的各类事故，处以发生事故类型罚款的2到5倍罚款，一切随之发生的法律责任由施工单位负责，并赔偿由此给甲方带来的一切损失。</w:t>
      </w:r>
    </w:p>
    <w:p w14:paraId="03737A8A">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3.11 在政府、行业及相关行政管理、执法机构的检查中由于施工单位原因、过错所产生的一切法律、经济处罚皆由乙方负责，并赔偿由此带给甲方的损失。</w:t>
      </w:r>
    </w:p>
    <w:p w14:paraId="4D3536FA">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3.12乙方人员偷盗物品（物品本身加上附加价值计算）除赔偿该物品外，并处以物品价值的20%—50%。当事人移交公安机关处理。</w:t>
      </w:r>
    </w:p>
    <w:p w14:paraId="19194788">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3.13乙方丢失、损坏本公司委托施工单位保管的物品，除赔偿该物品外并承担由此造成的直接损失。</w:t>
      </w:r>
    </w:p>
    <w:p w14:paraId="0F2580DD">
      <w:pPr>
        <w:overflowPunct w:val="0"/>
        <w:autoSpaceDE w:val="0"/>
        <w:autoSpaceDN w:val="0"/>
        <w:adjustRightInd w:val="0"/>
        <w:snapToGrid w:val="0"/>
        <w:spacing w:line="360" w:lineRule="auto"/>
        <w:ind w:firstLine="480" w:firstLineChars="200"/>
        <w:textAlignment w:val="baseline"/>
        <w:rPr>
          <w:rFonts w:ascii="楷体" w:hAnsi="楷体" w:eastAsia="楷体" w:cs="楷体"/>
          <w:bCs/>
          <w:color w:val="auto"/>
          <w:sz w:val="24"/>
          <w:szCs w:val="24"/>
          <w:highlight w:val="none"/>
        </w:rPr>
      </w:pPr>
      <w:r>
        <w:rPr>
          <w:rFonts w:hint="eastAsia" w:ascii="楷体" w:hAnsi="楷体" w:eastAsia="楷体" w:cs="楷体"/>
          <w:bCs/>
          <w:color w:val="auto"/>
          <w:sz w:val="24"/>
          <w:szCs w:val="24"/>
          <w:highlight w:val="none"/>
          <w:lang w:bidi="ar"/>
        </w:rPr>
        <w:t>3.14 由乙方及其人员原因造成群体性事件的，罚款5万元每次，乙方负责赔偿所造成的损失，当事人移交公安机关处理，甲方保留继续追究责任的权利。</w:t>
      </w:r>
    </w:p>
    <w:p w14:paraId="1A7EA86F">
      <w:pPr>
        <w:keepNext w:val="0"/>
        <w:keepLines w:val="0"/>
        <w:pageBreakBefore w:val="0"/>
        <w:widowControl/>
        <w:kinsoku/>
        <w:wordWrap/>
        <w:topLinePunct w:val="0"/>
        <w:bidi w:val="0"/>
        <w:adjustRightInd w:val="0"/>
        <w:snapToGrid w:val="0"/>
        <w:ind w:right="0" w:rightChars="0"/>
        <w:rPr>
          <w:rFonts w:hint="eastAsia" w:ascii="宋体" w:hAnsi="宋体" w:eastAsia="宋体" w:cs="宋体"/>
          <w:color w:val="auto"/>
          <w:highlight w:val="none"/>
        </w:rPr>
      </w:pPr>
      <w:r>
        <w:rPr>
          <w:rFonts w:hint="eastAsia" w:ascii="楷体" w:hAnsi="楷体" w:eastAsia="楷体" w:cs="楷体"/>
          <w:bCs/>
          <w:color w:val="auto"/>
          <w:sz w:val="24"/>
          <w:szCs w:val="24"/>
          <w:highlight w:val="none"/>
          <w:lang w:bidi="ar"/>
        </w:rPr>
        <w:t>4. 甲方保留对本细则的最终解释权。</w:t>
      </w:r>
    </w:p>
    <w:p w14:paraId="7CFB2C9C">
      <w:pPr>
        <w:keepNext w:val="0"/>
        <w:keepLines w:val="0"/>
        <w:pageBreakBefore w:val="0"/>
        <w:widowControl/>
        <w:kinsoku/>
        <w:wordWrap/>
        <w:topLinePunct w:val="0"/>
        <w:bidi w:val="0"/>
        <w:adjustRightInd w:val="0"/>
        <w:snapToGrid w:val="0"/>
        <w:ind w:right="0" w:rightChars="0"/>
        <w:rPr>
          <w:rFonts w:hint="eastAsia" w:ascii="宋体" w:hAnsi="宋体" w:eastAsia="宋体" w:cs="宋体"/>
          <w:color w:val="auto"/>
          <w:highlight w:val="none"/>
        </w:rPr>
      </w:pPr>
    </w:p>
    <w:p w14:paraId="0F80EC07">
      <w:pPr>
        <w:keepNext w:val="0"/>
        <w:keepLines w:val="0"/>
        <w:pageBreakBefore w:val="0"/>
        <w:widowControl/>
        <w:kinsoku/>
        <w:wordWrap/>
        <w:topLinePunct w:val="0"/>
        <w:bidi w:val="0"/>
        <w:adjustRightInd w:val="0"/>
        <w:snapToGrid w:val="0"/>
        <w:ind w:right="0" w:rightChars="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B49B834">
      <w:pPr>
        <w:keepNext w:val="0"/>
        <w:keepLines w:val="0"/>
        <w:pageBreakBefore w:val="0"/>
        <w:widowControl/>
        <w:kinsoku/>
        <w:wordWrap/>
        <w:topLinePunct w:val="0"/>
        <w:bidi w:val="0"/>
        <w:adjustRightInd w:val="0"/>
        <w:snapToGrid w:val="0"/>
        <w:ind w:right="0" w:rightChars="0"/>
        <w:rPr>
          <w:rFonts w:hint="eastAsia" w:ascii="宋体" w:hAnsi="宋体" w:eastAsia="宋体" w:cs="宋体"/>
          <w:color w:val="auto"/>
          <w:highlight w:val="none"/>
        </w:rPr>
      </w:pPr>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：阳光合作协议</w:t>
      </w:r>
    </w:p>
    <w:p w14:paraId="159C0515">
      <w:pPr>
        <w:keepNext w:val="0"/>
        <w:keepLines w:val="0"/>
        <w:pageBreakBefore w:val="0"/>
        <w:widowControl/>
        <w:kinsoku/>
        <w:wordWrap/>
        <w:topLinePunct w:val="0"/>
        <w:bidi w:val="0"/>
        <w:adjustRightInd w:val="0"/>
        <w:snapToGrid w:val="0"/>
        <w:spacing w:line="360" w:lineRule="auto"/>
        <w:ind w:right="0" w:rightChars="0" w:firstLine="880" w:firstLineChars="200"/>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阳光合作协议</w:t>
      </w:r>
    </w:p>
    <w:p w14:paraId="389AE7DD">
      <w:pPr>
        <w:keepNext w:val="0"/>
        <w:keepLines w:val="0"/>
        <w:pageBreakBefore w:val="0"/>
        <w:widowControl/>
        <w:kinsoku/>
        <w:wordWrap/>
        <w:topLinePunct w:val="0"/>
        <w:bidi w:val="0"/>
        <w:adjustRightInd w:val="0"/>
        <w:snapToGrid w:val="0"/>
        <w:spacing w:line="360" w:lineRule="auto"/>
        <w:ind w:right="0" w:rightChars="0" w:firstLine="560" w:firstLineChars="200"/>
        <w:jc w:val="center"/>
        <w:rPr>
          <w:rFonts w:hint="eastAsia" w:ascii="宋体" w:hAnsi="宋体" w:eastAsia="宋体" w:cs="宋体"/>
          <w:b/>
          <w:color w:val="auto"/>
          <w:sz w:val="28"/>
          <w:szCs w:val="28"/>
          <w:highlight w:val="none"/>
        </w:rPr>
      </w:pPr>
    </w:p>
    <w:p w14:paraId="17031706">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szCs w:val="21"/>
          <w:highlight w:val="none"/>
        </w:rPr>
        <w:t>甲方：</w:t>
      </w:r>
      <w:r>
        <w:rPr>
          <w:rFonts w:hint="eastAsia" w:ascii="宋体" w:hAnsi="宋体" w:eastAsia="宋体" w:cs="宋体"/>
          <w:color w:val="auto"/>
          <w:szCs w:val="21"/>
          <w:highlight w:val="none"/>
          <w:u w:val="single"/>
        </w:rPr>
        <w:t>东莞市新东欣环保投资有限公司</w:t>
      </w:r>
    </w:p>
    <w:p w14:paraId="4E28C75D">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szCs w:val="21"/>
          <w:highlight w:val="none"/>
        </w:rPr>
        <w:t>乙方：</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 xml:space="preserve"> </w:t>
      </w:r>
    </w:p>
    <w:p w14:paraId="13C21015">
      <w:pPr>
        <w:pStyle w:val="9"/>
        <w:keepNext w:val="0"/>
        <w:keepLines w:val="0"/>
        <w:pageBreakBefore w:val="0"/>
        <w:widowControl/>
        <w:kinsoku/>
        <w:wordWrap/>
        <w:topLinePunct w:val="0"/>
        <w:bidi w:val="0"/>
        <w:adjustRightInd w:val="0"/>
        <w:snapToGrid w:val="0"/>
        <w:spacing w:before="0"/>
        <w:ind w:right="0" w:rightChars="0"/>
        <w:rPr>
          <w:rFonts w:hint="eastAsia" w:ascii="宋体" w:hAnsi="宋体" w:eastAsia="宋体" w:cs="宋体"/>
          <w:color w:val="auto"/>
          <w:highlight w:val="none"/>
        </w:rPr>
      </w:pPr>
    </w:p>
    <w:p w14:paraId="133513BF">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甲乙双方于</w:t>
      </w:r>
      <w:r>
        <w:rPr>
          <w:rFonts w:hint="eastAsia" w:ascii="宋体" w:hAnsi="宋体" w:eastAsia="宋体" w:cs="宋体"/>
          <w:color w:val="auto"/>
          <w:highlight w:val="none"/>
          <w:u w:val="single"/>
        </w:rPr>
        <w:t xml:space="preserve"> </w:t>
      </w:r>
      <w:r>
        <w:rPr>
          <w:rFonts w:hint="eastAsia" w:ascii="宋体" w:hAnsi="宋体" w:cs="宋体"/>
          <w:color w:val="auto"/>
          <w:highlight w:val="none"/>
          <w:u w:val="single"/>
          <w:lang w:val="en-US" w:eastAsia="zh-CN"/>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日签署了《</w:t>
      </w:r>
      <w:r>
        <w:rPr>
          <w:rFonts w:hint="eastAsia" w:ascii="宋体" w:hAnsi="宋体" w:cs="宋体"/>
          <w:color w:val="auto"/>
          <w:highlight w:val="none"/>
          <w:lang w:val="en-US" w:eastAsia="zh-CN"/>
        </w:rPr>
        <w:t>……</w:t>
      </w:r>
      <w:r>
        <w:rPr>
          <w:rFonts w:hint="eastAsia" w:ascii="宋体" w:hAnsi="宋体" w:eastAsia="宋体" w:cs="宋体"/>
          <w:color w:val="auto"/>
          <w:highlight w:val="none"/>
        </w:rPr>
        <w:t>合同》（以下简称原合同），为加强双方阳光合作，保证职员职业安全，甲乙双方经协商签订本协议并作为双方共同遵守的阳光合作行为准则。</w:t>
      </w:r>
    </w:p>
    <w:p w14:paraId="09C26A3D">
      <w:pPr>
        <w:keepNext w:val="0"/>
        <w:keepLines w:val="0"/>
        <w:pageBreakBefore w:val="0"/>
        <w:widowControl/>
        <w:kinsoku/>
        <w:wordWrap/>
        <w:topLinePunct w:val="0"/>
        <w:bidi w:val="0"/>
        <w:adjustRightInd w:val="0"/>
        <w:snapToGrid w:val="0"/>
        <w:spacing w:line="360" w:lineRule="auto"/>
        <w:ind w:left="420" w:leftChars="200" w:right="0" w:rightChars="0"/>
        <w:contextualSpacing/>
        <w:rPr>
          <w:rFonts w:hint="eastAsia" w:ascii="宋体" w:hAnsi="宋体" w:eastAsia="宋体" w:cs="宋体"/>
          <w:b/>
          <w:color w:val="auto"/>
          <w:highlight w:val="none"/>
        </w:rPr>
      </w:pPr>
      <w:r>
        <w:rPr>
          <w:rFonts w:hint="eastAsia" w:ascii="宋体" w:hAnsi="宋体" w:eastAsia="宋体" w:cs="宋体"/>
          <w:b/>
          <w:color w:val="auto"/>
          <w:highlight w:val="none"/>
        </w:rPr>
        <w:t>一、甲方责任</w:t>
      </w:r>
    </w:p>
    <w:p w14:paraId="197F8315">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1.甲方有责任向乙方介绍本单位有关采购管理通用原则和本协议的规定。</w:t>
      </w:r>
    </w:p>
    <w:p w14:paraId="205C75EB">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2.甲方有责任对本单位相关人员进行阳光合作教育。</w:t>
      </w:r>
    </w:p>
    <w:p w14:paraId="6D7B9F0E">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66DD5BDD">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4.甲方人员如违反阳光合作管理制度及本协议规定，甲方视情节轻重、影响大小给予行政及经济处罚。</w:t>
      </w:r>
    </w:p>
    <w:p w14:paraId="7F3DF999">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5．对于乙方举报甲方人员违反阳光合作规定的情况，甲方应及时进行调查，根据调查情况进行处理，并将调查结果向乙方反馈。</w:t>
      </w:r>
    </w:p>
    <w:p w14:paraId="4CA53518">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6.接受举报的一方应为举报方保密，不得对举报方进行报复，对举报属实和严格遵守《阳光合作协议》的合作方，在同等条件下给予后续合作的优先权。</w:t>
      </w:r>
    </w:p>
    <w:p w14:paraId="2B34C3D5">
      <w:pPr>
        <w:keepNext w:val="0"/>
        <w:keepLines w:val="0"/>
        <w:pageBreakBefore w:val="0"/>
        <w:widowControl/>
        <w:kinsoku/>
        <w:wordWrap/>
        <w:topLinePunct w:val="0"/>
        <w:bidi w:val="0"/>
        <w:adjustRightInd w:val="0"/>
        <w:snapToGrid w:val="0"/>
        <w:spacing w:line="360" w:lineRule="auto"/>
        <w:ind w:left="420" w:leftChars="200" w:right="0" w:rightChars="0"/>
        <w:contextualSpacing/>
        <w:rPr>
          <w:rFonts w:hint="eastAsia" w:ascii="宋体" w:hAnsi="宋体" w:eastAsia="宋体" w:cs="宋体"/>
          <w:b/>
          <w:color w:val="auto"/>
          <w:highlight w:val="none"/>
        </w:rPr>
      </w:pPr>
      <w:r>
        <w:rPr>
          <w:rFonts w:hint="eastAsia" w:ascii="宋体" w:hAnsi="宋体" w:eastAsia="宋体" w:cs="宋体"/>
          <w:b/>
          <w:color w:val="auto"/>
          <w:highlight w:val="none"/>
        </w:rPr>
        <w:t>二、乙方责任</w:t>
      </w:r>
    </w:p>
    <w:p w14:paraId="03A70C06">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1.乙方应保证乙方人员了解甲方有关采购管理通用原则和及本协议的规定，并遵照执行。</w:t>
      </w:r>
    </w:p>
    <w:p w14:paraId="7DFD6CF4">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2.乙方不得以任何形式给予甲方人员回扣、赠送实物、现金、有价证券、礼券等有价物品或提供旅游等其他可能影响职务行为公正履行的活动（以下统称“财物”）。</w:t>
      </w:r>
    </w:p>
    <w:p w14:paraId="676265BD">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3.乙方有责任接受甲方对乙方在合作期间阳光合作管理执行情况的监督，并对甲方相关调查工作主动配合。</w:t>
      </w:r>
    </w:p>
    <w:p w14:paraId="4C0F806C">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4.乙方有义务就甲方人员任何形式的索取或收受财物行为及时向甲方（直接联系人为东莞实业投资控股集团有限公司</w:t>
      </w:r>
      <w:r>
        <w:rPr>
          <w:rFonts w:hint="eastAsia" w:ascii="宋体" w:hAnsi="宋体" w:cs="宋体"/>
          <w:color w:val="auto"/>
          <w:highlight w:val="none"/>
          <w:lang w:eastAsia="zh-CN"/>
        </w:rPr>
        <w:t>风控法务部</w:t>
      </w:r>
      <w:r>
        <w:rPr>
          <w:rFonts w:hint="eastAsia" w:ascii="宋体" w:hAnsi="宋体" w:eastAsia="宋体" w:cs="宋体"/>
          <w:color w:val="auto"/>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6F491644">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 xml:space="preserve">5．甲方接受乙方实名或匿名举报，保证为举报者的信息保密，常设举报部门及电话： </w:t>
      </w:r>
    </w:p>
    <w:p w14:paraId="669B855C">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lang w:eastAsia="zh-CN"/>
        </w:rPr>
      </w:pPr>
      <w:r>
        <w:rPr>
          <w:rFonts w:hint="eastAsia" w:ascii="宋体" w:hAnsi="宋体" w:eastAsia="宋体" w:cs="宋体"/>
          <w:color w:val="auto"/>
          <w:highlight w:val="none"/>
        </w:rPr>
        <w:t>举报受理部门：东莞实业投资控股集团有限公司</w:t>
      </w:r>
      <w:r>
        <w:rPr>
          <w:rFonts w:hint="eastAsia" w:ascii="宋体" w:hAnsi="宋体" w:cs="宋体"/>
          <w:color w:val="auto"/>
          <w:highlight w:val="none"/>
          <w:lang w:eastAsia="zh-CN"/>
        </w:rPr>
        <w:t>风控法务部</w:t>
      </w:r>
    </w:p>
    <w:p w14:paraId="4C13D057">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东实集团举报邮箱：dgsyxf@163.com</w:t>
      </w:r>
    </w:p>
    <w:p w14:paraId="42B02E7F">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东实集团举报电话：0769-28820703（周一至周五9:00-12:00和14:00-18:00）</w:t>
      </w:r>
    </w:p>
    <w:p w14:paraId="7463E142">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邮寄地址：东莞市东城区八一路1号机关二号大院9号楼，东莞实业投资控股集团有限公司</w:t>
      </w:r>
      <w:r>
        <w:rPr>
          <w:rFonts w:hint="eastAsia" w:ascii="宋体" w:hAnsi="宋体" w:cs="宋体"/>
          <w:color w:val="auto"/>
          <w:highlight w:val="none"/>
          <w:lang w:eastAsia="zh-CN"/>
        </w:rPr>
        <w:t>风控法务部</w:t>
      </w:r>
      <w:r>
        <w:rPr>
          <w:rFonts w:hint="eastAsia" w:ascii="宋体" w:hAnsi="宋体" w:eastAsia="宋体" w:cs="宋体"/>
          <w:color w:val="auto"/>
          <w:highlight w:val="none"/>
        </w:rPr>
        <w:t>收，邮编523000。</w:t>
      </w:r>
    </w:p>
    <w:p w14:paraId="69B8A6B7">
      <w:pPr>
        <w:keepNext w:val="0"/>
        <w:keepLines w:val="0"/>
        <w:pageBreakBefore w:val="0"/>
        <w:widowControl/>
        <w:kinsoku/>
        <w:wordWrap/>
        <w:topLinePunct w:val="0"/>
        <w:bidi w:val="0"/>
        <w:adjustRightInd w:val="0"/>
        <w:snapToGrid w:val="0"/>
        <w:spacing w:line="360" w:lineRule="auto"/>
        <w:ind w:left="420" w:leftChars="200" w:right="0" w:rightChars="0"/>
        <w:contextualSpacing/>
        <w:rPr>
          <w:rFonts w:hint="eastAsia" w:ascii="宋体" w:hAnsi="宋体" w:eastAsia="宋体" w:cs="宋体"/>
          <w:b/>
          <w:color w:val="auto"/>
          <w:highlight w:val="none"/>
        </w:rPr>
      </w:pPr>
      <w:r>
        <w:rPr>
          <w:rFonts w:hint="eastAsia" w:ascii="宋体" w:hAnsi="宋体" w:eastAsia="宋体" w:cs="宋体"/>
          <w:b/>
          <w:color w:val="auto"/>
          <w:highlight w:val="none"/>
        </w:rPr>
        <w:t>三、其他</w:t>
      </w:r>
    </w:p>
    <w:p w14:paraId="6B6D9266">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1.本协议是原合同的补充协议，与原合同有同等法律效力。</w:t>
      </w:r>
    </w:p>
    <w:p w14:paraId="7DE0CDB3">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2.本协议一式</w:t>
      </w:r>
      <w:r>
        <w:rPr>
          <w:rFonts w:hint="eastAsia" w:ascii="宋体" w:hAnsi="宋体" w:eastAsia="宋体" w:cs="宋体"/>
          <w:color w:val="auto"/>
          <w:highlight w:val="none"/>
          <w:lang w:val="en-US" w:eastAsia="zh-CN"/>
        </w:rPr>
        <w:t>陆</w:t>
      </w:r>
      <w:r>
        <w:rPr>
          <w:rFonts w:hint="eastAsia" w:ascii="宋体" w:hAnsi="宋体" w:eastAsia="宋体" w:cs="宋体"/>
          <w:color w:val="auto"/>
          <w:highlight w:val="none"/>
        </w:rPr>
        <w:t>份，甲方执</w:t>
      </w:r>
      <w:r>
        <w:rPr>
          <w:rFonts w:hint="eastAsia" w:ascii="宋体" w:hAnsi="宋体" w:eastAsia="宋体" w:cs="宋体"/>
          <w:color w:val="auto"/>
          <w:highlight w:val="none"/>
          <w:lang w:val="en-US" w:eastAsia="zh-CN"/>
        </w:rPr>
        <w:t>肆</w:t>
      </w:r>
      <w:r>
        <w:rPr>
          <w:rFonts w:hint="eastAsia" w:ascii="宋体" w:hAnsi="宋体" w:eastAsia="宋体" w:cs="宋体"/>
          <w:color w:val="auto"/>
          <w:highlight w:val="none"/>
        </w:rPr>
        <w:t>份，乙方执贰份,具有同等法律效力。</w:t>
      </w:r>
    </w:p>
    <w:p w14:paraId="0210C523">
      <w:pPr>
        <w:keepNext w:val="0"/>
        <w:keepLines w:val="0"/>
        <w:pageBreakBefore w:val="0"/>
        <w:widowControl/>
        <w:kinsoku/>
        <w:wordWrap/>
        <w:topLinePunct w:val="0"/>
        <w:bidi w:val="0"/>
        <w:adjustRightInd w:val="0"/>
        <w:snapToGrid w:val="0"/>
        <w:spacing w:line="360" w:lineRule="auto"/>
        <w:ind w:left="105" w:leftChars="50"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3.本协议经双方签署后生效。</w:t>
      </w:r>
    </w:p>
    <w:p w14:paraId="34310588">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p>
    <w:p w14:paraId="789C3FBE">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 xml:space="preserve">甲方（盖章）：                      乙方（盖章）： </w:t>
      </w:r>
    </w:p>
    <w:p w14:paraId="6B886218">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p>
    <w:p w14:paraId="34812C40">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法定代表人（授权代表）：</w:t>
      </w:r>
      <w:r>
        <w:rPr>
          <w:rFonts w:hint="eastAsia" w:ascii="宋体" w:hAnsi="宋体" w:eastAsia="宋体" w:cs="宋体"/>
          <w:color w:val="auto"/>
          <w:highlight w:val="none"/>
        </w:rPr>
        <w:tab/>
      </w:r>
      <w:r>
        <w:rPr>
          <w:rFonts w:hint="eastAsia" w:ascii="宋体" w:hAnsi="宋体" w:eastAsia="宋体" w:cs="宋体"/>
          <w:color w:val="auto"/>
          <w:highlight w:val="none"/>
        </w:rPr>
        <w:tab/>
      </w:r>
      <w:r>
        <w:rPr>
          <w:rFonts w:hint="eastAsia" w:ascii="宋体" w:hAnsi="宋体" w:eastAsia="宋体" w:cs="宋体"/>
          <w:color w:val="auto"/>
          <w:highlight w:val="none"/>
        </w:rPr>
        <w:t>法定代表人（授权代表）：</w:t>
      </w:r>
    </w:p>
    <w:p w14:paraId="26B5A023">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p>
    <w:p w14:paraId="19E4BD0F">
      <w:pPr>
        <w:keepNext w:val="0"/>
        <w:keepLines w:val="0"/>
        <w:pageBreakBefore w:val="0"/>
        <w:widowControl/>
        <w:kinsoku/>
        <w:wordWrap/>
        <w:topLinePunct w:val="0"/>
        <w:bidi w:val="0"/>
        <w:adjustRightInd w:val="0"/>
        <w:snapToGrid w:val="0"/>
        <w:spacing w:line="360" w:lineRule="auto"/>
        <w:ind w:right="0" w:rightChars="0" w:firstLine="42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 xml:space="preserve">签约日期： </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rPr>
        <w:t>年  月  日</w:t>
      </w:r>
      <w:bookmarkStart w:id="15" w:name="设计变更通知单"/>
      <w:bookmarkEnd w:id="15"/>
      <w:bookmarkStart w:id="16" w:name="现场签证通知单"/>
      <w:bookmarkEnd w:id="16"/>
      <w:r>
        <w:rPr>
          <w:rFonts w:hint="eastAsia" w:ascii="宋体" w:hAnsi="宋体" w:eastAsia="宋体" w:cs="宋体"/>
          <w:color w:val="auto"/>
          <w:highlight w:val="none"/>
        </w:rPr>
        <w:tab/>
      </w:r>
      <w:r>
        <w:rPr>
          <w:rFonts w:hint="eastAsia" w:ascii="宋体" w:hAnsi="宋体" w:eastAsia="宋体" w:cs="宋体"/>
          <w:color w:val="auto"/>
          <w:highlight w:val="none"/>
        </w:rPr>
        <w:t xml:space="preserve">       签约日期：   年   月   日</w:t>
      </w:r>
    </w:p>
    <w:p w14:paraId="17E8A5A2">
      <w:pPr>
        <w:rPr>
          <w:rFonts w:hint="eastAsia"/>
          <w:color w:val="auto"/>
          <w:highlight w:val="none"/>
          <w:lang w:val="en-US" w:eastAsia="zh-CN"/>
        </w:rPr>
      </w:pPr>
    </w:p>
    <w:p w14:paraId="6D58187B">
      <w:pPr>
        <w:rPr>
          <w:rFonts w:hint="eastAsia"/>
          <w:color w:val="auto"/>
          <w:highlight w:val="none"/>
          <w:lang w:val="en-US" w:eastAsia="zh-CN"/>
        </w:rPr>
      </w:pPr>
    </w:p>
    <w:p w14:paraId="36AB5A2C">
      <w:pPr>
        <w:rPr>
          <w:rFonts w:hint="eastAsia"/>
          <w:color w:val="auto"/>
          <w:highlight w:val="none"/>
          <w:lang w:val="en-US" w:eastAsia="zh-CN"/>
        </w:rPr>
      </w:pPr>
      <w:r>
        <w:rPr>
          <w:rFonts w:hint="eastAsia"/>
          <w:color w:val="auto"/>
          <w:highlight w:val="none"/>
          <w:lang w:val="en-US" w:eastAsia="zh-CN"/>
        </w:rPr>
        <w:br w:type="page"/>
      </w:r>
    </w:p>
    <w:p w14:paraId="0457ED73">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附件5：投标文件（含商务、技术及价格文件）</w:t>
      </w:r>
    </w:p>
    <w:p w14:paraId="073E72CB">
      <w:pPr>
        <w:keepNext w:val="0"/>
        <w:keepLines w:val="0"/>
        <w:pageBreakBefore w:val="0"/>
        <w:widowControl/>
        <w:kinsoku/>
        <w:wordWrap/>
        <w:overflowPunct/>
        <w:topLinePunct w:val="0"/>
        <w:autoSpaceDE/>
        <w:autoSpaceDN/>
        <w:bidi w:val="0"/>
        <w:adjustRightInd w:val="0"/>
        <w:snapToGrid w:val="0"/>
        <w:spacing w:line="360" w:lineRule="auto"/>
        <w:ind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附件6：采购文件（含采购、澄清文件）</w:t>
      </w:r>
    </w:p>
    <w:p w14:paraId="575F5E40">
      <w:pPr>
        <w:spacing w:before="166" w:beforeLines="50" w:after="166" w:afterLines="50" w:line="360" w:lineRule="auto"/>
        <w:ind w:firstLine="420" w:firstLineChars="200"/>
        <w:contextualSpacing/>
      </w:pPr>
    </w:p>
    <w:sectPr>
      <w:pgSz w:w="11907" w:h="16840"/>
      <w:pgMar w:top="1531" w:right="1449"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C6E93">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A5297"/>
    <w:multiLevelType w:val="multilevel"/>
    <w:tmpl w:val="F87A5297"/>
    <w:lvl w:ilvl="0" w:tentative="0">
      <w:start w:val="1"/>
      <w:numFmt w:val="chineseCounting"/>
      <w:suff w:val="nothing"/>
      <w:lvlText w:val="（%1）"/>
      <w:lvlJc w:val="left"/>
      <w:pPr>
        <w:ind w:left="0" w:firstLine="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2BA4E6F"/>
    <w:multiLevelType w:val="multilevel"/>
    <w:tmpl w:val="02BA4E6F"/>
    <w:lvl w:ilvl="0" w:tentative="0">
      <w:start w:val="1"/>
      <w:numFmt w:val="bullet"/>
      <w:pStyle w:val="58"/>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27809BA5"/>
    <w:multiLevelType w:val="multilevel"/>
    <w:tmpl w:val="27809BA5"/>
    <w:lvl w:ilvl="0" w:tentative="0">
      <w:start w:val="1"/>
      <w:numFmt w:val="chineseCounting"/>
      <w:suff w:val="nothing"/>
      <w:lvlText w:val="（%1）"/>
      <w:lvlJc w:val="left"/>
      <w:pPr>
        <w:ind w:left="0" w:firstLine="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49"/>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2D7F"/>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33FDA"/>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3F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3CA3"/>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337D"/>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F15928"/>
    <w:rsid w:val="077C34B8"/>
    <w:rsid w:val="078E76F3"/>
    <w:rsid w:val="07A209C4"/>
    <w:rsid w:val="080D26DA"/>
    <w:rsid w:val="08284245"/>
    <w:rsid w:val="086F1260"/>
    <w:rsid w:val="0880226D"/>
    <w:rsid w:val="089F2BDE"/>
    <w:rsid w:val="08BB2505"/>
    <w:rsid w:val="093619D1"/>
    <w:rsid w:val="099A07E1"/>
    <w:rsid w:val="09BE5B8B"/>
    <w:rsid w:val="0A497237"/>
    <w:rsid w:val="0A9B4FED"/>
    <w:rsid w:val="0B0C0A79"/>
    <w:rsid w:val="0B37516D"/>
    <w:rsid w:val="0B451F6A"/>
    <w:rsid w:val="0BA14D3A"/>
    <w:rsid w:val="0C6F4C8D"/>
    <w:rsid w:val="0D0E0EB6"/>
    <w:rsid w:val="0DE142CB"/>
    <w:rsid w:val="0E5B48CC"/>
    <w:rsid w:val="0FDC1CDC"/>
    <w:rsid w:val="10223C48"/>
    <w:rsid w:val="12475EA9"/>
    <w:rsid w:val="133360BD"/>
    <w:rsid w:val="137F7471"/>
    <w:rsid w:val="146E4633"/>
    <w:rsid w:val="1485467B"/>
    <w:rsid w:val="148F02B3"/>
    <w:rsid w:val="150412EA"/>
    <w:rsid w:val="1695706A"/>
    <w:rsid w:val="16E57203"/>
    <w:rsid w:val="171438BA"/>
    <w:rsid w:val="17230955"/>
    <w:rsid w:val="180F5427"/>
    <w:rsid w:val="182770BA"/>
    <w:rsid w:val="18863017"/>
    <w:rsid w:val="18AC6D73"/>
    <w:rsid w:val="19E70569"/>
    <w:rsid w:val="1B4716B4"/>
    <w:rsid w:val="1BEE7E74"/>
    <w:rsid w:val="1C08419D"/>
    <w:rsid w:val="1CD00773"/>
    <w:rsid w:val="1D4D5FFD"/>
    <w:rsid w:val="1EB43554"/>
    <w:rsid w:val="1F7A0970"/>
    <w:rsid w:val="209E2C67"/>
    <w:rsid w:val="21581D11"/>
    <w:rsid w:val="216F32CA"/>
    <w:rsid w:val="21747135"/>
    <w:rsid w:val="22124112"/>
    <w:rsid w:val="225C19C8"/>
    <w:rsid w:val="23F57352"/>
    <w:rsid w:val="249A7996"/>
    <w:rsid w:val="25742B73"/>
    <w:rsid w:val="261C543B"/>
    <w:rsid w:val="267E2359"/>
    <w:rsid w:val="26BC7CBC"/>
    <w:rsid w:val="27447ED5"/>
    <w:rsid w:val="275F3A77"/>
    <w:rsid w:val="2798723F"/>
    <w:rsid w:val="284F0253"/>
    <w:rsid w:val="28644870"/>
    <w:rsid w:val="2AAF454E"/>
    <w:rsid w:val="2AC5216B"/>
    <w:rsid w:val="2AE949DF"/>
    <w:rsid w:val="2B2C3F7A"/>
    <w:rsid w:val="2B3B474B"/>
    <w:rsid w:val="2B8D044E"/>
    <w:rsid w:val="2B8E43CA"/>
    <w:rsid w:val="2C016BB8"/>
    <w:rsid w:val="2C6426F1"/>
    <w:rsid w:val="2D406CBA"/>
    <w:rsid w:val="2D77461B"/>
    <w:rsid w:val="2E015014"/>
    <w:rsid w:val="2E400C5F"/>
    <w:rsid w:val="2E5209E3"/>
    <w:rsid w:val="2EB01AFE"/>
    <w:rsid w:val="2F02606D"/>
    <w:rsid w:val="2F950D3A"/>
    <w:rsid w:val="30592C7B"/>
    <w:rsid w:val="30D1119A"/>
    <w:rsid w:val="30F12F4C"/>
    <w:rsid w:val="3112402E"/>
    <w:rsid w:val="313D3E38"/>
    <w:rsid w:val="32445828"/>
    <w:rsid w:val="32611BF0"/>
    <w:rsid w:val="33663E7C"/>
    <w:rsid w:val="336E61E9"/>
    <w:rsid w:val="33A83294"/>
    <w:rsid w:val="34011E26"/>
    <w:rsid w:val="341B4D23"/>
    <w:rsid w:val="345C5D91"/>
    <w:rsid w:val="35613714"/>
    <w:rsid w:val="358C4411"/>
    <w:rsid w:val="36A81FB2"/>
    <w:rsid w:val="3722158D"/>
    <w:rsid w:val="375E09FC"/>
    <w:rsid w:val="38525FA9"/>
    <w:rsid w:val="39003F1D"/>
    <w:rsid w:val="39276876"/>
    <w:rsid w:val="392B2930"/>
    <w:rsid w:val="39894353"/>
    <w:rsid w:val="3AB56764"/>
    <w:rsid w:val="3AC853CC"/>
    <w:rsid w:val="3B66136D"/>
    <w:rsid w:val="3C582CD8"/>
    <w:rsid w:val="3C5E5B64"/>
    <w:rsid w:val="3D6814C4"/>
    <w:rsid w:val="3E094E14"/>
    <w:rsid w:val="3E2546CD"/>
    <w:rsid w:val="3E5874B7"/>
    <w:rsid w:val="40531C58"/>
    <w:rsid w:val="41192D98"/>
    <w:rsid w:val="413B6DDF"/>
    <w:rsid w:val="413E5CD9"/>
    <w:rsid w:val="41AC3C68"/>
    <w:rsid w:val="422A18AD"/>
    <w:rsid w:val="42503758"/>
    <w:rsid w:val="425A477A"/>
    <w:rsid w:val="4293116D"/>
    <w:rsid w:val="43425F9D"/>
    <w:rsid w:val="43F465D0"/>
    <w:rsid w:val="442A053D"/>
    <w:rsid w:val="44440739"/>
    <w:rsid w:val="446F65B8"/>
    <w:rsid w:val="44F057A6"/>
    <w:rsid w:val="45A95346"/>
    <w:rsid w:val="45C1304D"/>
    <w:rsid w:val="46416F41"/>
    <w:rsid w:val="467D6748"/>
    <w:rsid w:val="46C4203A"/>
    <w:rsid w:val="470D49D0"/>
    <w:rsid w:val="470E29AE"/>
    <w:rsid w:val="49CB0CCD"/>
    <w:rsid w:val="4AA610D6"/>
    <w:rsid w:val="4AD618B2"/>
    <w:rsid w:val="4B0C055A"/>
    <w:rsid w:val="4C1B7A56"/>
    <w:rsid w:val="4C610D2E"/>
    <w:rsid w:val="4C8B4A7C"/>
    <w:rsid w:val="4CFC368B"/>
    <w:rsid w:val="4E7D412D"/>
    <w:rsid w:val="4EBE4481"/>
    <w:rsid w:val="4F086AAF"/>
    <w:rsid w:val="4F7257DE"/>
    <w:rsid w:val="5069668A"/>
    <w:rsid w:val="50884170"/>
    <w:rsid w:val="50A83CB2"/>
    <w:rsid w:val="50AF38AF"/>
    <w:rsid w:val="512B42F2"/>
    <w:rsid w:val="5247520B"/>
    <w:rsid w:val="526A12DF"/>
    <w:rsid w:val="52E73AE9"/>
    <w:rsid w:val="53387379"/>
    <w:rsid w:val="538E5DEC"/>
    <w:rsid w:val="553F1240"/>
    <w:rsid w:val="565471D8"/>
    <w:rsid w:val="56D076DF"/>
    <w:rsid w:val="56E34736"/>
    <w:rsid w:val="56FB15A3"/>
    <w:rsid w:val="572C3C94"/>
    <w:rsid w:val="57806BBC"/>
    <w:rsid w:val="58472064"/>
    <w:rsid w:val="586F04AC"/>
    <w:rsid w:val="58963DA7"/>
    <w:rsid w:val="592C3305"/>
    <w:rsid w:val="5A2C7551"/>
    <w:rsid w:val="5A400720"/>
    <w:rsid w:val="5AEF7C85"/>
    <w:rsid w:val="5B33669F"/>
    <w:rsid w:val="5C072B21"/>
    <w:rsid w:val="5CF4139A"/>
    <w:rsid w:val="5D693C9C"/>
    <w:rsid w:val="5D9D7735"/>
    <w:rsid w:val="5DE973D6"/>
    <w:rsid w:val="5E8D2D21"/>
    <w:rsid w:val="5EBD1212"/>
    <w:rsid w:val="5F1D6CF6"/>
    <w:rsid w:val="5FAD0DCB"/>
    <w:rsid w:val="60960BC6"/>
    <w:rsid w:val="60C82A21"/>
    <w:rsid w:val="610865F3"/>
    <w:rsid w:val="62180B06"/>
    <w:rsid w:val="623F329A"/>
    <w:rsid w:val="62695E27"/>
    <w:rsid w:val="628242DE"/>
    <w:rsid w:val="62BE7007"/>
    <w:rsid w:val="636127C3"/>
    <w:rsid w:val="6381342F"/>
    <w:rsid w:val="650B601A"/>
    <w:rsid w:val="6541100E"/>
    <w:rsid w:val="654C0BA8"/>
    <w:rsid w:val="65BC6B1D"/>
    <w:rsid w:val="664352EB"/>
    <w:rsid w:val="672079BD"/>
    <w:rsid w:val="683E7EE4"/>
    <w:rsid w:val="6846395E"/>
    <w:rsid w:val="696610E4"/>
    <w:rsid w:val="69823BDB"/>
    <w:rsid w:val="699E1DC5"/>
    <w:rsid w:val="6A83721D"/>
    <w:rsid w:val="6AE21101"/>
    <w:rsid w:val="6B4F3B9E"/>
    <w:rsid w:val="6B59484F"/>
    <w:rsid w:val="6BD63153"/>
    <w:rsid w:val="6BFE0B4D"/>
    <w:rsid w:val="6C5B55DC"/>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27C0CAD"/>
    <w:rsid w:val="72CA1B9B"/>
    <w:rsid w:val="743104E3"/>
    <w:rsid w:val="74320C3C"/>
    <w:rsid w:val="74513162"/>
    <w:rsid w:val="750A13FE"/>
    <w:rsid w:val="75431AF8"/>
    <w:rsid w:val="757B75BC"/>
    <w:rsid w:val="76A665D3"/>
    <w:rsid w:val="779C7C10"/>
    <w:rsid w:val="782D3244"/>
    <w:rsid w:val="78BD1F9D"/>
    <w:rsid w:val="79201CE1"/>
    <w:rsid w:val="79B14724"/>
    <w:rsid w:val="7B3E0A41"/>
    <w:rsid w:val="7B907BD8"/>
    <w:rsid w:val="7C323980"/>
    <w:rsid w:val="7E4D17FB"/>
    <w:rsid w:val="7EDB48C1"/>
    <w:rsid w:val="7FF8084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8"/>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4"/>
    <w:link w:val="29"/>
    <w:autoRedefine/>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30"/>
    <w:autoRedefine/>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1"/>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3">
    <w:name w:val="Default Paragraph Font"/>
    <w:autoRedefine/>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48"/>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2"/>
    <w:autoRedefine/>
    <w:qFormat/>
    <w:uiPriority w:val="99"/>
    <w:rPr>
      <w:rFonts w:ascii="宋体"/>
      <w:sz w:val="18"/>
      <w:szCs w:val="18"/>
    </w:rPr>
  </w:style>
  <w:style w:type="paragraph" w:styleId="8">
    <w:name w:val="annotation text"/>
    <w:basedOn w:val="1"/>
    <w:link w:val="33"/>
    <w:autoRedefine/>
    <w:qFormat/>
    <w:uiPriority w:val="99"/>
    <w:pPr>
      <w:jc w:val="left"/>
    </w:pPr>
  </w:style>
  <w:style w:type="paragraph" w:styleId="9">
    <w:name w:val="Body Text"/>
    <w:basedOn w:val="1"/>
    <w:link w:val="34"/>
    <w:qFormat/>
    <w:uiPriority w:val="99"/>
    <w:pPr>
      <w:spacing w:after="120"/>
    </w:pPr>
  </w:style>
  <w:style w:type="paragraph" w:styleId="10">
    <w:name w:val="Body Text Indent"/>
    <w:basedOn w:val="1"/>
    <w:next w:val="1"/>
    <w:autoRedefine/>
    <w:qFormat/>
    <w:uiPriority w:val="0"/>
    <w:pPr>
      <w:spacing w:line="600" w:lineRule="atLeast"/>
      <w:ind w:firstLine="480" w:firstLineChars="200"/>
    </w:pPr>
    <w:rPr>
      <w:rFonts w:ascii="宋体" w:hAnsi="宋体"/>
      <w:sz w:val="24"/>
      <w:szCs w:val="24"/>
    </w:rPr>
  </w:style>
  <w:style w:type="paragraph" w:styleId="11">
    <w:name w:val="Plain Text"/>
    <w:basedOn w:val="1"/>
    <w:link w:val="50"/>
    <w:autoRedefine/>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5"/>
    <w:autoRedefine/>
    <w:qFormat/>
    <w:uiPriority w:val="99"/>
    <w:rPr>
      <w:sz w:val="18"/>
      <w:szCs w:val="18"/>
    </w:rPr>
  </w:style>
  <w:style w:type="paragraph" w:styleId="13">
    <w:name w:val="footer"/>
    <w:basedOn w:val="1"/>
    <w:link w:val="36"/>
    <w:autoRedefine/>
    <w:qFormat/>
    <w:uiPriority w:val="99"/>
    <w:pPr>
      <w:tabs>
        <w:tab w:val="center" w:pos="4153"/>
        <w:tab w:val="right" w:pos="8306"/>
      </w:tabs>
      <w:snapToGrid w:val="0"/>
      <w:jc w:val="left"/>
    </w:pPr>
    <w:rPr>
      <w:sz w:val="18"/>
      <w:szCs w:val="18"/>
    </w:rPr>
  </w:style>
  <w:style w:type="paragraph" w:styleId="14">
    <w:name w:val="header"/>
    <w:basedOn w:val="1"/>
    <w:link w:val="37"/>
    <w:autoRedefine/>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8"/>
    <w:next w:val="8"/>
    <w:link w:val="55"/>
    <w:autoRedefine/>
    <w:semiHidden/>
    <w:qFormat/>
    <w:uiPriority w:val="99"/>
    <w:rPr>
      <w:b/>
      <w:bCs/>
    </w:rPr>
  </w:style>
  <w:style w:type="paragraph" w:styleId="18">
    <w:name w:val="Body Text First Indent"/>
    <w:basedOn w:val="9"/>
    <w:next w:val="19"/>
    <w:link w:val="38"/>
    <w:autoRedefine/>
    <w:qFormat/>
    <w:uiPriority w:val="99"/>
    <w:pPr>
      <w:widowControl/>
      <w:ind w:firstLine="420" w:firstLineChars="100"/>
    </w:pPr>
    <w:rPr>
      <w:rFonts w:ascii="Calibri" w:hAnsi="Calibri" w:cs="宋体"/>
      <w:szCs w:val="22"/>
    </w:rPr>
  </w:style>
  <w:style w:type="paragraph" w:customStyle="1" w:styleId="19">
    <w:name w:val="样式 正文首行缩进 + 首行缩进:  1 字符"/>
    <w:next w:val="1"/>
    <w:autoRedefine/>
    <w:qFormat/>
    <w:uiPriority w:val="0"/>
    <w:pPr>
      <w:adjustRightInd w:val="0"/>
      <w:snapToGrid w:val="0"/>
      <w:spacing w:line="360" w:lineRule="auto"/>
      <w:ind w:firstLine="200" w:firstLineChars="200"/>
    </w:pPr>
    <w:rPr>
      <w:rFonts w:ascii="Tahoma" w:hAnsi="Tahoma" w:eastAsia="宋体" w:cs="宋体"/>
      <w:sz w:val="21"/>
      <w:szCs w:val="20"/>
      <w:lang w:val="en-US" w:eastAsia="zh-CN" w:bidi="ar-SA"/>
    </w:rPr>
  </w:style>
  <w:style w:type="paragraph" w:styleId="20">
    <w:name w:val="Body Text First Indent 2"/>
    <w:basedOn w:val="10"/>
    <w:autoRedefine/>
    <w:qFormat/>
    <w:uiPriority w:val="0"/>
    <w:pPr>
      <w:spacing w:after="120" w:line="240" w:lineRule="auto"/>
      <w:ind w:left="420" w:leftChars="200" w:firstLine="420"/>
    </w:pPr>
    <w:rPr>
      <w:rFonts w:ascii="Times New Roman" w:hAnsi="Times New Roman"/>
      <w:sz w:val="21"/>
      <w:szCs w:val="20"/>
    </w:rPr>
  </w:style>
  <w:style w:type="table" w:styleId="22">
    <w:name w:val="Table Grid"/>
    <w:basedOn w:val="21"/>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autoRedefine/>
    <w:qFormat/>
    <w:locked/>
    <w:uiPriority w:val="0"/>
    <w:rPr>
      <w:b/>
    </w:rPr>
  </w:style>
  <w:style w:type="character" w:styleId="25">
    <w:name w:val="Hyperlink"/>
    <w:basedOn w:val="23"/>
    <w:autoRedefine/>
    <w:qFormat/>
    <w:uiPriority w:val="99"/>
    <w:rPr>
      <w:rFonts w:cs="Times New Roman"/>
      <w:color w:val="0000FF"/>
      <w:u w:val="single"/>
    </w:rPr>
  </w:style>
  <w:style w:type="character" w:styleId="26">
    <w:name w:val="annotation reference"/>
    <w:basedOn w:val="23"/>
    <w:autoRedefine/>
    <w:qFormat/>
    <w:uiPriority w:val="99"/>
    <w:rPr>
      <w:rFonts w:cs="Times New Roman"/>
      <w:sz w:val="21"/>
      <w:szCs w:val="21"/>
    </w:rPr>
  </w:style>
  <w:style w:type="paragraph" w:customStyle="1" w:styleId="27">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8">
    <w:name w:val="标题 1 字符"/>
    <w:basedOn w:val="23"/>
    <w:link w:val="2"/>
    <w:autoRedefine/>
    <w:qFormat/>
    <w:locked/>
    <w:uiPriority w:val="99"/>
    <w:rPr>
      <w:rFonts w:ascii="Times New Roman" w:hAnsi="Times New Roman" w:eastAsia="宋体" w:cs="Times New Roman"/>
      <w:b/>
      <w:bCs/>
      <w:kern w:val="44"/>
      <w:sz w:val="44"/>
      <w:szCs w:val="44"/>
    </w:rPr>
  </w:style>
  <w:style w:type="character" w:customStyle="1" w:styleId="29">
    <w:name w:val="标题 2 字符"/>
    <w:basedOn w:val="23"/>
    <w:link w:val="3"/>
    <w:autoRedefine/>
    <w:qFormat/>
    <w:locked/>
    <w:uiPriority w:val="99"/>
    <w:rPr>
      <w:rFonts w:ascii="Cambria" w:hAnsi="Cambria" w:eastAsia="宋体" w:cs="Times New Roman"/>
      <w:b/>
      <w:bCs/>
      <w:kern w:val="2"/>
      <w:sz w:val="32"/>
      <w:szCs w:val="32"/>
    </w:rPr>
  </w:style>
  <w:style w:type="character" w:customStyle="1" w:styleId="30">
    <w:name w:val="标题 3 字符"/>
    <w:basedOn w:val="23"/>
    <w:link w:val="5"/>
    <w:autoRedefine/>
    <w:qFormat/>
    <w:locked/>
    <w:uiPriority w:val="99"/>
    <w:rPr>
      <w:rFonts w:eastAsia="宋体" w:cs="Times New Roman"/>
      <w:b/>
      <w:sz w:val="32"/>
    </w:rPr>
  </w:style>
  <w:style w:type="character" w:customStyle="1" w:styleId="31">
    <w:name w:val="标题 4 字符1"/>
    <w:basedOn w:val="23"/>
    <w:link w:val="6"/>
    <w:autoRedefine/>
    <w:qFormat/>
    <w:locked/>
    <w:uiPriority w:val="99"/>
    <w:rPr>
      <w:rFonts w:ascii="Arial" w:hAnsi="Arial" w:eastAsia="黑体" w:cs="Times New Roman"/>
      <w:b/>
      <w:bCs/>
      <w:kern w:val="2"/>
      <w:sz w:val="28"/>
      <w:szCs w:val="28"/>
    </w:rPr>
  </w:style>
  <w:style w:type="character" w:customStyle="1" w:styleId="32">
    <w:name w:val="文档结构图 字符"/>
    <w:basedOn w:val="23"/>
    <w:link w:val="7"/>
    <w:autoRedefine/>
    <w:qFormat/>
    <w:locked/>
    <w:uiPriority w:val="99"/>
    <w:rPr>
      <w:rFonts w:ascii="宋体" w:hAnsi="Times New Roman" w:eastAsia="宋体" w:cs="Times New Roman"/>
      <w:kern w:val="2"/>
      <w:sz w:val="18"/>
      <w:szCs w:val="18"/>
    </w:rPr>
  </w:style>
  <w:style w:type="character" w:customStyle="1" w:styleId="33">
    <w:name w:val="批注文字 字符"/>
    <w:basedOn w:val="23"/>
    <w:link w:val="8"/>
    <w:autoRedefine/>
    <w:qFormat/>
    <w:locked/>
    <w:uiPriority w:val="99"/>
    <w:rPr>
      <w:rFonts w:ascii="Times New Roman" w:hAnsi="Times New Roman" w:cs="Times New Roman"/>
      <w:kern w:val="2"/>
      <w:sz w:val="21"/>
    </w:rPr>
  </w:style>
  <w:style w:type="character" w:customStyle="1" w:styleId="34">
    <w:name w:val="正文文本 字符"/>
    <w:basedOn w:val="23"/>
    <w:link w:val="9"/>
    <w:autoRedefine/>
    <w:qFormat/>
    <w:locked/>
    <w:uiPriority w:val="99"/>
    <w:rPr>
      <w:rFonts w:ascii="Times New Roman" w:hAnsi="Times New Roman" w:eastAsia="宋体" w:cs="Times New Roman"/>
      <w:sz w:val="20"/>
      <w:szCs w:val="20"/>
    </w:rPr>
  </w:style>
  <w:style w:type="character" w:customStyle="1" w:styleId="35">
    <w:name w:val="批注框文本 字符"/>
    <w:basedOn w:val="23"/>
    <w:link w:val="12"/>
    <w:autoRedefine/>
    <w:qFormat/>
    <w:locked/>
    <w:uiPriority w:val="99"/>
    <w:rPr>
      <w:rFonts w:ascii="Times New Roman" w:hAnsi="Times New Roman" w:eastAsia="宋体" w:cs="Times New Roman"/>
      <w:kern w:val="2"/>
      <w:sz w:val="18"/>
      <w:szCs w:val="18"/>
    </w:rPr>
  </w:style>
  <w:style w:type="character" w:customStyle="1" w:styleId="36">
    <w:name w:val="页脚 字符"/>
    <w:basedOn w:val="23"/>
    <w:link w:val="13"/>
    <w:autoRedefine/>
    <w:qFormat/>
    <w:locked/>
    <w:uiPriority w:val="99"/>
    <w:rPr>
      <w:rFonts w:ascii="Times New Roman" w:hAnsi="Times New Roman" w:eastAsia="宋体" w:cs="Times New Roman"/>
      <w:sz w:val="18"/>
      <w:szCs w:val="18"/>
    </w:rPr>
  </w:style>
  <w:style w:type="character" w:customStyle="1" w:styleId="37">
    <w:name w:val="页眉 字符"/>
    <w:basedOn w:val="23"/>
    <w:link w:val="14"/>
    <w:autoRedefine/>
    <w:qFormat/>
    <w:locked/>
    <w:uiPriority w:val="99"/>
    <w:rPr>
      <w:rFonts w:ascii="Times New Roman" w:hAnsi="Times New Roman" w:eastAsia="宋体" w:cs="Times New Roman"/>
      <w:sz w:val="18"/>
      <w:szCs w:val="18"/>
    </w:rPr>
  </w:style>
  <w:style w:type="character" w:customStyle="1" w:styleId="38">
    <w:name w:val="正文文本首行缩进 字符"/>
    <w:basedOn w:val="34"/>
    <w:link w:val="18"/>
    <w:autoRedefine/>
    <w:qFormat/>
    <w:locked/>
    <w:uiPriority w:val="99"/>
    <w:rPr>
      <w:rFonts w:ascii="Times New Roman" w:hAnsi="Times New Roman" w:eastAsia="宋体" w:cs="Times New Roman"/>
      <w:sz w:val="20"/>
      <w:szCs w:val="20"/>
    </w:rPr>
  </w:style>
  <w:style w:type="character" w:customStyle="1" w:styleId="39">
    <w:name w:val="正文缩进2格 Char"/>
    <w:link w:val="40"/>
    <w:autoRedefine/>
    <w:qFormat/>
    <w:locked/>
    <w:uiPriority w:val="99"/>
    <w:rPr>
      <w:rFonts w:ascii="仿宋_GB2312" w:hAnsi="宋体" w:eastAsia="仿宋_GB2312"/>
      <w:sz w:val="31"/>
    </w:rPr>
  </w:style>
  <w:style w:type="paragraph" w:customStyle="1" w:styleId="40">
    <w:name w:val="正文缩进2格"/>
    <w:basedOn w:val="1"/>
    <w:link w:val="39"/>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1">
    <w:name w:val="列出段落1"/>
    <w:basedOn w:val="1"/>
    <w:autoRedefine/>
    <w:qFormat/>
    <w:uiPriority w:val="99"/>
    <w:pPr>
      <w:ind w:firstLine="420" w:firstLineChars="200"/>
    </w:pPr>
  </w:style>
  <w:style w:type="paragraph" w:customStyle="1" w:styleId="42">
    <w:name w:val="列出段落2"/>
    <w:basedOn w:val="1"/>
    <w:autoRedefine/>
    <w:qFormat/>
    <w:uiPriority w:val="99"/>
    <w:pPr>
      <w:ind w:firstLine="420" w:firstLineChars="200"/>
    </w:pPr>
  </w:style>
  <w:style w:type="paragraph" w:styleId="43">
    <w:name w:val="List Paragraph"/>
    <w:basedOn w:val="1"/>
    <w:autoRedefine/>
    <w:qFormat/>
    <w:uiPriority w:val="99"/>
    <w:pPr>
      <w:ind w:firstLine="420" w:firstLineChars="200"/>
    </w:pPr>
  </w:style>
  <w:style w:type="character" w:customStyle="1" w:styleId="44">
    <w:name w:val="fontstyle01"/>
    <w:basedOn w:val="23"/>
    <w:autoRedefine/>
    <w:qFormat/>
    <w:uiPriority w:val="99"/>
    <w:rPr>
      <w:rFonts w:ascii="仿宋" w:hAnsi="仿宋" w:eastAsia="仿宋" w:cs="Times New Roman"/>
      <w:color w:val="000000"/>
      <w:sz w:val="28"/>
      <w:szCs w:val="28"/>
    </w:rPr>
  </w:style>
  <w:style w:type="character" w:customStyle="1" w:styleId="45">
    <w:name w:val="！正文 Char"/>
    <w:link w:val="46"/>
    <w:autoRedefine/>
    <w:qFormat/>
    <w:locked/>
    <w:uiPriority w:val="99"/>
    <w:rPr>
      <w:rFonts w:ascii="Arial" w:hAnsi="Arial"/>
      <w:sz w:val="24"/>
    </w:rPr>
  </w:style>
  <w:style w:type="paragraph" w:customStyle="1" w:styleId="46">
    <w:name w:val="！正文"/>
    <w:basedOn w:val="1"/>
    <w:link w:val="45"/>
    <w:autoRedefine/>
    <w:qFormat/>
    <w:uiPriority w:val="99"/>
    <w:pPr>
      <w:spacing w:line="360" w:lineRule="auto"/>
      <w:ind w:firstLine="200" w:firstLineChars="200"/>
    </w:pPr>
    <w:rPr>
      <w:rFonts w:ascii="Arial" w:hAnsi="Arial" w:eastAsia="等线"/>
      <w:kern w:val="0"/>
      <w:sz w:val="24"/>
      <w:szCs w:val="24"/>
    </w:rPr>
  </w:style>
  <w:style w:type="paragraph" w:customStyle="1" w:styleId="47">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8">
    <w:name w:val="正文缩进 字符"/>
    <w:link w:val="4"/>
    <w:autoRedefine/>
    <w:qFormat/>
    <w:locked/>
    <w:uiPriority w:val="99"/>
    <w:rPr>
      <w:sz w:val="24"/>
    </w:rPr>
  </w:style>
  <w:style w:type="paragraph" w:customStyle="1" w:styleId="49">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0">
    <w:name w:val="纯文本 字符"/>
    <w:basedOn w:val="23"/>
    <w:link w:val="11"/>
    <w:autoRedefine/>
    <w:qFormat/>
    <w:locked/>
    <w:uiPriority w:val="99"/>
    <w:rPr>
      <w:rFonts w:ascii="宋体" w:hAnsi="Courier New" w:eastAsia="宋体" w:cs="Times New Roman"/>
      <w:kern w:val="2"/>
      <w:sz w:val="21"/>
      <w:szCs w:val="21"/>
    </w:rPr>
  </w:style>
  <w:style w:type="character" w:customStyle="1" w:styleId="51">
    <w:name w:val="未处理的提及1"/>
    <w:basedOn w:val="23"/>
    <w:autoRedefine/>
    <w:semiHidden/>
    <w:qFormat/>
    <w:uiPriority w:val="99"/>
    <w:rPr>
      <w:rFonts w:cs="Times New Roman"/>
      <w:color w:val="605E5C"/>
      <w:shd w:val="clear" w:color="auto" w:fill="E1DFDD"/>
    </w:rPr>
  </w:style>
  <w:style w:type="paragraph" w:customStyle="1" w:styleId="52">
    <w:name w:val="样式"/>
    <w:basedOn w:val="1"/>
    <w:next w:val="43"/>
    <w:autoRedefine/>
    <w:qFormat/>
    <w:uiPriority w:val="99"/>
    <w:pPr>
      <w:ind w:firstLine="420" w:firstLineChars="200"/>
    </w:pPr>
    <w:rPr>
      <w:rFonts w:ascii="Calibri" w:hAnsi="Calibri"/>
      <w:szCs w:val="22"/>
    </w:rPr>
  </w:style>
  <w:style w:type="character" w:customStyle="1" w:styleId="53">
    <w:name w:val="Body Text Indent 2 Char Char"/>
    <w:link w:val="54"/>
    <w:autoRedefine/>
    <w:qFormat/>
    <w:locked/>
    <w:uiPriority w:val="99"/>
  </w:style>
  <w:style w:type="paragraph" w:customStyle="1" w:styleId="54">
    <w:name w:val="正文文本缩进 21"/>
    <w:basedOn w:val="1"/>
    <w:link w:val="53"/>
    <w:autoRedefine/>
    <w:qFormat/>
    <w:uiPriority w:val="99"/>
    <w:pPr>
      <w:adjustRightInd w:val="0"/>
      <w:spacing w:line="480" w:lineRule="auto"/>
      <w:ind w:firstLine="540"/>
    </w:pPr>
    <w:rPr>
      <w:rFonts w:ascii="Calibri" w:hAnsi="Calibri" w:eastAsia="等线"/>
      <w:kern w:val="0"/>
      <w:sz w:val="20"/>
    </w:rPr>
  </w:style>
  <w:style w:type="character" w:customStyle="1" w:styleId="55">
    <w:name w:val="批注主题 字符"/>
    <w:basedOn w:val="33"/>
    <w:link w:val="17"/>
    <w:autoRedefine/>
    <w:semiHidden/>
    <w:qFormat/>
    <w:locked/>
    <w:uiPriority w:val="99"/>
    <w:rPr>
      <w:rFonts w:ascii="Times New Roman" w:hAnsi="Times New Roman" w:eastAsia="宋体" w:cs="Times New Roman"/>
      <w:b/>
      <w:bCs/>
      <w:kern w:val="2"/>
      <w:sz w:val="21"/>
    </w:rPr>
  </w:style>
  <w:style w:type="character" w:customStyle="1" w:styleId="56">
    <w:name w:val="标题 4 字符"/>
    <w:basedOn w:val="23"/>
    <w:autoRedefine/>
    <w:semiHidden/>
    <w:qFormat/>
    <w:uiPriority w:val="99"/>
    <w:rPr>
      <w:rFonts w:ascii="Cambria" w:hAnsi="Cambria" w:eastAsia="宋体" w:cs="Times New Roman"/>
      <w:b/>
      <w:bCs/>
      <w:kern w:val="2"/>
      <w:sz w:val="28"/>
      <w:szCs w:val="28"/>
    </w:rPr>
  </w:style>
  <w:style w:type="paragraph" w:customStyle="1" w:styleId="57">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8">
    <w:name w:val="致远要点"/>
    <w:basedOn w:val="43"/>
    <w:link w:val="59"/>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9">
    <w:name w:val="致远要点 字符"/>
    <w:basedOn w:val="23"/>
    <w:link w:val="58"/>
    <w:autoRedefine/>
    <w:qFormat/>
    <w:locked/>
    <w:uiPriority w:val="99"/>
    <w:rPr>
      <w:rFonts w:ascii="黑体" w:hAnsi="黑体" w:eastAsia="黑体" w:cs="宋体"/>
      <w:kern w:val="2"/>
      <w:sz w:val="22"/>
      <w:szCs w:val="22"/>
    </w:rPr>
  </w:style>
  <w:style w:type="paragraph" w:customStyle="1" w:styleId="60">
    <w:name w:val="SANGFOR_6_正文"/>
    <w:basedOn w:val="1"/>
    <w:autoRedefine/>
    <w:qFormat/>
    <w:uiPriority w:val="99"/>
    <w:pPr>
      <w:spacing w:line="360" w:lineRule="auto"/>
    </w:pPr>
    <w:rPr>
      <w:szCs w:val="24"/>
    </w:rPr>
  </w:style>
  <w:style w:type="character" w:customStyle="1" w:styleId="61">
    <w:name w:val="font01"/>
    <w:basedOn w:val="23"/>
    <w:autoRedefine/>
    <w:qFormat/>
    <w:uiPriority w:val="0"/>
    <w:rPr>
      <w:rFonts w:hint="eastAsia" w:ascii="宋体" w:hAnsi="宋体" w:eastAsia="宋体" w:cs="宋体"/>
      <w:color w:val="000000"/>
      <w:sz w:val="22"/>
      <w:szCs w:val="22"/>
      <w:u w:val="none"/>
    </w:rPr>
  </w:style>
  <w:style w:type="character" w:customStyle="1" w:styleId="62">
    <w:name w:val="font31"/>
    <w:basedOn w:val="23"/>
    <w:autoRedefine/>
    <w:qFormat/>
    <w:uiPriority w:val="0"/>
    <w:rPr>
      <w:rFonts w:hint="eastAsia" w:ascii="宋体" w:hAnsi="宋体" w:eastAsia="宋体" w:cs="宋体"/>
      <w:color w:val="FF0000"/>
      <w:sz w:val="22"/>
      <w:szCs w:val="22"/>
      <w:u w:val="none"/>
    </w:rPr>
  </w:style>
  <w:style w:type="character" w:customStyle="1" w:styleId="63">
    <w:name w:val="font21"/>
    <w:basedOn w:val="23"/>
    <w:autoRedefine/>
    <w:qFormat/>
    <w:uiPriority w:val="0"/>
    <w:rPr>
      <w:rFonts w:hint="eastAsia" w:ascii="宋体" w:hAnsi="宋体" w:eastAsia="宋体" w:cs="宋体"/>
      <w:b/>
      <w:color w:val="000000"/>
      <w:sz w:val="22"/>
      <w:szCs w:val="22"/>
      <w:u w:val="none"/>
    </w:rPr>
  </w:style>
  <w:style w:type="paragraph" w:customStyle="1" w:styleId="64">
    <w:name w:val="表格内容"/>
    <w:next w:val="1"/>
    <w:autoRedefine/>
    <w:qFormat/>
    <w:uiPriority w:val="0"/>
    <w:pPr>
      <w:jc w:val="center"/>
    </w:pPr>
    <w:rPr>
      <w:rFonts w:ascii="Times New Roman" w:hAnsi="Times New Roman" w:eastAsia="宋体" w:cs="Times New Roman"/>
      <w:kern w:val="2"/>
      <w:position w:val="-3"/>
      <w:sz w:val="21"/>
      <w:szCs w:val="21"/>
      <w:lang w:val="en-US" w:eastAsia="zh-CN" w:bidi="ar-SA"/>
    </w:rPr>
  </w:style>
  <w:style w:type="paragraph" w:customStyle="1" w:styleId="65">
    <w:name w:val="表格标题"/>
    <w:basedOn w:val="1"/>
    <w:autoRedefine/>
    <w:qFormat/>
    <w:uiPriority w:val="0"/>
    <w:pPr>
      <w:widowControl/>
      <w:jc w:val="center"/>
    </w:pPr>
    <w:rPr>
      <w:b/>
      <w:kern w:val="0"/>
      <w:sz w:val="24"/>
    </w:rPr>
  </w:style>
  <w:style w:type="paragraph" w:customStyle="1" w:styleId="66">
    <w:name w:val="Revision"/>
    <w:autoRedefine/>
    <w:hidden/>
    <w:unhideWhenUsed/>
    <w:qFormat/>
    <w:uiPriority w:val="99"/>
    <w:rPr>
      <w:rFonts w:ascii="Times New Roman" w:hAnsi="Times New Roman" w:eastAsia="宋体" w:cs="Times New Roman"/>
      <w:kern w:val="2"/>
      <w:sz w:val="21"/>
      <w:lang w:val="en-US" w:eastAsia="zh-CN" w:bidi="ar-SA"/>
    </w:rPr>
  </w:style>
  <w:style w:type="character" w:customStyle="1" w:styleId="67">
    <w:name w:val="Unresolved Mention"/>
    <w:basedOn w:val="23"/>
    <w:autoRedefine/>
    <w:semiHidden/>
    <w:unhideWhenUsed/>
    <w:qFormat/>
    <w:uiPriority w:val="99"/>
    <w:rPr>
      <w:color w:val="605E5C"/>
      <w:shd w:val="clear" w:color="auto" w:fill="E1DFDD"/>
    </w:rPr>
  </w:style>
  <w:style w:type="character" w:customStyle="1" w:styleId="68">
    <w:name w:val="font41"/>
    <w:basedOn w:val="23"/>
    <w:autoRedefine/>
    <w:qFormat/>
    <w:uiPriority w:val="0"/>
    <w:rPr>
      <w:rFonts w:hint="eastAsia" w:ascii="宋体" w:hAnsi="宋体" w:eastAsia="宋体" w:cs="宋体"/>
      <w:color w:val="000000"/>
      <w:sz w:val="20"/>
      <w:szCs w:val="20"/>
      <w:u w:val="none"/>
    </w:rPr>
  </w:style>
  <w:style w:type="paragraph" w:customStyle="1" w:styleId="69">
    <w:name w:val="_Style 13"/>
    <w:basedOn w:val="1"/>
    <w:next w:val="43"/>
    <w:autoRedefine/>
    <w:qFormat/>
    <w:uiPriority w:val="0"/>
    <w:pPr>
      <w:ind w:firstLine="420" w:firstLineChars="200"/>
    </w:pPr>
    <w:rPr>
      <w:rFonts w:ascii="Calibri" w:hAnsi="Calibri" w:eastAsia="宋体" w:cs="Times New Roman"/>
      <w:szCs w:val="24"/>
    </w:rPr>
  </w:style>
  <w:style w:type="paragraph" w:customStyle="1" w:styleId="70">
    <w:name w:val="正文 New"/>
    <w:autoRedefine/>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61</Pages>
  <Words>5186</Words>
  <Characters>5401</Characters>
  <Lines>76</Lines>
  <Paragraphs>21</Paragraphs>
  <TotalTime>26</TotalTime>
  <ScaleCrop>false</ScaleCrop>
  <LinksUpToDate>false</LinksUpToDate>
  <CharactersWithSpaces>5409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dc:creator>
  <cp:lastModifiedBy>刘文辉</cp:lastModifiedBy>
  <cp:lastPrinted>2025-10-16T01:24:02Z</cp:lastPrinted>
  <dcterms:modified xsi:type="dcterms:W3CDTF">2025-10-16T01:27:24Z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9B2416BE0B5547F196A5EE144CC9BFAE_13</vt:lpwstr>
  </property>
  <property fmtid="{D5CDD505-2E9C-101B-9397-08002B2CF9AE}" pid="4" name="KSOTemplateDocerSaveRecord">
    <vt:lpwstr>eyJoZGlkIjoiYTI5MDBhZDU3ZDc5NzZlYmFmMDQ2ZDNmOGM2ZmZkMTUiLCJ1c2VySWQiOiIxNTkwOTA0MDk2In0=</vt:lpwstr>
  </property>
</Properties>
</file>