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eastAsia="华文中宋"/>
          <w:color w:val="auto"/>
          <w:sz w:val="44"/>
          <w:szCs w:val="44"/>
        </w:rPr>
      </w:pPr>
      <w:r>
        <w:rPr>
          <w:rFonts w:hint="eastAsia" w:eastAsia="华文中宋"/>
          <w:color w:val="auto"/>
          <w:sz w:val="44"/>
          <w:szCs w:val="44"/>
        </w:rPr>
        <w:t>采购文件</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东莞市新东能环保投资有限公司根据</w:t>
      </w:r>
      <w:r>
        <w:rPr>
          <w:rFonts w:hint="eastAsia" w:ascii="仿宋_GB2312" w:hAnsi="仿宋_GB2312" w:eastAsia="仿宋_GB2312" w:cs="仿宋_GB2312"/>
          <w:color w:val="auto"/>
          <w:sz w:val="32"/>
          <w:szCs w:val="32"/>
          <w:lang w:val="en-US" w:eastAsia="zh-CN"/>
        </w:rPr>
        <w:t>公司</w:t>
      </w:r>
      <w:r>
        <w:rPr>
          <w:rFonts w:hint="eastAsia" w:ascii="仿宋_GB2312" w:hAnsi="仿宋_GB2312" w:eastAsia="仿宋_GB2312" w:cs="仿宋_GB2312"/>
          <w:color w:val="auto"/>
          <w:sz w:val="32"/>
          <w:szCs w:val="32"/>
        </w:rPr>
        <w:t>需要，拟开展东莞市海心沙资源循环利用基地飞灰资源化利用项目水土保持方案编制及验收服务采购工作，现将相关情况介绍如下：</w:t>
      </w:r>
    </w:p>
    <w:p>
      <w:pPr>
        <w:spacing w:line="56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一、项目名称及内容</w:t>
      </w:r>
    </w:p>
    <w:p>
      <w:pPr>
        <w:spacing w:line="560" w:lineRule="exact"/>
        <w:ind w:firstLine="640" w:firstLineChars="200"/>
        <w:rPr>
          <w:rFonts w:hint="eastAsia" w:ascii="仿宋_GB2312" w:hAnsi="仿宋_GB2312" w:eastAsia="仿宋_GB2312" w:cs="仿宋_GB2312"/>
          <w:color w:val="auto"/>
          <w:sz w:val="32"/>
          <w:szCs w:val="32"/>
          <w:lang w:eastAsia="zh-CN"/>
        </w:rPr>
      </w:pPr>
      <w:bookmarkStart w:id="0" w:name="_Hlk129263633"/>
      <w:r>
        <w:rPr>
          <w:rFonts w:hint="eastAsia" w:ascii="仿宋_GB2312" w:hAnsi="仿宋_GB2312" w:eastAsia="仿宋_GB2312" w:cs="仿宋_GB2312"/>
          <w:color w:val="auto"/>
          <w:sz w:val="32"/>
          <w:szCs w:val="32"/>
        </w:rPr>
        <w:t>1、项目名称</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东莞市海心沙资源循环利用基地飞灰资源化利用项目水土保持方案编制及验收服务项目</w:t>
      </w:r>
      <w:r>
        <w:rPr>
          <w:rFonts w:hint="eastAsia" w:ascii="仿宋_GB2312" w:hAnsi="仿宋_GB2312" w:eastAsia="仿宋_GB2312" w:cs="仿宋_GB2312"/>
          <w:color w:val="auto"/>
          <w:sz w:val="32"/>
          <w:szCs w:val="32"/>
          <w:lang w:eastAsia="zh-CN"/>
        </w:rPr>
        <w:t>。</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2、采购范围：服务；</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3、项目地点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东莞市洪梅镇海心沙路9号；</w:t>
      </w:r>
    </w:p>
    <w:p>
      <w:pPr>
        <w:adjustRightInd w:val="0"/>
        <w:snapToGrid w:val="0"/>
        <w:spacing w:line="600" w:lineRule="exact"/>
        <w:ind w:firstLine="560" w:firstLineChars="200"/>
        <w:outlineLvl w:val="1"/>
        <w:rPr>
          <w:rFonts w:hint="eastAsia"/>
          <w:color w:val="auto"/>
          <w:lang w:eastAsia="zh-CN"/>
        </w:rPr>
      </w:pPr>
      <w:r>
        <w:rPr>
          <w:rFonts w:hint="eastAsia" w:eastAsia="黑体"/>
          <w:color w:val="auto"/>
          <w:sz w:val="28"/>
          <w:szCs w:val="28"/>
        </w:rPr>
        <w:t>二、项目发布</w:t>
      </w:r>
    </w:p>
    <w:bookmarkEnd w:id="0"/>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本项目采购信息在东莞实业投资控股集团有限公司网站（http://www.dgsy.com.cn/）和广东东实环境股份有限公司招采平台(https://pur.yonyoucloud.com/core4/GDDSE)上发布。</w:t>
      </w:r>
    </w:p>
    <w:p>
      <w:pPr>
        <w:spacing w:line="56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三、报价人资格要求</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1、报价人必须是具有独立承担民事责任能力的企业或事业单位法人或其它组织。【提供《营业执照》复印件（加盖公章）或《事业单位法人证书》复印件（加盖公章）或其他主体证书复印件（加盖公章）】；</w:t>
      </w:r>
    </w:p>
    <w:p>
      <w:pPr>
        <w:pStyle w:val="9"/>
        <w:spacing w:after="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、报价人必须具有202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年1月1日至今（以合同签订时间为准）的</w:t>
      </w:r>
      <w:r>
        <w:rPr>
          <w:rFonts w:hint="eastAsia" w:ascii="仿宋_GB2312" w:hAnsi="仿宋_GB2312" w:eastAsia="仿宋_GB2312" w:cs="仿宋_GB2312"/>
          <w:color w:val="auto"/>
          <w:sz w:val="32"/>
          <w:szCs w:val="32"/>
          <w:lang w:val="en-US" w:eastAsia="zh-CN"/>
        </w:rPr>
        <w:t>水土保持方案编制或验收相关</w:t>
      </w:r>
      <w:r>
        <w:rPr>
          <w:rFonts w:hint="eastAsia" w:ascii="仿宋_GB2312" w:hAnsi="仿宋_GB2312" w:eastAsia="仿宋_GB2312" w:cs="仿宋_GB2312"/>
          <w:color w:val="auto"/>
          <w:sz w:val="32"/>
          <w:szCs w:val="32"/>
        </w:rPr>
        <w:t>业绩。【项目业绩不少于</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个，提供过往业绩合同主要页复印件（包含但不限于合同首页、合同金额页、合同盖章签字页等）及该项目任意一期已开具的发票复印件（加盖公章）】。</w:t>
      </w:r>
    </w:p>
    <w:p>
      <w:pPr>
        <w:pStyle w:val="9"/>
        <w:spacing w:after="0"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报价人</w:t>
      </w:r>
      <w:r>
        <w:rPr>
          <w:rFonts w:hint="eastAsia" w:ascii="仿宋_GB2312" w:hAnsi="仿宋_GB2312" w:eastAsia="仿宋_GB2312" w:cs="仿宋_GB2312"/>
          <w:color w:val="auto"/>
          <w:sz w:val="32"/>
          <w:szCs w:val="32"/>
        </w:rPr>
        <w:t>须提供投标截止日前6个月内任意1个月依法缴纳税收及无欠税的证明材料。如依法免税的，须提供相应证明材料。（证明材料须加盖公章）。</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、未被列入东实环境及下属企业相关领域黑名单。</w:t>
      </w:r>
    </w:p>
    <w:p>
      <w:pPr>
        <w:spacing w:line="560" w:lineRule="exact"/>
        <w:ind w:firstLine="640" w:firstLineChars="200"/>
        <w:rPr>
          <w:rFonts w:hint="default" w:eastAsia="仿宋_GB2312"/>
          <w:color w:val="auto"/>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报价人</w:t>
      </w:r>
      <w:r>
        <w:rPr>
          <w:rFonts w:hint="eastAsia" w:ascii="仿宋_GB2312" w:hAnsi="仿宋_GB2312" w:eastAsia="仿宋_GB2312" w:cs="仿宋_GB2312"/>
          <w:color w:val="auto"/>
          <w:sz w:val="32"/>
          <w:szCs w:val="32"/>
        </w:rPr>
        <w:t>未被列入“信用中国”网站“失信被执行人”或“重大税收违法失信主体”或“严重失信主体”（以采购人投标截止日当天在“信用中国”网站（www.creditchina.gov.cn）查询结果为准，如相关失信记录已失效，报价人需提供相关证明资料）。</w:t>
      </w:r>
    </w:p>
    <w:p>
      <w:pPr>
        <w:pStyle w:val="9"/>
        <w:spacing w:after="0"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四、项目内容及要求</w:t>
      </w:r>
    </w:p>
    <w:p>
      <w:pPr>
        <w:pStyle w:val="9"/>
        <w:autoSpaceDE w:val="0"/>
        <w:autoSpaceDN w:val="0"/>
        <w:spacing w:after="0" w:line="540" w:lineRule="exact"/>
        <w:ind w:firstLine="640" w:firstLineChars="200"/>
        <w:rPr>
          <w:rFonts w:hint="eastAsia" w:ascii="仿宋_GB2312" w:eastAsia="仿宋_GB2312"/>
          <w:color w:val="auto"/>
          <w:sz w:val="32"/>
          <w:szCs w:val="32"/>
          <w:lang w:val="en-US" w:eastAsia="zh-CN"/>
        </w:rPr>
      </w:pPr>
      <w:bookmarkStart w:id="1" w:name="_Hlk126682088"/>
      <w:r>
        <w:rPr>
          <w:rFonts w:hint="eastAsia" w:ascii="仿宋_GB2312" w:eastAsia="仿宋_GB2312"/>
          <w:color w:val="auto"/>
          <w:sz w:val="32"/>
          <w:szCs w:val="32"/>
          <w:lang w:val="en-US" w:eastAsia="zh-CN"/>
        </w:rPr>
        <w:t>1</w:t>
      </w:r>
      <w:r>
        <w:rPr>
          <w:rFonts w:hint="eastAsia" w:ascii="仿宋_GB2312" w:eastAsia="仿宋_GB2312"/>
          <w:color w:val="auto"/>
          <w:sz w:val="32"/>
          <w:szCs w:val="32"/>
        </w:rPr>
        <w:t>、具体要求详见附件《</w:t>
      </w:r>
      <w:r>
        <w:rPr>
          <w:rFonts w:hint="eastAsia" w:ascii="仿宋_GB2312" w:hAnsi="仿宋_GB2312" w:eastAsia="仿宋_GB2312" w:cs="仿宋_GB2312"/>
          <w:color w:val="auto"/>
          <w:sz w:val="32"/>
          <w:szCs w:val="32"/>
        </w:rPr>
        <w:t>东莞市海心沙资源循环利用基地飞灰资源化利用项目水土保持方案编制及验收服务</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技术需求书》。</w:t>
      </w:r>
      <w:r>
        <w:rPr>
          <w:rFonts w:hint="eastAsia" w:ascii="仿宋_GB2312" w:eastAsia="仿宋_GB2312"/>
          <w:color w:val="auto"/>
          <w:sz w:val="32"/>
          <w:szCs w:val="32"/>
          <w:lang w:val="en-US" w:eastAsia="zh-CN"/>
        </w:rPr>
        <w:t>报价人</w:t>
      </w:r>
      <w:r>
        <w:rPr>
          <w:rFonts w:hint="eastAsia" w:ascii="仿宋_GB2312" w:eastAsia="仿宋_GB2312"/>
          <w:color w:val="auto"/>
          <w:sz w:val="32"/>
          <w:szCs w:val="32"/>
        </w:rPr>
        <w:t>须仔细阅读本项目技术需求书，因未详细了解本项目技术需求书造成报价项目遗漏，由</w:t>
      </w:r>
      <w:r>
        <w:rPr>
          <w:rFonts w:hint="eastAsia" w:ascii="仿宋_GB2312" w:eastAsia="仿宋_GB2312"/>
          <w:color w:val="auto"/>
          <w:sz w:val="32"/>
          <w:szCs w:val="32"/>
          <w:lang w:val="en-US" w:eastAsia="zh-CN"/>
        </w:rPr>
        <w:t>报价人</w:t>
      </w:r>
      <w:r>
        <w:rPr>
          <w:rFonts w:hint="eastAsia" w:ascii="仿宋_GB2312" w:eastAsia="仿宋_GB2312"/>
          <w:color w:val="auto"/>
          <w:sz w:val="32"/>
          <w:szCs w:val="32"/>
        </w:rPr>
        <w:t>自行负责。</w:t>
      </w:r>
    </w:p>
    <w:bookmarkEnd w:id="1"/>
    <w:p>
      <w:pPr>
        <w:pStyle w:val="9"/>
        <w:spacing w:line="600" w:lineRule="exact"/>
        <w:ind w:firstLine="640" w:firstLineChars="200"/>
        <w:rPr>
          <w:rFonts w:hint="eastAsia"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w:t>
      </w:r>
      <w:r>
        <w:rPr>
          <w:rFonts w:hint="eastAsia" w:eastAsia="仿宋_GB2312"/>
          <w:color w:val="auto"/>
          <w:sz w:val="32"/>
          <w:szCs w:val="32"/>
        </w:rPr>
        <w:t>报价人可进行现场勘探，以确保报价人完全知悉本项目实际采购需求内容等相关情况。因不了解项目采购需求造成的成本增加等风险及责任由成交人自行承担。</w:t>
      </w:r>
    </w:p>
    <w:p>
      <w:pPr>
        <w:pStyle w:val="9"/>
        <w:spacing w:line="600" w:lineRule="exact"/>
        <w:ind w:firstLine="640" w:firstLineChars="200"/>
        <w:rPr>
          <w:rFonts w:ascii="仿宋_GB2312" w:hAnsi="仿宋_GB2312" w:eastAsia="仿宋_GB2312" w:cs="仿宋_GB2312"/>
          <w:color w:val="auto"/>
          <w:sz w:val="32"/>
          <w:szCs w:val="32"/>
        </w:rPr>
      </w:pPr>
      <w:r>
        <w:rPr>
          <w:rFonts w:hint="eastAsia" w:ascii="仿宋_GB2312" w:eastAsia="仿宋_GB2312"/>
          <w:color w:val="auto"/>
          <w:sz w:val="32"/>
          <w:szCs w:val="32"/>
          <w:lang w:val="en-US" w:eastAsia="zh-CN"/>
        </w:rPr>
        <w:t>3、</w:t>
      </w:r>
      <w:r>
        <w:rPr>
          <w:rFonts w:hint="eastAsia" w:ascii="Times New Roman" w:hAnsi="Times New Roman" w:eastAsia="仿宋_GB2312" w:cs="Times New Roman"/>
          <w:color w:val="auto"/>
          <w:sz w:val="32"/>
          <w:szCs w:val="32"/>
          <w:u w:val="none"/>
        </w:rPr>
        <w:t>有其他技术疑问请咨询：</w:t>
      </w:r>
      <w:r>
        <w:rPr>
          <w:rFonts w:hint="eastAsia" w:eastAsia="仿宋_GB2312" w:cs="Times New Roman"/>
          <w:color w:val="auto"/>
          <w:sz w:val="32"/>
          <w:szCs w:val="32"/>
          <w:u w:val="none"/>
          <w:lang w:val="en-US" w:eastAsia="zh-CN"/>
        </w:rPr>
        <w:t>何工18814122605</w:t>
      </w:r>
      <w:r>
        <w:rPr>
          <w:rFonts w:hint="eastAsia" w:eastAsia="仿宋_GB2312" w:cs="Times New Roman"/>
          <w:color w:val="auto"/>
          <w:sz w:val="32"/>
          <w:szCs w:val="32"/>
          <w:u w:val="none"/>
          <w:lang w:eastAsia="zh-CN"/>
        </w:rPr>
        <w:t>。</w:t>
      </w:r>
      <w:r>
        <w:rPr>
          <w:rFonts w:hint="eastAsia" w:eastAsia="仿宋_GB2312" w:cs="Times New Roman"/>
          <w:color w:val="auto"/>
          <w:sz w:val="32"/>
          <w:szCs w:val="32"/>
          <w:u w:val="none"/>
          <w:lang w:val="en-US" w:eastAsia="zh-CN"/>
        </w:rPr>
        <w:t>采购方联系人：陈小姐0769-39028733（13416146736）。</w:t>
      </w:r>
    </w:p>
    <w:p>
      <w:pPr>
        <w:spacing w:line="540" w:lineRule="exact"/>
        <w:ind w:firstLine="640"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五、完成时间</w:t>
      </w:r>
    </w:p>
    <w:p>
      <w:pPr>
        <w:spacing w:line="540" w:lineRule="exact"/>
        <w:ind w:firstLine="640" w:firstLineChars="20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1、成交人自收到采购人的通知之日起30个日历日内，完成《东莞市海心沙资源循环利用基地飞灰资源化利用项目水土保持方案报告表》，并选取专家进行审查和签署意见；</w:t>
      </w:r>
    </w:p>
    <w:p>
      <w:pPr>
        <w:spacing w:line="540" w:lineRule="exact"/>
        <w:ind w:firstLine="640" w:firstLineChars="20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2、水土保持方案报告表公示结束后，7个日历日内向审批部门提交申请材料并取得准予许可决定；</w:t>
      </w:r>
    </w:p>
    <w:p>
      <w:pPr>
        <w:spacing w:line="540" w:lineRule="exact"/>
        <w:ind w:firstLine="640" w:firstLineChars="20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 xml:space="preserve">3、成交人自收到采购人的通知之日起30个日历日内，完成《东莞市海心沙资源循环利用基地飞灰资源化利用项目水土保持设施验收鉴定书》，并选取专家进行审查和签署意见； </w:t>
      </w:r>
    </w:p>
    <w:p>
      <w:pPr>
        <w:spacing w:line="540" w:lineRule="exact"/>
        <w:ind w:firstLine="640" w:firstLineChars="200"/>
        <w:rPr>
          <w:rFonts w:hint="eastAsia" w:ascii="仿宋_GB2312" w:hAnsi="仿宋" w:eastAsia="仿宋_GB2312" w:cs="仿宋"/>
          <w:color w:val="auto"/>
          <w:sz w:val="32"/>
          <w:szCs w:val="32"/>
          <w:lang w:val="en-US" w:eastAsia="zh-CN"/>
        </w:rPr>
      </w:pPr>
      <w:r>
        <w:rPr>
          <w:rFonts w:hint="eastAsia" w:ascii="仿宋_GB2312" w:hAnsi="仿宋" w:eastAsia="仿宋_GB2312" w:cs="仿宋"/>
          <w:color w:val="auto"/>
          <w:sz w:val="32"/>
          <w:szCs w:val="32"/>
          <w:lang w:val="en-US" w:eastAsia="zh-CN"/>
        </w:rPr>
        <w:t>4、验收鉴定书等材料公示结束后，7个日历日内向审批部门报备水土保持设施验收材料并取得验收报备回执；</w:t>
      </w:r>
    </w:p>
    <w:p>
      <w:pPr>
        <w:spacing w:line="540" w:lineRule="exact"/>
        <w:ind w:firstLine="640"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六、支付方式</w:t>
      </w:r>
    </w:p>
    <w:p>
      <w:pPr>
        <w:spacing w:line="54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 w:eastAsia="仿宋_GB2312" w:cs="仿宋"/>
          <w:color w:val="auto"/>
          <w:sz w:val="32"/>
          <w:szCs w:val="32"/>
          <w:lang w:val="en-US" w:eastAsia="zh-CN"/>
        </w:rPr>
        <w:t>成交人完成水土保持方案报告表并取得审批部门的准予许可决定后，采购人收到成交人增值税专用发票后20个工作日内向成交人支付合同总额的50%</w:t>
      </w:r>
      <w:r>
        <w:rPr>
          <w:rFonts w:hint="eastAsia" w:ascii="仿宋_GB2312" w:hAnsi="仿宋_GB2312" w:eastAsia="仿宋_GB2312" w:cs="仿宋_GB2312"/>
          <w:color w:val="auto"/>
          <w:sz w:val="32"/>
          <w:szCs w:val="32"/>
        </w:rPr>
        <w:t>；</w:t>
      </w:r>
    </w:p>
    <w:p>
      <w:pPr>
        <w:spacing w:line="54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 w:eastAsia="仿宋_GB2312" w:cs="仿宋"/>
          <w:color w:val="auto"/>
          <w:sz w:val="32"/>
          <w:szCs w:val="32"/>
          <w:lang w:val="en-US" w:eastAsia="zh-CN"/>
        </w:rPr>
        <w:t>成交人完成验收鉴定书并取得验收报备回执后，采购人收到成交人增值税专用发票后20个工作日内向成交人支付合同总额的50%</w:t>
      </w:r>
      <w:r>
        <w:rPr>
          <w:rFonts w:hint="eastAsia" w:ascii="仿宋_GB2312" w:hAnsi="仿宋_GB2312" w:eastAsia="仿宋_GB2312" w:cs="仿宋_GB2312"/>
          <w:color w:val="auto"/>
          <w:sz w:val="32"/>
          <w:szCs w:val="32"/>
        </w:rPr>
        <w:t>。</w:t>
      </w:r>
    </w:p>
    <w:p>
      <w:pPr>
        <w:spacing w:line="54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七、报价</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采购限价：</w:t>
      </w:r>
      <w:r>
        <w:rPr>
          <w:rFonts w:hint="eastAsia" w:ascii="仿宋_GB2312" w:hAnsi="仿宋_GB2312" w:eastAsia="仿宋_GB2312" w:cs="仿宋_GB2312"/>
          <w:color w:val="auto"/>
          <w:sz w:val="32"/>
          <w:szCs w:val="32"/>
          <w:lang w:val="en-US" w:eastAsia="zh-CN"/>
        </w:rPr>
        <w:t>¥44,520</w:t>
      </w:r>
      <w:r>
        <w:rPr>
          <w:rFonts w:ascii="仿宋_GB2312" w:hAnsi="仿宋_GB2312" w:eastAsia="仿宋_GB2312" w:cs="仿宋_GB2312"/>
          <w:color w:val="auto"/>
          <w:sz w:val="32"/>
          <w:szCs w:val="32"/>
        </w:rPr>
        <w:t>.00</w:t>
      </w:r>
      <w:r>
        <w:rPr>
          <w:rFonts w:hint="eastAsia" w:ascii="仿宋_GB2312" w:hAnsi="仿宋_GB2312" w:eastAsia="仿宋_GB2312" w:cs="仿宋_GB2312"/>
          <w:color w:val="auto"/>
          <w:sz w:val="32"/>
          <w:szCs w:val="32"/>
        </w:rPr>
        <w:t>元（含税）。</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本项目为固定总价包干，报价包含</w:t>
      </w:r>
      <w:bookmarkStart w:id="2" w:name="_Hlk126682450"/>
      <w:r>
        <w:rPr>
          <w:rFonts w:hint="eastAsia" w:ascii="仿宋_GB2312" w:hAnsi="仿宋_GB2312" w:eastAsia="仿宋_GB2312" w:cs="仿宋_GB2312"/>
          <w:color w:val="auto"/>
          <w:sz w:val="32"/>
          <w:szCs w:val="32"/>
        </w:rPr>
        <w:t>现场调查、资料收集与工程分析；报告编制费；专家审查和验收费用；公示费；办公费（办公耗材、照明、水、通讯）、报告材料印刷费、交通费、税费等本项目过程中一切为满足项目实施可能产生的费用，结算时不作调整</w:t>
      </w:r>
      <w:bookmarkEnd w:id="2"/>
      <w:bookmarkStart w:id="3" w:name="_Hlk126939197"/>
      <w:r>
        <w:rPr>
          <w:rFonts w:hint="eastAsia" w:ascii="仿宋_GB2312" w:hAnsi="仿宋_GB2312" w:eastAsia="仿宋_GB2312" w:cs="仿宋_GB2312"/>
          <w:color w:val="auto"/>
          <w:sz w:val="32"/>
          <w:szCs w:val="32"/>
        </w:rPr>
        <w:t>；</w:t>
      </w:r>
      <w:bookmarkEnd w:id="3"/>
      <w:r>
        <w:rPr>
          <w:rFonts w:hint="eastAsia" w:ascii="仿宋_GB2312" w:hAnsi="仿宋_GB2312" w:eastAsia="仿宋_GB2312" w:cs="仿宋_GB2312"/>
          <w:color w:val="auto"/>
          <w:sz w:val="32"/>
          <w:szCs w:val="32"/>
        </w:rPr>
        <w:t>要求报价人提供总价及分项报价，分项包括：报价人认为需要列出的其他分项。报价人所报价格不得高于采购限价。</w:t>
      </w:r>
    </w:p>
    <w:p>
      <w:pPr>
        <w:spacing w:line="54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八、定标</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本次项目采用</w:t>
      </w:r>
      <w:r>
        <w:rPr>
          <w:rFonts w:hint="eastAsia" w:ascii="仿宋_GB2312" w:hAnsi="仿宋_GB2312" w:eastAsia="仿宋_GB2312" w:cs="仿宋_GB2312"/>
          <w:b/>
          <w:bCs/>
          <w:color w:val="auto"/>
          <w:sz w:val="32"/>
          <w:szCs w:val="32"/>
        </w:rPr>
        <w:t>询价方式</w:t>
      </w:r>
      <w:r>
        <w:rPr>
          <w:rFonts w:hint="eastAsia" w:ascii="仿宋_GB2312" w:hAnsi="仿宋_GB2312" w:eastAsia="仿宋_GB2312" w:cs="仿宋_GB2312"/>
          <w:color w:val="auto"/>
          <w:sz w:val="32"/>
          <w:szCs w:val="32"/>
        </w:rPr>
        <w:t>进行采购，原则上</w:t>
      </w:r>
      <w:r>
        <w:rPr>
          <w:rFonts w:hint="eastAsia" w:ascii="仿宋_GB2312" w:hAnsi="仿宋_GB2312" w:eastAsia="仿宋_GB2312" w:cs="仿宋_GB2312"/>
          <w:b/>
          <w:bCs/>
          <w:color w:val="auto"/>
          <w:sz w:val="32"/>
          <w:szCs w:val="32"/>
        </w:rPr>
        <w:t>以含税总价最低报价的有效报价人为成交人</w:t>
      </w:r>
      <w:r>
        <w:rPr>
          <w:rFonts w:hint="eastAsia" w:ascii="仿宋_GB2312" w:hAnsi="仿宋_GB2312" w:eastAsia="仿宋_GB2312" w:cs="仿宋_GB2312"/>
          <w:color w:val="auto"/>
          <w:sz w:val="32"/>
          <w:szCs w:val="32"/>
        </w:rPr>
        <w:t>。</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开标结束后由招标采购工作小组将相关询价情况按程序审批并确定成交人。</w:t>
      </w:r>
    </w:p>
    <w:p>
      <w:pPr>
        <w:adjustRightInd w:val="0"/>
        <w:snapToGrid w:val="0"/>
        <w:spacing w:line="600" w:lineRule="exact"/>
        <w:ind w:firstLine="640" w:firstLineChars="200"/>
        <w:outlineLvl w:val="1"/>
        <w:rPr>
          <w:rFonts w:eastAsia="黑体"/>
          <w:color w:val="auto"/>
          <w:sz w:val="32"/>
          <w:szCs w:val="32"/>
          <w:u w:val="none"/>
        </w:rPr>
      </w:pPr>
      <w:r>
        <w:rPr>
          <w:rFonts w:hint="eastAsia" w:eastAsia="黑体"/>
          <w:color w:val="auto"/>
          <w:sz w:val="32"/>
          <w:szCs w:val="32"/>
          <w:u w:val="none"/>
          <w:lang w:val="en-US" w:eastAsia="zh-CN"/>
        </w:rPr>
        <w:t>九</w:t>
      </w:r>
      <w:r>
        <w:rPr>
          <w:rFonts w:hint="eastAsia" w:eastAsia="黑体"/>
          <w:color w:val="auto"/>
          <w:sz w:val="32"/>
          <w:szCs w:val="32"/>
          <w:u w:val="none"/>
        </w:rPr>
        <w:t>、采取的合同文本</w:t>
      </w:r>
    </w:p>
    <w:p>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合同签订的依据为</w:t>
      </w:r>
      <w:r>
        <w:rPr>
          <w:rFonts w:hint="eastAsia" w:eastAsia="仿宋_GB2312"/>
          <w:color w:val="auto"/>
          <w:sz w:val="32"/>
          <w:szCs w:val="32"/>
          <w:u w:val="none"/>
          <w:lang w:val="en-US" w:eastAsia="zh-CN"/>
        </w:rPr>
        <w:t>采购文件</w:t>
      </w:r>
      <w:r>
        <w:rPr>
          <w:rFonts w:hint="eastAsia" w:eastAsia="仿宋_GB2312"/>
          <w:color w:val="auto"/>
          <w:sz w:val="32"/>
          <w:szCs w:val="32"/>
          <w:u w:val="none"/>
        </w:rPr>
        <w:t>、响应文件及补充说明等。确定成交单位后，成交单位在</w:t>
      </w:r>
      <w:r>
        <w:rPr>
          <w:rFonts w:eastAsia="仿宋_GB2312"/>
          <w:color w:val="auto"/>
          <w:sz w:val="32"/>
          <w:szCs w:val="32"/>
          <w:u w:val="none"/>
        </w:rPr>
        <w:t>10</w:t>
      </w:r>
      <w:r>
        <w:rPr>
          <w:rFonts w:hint="eastAsia" w:eastAsia="仿宋_GB2312"/>
          <w:color w:val="auto"/>
          <w:sz w:val="32"/>
          <w:szCs w:val="32"/>
          <w:u w:val="none"/>
        </w:rPr>
        <w:t>天内与采购人签订合同。</w:t>
      </w:r>
    </w:p>
    <w:p>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lang w:val="en-US" w:eastAsia="zh-CN"/>
        </w:rPr>
        <w:t>成交人</w:t>
      </w:r>
      <w:r>
        <w:rPr>
          <w:rFonts w:hint="eastAsia" w:eastAsia="仿宋_GB2312"/>
          <w:color w:val="auto"/>
          <w:sz w:val="32"/>
          <w:szCs w:val="32"/>
          <w:u w:val="none"/>
        </w:rPr>
        <w:t>收款前需向采购人提供请款材料和开具合法有效等额的增值税专用发票，否则采购人有权拒绝付款。</w:t>
      </w:r>
    </w:p>
    <w:p>
      <w:pPr>
        <w:spacing w:line="54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sym w:font="Wingdings" w:char="00AB"/>
      </w:r>
      <w:r>
        <w:rPr>
          <w:rFonts w:hint="eastAsia" w:ascii="仿宋_GB2312" w:hAnsi="仿宋_GB2312" w:eastAsia="仿宋_GB2312" w:cs="仿宋_GB2312"/>
          <w:b/>
          <w:bCs/>
          <w:color w:val="auto"/>
          <w:sz w:val="32"/>
          <w:szCs w:val="32"/>
          <w:lang w:val="en-US" w:eastAsia="zh-CN"/>
        </w:rPr>
        <w:t>十</w:t>
      </w:r>
      <w:r>
        <w:rPr>
          <w:rFonts w:hint="eastAsia" w:ascii="仿宋_GB2312" w:hAnsi="仿宋_GB2312" w:eastAsia="仿宋_GB2312" w:cs="仿宋_GB2312"/>
          <w:b/>
          <w:bCs/>
          <w:color w:val="auto"/>
          <w:sz w:val="32"/>
          <w:szCs w:val="32"/>
        </w:rPr>
        <w:t>、报价文件的组成部分（报价文件如未按本项要求提供资料，则作无效报价处理）</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1、报价函（模板，详见附件）及分项报价清单（模板，详见附件</w:t>
      </w:r>
      <w:r>
        <w:rPr>
          <w:rFonts w:hint="eastAsia" w:ascii="仿宋_GB2312" w:hAnsi="仿宋_GB2312" w:eastAsia="仿宋_GB2312" w:cs="仿宋_GB2312"/>
          <w:color w:val="auto"/>
          <w:sz w:val="32"/>
          <w:szCs w:val="32"/>
          <w:lang w:eastAsia="zh-CN"/>
        </w:rPr>
        <w:t>，</w:t>
      </w:r>
      <w:r>
        <w:rPr>
          <w:rFonts w:hint="eastAsia" w:ascii="Times New Roman" w:hAnsi="Times New Roman" w:eastAsia="仿宋_GB2312" w:cs="Times New Roman"/>
          <w:color w:val="auto"/>
          <w:sz w:val="32"/>
          <w:szCs w:val="32"/>
          <w:u w:val="none"/>
        </w:rPr>
        <w:t>必须包含本项目所有的子项报价</w:t>
      </w:r>
      <w:r>
        <w:rPr>
          <w:rFonts w:hint="eastAsia" w:ascii="仿宋_GB2312" w:hAnsi="仿宋_GB2312" w:eastAsia="仿宋_GB2312" w:cs="仿宋_GB2312"/>
          <w:color w:val="auto"/>
          <w:sz w:val="32"/>
          <w:szCs w:val="32"/>
        </w:rPr>
        <w:t>）（加盖公章）；</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2、法人证明（模板，详见附件）以及法人身份证复印件（加盖公章）；</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3、法人授权书（模板，详见附件）及被委托人身份证复印件（加盖公章）（法人本人参加报价活动不需提供）；</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w:t>
      </w:r>
      <w:r>
        <w:rPr>
          <w:rFonts w:hint="eastAsia" w:eastAsia="仿宋_GB2312"/>
          <w:color w:val="auto"/>
          <w:sz w:val="32"/>
          <w:szCs w:val="32"/>
          <w:u w:val="none"/>
        </w:rPr>
        <w:t>报价人</w:t>
      </w:r>
      <w:r>
        <w:rPr>
          <w:rFonts w:hint="eastAsia" w:ascii="仿宋_GB2312" w:hAnsi="仿宋_GB2312" w:eastAsia="仿宋_GB2312" w:cs="仿宋_GB2312"/>
          <w:color w:val="auto"/>
          <w:sz w:val="32"/>
          <w:szCs w:val="32"/>
        </w:rPr>
        <w:t>营业执照复印件（加盖公章）；</w:t>
      </w:r>
    </w:p>
    <w:p>
      <w:pPr>
        <w:pStyle w:val="9"/>
        <w:spacing w:after="0" w:line="5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、报价人必须具有2022年1月1日至今（以合同签订时间为准）的水土保持方案编制或验收相关业绩。【项目业绩不少于</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个，提供过往业绩合同主要页复印件（包含但不限于合同首页、合同金额页、合同盖章签字页等）及该项目任意一期已开具的发票复印件（加盖公章）】；</w:t>
      </w:r>
    </w:p>
    <w:p>
      <w:pPr>
        <w:ind w:firstLine="64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报价人须提供投标截止日前6个月内任意1个月依法缴纳税收及无欠税的证明材料。如依法免税的，须提供相应证明材料。（证明材料须加盖公章）</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、本项目询价文件要求或报价人认为应补充的其他资料（如有）。</w:t>
      </w:r>
    </w:p>
    <w:p>
      <w:pPr>
        <w:spacing w:line="54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sym w:font="Wingdings" w:char="00AB"/>
      </w:r>
      <w:r>
        <w:rPr>
          <w:rFonts w:hint="eastAsia" w:ascii="仿宋_GB2312" w:hAnsi="仿宋_GB2312" w:eastAsia="仿宋_GB2312" w:cs="仿宋_GB2312"/>
          <w:b/>
          <w:bCs/>
          <w:color w:val="auto"/>
          <w:sz w:val="32"/>
          <w:szCs w:val="32"/>
        </w:rPr>
        <w:t>十</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rPr>
        <w:t>、响应文件</w:t>
      </w:r>
      <w:bookmarkStart w:id="4" w:name="_Hlk90414502"/>
      <w:r>
        <w:rPr>
          <w:rFonts w:hint="eastAsia" w:ascii="仿宋_GB2312" w:hAnsi="仿宋_GB2312" w:eastAsia="仿宋_GB2312" w:cs="仿宋_GB2312"/>
          <w:b/>
          <w:bCs/>
          <w:color w:val="auto"/>
          <w:sz w:val="32"/>
          <w:szCs w:val="32"/>
        </w:rPr>
        <w:t>要求</w:t>
      </w:r>
      <w:bookmarkEnd w:id="4"/>
    </w:p>
    <w:p>
      <w:pPr>
        <w:spacing w:line="54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本项目实行线上投标方式，报价人需严格按照要求进行报价。</w:t>
      </w:r>
    </w:p>
    <w:p>
      <w:pPr>
        <w:spacing w:line="54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（一）线上投标</w:t>
      </w:r>
    </w:p>
    <w:p>
      <w:pPr>
        <w:spacing w:line="60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1、平台登录：广东东实环境股份有限公司官网（http://dshuanbao.com.cn/）→招标采购→招采平台→供应商注册→填写（点击下一步，完善供应商信息）→注册成功→返回招采平台主界面登录→投标。</w:t>
      </w:r>
      <w:r>
        <w:rPr>
          <w:rFonts w:hint="eastAsia" w:eastAsia="仿宋_GB2312"/>
          <w:color w:val="auto"/>
          <w:sz w:val="32"/>
          <w:szCs w:val="32"/>
          <w:u w:val="none"/>
        </w:rPr>
        <w:t>（</w:t>
      </w:r>
      <w:r>
        <w:rPr>
          <w:rFonts w:hint="eastAsia" w:ascii="仿宋_GB2312" w:hAnsi="仿宋_GB2312" w:eastAsia="仿宋_GB2312" w:cs="仿宋_GB2312"/>
          <w:b/>
          <w:bCs/>
          <w:color w:val="auto"/>
          <w:sz w:val="32"/>
          <w:szCs w:val="32"/>
        </w:rPr>
        <w:t>详见东实环境官网https://pur.yonyoucloud.com/core4/GDDSE“帮助中心”板块的文件《供应商投标操作指引》</w:t>
      </w:r>
      <w:r>
        <w:rPr>
          <w:rFonts w:hint="eastAsia" w:eastAsia="仿宋_GB2312"/>
          <w:color w:val="auto"/>
          <w:sz w:val="32"/>
          <w:szCs w:val="32"/>
          <w:u w:val="none"/>
        </w:rPr>
        <w:t>）。</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2、报价人须严格按照系统提示要求提供资料并进行报价。</w:t>
      </w:r>
    </w:p>
    <w:p>
      <w:pPr>
        <w:spacing w:line="54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（二）报价文件编制要求：</w:t>
      </w:r>
    </w:p>
    <w:p>
      <w:pPr>
        <w:spacing w:line="540" w:lineRule="exact"/>
        <w:ind w:firstLine="640" w:firstLineChars="200"/>
        <w:rPr>
          <w:rFonts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rPr>
        <w:t>1、报价人须严格按照招标平台采购人提供的表单格式及要求报价</w:t>
      </w:r>
      <w:r>
        <w:rPr>
          <w:rFonts w:hint="eastAsia" w:ascii="仿宋_GB2312" w:hAnsi="仿宋_GB2312" w:eastAsia="仿宋_GB2312" w:cs="仿宋_GB2312"/>
          <w:color w:val="auto"/>
          <w:sz w:val="32"/>
          <w:szCs w:val="32"/>
          <w:lang w:eastAsia="zh-CN"/>
        </w:rPr>
        <w:t>，</w:t>
      </w:r>
      <w:r>
        <w:rPr>
          <w:rFonts w:hint="eastAsia" w:eastAsia="仿宋_GB2312"/>
          <w:b/>
          <w:bCs/>
          <w:color w:val="auto"/>
          <w:sz w:val="32"/>
          <w:szCs w:val="32"/>
          <w:u w:val="none"/>
        </w:rPr>
        <w:t>报价文件必须每页加盖公章，以PDF形式（PDF文件公章须为彩色）上传到线上招采平台。</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2、报价文件必须按要求加密。</w:t>
      </w:r>
    </w:p>
    <w:p>
      <w:pPr>
        <w:spacing w:line="54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3、不符合本项要求的报价文件为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w:t>
      </w:r>
    </w:p>
    <w:p>
      <w:pPr>
        <w:spacing w:line="54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十</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rPr>
        <w:t>、保证金</w:t>
      </w:r>
    </w:p>
    <w:p>
      <w:pPr>
        <w:spacing w:line="540" w:lineRule="exact"/>
        <w:ind w:firstLine="640" w:firstLineChars="200"/>
        <w:rPr>
          <w:rFonts w:ascii="仿宋" w:hAnsi="仿宋" w:eastAsia="仿宋" w:cs="仿宋"/>
          <w:color w:val="auto"/>
          <w:sz w:val="32"/>
          <w:szCs w:val="32"/>
        </w:rPr>
      </w:pPr>
      <w:bookmarkStart w:id="5" w:name="_Hlk131524072"/>
      <w:r>
        <w:rPr>
          <w:rFonts w:hint="eastAsia" w:ascii="仿宋" w:hAnsi="仿宋" w:eastAsia="仿宋" w:cs="仿宋"/>
          <w:b/>
          <w:bCs/>
          <w:color w:val="auto"/>
          <w:sz w:val="32"/>
          <w:szCs w:val="32"/>
          <w:lang w:val="en-US" w:eastAsia="zh-CN"/>
        </w:rPr>
        <w:t>合同签订</w:t>
      </w:r>
      <w:r>
        <w:rPr>
          <w:rFonts w:hint="eastAsia" w:ascii="仿宋" w:hAnsi="仿宋" w:eastAsia="仿宋" w:cs="仿宋"/>
          <w:b/>
          <w:bCs/>
          <w:color w:val="auto"/>
          <w:sz w:val="32"/>
          <w:szCs w:val="32"/>
        </w:rPr>
        <w:t>后，成交人需缴纳成交价格的2</w:t>
      </w:r>
      <w:r>
        <w:rPr>
          <w:rFonts w:ascii="仿宋" w:hAnsi="仿宋" w:eastAsia="仿宋" w:cs="仿宋"/>
          <w:b/>
          <w:bCs/>
          <w:color w:val="auto"/>
          <w:sz w:val="32"/>
          <w:szCs w:val="32"/>
        </w:rPr>
        <w:t>%</w:t>
      </w:r>
      <w:r>
        <w:rPr>
          <w:rFonts w:hint="eastAsia" w:ascii="仿宋" w:hAnsi="仿宋" w:eastAsia="仿宋" w:cs="仿宋"/>
          <w:b/>
          <w:bCs/>
          <w:color w:val="auto"/>
          <w:sz w:val="32"/>
          <w:szCs w:val="32"/>
        </w:rPr>
        <w:t>作为</w:t>
      </w:r>
      <w:r>
        <w:rPr>
          <w:rFonts w:hint="eastAsia" w:ascii="仿宋" w:hAnsi="仿宋" w:eastAsia="仿宋" w:cs="仿宋"/>
          <w:b/>
          <w:bCs/>
          <w:color w:val="auto"/>
          <w:sz w:val="32"/>
          <w:szCs w:val="32"/>
          <w:lang w:val="en-US" w:eastAsia="zh-CN"/>
        </w:rPr>
        <w:t>履约</w:t>
      </w:r>
      <w:r>
        <w:rPr>
          <w:rFonts w:hint="eastAsia" w:ascii="仿宋" w:hAnsi="仿宋" w:eastAsia="仿宋" w:cs="仿宋"/>
          <w:b/>
          <w:bCs/>
          <w:color w:val="auto"/>
          <w:sz w:val="32"/>
          <w:szCs w:val="32"/>
        </w:rPr>
        <w:t>保证金到采购人银行账户</w:t>
      </w:r>
      <w:r>
        <w:rPr>
          <w:rFonts w:hint="eastAsia" w:ascii="仿宋" w:hAnsi="仿宋" w:eastAsia="仿宋" w:cs="仿宋"/>
          <w:color w:val="auto"/>
          <w:sz w:val="32"/>
          <w:szCs w:val="32"/>
        </w:rPr>
        <w:t>，作为成交人在</w:t>
      </w:r>
      <w:r>
        <w:rPr>
          <w:rFonts w:hint="eastAsia" w:ascii="仿宋" w:hAnsi="仿宋" w:eastAsia="仿宋" w:cs="仿宋"/>
          <w:color w:val="auto"/>
          <w:sz w:val="32"/>
          <w:szCs w:val="32"/>
          <w:lang w:val="en-US" w:eastAsia="zh-CN"/>
        </w:rPr>
        <w:t>合同</w:t>
      </w:r>
      <w:r>
        <w:rPr>
          <w:rFonts w:hint="eastAsia" w:ascii="仿宋" w:hAnsi="仿宋" w:eastAsia="仿宋" w:cs="仿宋"/>
          <w:color w:val="auto"/>
          <w:sz w:val="32"/>
          <w:szCs w:val="32"/>
        </w:rPr>
        <w:t>履约过程中违约金或罚款的扣罚来源之一。</w:t>
      </w:r>
      <w:r>
        <w:rPr>
          <w:rFonts w:ascii="仿宋" w:hAnsi="仿宋" w:eastAsia="仿宋" w:cs="仿宋"/>
          <w:color w:val="auto"/>
          <w:sz w:val="32"/>
          <w:szCs w:val="32"/>
        </w:rPr>
        <w:t>履约保证金申请返还时间为</w:t>
      </w:r>
      <w:r>
        <w:rPr>
          <w:rFonts w:hint="eastAsia" w:ascii="仿宋" w:hAnsi="仿宋" w:eastAsia="仿宋" w:cs="仿宋"/>
          <w:color w:val="auto"/>
          <w:sz w:val="32"/>
          <w:szCs w:val="32"/>
          <w:lang w:val="en-US" w:eastAsia="zh-CN"/>
        </w:rPr>
        <w:t>项目完成后</w:t>
      </w:r>
      <w:r>
        <w:rPr>
          <w:rFonts w:ascii="仿宋" w:hAnsi="仿宋" w:eastAsia="仿宋" w:cs="仿宋"/>
          <w:color w:val="auto"/>
          <w:sz w:val="32"/>
          <w:szCs w:val="32"/>
        </w:rPr>
        <w:t>，成交人没有任何违约的情况下由成交人提交退款申请，收到成交人申请后30个日历日内，采购人一次性无息退回。</w:t>
      </w:r>
    </w:p>
    <w:bookmarkEnd w:id="5"/>
    <w:p>
      <w:pPr>
        <w:spacing w:line="54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保证金收款账户信息：</w:t>
      </w:r>
    </w:p>
    <w:p>
      <w:pPr>
        <w:pStyle w:val="111"/>
        <w:spacing w:line="540" w:lineRule="exac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账户名称：东莞市新东能环保投资有限公司</w:t>
      </w:r>
    </w:p>
    <w:p>
      <w:pPr>
        <w:pStyle w:val="111"/>
        <w:spacing w:line="540" w:lineRule="exac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开户银行：中国工商银行东莞市分行</w:t>
      </w:r>
    </w:p>
    <w:p>
      <w:pPr>
        <w:pStyle w:val="111"/>
        <w:spacing w:line="540" w:lineRule="exac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银行账号：2010 0213 0920 0205 986</w:t>
      </w:r>
    </w:p>
    <w:p>
      <w:pPr>
        <w:spacing w:line="54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十</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rPr>
        <w:t>、开标时间及地址</w:t>
      </w:r>
    </w:p>
    <w:p>
      <w:pPr>
        <w:spacing w:line="54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开标时间：202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上午1</w:t>
      </w:r>
      <w:r>
        <w:rPr>
          <w:rFonts w:hint="eastAsia" w:ascii="仿宋_GB2312" w:hAnsi="仿宋_GB2312" w:eastAsia="仿宋_GB2312" w:cs="仿宋_GB2312"/>
          <w:color w:val="auto"/>
          <w:sz w:val="32"/>
          <w:szCs w:val="32"/>
          <w:lang w:val="en-US" w:eastAsia="zh-CN"/>
        </w:rPr>
        <w:t>1</w:t>
      </w:r>
      <w:bookmarkStart w:id="14" w:name="_GoBack"/>
      <w:bookmarkEnd w:id="14"/>
      <w:r>
        <w:rPr>
          <w:rFonts w:hint="eastAsia" w:ascii="仿宋_GB2312" w:hAnsi="仿宋_GB2312" w:eastAsia="仿宋_GB2312" w:cs="仿宋_GB2312"/>
          <w:color w:val="auto"/>
          <w:sz w:val="32"/>
          <w:szCs w:val="32"/>
        </w:rPr>
        <w:t>:00。</w:t>
      </w:r>
    </w:p>
    <w:p>
      <w:pPr>
        <w:spacing w:line="54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线上开标地址：广东东实环境股份有限公司线上招采平台。</w:t>
      </w:r>
    </w:p>
    <w:p>
      <w:pPr>
        <w:spacing w:line="540" w:lineRule="exact"/>
        <w:ind w:firstLine="640" w:firstLineChars="200"/>
        <w:outlineLvl w:val="1"/>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报价人可以通过线上参与开标会议，如线上参加</w:t>
      </w:r>
      <w:r>
        <w:rPr>
          <w:rFonts w:hint="eastAsia" w:ascii="仿宋_GB2312" w:hAnsi="仿宋_GB2312" w:eastAsia="仿宋_GB2312" w:cs="仿宋_GB2312"/>
          <w:b w:val="0"/>
          <w:bCs w:val="0"/>
          <w:color w:val="auto"/>
          <w:sz w:val="32"/>
          <w:szCs w:val="32"/>
          <w:lang w:val="en-US" w:eastAsia="zh-CN"/>
        </w:rPr>
        <w:t>请</w:t>
      </w:r>
      <w:r>
        <w:rPr>
          <w:rFonts w:hint="eastAsia" w:ascii="仿宋_GB2312" w:hAnsi="仿宋_GB2312" w:eastAsia="仿宋_GB2312" w:cs="仿宋_GB2312"/>
          <w:b w:val="0"/>
          <w:bCs w:val="0"/>
          <w:color w:val="auto"/>
          <w:sz w:val="32"/>
          <w:szCs w:val="32"/>
        </w:rPr>
        <w:t>在开标时间前在系统签到；</w:t>
      </w:r>
    </w:p>
    <w:p>
      <w:pPr>
        <w:spacing w:line="540" w:lineRule="exact"/>
        <w:ind w:firstLine="640" w:firstLineChars="200"/>
        <w:outlineLvl w:val="1"/>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十</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rPr>
        <w:t>、注意事项</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1、若报价人未按规定时间进行线上报价，视为放弃报价资格。</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2、报价人/成交人如未按要求交纳保证金，则视为放弃报价/成交资格。</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3、采购人向报价人提供的有关资料和数据，是采购人现有的能使报价人利用的资料，采购人对报价人由此而做出的推论、理解和结论概不负责。</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4、本项目执行过程中将遵循国家、省、市有关法律、法规、标准、技术规范和规范性文件的最新规定。</w:t>
      </w:r>
    </w:p>
    <w:p>
      <w:pPr>
        <w:widowControl/>
        <w:spacing w:line="600" w:lineRule="exact"/>
        <w:jc w:val="left"/>
        <w:rPr>
          <w:rFonts w:hint="eastAsia" w:eastAsia="仿宋_GB2312"/>
          <w:color w:val="auto"/>
          <w:sz w:val="32"/>
          <w:szCs w:val="32"/>
          <w:u w:val="none"/>
        </w:rPr>
      </w:pPr>
      <w:r>
        <w:rPr>
          <w:rFonts w:hint="eastAsia" w:eastAsia="仿宋_GB2312"/>
          <w:color w:val="auto"/>
          <w:sz w:val="32"/>
          <w:szCs w:val="32"/>
          <w:u w:val="none"/>
        </w:rPr>
        <w:t xml:space="preserve">    5、成交单位对采购文件中实质性条款作出的负偏离，采购人如不接受，可要求成交单位以采购文件的要求为准，如成交单位拒绝的，采购人有权取消其成交资格或取消合同。采购人不作任何补偿。</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6、本项目仅可提交一个报价方案，提交两个或以上报价方案的报价人视为无效报价。</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7、本项目不接受报价人其他附加条件。</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8、有下列情形之一的，保证金将被没收（如有），并纳入采购人供应商黑名单：</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（1）中标后无正当理由放弃中标或不与采购人签订合同。</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（2）成交人将本项目转让给他人，或者在报价文件中未说明，且未经采购人同意，将中标项目分包给他人。</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（3）报价人提供虚假报价文件或虚假补充文件。</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（4）成交人在签订合同后，未按合同约定缴纳履约保证金（如有）。</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9、有下列情形之一的，视为报价人串通询价，其响应无效：</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（1）不同报价人的响应文件由同一单位或者个人编制；</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（2）不同报价人委托同一单位或者个人办理响应事宜；</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（3）不同报价人的响应文件载明的项目管理成员或者联系人员为同一人；</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（4）不同报价人的响应文件异常一致或者响应报价呈规律性差异；</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（5）不同报价人的响应文件相互混装；</w:t>
      </w:r>
    </w:p>
    <w:p>
      <w:pPr>
        <w:widowControl/>
        <w:spacing w:line="600" w:lineRule="exact"/>
        <w:ind w:firstLine="320" w:firstLineChars="100"/>
        <w:jc w:val="left"/>
        <w:rPr>
          <w:rFonts w:hint="eastAsia" w:eastAsia="仿宋_GB2312"/>
          <w:color w:val="auto"/>
          <w:sz w:val="32"/>
          <w:szCs w:val="32"/>
          <w:u w:val="none"/>
        </w:rPr>
      </w:pPr>
      <w:r>
        <w:rPr>
          <w:rFonts w:hint="eastAsia" w:eastAsia="仿宋_GB2312"/>
          <w:color w:val="auto"/>
          <w:sz w:val="32"/>
          <w:szCs w:val="32"/>
          <w:u w:val="none"/>
        </w:rPr>
        <w:t>（6）不同报价人的响应保证金从同一单位或者个人的账户转出。</w:t>
      </w:r>
    </w:p>
    <w:p>
      <w:pPr>
        <w:widowControl/>
        <w:spacing w:line="600" w:lineRule="exact"/>
        <w:ind w:firstLine="640" w:firstLineChars="200"/>
        <w:jc w:val="left"/>
        <w:rPr>
          <w:rFonts w:hint="eastAsia" w:eastAsia="仿宋_GB2312"/>
          <w:color w:val="auto"/>
          <w:sz w:val="32"/>
          <w:szCs w:val="32"/>
          <w:u w:val="none"/>
        </w:rPr>
      </w:pPr>
      <w:r>
        <w:rPr>
          <w:rFonts w:hint="eastAsia" w:eastAsia="仿宋_GB2312"/>
          <w:color w:val="auto"/>
          <w:sz w:val="32"/>
          <w:szCs w:val="32"/>
          <w:u w:val="none"/>
        </w:rPr>
        <w:t>10、已列入采购人及上级单位部门黑名单的报价人视为无效报价。</w:t>
      </w:r>
    </w:p>
    <w:p>
      <w:pPr>
        <w:widowControl/>
        <w:spacing w:line="600" w:lineRule="exact"/>
        <w:ind w:firstLine="640" w:firstLineChars="200"/>
        <w:jc w:val="left"/>
        <w:rPr>
          <w:rFonts w:hint="eastAsia" w:eastAsia="仿宋_GB2312"/>
          <w:color w:val="auto"/>
          <w:sz w:val="32"/>
          <w:szCs w:val="32"/>
          <w:u w:val="none"/>
          <w:lang w:val="en-US" w:eastAsia="zh-CN"/>
        </w:rPr>
      </w:pPr>
    </w:p>
    <w:p>
      <w:pPr>
        <w:spacing w:line="540" w:lineRule="exact"/>
        <w:ind w:firstLine="200"/>
        <w:rPr>
          <w:color w:val="auto"/>
        </w:rPr>
      </w:pPr>
    </w:p>
    <w:p>
      <w:pPr>
        <w:spacing w:line="54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东莞市新东能环保投资有限公司</w:t>
      </w:r>
    </w:p>
    <w:p>
      <w:pPr>
        <w:spacing w:line="540" w:lineRule="exact"/>
        <w:ind w:firstLine="5120" w:firstLineChars="1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11</w:t>
      </w:r>
      <w:r>
        <w:rPr>
          <w:rFonts w:hint="eastAsia" w:ascii="仿宋_GB2312" w:hAnsi="仿宋_GB2312" w:eastAsia="仿宋_GB2312" w:cs="仿宋_GB2312"/>
          <w:color w:val="auto"/>
          <w:sz w:val="32"/>
          <w:szCs w:val="32"/>
        </w:rPr>
        <w:t>日</w:t>
      </w: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5120" w:firstLineChars="1600"/>
        <w:rPr>
          <w:rFonts w:hint="eastAsia" w:ascii="仿宋_GB2312" w:hAnsi="仿宋_GB2312" w:eastAsia="仿宋_GB2312" w:cs="仿宋_GB2312"/>
          <w:color w:val="auto"/>
          <w:sz w:val="32"/>
          <w:szCs w:val="32"/>
        </w:rPr>
      </w:pPr>
    </w:p>
    <w:p>
      <w:pPr>
        <w:pStyle w:val="40"/>
        <w:ind w:firstLine="0" w:firstLineChars="0"/>
        <w:jc w:val="left"/>
        <w:outlineLvl w:val="1"/>
        <w:rPr>
          <w:rFonts w:eastAsia="黑体"/>
          <w:color w:val="auto"/>
          <w:sz w:val="28"/>
          <w:szCs w:val="44"/>
          <w:u w:val="none"/>
        </w:rPr>
      </w:pPr>
      <w:r>
        <w:rPr>
          <w:rFonts w:hint="eastAsia" w:eastAsia="黑体"/>
          <w:color w:val="auto"/>
          <w:sz w:val="28"/>
          <w:szCs w:val="44"/>
          <w:u w:val="none"/>
        </w:rPr>
        <w:t>响应须知</w:t>
      </w:r>
    </w:p>
    <w:p>
      <w:pPr>
        <w:jc w:val="center"/>
        <w:rPr>
          <w:rFonts w:eastAsia="华文中宋"/>
          <w:color w:val="auto"/>
          <w:sz w:val="44"/>
          <w:szCs w:val="44"/>
          <w:u w:val="none"/>
        </w:rPr>
      </w:pPr>
      <w:r>
        <w:rPr>
          <w:rFonts w:hint="eastAsia" w:eastAsia="华文中宋"/>
          <w:color w:val="auto"/>
          <w:sz w:val="44"/>
          <w:szCs w:val="44"/>
          <w:u w:val="none"/>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8"/>
              <w:keepNext w:val="0"/>
              <w:keepLines w:val="0"/>
              <w:suppressLineNumbers w:val="0"/>
              <w:spacing w:before="0" w:beforeAutospacing="0" w:after="0" w:afterAutospacing="0" w:line="360" w:lineRule="auto"/>
              <w:ind w:left="0" w:right="0" w:firstLine="0" w:firstLineChars="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项号</w:t>
            </w:r>
          </w:p>
        </w:tc>
        <w:tc>
          <w:tcPr>
            <w:tcW w:w="2275" w:type="dxa"/>
            <w:tcBorders>
              <w:top w:val="double" w:color="auto" w:sz="4" w:space="0"/>
            </w:tcBorders>
            <w:vAlign w:val="center"/>
          </w:tcPr>
          <w:p>
            <w:pPr>
              <w:pStyle w:val="18"/>
              <w:keepNext w:val="0"/>
              <w:keepLines w:val="0"/>
              <w:suppressLineNumbers w:val="0"/>
              <w:spacing w:before="0" w:beforeAutospacing="0" w:after="0" w:afterAutospacing="0" w:line="360" w:lineRule="auto"/>
              <w:ind w:left="0" w:right="0" w:firstLine="32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内容</w:t>
            </w:r>
          </w:p>
        </w:tc>
        <w:tc>
          <w:tcPr>
            <w:tcW w:w="5942" w:type="dxa"/>
            <w:tcBorders>
              <w:top w:val="double" w:color="auto" w:sz="4" w:space="0"/>
            </w:tcBorders>
            <w:vAlign w:val="center"/>
          </w:tcPr>
          <w:p>
            <w:pPr>
              <w:pStyle w:val="18"/>
              <w:keepNext w:val="0"/>
              <w:keepLines w:val="0"/>
              <w:suppressLineNumbers w:val="0"/>
              <w:spacing w:before="0" w:beforeAutospacing="0" w:after="0" w:afterAutospacing="0" w:line="360" w:lineRule="auto"/>
              <w:ind w:left="0" w:right="0" w:firstLine="32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项目名称</w:t>
            </w:r>
          </w:p>
        </w:tc>
        <w:tc>
          <w:tcPr>
            <w:tcW w:w="5942" w:type="dxa"/>
            <w:vAlign w:val="center"/>
          </w:tcPr>
          <w:p>
            <w:pPr>
              <w:keepNext w:val="0"/>
              <w:keepLines w:val="0"/>
              <w:suppressLineNumbers w:val="0"/>
              <w:adjustRightInd w:val="0"/>
              <w:snapToGrid w:val="0"/>
              <w:spacing w:before="0" w:beforeAutospacing="0" w:after="0" w:afterAutospacing="0" w:line="240" w:lineRule="auto"/>
              <w:ind w:left="0" w:right="0"/>
              <w:rPr>
                <w:rFonts w:hint="default"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rPr>
              <w:t>东莞市海心沙资源循环利用基地飞灰资源化利用项目水土保持方案编制及验收服务项目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项目</w:t>
            </w:r>
            <w:r>
              <w:rPr>
                <w:rFonts w:hint="eastAsia" w:ascii="仿宋_GB2312" w:hAnsi="仿宋_GB2312" w:eastAsia="仿宋_GB2312" w:cs="仿宋_GB2312"/>
                <w:color w:val="auto"/>
                <w:sz w:val="28"/>
                <w:szCs w:val="28"/>
                <w:u w:val="none"/>
              </w:rPr>
              <w:t>地点</w:t>
            </w:r>
          </w:p>
        </w:tc>
        <w:tc>
          <w:tcPr>
            <w:tcW w:w="5942" w:type="dxa"/>
            <w:vAlign w:val="center"/>
          </w:tcPr>
          <w:p>
            <w:pPr>
              <w:keepNext w:val="0"/>
              <w:keepLines w:val="0"/>
              <w:suppressLineNumbers w:val="0"/>
              <w:spacing w:before="0" w:beforeAutospacing="0" w:after="0" w:afterAutospacing="0" w:line="240" w:lineRule="auto"/>
              <w:ind w:left="0" w:right="0"/>
              <w:rPr>
                <w:rFonts w:hint="default" w:ascii="仿宋_GB2312" w:hAnsi="仿宋_GB2312" w:eastAsia="仿宋_GB2312" w:cs="仿宋_GB2312"/>
                <w:color w:val="auto"/>
                <w:sz w:val="28"/>
                <w:szCs w:val="28"/>
                <w:u w:val="none"/>
                <w:lang w:val="en-US"/>
              </w:rPr>
            </w:pPr>
            <w:r>
              <w:rPr>
                <w:rFonts w:hint="eastAsia" w:ascii="仿宋_GB2312" w:hAnsi="仿宋_GB2312" w:eastAsia="仿宋_GB2312" w:cs="仿宋_GB2312"/>
                <w:color w:val="auto"/>
                <w:sz w:val="28"/>
                <w:szCs w:val="28"/>
                <w:u w:val="none"/>
              </w:rPr>
              <w:t>东莞市洪梅镇海心沙路9号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项目性质</w:t>
            </w:r>
          </w:p>
        </w:tc>
        <w:tc>
          <w:tcPr>
            <w:tcW w:w="5942" w:type="dxa"/>
            <w:vAlign w:val="center"/>
          </w:tcPr>
          <w:p>
            <w:pPr>
              <w:keepNext w:val="0"/>
              <w:keepLines w:val="0"/>
              <w:suppressLineNumbers w:val="0"/>
              <w:spacing w:before="0" w:beforeAutospacing="0" w:after="0" w:afterAutospacing="0" w:line="240" w:lineRule="auto"/>
              <w:ind w:left="0" w:right="0"/>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服务类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发包要求</w:t>
            </w:r>
          </w:p>
        </w:tc>
        <w:tc>
          <w:tcPr>
            <w:tcW w:w="5942" w:type="dxa"/>
            <w:vAlign w:val="center"/>
          </w:tcPr>
          <w:p>
            <w:pPr>
              <w:keepNext w:val="0"/>
              <w:keepLines w:val="0"/>
              <w:suppressLineNumbers w:val="0"/>
              <w:spacing w:before="0" w:beforeAutospacing="0" w:after="0" w:afterAutospacing="0" w:line="240" w:lineRule="auto"/>
              <w:ind w:left="0" w:right="0"/>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color w:val="auto"/>
                <w:sz w:val="28"/>
                <w:szCs w:val="28"/>
                <w:u w:val="none"/>
                <w:lang w:val="en-US" w:eastAsia="zh-CN"/>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质量标准</w:t>
            </w:r>
          </w:p>
        </w:tc>
        <w:tc>
          <w:tcPr>
            <w:tcW w:w="5942" w:type="dxa"/>
            <w:vAlign w:val="center"/>
          </w:tcPr>
          <w:p>
            <w:pPr>
              <w:pStyle w:val="9"/>
              <w:keepNext w:val="0"/>
              <w:keepLines w:val="0"/>
              <w:suppressLineNumbers w:val="0"/>
              <w:spacing w:before="0" w:beforeAutospacing="0" w:afterAutospacing="0" w:line="240" w:lineRule="auto"/>
              <w:ind w:left="0" w:right="0"/>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b w:val="0"/>
                <w:bCs w:val="0"/>
                <w:color w:val="auto"/>
                <w:sz w:val="28"/>
                <w:szCs w:val="28"/>
                <w:u w:val="none"/>
                <w:lang w:val="en-US" w:eastAsia="zh-CN"/>
              </w:rPr>
              <w:t>详见采购文件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6</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lang w:val="en-US" w:eastAsia="zh-CN"/>
              </w:rPr>
              <w:t>供货及服务</w:t>
            </w:r>
            <w:r>
              <w:rPr>
                <w:rFonts w:hint="eastAsia" w:ascii="仿宋_GB2312" w:hAnsi="仿宋_GB2312" w:eastAsia="仿宋_GB2312" w:cs="仿宋_GB2312"/>
                <w:color w:val="auto"/>
                <w:sz w:val="28"/>
                <w:szCs w:val="28"/>
                <w:u w:val="none"/>
              </w:rPr>
              <w:t>要求</w:t>
            </w:r>
          </w:p>
        </w:tc>
        <w:tc>
          <w:tcPr>
            <w:tcW w:w="5942" w:type="dxa"/>
            <w:vAlign w:val="center"/>
          </w:tcPr>
          <w:p>
            <w:pPr>
              <w:keepNext w:val="0"/>
              <w:keepLines w:val="0"/>
              <w:suppressLineNumbers w:val="0"/>
              <w:spacing w:before="0" w:beforeAutospacing="0" w:after="0" w:afterAutospacing="0" w:line="240" w:lineRule="auto"/>
              <w:ind w:left="0" w:right="0"/>
              <w:jc w:val="left"/>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b w:val="0"/>
                <w:bCs w:val="0"/>
                <w:color w:val="auto"/>
                <w:sz w:val="28"/>
                <w:szCs w:val="28"/>
                <w:u w:val="none"/>
                <w:lang w:val="en-US" w:eastAsia="zh-CN"/>
              </w:rPr>
              <w:t>详见采购文件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7</w:t>
            </w: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单位资质要求</w:t>
            </w:r>
          </w:p>
        </w:tc>
        <w:tc>
          <w:tcPr>
            <w:tcW w:w="5942" w:type="dxa"/>
            <w:vAlign w:val="center"/>
          </w:tcPr>
          <w:p>
            <w:pPr>
              <w:keepNext w:val="0"/>
              <w:keepLines w:val="0"/>
              <w:numPr>
                <w:ilvl w:val="-1"/>
                <w:numId w:val="0"/>
              </w:numPr>
              <w:suppressLineNumbers w:val="0"/>
              <w:adjustRightInd w:val="0"/>
              <w:snapToGrid w:val="0"/>
              <w:spacing w:before="0" w:beforeAutospacing="0" w:after="0" w:afterAutospacing="0" w:line="240" w:lineRule="auto"/>
              <w:ind w:left="0" w:right="0" w:firstLine="0" w:firstLineChars="0"/>
              <w:rPr>
                <w:rFonts w:hint="eastAsia" w:ascii="仿宋_GB2312" w:hAnsi="仿宋_GB2312" w:eastAsia="仿宋_GB2312" w:cs="仿宋_GB2312"/>
                <w:color w:val="auto"/>
                <w:sz w:val="28"/>
                <w:szCs w:val="28"/>
                <w:u w:val="none"/>
                <w:lang w:val="en-US" w:eastAsia="zh-CN"/>
              </w:rPr>
            </w:pPr>
            <w:r>
              <w:rPr>
                <w:rFonts w:hint="eastAsia" w:ascii="仿宋_GB2312" w:hAnsi="仿宋_GB2312" w:eastAsia="仿宋_GB2312" w:cs="仿宋_GB2312"/>
                <w:b w:val="0"/>
                <w:bCs w:val="0"/>
                <w:color w:val="auto"/>
                <w:sz w:val="28"/>
                <w:szCs w:val="28"/>
                <w:u w:val="none"/>
                <w:lang w:val="en-US" w:eastAsia="zh-CN"/>
              </w:rPr>
              <w:t>详见采购文件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8</w:t>
            </w:r>
          </w:p>
        </w:tc>
        <w:tc>
          <w:tcPr>
            <w:tcW w:w="2275" w:type="dxa"/>
          </w:tcPr>
          <w:p>
            <w:pPr>
              <w:keepNext w:val="0"/>
              <w:keepLines w:val="0"/>
              <w:suppressLineNumbers w:val="0"/>
              <w:tabs>
                <w:tab w:val="left" w:pos="567"/>
              </w:tabs>
              <w:spacing w:before="0" w:beforeAutospacing="0" w:after="0" w:afterAutospacing="0" w:line="240" w:lineRule="auto"/>
              <w:ind w:left="0" w:right="0"/>
              <w:jc w:val="both"/>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询价保证金金额及缴纳方式</w:t>
            </w:r>
          </w:p>
        </w:tc>
        <w:tc>
          <w:tcPr>
            <w:tcW w:w="5942" w:type="dxa"/>
            <w:vAlign w:val="center"/>
          </w:tcPr>
          <w:p>
            <w:pPr>
              <w:keepNext w:val="0"/>
              <w:keepLines w:val="0"/>
              <w:suppressLineNumbers w:val="0"/>
              <w:tabs>
                <w:tab w:val="left" w:pos="567"/>
              </w:tabs>
              <w:adjustRightInd/>
              <w:snapToGrid/>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b w:val="0"/>
                <w:bCs w:val="0"/>
                <w:color w:val="auto"/>
                <w:sz w:val="28"/>
                <w:szCs w:val="28"/>
                <w:u w:val="none"/>
                <w:lang w:val="en-US" w:eastAsia="zh-CN"/>
              </w:rPr>
              <w:t>详见采购文件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9</w:t>
            </w:r>
          </w:p>
        </w:tc>
        <w:tc>
          <w:tcPr>
            <w:tcW w:w="2275" w:type="dxa"/>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询价有效期</w:t>
            </w:r>
          </w:p>
        </w:tc>
        <w:tc>
          <w:tcPr>
            <w:tcW w:w="5942" w:type="dxa"/>
            <w:vAlign w:val="center"/>
          </w:tcPr>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p>
        </w:tc>
        <w:tc>
          <w:tcPr>
            <w:tcW w:w="2275" w:type="dxa"/>
            <w:vAlign w:val="center"/>
          </w:tcPr>
          <w:p>
            <w:pPr>
              <w:keepNext w:val="0"/>
              <w:keepLines w:val="0"/>
              <w:suppressLineNumbers w:val="0"/>
              <w:spacing w:before="0" w:beforeAutospacing="0" w:after="0" w:afterAutospacing="0" w:line="240" w:lineRule="auto"/>
              <w:ind w:left="0" w:right="0"/>
              <w:jc w:val="center"/>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响应人不得存在的情形</w:t>
            </w:r>
          </w:p>
        </w:tc>
        <w:tc>
          <w:tcPr>
            <w:tcW w:w="5942" w:type="dxa"/>
            <w:vAlign w:val="center"/>
          </w:tcPr>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1、响应人不得存在下列情形之一，否则采购人有权取消其参与响应资格或成交资格：</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w:t>
            </w:r>
            <w:r>
              <w:rPr>
                <w:rFonts w:hint="eastAsia" w:ascii="仿宋_GB2312" w:hAnsi="仿宋_GB2312" w:eastAsia="仿宋_GB2312" w:cs="仿宋_GB2312"/>
                <w:color w:val="auto"/>
                <w:sz w:val="28"/>
                <w:szCs w:val="28"/>
                <w:highlight w:val="none"/>
                <w:u w:val="none"/>
              </w:rPr>
              <w:t>为采购人不具有独立法人资格的附属机构（单位）；</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（2）被责令停业的；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（3）被暂停或取消投标资格的；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（4）财产被接管或冻结的；</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（5）在最近三年内有骗取中标、严重违约、重大质量或安全问题的；</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（6）法律法规规定的其他情形；</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（7）询价文件规定的其他情形：见询价公告或询价响应须知前附表。</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2、响应人在询价活动中有下列行为之一的，应视情节轻重，暂停或取消其参与采购人及东实</w:t>
            </w:r>
            <w:r>
              <w:rPr>
                <w:rFonts w:hint="eastAsia" w:ascii="仿宋_GB2312" w:hAnsi="仿宋_GB2312" w:eastAsia="仿宋_GB2312" w:cs="仿宋_GB2312"/>
                <w:color w:val="auto"/>
                <w:sz w:val="28"/>
                <w:szCs w:val="28"/>
                <w:u w:val="none"/>
                <w:lang w:val="en-US" w:eastAsia="zh-CN"/>
              </w:rPr>
              <w:t>环境公司</w:t>
            </w:r>
            <w:r>
              <w:rPr>
                <w:rFonts w:hint="eastAsia" w:ascii="仿宋_GB2312" w:hAnsi="仿宋_GB2312" w:eastAsia="仿宋_GB2312" w:cs="仿宋_GB2312"/>
                <w:color w:val="auto"/>
                <w:sz w:val="28"/>
                <w:szCs w:val="28"/>
                <w:u w:val="none"/>
              </w:rPr>
              <w:t>旗下采购项目的资格：</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（1）响应人之间相互串通、或与采购人、代理机构、评审委员会成员串通询价，损害采购人或者其他响应人的合法权益的；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（2）向采购人、代理机构、评审委会成员或其他相关工作人员行贿的；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（3）以他人名义询价或以其他方式弄虚作假，骗取成交的；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（4）成交人私自将成交项目转让给他人的，将成交项目肢解后分别转让给他人的；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（5）成交人无正当理由不与采购人订立合同，在签订合同时向采购人提出附加条件，或者不按照询价文件要求提交履约担保的；</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（6）响应人捏造事实、伪造材料或者以非法手段取得证明材料进行投诉，给他人造成损失的；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（7）相关工作人员应当回避而不回避的；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（8）其他违法违规的行为。</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3、有下列情形之一的，视为响应人串通询价，其响应无效：</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（1）不同响应人的响应文件由同一单位或者个人编制；</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（2）不同响应人委托同一单位或者个人办理响应事宜；</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（3）不同响应人的响应文件载明的项目管理成员或者联系人员为同一人；</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（4）不同响应人的响应文件异常一致或者响应报价呈规律性差异；</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（5）不同响应人的响应文件相互混装；</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（6）不同响应人的响应保证金从同一单位或者个人的账户转出。</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4、使用通过受让或者租借等方式获取的资格、资质证书响应的，属于以他人名义询价，其响应无效：</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5、有下列情形之一的，属于以其他方式弄虚作假的行为，其响应无效：</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（1）使用伪造、变造的许可证件；</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（2）提供虚假的财务状况或者业绩；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（3）提供虚假的项目负责人或者主要技术人员简历、劳动关系证明；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（4）提供虚假的信用状况；</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（5）其他弄虚作假的行为。</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 xml:space="preserve">6、响应人相关工作人员与采购人或采购代理机构有以下利害关系之一的，应当回避： </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（一）是其主要负责人的近亲属的；</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（二）询价活动前3年内与其存在劳动关系，担任其董事、监事，是其控股股东或实际控制人，或存在其他经济利益关系，可能影响询价活动公平公正的；</w:t>
            </w:r>
          </w:p>
          <w:p>
            <w:pPr>
              <w:keepNext w:val="0"/>
              <w:keepLines w:val="0"/>
              <w:suppressLineNumbers w:val="0"/>
              <w:adjustRightInd w:val="0"/>
              <w:snapToGrid w:val="0"/>
              <w:spacing w:before="0" w:beforeAutospacing="0" w:after="0" w:afterAutospacing="0" w:line="240" w:lineRule="auto"/>
              <w:ind w:left="0" w:right="0"/>
              <w:rPr>
                <w:rFonts w:hint="eastAsia" w:ascii="仿宋_GB2312" w:hAnsi="仿宋_GB2312" w:eastAsia="仿宋_GB2312" w:cs="仿宋_GB2312"/>
                <w:color w:val="auto"/>
                <w:sz w:val="28"/>
                <w:szCs w:val="28"/>
                <w:u w:val="none"/>
              </w:rPr>
            </w:pPr>
            <w:r>
              <w:rPr>
                <w:rFonts w:hint="eastAsia" w:ascii="仿宋_GB2312" w:hAnsi="仿宋_GB2312" w:eastAsia="仿宋_GB2312" w:cs="仿宋_GB2312"/>
                <w:color w:val="auto"/>
                <w:sz w:val="28"/>
                <w:szCs w:val="28"/>
                <w:u w:val="none"/>
              </w:rPr>
              <w:t>（三）其他可能影响询价活动公平、公正进行的关系。</w:t>
            </w:r>
          </w:p>
        </w:tc>
      </w:tr>
    </w:tbl>
    <w:p>
      <w:pPr>
        <w:pStyle w:val="40"/>
        <w:numPr>
          <w:ilvl w:val="-1"/>
          <w:numId w:val="0"/>
        </w:numPr>
        <w:spacing w:line="240" w:lineRule="auto"/>
        <w:ind w:left="0" w:firstLine="0" w:firstLineChars="0"/>
        <w:jc w:val="left"/>
        <w:outlineLvl w:val="1"/>
        <w:rPr>
          <w:rFonts w:hint="eastAsia" w:ascii="仿宋_GB2312" w:hAnsi="仿宋_GB2312" w:eastAsia="仿宋_GB2312" w:cs="仿宋_GB2312"/>
          <w:color w:val="auto"/>
          <w:sz w:val="28"/>
          <w:szCs w:val="28"/>
        </w:rPr>
      </w:pPr>
    </w:p>
    <w:p>
      <w:pPr>
        <w:spacing w:line="480" w:lineRule="auto"/>
        <w:jc w:val="center"/>
        <w:rPr>
          <w:rFonts w:hint="eastAsia" w:ascii="仿宋" w:hAnsi="仿宋" w:eastAsia="仿宋" w:cs="仿宋"/>
          <w:b/>
          <w:bCs/>
          <w:color w:val="auto"/>
          <w:sz w:val="52"/>
          <w:szCs w:val="52"/>
          <w:highlight w:val="none"/>
          <w:lang w:val="en-US" w:eastAsia="zh-CN"/>
        </w:rPr>
      </w:pPr>
    </w:p>
    <w:p>
      <w:pPr>
        <w:spacing w:line="540" w:lineRule="exact"/>
        <w:ind w:firstLine="5120" w:firstLineChars="1600"/>
        <w:rPr>
          <w:rFonts w:hint="eastAsia" w:ascii="仿宋_GB2312" w:hAnsi="仿宋_GB2312" w:eastAsia="仿宋_GB2312" w:cs="仿宋_GB2312"/>
          <w:color w:val="auto"/>
          <w:sz w:val="32"/>
          <w:szCs w:val="32"/>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spacing w:line="540" w:lineRule="exact"/>
        <w:ind w:firstLine="3360" w:firstLineChars="1600"/>
        <w:rPr>
          <w:color w:val="auto"/>
        </w:rPr>
      </w:pPr>
    </w:p>
    <w:p>
      <w:pPr>
        <w:pStyle w:val="9"/>
        <w:rPr>
          <w:color w:val="auto"/>
        </w:rPr>
      </w:pPr>
    </w:p>
    <w:p>
      <w:pPr>
        <w:rPr>
          <w:color w:val="auto"/>
        </w:rPr>
      </w:pPr>
    </w:p>
    <w:p>
      <w:pPr>
        <w:rPr>
          <w:color w:val="auto"/>
        </w:rPr>
      </w:pPr>
    </w:p>
    <w:p>
      <w:pPr>
        <w:pStyle w:val="9"/>
        <w:rPr>
          <w:color w:val="auto"/>
        </w:rPr>
      </w:pPr>
    </w:p>
    <w:p>
      <w:pPr>
        <w:rPr>
          <w:color w:val="auto"/>
        </w:rPr>
      </w:pPr>
    </w:p>
    <w:p>
      <w:pPr>
        <w:pStyle w:val="9"/>
        <w:rPr>
          <w:color w:val="auto"/>
        </w:rPr>
      </w:pPr>
    </w:p>
    <w:p>
      <w:pPr>
        <w:rPr>
          <w:color w:val="auto"/>
        </w:rPr>
      </w:pPr>
    </w:p>
    <w:p>
      <w:pPr>
        <w:pStyle w:val="9"/>
        <w:rPr>
          <w:color w:val="auto"/>
        </w:rPr>
      </w:pPr>
    </w:p>
    <w:p>
      <w:pPr>
        <w:rPr>
          <w:color w:val="auto"/>
        </w:rPr>
      </w:pPr>
    </w:p>
    <w:p>
      <w:pPr>
        <w:pStyle w:val="9"/>
      </w:pPr>
    </w:p>
    <w:p>
      <w:pPr>
        <w:spacing w:line="480" w:lineRule="auto"/>
        <w:jc w:val="center"/>
        <w:rPr>
          <w:rFonts w:hint="eastAsia" w:ascii="仿宋_GB2312" w:hAnsi="仿宋_GB2312" w:eastAsia="仿宋_GB2312" w:cs="仿宋_GB2312"/>
          <w:b/>
          <w:bCs/>
          <w:color w:val="auto"/>
          <w:sz w:val="48"/>
          <w:szCs w:val="48"/>
        </w:rPr>
      </w:pPr>
    </w:p>
    <w:p>
      <w:pPr>
        <w:spacing w:line="480" w:lineRule="auto"/>
        <w:jc w:val="center"/>
        <w:rPr>
          <w:rFonts w:ascii="仿宋" w:hAnsi="仿宋" w:eastAsia="仿宋" w:cs="仿宋"/>
          <w:b/>
          <w:bCs/>
          <w:color w:val="auto"/>
          <w:sz w:val="52"/>
          <w:szCs w:val="52"/>
          <w:highlight w:val="none"/>
        </w:rPr>
      </w:pPr>
      <w:r>
        <w:rPr>
          <w:rFonts w:hint="eastAsia" w:ascii="仿宋_GB2312" w:hAnsi="仿宋_GB2312" w:eastAsia="仿宋_GB2312" w:cs="仿宋_GB2312"/>
          <w:b/>
          <w:bCs/>
          <w:color w:val="auto"/>
          <w:sz w:val="48"/>
          <w:szCs w:val="48"/>
        </w:rPr>
        <w:t>东莞市海心沙资源循环利用基地飞灰资源化利用项目水土保持方案编制及验收服务项目</w:t>
      </w:r>
      <w:r>
        <w:rPr>
          <w:rFonts w:hint="eastAsia" w:ascii="仿宋" w:hAnsi="仿宋" w:eastAsia="仿宋" w:cs="仿宋"/>
          <w:b/>
          <w:bCs/>
          <w:color w:val="auto"/>
          <w:sz w:val="48"/>
          <w:szCs w:val="48"/>
          <w:highlight w:val="none"/>
        </w:rPr>
        <w:t xml:space="preserve"> </w:t>
      </w:r>
    </w:p>
    <w:p>
      <w:pPr>
        <w:jc w:val="center"/>
        <w:rPr>
          <w:rFonts w:ascii="仿宋" w:hAnsi="仿宋" w:eastAsia="仿宋" w:cs="仿宋"/>
          <w:b/>
          <w:bCs/>
          <w:color w:val="auto"/>
          <w:sz w:val="30"/>
          <w:szCs w:val="30"/>
          <w:highlight w:val="none"/>
        </w:rPr>
      </w:pPr>
    </w:p>
    <w:p>
      <w:pPr>
        <w:jc w:val="center"/>
        <w:rPr>
          <w:rFonts w:ascii="仿宋" w:hAnsi="仿宋" w:eastAsia="仿宋" w:cs="仿宋"/>
          <w:b/>
          <w:bCs/>
          <w:color w:val="auto"/>
          <w:sz w:val="44"/>
          <w:szCs w:val="44"/>
          <w:highlight w:val="none"/>
        </w:rPr>
      </w:pPr>
      <w:r>
        <w:rPr>
          <w:rFonts w:hint="eastAsia" w:ascii="仿宋" w:hAnsi="仿宋" w:eastAsia="仿宋" w:cs="仿宋"/>
          <w:b/>
          <w:bCs/>
          <w:color w:val="auto"/>
          <w:sz w:val="44"/>
          <w:szCs w:val="44"/>
          <w:highlight w:val="none"/>
        </w:rPr>
        <w:t>报价文件</w:t>
      </w:r>
    </w:p>
    <w:p>
      <w:pPr>
        <w:rPr>
          <w:rFonts w:ascii="仿宋" w:hAnsi="仿宋" w:eastAsia="仿宋" w:cs="仿宋"/>
          <w:color w:val="auto"/>
          <w:sz w:val="30"/>
          <w:szCs w:val="30"/>
          <w:highlight w:val="none"/>
        </w:rPr>
      </w:pPr>
    </w:p>
    <w:p>
      <w:pPr>
        <w:rPr>
          <w:rFonts w:ascii="仿宋" w:hAnsi="仿宋" w:eastAsia="仿宋" w:cs="仿宋"/>
          <w:color w:val="auto"/>
          <w:sz w:val="30"/>
          <w:szCs w:val="30"/>
          <w:highlight w:val="none"/>
        </w:rPr>
      </w:pPr>
    </w:p>
    <w:p>
      <w:pPr>
        <w:rPr>
          <w:rFonts w:ascii="仿宋" w:hAnsi="仿宋" w:eastAsia="仿宋" w:cs="仿宋"/>
          <w:color w:val="auto"/>
          <w:sz w:val="30"/>
          <w:szCs w:val="30"/>
          <w:highlight w:val="none"/>
        </w:rPr>
      </w:pPr>
    </w:p>
    <w:p>
      <w:pPr>
        <w:rPr>
          <w:rFonts w:ascii="仿宋" w:hAnsi="仿宋" w:eastAsia="仿宋" w:cs="仿宋"/>
          <w:color w:val="auto"/>
          <w:sz w:val="30"/>
          <w:szCs w:val="30"/>
          <w:highlight w:val="none"/>
        </w:rPr>
      </w:pPr>
    </w:p>
    <w:p>
      <w:pPr>
        <w:ind w:firstLine="531" w:firstLineChars="177"/>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报价人名称（加盖公章）：</w:t>
      </w:r>
      <w:r>
        <w:rPr>
          <w:rFonts w:hint="eastAsia" w:ascii="仿宋" w:hAnsi="仿宋" w:eastAsia="仿宋" w:cs="仿宋"/>
          <w:color w:val="auto"/>
          <w:sz w:val="30"/>
          <w:szCs w:val="30"/>
          <w:highlight w:val="none"/>
          <w:u w:val="single"/>
        </w:rPr>
        <w:t xml:space="preserve">                         </w:t>
      </w:r>
    </w:p>
    <w:p>
      <w:pPr>
        <w:ind w:firstLine="531" w:firstLineChars="177"/>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联系人：</w:t>
      </w:r>
      <w:r>
        <w:rPr>
          <w:rFonts w:hint="eastAsia" w:ascii="仿宋" w:hAnsi="仿宋" w:eastAsia="仿宋" w:cs="仿宋"/>
          <w:color w:val="auto"/>
          <w:sz w:val="30"/>
          <w:szCs w:val="30"/>
          <w:highlight w:val="none"/>
          <w:u w:val="single"/>
        </w:rPr>
        <w:t xml:space="preserve">                         </w:t>
      </w:r>
    </w:p>
    <w:p>
      <w:pPr>
        <w:ind w:firstLine="531" w:firstLineChars="177"/>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联系电话：</w:t>
      </w:r>
      <w:r>
        <w:rPr>
          <w:rFonts w:hint="eastAsia" w:ascii="仿宋" w:hAnsi="仿宋" w:eastAsia="仿宋" w:cs="仿宋"/>
          <w:color w:val="auto"/>
          <w:sz w:val="30"/>
          <w:szCs w:val="30"/>
          <w:highlight w:val="none"/>
          <w:u w:val="single"/>
        </w:rPr>
        <w:t xml:space="preserve">                         </w:t>
      </w:r>
    </w:p>
    <w:p>
      <w:pPr>
        <w:ind w:firstLine="531" w:firstLineChars="177"/>
        <w:rPr>
          <w:rFonts w:hint="eastAsia"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日期：</w:t>
      </w:r>
      <w:r>
        <w:rPr>
          <w:rFonts w:hint="eastAsia" w:ascii="仿宋" w:hAnsi="仿宋" w:eastAsia="仿宋" w:cs="仿宋"/>
          <w:color w:val="auto"/>
          <w:sz w:val="30"/>
          <w:szCs w:val="30"/>
          <w:highlight w:val="none"/>
          <w:u w:val="single"/>
        </w:rPr>
        <w:t xml:space="preserve">                         </w:t>
      </w:r>
    </w:p>
    <w:p>
      <w:pPr>
        <w:pStyle w:val="9"/>
        <w:rPr>
          <w:rFonts w:hint="eastAsia" w:ascii="仿宋" w:hAnsi="仿宋" w:eastAsia="仿宋" w:cs="仿宋"/>
          <w:color w:val="auto"/>
          <w:sz w:val="30"/>
          <w:szCs w:val="30"/>
          <w:highlight w:val="none"/>
          <w:u w:val="single"/>
        </w:rPr>
      </w:pPr>
    </w:p>
    <w:p>
      <w:pPr>
        <w:pStyle w:val="9"/>
        <w:rPr>
          <w:rFonts w:hint="eastAsia" w:ascii="仿宋" w:hAnsi="仿宋" w:eastAsia="仿宋" w:cs="仿宋"/>
          <w:color w:val="auto"/>
          <w:sz w:val="30"/>
          <w:szCs w:val="30"/>
          <w:highlight w:val="none"/>
          <w:u w:val="single"/>
        </w:rPr>
      </w:pPr>
    </w:p>
    <w:p>
      <w:pPr>
        <w:rPr>
          <w:rFonts w:hint="eastAsia" w:ascii="仿宋" w:hAnsi="仿宋" w:eastAsia="仿宋" w:cs="仿宋"/>
          <w:color w:val="auto"/>
          <w:sz w:val="30"/>
          <w:szCs w:val="30"/>
          <w:highlight w:val="none"/>
          <w:u w:val="single"/>
        </w:rPr>
      </w:pPr>
    </w:p>
    <w:p>
      <w:pPr>
        <w:rPr>
          <w:rFonts w:hint="eastAsia"/>
          <w:color w:val="auto"/>
        </w:rPr>
      </w:pPr>
    </w:p>
    <w:p>
      <w:pPr>
        <w:spacing w:line="540" w:lineRule="exact"/>
        <w:rPr>
          <w:rFonts w:hint="eastAsia" w:ascii="仿宋_GB2312" w:hAnsi="仿宋_GB2312" w:eastAsia="仿宋_GB2312" w:cs="仿宋_GB2312"/>
          <w:b/>
          <w:bCs/>
          <w:color w:val="auto"/>
          <w:sz w:val="32"/>
          <w:szCs w:val="32"/>
        </w:rPr>
      </w:pPr>
      <w:bookmarkStart w:id="6" w:name="_Hlk524442005"/>
      <w:r>
        <w:rPr>
          <w:rFonts w:hint="eastAsia" w:ascii="仿宋_GB2312" w:hAnsi="仿宋_GB2312" w:eastAsia="仿宋_GB2312" w:cs="仿宋_GB2312"/>
          <w:b/>
          <w:bCs/>
          <w:color w:val="auto"/>
          <w:kern w:val="2"/>
          <w:sz w:val="32"/>
          <w:szCs w:val="32"/>
          <w:lang w:val="en-US" w:eastAsia="zh-CN" w:bidi="ar-SA"/>
        </w:rPr>
        <w:t xml:space="preserve">附件一  </w:t>
      </w:r>
      <w:r>
        <w:rPr>
          <w:rFonts w:hint="eastAsia" w:ascii="仿宋_GB2312" w:hAnsi="仿宋_GB2312" w:eastAsia="仿宋_GB2312" w:cs="仿宋_GB2312"/>
          <w:b/>
          <w:bCs/>
          <w:color w:val="auto"/>
          <w:sz w:val="32"/>
          <w:szCs w:val="32"/>
        </w:rPr>
        <w:t>报价函</w:t>
      </w:r>
    </w:p>
    <w:p>
      <w:pPr>
        <w:spacing w:line="360" w:lineRule="auto"/>
        <w:jc w:val="center"/>
        <w:rPr>
          <w:rFonts w:ascii="仿宋" w:hAnsi="仿宋" w:eastAsia="仿宋" w:cs="仿宋"/>
          <w:b/>
          <w:bCs/>
          <w:color w:val="auto"/>
          <w:sz w:val="30"/>
          <w:szCs w:val="30"/>
        </w:rPr>
      </w:pPr>
      <w:r>
        <w:rPr>
          <w:rFonts w:hint="eastAsia" w:ascii="仿宋" w:hAnsi="仿宋" w:eastAsia="仿宋" w:cs="仿宋"/>
          <w:b/>
          <w:bCs/>
          <w:color w:val="auto"/>
          <w:sz w:val="30"/>
          <w:szCs w:val="30"/>
        </w:rPr>
        <w:t>报价函</w:t>
      </w:r>
    </w:p>
    <w:p>
      <w:pPr>
        <w:spacing w:line="360" w:lineRule="auto"/>
        <w:ind w:firstLine="560"/>
        <w:jc w:val="center"/>
        <w:rPr>
          <w:rFonts w:ascii="仿宋" w:hAnsi="仿宋" w:eastAsia="仿宋" w:cs="仿宋"/>
          <w:color w:val="auto"/>
          <w:sz w:val="30"/>
          <w:szCs w:val="30"/>
        </w:rPr>
      </w:pPr>
    </w:p>
    <w:p>
      <w:pPr>
        <w:spacing w:line="360" w:lineRule="auto"/>
        <w:rPr>
          <w:rFonts w:ascii="仿宋_GB2312" w:hAnsi="仿宋" w:eastAsia="仿宋_GB2312" w:cs="仿宋"/>
          <w:color w:val="auto"/>
          <w:sz w:val="30"/>
          <w:szCs w:val="30"/>
        </w:rPr>
      </w:pPr>
      <w:r>
        <w:rPr>
          <w:rFonts w:hint="eastAsia" w:ascii="仿宋_GB2312" w:hAnsi="仿宋" w:eastAsia="仿宋_GB2312" w:cs="仿宋"/>
          <w:color w:val="auto"/>
          <w:sz w:val="30"/>
          <w:szCs w:val="30"/>
        </w:rPr>
        <w:t>东莞市新东能环保投资有限公司：</w:t>
      </w:r>
    </w:p>
    <w:p>
      <w:pPr>
        <w:spacing w:line="360" w:lineRule="auto"/>
        <w:ind w:firstLine="600" w:firstLineChars="200"/>
        <w:rPr>
          <w:rFonts w:ascii="仿宋_GB2312" w:hAnsi="仿宋" w:eastAsia="仿宋_GB2312" w:cs="仿宋"/>
          <w:color w:val="auto"/>
          <w:sz w:val="30"/>
          <w:szCs w:val="30"/>
        </w:rPr>
      </w:pPr>
      <w:r>
        <w:rPr>
          <w:rFonts w:hint="eastAsia" w:ascii="仿宋_GB2312" w:hAnsi="仿宋" w:eastAsia="仿宋_GB2312" w:cs="仿宋"/>
          <w:color w:val="auto"/>
          <w:sz w:val="30"/>
          <w:szCs w:val="30"/>
        </w:rPr>
        <w:t>针对贵司关于</w:t>
      </w:r>
      <w:r>
        <w:rPr>
          <w:rFonts w:hint="eastAsia" w:ascii="仿宋_GB2312" w:hAnsi="仿宋" w:eastAsia="仿宋_GB2312" w:cs="仿宋"/>
          <w:color w:val="auto"/>
          <w:sz w:val="30"/>
          <w:szCs w:val="30"/>
          <w:u w:val="single"/>
          <w:lang w:val="en-US" w:eastAsia="zh-CN"/>
        </w:rPr>
        <w:t xml:space="preserve">       （项目名称）     </w:t>
      </w:r>
      <w:r>
        <w:rPr>
          <w:rFonts w:hint="eastAsia" w:ascii="仿宋_GB2312" w:hAnsi="仿宋" w:eastAsia="仿宋_GB2312" w:cs="仿宋"/>
          <w:color w:val="auto"/>
          <w:sz w:val="30"/>
          <w:szCs w:val="30"/>
        </w:rPr>
        <w:t>，我司愿意以</w:t>
      </w:r>
      <w:r>
        <w:rPr>
          <w:rFonts w:hint="eastAsia" w:ascii="仿宋_GB2312" w:hAnsi="仿宋" w:eastAsia="仿宋_GB2312" w:cs="仿宋"/>
          <w:color w:val="auto"/>
          <w:sz w:val="30"/>
          <w:szCs w:val="30"/>
          <w:u w:val="single"/>
        </w:rPr>
        <w:t>价税合计人民币xxxx元（大写），</w:t>
      </w:r>
      <w:r>
        <w:rPr>
          <w:rFonts w:hint="eastAsia" w:ascii="仿宋_GB2312" w:hAnsi="Calibri" w:eastAsia="仿宋_GB2312" w:cs="Calibri"/>
          <w:color w:val="auto"/>
          <w:sz w:val="30"/>
          <w:szCs w:val="30"/>
          <w:u w:val="single"/>
        </w:rPr>
        <w:t>¥</w:t>
      </w:r>
      <w:r>
        <w:rPr>
          <w:rFonts w:hint="eastAsia" w:ascii="仿宋_GB2312" w:hAnsi="仿宋" w:eastAsia="仿宋_GB2312" w:cs="仿宋"/>
          <w:color w:val="auto"/>
          <w:sz w:val="30"/>
          <w:szCs w:val="30"/>
          <w:u w:val="single"/>
        </w:rPr>
        <w:t>xxx.00（小写）（开具增值税专用发票），</w:t>
      </w:r>
      <w:r>
        <w:rPr>
          <w:rFonts w:hint="eastAsia" w:ascii="仿宋_GB2312" w:hAnsi="仿宋" w:eastAsia="仿宋_GB2312" w:cs="仿宋"/>
          <w:color w:val="auto"/>
          <w:sz w:val="30"/>
          <w:szCs w:val="30"/>
        </w:rPr>
        <w:t>承接此项目的服务工作。</w:t>
      </w:r>
    </w:p>
    <w:p>
      <w:pPr>
        <w:spacing w:line="360" w:lineRule="auto"/>
        <w:rPr>
          <w:rFonts w:ascii="仿宋_GB2312" w:hAnsi="仿宋" w:eastAsia="仿宋_GB2312" w:cs="仿宋"/>
          <w:color w:val="auto"/>
          <w:sz w:val="30"/>
          <w:szCs w:val="30"/>
        </w:rPr>
      </w:pPr>
    </w:p>
    <w:p>
      <w:pPr>
        <w:spacing w:line="360" w:lineRule="auto"/>
        <w:rPr>
          <w:rFonts w:ascii="仿宋_GB2312" w:hAnsi="仿宋" w:eastAsia="仿宋_GB2312" w:cs="仿宋"/>
          <w:color w:val="auto"/>
          <w:sz w:val="30"/>
          <w:szCs w:val="30"/>
        </w:rPr>
      </w:pPr>
    </w:p>
    <w:p>
      <w:pPr>
        <w:spacing w:line="360" w:lineRule="auto"/>
        <w:rPr>
          <w:rFonts w:ascii="仿宋_GB2312" w:hAnsi="仿宋" w:eastAsia="仿宋_GB2312" w:cs="仿宋"/>
          <w:color w:val="auto"/>
          <w:sz w:val="30"/>
          <w:szCs w:val="30"/>
        </w:rPr>
      </w:pPr>
      <w:r>
        <w:rPr>
          <w:rFonts w:hint="eastAsia" w:ascii="仿宋_GB2312" w:hAnsi="仿宋" w:eastAsia="仿宋_GB2312" w:cs="仿宋"/>
          <w:color w:val="auto"/>
          <w:sz w:val="30"/>
          <w:szCs w:val="30"/>
        </w:rPr>
        <w:t>报价人名称</w:t>
      </w:r>
      <w:r>
        <w:rPr>
          <w:rFonts w:hint="eastAsia" w:ascii="仿宋_GB2312" w:hAnsi="仿宋" w:eastAsia="仿宋_GB2312" w:cs="仿宋"/>
          <w:b/>
          <w:bCs/>
          <w:color w:val="auto"/>
          <w:sz w:val="30"/>
          <w:szCs w:val="30"/>
        </w:rPr>
        <w:t>（加盖公章）</w:t>
      </w:r>
      <w:r>
        <w:rPr>
          <w:rFonts w:hint="eastAsia" w:ascii="仿宋_GB2312" w:hAnsi="仿宋" w:eastAsia="仿宋_GB2312" w:cs="仿宋"/>
          <w:color w:val="auto"/>
          <w:sz w:val="30"/>
          <w:szCs w:val="30"/>
        </w:rPr>
        <w:t>：</w:t>
      </w:r>
    </w:p>
    <w:p>
      <w:pPr>
        <w:wordWrap w:val="0"/>
        <w:spacing w:line="360" w:lineRule="auto"/>
        <w:rPr>
          <w:rFonts w:ascii="仿宋_GB2312" w:hAnsi="仿宋" w:eastAsia="仿宋_GB2312" w:cs="仿宋"/>
          <w:color w:val="auto"/>
          <w:sz w:val="30"/>
          <w:szCs w:val="30"/>
        </w:rPr>
      </w:pPr>
      <w:r>
        <w:rPr>
          <w:rFonts w:hint="eastAsia" w:ascii="仿宋_GB2312" w:hAnsi="仿宋" w:eastAsia="仿宋_GB2312" w:cs="仿宋"/>
          <w:color w:val="auto"/>
          <w:sz w:val="30"/>
          <w:szCs w:val="30"/>
        </w:rPr>
        <w:t>法定代表人</w:t>
      </w:r>
      <w:r>
        <w:rPr>
          <w:rFonts w:hint="eastAsia" w:ascii="仿宋_GB2312" w:hAnsi="仿宋" w:eastAsia="仿宋_GB2312" w:cs="仿宋"/>
          <w:b/>
          <w:bCs/>
          <w:color w:val="auto"/>
          <w:sz w:val="30"/>
          <w:szCs w:val="30"/>
        </w:rPr>
        <w:t>（签名或盖章）</w:t>
      </w:r>
      <w:r>
        <w:rPr>
          <w:rFonts w:hint="eastAsia" w:ascii="仿宋_GB2312" w:hAnsi="仿宋" w:eastAsia="仿宋_GB2312" w:cs="仿宋"/>
          <w:color w:val="auto"/>
          <w:sz w:val="30"/>
          <w:szCs w:val="30"/>
        </w:rPr>
        <w:t>：</w:t>
      </w:r>
    </w:p>
    <w:p>
      <w:pPr>
        <w:wordWrap w:val="0"/>
        <w:spacing w:line="360" w:lineRule="auto"/>
        <w:rPr>
          <w:rFonts w:ascii="仿宋_GB2312" w:hAnsi="仿宋" w:eastAsia="仿宋_GB2312" w:cs="仿宋"/>
          <w:color w:val="auto"/>
          <w:sz w:val="30"/>
          <w:szCs w:val="30"/>
        </w:rPr>
      </w:pPr>
      <w:r>
        <w:rPr>
          <w:rFonts w:hint="eastAsia" w:ascii="仿宋_GB2312" w:hAnsi="仿宋" w:eastAsia="仿宋_GB2312" w:cs="仿宋"/>
          <w:color w:val="auto"/>
          <w:sz w:val="30"/>
          <w:szCs w:val="30"/>
        </w:rPr>
        <w:t>联系人：</w:t>
      </w:r>
    </w:p>
    <w:p>
      <w:pPr>
        <w:wordWrap w:val="0"/>
        <w:spacing w:line="360" w:lineRule="auto"/>
        <w:rPr>
          <w:rFonts w:ascii="仿宋_GB2312" w:hAnsi="仿宋" w:eastAsia="仿宋_GB2312" w:cs="仿宋"/>
          <w:color w:val="auto"/>
          <w:sz w:val="30"/>
          <w:szCs w:val="30"/>
        </w:rPr>
      </w:pPr>
      <w:r>
        <w:rPr>
          <w:rFonts w:hint="eastAsia" w:ascii="仿宋_GB2312" w:hAnsi="仿宋" w:eastAsia="仿宋_GB2312" w:cs="仿宋"/>
          <w:color w:val="auto"/>
          <w:sz w:val="30"/>
          <w:szCs w:val="30"/>
        </w:rPr>
        <w:t>联系电话：</w:t>
      </w:r>
    </w:p>
    <w:p>
      <w:pPr>
        <w:wordWrap w:val="0"/>
        <w:spacing w:line="360" w:lineRule="auto"/>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日期：</w:t>
      </w:r>
    </w:p>
    <w:p>
      <w:pPr>
        <w:pStyle w:val="9"/>
        <w:rPr>
          <w:rFonts w:hint="eastAsia"/>
        </w:rPr>
      </w:pPr>
    </w:p>
    <w:p>
      <w:pPr>
        <w:rPr>
          <w:rFonts w:hint="eastAsia"/>
        </w:rPr>
      </w:pPr>
    </w:p>
    <w:p>
      <w:pPr>
        <w:pStyle w:val="9"/>
        <w:rPr>
          <w:rFonts w:hint="eastAsia"/>
        </w:rPr>
      </w:pPr>
    </w:p>
    <w:p>
      <w:pPr>
        <w:pStyle w:val="9"/>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pStyle w:val="9"/>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pStyle w:val="9"/>
        <w:rPr>
          <w:rFonts w:hint="eastAsia"/>
          <w:color w:val="auto"/>
        </w:rPr>
      </w:pPr>
    </w:p>
    <w:p>
      <w:pPr>
        <w:rPr>
          <w:rFonts w:hint="eastAsia"/>
          <w:color w:val="auto"/>
        </w:rPr>
      </w:pPr>
    </w:p>
    <w:p>
      <w:pPr>
        <w:pStyle w:val="9"/>
        <w:rPr>
          <w:rFonts w:hint="eastAsia"/>
          <w:color w:val="auto"/>
        </w:rPr>
      </w:pPr>
    </w:p>
    <w:p>
      <w:pPr>
        <w:pStyle w:val="9"/>
        <w:rPr>
          <w:color w:val="auto"/>
        </w:rPr>
      </w:pPr>
    </w:p>
    <w:p>
      <w:pPr>
        <w:widowControl/>
        <w:jc w:val="left"/>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附件二 报价清单（加盖公章）</w:t>
      </w:r>
    </w:p>
    <w:p>
      <w:pPr>
        <w:widowControl/>
        <w:jc w:val="left"/>
        <w:rPr>
          <w:rFonts w:hint="eastAsia" w:eastAsia="黑体"/>
          <w:color w:val="auto"/>
          <w:sz w:val="28"/>
          <w:szCs w:val="44"/>
        </w:rPr>
      </w:pP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0"/>
        <w:gridCol w:w="1894"/>
        <w:gridCol w:w="1396"/>
        <w:gridCol w:w="1396"/>
        <w:gridCol w:w="1396"/>
        <w:gridCol w:w="1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序号</w:t>
            </w:r>
          </w:p>
        </w:tc>
        <w:tc>
          <w:tcPr>
            <w:tcW w:w="1111" w:type="pct"/>
            <w:vAlign w:val="center"/>
          </w:tcPr>
          <w:p>
            <w:pPr>
              <w:keepNext w:val="0"/>
              <w:keepLines w:val="0"/>
              <w:widowControl/>
              <w:suppressLineNumbers w:val="0"/>
              <w:spacing w:before="0" w:beforeAutospacing="0" w:after="0" w:afterAutospacing="0"/>
              <w:ind w:left="-107" w:leftChars="-51" w:right="-108"/>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服务内容</w:t>
            </w:r>
          </w:p>
        </w:tc>
        <w:tc>
          <w:tcPr>
            <w:tcW w:w="818" w:type="pct"/>
            <w:vAlign w:val="center"/>
          </w:tcPr>
          <w:p>
            <w:pPr>
              <w:keepNext w:val="0"/>
              <w:keepLines w:val="0"/>
              <w:widowControl/>
              <w:suppressLineNumbers w:val="0"/>
              <w:spacing w:before="0" w:beforeAutospacing="0" w:after="0" w:afterAutospacing="0"/>
              <w:ind w:left="0" w:right="-108"/>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数量</w:t>
            </w:r>
          </w:p>
        </w:tc>
        <w:tc>
          <w:tcPr>
            <w:tcW w:w="818" w:type="pct"/>
            <w:vAlign w:val="center"/>
          </w:tcPr>
          <w:p>
            <w:pPr>
              <w:keepNext w:val="0"/>
              <w:keepLines w:val="0"/>
              <w:widowControl/>
              <w:suppressLineNumbers w:val="0"/>
              <w:spacing w:before="0" w:beforeAutospacing="0" w:after="0" w:afterAutospacing="0"/>
              <w:ind w:left="0" w:right="0"/>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单价</w:t>
            </w:r>
          </w:p>
        </w:tc>
        <w:tc>
          <w:tcPr>
            <w:tcW w:w="818" w:type="pct"/>
            <w:vAlign w:val="center"/>
          </w:tcPr>
          <w:p>
            <w:pPr>
              <w:keepNext w:val="0"/>
              <w:keepLines w:val="0"/>
              <w:widowControl/>
              <w:suppressLineNumbers w:val="0"/>
              <w:spacing w:before="0" w:beforeAutospacing="0" w:after="0" w:afterAutospacing="0"/>
              <w:ind w:left="0" w:right="-49"/>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总价</w:t>
            </w:r>
          </w:p>
        </w:tc>
        <w:tc>
          <w:tcPr>
            <w:tcW w:w="818" w:type="pct"/>
            <w:vAlign w:val="center"/>
          </w:tcPr>
          <w:p>
            <w:pPr>
              <w:keepNext w:val="0"/>
              <w:keepLines w:val="0"/>
              <w:widowControl/>
              <w:suppressLineNumbers w:val="0"/>
              <w:spacing w:before="0" w:beforeAutospacing="0" w:after="0" w:afterAutospacing="0"/>
              <w:ind w:left="0" w:right="-49"/>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1</w:t>
            </w:r>
          </w:p>
        </w:tc>
        <w:tc>
          <w:tcPr>
            <w:tcW w:w="1111"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2</w:t>
            </w:r>
          </w:p>
        </w:tc>
        <w:tc>
          <w:tcPr>
            <w:tcW w:w="1111"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3</w:t>
            </w:r>
          </w:p>
        </w:tc>
        <w:tc>
          <w:tcPr>
            <w:tcW w:w="1111"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default" w:ascii="Times New Roman" w:hAnsi="Times New Roman" w:cs="Times New Roman"/>
                <w:color w:val="auto"/>
                <w:sz w:val="24"/>
                <w:szCs w:val="20"/>
              </w:rPr>
            </w:pPr>
            <w:r>
              <w:rPr>
                <w:rFonts w:hint="default" w:ascii="Times New Roman" w:hAnsi="Times New Roman" w:cs="Times New Roman"/>
                <w:color w:val="auto"/>
                <w:sz w:val="24"/>
                <w:szCs w:val="20"/>
              </w:rPr>
              <w:t>……</w:t>
            </w:r>
          </w:p>
        </w:tc>
        <w:tc>
          <w:tcPr>
            <w:tcW w:w="1111"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16" w:type="pct"/>
            <w:vAlign w:val="center"/>
          </w:tcPr>
          <w:p>
            <w:pPr>
              <w:keepNext w:val="0"/>
              <w:keepLines w:val="0"/>
              <w:widowControl/>
              <w:suppressLineNumbers w:val="0"/>
              <w:spacing w:before="0" w:beforeAutospacing="0" w:after="0" w:afterAutospacing="0"/>
              <w:ind w:left="0" w:right="-93"/>
              <w:jc w:val="center"/>
              <w:textAlignment w:val="bottom"/>
              <w:rPr>
                <w:rFonts w:hint="eastAsia" w:ascii="Times New Roman" w:hAnsi="Times New Roman" w:eastAsia="宋体" w:cs="Times New Roman"/>
                <w:color w:val="auto"/>
                <w:sz w:val="24"/>
                <w:szCs w:val="20"/>
                <w:lang w:val="en-US" w:eastAsia="zh-CN"/>
              </w:rPr>
            </w:pPr>
            <w:r>
              <w:rPr>
                <w:rFonts w:hint="eastAsia" w:ascii="Times New Roman" w:hAnsi="Times New Roman" w:cs="Times New Roman"/>
                <w:color w:val="auto"/>
                <w:sz w:val="24"/>
                <w:szCs w:val="20"/>
                <w:lang w:val="en-US" w:eastAsia="zh-CN"/>
              </w:rPr>
              <w:t>合计</w:t>
            </w:r>
          </w:p>
        </w:tc>
        <w:tc>
          <w:tcPr>
            <w:tcW w:w="1111"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c>
          <w:tcPr>
            <w:tcW w:w="818" w:type="pct"/>
            <w:vAlign w:val="center"/>
          </w:tcPr>
          <w:p>
            <w:pPr>
              <w:keepNext w:val="0"/>
              <w:keepLines w:val="0"/>
              <w:widowControl/>
              <w:suppressLineNumbers w:val="0"/>
              <w:spacing w:before="0" w:beforeAutospacing="0" w:after="0" w:afterAutospacing="0"/>
              <w:ind w:left="0" w:right="893"/>
              <w:jc w:val="center"/>
              <w:textAlignment w:val="bottom"/>
              <w:rPr>
                <w:rFonts w:hint="default" w:ascii="Times New Roman" w:hAnsi="Times New Roman" w:cs="Times New Roman"/>
                <w:color w:val="auto"/>
                <w:sz w:val="24"/>
                <w:szCs w:val="20"/>
              </w:rPr>
            </w:pPr>
          </w:p>
        </w:tc>
      </w:tr>
    </w:tbl>
    <w:p>
      <w:pPr>
        <w:widowControl/>
        <w:jc w:val="left"/>
        <w:rPr>
          <w:rFonts w:hint="eastAsia" w:eastAsia="黑体"/>
          <w:color w:val="auto"/>
          <w:sz w:val="28"/>
          <w:szCs w:val="44"/>
        </w:rPr>
      </w:pPr>
    </w:p>
    <w:p>
      <w:pPr>
        <w:widowControl/>
        <w:jc w:val="left"/>
        <w:rPr>
          <w:rFonts w:hint="eastAsia" w:eastAsia="黑体"/>
          <w:color w:val="auto"/>
          <w:sz w:val="28"/>
          <w:szCs w:val="44"/>
        </w:rPr>
      </w:pPr>
    </w:p>
    <w:p>
      <w:pPr>
        <w:widowControl/>
        <w:jc w:val="left"/>
        <w:rPr>
          <w:rFonts w:hint="eastAsia" w:eastAsia="黑体"/>
          <w:color w:val="auto"/>
          <w:sz w:val="28"/>
          <w:szCs w:val="44"/>
        </w:rPr>
      </w:pPr>
    </w:p>
    <w:p>
      <w:pPr>
        <w:widowControl/>
        <w:jc w:val="left"/>
        <w:rPr>
          <w:rFonts w:hint="eastAsia" w:eastAsia="黑体"/>
          <w:color w:val="auto"/>
          <w:sz w:val="28"/>
          <w:szCs w:val="44"/>
        </w:rPr>
      </w:pPr>
    </w:p>
    <w:p>
      <w:pPr>
        <w:jc w:val="left"/>
        <w:rPr>
          <w:rFonts w:eastAsia="仿宋_GB2312"/>
          <w:color w:val="auto"/>
          <w:sz w:val="32"/>
          <w:szCs w:val="32"/>
        </w:rPr>
      </w:pPr>
      <w:r>
        <w:rPr>
          <w:rFonts w:hint="eastAsia" w:eastAsia="仿宋_GB2312"/>
          <w:color w:val="auto"/>
          <w:sz w:val="32"/>
          <w:szCs w:val="32"/>
          <w:lang w:val="en-US" w:eastAsia="zh-CN"/>
        </w:rPr>
        <w:t>报价人</w:t>
      </w:r>
      <w:r>
        <w:rPr>
          <w:rFonts w:hint="eastAsia" w:eastAsia="仿宋_GB2312"/>
          <w:color w:val="auto"/>
          <w:sz w:val="32"/>
          <w:szCs w:val="32"/>
        </w:rPr>
        <w:t>名称（加盖公章）：</w:t>
      </w:r>
    </w:p>
    <w:p>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pPr>
        <w:jc w:val="left"/>
        <w:rPr>
          <w:rFonts w:eastAsia="仿宋_GB2312"/>
          <w:color w:val="auto"/>
          <w:sz w:val="32"/>
          <w:szCs w:val="32"/>
        </w:rPr>
      </w:pPr>
      <w:r>
        <w:rPr>
          <w:rFonts w:hint="eastAsia" w:eastAsia="仿宋_GB2312"/>
          <w:color w:val="auto"/>
          <w:sz w:val="32"/>
          <w:szCs w:val="32"/>
        </w:rPr>
        <w:t>日期：</w:t>
      </w:r>
    </w:p>
    <w:p>
      <w:pPr>
        <w:pStyle w:val="9"/>
        <w:rPr>
          <w:rFonts w:ascii="仿宋" w:hAnsi="仿宋" w:eastAsia="仿宋" w:cs="仿宋"/>
          <w:color w:val="auto"/>
          <w:sz w:val="30"/>
          <w:szCs w:val="30"/>
        </w:rPr>
      </w:pPr>
    </w:p>
    <w:p>
      <w:pPr>
        <w:widowControl/>
        <w:jc w:val="left"/>
        <w:rPr>
          <w:rFonts w:ascii="仿宋" w:hAnsi="仿宋" w:eastAsia="仿宋" w:cs="仿宋"/>
          <w:color w:val="auto"/>
          <w:sz w:val="30"/>
          <w:szCs w:val="30"/>
        </w:rPr>
      </w:pPr>
      <w:r>
        <w:rPr>
          <w:rFonts w:ascii="仿宋" w:hAnsi="仿宋" w:eastAsia="仿宋" w:cs="仿宋"/>
          <w:color w:val="auto"/>
          <w:sz w:val="30"/>
          <w:szCs w:val="30"/>
        </w:rPr>
        <w:br w:type="page"/>
      </w:r>
    </w:p>
    <w:p>
      <w:pPr>
        <w:pStyle w:val="40"/>
        <w:numPr>
          <w:ilvl w:val="0"/>
          <w:numId w:val="0"/>
        </w:numPr>
        <w:spacing w:line="360" w:lineRule="auto"/>
        <w:ind w:left="0" w:leftChars="0" w:firstLine="0" w:firstLineChars="0"/>
        <w:jc w:val="left"/>
        <w:outlineLvl w:val="1"/>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2"/>
          <w:sz w:val="32"/>
          <w:szCs w:val="32"/>
          <w:lang w:val="en-US" w:eastAsia="zh-CN" w:bidi="ar-SA"/>
        </w:rPr>
        <w:t xml:space="preserve">附件三 </w:t>
      </w:r>
      <w:r>
        <w:rPr>
          <w:rFonts w:hint="eastAsia" w:ascii="仿宋_GB2312" w:hAnsi="仿宋_GB2312" w:eastAsia="仿宋_GB2312" w:cs="仿宋_GB2312"/>
          <w:b/>
          <w:bCs/>
          <w:color w:val="auto"/>
          <w:sz w:val="32"/>
          <w:szCs w:val="32"/>
        </w:rPr>
        <w:t>法人证明</w:t>
      </w:r>
    </w:p>
    <w:p>
      <w:pPr>
        <w:pStyle w:val="40"/>
        <w:numPr>
          <w:ilvl w:val="0"/>
          <w:numId w:val="0"/>
        </w:numPr>
        <w:spacing w:line="360" w:lineRule="auto"/>
        <w:ind w:left="0" w:leftChars="0" w:firstLine="0" w:firstLineChars="0"/>
        <w:jc w:val="left"/>
        <w:outlineLvl w:val="1"/>
        <w:rPr>
          <w:rFonts w:hint="eastAsia" w:ascii="仿宋_GB2312" w:hAnsi="仿宋_GB2312" w:eastAsia="仿宋_GB2312" w:cs="仿宋_GB2312"/>
          <w:b/>
          <w:bCs/>
          <w:color w:val="auto"/>
          <w:sz w:val="32"/>
          <w:szCs w:val="32"/>
        </w:rPr>
      </w:pPr>
    </w:p>
    <w:p>
      <w:pPr>
        <w:spacing w:line="360" w:lineRule="auto"/>
        <w:ind w:firstLine="640" w:firstLineChars="200"/>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pPr>
        <w:spacing w:line="360" w:lineRule="auto"/>
        <w:ind w:firstLine="640" w:firstLineChars="200"/>
        <w:rPr>
          <w:rFonts w:eastAsia="仿宋_GB2312"/>
          <w:color w:val="auto"/>
          <w:sz w:val="32"/>
          <w:szCs w:val="32"/>
        </w:rPr>
      </w:pPr>
    </w:p>
    <w:p>
      <w:pPr>
        <w:spacing w:line="360" w:lineRule="auto"/>
        <w:rPr>
          <w:rFonts w:eastAsia="仿宋_GB2312"/>
          <w:color w:val="auto"/>
          <w:sz w:val="32"/>
          <w:szCs w:val="32"/>
        </w:rPr>
      </w:pPr>
      <w:r>
        <w:rPr>
          <w:rFonts w:hint="eastAsia" w:eastAsia="仿宋_GB2312"/>
          <w:color w:val="auto"/>
          <w:sz w:val="32"/>
          <w:szCs w:val="32"/>
        </w:rPr>
        <w:t>东莞市新东能环保投资有限公司：</w:t>
      </w:r>
    </w:p>
    <w:p>
      <w:pPr>
        <w:spacing w:line="360" w:lineRule="auto"/>
        <w:ind w:firstLine="640" w:firstLineChars="200"/>
        <w:rPr>
          <w:rFonts w:eastAsia="仿宋_GB2312"/>
          <w:color w:val="auto"/>
          <w:sz w:val="32"/>
          <w:szCs w:val="32"/>
        </w:rPr>
      </w:pPr>
      <w:r>
        <w:rPr>
          <w:rFonts w:hint="eastAsia" w:eastAsia="仿宋_GB2312"/>
          <w:color w:val="auto"/>
          <w:sz w:val="32"/>
          <w:szCs w:val="32"/>
        </w:rPr>
        <w:t>本证明书声明：注册于</w:t>
      </w:r>
      <w:r>
        <w:rPr>
          <w:rFonts w:hint="eastAsia" w:eastAsia="仿宋_GB2312"/>
          <w:color w:val="auto"/>
          <w:sz w:val="32"/>
          <w:szCs w:val="32"/>
          <w:u w:val="single"/>
        </w:rPr>
        <w:t xml:space="preserve">     </w:t>
      </w:r>
      <w:r>
        <w:rPr>
          <w:rFonts w:hint="eastAsia" w:eastAsia="仿宋_GB2312"/>
          <w:color w:val="auto"/>
          <w:sz w:val="32"/>
          <w:szCs w:val="32"/>
        </w:rPr>
        <w:t>（国家名称）的</w:t>
      </w:r>
      <w:r>
        <w:rPr>
          <w:rFonts w:hint="eastAsia" w:eastAsia="仿宋_GB2312"/>
          <w:color w:val="auto"/>
          <w:sz w:val="32"/>
          <w:szCs w:val="32"/>
          <w:u w:val="single"/>
        </w:rPr>
        <w:t>　　</w:t>
      </w:r>
      <w:r>
        <w:rPr>
          <w:rFonts w:hint="eastAsia" w:eastAsia="仿宋_GB2312"/>
          <w:color w:val="auto"/>
          <w:sz w:val="32"/>
          <w:szCs w:val="32"/>
        </w:rPr>
        <w:t>（报价人名称）在下面签字的</w:t>
      </w:r>
      <w:r>
        <w:rPr>
          <w:rFonts w:hint="eastAsia" w:eastAsia="仿宋_GB2312"/>
          <w:color w:val="auto"/>
          <w:sz w:val="32"/>
          <w:szCs w:val="32"/>
          <w:u w:val="single"/>
        </w:rPr>
        <w:t>　　　　　</w:t>
      </w:r>
      <w:r>
        <w:rPr>
          <w:rFonts w:hint="eastAsia" w:eastAsia="仿宋_GB2312"/>
          <w:color w:val="auto"/>
          <w:sz w:val="32"/>
          <w:szCs w:val="32"/>
        </w:rPr>
        <w:t>（法定代表人姓名、职务）为本公司的合法代表人（须附法定代表人身份证复印件）。</w:t>
      </w:r>
    </w:p>
    <w:p>
      <w:pPr>
        <w:spacing w:line="360" w:lineRule="auto"/>
        <w:ind w:firstLine="640" w:firstLineChars="200"/>
        <w:rPr>
          <w:rFonts w:eastAsia="仿宋_GB2312"/>
          <w:color w:val="auto"/>
          <w:sz w:val="32"/>
          <w:szCs w:val="32"/>
        </w:rPr>
      </w:pPr>
      <w:r>
        <w:rPr>
          <w:rFonts w:hint="eastAsia" w:eastAsia="仿宋_GB2312"/>
          <w:color w:val="auto"/>
          <w:sz w:val="32"/>
          <w:szCs w:val="32"/>
        </w:rPr>
        <w:t>特此证明</w:t>
      </w:r>
    </w:p>
    <w:p>
      <w:pPr>
        <w:spacing w:line="360" w:lineRule="auto"/>
        <w:ind w:firstLine="640" w:firstLineChars="200"/>
        <w:rPr>
          <w:rFonts w:eastAsia="仿宋_GB2312"/>
          <w:color w:val="auto"/>
          <w:sz w:val="32"/>
          <w:szCs w:val="32"/>
        </w:rPr>
      </w:pPr>
    </w:p>
    <w:p>
      <w:pPr>
        <w:spacing w:line="360" w:lineRule="auto"/>
        <w:rPr>
          <w:rFonts w:eastAsia="仿宋_GB2312"/>
          <w:color w:val="auto"/>
          <w:sz w:val="32"/>
          <w:szCs w:val="32"/>
        </w:rPr>
      </w:pPr>
      <w:r>
        <w:rPr>
          <w:rFonts w:hint="eastAsia" w:eastAsia="仿宋_GB2312"/>
          <w:color w:val="auto"/>
          <w:sz w:val="32"/>
          <w:szCs w:val="32"/>
        </w:rPr>
        <w:t>报价人名称</w:t>
      </w:r>
      <w:r>
        <w:rPr>
          <w:rFonts w:hint="eastAsia" w:eastAsia="仿宋_GB2312"/>
          <w:b/>
          <w:bCs/>
          <w:color w:val="auto"/>
          <w:sz w:val="32"/>
          <w:szCs w:val="32"/>
        </w:rPr>
        <w:t>（加盖公章）</w:t>
      </w:r>
      <w:r>
        <w:rPr>
          <w:rFonts w:hint="eastAsia" w:eastAsia="仿宋_GB2312"/>
          <w:color w:val="auto"/>
          <w:sz w:val="32"/>
          <w:szCs w:val="32"/>
        </w:rPr>
        <w:t>：</w:t>
      </w:r>
    </w:p>
    <w:p>
      <w:pPr>
        <w:spacing w:line="360" w:lineRule="auto"/>
        <w:rPr>
          <w:rFonts w:eastAsia="仿宋_GB2312"/>
          <w:color w:val="auto"/>
          <w:sz w:val="32"/>
          <w:szCs w:val="32"/>
        </w:rPr>
      </w:pPr>
      <w:r>
        <w:rPr>
          <w:rFonts w:hint="eastAsia" w:eastAsia="仿宋_GB2312"/>
          <w:color w:val="auto"/>
          <w:sz w:val="32"/>
          <w:szCs w:val="32"/>
        </w:rPr>
        <w:t>报价人地址：</w:t>
      </w:r>
    </w:p>
    <w:p>
      <w:pPr>
        <w:spacing w:line="360" w:lineRule="auto"/>
        <w:rPr>
          <w:rFonts w:eastAsia="仿宋_GB2312"/>
          <w:color w:val="auto"/>
          <w:sz w:val="32"/>
          <w:szCs w:val="32"/>
        </w:rPr>
      </w:pPr>
      <w:r>
        <w:rPr>
          <w:rFonts w:hint="eastAsia" w:eastAsia="仿宋_GB2312"/>
          <w:color w:val="auto"/>
          <w:sz w:val="32"/>
          <w:szCs w:val="32"/>
        </w:rPr>
        <w:t>法定代表人</w:t>
      </w:r>
      <w:r>
        <w:rPr>
          <w:rFonts w:hint="eastAsia" w:eastAsia="仿宋_GB2312"/>
          <w:b/>
          <w:bCs/>
          <w:color w:val="auto"/>
          <w:sz w:val="32"/>
          <w:szCs w:val="32"/>
        </w:rPr>
        <w:t>（签名或盖私章）</w:t>
      </w:r>
      <w:r>
        <w:rPr>
          <w:rFonts w:hint="eastAsia" w:eastAsia="仿宋_GB2312"/>
          <w:color w:val="auto"/>
          <w:sz w:val="32"/>
          <w:szCs w:val="32"/>
        </w:rPr>
        <w:t>：</w:t>
      </w:r>
    </w:p>
    <w:p>
      <w:pPr>
        <w:spacing w:line="360" w:lineRule="auto"/>
        <w:rPr>
          <w:rFonts w:eastAsia="仿宋_GB2312"/>
          <w:color w:val="auto"/>
          <w:sz w:val="32"/>
          <w:szCs w:val="32"/>
        </w:rPr>
      </w:pPr>
      <w:r>
        <w:rPr>
          <w:rFonts w:hint="eastAsia" w:eastAsia="仿宋_GB2312"/>
          <w:color w:val="auto"/>
          <w:sz w:val="32"/>
          <w:szCs w:val="32"/>
        </w:rPr>
        <w:t>职务：</w:t>
      </w:r>
    </w:p>
    <w:p>
      <w:pPr>
        <w:spacing w:line="360" w:lineRule="auto"/>
        <w:rPr>
          <w:rFonts w:eastAsia="仿宋_GB2312"/>
          <w:color w:val="auto"/>
          <w:sz w:val="32"/>
          <w:szCs w:val="32"/>
        </w:rPr>
      </w:pPr>
    </w:p>
    <w:p>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59264;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pPr>
                        <w:jc w:val="center"/>
                      </w:pPr>
                    </w:p>
                  </w:txbxContent>
                </v:textbox>
              </v:rect>
            </w:pict>
          </mc:Fallback>
        </mc:AlternateContent>
      </w:r>
      <w:r>
        <w:rPr>
          <w:rFonts w:hint="eastAsia" w:eastAsia="仿宋_GB2312"/>
          <w:b/>
          <w:bCs/>
          <w:color w:val="auto"/>
          <w:sz w:val="32"/>
          <w:szCs w:val="32"/>
        </w:rPr>
        <w:t>法定代表人身份证复印件（加盖公章）</w:t>
      </w:r>
    </w:p>
    <w:p>
      <w:pPr>
        <w:spacing w:line="360" w:lineRule="auto"/>
        <w:ind w:firstLine="640" w:firstLineChars="200"/>
        <w:rPr>
          <w:rFonts w:eastAsia="仿宋_GB2312"/>
          <w:color w:val="auto"/>
          <w:sz w:val="32"/>
          <w:szCs w:val="32"/>
        </w:rPr>
      </w:pPr>
    </w:p>
    <w:p>
      <w:pPr>
        <w:widowControl/>
        <w:spacing w:line="360" w:lineRule="auto"/>
        <w:jc w:val="left"/>
        <w:rPr>
          <w:rFonts w:eastAsia="仿宋_GB2312"/>
          <w:color w:val="auto"/>
          <w:sz w:val="32"/>
          <w:szCs w:val="32"/>
        </w:rPr>
      </w:pPr>
      <w:r>
        <w:rPr>
          <w:rFonts w:eastAsia="仿宋_GB2312"/>
          <w:color w:val="auto"/>
          <w:sz w:val="32"/>
          <w:szCs w:val="32"/>
        </w:rPr>
        <w:br w:type="page"/>
      </w:r>
      <w:bookmarkStart w:id="7" w:name="_Toc384752807"/>
    </w:p>
    <w:p>
      <w:pPr>
        <w:pStyle w:val="40"/>
        <w:numPr>
          <w:ilvl w:val="0"/>
          <w:numId w:val="0"/>
        </w:numPr>
        <w:spacing w:line="360" w:lineRule="auto"/>
        <w:ind w:left="0" w:leftChars="0" w:firstLine="0" w:firstLineChars="0"/>
        <w:jc w:val="left"/>
        <w:outlineLvl w:val="1"/>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2"/>
          <w:sz w:val="32"/>
          <w:szCs w:val="32"/>
          <w:lang w:val="en-US" w:eastAsia="zh-CN" w:bidi="ar-SA"/>
        </w:rPr>
        <w:t xml:space="preserve">附件四  </w:t>
      </w:r>
      <w:r>
        <w:rPr>
          <w:rFonts w:hint="eastAsia" w:ascii="仿宋_GB2312" w:hAnsi="仿宋_GB2312" w:eastAsia="仿宋_GB2312" w:cs="仿宋_GB2312"/>
          <w:b/>
          <w:bCs/>
          <w:color w:val="auto"/>
          <w:sz w:val="32"/>
          <w:szCs w:val="32"/>
        </w:rPr>
        <w:t>法人授权书</w:t>
      </w:r>
    </w:p>
    <w:p>
      <w:pPr>
        <w:spacing w:line="360" w:lineRule="auto"/>
        <w:jc w:val="center"/>
        <w:rPr>
          <w:rFonts w:eastAsia="仿宋_GB2312"/>
          <w:color w:val="auto"/>
          <w:sz w:val="32"/>
          <w:szCs w:val="32"/>
        </w:rPr>
      </w:pPr>
      <w:r>
        <w:rPr>
          <w:rFonts w:hint="eastAsia" w:eastAsia="仿宋_GB2312"/>
          <w:b/>
          <w:bCs/>
          <w:color w:val="auto"/>
          <w:sz w:val="32"/>
          <w:szCs w:val="32"/>
        </w:rPr>
        <w:t>法人授权委托书</w:t>
      </w:r>
      <w:bookmarkEnd w:id="7"/>
    </w:p>
    <w:p>
      <w:pPr>
        <w:spacing w:line="360" w:lineRule="auto"/>
        <w:rPr>
          <w:rFonts w:eastAsia="仿宋_GB2312"/>
          <w:color w:val="auto"/>
          <w:sz w:val="32"/>
          <w:szCs w:val="32"/>
        </w:rPr>
      </w:pPr>
      <w:r>
        <w:rPr>
          <w:rFonts w:hint="eastAsia" w:eastAsia="仿宋_GB2312"/>
          <w:color w:val="auto"/>
          <w:sz w:val="32"/>
          <w:szCs w:val="32"/>
        </w:rPr>
        <w:t>东莞市新东能环保投资有限公司：</w:t>
      </w:r>
    </w:p>
    <w:p>
      <w:pPr>
        <w:spacing w:line="360" w:lineRule="auto"/>
        <w:ind w:firstLine="640" w:firstLineChars="200"/>
        <w:rPr>
          <w:rFonts w:eastAsia="仿宋_GB2312"/>
          <w:color w:val="auto"/>
          <w:sz w:val="32"/>
          <w:szCs w:val="32"/>
        </w:rPr>
      </w:pPr>
      <w:r>
        <w:rPr>
          <w:rFonts w:hint="eastAsia" w:eastAsia="仿宋_GB2312"/>
          <w:color w:val="auto"/>
          <w:sz w:val="32"/>
          <w:szCs w:val="32"/>
        </w:rPr>
        <w:t>本委托书声明：在下面签字的</w:t>
      </w:r>
      <w:r>
        <w:rPr>
          <w:rFonts w:hint="eastAsia" w:eastAsia="仿宋_GB2312"/>
          <w:color w:val="auto"/>
          <w:sz w:val="32"/>
          <w:szCs w:val="32"/>
          <w:u w:val="single"/>
        </w:rPr>
        <w:t xml:space="preserve">      </w:t>
      </w:r>
      <w:r>
        <w:rPr>
          <w:rFonts w:hint="eastAsia" w:eastAsia="仿宋_GB2312"/>
          <w:color w:val="auto"/>
          <w:sz w:val="32"/>
          <w:szCs w:val="32"/>
        </w:rPr>
        <w:t>（填写法定代表人姓名、职务）代表</w:t>
      </w:r>
      <w:r>
        <w:rPr>
          <w:rFonts w:hint="eastAsia" w:eastAsia="仿宋_GB2312"/>
          <w:color w:val="auto"/>
          <w:sz w:val="32"/>
          <w:szCs w:val="32"/>
          <w:u w:val="single"/>
        </w:rPr>
        <w:t xml:space="preserve">          </w:t>
      </w:r>
      <w:r>
        <w:rPr>
          <w:rFonts w:hint="eastAsia" w:eastAsia="仿宋_GB2312"/>
          <w:color w:val="auto"/>
          <w:sz w:val="32"/>
          <w:szCs w:val="32"/>
        </w:rPr>
        <w:t>（填写报价人名称）委托在下面签字的</w:t>
      </w:r>
      <w:r>
        <w:rPr>
          <w:rFonts w:hint="eastAsia" w:eastAsia="仿宋_GB2312"/>
          <w:color w:val="auto"/>
          <w:sz w:val="32"/>
          <w:szCs w:val="32"/>
          <w:u w:val="single"/>
        </w:rPr>
        <w:t xml:space="preserve">      </w:t>
      </w:r>
      <w:r>
        <w:rPr>
          <w:rFonts w:hint="eastAsia" w:eastAsia="仿宋_GB2312"/>
          <w:color w:val="auto"/>
          <w:sz w:val="32"/>
          <w:szCs w:val="32"/>
        </w:rPr>
        <w:t>（填写受委托人的姓名、职务）为本公司的合法代表人，就</w:t>
      </w:r>
      <w:r>
        <w:rPr>
          <w:rFonts w:hint="eastAsia" w:eastAsia="仿宋_GB2312"/>
          <w:color w:val="auto"/>
          <w:sz w:val="32"/>
          <w:szCs w:val="32"/>
          <w:u w:val="single"/>
          <w:lang w:val="en-US" w:eastAsia="zh-CN"/>
        </w:rPr>
        <w:t xml:space="preserve">     （项目名称）    </w:t>
      </w:r>
      <w:r>
        <w:rPr>
          <w:rFonts w:hint="eastAsia" w:eastAsia="仿宋_GB2312"/>
          <w:color w:val="auto"/>
          <w:sz w:val="32"/>
          <w:szCs w:val="32"/>
        </w:rPr>
        <w:t>等相关服务的报价、谈判和合同的签订、执行，以我方的名义处理一切与之有关的事宜（相关身份证复印件须附后）。</w:t>
      </w:r>
    </w:p>
    <w:p>
      <w:pPr>
        <w:spacing w:line="360" w:lineRule="auto"/>
        <w:ind w:firstLine="640" w:firstLineChars="200"/>
        <w:rPr>
          <w:rFonts w:eastAsia="仿宋_GB2312"/>
          <w:color w:val="auto"/>
          <w:sz w:val="32"/>
          <w:szCs w:val="32"/>
        </w:rPr>
      </w:pPr>
      <w:r>
        <w:rPr>
          <w:rFonts w:hint="eastAsia" w:eastAsia="仿宋_GB2312"/>
          <w:color w:val="auto"/>
          <w:sz w:val="32"/>
          <w:szCs w:val="32"/>
        </w:rPr>
        <w:t>本委托书于</w:t>
      </w:r>
      <w:r>
        <w:rPr>
          <w:rFonts w:hint="eastAsia" w:eastAsia="仿宋_GB2312"/>
          <w:color w:val="auto"/>
          <w:sz w:val="32"/>
          <w:szCs w:val="32"/>
          <w:u w:val="single"/>
        </w:rPr>
        <w:t>　</w:t>
      </w:r>
      <w:r>
        <w:rPr>
          <w:rFonts w:hint="eastAsia" w:eastAsia="仿宋_GB2312"/>
          <w:color w:val="auto"/>
          <w:sz w:val="32"/>
          <w:szCs w:val="32"/>
        </w:rPr>
        <w:t>年</w:t>
      </w:r>
      <w:r>
        <w:rPr>
          <w:rFonts w:hint="eastAsia" w:eastAsia="仿宋_GB2312"/>
          <w:color w:val="auto"/>
          <w:sz w:val="32"/>
          <w:szCs w:val="32"/>
          <w:u w:val="single"/>
        </w:rPr>
        <w:t>　</w:t>
      </w:r>
      <w:r>
        <w:rPr>
          <w:rFonts w:hint="eastAsia" w:eastAsia="仿宋_GB2312"/>
          <w:color w:val="auto"/>
          <w:sz w:val="32"/>
          <w:szCs w:val="32"/>
        </w:rPr>
        <w:t>月</w:t>
      </w:r>
      <w:r>
        <w:rPr>
          <w:rFonts w:hint="eastAsia" w:eastAsia="仿宋_GB2312"/>
          <w:color w:val="auto"/>
          <w:sz w:val="32"/>
          <w:szCs w:val="32"/>
          <w:u w:val="single"/>
        </w:rPr>
        <w:t>　</w:t>
      </w:r>
      <w:r>
        <w:rPr>
          <w:rFonts w:hint="eastAsia" w:eastAsia="仿宋_GB2312"/>
          <w:color w:val="auto"/>
          <w:sz w:val="32"/>
          <w:szCs w:val="32"/>
        </w:rPr>
        <w:t>日至</w:t>
      </w:r>
      <w:r>
        <w:rPr>
          <w:rFonts w:hint="eastAsia" w:eastAsia="仿宋_GB2312"/>
          <w:color w:val="auto"/>
          <w:sz w:val="32"/>
          <w:szCs w:val="32"/>
          <w:u w:val="single"/>
        </w:rPr>
        <w:t>　</w:t>
      </w:r>
      <w:r>
        <w:rPr>
          <w:rFonts w:hint="eastAsia" w:eastAsia="仿宋_GB2312"/>
          <w:color w:val="auto"/>
          <w:sz w:val="32"/>
          <w:szCs w:val="32"/>
        </w:rPr>
        <w:t>年</w:t>
      </w:r>
      <w:r>
        <w:rPr>
          <w:rFonts w:hint="eastAsia" w:eastAsia="仿宋_GB2312"/>
          <w:color w:val="auto"/>
          <w:sz w:val="32"/>
          <w:szCs w:val="32"/>
          <w:u w:val="single"/>
        </w:rPr>
        <w:t>　</w:t>
      </w:r>
      <w:r>
        <w:rPr>
          <w:rFonts w:hint="eastAsia" w:eastAsia="仿宋_GB2312"/>
          <w:color w:val="auto"/>
          <w:sz w:val="32"/>
          <w:szCs w:val="32"/>
        </w:rPr>
        <w:t>月</w:t>
      </w:r>
      <w:r>
        <w:rPr>
          <w:rFonts w:hint="eastAsia" w:eastAsia="仿宋_GB2312"/>
          <w:color w:val="auto"/>
          <w:sz w:val="32"/>
          <w:szCs w:val="32"/>
          <w:u w:val="single"/>
        </w:rPr>
        <w:t>　</w:t>
      </w:r>
      <w:r>
        <w:rPr>
          <w:rFonts w:hint="eastAsia" w:eastAsia="仿宋_GB2312"/>
          <w:color w:val="auto"/>
          <w:sz w:val="32"/>
          <w:szCs w:val="32"/>
        </w:rPr>
        <w:t>日签字生效，特此声明。</w:t>
      </w:r>
      <w:r>
        <w:rPr>
          <w:rFonts w:ascii="仿宋" w:hAnsi="仿宋" w:eastAsia="仿宋"/>
          <w:color w:val="auto"/>
          <w:sz w:val="32"/>
          <w:szCs w:val="32"/>
        </w:rPr>
        <w:t>（</w:t>
      </w:r>
      <w:r>
        <w:rPr>
          <w:rFonts w:hint="eastAsia" w:ascii="仿宋" w:hAnsi="仿宋" w:eastAsia="仿宋"/>
          <w:color w:val="auto"/>
          <w:sz w:val="32"/>
          <w:szCs w:val="32"/>
        </w:rPr>
        <w:t>有效期不得少于90个日历日）</w:t>
      </w:r>
    </w:p>
    <w:p>
      <w:pPr>
        <w:spacing w:line="360" w:lineRule="auto"/>
        <w:ind w:firstLine="640" w:firstLineChars="200"/>
        <w:rPr>
          <w:rFonts w:eastAsia="仿宋_GB2312"/>
          <w:color w:val="auto"/>
          <w:sz w:val="32"/>
          <w:szCs w:val="32"/>
        </w:rPr>
      </w:pPr>
      <w:r>
        <w:rPr>
          <w:rFonts w:hint="eastAsia" w:eastAsia="仿宋_GB2312"/>
          <w:color w:val="auto"/>
          <w:sz w:val="32"/>
          <w:szCs w:val="32"/>
        </w:rPr>
        <w:t>报价人名称（加盖公章）：</w:t>
      </w:r>
    </w:p>
    <w:p>
      <w:pPr>
        <w:spacing w:line="360" w:lineRule="auto"/>
        <w:ind w:firstLine="640" w:firstLineChars="200"/>
        <w:rPr>
          <w:rFonts w:eastAsia="仿宋_GB2312"/>
          <w:color w:val="auto"/>
          <w:sz w:val="32"/>
          <w:szCs w:val="32"/>
        </w:rPr>
      </w:pPr>
      <w:r>
        <w:rPr>
          <w:rFonts w:hint="eastAsia" w:eastAsia="仿宋_GB2312"/>
          <w:color w:val="auto"/>
          <w:sz w:val="32"/>
          <w:szCs w:val="32"/>
        </w:rPr>
        <w:t>报价人地址：</w:t>
      </w:r>
    </w:p>
    <w:p>
      <w:pPr>
        <w:spacing w:line="360" w:lineRule="auto"/>
        <w:ind w:firstLine="640" w:firstLineChars="200"/>
        <w:rPr>
          <w:rFonts w:eastAsia="仿宋_GB2312"/>
          <w:color w:val="auto"/>
          <w:sz w:val="32"/>
          <w:szCs w:val="32"/>
        </w:rPr>
      </w:pPr>
      <w:r>
        <w:rPr>
          <w:rFonts w:hint="eastAsia" w:eastAsia="仿宋_GB2312"/>
          <w:color w:val="auto"/>
          <w:sz w:val="32"/>
          <w:szCs w:val="32"/>
        </w:rPr>
        <w:t>法定代表人（签字或盖章）：</w:t>
      </w:r>
    </w:p>
    <w:p>
      <w:pPr>
        <w:spacing w:line="360" w:lineRule="auto"/>
        <w:ind w:firstLine="640" w:firstLineChars="200"/>
        <w:rPr>
          <w:rFonts w:eastAsia="仿宋_GB2312"/>
          <w:color w:val="auto"/>
          <w:sz w:val="32"/>
          <w:szCs w:val="32"/>
        </w:rPr>
      </w:pPr>
      <w:r>
        <w:rPr>
          <w:rFonts w:hint="eastAsia" w:eastAsia="仿宋_GB2312"/>
          <w:color w:val="auto"/>
          <w:sz w:val="32"/>
          <w:szCs w:val="32"/>
        </w:rPr>
        <w:t>职务：</w:t>
      </w:r>
    </w:p>
    <w:p>
      <w:pPr>
        <w:spacing w:line="360" w:lineRule="auto"/>
        <w:ind w:firstLine="640" w:firstLineChars="200"/>
        <w:rPr>
          <w:rFonts w:eastAsia="仿宋_GB2312"/>
          <w:color w:val="auto"/>
          <w:sz w:val="32"/>
          <w:szCs w:val="32"/>
        </w:rPr>
      </w:pPr>
      <w:r>
        <w:rPr>
          <w:rFonts w:hint="eastAsia" w:eastAsia="仿宋_GB2312"/>
          <w:color w:val="auto"/>
          <w:sz w:val="32"/>
          <w:szCs w:val="32"/>
        </w:rPr>
        <w:t>受委托人（签字或盖章）：</w:t>
      </w:r>
    </w:p>
    <w:p>
      <w:pPr>
        <w:spacing w:line="360" w:lineRule="auto"/>
        <w:ind w:firstLine="640" w:firstLineChars="200"/>
        <w:rPr>
          <w:rFonts w:eastAsia="仿宋_GB2312"/>
          <w:color w:val="auto"/>
          <w:sz w:val="32"/>
          <w:szCs w:val="32"/>
        </w:rPr>
      </w:pPr>
      <w:r>
        <w:rPr>
          <w:rFonts w:hint="eastAsia" w:eastAsia="仿宋_GB2312"/>
          <w:color w:val="auto"/>
          <w:sz w:val="32"/>
          <w:szCs w:val="32"/>
        </w:rPr>
        <w:t>职务：</w:t>
      </w:r>
    </w:p>
    <w:p>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-233680</wp:posOffset>
                </wp:positionH>
                <wp:positionV relativeFrom="paragraph">
                  <wp:posOffset>328930</wp:posOffset>
                </wp:positionV>
                <wp:extent cx="5962650" cy="1751965"/>
                <wp:effectExtent l="4445" t="4445" r="14605" b="15240"/>
                <wp:wrapNone/>
                <wp:docPr id="2" name="矩形 2"/>
                <wp:cNvGraphicFramePr/>
                <a:graphic xmlns:a="http://schemas.openxmlformats.org/drawingml/2006/main">
                  <a:graphicData uri="http://schemas.microsoft.com/office/word/2010/wordprocessingShape">
                    <wps:wsp>
                      <wps:cNvSpPr/>
                      <wps:spPr>
                        <a:xfrm>
                          <a:off x="0" y="0"/>
                          <a:ext cx="5962650" cy="175196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4pt;margin-top:25.9pt;height:137.95pt;width:469.5pt;z-index:251660288;v-text-anchor:middle;mso-width-relative:page;mso-height-relative:page;" filled="f" stroked="t" coordsize="21600,21600" o:gfxdata="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3iikQtoAAAAKAQAADwAAAAAAAAABACAAAAAiAAAAZHJzL2Rvd25yZXYueG1sUEsBAhQA&#10;FAAAAAgAh07iQAE1L6diAgAAvwQAAA4AAAAAAAAAAQAgAAAAKQEAAGRycy9lMm9Eb2MueG1sUEsF&#10;BgAAAAAGAAYAWQEAAP0FAAAAAA==&#10;">
                <v:fill on="f" focussize="0,0"/>
                <v:stroke weight="0.25pt" color="#000000 [3213]" joinstyle="round"/>
                <v:imagedata o:title=""/>
                <o:lock v:ext="edit" aspectratio="f"/>
                <v:textbox>
                  <w:txbxContent>
                    <w:p>
                      <w:pPr>
                        <w:jc w:val="center"/>
                      </w:pPr>
                    </w:p>
                  </w:txbxContent>
                </v:textbox>
              </v:rect>
            </w:pict>
          </mc:Fallback>
        </mc:AlternateContent>
      </w:r>
      <w:r>
        <w:rPr>
          <w:rFonts w:hint="eastAsia" w:eastAsia="仿宋_GB2312"/>
          <w:color w:val="auto"/>
          <w:sz w:val="32"/>
          <w:szCs w:val="32"/>
        </w:rPr>
        <w:t>日期：</w:t>
      </w:r>
      <w:bookmarkEnd w:id="6"/>
    </w:p>
    <w:p>
      <w:pPr>
        <w:pStyle w:val="9"/>
        <w:rPr>
          <w:rFonts w:eastAsia="仿宋_GB2312"/>
          <w:b/>
          <w:bCs/>
          <w:color w:val="auto"/>
          <w:sz w:val="32"/>
          <w:szCs w:val="32"/>
        </w:rPr>
      </w:pPr>
      <w:r>
        <w:rPr>
          <w:rFonts w:hint="eastAsia" w:eastAsia="仿宋_GB2312"/>
          <w:b/>
          <w:color w:val="auto"/>
          <w:sz w:val="32"/>
          <w:szCs w:val="32"/>
        </w:rPr>
        <w:t>受委托人</w:t>
      </w:r>
      <w:r>
        <w:rPr>
          <w:rFonts w:hint="eastAsia" w:eastAsia="仿宋_GB2312"/>
          <w:b/>
          <w:bCs/>
          <w:color w:val="auto"/>
          <w:sz w:val="32"/>
          <w:szCs w:val="32"/>
        </w:rPr>
        <w:t>身份证复印（加盖公章）</w:t>
      </w:r>
      <w:bookmarkStart w:id="8" w:name="OLE_LINK11"/>
    </w:p>
    <w:p>
      <w:pPr>
        <w:pStyle w:val="2"/>
        <w:rPr>
          <w:color w:val="auto"/>
        </w:rPr>
      </w:pPr>
      <w:r>
        <w:rPr>
          <w:color w:val="auto"/>
        </w:rPr>
        <w:br w:type="page"/>
      </w:r>
    </w:p>
    <w:bookmarkEnd w:id="8"/>
    <w:p>
      <w:pPr>
        <w:pStyle w:val="40"/>
        <w:ind w:firstLine="0" w:firstLineChars="0"/>
        <w:outlineLvl w:val="1"/>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附件五</w:t>
      </w:r>
    </w:p>
    <w:p>
      <w:pPr>
        <w:pStyle w:val="9"/>
        <w:rPr>
          <w:rFonts w:hint="eastAsia" w:eastAsia="仿宋_GB2312"/>
          <w:color w:val="auto"/>
          <w:sz w:val="32"/>
          <w:szCs w:val="32"/>
          <w:u w:val="none"/>
          <w:lang w:eastAsia="zh-CN"/>
        </w:rPr>
      </w:pPr>
      <w:r>
        <w:rPr>
          <w:rFonts w:hint="eastAsia" w:eastAsia="仿宋_GB2312"/>
          <w:color w:val="auto"/>
          <w:sz w:val="32"/>
          <w:szCs w:val="32"/>
          <w:u w:val="none"/>
          <w:lang w:val="en-US" w:eastAsia="zh-CN"/>
        </w:rPr>
        <w:t>报价人</w:t>
      </w:r>
      <w:r>
        <w:rPr>
          <w:rFonts w:hint="eastAsia" w:eastAsia="仿宋_GB2312"/>
          <w:color w:val="auto"/>
          <w:sz w:val="32"/>
          <w:szCs w:val="32"/>
          <w:u w:val="none"/>
        </w:rPr>
        <w:t>营业执照复印件（加盖公章）</w:t>
      </w:r>
      <w:r>
        <w:rPr>
          <w:rFonts w:hint="eastAsia" w:eastAsia="仿宋_GB2312"/>
          <w:color w:val="auto"/>
          <w:sz w:val="32"/>
          <w:szCs w:val="32"/>
          <w:u w:val="none"/>
          <w:lang w:eastAsia="zh-CN"/>
        </w:rPr>
        <w:t>。</w:t>
      </w: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rPr>
          <w:rFonts w:hint="eastAsia" w:eastAsia="仿宋_GB2312"/>
          <w:color w:val="auto"/>
          <w:sz w:val="32"/>
          <w:szCs w:val="32"/>
          <w:u w:val="none"/>
          <w:lang w:eastAsia="zh-CN"/>
        </w:rPr>
      </w:pPr>
    </w:p>
    <w:p>
      <w:pPr>
        <w:pStyle w:val="9"/>
        <w:rPr>
          <w:rFonts w:hint="eastAsia" w:eastAsia="仿宋_GB2312"/>
          <w:color w:val="auto"/>
          <w:sz w:val="32"/>
          <w:szCs w:val="32"/>
          <w:u w:val="none"/>
          <w:lang w:eastAsia="zh-CN"/>
        </w:rPr>
      </w:pPr>
    </w:p>
    <w:p>
      <w:pPr>
        <w:pStyle w:val="9"/>
        <w:rPr>
          <w:rFonts w:hint="eastAsia" w:ascii="仿宋_GB2312" w:hAnsi="仿宋_GB2312" w:eastAsia="仿宋_GB2312" w:cs="仿宋_GB2312"/>
          <w:color w:val="auto"/>
          <w:sz w:val="32"/>
          <w:szCs w:val="32"/>
        </w:rPr>
      </w:pPr>
    </w:p>
    <w:p>
      <w:pPr>
        <w:pStyle w:val="9"/>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附件</w:t>
      </w:r>
      <w:r>
        <w:rPr>
          <w:rFonts w:hint="eastAsia" w:eastAsia="仿宋_GB2312" w:cs="Times New Roman"/>
          <w:b/>
          <w:bCs/>
          <w:color w:val="auto"/>
          <w:sz w:val="32"/>
          <w:szCs w:val="32"/>
          <w:lang w:val="en-US" w:eastAsia="zh-CN"/>
        </w:rPr>
        <w:t>六</w:t>
      </w:r>
      <w:r>
        <w:rPr>
          <w:rFonts w:hint="eastAsia" w:ascii="Times New Roman" w:hAnsi="Times New Roman" w:eastAsia="仿宋_GB2312" w:cs="Times New Roman"/>
          <w:b/>
          <w:bCs/>
          <w:color w:val="auto"/>
          <w:sz w:val="32"/>
          <w:szCs w:val="32"/>
          <w:lang w:val="en-US" w:eastAsia="zh-CN"/>
        </w:rPr>
        <w:t xml:space="preserve"> 项目业绩资料</w:t>
      </w:r>
    </w:p>
    <w:p>
      <w:pPr>
        <w:pStyle w:val="40"/>
        <w:numPr>
          <w:ilvl w:val="-1"/>
          <w:numId w:val="0"/>
        </w:numPr>
        <w:spacing w:line="360" w:lineRule="auto"/>
        <w:ind w:left="0" w:firstLine="0" w:firstLineChars="0"/>
        <w:outlineLvl w:val="1"/>
        <w:rPr>
          <w:rFonts w:eastAsia="仿宋"/>
          <w:b/>
          <w:bCs/>
          <w:color w:val="auto"/>
          <w:szCs w:val="44"/>
        </w:rPr>
      </w:pPr>
    </w:p>
    <w:tbl>
      <w:tblPr>
        <w:tblStyle w:val="2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1760"/>
        <w:gridCol w:w="1533"/>
        <w:gridCol w:w="2947"/>
        <w:gridCol w:w="1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序号</w:t>
            </w:r>
          </w:p>
        </w:tc>
        <w:tc>
          <w:tcPr>
            <w:tcW w:w="1032"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项目名称</w:t>
            </w:r>
          </w:p>
        </w:tc>
        <w:tc>
          <w:tcPr>
            <w:tcW w:w="899"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项目金额</w:t>
            </w:r>
          </w:p>
        </w:tc>
        <w:tc>
          <w:tcPr>
            <w:tcW w:w="1728"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项目合同签订时间</w:t>
            </w:r>
          </w:p>
        </w:tc>
        <w:tc>
          <w:tcPr>
            <w:tcW w:w="590"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p>
        </w:tc>
        <w:tc>
          <w:tcPr>
            <w:tcW w:w="1032"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p>
        </w:tc>
        <w:tc>
          <w:tcPr>
            <w:tcW w:w="899"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p>
        </w:tc>
        <w:tc>
          <w:tcPr>
            <w:tcW w:w="1728"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p>
        </w:tc>
        <w:tc>
          <w:tcPr>
            <w:tcW w:w="590" w:type="pct"/>
            <w:noWrap w:val="0"/>
            <w:vAlign w:val="center"/>
          </w:tcPr>
          <w:p>
            <w:pPr>
              <w:keepNext w:val="0"/>
              <w:keepLines w:val="0"/>
              <w:suppressLineNumbers w:val="0"/>
              <w:spacing w:before="0" w:beforeAutospacing="0" w:after="0" w:afterAutospacing="0"/>
              <w:ind w:left="0" w:right="0" w:firstLine="0" w:firstLineChars="0"/>
              <w:jc w:val="center"/>
              <w:rPr>
                <w:rFonts w:hint="eastAsia" w:ascii="仿宋" w:hAnsi="仿宋" w:eastAsia="仿宋" w:cs="仿宋"/>
                <w:color w:val="auto"/>
                <w:sz w:val="30"/>
                <w:szCs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49" w:type="pct"/>
            <w:noWrap w:val="0"/>
            <w:vAlign w:val="top"/>
          </w:tcPr>
          <w:p>
            <w:pPr>
              <w:keepNext w:val="0"/>
              <w:keepLines w:val="0"/>
              <w:suppressLineNumbers w:val="0"/>
              <w:spacing w:before="0" w:beforeAutospacing="0" w:after="0" w:afterAutospacing="0"/>
              <w:ind w:left="0" w:right="0" w:firstLine="0" w:firstLineChars="0"/>
              <w:rPr>
                <w:rFonts w:hint="eastAsia" w:ascii="仿宋" w:hAnsi="仿宋" w:eastAsia="仿宋" w:cs="仿宋"/>
                <w:color w:val="auto"/>
                <w:sz w:val="30"/>
                <w:szCs w:val="30"/>
                <w:highlight w:val="none"/>
              </w:rPr>
            </w:pPr>
          </w:p>
        </w:tc>
        <w:tc>
          <w:tcPr>
            <w:tcW w:w="1032" w:type="pct"/>
            <w:noWrap w:val="0"/>
            <w:vAlign w:val="top"/>
          </w:tcPr>
          <w:p>
            <w:pPr>
              <w:keepNext w:val="0"/>
              <w:keepLines w:val="0"/>
              <w:suppressLineNumbers w:val="0"/>
              <w:spacing w:before="0" w:beforeAutospacing="0" w:after="0" w:afterAutospacing="0"/>
              <w:ind w:left="0" w:right="0" w:firstLine="0" w:firstLineChars="0"/>
              <w:rPr>
                <w:rFonts w:hint="eastAsia" w:ascii="仿宋" w:hAnsi="仿宋" w:eastAsia="仿宋" w:cs="仿宋"/>
                <w:color w:val="auto"/>
                <w:sz w:val="30"/>
                <w:szCs w:val="30"/>
                <w:highlight w:val="none"/>
              </w:rPr>
            </w:pPr>
          </w:p>
        </w:tc>
        <w:tc>
          <w:tcPr>
            <w:tcW w:w="899" w:type="pct"/>
            <w:noWrap w:val="0"/>
            <w:vAlign w:val="top"/>
          </w:tcPr>
          <w:p>
            <w:pPr>
              <w:keepNext w:val="0"/>
              <w:keepLines w:val="0"/>
              <w:suppressLineNumbers w:val="0"/>
              <w:spacing w:before="0" w:beforeAutospacing="0" w:after="0" w:afterAutospacing="0"/>
              <w:ind w:left="0" w:right="0" w:firstLine="0" w:firstLineChars="0"/>
              <w:rPr>
                <w:rFonts w:hint="eastAsia" w:ascii="仿宋" w:hAnsi="仿宋" w:eastAsia="仿宋" w:cs="仿宋"/>
                <w:color w:val="auto"/>
                <w:sz w:val="30"/>
                <w:szCs w:val="30"/>
                <w:highlight w:val="none"/>
              </w:rPr>
            </w:pPr>
          </w:p>
        </w:tc>
        <w:tc>
          <w:tcPr>
            <w:tcW w:w="1728" w:type="pct"/>
            <w:noWrap w:val="0"/>
            <w:vAlign w:val="top"/>
          </w:tcPr>
          <w:p>
            <w:pPr>
              <w:keepNext w:val="0"/>
              <w:keepLines w:val="0"/>
              <w:suppressLineNumbers w:val="0"/>
              <w:spacing w:before="0" w:beforeAutospacing="0" w:after="0" w:afterAutospacing="0"/>
              <w:ind w:left="0" w:right="0" w:firstLine="0" w:firstLineChars="0"/>
              <w:rPr>
                <w:rFonts w:hint="eastAsia" w:ascii="仿宋" w:hAnsi="仿宋" w:eastAsia="仿宋" w:cs="仿宋"/>
                <w:color w:val="auto"/>
                <w:sz w:val="30"/>
                <w:szCs w:val="30"/>
                <w:highlight w:val="none"/>
              </w:rPr>
            </w:pPr>
          </w:p>
        </w:tc>
        <w:tc>
          <w:tcPr>
            <w:tcW w:w="590" w:type="pct"/>
            <w:noWrap w:val="0"/>
            <w:vAlign w:val="top"/>
          </w:tcPr>
          <w:p>
            <w:pPr>
              <w:keepNext w:val="0"/>
              <w:keepLines w:val="0"/>
              <w:suppressLineNumbers w:val="0"/>
              <w:spacing w:before="0" w:beforeAutospacing="0" w:after="0" w:afterAutospacing="0"/>
              <w:ind w:left="0" w:right="0" w:firstLine="0" w:firstLineChars="0"/>
              <w:rPr>
                <w:rFonts w:hint="eastAsia" w:ascii="仿宋" w:hAnsi="仿宋" w:eastAsia="仿宋" w:cs="仿宋"/>
                <w:color w:val="auto"/>
                <w:sz w:val="30"/>
                <w:szCs w:val="30"/>
                <w:highlight w:val="none"/>
              </w:rPr>
            </w:pPr>
          </w:p>
        </w:tc>
      </w:tr>
    </w:tbl>
    <w:p>
      <w:pPr>
        <w:pStyle w:val="40"/>
        <w:numPr>
          <w:ilvl w:val="-1"/>
          <w:numId w:val="0"/>
        </w:numPr>
        <w:spacing w:line="360" w:lineRule="auto"/>
        <w:ind w:left="0" w:firstLine="0" w:firstLineChars="0"/>
        <w:outlineLvl w:val="1"/>
        <w:rPr>
          <w:rFonts w:hint="eastAsia" w:eastAsia="仿宋"/>
          <w:b/>
          <w:bCs/>
          <w:color w:val="auto"/>
          <w:szCs w:val="44"/>
        </w:rPr>
      </w:pPr>
    </w:p>
    <w:p>
      <w:pPr>
        <w:pStyle w:val="40"/>
        <w:numPr>
          <w:ilvl w:val="-1"/>
          <w:numId w:val="0"/>
        </w:numPr>
        <w:spacing w:line="360" w:lineRule="auto"/>
        <w:ind w:left="0" w:firstLine="0" w:firstLineChars="0"/>
        <w:outlineLvl w:val="1"/>
        <w:rPr>
          <w:rFonts w:hint="eastAsia" w:eastAsia="仿宋"/>
          <w:b/>
          <w:bCs/>
          <w:color w:val="auto"/>
          <w:szCs w:val="44"/>
        </w:rPr>
      </w:pPr>
    </w:p>
    <w:p>
      <w:pPr>
        <w:pStyle w:val="40"/>
        <w:numPr>
          <w:ilvl w:val="-1"/>
          <w:numId w:val="0"/>
        </w:numPr>
        <w:spacing w:line="360" w:lineRule="auto"/>
        <w:ind w:left="0" w:firstLine="0" w:firstLineChars="0"/>
        <w:outlineLvl w:val="1"/>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注：</w:t>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1、该表格为参考格式，供应商可按实际情况编制。</w:t>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rPr>
        <w:t>2、业绩表所列出的材料应为真实准确的，并应提供相关证明材料复印件加盖公章。请勿提供虚假、过期材料，否则将依据相关规定严肃处理。</w:t>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r>
        <w:rPr>
          <w:rFonts w:hint="eastAsia" w:ascii="仿宋_GB2312" w:hAnsi="仿宋_GB2312" w:eastAsia="仿宋_GB2312" w:cs="仿宋_GB2312"/>
          <w:b w:val="0"/>
          <w:bCs w:val="0"/>
          <w:color w:val="auto"/>
          <w:sz w:val="28"/>
          <w:szCs w:val="28"/>
          <w:lang w:val="en-US" w:eastAsia="zh-CN"/>
        </w:rPr>
        <w:t>3、项目业绩要求：①提供</w:t>
      </w:r>
      <w:r>
        <w:rPr>
          <w:rFonts w:hint="eastAsia" w:ascii="仿宋_GB2312" w:hAnsi="仿宋_GB2312" w:eastAsia="仿宋_GB2312" w:cs="仿宋_GB2312"/>
          <w:b w:val="0"/>
          <w:bCs w:val="0"/>
          <w:color w:val="auto"/>
          <w:sz w:val="28"/>
          <w:szCs w:val="28"/>
        </w:rPr>
        <w:t>合同主要页复印件</w:t>
      </w:r>
      <w:r>
        <w:rPr>
          <w:rFonts w:hint="eastAsia" w:ascii="仿宋_GB2312" w:hAnsi="仿宋_GB2312" w:eastAsia="仿宋_GB2312" w:cs="仿宋_GB2312"/>
          <w:b w:val="0"/>
          <w:bCs w:val="0"/>
          <w:color w:val="auto"/>
          <w:sz w:val="28"/>
          <w:szCs w:val="28"/>
          <w:lang w:eastAsia="zh-CN"/>
        </w:rPr>
        <w:t>（</w:t>
      </w:r>
      <w:r>
        <w:rPr>
          <w:rFonts w:hint="eastAsia" w:ascii="仿宋_GB2312" w:hAnsi="仿宋_GB2312" w:eastAsia="仿宋_GB2312" w:cs="仿宋_GB2312"/>
          <w:b w:val="0"/>
          <w:bCs w:val="0"/>
          <w:color w:val="auto"/>
          <w:sz w:val="28"/>
          <w:szCs w:val="28"/>
        </w:rPr>
        <w:t>包含但不限于</w:t>
      </w:r>
      <w:r>
        <w:rPr>
          <w:rFonts w:hint="eastAsia" w:ascii="仿宋_GB2312" w:hAnsi="仿宋_GB2312" w:eastAsia="仿宋_GB2312" w:cs="仿宋_GB2312"/>
          <w:b/>
          <w:bCs/>
          <w:color w:val="auto"/>
          <w:sz w:val="28"/>
          <w:szCs w:val="28"/>
        </w:rPr>
        <w:t>合同首页、合同金额页、合同签字页</w:t>
      </w:r>
      <w:r>
        <w:rPr>
          <w:rFonts w:hint="eastAsia" w:ascii="仿宋_GB2312" w:hAnsi="仿宋_GB2312" w:eastAsia="仿宋_GB2312" w:cs="仿宋_GB2312"/>
          <w:b w:val="0"/>
          <w:bCs w:val="0"/>
          <w:color w:val="auto"/>
          <w:sz w:val="28"/>
          <w:szCs w:val="28"/>
        </w:rPr>
        <w:t>等）</w:t>
      </w:r>
      <w:r>
        <w:rPr>
          <w:rFonts w:hint="eastAsia" w:ascii="仿宋_GB2312" w:hAnsi="仿宋_GB2312" w:eastAsia="仿宋_GB2312" w:cs="仿宋_GB2312"/>
          <w:b/>
          <w:bCs/>
          <w:color w:val="auto"/>
          <w:sz w:val="28"/>
          <w:szCs w:val="28"/>
        </w:rPr>
        <w:t>及该</w:t>
      </w:r>
      <w:r>
        <w:rPr>
          <w:rFonts w:hint="eastAsia" w:ascii="仿宋_GB2312" w:hAnsi="仿宋_GB2312" w:eastAsia="仿宋_GB2312" w:cs="仿宋_GB2312"/>
          <w:b/>
          <w:bCs/>
          <w:color w:val="auto"/>
          <w:sz w:val="28"/>
          <w:szCs w:val="28"/>
          <w:lang w:val="en-US" w:eastAsia="zh-CN"/>
        </w:rPr>
        <w:t>业绩</w:t>
      </w:r>
      <w:r>
        <w:rPr>
          <w:rFonts w:hint="eastAsia" w:ascii="仿宋_GB2312" w:hAnsi="仿宋_GB2312" w:eastAsia="仿宋_GB2312" w:cs="仿宋_GB2312"/>
          <w:b/>
          <w:bCs/>
          <w:color w:val="auto"/>
          <w:sz w:val="28"/>
          <w:szCs w:val="28"/>
        </w:rPr>
        <w:t>合同期内任意一期已开具的</w:t>
      </w:r>
      <w:r>
        <w:rPr>
          <w:rFonts w:hint="eastAsia" w:ascii="仿宋_GB2312" w:hAnsi="仿宋_GB2312" w:eastAsia="仿宋_GB2312" w:cs="仿宋_GB2312"/>
          <w:b/>
          <w:bCs/>
          <w:color w:val="auto"/>
          <w:sz w:val="28"/>
          <w:szCs w:val="28"/>
          <w:highlight w:val="none"/>
        </w:rPr>
        <w:t>发票证明材料</w:t>
      </w:r>
      <w:r>
        <w:rPr>
          <w:rFonts w:hint="eastAsia" w:ascii="仿宋_GB2312" w:hAnsi="仿宋_GB2312" w:eastAsia="仿宋_GB2312" w:cs="仿宋_GB2312"/>
          <w:b/>
          <w:bCs/>
          <w:color w:val="auto"/>
          <w:sz w:val="28"/>
          <w:szCs w:val="28"/>
          <w:highlight w:val="none"/>
          <w:lang w:eastAsia="zh-CN"/>
        </w:rPr>
        <w:t>；</w:t>
      </w:r>
      <w:r>
        <w:rPr>
          <w:rFonts w:hint="eastAsia" w:ascii="仿宋_GB2312" w:hAnsi="仿宋_GB2312" w:eastAsia="仿宋_GB2312" w:cs="仿宋_GB2312"/>
          <w:b w:val="0"/>
          <w:bCs w:val="0"/>
          <w:color w:val="auto"/>
          <w:sz w:val="28"/>
          <w:szCs w:val="28"/>
          <w:lang w:val="en-US" w:eastAsia="zh-CN"/>
        </w:rPr>
        <w:t>②采购文件要求的项目业绩和数量；③扫描件清晰；④加盖公章</w:t>
      </w:r>
      <w:r>
        <w:rPr>
          <w:rFonts w:hint="eastAsia" w:ascii="仿宋_GB2312" w:hAnsi="仿宋_GB2312" w:eastAsia="仿宋_GB2312" w:cs="仿宋_GB2312"/>
          <w:b w:val="0"/>
          <w:bCs w:val="0"/>
          <w:color w:val="auto"/>
          <w:sz w:val="28"/>
          <w:szCs w:val="28"/>
        </w:rPr>
        <w:t>。</w:t>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ind w:firstLine="0" w:firstLineChars="0"/>
        <w:outlineLvl w:val="1"/>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附件七</w:t>
      </w:r>
    </w:p>
    <w:p>
      <w:pPr>
        <w:adjustRightInd w:val="0"/>
        <w:snapToGrid w:val="0"/>
        <w:spacing w:line="600" w:lineRule="exact"/>
        <w:rPr>
          <w:rFonts w:hint="eastAsia" w:ascii="Times New Roman" w:hAnsi="Times New Roman" w:eastAsia="仿宋_GB2312"/>
          <w:color w:val="auto"/>
          <w:sz w:val="32"/>
          <w:szCs w:val="32"/>
          <w:u w:val="none"/>
          <w:lang w:eastAsia="zh-CN"/>
        </w:rPr>
      </w:pPr>
      <w:r>
        <w:rPr>
          <w:rFonts w:hint="eastAsia" w:eastAsia="仿宋_GB2312"/>
          <w:color w:val="auto"/>
          <w:sz w:val="32"/>
          <w:szCs w:val="32"/>
          <w:u w:val="none"/>
          <w:lang w:val="en-US" w:eastAsia="zh-CN"/>
        </w:rPr>
        <w:t>报价人须提供投标截止日期前6个月内任意1个月依法缴纳税收及无欠税的证明材料。如依法免税的，须提供相应证明材料。（证明材料须</w:t>
      </w:r>
      <w:r>
        <w:rPr>
          <w:rFonts w:hint="eastAsia" w:ascii="Times New Roman" w:hAnsi="Times New Roman" w:eastAsia="仿宋_GB2312"/>
          <w:color w:val="auto"/>
          <w:sz w:val="32"/>
          <w:szCs w:val="32"/>
          <w:u w:val="none"/>
        </w:rPr>
        <w:t>加盖公章）</w:t>
      </w:r>
      <w:r>
        <w:rPr>
          <w:rFonts w:hint="eastAsia" w:eastAsia="仿宋_GB2312"/>
          <w:color w:val="auto"/>
          <w:sz w:val="32"/>
          <w:szCs w:val="32"/>
          <w:u w:val="none"/>
          <w:lang w:eastAsia="zh-CN"/>
        </w:rPr>
        <w:t>。</w:t>
      </w:r>
    </w:p>
    <w:p>
      <w:pPr>
        <w:pStyle w:val="9"/>
        <w:numPr>
          <w:ilvl w:val="0"/>
          <w:numId w:val="0"/>
        </w:numPr>
        <w:rPr>
          <w:rFonts w:hint="eastAsia" w:ascii="Times New Roman" w:hAnsi="Times New Roman" w:eastAsia="仿宋_GB2312" w:cs="Times New Roman"/>
          <w:color w:val="auto"/>
          <w:kern w:val="2"/>
          <w:sz w:val="32"/>
          <w:szCs w:val="32"/>
          <w:u w:val="none"/>
          <w:lang w:val="en-US" w:eastAsia="zh-CN" w:bidi="ar-SA"/>
        </w:rPr>
      </w:pPr>
      <w:r>
        <w:rPr>
          <w:rFonts w:hint="eastAsia" w:ascii="Times New Roman" w:hAnsi="Times New Roman" w:eastAsia="仿宋_GB2312" w:cs="Times New Roman"/>
          <w:color w:val="auto"/>
          <w:kern w:val="2"/>
          <w:sz w:val="32"/>
          <w:szCs w:val="32"/>
          <w:u w:val="none"/>
          <w:lang w:val="en-US" w:eastAsia="zh-CN" w:bidi="ar-SA"/>
        </w:rPr>
        <w:t>（</w:t>
      </w:r>
      <w:r>
        <w:rPr>
          <w:rFonts w:hint="eastAsia" w:eastAsia="仿宋_GB2312" w:cs="Times New Roman"/>
          <w:color w:val="auto"/>
          <w:kern w:val="2"/>
          <w:sz w:val="32"/>
          <w:szCs w:val="32"/>
          <w:u w:val="none"/>
          <w:lang w:val="en-US" w:eastAsia="zh-CN" w:bidi="ar-SA"/>
        </w:rPr>
        <w:t>两份证明材料</w:t>
      </w:r>
      <w:r>
        <w:rPr>
          <w:rFonts w:hint="eastAsia" w:ascii="Times New Roman" w:hAnsi="Times New Roman" w:eastAsia="仿宋_GB2312" w:cs="Times New Roman"/>
          <w:color w:val="auto"/>
          <w:kern w:val="2"/>
          <w:sz w:val="32"/>
          <w:szCs w:val="32"/>
          <w:u w:val="none"/>
          <w:lang w:val="en-US" w:eastAsia="zh-CN" w:bidi="ar-SA"/>
        </w:rPr>
        <w:t>可参考下面样式，提供供应商的证明材料）</w:t>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r>
        <w:drawing>
          <wp:inline distT="0" distB="0" distL="114300" distR="114300">
            <wp:extent cx="2714625" cy="3054985"/>
            <wp:effectExtent l="0" t="0" r="9525"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714625" cy="3054985"/>
                    </a:xfrm>
                    <a:prstGeom prst="rect">
                      <a:avLst/>
                    </a:prstGeom>
                    <a:noFill/>
                    <a:ln>
                      <a:noFill/>
                    </a:ln>
                  </pic:spPr>
                </pic:pic>
              </a:graphicData>
            </a:graphic>
          </wp:inline>
        </w:drawing>
      </w:r>
      <w:r>
        <w:drawing>
          <wp:inline distT="0" distB="0" distL="114300" distR="114300">
            <wp:extent cx="2476500" cy="2919730"/>
            <wp:effectExtent l="0" t="0" r="0"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2476500" cy="2919730"/>
                    </a:xfrm>
                    <a:prstGeom prst="rect">
                      <a:avLst/>
                    </a:prstGeom>
                    <a:noFill/>
                    <a:ln>
                      <a:noFill/>
                    </a:ln>
                  </pic:spPr>
                </pic:pic>
              </a:graphicData>
            </a:graphic>
          </wp:inline>
        </w:drawing>
      </w: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40"/>
        <w:numPr>
          <w:ilvl w:val="-1"/>
          <w:numId w:val="0"/>
        </w:numPr>
        <w:spacing w:line="360" w:lineRule="auto"/>
        <w:ind w:left="0" w:firstLine="0" w:firstLineChars="0"/>
        <w:outlineLvl w:val="1"/>
        <w:rPr>
          <w:rFonts w:hint="eastAsia" w:ascii="仿宋_GB2312" w:hAnsi="仿宋_GB2312" w:eastAsia="仿宋_GB2312" w:cs="仿宋_GB2312"/>
          <w:b w:val="0"/>
          <w:bCs w:val="0"/>
          <w:color w:val="auto"/>
          <w:sz w:val="28"/>
          <w:szCs w:val="28"/>
        </w:rPr>
      </w:pPr>
    </w:p>
    <w:p>
      <w:pPr>
        <w:pStyle w:val="9"/>
        <w:rPr>
          <w:color w:val="auto"/>
        </w:rPr>
      </w:pPr>
    </w:p>
    <w:p>
      <w:pPr>
        <w:pStyle w:val="9"/>
        <w:rPr>
          <w:rFonts w:eastAsia="仿宋_GB2312"/>
          <w:color w:val="auto"/>
          <w:sz w:val="32"/>
          <w:szCs w:val="32"/>
        </w:rPr>
      </w:pPr>
    </w:p>
    <w:p>
      <w:pPr>
        <w:pStyle w:val="10"/>
        <w:ind w:left="0" w:leftChars="0"/>
        <w:rPr>
          <w:color w:val="auto"/>
        </w:rPr>
      </w:pPr>
    </w:p>
    <w:p>
      <w:pPr>
        <w:widowControl/>
        <w:jc w:val="left"/>
        <w:rPr>
          <w:rFonts w:eastAsia="黑体"/>
          <w:color w:val="auto"/>
          <w:sz w:val="28"/>
          <w:szCs w:val="44"/>
        </w:rPr>
      </w:pPr>
      <w:r>
        <w:rPr>
          <w:rFonts w:eastAsia="仿宋_GB2312"/>
          <w:color w:val="auto"/>
          <w:sz w:val="32"/>
          <w:szCs w:val="32"/>
        </w:rPr>
        <w:br w:type="page"/>
      </w:r>
      <w:r>
        <w:rPr>
          <w:rFonts w:hint="eastAsia" w:eastAsia="仿宋_GB2312"/>
          <w:b/>
          <w:bCs/>
          <w:color w:val="auto"/>
          <w:sz w:val="32"/>
          <w:szCs w:val="32"/>
          <w:lang w:val="en-US" w:eastAsia="zh-CN"/>
        </w:rPr>
        <w:t xml:space="preserve">附件八 </w:t>
      </w:r>
      <w:r>
        <w:rPr>
          <w:rFonts w:hint="eastAsia" w:eastAsia="黑体"/>
          <w:b/>
          <w:bCs/>
          <w:color w:val="auto"/>
          <w:sz w:val="28"/>
          <w:szCs w:val="44"/>
        </w:rPr>
        <w:t>合同模板</w:t>
      </w:r>
    </w:p>
    <w:p>
      <w:pPr>
        <w:rPr>
          <w:color w:val="auto"/>
        </w:rPr>
      </w:pPr>
    </w:p>
    <w:p>
      <w:pPr>
        <w:spacing w:line="500" w:lineRule="exact"/>
        <w:rPr>
          <w:rFonts w:ascii="宋体" w:hAnsi="宋体"/>
          <w:bCs/>
          <w:color w:val="auto"/>
          <w:kern w:val="0"/>
          <w:sz w:val="24"/>
          <w:szCs w:val="24"/>
        </w:rPr>
      </w:pPr>
      <w:r>
        <w:rPr>
          <w:rFonts w:ascii="宋体" w:hAnsi="宋体"/>
          <w:bCs/>
          <w:color w:val="auto"/>
          <w:kern w:val="0"/>
          <w:sz w:val="24"/>
          <w:szCs w:val="24"/>
        </w:rPr>
        <w:t>甲方合同编号：</w:t>
      </w:r>
    </w:p>
    <w:p>
      <w:pPr>
        <w:spacing w:line="500" w:lineRule="exact"/>
        <w:rPr>
          <w:rFonts w:ascii="宋体" w:hAnsi="宋体"/>
          <w:bCs/>
          <w:color w:val="auto"/>
          <w:kern w:val="0"/>
          <w:sz w:val="24"/>
          <w:szCs w:val="24"/>
        </w:rPr>
      </w:pPr>
      <w:r>
        <w:rPr>
          <w:rFonts w:ascii="宋体" w:hAnsi="宋体"/>
          <w:bCs/>
          <w:color w:val="auto"/>
          <w:kern w:val="0"/>
          <w:sz w:val="24"/>
          <w:szCs w:val="24"/>
        </w:rPr>
        <w:t>乙方合同编号：</w:t>
      </w:r>
    </w:p>
    <w:p>
      <w:pPr>
        <w:spacing w:line="500" w:lineRule="exact"/>
        <w:jc w:val="center"/>
        <w:rPr>
          <w:rFonts w:ascii="等线" w:hAnsi="等线" w:eastAsia="等线"/>
          <w:b/>
          <w:color w:val="auto"/>
          <w:sz w:val="24"/>
          <w:szCs w:val="24"/>
        </w:rPr>
      </w:pPr>
    </w:p>
    <w:p>
      <w:pPr>
        <w:pStyle w:val="9"/>
        <w:jc w:val="center"/>
        <w:rPr>
          <w:rFonts w:hint="eastAsia" w:ascii="等线" w:hAnsi="等线" w:eastAsia="仿宋_GB2312"/>
          <w:b/>
          <w:color w:val="auto"/>
          <w:sz w:val="32"/>
          <w:szCs w:val="32"/>
          <w:lang w:val="en-US" w:eastAsia="zh-CN"/>
        </w:rPr>
      </w:pPr>
      <w:r>
        <w:rPr>
          <w:rFonts w:hint="eastAsia" w:ascii="等线" w:hAnsi="等线" w:eastAsia="仿宋_GB2312"/>
          <w:b/>
          <w:color w:val="auto"/>
          <w:sz w:val="32"/>
          <w:szCs w:val="32"/>
        </w:rPr>
        <w:t>东莞市海心沙资源循环利用基地飞灰资源化利用项目水土保持方案编制及验收服务项目</w:t>
      </w:r>
      <w:r>
        <w:rPr>
          <w:rFonts w:hint="eastAsia" w:ascii="等线" w:hAnsi="等线" w:eastAsia="仿宋_GB2312"/>
          <w:b/>
          <w:color w:val="auto"/>
          <w:sz w:val="32"/>
          <w:szCs w:val="32"/>
          <w:lang w:val="en-US" w:eastAsia="zh-CN"/>
        </w:rPr>
        <w:t>合同</w:t>
      </w:r>
    </w:p>
    <w:p>
      <w:pPr>
        <w:rPr>
          <w:rFonts w:hint="eastAsia"/>
          <w:lang w:val="en-US" w:eastAsia="zh-CN"/>
        </w:rPr>
      </w:pPr>
    </w:p>
    <w:p>
      <w:pPr>
        <w:spacing w:line="360" w:lineRule="auto"/>
        <w:rPr>
          <w:rFonts w:ascii="宋体" w:hAnsi="宋体"/>
          <w:bCs/>
          <w:color w:val="auto"/>
          <w:kern w:val="0"/>
          <w:sz w:val="24"/>
          <w:szCs w:val="24"/>
        </w:rPr>
      </w:pPr>
      <w:r>
        <w:rPr>
          <w:rFonts w:ascii="宋体" w:hAnsi="宋体"/>
          <w:bCs/>
          <w:color w:val="auto"/>
          <w:kern w:val="0"/>
          <w:sz w:val="24"/>
          <w:szCs w:val="24"/>
        </w:rPr>
        <w:t>甲方（委托方）：</w:t>
      </w:r>
      <w:r>
        <w:rPr>
          <w:rFonts w:hint="eastAsia" w:ascii="宋体" w:hAnsi="宋体"/>
          <w:bCs/>
          <w:color w:val="auto"/>
          <w:kern w:val="0"/>
          <w:sz w:val="24"/>
          <w:szCs w:val="24"/>
        </w:rPr>
        <w:t xml:space="preserve"> </w:t>
      </w:r>
      <w:r>
        <w:rPr>
          <w:rFonts w:ascii="宋体" w:hAnsi="宋体"/>
          <w:bCs/>
          <w:color w:val="auto"/>
          <w:kern w:val="0"/>
          <w:sz w:val="24"/>
          <w:szCs w:val="24"/>
        </w:rPr>
        <w:t xml:space="preserve">XXX </w:t>
      </w:r>
      <w:r>
        <w:rPr>
          <w:rFonts w:hint="eastAsia" w:ascii="宋体" w:hAnsi="宋体"/>
          <w:bCs/>
          <w:color w:val="auto"/>
          <w:kern w:val="0"/>
          <w:sz w:val="24"/>
          <w:szCs w:val="24"/>
        </w:rPr>
        <w:t>公司</w:t>
      </w:r>
    </w:p>
    <w:p>
      <w:pPr>
        <w:spacing w:line="360" w:lineRule="auto"/>
        <w:rPr>
          <w:rFonts w:ascii="宋体" w:hAnsi="宋体" w:cs="仿宋_GB2312"/>
          <w:bCs/>
          <w:color w:val="auto"/>
          <w:kern w:val="0"/>
          <w:sz w:val="24"/>
          <w:szCs w:val="24"/>
        </w:rPr>
      </w:pPr>
      <w:r>
        <w:rPr>
          <w:rFonts w:ascii="宋体" w:hAnsi="宋体"/>
          <w:bCs/>
          <w:color w:val="auto"/>
          <w:kern w:val="0"/>
          <w:sz w:val="24"/>
          <w:szCs w:val="24"/>
        </w:rPr>
        <w:t>乙方（受托方）：</w:t>
      </w:r>
      <w:r>
        <w:rPr>
          <w:rFonts w:ascii="宋体" w:hAnsi="宋体" w:cs="仿宋_GB2312"/>
          <w:bCs/>
          <w:color w:val="auto"/>
          <w:kern w:val="0"/>
          <w:sz w:val="24"/>
          <w:szCs w:val="24"/>
        </w:rPr>
        <w:t xml:space="preserve"> XXX公司            </w:t>
      </w:r>
    </w:p>
    <w:p>
      <w:pPr>
        <w:spacing w:line="360" w:lineRule="auto"/>
        <w:rPr>
          <w:rFonts w:ascii="宋体" w:hAnsi="宋体"/>
          <w:color w:val="auto"/>
          <w:szCs w:val="22"/>
        </w:rPr>
      </w:pPr>
    </w:p>
    <w:p>
      <w:pPr>
        <w:spacing w:line="360" w:lineRule="auto"/>
        <w:ind w:firstLine="480" w:firstLineChars="200"/>
        <w:rPr>
          <w:rFonts w:ascii="宋体" w:hAnsi="宋体"/>
          <w:color w:val="auto"/>
          <w:sz w:val="24"/>
          <w:szCs w:val="24"/>
        </w:rPr>
      </w:pPr>
      <w:r>
        <w:rPr>
          <w:rFonts w:hint="eastAsia" w:ascii="宋体" w:hAnsi="宋体"/>
          <w:color w:val="auto"/>
          <w:sz w:val="24"/>
          <w:szCs w:val="24"/>
        </w:rPr>
        <w:t>根据《中华人民共和国民法典》及其他有关法律、法规，遵循平等、自愿、公平和诚实信用的原则，甲、乙双方就</w:t>
      </w:r>
      <w:r>
        <w:rPr>
          <w:rFonts w:hint="eastAsia" w:ascii="宋体" w:hAnsi="宋体"/>
          <w:color w:val="auto"/>
          <w:sz w:val="24"/>
          <w:szCs w:val="24"/>
          <w:u w:val="single"/>
        </w:rPr>
        <w:t>东莞市海心沙资源循环利用基地飞灰资源化利用项目水土保持方案编制及验收服务项目</w:t>
      </w:r>
      <w:r>
        <w:rPr>
          <w:rFonts w:hint="eastAsia" w:ascii="宋体" w:hAnsi="宋体"/>
          <w:color w:val="auto"/>
          <w:sz w:val="24"/>
          <w:szCs w:val="24"/>
          <w:u w:val="none"/>
        </w:rPr>
        <w:t>事</w:t>
      </w:r>
      <w:r>
        <w:rPr>
          <w:rFonts w:hint="eastAsia" w:ascii="宋体" w:hAnsi="宋体"/>
          <w:color w:val="auto"/>
          <w:sz w:val="24"/>
          <w:szCs w:val="24"/>
        </w:rPr>
        <w:t>宜协商一致，特订立本合同，由甲、乙双方共同遵守履行。</w:t>
      </w:r>
    </w:p>
    <w:p>
      <w:pPr>
        <w:numPr>
          <w:ilvl w:val="0"/>
          <w:numId w:val="1"/>
        </w:numPr>
        <w:spacing w:line="560" w:lineRule="exact"/>
        <w:ind w:firstLine="480" w:firstLineChars="200"/>
        <w:rPr>
          <w:rFonts w:hint="eastAsia" w:ascii="宋体" w:hAnsi="宋体"/>
          <w:b/>
          <w:color w:val="auto"/>
          <w:sz w:val="24"/>
          <w:szCs w:val="24"/>
        </w:rPr>
      </w:pPr>
      <w:r>
        <w:rPr>
          <w:rFonts w:hint="eastAsia" w:ascii="宋体" w:hAnsi="宋体"/>
          <w:b/>
          <w:color w:val="auto"/>
          <w:sz w:val="24"/>
          <w:szCs w:val="24"/>
        </w:rPr>
        <w:t>甲方委托乙方进行技术服务内容如下：</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1</w:t>
      </w:r>
      <w:r>
        <w:rPr>
          <w:rFonts w:hint="eastAsia" w:ascii="宋体" w:hAnsi="宋体"/>
          <w:b w:val="0"/>
          <w:bCs/>
          <w:color w:val="auto"/>
          <w:sz w:val="24"/>
          <w:szCs w:val="24"/>
          <w:lang w:eastAsia="zh-CN"/>
        </w:rPr>
        <w:t>.</w:t>
      </w:r>
      <w:r>
        <w:rPr>
          <w:rFonts w:hint="eastAsia" w:ascii="宋体" w:hAnsi="宋体"/>
          <w:b w:val="0"/>
          <w:bCs/>
          <w:color w:val="auto"/>
          <w:sz w:val="24"/>
          <w:szCs w:val="24"/>
        </w:rPr>
        <w:t>水土保持方案报告表编制，需从广东省省级水土保持专家库中选取至少一名专家，对水土保持方案进行审查并签署意见：</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 xml:space="preserve">（1）生产建设项目水土保持方案情况表； </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（2）项目概况：基本情况、工程占地、土石方量及平衡、主体工程水土保持情况；</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 xml:space="preserve">（3）项目区域概况分析：自然概况、水土流失现状、所属“两区”、水土保持敏感区域分析等； </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 xml:space="preserve">（4）水土流失预测； </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（5）水土流失防治措施体系布局及施工管理要求；</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（6）新增水土保持措施工程量及投资；</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（7）结论与建议。</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2</w:t>
      </w:r>
      <w:r>
        <w:rPr>
          <w:rFonts w:hint="eastAsia" w:ascii="宋体" w:hAnsi="宋体"/>
          <w:b w:val="0"/>
          <w:bCs/>
          <w:color w:val="auto"/>
          <w:sz w:val="24"/>
          <w:szCs w:val="24"/>
          <w:lang w:eastAsia="zh-CN"/>
        </w:rPr>
        <w:t>.</w:t>
      </w:r>
      <w:r>
        <w:rPr>
          <w:rFonts w:hint="eastAsia" w:ascii="宋体" w:hAnsi="宋体"/>
          <w:b w:val="0"/>
          <w:bCs/>
          <w:color w:val="auto"/>
          <w:sz w:val="24"/>
          <w:szCs w:val="24"/>
        </w:rPr>
        <w:t>进行报批前公示，并向审批部门提交申请材料：（1）行政许可申请表；（2）生产建设项目水土保持方案报告表；（3）生产建设项目水土保持方案审批承诺书；（4）生产建设项目基本信息表；（5）生产建设项目防治责任范围矢量文件等。</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3</w:t>
      </w:r>
      <w:r>
        <w:rPr>
          <w:rFonts w:hint="eastAsia" w:ascii="宋体" w:hAnsi="宋体"/>
          <w:b w:val="0"/>
          <w:bCs/>
          <w:color w:val="auto"/>
          <w:sz w:val="24"/>
          <w:szCs w:val="24"/>
          <w:lang w:eastAsia="zh-CN"/>
        </w:rPr>
        <w:t>.</w:t>
      </w:r>
      <w:r>
        <w:rPr>
          <w:rFonts w:hint="eastAsia" w:ascii="宋体" w:hAnsi="宋体"/>
          <w:b w:val="0"/>
          <w:bCs/>
          <w:color w:val="auto"/>
          <w:sz w:val="24"/>
          <w:szCs w:val="24"/>
        </w:rPr>
        <w:t>开展水土保持设施验收，形成验收鉴定书，验收需选取至少一名广东省省级水土保持专家库专家参加并签署意见，将验收结果向社会公开，并报审批部门备案：（1）报备申请函；（2）公示证明材料；（3）水土保持设施验收鉴定书。</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lang w:val="en-US" w:eastAsia="zh-CN"/>
        </w:rPr>
        <w:t>4.乙方</w:t>
      </w:r>
      <w:r>
        <w:rPr>
          <w:rFonts w:hint="eastAsia" w:ascii="宋体" w:hAnsi="宋体"/>
          <w:b w:val="0"/>
          <w:bCs/>
          <w:color w:val="auto"/>
          <w:sz w:val="24"/>
          <w:szCs w:val="24"/>
        </w:rPr>
        <w:t>须成立项目组，项目组不应少于3人（含项目负责人至少1人）。拟派项目负责人应具有水土保持方案编制或验收相关经验，项目负责人在项目实施过程中未经</w:t>
      </w:r>
      <w:r>
        <w:rPr>
          <w:rFonts w:hint="eastAsia" w:ascii="宋体" w:hAnsi="宋体"/>
          <w:b w:val="0"/>
          <w:bCs/>
          <w:color w:val="auto"/>
          <w:sz w:val="24"/>
          <w:szCs w:val="24"/>
          <w:lang w:val="en-US" w:eastAsia="zh-CN"/>
        </w:rPr>
        <w:t>甲方</w:t>
      </w:r>
      <w:r>
        <w:rPr>
          <w:rFonts w:hint="eastAsia" w:ascii="宋体" w:hAnsi="宋体"/>
          <w:b w:val="0"/>
          <w:bCs/>
          <w:color w:val="auto"/>
          <w:sz w:val="24"/>
          <w:szCs w:val="24"/>
        </w:rPr>
        <w:t>同意不得更改。</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第二条</w:t>
      </w:r>
      <w:r>
        <w:rPr>
          <w:rFonts w:ascii="宋体" w:hAnsi="宋体"/>
          <w:b/>
          <w:color w:val="auto"/>
          <w:sz w:val="24"/>
          <w:szCs w:val="24"/>
        </w:rPr>
        <w:t xml:space="preserve"> 乙方应当按下列要求完成技术服务工作</w:t>
      </w:r>
    </w:p>
    <w:p>
      <w:pPr>
        <w:spacing w:line="560" w:lineRule="exact"/>
        <w:ind w:firstLine="480" w:firstLineChars="200"/>
        <w:rPr>
          <w:rFonts w:hint="default" w:ascii="宋体" w:hAnsi="宋体" w:eastAsia="宋体"/>
          <w:color w:val="auto"/>
          <w:sz w:val="24"/>
          <w:szCs w:val="24"/>
          <w:lang w:val="en-US" w:eastAsia="zh-CN"/>
        </w:rPr>
      </w:pPr>
      <w:r>
        <w:rPr>
          <w:rFonts w:ascii="宋体" w:hAnsi="宋体"/>
          <w:color w:val="auto"/>
          <w:sz w:val="24"/>
          <w:szCs w:val="24"/>
        </w:rPr>
        <w:t>1</w:t>
      </w:r>
      <w:r>
        <w:rPr>
          <w:rFonts w:hint="eastAsia" w:ascii="宋体" w:hAnsi="宋体"/>
          <w:color w:val="auto"/>
          <w:sz w:val="24"/>
          <w:szCs w:val="24"/>
        </w:rPr>
        <w:t>.</w:t>
      </w:r>
      <w:r>
        <w:rPr>
          <w:rFonts w:ascii="宋体" w:hAnsi="宋体"/>
          <w:color w:val="auto"/>
          <w:sz w:val="24"/>
          <w:szCs w:val="24"/>
        </w:rPr>
        <w:t>服务地点：</w:t>
      </w:r>
      <w:r>
        <w:rPr>
          <w:rFonts w:hint="eastAsia" w:ascii="宋体" w:hAnsi="宋体"/>
          <w:color w:val="auto"/>
          <w:sz w:val="24"/>
          <w:szCs w:val="24"/>
          <w:lang w:val="en-US" w:eastAsia="zh-CN"/>
        </w:rPr>
        <w:t>以甲方具体要求为准</w:t>
      </w:r>
    </w:p>
    <w:p>
      <w:pPr>
        <w:spacing w:line="560" w:lineRule="exact"/>
        <w:ind w:firstLine="480" w:firstLineChars="200"/>
        <w:rPr>
          <w:rFonts w:ascii="宋体" w:hAnsi="宋体"/>
          <w:color w:val="auto"/>
          <w:sz w:val="24"/>
          <w:szCs w:val="24"/>
        </w:rPr>
      </w:pPr>
      <w:r>
        <w:rPr>
          <w:rFonts w:ascii="宋体" w:hAnsi="宋体"/>
          <w:color w:val="auto"/>
          <w:sz w:val="24"/>
          <w:szCs w:val="24"/>
        </w:rPr>
        <w:t>2</w:t>
      </w:r>
      <w:r>
        <w:rPr>
          <w:rFonts w:hint="eastAsia" w:ascii="宋体" w:hAnsi="宋体"/>
          <w:color w:val="auto"/>
          <w:sz w:val="24"/>
          <w:szCs w:val="24"/>
        </w:rPr>
        <w:t>.</w:t>
      </w:r>
      <w:r>
        <w:rPr>
          <w:rFonts w:hint="eastAsia" w:ascii="宋体" w:hAnsi="宋体"/>
          <w:color w:val="auto"/>
          <w:sz w:val="24"/>
          <w:szCs w:val="24"/>
          <w:lang w:val="en-US" w:eastAsia="zh-CN"/>
        </w:rPr>
        <w:t>完成时间</w:t>
      </w:r>
      <w:r>
        <w:rPr>
          <w:rFonts w:ascii="宋体" w:hAnsi="宋体"/>
          <w:color w:val="auto"/>
          <w:sz w:val="24"/>
          <w:szCs w:val="24"/>
        </w:rPr>
        <w:t>：</w:t>
      </w:r>
    </w:p>
    <w:p>
      <w:pPr>
        <w:spacing w:line="56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eastAsia="zh-CN"/>
        </w:rPr>
        <w:t>（</w:t>
      </w:r>
      <w:r>
        <w:rPr>
          <w:rFonts w:hint="eastAsia" w:ascii="宋体" w:hAnsi="宋体"/>
          <w:b w:val="0"/>
          <w:bCs/>
          <w:color w:val="auto"/>
          <w:sz w:val="24"/>
          <w:szCs w:val="24"/>
        </w:rPr>
        <w:t>1</w:t>
      </w:r>
      <w:r>
        <w:rPr>
          <w:rFonts w:hint="eastAsia" w:ascii="宋体" w:hAnsi="宋体"/>
          <w:b w:val="0"/>
          <w:bCs/>
          <w:color w:val="auto"/>
          <w:sz w:val="24"/>
          <w:szCs w:val="24"/>
          <w:lang w:eastAsia="zh-CN"/>
        </w:rPr>
        <w:t>）</w:t>
      </w:r>
      <w:r>
        <w:rPr>
          <w:rFonts w:hint="eastAsia" w:ascii="宋体" w:hAnsi="宋体"/>
          <w:b w:val="0"/>
          <w:bCs/>
          <w:color w:val="auto"/>
          <w:sz w:val="24"/>
          <w:szCs w:val="24"/>
          <w:lang w:val="en-US" w:eastAsia="zh-CN"/>
        </w:rPr>
        <w:t>乙方自收到甲方的通知之日起30个日历日内，完成《东莞市海心沙资源循环利用基地飞灰资源化利用项目水土保持方案报告表》，并选取专家进行审查和签署意见；</w:t>
      </w:r>
    </w:p>
    <w:p>
      <w:pPr>
        <w:spacing w:line="56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（2）水土保持方案报告表公示结束后，7个日历日内向审批部门提交申请材料并取得准予许可决定；</w:t>
      </w:r>
    </w:p>
    <w:p>
      <w:pPr>
        <w:spacing w:line="56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 xml:space="preserve">（3）乙方自收到甲方的通知之日起30个日历日内，完成《东莞市海心沙资源循环利用基地飞灰资源化利用项目水土保持设施验收鉴定书》，并选取专家进行审查和签署意见； </w:t>
      </w:r>
    </w:p>
    <w:p>
      <w:pPr>
        <w:spacing w:line="560" w:lineRule="exact"/>
        <w:ind w:firstLine="240" w:firstLineChars="100"/>
        <w:rPr>
          <w:rFonts w:hint="eastAsia" w:ascii="宋体" w:hAnsi="宋体"/>
          <w:b w:val="0"/>
          <w:bCs/>
          <w:color w:val="auto"/>
          <w:sz w:val="24"/>
          <w:szCs w:val="24"/>
          <w:lang w:val="en-US" w:eastAsia="zh-CN"/>
        </w:rPr>
      </w:pPr>
      <w:r>
        <w:rPr>
          <w:rFonts w:hint="eastAsia" w:ascii="宋体" w:hAnsi="宋体"/>
          <w:b w:val="0"/>
          <w:bCs/>
          <w:color w:val="auto"/>
          <w:sz w:val="24"/>
          <w:szCs w:val="24"/>
          <w:lang w:val="en-US" w:eastAsia="zh-CN"/>
        </w:rPr>
        <w:t>（4）验收鉴定书等材料公示结束后，7个日历日内向审批部门报备水土保持设施验收材料并取得验收报备回执；</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第三条</w:t>
      </w:r>
      <w:r>
        <w:rPr>
          <w:rFonts w:ascii="宋体" w:hAnsi="宋体"/>
          <w:b/>
          <w:color w:val="auto"/>
          <w:sz w:val="24"/>
          <w:szCs w:val="24"/>
        </w:rPr>
        <w:t xml:space="preserve"> 双方确定以下标准和方式对乙方提交的技术服务工作成果进行验收</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1</w:t>
      </w:r>
      <w:r>
        <w:rPr>
          <w:rFonts w:hint="eastAsia" w:ascii="宋体" w:hAnsi="宋体"/>
          <w:b w:val="0"/>
          <w:bCs/>
          <w:color w:val="auto"/>
          <w:sz w:val="24"/>
          <w:szCs w:val="24"/>
          <w:lang w:eastAsia="zh-CN"/>
        </w:rPr>
        <w:t>.</w:t>
      </w:r>
      <w:r>
        <w:rPr>
          <w:rFonts w:hint="eastAsia" w:ascii="宋体" w:hAnsi="宋体"/>
          <w:b w:val="0"/>
          <w:bCs/>
          <w:color w:val="auto"/>
          <w:sz w:val="24"/>
          <w:szCs w:val="24"/>
        </w:rPr>
        <w:t>提交咨询工作成果的形式：提交《东莞市海心沙资源循环利用基地飞灰资源化利用项目水土保持方案报告表》、《东莞市海心沙资源循环利用基地飞灰资源化利用项目水土保持设施验收鉴定书》及其他文件。</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2</w:t>
      </w:r>
      <w:r>
        <w:rPr>
          <w:rFonts w:hint="eastAsia" w:ascii="宋体" w:hAnsi="宋体"/>
          <w:b w:val="0"/>
          <w:bCs/>
          <w:color w:val="auto"/>
          <w:sz w:val="24"/>
          <w:szCs w:val="24"/>
          <w:lang w:eastAsia="zh-CN"/>
        </w:rPr>
        <w:t>.</w:t>
      </w:r>
      <w:r>
        <w:rPr>
          <w:rFonts w:hint="eastAsia" w:ascii="宋体" w:hAnsi="宋体"/>
          <w:b w:val="0"/>
          <w:bCs/>
          <w:color w:val="auto"/>
          <w:sz w:val="24"/>
          <w:szCs w:val="24"/>
        </w:rPr>
        <w:t>项目验收工作成果的验收标准：</w:t>
      </w:r>
      <w:r>
        <w:rPr>
          <w:rFonts w:hint="eastAsia" w:ascii="宋体" w:hAnsi="宋体"/>
          <w:b w:val="0"/>
          <w:bCs/>
          <w:color w:val="auto"/>
          <w:sz w:val="24"/>
          <w:szCs w:val="24"/>
          <w:lang w:val="en-US" w:eastAsia="zh-CN"/>
        </w:rPr>
        <w:t>乙方</w:t>
      </w:r>
      <w:r>
        <w:rPr>
          <w:rFonts w:hint="eastAsia" w:ascii="宋体" w:hAnsi="宋体"/>
          <w:b w:val="0"/>
          <w:bCs/>
          <w:color w:val="auto"/>
          <w:sz w:val="24"/>
          <w:szCs w:val="24"/>
        </w:rPr>
        <w:t>需保证提交的报告内容符合国家及地方有关法律、法规、标准与规范、企业实际，完成相应的报告备案工作。</w:t>
      </w:r>
    </w:p>
    <w:p>
      <w:pPr>
        <w:spacing w:line="560" w:lineRule="exact"/>
        <w:ind w:firstLine="480" w:firstLineChars="200"/>
        <w:rPr>
          <w:rFonts w:hint="eastAsia" w:ascii="宋体" w:hAnsi="宋体"/>
          <w:b w:val="0"/>
          <w:bCs/>
          <w:color w:val="auto"/>
          <w:sz w:val="24"/>
          <w:szCs w:val="24"/>
        </w:rPr>
      </w:pPr>
      <w:r>
        <w:rPr>
          <w:rFonts w:hint="eastAsia" w:ascii="宋体" w:hAnsi="宋体"/>
          <w:b w:val="0"/>
          <w:bCs/>
          <w:color w:val="auto"/>
          <w:sz w:val="24"/>
          <w:szCs w:val="24"/>
        </w:rPr>
        <w:t>3</w:t>
      </w:r>
      <w:r>
        <w:rPr>
          <w:rFonts w:hint="eastAsia" w:ascii="宋体" w:hAnsi="宋体"/>
          <w:b w:val="0"/>
          <w:bCs/>
          <w:color w:val="auto"/>
          <w:sz w:val="24"/>
          <w:szCs w:val="24"/>
          <w:lang w:eastAsia="zh-CN"/>
        </w:rPr>
        <w:t>.</w:t>
      </w:r>
      <w:r>
        <w:rPr>
          <w:rFonts w:hint="eastAsia" w:ascii="宋体" w:hAnsi="宋体"/>
          <w:b w:val="0"/>
          <w:bCs/>
          <w:color w:val="auto"/>
          <w:sz w:val="24"/>
          <w:szCs w:val="24"/>
        </w:rPr>
        <w:t>《东莞市海心沙资源循环利用基地飞灰资源化利用项目水土保持方案报告表》、《东莞市海心沙资源循环利用基地飞灰资源化利用项目水土保持设施验收鉴定书》及其他纸质文件提供给</w:t>
      </w:r>
      <w:r>
        <w:rPr>
          <w:rFonts w:hint="eastAsia" w:ascii="宋体" w:hAnsi="宋体"/>
          <w:b w:val="0"/>
          <w:bCs/>
          <w:color w:val="auto"/>
          <w:sz w:val="24"/>
          <w:szCs w:val="24"/>
          <w:lang w:val="en-US" w:eastAsia="zh-CN"/>
        </w:rPr>
        <w:t>甲方</w:t>
      </w:r>
      <w:r>
        <w:rPr>
          <w:rFonts w:hint="eastAsia" w:ascii="宋体" w:hAnsi="宋体"/>
          <w:b w:val="0"/>
          <w:bCs/>
          <w:color w:val="auto"/>
          <w:sz w:val="24"/>
          <w:szCs w:val="24"/>
        </w:rPr>
        <w:t>一式四份及原文件电子资料一套。</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第四条</w:t>
      </w:r>
      <w:r>
        <w:rPr>
          <w:rFonts w:ascii="宋体" w:hAnsi="宋体"/>
          <w:b/>
          <w:color w:val="auto"/>
          <w:sz w:val="24"/>
          <w:szCs w:val="24"/>
        </w:rPr>
        <w:t xml:space="preserve"> 甲方的权利和义务</w:t>
      </w:r>
    </w:p>
    <w:p>
      <w:pPr>
        <w:spacing w:line="560" w:lineRule="exact"/>
        <w:ind w:firstLine="480" w:firstLineChars="200"/>
        <w:rPr>
          <w:rFonts w:ascii="宋体" w:hAnsi="宋体"/>
          <w:color w:val="auto"/>
          <w:sz w:val="24"/>
          <w:szCs w:val="24"/>
        </w:rPr>
      </w:pPr>
      <w:r>
        <w:rPr>
          <w:rFonts w:ascii="宋体" w:hAnsi="宋体"/>
          <w:color w:val="auto"/>
          <w:sz w:val="24"/>
          <w:szCs w:val="24"/>
        </w:rPr>
        <w:t>1</w:t>
      </w:r>
      <w:r>
        <w:rPr>
          <w:rFonts w:hint="eastAsia" w:ascii="宋体" w:hAnsi="宋体"/>
          <w:color w:val="auto"/>
          <w:sz w:val="24"/>
          <w:szCs w:val="24"/>
        </w:rPr>
        <w:t>.</w:t>
      </w:r>
      <w:r>
        <w:rPr>
          <w:rFonts w:ascii="宋体" w:hAnsi="宋体"/>
          <w:color w:val="auto"/>
          <w:sz w:val="24"/>
          <w:szCs w:val="24"/>
        </w:rPr>
        <w:t>提</w:t>
      </w:r>
      <w:r>
        <w:rPr>
          <w:rFonts w:ascii="宋体" w:hAnsi="宋体"/>
          <w:color w:val="auto"/>
          <w:sz w:val="24"/>
          <w:szCs w:val="24"/>
          <w:u w:val="none"/>
        </w:rPr>
        <w:t>供</w:t>
      </w:r>
      <w:r>
        <w:rPr>
          <w:rFonts w:hint="eastAsia" w:ascii="宋体" w:hAnsi="宋体"/>
          <w:color w:val="auto"/>
          <w:sz w:val="24"/>
          <w:szCs w:val="24"/>
          <w:u w:val="none"/>
        </w:rPr>
        <w:t>报告</w:t>
      </w:r>
      <w:r>
        <w:rPr>
          <w:rFonts w:ascii="宋体" w:hAnsi="宋体"/>
          <w:color w:val="auto"/>
          <w:sz w:val="24"/>
          <w:szCs w:val="24"/>
          <w:u w:val="none"/>
        </w:rPr>
        <w:t>所需的</w:t>
      </w:r>
      <w:r>
        <w:rPr>
          <w:rFonts w:ascii="宋体" w:hAnsi="宋体"/>
          <w:color w:val="auto"/>
          <w:sz w:val="24"/>
          <w:szCs w:val="24"/>
        </w:rPr>
        <w:t>信息、资料等。</w:t>
      </w:r>
    </w:p>
    <w:p>
      <w:pPr>
        <w:spacing w:line="560" w:lineRule="exact"/>
        <w:ind w:firstLine="480" w:firstLineChars="200"/>
        <w:rPr>
          <w:rFonts w:ascii="宋体" w:hAnsi="宋体"/>
          <w:color w:val="auto"/>
          <w:sz w:val="24"/>
          <w:szCs w:val="24"/>
        </w:rPr>
      </w:pPr>
      <w:r>
        <w:rPr>
          <w:rFonts w:ascii="宋体" w:hAnsi="宋体"/>
          <w:color w:val="auto"/>
          <w:sz w:val="24"/>
          <w:szCs w:val="24"/>
        </w:rPr>
        <w:t>2</w:t>
      </w:r>
      <w:r>
        <w:rPr>
          <w:rFonts w:hint="eastAsia" w:ascii="宋体" w:hAnsi="宋体"/>
          <w:color w:val="auto"/>
          <w:sz w:val="24"/>
          <w:szCs w:val="24"/>
        </w:rPr>
        <w:t>.</w:t>
      </w:r>
      <w:r>
        <w:rPr>
          <w:rFonts w:ascii="宋体" w:hAnsi="宋体"/>
          <w:color w:val="auto"/>
          <w:sz w:val="24"/>
          <w:szCs w:val="24"/>
        </w:rPr>
        <w:t>按期验收乙方的技术服务成果，并按合同约定支付报酬。</w:t>
      </w:r>
    </w:p>
    <w:p>
      <w:pPr>
        <w:spacing w:line="560" w:lineRule="exact"/>
        <w:ind w:firstLine="480" w:firstLineChars="200"/>
        <w:rPr>
          <w:rFonts w:ascii="宋体" w:hAnsi="宋体"/>
          <w:b/>
          <w:color w:val="auto"/>
          <w:sz w:val="24"/>
          <w:szCs w:val="24"/>
        </w:rPr>
      </w:pPr>
      <w:r>
        <w:rPr>
          <w:rFonts w:hint="eastAsia" w:ascii="宋体" w:hAnsi="宋体"/>
          <w:color w:val="auto"/>
          <w:sz w:val="24"/>
          <w:szCs w:val="24"/>
        </w:rPr>
        <w:t>3</w:t>
      </w:r>
      <w:r>
        <w:rPr>
          <w:rFonts w:ascii="宋体" w:hAnsi="宋体"/>
          <w:color w:val="auto"/>
          <w:sz w:val="24"/>
          <w:szCs w:val="24"/>
        </w:rPr>
        <w:t>.</w:t>
      </w:r>
      <w:r>
        <w:rPr>
          <w:rFonts w:hint="eastAsia" w:ascii="宋体" w:hAnsi="宋体"/>
          <w:color w:val="auto"/>
          <w:sz w:val="24"/>
          <w:szCs w:val="24"/>
        </w:rPr>
        <w:t>如乙方须到甲方项目现场进行采样、监测或调查等，乙方自负费用，但甲方应为乙方提供必要的工作条件</w:t>
      </w:r>
      <w:r>
        <w:rPr>
          <w:rFonts w:ascii="宋体" w:hAnsi="宋体"/>
          <w:color w:val="auto"/>
          <w:sz w:val="24"/>
          <w:szCs w:val="24"/>
        </w:rPr>
        <w:t>。</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第五条</w:t>
      </w:r>
      <w:r>
        <w:rPr>
          <w:rFonts w:ascii="宋体" w:hAnsi="宋体"/>
          <w:b/>
          <w:color w:val="auto"/>
          <w:sz w:val="24"/>
          <w:szCs w:val="24"/>
        </w:rPr>
        <w:t xml:space="preserve"> 乙方的权利和义务</w:t>
      </w:r>
    </w:p>
    <w:p>
      <w:pPr>
        <w:spacing w:line="560" w:lineRule="exact"/>
        <w:ind w:firstLine="480" w:firstLineChars="200"/>
        <w:rPr>
          <w:rFonts w:ascii="宋体" w:hAnsi="宋体"/>
          <w:color w:val="auto"/>
          <w:sz w:val="24"/>
          <w:szCs w:val="24"/>
        </w:rPr>
      </w:pPr>
      <w:r>
        <w:rPr>
          <w:rFonts w:ascii="宋体" w:hAnsi="宋体"/>
          <w:color w:val="auto"/>
          <w:sz w:val="24"/>
          <w:szCs w:val="24"/>
        </w:rPr>
        <w:t>1</w:t>
      </w:r>
      <w:r>
        <w:rPr>
          <w:rFonts w:hint="eastAsia" w:ascii="宋体" w:hAnsi="宋体"/>
          <w:color w:val="auto"/>
          <w:sz w:val="24"/>
          <w:szCs w:val="24"/>
        </w:rPr>
        <w:t>.</w:t>
      </w:r>
      <w:r>
        <w:rPr>
          <w:rFonts w:ascii="宋体" w:hAnsi="宋体"/>
          <w:color w:val="auto"/>
          <w:sz w:val="24"/>
          <w:szCs w:val="24"/>
        </w:rPr>
        <w:t>按照合同约定的期限完成服务内容。</w:t>
      </w:r>
    </w:p>
    <w:p>
      <w:pPr>
        <w:spacing w:line="560" w:lineRule="exact"/>
        <w:ind w:firstLine="480" w:firstLineChars="200"/>
        <w:rPr>
          <w:rFonts w:ascii="宋体" w:hAnsi="宋体"/>
          <w:color w:val="auto"/>
          <w:sz w:val="24"/>
          <w:szCs w:val="24"/>
        </w:rPr>
      </w:pPr>
      <w:r>
        <w:rPr>
          <w:rFonts w:ascii="宋体" w:hAnsi="宋体"/>
          <w:color w:val="auto"/>
          <w:sz w:val="24"/>
          <w:szCs w:val="24"/>
        </w:rPr>
        <w:t>2</w:t>
      </w:r>
      <w:r>
        <w:rPr>
          <w:rFonts w:hint="eastAsia" w:ascii="宋体" w:hAnsi="宋体"/>
          <w:color w:val="auto"/>
          <w:sz w:val="24"/>
          <w:szCs w:val="24"/>
        </w:rPr>
        <w:t>.</w:t>
      </w:r>
      <w:r>
        <w:rPr>
          <w:rFonts w:ascii="宋体" w:hAnsi="宋体"/>
          <w:color w:val="auto"/>
          <w:sz w:val="24"/>
          <w:szCs w:val="24"/>
        </w:rPr>
        <w:t>按照</w:t>
      </w:r>
      <w:r>
        <w:rPr>
          <w:rFonts w:hint="eastAsia" w:ascii="宋体" w:hAnsi="宋体"/>
          <w:color w:val="auto"/>
          <w:sz w:val="24"/>
          <w:szCs w:val="24"/>
          <w:lang w:val="en-US" w:eastAsia="zh-CN"/>
        </w:rPr>
        <w:t>要求</w:t>
      </w:r>
      <w:r>
        <w:rPr>
          <w:rFonts w:ascii="宋体" w:hAnsi="宋体"/>
          <w:color w:val="auto"/>
          <w:sz w:val="24"/>
          <w:szCs w:val="24"/>
        </w:rPr>
        <w:t>制定流程，保障技术服务成果文件达到技术服务条件验收的需求。</w:t>
      </w:r>
    </w:p>
    <w:p>
      <w:pPr>
        <w:spacing w:line="560" w:lineRule="exact"/>
        <w:ind w:firstLine="480" w:firstLineChars="200"/>
        <w:rPr>
          <w:rFonts w:ascii="宋体" w:hAnsi="宋体"/>
          <w:color w:val="auto"/>
          <w:sz w:val="24"/>
          <w:szCs w:val="24"/>
        </w:rPr>
      </w:pPr>
      <w:r>
        <w:rPr>
          <w:rFonts w:ascii="宋体" w:hAnsi="宋体"/>
          <w:color w:val="auto"/>
          <w:sz w:val="24"/>
          <w:szCs w:val="24"/>
        </w:rPr>
        <w:t>3</w:t>
      </w:r>
      <w:r>
        <w:rPr>
          <w:rFonts w:hint="eastAsia" w:ascii="宋体" w:hAnsi="宋体"/>
          <w:color w:val="auto"/>
          <w:sz w:val="24"/>
          <w:szCs w:val="24"/>
        </w:rPr>
        <w:t>.</w:t>
      </w:r>
      <w:r>
        <w:rPr>
          <w:rFonts w:ascii="宋体" w:hAnsi="宋体"/>
          <w:color w:val="auto"/>
          <w:sz w:val="24"/>
          <w:szCs w:val="24"/>
        </w:rPr>
        <w:t>为保证乙方有效进行技术指导服务工作，乙方有权按照约定要求甲方给予支持和协助，并根据合同约定收取服务报酬。</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4.</w:t>
      </w:r>
      <w:r>
        <w:rPr>
          <w:rFonts w:hint="eastAsia" w:ascii="宋体" w:hAnsi="宋体"/>
          <w:color w:val="auto"/>
          <w:sz w:val="24"/>
          <w:szCs w:val="24"/>
          <w:lang w:val="en-US" w:eastAsia="zh-CN"/>
        </w:rPr>
        <w:t>本项目严禁转包，</w:t>
      </w:r>
      <w:r>
        <w:rPr>
          <w:rFonts w:ascii="宋体" w:hAnsi="宋体"/>
          <w:color w:val="auto"/>
          <w:sz w:val="24"/>
          <w:szCs w:val="24"/>
        </w:rPr>
        <w:t>未经甲方书面同意，不得分包给本协议以外的第三方</w:t>
      </w:r>
      <w:r>
        <w:rPr>
          <w:rFonts w:hint="eastAsia" w:ascii="宋体" w:hAnsi="宋体"/>
          <w:color w:val="auto"/>
          <w:sz w:val="24"/>
          <w:szCs w:val="24"/>
        </w:rPr>
        <w:t>。</w:t>
      </w:r>
    </w:p>
    <w:p>
      <w:pPr>
        <w:spacing w:line="560" w:lineRule="exact"/>
        <w:ind w:firstLine="480" w:firstLineChars="200"/>
        <w:rPr>
          <w:rFonts w:ascii="宋体" w:hAnsi="宋体"/>
          <w:color w:val="auto"/>
          <w:sz w:val="24"/>
          <w:szCs w:val="24"/>
        </w:rPr>
      </w:pPr>
      <w:r>
        <w:rPr>
          <w:rFonts w:ascii="宋体" w:hAnsi="宋体"/>
          <w:color w:val="auto"/>
          <w:sz w:val="24"/>
          <w:szCs w:val="24"/>
        </w:rPr>
        <w:t>5</w:t>
      </w:r>
      <w:r>
        <w:rPr>
          <w:rFonts w:hint="eastAsia" w:ascii="宋体" w:hAnsi="宋体"/>
          <w:color w:val="auto"/>
          <w:sz w:val="24"/>
          <w:szCs w:val="24"/>
        </w:rPr>
        <w:t>.乙</w:t>
      </w:r>
      <w:r>
        <w:rPr>
          <w:rFonts w:ascii="宋体" w:hAnsi="宋体"/>
          <w:color w:val="auto"/>
          <w:sz w:val="24"/>
          <w:szCs w:val="24"/>
        </w:rPr>
        <w:t>方保证遵守国家法律、法规和规章制度，确保检测工作符合国家标准、规范。按国家标准、规范进行符合性声明，声明符合性判定时不考虑测量不确定度的影响。</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第六条 资料保密</w:t>
      </w:r>
    </w:p>
    <w:p>
      <w:pPr>
        <w:spacing w:line="560" w:lineRule="exact"/>
        <w:ind w:firstLine="480" w:firstLineChars="200"/>
        <w:rPr>
          <w:rFonts w:ascii="宋体" w:hAnsi="宋体"/>
          <w:color w:val="auto"/>
          <w:sz w:val="24"/>
          <w:szCs w:val="24"/>
        </w:rPr>
      </w:pPr>
      <w:r>
        <w:rPr>
          <w:rFonts w:ascii="宋体" w:hAnsi="宋体"/>
          <w:color w:val="auto"/>
          <w:sz w:val="24"/>
          <w:szCs w:val="24"/>
        </w:rPr>
        <w:t>1.未经甲方事先书面同意，乙方不得将由甲方为本合同提供的条文、规格、计划、图纸、模型、样品或资料提供给与本合同无关的任何第三方，不得将其用于履行本合同之外的其它用途</w:t>
      </w:r>
      <w:r>
        <w:rPr>
          <w:rFonts w:hint="eastAsia" w:ascii="宋体" w:hAnsi="宋体"/>
          <w:color w:val="auto"/>
          <w:sz w:val="24"/>
          <w:szCs w:val="24"/>
        </w:rPr>
        <w:t>；未经甲方事先书面同意，乙方不得将在履行本合同中取得的数据、技术文档、成果等资料提供给与本合同无关的任何第三方。</w:t>
      </w:r>
      <w:r>
        <w:rPr>
          <w:rFonts w:ascii="宋体" w:hAnsi="宋体"/>
          <w:color w:val="auto"/>
          <w:sz w:val="24"/>
          <w:szCs w:val="24"/>
        </w:rPr>
        <w:t>即使向与履行本合同有关的人员提供，也应注意保密并限于履行本合同所必需的范围。</w:t>
      </w:r>
      <w:r>
        <w:rPr>
          <w:rFonts w:hint="eastAsia" w:ascii="宋体" w:hAnsi="宋体"/>
          <w:color w:val="auto"/>
          <w:sz w:val="24"/>
          <w:szCs w:val="24"/>
        </w:rPr>
        <w:t>否则，乙方导致上述资料泄密的，乙方必须承担一切责任，乙方应向甲方支付违约金 10000元，且应当赔偿甲方的一切损失。</w:t>
      </w:r>
    </w:p>
    <w:p>
      <w:pPr>
        <w:spacing w:line="560" w:lineRule="exact"/>
        <w:ind w:firstLine="480" w:firstLineChars="200"/>
        <w:rPr>
          <w:rFonts w:ascii="宋体" w:hAnsi="宋体"/>
          <w:color w:val="auto"/>
          <w:sz w:val="24"/>
          <w:szCs w:val="24"/>
        </w:rPr>
      </w:pPr>
      <w:r>
        <w:rPr>
          <w:rFonts w:ascii="宋体" w:hAnsi="宋体"/>
          <w:color w:val="auto"/>
          <w:sz w:val="24"/>
          <w:szCs w:val="24"/>
        </w:rPr>
        <w:t>2.除了合同本身之外，上款所列举的任何物件均是甲方的财产。乙方应当在完成合同后将这些物件及全部复制件还给甲方，甲方同意由乙方持有的除外。</w:t>
      </w:r>
    </w:p>
    <w:p>
      <w:pPr>
        <w:spacing w:line="560" w:lineRule="exact"/>
        <w:ind w:firstLine="480" w:firstLineChars="200"/>
      </w:pPr>
      <w:r>
        <w:rPr>
          <w:rFonts w:hint="eastAsia" w:ascii="宋体" w:hAnsi="宋体"/>
          <w:color w:val="auto"/>
          <w:sz w:val="24"/>
          <w:szCs w:val="24"/>
          <w:lang w:val="en-US" w:eastAsia="zh-CN"/>
        </w:rPr>
        <w:t>3.</w:t>
      </w:r>
      <w:r>
        <w:rPr>
          <w:rFonts w:hint="eastAsia" w:ascii="宋体" w:hAnsi="宋体"/>
          <w:color w:val="auto"/>
          <w:sz w:val="24"/>
          <w:szCs w:val="24"/>
        </w:rPr>
        <w:t>本合同第六条约定，不因合同终止而免除乙方的保密责任，项目完成后，乙方仍有责任对本项目的技术保密承担责任。</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第七条</w:t>
      </w:r>
      <w:r>
        <w:rPr>
          <w:rFonts w:ascii="宋体" w:hAnsi="宋体"/>
          <w:b/>
          <w:color w:val="auto"/>
          <w:sz w:val="24"/>
          <w:szCs w:val="24"/>
        </w:rPr>
        <w:t xml:space="preserve"> 技术服务报酬及支付方式</w:t>
      </w:r>
    </w:p>
    <w:p>
      <w:pPr>
        <w:spacing w:line="560" w:lineRule="exact"/>
        <w:ind w:firstLine="480" w:firstLineChars="200"/>
        <w:rPr>
          <w:rFonts w:ascii="宋体" w:hAnsi="宋体"/>
          <w:b/>
          <w:color w:val="auto"/>
          <w:sz w:val="24"/>
          <w:szCs w:val="24"/>
        </w:rPr>
      </w:pPr>
      <w:r>
        <w:rPr>
          <w:rFonts w:ascii="宋体" w:hAnsi="宋体"/>
          <w:color w:val="auto"/>
          <w:sz w:val="24"/>
          <w:szCs w:val="24"/>
        </w:rPr>
        <w:t>1</w:t>
      </w:r>
      <w:r>
        <w:rPr>
          <w:rFonts w:hint="eastAsia" w:ascii="宋体" w:hAnsi="宋体"/>
          <w:color w:val="auto"/>
          <w:sz w:val="24"/>
          <w:szCs w:val="24"/>
        </w:rPr>
        <w:t>.</w:t>
      </w:r>
      <w:r>
        <w:rPr>
          <w:rFonts w:ascii="宋体" w:hAnsi="宋体"/>
          <w:color w:val="auto"/>
          <w:sz w:val="24"/>
          <w:szCs w:val="24"/>
        </w:rPr>
        <w:t>技术服务费总额为：</w:t>
      </w:r>
      <w:r>
        <w:rPr>
          <w:rFonts w:ascii="宋体" w:hAnsi="宋体"/>
          <w:color w:val="auto"/>
          <w:sz w:val="24"/>
          <w:szCs w:val="24"/>
          <w:u w:val="single"/>
        </w:rPr>
        <w:t>大写人民币</w:t>
      </w:r>
      <w:r>
        <w:rPr>
          <w:rFonts w:hint="eastAsia" w:ascii="宋体" w:hAnsi="宋体"/>
          <w:color w:val="auto"/>
          <w:sz w:val="24"/>
          <w:szCs w:val="24"/>
          <w:u w:val="single"/>
        </w:rPr>
        <w:t xml:space="preserve"> </w:t>
      </w:r>
      <w:r>
        <w:rPr>
          <w:rFonts w:ascii="宋体" w:hAnsi="宋体"/>
          <w:color w:val="auto"/>
          <w:sz w:val="24"/>
          <w:szCs w:val="24"/>
          <w:u w:val="single"/>
        </w:rPr>
        <w:t xml:space="preserve">      圆整（小写：￥      元</w:t>
      </w:r>
      <w:r>
        <w:rPr>
          <w:rFonts w:ascii="宋体" w:hAnsi="宋体"/>
          <w:color w:val="auto"/>
          <w:sz w:val="24"/>
          <w:szCs w:val="24"/>
        </w:rPr>
        <w:t>）。</w:t>
      </w:r>
      <w:r>
        <w:rPr>
          <w:rFonts w:hint="eastAsia" w:ascii="宋体" w:hAnsi="宋体"/>
          <w:color w:val="auto"/>
          <w:sz w:val="24"/>
          <w:szCs w:val="24"/>
        </w:rPr>
        <w:t>其中：增值税税率为</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ascii="宋体" w:hAnsi="宋体"/>
          <w:color w:val="auto"/>
          <w:sz w:val="24"/>
          <w:szCs w:val="24"/>
        </w:rPr>
        <w:t>，税金为</w:t>
      </w:r>
      <w:r>
        <w:rPr>
          <w:rFonts w:ascii="宋体" w:hAnsi="宋体"/>
          <w:color w:val="auto"/>
          <w:sz w:val="24"/>
          <w:szCs w:val="24"/>
          <w:u w:val="single"/>
        </w:rPr>
        <w:t xml:space="preserve">¥      </w:t>
      </w:r>
      <w:r>
        <w:rPr>
          <w:rFonts w:ascii="宋体" w:hAnsi="宋体"/>
          <w:color w:val="auto"/>
          <w:sz w:val="24"/>
          <w:szCs w:val="24"/>
        </w:rPr>
        <w:t>元，不含税总额</w:t>
      </w:r>
      <w:r>
        <w:rPr>
          <w:rFonts w:ascii="宋体" w:hAnsi="宋体"/>
          <w:color w:val="auto"/>
          <w:sz w:val="24"/>
          <w:szCs w:val="24"/>
          <w:u w:val="single"/>
        </w:rPr>
        <w:t>为¥       元</w:t>
      </w:r>
      <w:r>
        <w:rPr>
          <w:rFonts w:ascii="宋体" w:hAnsi="宋体"/>
          <w:color w:val="auto"/>
          <w:sz w:val="24"/>
          <w:szCs w:val="24"/>
        </w:rPr>
        <w:t>。</w:t>
      </w:r>
      <w:r>
        <w:rPr>
          <w:rFonts w:hint="eastAsia" w:ascii="宋体" w:hAnsi="宋体"/>
          <w:color w:val="auto"/>
          <w:sz w:val="24"/>
          <w:szCs w:val="24"/>
        </w:rPr>
        <w:t>如遇国家调整税率，不含税合同款不予调整，税金按调整后税率及相关细则执行。</w:t>
      </w:r>
    </w:p>
    <w:p>
      <w:pPr>
        <w:spacing w:line="560" w:lineRule="exact"/>
        <w:ind w:firstLine="480" w:firstLineChars="200"/>
        <w:rPr>
          <w:rFonts w:ascii="宋体" w:hAnsi="宋体"/>
          <w:color w:val="auto"/>
          <w:sz w:val="24"/>
          <w:szCs w:val="24"/>
        </w:rPr>
      </w:pPr>
      <w:r>
        <w:rPr>
          <w:rFonts w:ascii="宋体" w:hAnsi="宋体"/>
          <w:color w:val="auto"/>
          <w:sz w:val="24"/>
          <w:szCs w:val="24"/>
        </w:rPr>
        <w:t>本项目为固定总价包干，报价已包</w:t>
      </w:r>
      <w:r>
        <w:rPr>
          <w:rFonts w:hint="eastAsia" w:ascii="宋体" w:hAnsi="宋体"/>
          <w:color w:val="auto"/>
          <w:sz w:val="24"/>
          <w:szCs w:val="24"/>
          <w:lang w:val="en-US" w:eastAsia="zh-CN"/>
        </w:rPr>
        <w:t>含</w:t>
      </w:r>
      <w:r>
        <w:rPr>
          <w:rFonts w:hint="eastAsia" w:ascii="宋体" w:hAnsi="宋体"/>
          <w:color w:val="auto"/>
          <w:sz w:val="24"/>
          <w:szCs w:val="24"/>
        </w:rPr>
        <w:t>现场调查、资料收集与工程分析；报告编制费；专家审查和验收费用；公示费；办公费（办公耗材、照明、水、通讯）、报告材料印刷费、交通费、税费等本项目过程中一切为满足项目实施可能产生的费用，</w:t>
      </w:r>
      <w:r>
        <w:rPr>
          <w:rFonts w:ascii="宋体" w:hAnsi="宋体"/>
          <w:color w:val="auto"/>
          <w:sz w:val="24"/>
          <w:szCs w:val="24"/>
        </w:rPr>
        <w:t>甲方不承担其他额外费用。</w:t>
      </w:r>
    </w:p>
    <w:p>
      <w:pPr>
        <w:spacing w:line="560" w:lineRule="exact"/>
        <w:ind w:firstLine="480" w:firstLineChars="200"/>
        <w:rPr>
          <w:rFonts w:ascii="宋体" w:hAnsi="宋体"/>
          <w:color w:val="auto"/>
          <w:sz w:val="24"/>
          <w:szCs w:val="24"/>
        </w:rPr>
      </w:pPr>
      <w:r>
        <w:rPr>
          <w:rFonts w:ascii="宋体" w:hAnsi="宋体"/>
          <w:color w:val="auto"/>
          <w:sz w:val="24"/>
          <w:szCs w:val="24"/>
        </w:rPr>
        <w:t>2</w:t>
      </w:r>
      <w:r>
        <w:rPr>
          <w:rFonts w:hint="eastAsia" w:ascii="宋体" w:hAnsi="宋体"/>
          <w:color w:val="auto"/>
          <w:sz w:val="24"/>
          <w:szCs w:val="24"/>
        </w:rPr>
        <w:t>.</w:t>
      </w:r>
      <w:r>
        <w:rPr>
          <w:rFonts w:ascii="宋体" w:hAnsi="宋体"/>
          <w:color w:val="auto"/>
          <w:sz w:val="24"/>
          <w:szCs w:val="24"/>
        </w:rPr>
        <w:t>支付方式</w:t>
      </w:r>
    </w:p>
    <w:p>
      <w:pPr>
        <w:spacing w:line="560" w:lineRule="exact"/>
        <w:ind w:firstLine="480" w:firstLineChars="200"/>
        <w:rPr>
          <w:rFonts w:hint="eastAsia" w:ascii="宋体" w:hAnsi="宋体"/>
          <w:color w:val="auto"/>
          <w:sz w:val="24"/>
          <w:szCs w:val="24"/>
          <w:highlight w:val="none"/>
          <w:lang w:eastAsia="zh-CN"/>
        </w:rPr>
      </w:pPr>
      <w:r>
        <w:rPr>
          <w:rFonts w:hint="eastAsia" w:ascii="宋体" w:hAnsi="宋体"/>
          <w:color w:val="auto"/>
          <w:sz w:val="24"/>
          <w:szCs w:val="24"/>
          <w:highlight w:val="none"/>
          <w:lang w:val="en-US" w:eastAsia="zh-CN"/>
        </w:rPr>
        <w:t>乙方完成水土保持方案报告表并取得审批部门的准予许可决定后，甲方收到乙方增值税专用发票后20个工作日内向乙方支付合同总额的50%</w:t>
      </w:r>
      <w:r>
        <w:rPr>
          <w:rFonts w:hint="eastAsia" w:ascii="宋体" w:hAnsi="宋体"/>
          <w:color w:val="auto"/>
          <w:sz w:val="24"/>
          <w:szCs w:val="24"/>
          <w:highlight w:val="none"/>
          <w:lang w:eastAsia="zh-CN"/>
        </w:rPr>
        <w:t>；</w:t>
      </w:r>
    </w:p>
    <w:p>
      <w:pPr>
        <w:spacing w:line="560" w:lineRule="exact"/>
        <w:ind w:firstLine="480" w:firstLineChars="200"/>
        <w:rPr>
          <w:rFonts w:hint="eastAsia" w:ascii="宋体" w:hAnsi="宋体"/>
          <w:color w:val="auto"/>
          <w:sz w:val="24"/>
          <w:szCs w:val="24"/>
          <w:highlight w:val="none"/>
          <w:lang w:eastAsia="zh-CN"/>
        </w:rPr>
      </w:pP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lang w:eastAsia="zh-CN"/>
        </w:rPr>
        <w:t>完成验收鉴定书并取得验收报备回执后，</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lang w:eastAsia="zh-CN"/>
        </w:rPr>
        <w:t>收到</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lang w:eastAsia="zh-CN"/>
        </w:rPr>
        <w:t>增值税专用发票后20个工作日内向</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lang w:eastAsia="zh-CN"/>
        </w:rPr>
        <w:t>支付合同总额的</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lang w:eastAsia="zh-CN"/>
        </w:rPr>
        <w:t>0%。</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乙方请款前需向甲方提供请款材料和开具合法有效等额的增值税专用发票，否则采购人有权拒绝付款。</w:t>
      </w:r>
    </w:p>
    <w:p>
      <w:pPr>
        <w:spacing w:line="560" w:lineRule="exact"/>
        <w:ind w:firstLine="480" w:firstLineChars="200"/>
        <w:rPr>
          <w:rFonts w:ascii="宋体" w:hAnsi="宋体"/>
          <w:color w:val="auto"/>
          <w:sz w:val="24"/>
          <w:szCs w:val="24"/>
        </w:rPr>
      </w:pPr>
      <w:r>
        <w:rPr>
          <w:rFonts w:ascii="宋体" w:hAnsi="宋体"/>
          <w:color w:val="auto"/>
          <w:sz w:val="24"/>
          <w:szCs w:val="24"/>
        </w:rPr>
        <w:t>3.履约保证金：</w:t>
      </w:r>
      <w:r>
        <w:rPr>
          <w:rFonts w:hint="default" w:ascii="宋体" w:hAnsi="宋体"/>
          <w:color w:val="auto"/>
          <w:sz w:val="24"/>
          <w:szCs w:val="24"/>
        </w:rPr>
        <w:t>在双方签订合同后7天内，乙方须缴纳</w:t>
      </w:r>
      <w:r>
        <w:rPr>
          <w:rFonts w:hint="default" w:ascii="宋体" w:hAnsi="宋体"/>
          <w:color w:val="auto"/>
          <w:sz w:val="24"/>
          <w:szCs w:val="24"/>
          <w:u w:val="single"/>
        </w:rPr>
        <w:t xml:space="preserve">      </w:t>
      </w:r>
      <w:r>
        <w:rPr>
          <w:rFonts w:hint="default" w:ascii="宋体" w:hAnsi="宋体"/>
          <w:color w:val="auto"/>
          <w:sz w:val="24"/>
          <w:szCs w:val="24"/>
        </w:rPr>
        <w:t>元的履约保证金，作为乙方在履约过程中违约金或罚款的扣罚来源之一。</w:t>
      </w:r>
      <w:r>
        <w:rPr>
          <w:rFonts w:ascii="宋体" w:hAnsi="宋体"/>
          <w:color w:val="auto"/>
          <w:sz w:val="24"/>
          <w:szCs w:val="24"/>
        </w:rPr>
        <w:t>履约保证金申请返还时间为</w:t>
      </w:r>
      <w:r>
        <w:rPr>
          <w:rFonts w:hint="eastAsia" w:ascii="宋体" w:hAnsi="宋体"/>
          <w:color w:val="auto"/>
          <w:sz w:val="24"/>
          <w:szCs w:val="24"/>
          <w:lang w:val="en-US" w:eastAsia="zh-CN"/>
        </w:rPr>
        <w:t>项目完成后</w:t>
      </w:r>
      <w:r>
        <w:rPr>
          <w:rFonts w:ascii="宋体" w:hAnsi="宋体"/>
          <w:color w:val="auto"/>
          <w:sz w:val="24"/>
          <w:szCs w:val="24"/>
        </w:rPr>
        <w:t>，乙方没有任何违约的情况下由乙方提交退款申请，收到乙方申请后30个日历日内，甲方一次性无息退回；</w:t>
      </w:r>
      <w:r>
        <w:rPr>
          <w:rFonts w:hint="eastAsia" w:ascii="宋体" w:hAnsi="宋体"/>
          <w:color w:val="auto"/>
          <w:sz w:val="24"/>
          <w:szCs w:val="24"/>
        </w:rPr>
        <w:t>若本合同因乙方违约导致提前终止或解除，甲方有权没收履约保证金，乙方不得以任何理由要求甲方退回相关款项。</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4</w:t>
      </w:r>
      <w:r>
        <w:rPr>
          <w:rFonts w:ascii="宋体" w:hAnsi="宋体"/>
          <w:color w:val="auto"/>
          <w:sz w:val="24"/>
          <w:szCs w:val="24"/>
        </w:rPr>
        <w:t>.乙方收款账户信息：</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 xml:space="preserve">开户名称： </w:t>
      </w:r>
      <w:r>
        <w:rPr>
          <w:rFonts w:ascii="宋体" w:hAnsi="宋体"/>
          <w:color w:val="auto"/>
          <w:sz w:val="24"/>
          <w:szCs w:val="24"/>
        </w:rPr>
        <w:t xml:space="preserve">          </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地</w:t>
      </w:r>
      <w:r>
        <w:rPr>
          <w:rFonts w:ascii="宋体" w:hAnsi="宋体"/>
          <w:color w:val="auto"/>
          <w:sz w:val="24"/>
          <w:szCs w:val="24"/>
        </w:rPr>
        <w:t xml:space="preserve">    址：</w:t>
      </w:r>
      <w:r>
        <w:rPr>
          <w:rFonts w:hint="eastAsia" w:ascii="宋体" w:hAnsi="宋体"/>
          <w:color w:val="auto"/>
          <w:sz w:val="24"/>
          <w:szCs w:val="24"/>
        </w:rPr>
        <w:t xml:space="preserve"> </w:t>
      </w:r>
      <w:r>
        <w:rPr>
          <w:rFonts w:ascii="宋体" w:hAnsi="宋体"/>
          <w:color w:val="auto"/>
          <w:sz w:val="24"/>
          <w:szCs w:val="24"/>
        </w:rPr>
        <w:t xml:space="preserve">           </w:t>
      </w:r>
      <w:r>
        <w:rPr>
          <w:rFonts w:hint="eastAsia" w:ascii="宋体" w:hAnsi="宋体"/>
          <w:color w:val="auto"/>
          <w:sz w:val="24"/>
          <w:szCs w:val="24"/>
        </w:rPr>
        <w:t xml:space="preserve"> </w:t>
      </w:r>
      <w:r>
        <w:rPr>
          <w:rFonts w:ascii="宋体" w:hAnsi="宋体"/>
          <w:color w:val="auto"/>
          <w:sz w:val="24"/>
          <w:szCs w:val="24"/>
        </w:rPr>
        <w:t xml:space="preserve"> </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账</w:t>
      </w:r>
      <w:r>
        <w:rPr>
          <w:rFonts w:ascii="宋体" w:hAnsi="宋体"/>
          <w:color w:val="auto"/>
          <w:sz w:val="24"/>
          <w:szCs w:val="24"/>
        </w:rPr>
        <w:t xml:space="preserve">    号：                      </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 xml:space="preserve">开户银行： </w:t>
      </w:r>
      <w:r>
        <w:rPr>
          <w:rFonts w:ascii="宋体" w:hAnsi="宋体"/>
          <w:color w:val="auto"/>
          <w:sz w:val="24"/>
          <w:szCs w:val="24"/>
        </w:rPr>
        <w:t xml:space="preserve">                   </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因乙方提供的收款账户信息错误或乙方擅自变更收款账户信息而未及时书面通知甲方，导致甲方付款迟延的，甲方无需承担迟延付款责任。</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5</w:t>
      </w:r>
      <w:r>
        <w:rPr>
          <w:rFonts w:ascii="宋体" w:hAnsi="宋体"/>
          <w:color w:val="auto"/>
          <w:sz w:val="24"/>
          <w:szCs w:val="24"/>
        </w:rPr>
        <w:t>.</w:t>
      </w:r>
      <w:r>
        <w:rPr>
          <w:rFonts w:hint="eastAsia" w:ascii="宋体" w:hAnsi="宋体"/>
          <w:color w:val="auto"/>
          <w:sz w:val="24"/>
          <w:szCs w:val="24"/>
        </w:rPr>
        <w:t>对本合同没有约定的项目内容，只有双方签订的补充协议才能作为最终</w:t>
      </w:r>
      <w:r>
        <w:rPr>
          <w:rFonts w:ascii="宋体" w:hAnsi="宋体"/>
          <w:color w:val="auto"/>
          <w:sz w:val="24"/>
          <w:szCs w:val="24"/>
        </w:rPr>
        <w:t>款项支付</w:t>
      </w:r>
      <w:r>
        <w:rPr>
          <w:rFonts w:hint="eastAsia" w:ascii="宋体" w:hAnsi="宋体"/>
          <w:color w:val="auto"/>
          <w:sz w:val="24"/>
          <w:szCs w:val="24"/>
        </w:rPr>
        <w:t>依据，除补充协议外的任何文件（如备忘录、会议纪要等）均不得作为最终款项支付的依据。</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第八条</w:t>
      </w:r>
      <w:r>
        <w:rPr>
          <w:rFonts w:ascii="宋体" w:hAnsi="宋体"/>
          <w:b/>
          <w:color w:val="auto"/>
          <w:sz w:val="24"/>
          <w:szCs w:val="24"/>
        </w:rPr>
        <w:t xml:space="preserve"> 工作成果归属：</w:t>
      </w:r>
    </w:p>
    <w:p>
      <w:pPr>
        <w:spacing w:line="560" w:lineRule="exact"/>
        <w:ind w:firstLine="480" w:firstLineChars="200"/>
        <w:rPr>
          <w:rFonts w:ascii="宋体" w:hAnsi="宋体"/>
          <w:color w:val="auto"/>
          <w:sz w:val="24"/>
          <w:szCs w:val="24"/>
        </w:rPr>
      </w:pPr>
      <w:r>
        <w:rPr>
          <w:rFonts w:ascii="宋体" w:hAnsi="宋体"/>
          <w:color w:val="auto"/>
          <w:sz w:val="24"/>
          <w:szCs w:val="24"/>
        </w:rPr>
        <w:t>1．甲方利用乙方提交的技术服务工作成果所</w:t>
      </w:r>
      <w:r>
        <w:rPr>
          <w:rFonts w:hint="eastAsia" w:ascii="宋体" w:hAnsi="宋体"/>
          <w:color w:val="auto"/>
          <w:sz w:val="24"/>
          <w:szCs w:val="24"/>
        </w:rPr>
        <w:t>完成的新的技术成果，归</w:t>
      </w:r>
      <w:r>
        <w:rPr>
          <w:rFonts w:ascii="宋体" w:hAnsi="宋体"/>
          <w:color w:val="auto"/>
          <w:sz w:val="24"/>
          <w:szCs w:val="24"/>
        </w:rPr>
        <w:t xml:space="preserve"> </w:t>
      </w:r>
      <w:bookmarkStart w:id="9" w:name="OLE_LINK2"/>
      <w:bookmarkStart w:id="10" w:name="OLE_LINK1"/>
      <w:r>
        <w:rPr>
          <w:rFonts w:hint="eastAsia" w:ascii="宋体" w:hAnsi="宋体"/>
          <w:color w:val="auto"/>
          <w:sz w:val="24"/>
          <w:szCs w:val="24"/>
          <w:u w:val="single"/>
        </w:rPr>
        <w:t>【 甲</w:t>
      </w:r>
      <w:r>
        <w:rPr>
          <w:rFonts w:ascii="宋体" w:hAnsi="宋体"/>
          <w:color w:val="auto"/>
          <w:sz w:val="24"/>
          <w:szCs w:val="24"/>
          <w:u w:val="single"/>
        </w:rPr>
        <w:t xml:space="preserve"> </w:t>
      </w:r>
      <w:r>
        <w:rPr>
          <w:rFonts w:hint="eastAsia" w:ascii="宋体" w:hAnsi="宋体"/>
          <w:color w:val="auto"/>
          <w:sz w:val="24"/>
          <w:szCs w:val="24"/>
          <w:u w:val="single"/>
        </w:rPr>
        <w:t>】</w:t>
      </w:r>
      <w:bookmarkEnd w:id="9"/>
      <w:bookmarkEnd w:id="10"/>
      <w:r>
        <w:rPr>
          <w:rFonts w:ascii="宋体" w:hAnsi="宋体"/>
          <w:color w:val="auto"/>
          <w:sz w:val="24"/>
          <w:szCs w:val="24"/>
        </w:rPr>
        <w:t>（甲、双）方所有。</w:t>
      </w:r>
    </w:p>
    <w:p>
      <w:pPr>
        <w:spacing w:line="560" w:lineRule="exact"/>
        <w:ind w:firstLine="480" w:firstLineChars="200"/>
        <w:rPr>
          <w:rFonts w:ascii="宋体" w:hAnsi="宋体"/>
          <w:color w:val="auto"/>
          <w:sz w:val="24"/>
          <w:szCs w:val="24"/>
        </w:rPr>
      </w:pPr>
      <w:r>
        <w:rPr>
          <w:rFonts w:ascii="宋体" w:hAnsi="宋体"/>
          <w:color w:val="auto"/>
          <w:sz w:val="24"/>
          <w:szCs w:val="24"/>
        </w:rPr>
        <w:t>2．乙方利用甲方提供的技术资料和工作条件</w:t>
      </w:r>
      <w:r>
        <w:rPr>
          <w:rFonts w:hint="eastAsia" w:ascii="宋体" w:hAnsi="宋体"/>
          <w:color w:val="auto"/>
          <w:sz w:val="24"/>
          <w:szCs w:val="24"/>
        </w:rPr>
        <w:t>所完成的新的技术成果，归</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甲 </w:t>
      </w:r>
      <w:r>
        <w:rPr>
          <w:rFonts w:hint="eastAsia" w:ascii="宋体" w:hAnsi="宋体"/>
          <w:color w:val="auto"/>
          <w:sz w:val="24"/>
          <w:szCs w:val="24"/>
          <w:u w:val="single"/>
        </w:rPr>
        <w:t>】</w:t>
      </w:r>
      <w:r>
        <w:rPr>
          <w:rFonts w:ascii="宋体" w:hAnsi="宋体"/>
          <w:color w:val="auto"/>
          <w:sz w:val="24"/>
          <w:szCs w:val="24"/>
        </w:rPr>
        <w:t>（</w:t>
      </w:r>
      <w:r>
        <w:rPr>
          <w:rFonts w:hint="eastAsia" w:ascii="宋体" w:hAnsi="宋体"/>
          <w:color w:val="auto"/>
          <w:sz w:val="24"/>
          <w:szCs w:val="24"/>
        </w:rPr>
        <w:t>甲、</w:t>
      </w:r>
      <w:r>
        <w:rPr>
          <w:rFonts w:ascii="宋体" w:hAnsi="宋体"/>
          <w:color w:val="auto"/>
          <w:sz w:val="24"/>
          <w:szCs w:val="24"/>
        </w:rPr>
        <w:t>乙、双）方所有。</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第九条</w:t>
      </w:r>
      <w:r>
        <w:rPr>
          <w:rFonts w:ascii="宋体" w:hAnsi="宋体"/>
          <w:b/>
          <w:color w:val="auto"/>
          <w:sz w:val="24"/>
          <w:szCs w:val="24"/>
        </w:rPr>
        <w:t xml:space="preserve"> 违约责任</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违反本合同约定，违约方应当按《中华人民共和国民法典》有关规定，承担违约责任。</w:t>
      </w:r>
    </w:p>
    <w:p>
      <w:pPr>
        <w:spacing w:line="560" w:lineRule="exact"/>
        <w:ind w:firstLine="480" w:firstLineChars="200"/>
        <w:rPr>
          <w:rFonts w:ascii="宋体" w:hAnsi="宋体"/>
          <w:color w:val="auto"/>
          <w:sz w:val="24"/>
          <w:szCs w:val="24"/>
        </w:rPr>
      </w:pPr>
      <w:r>
        <w:rPr>
          <w:rFonts w:ascii="宋体" w:hAnsi="宋体"/>
          <w:color w:val="auto"/>
          <w:sz w:val="24"/>
          <w:szCs w:val="24"/>
        </w:rPr>
        <w:t>1</w:t>
      </w:r>
      <w:r>
        <w:rPr>
          <w:rFonts w:hint="eastAsia" w:ascii="宋体" w:hAnsi="宋体"/>
          <w:color w:val="auto"/>
          <w:sz w:val="24"/>
          <w:szCs w:val="24"/>
        </w:rPr>
        <w:t>．甲方应按本合同规定的金额和时间向乙方支付合同价款，每逾期一天，</w:t>
      </w:r>
      <w:r>
        <w:rPr>
          <w:rFonts w:hint="default" w:ascii="宋体" w:hAnsi="宋体" w:eastAsia="宋体" w:cs="Times New Roman"/>
          <w:color w:val="auto"/>
          <w:sz w:val="24"/>
          <w:szCs w:val="24"/>
          <w:highlight w:val="none"/>
          <w:u w:val="none"/>
          <w:lang w:val="en-US" w:eastAsia="zh-CN"/>
        </w:rPr>
        <w:t>应按</w:t>
      </w:r>
      <w:r>
        <w:rPr>
          <w:rFonts w:hint="default" w:ascii="宋体" w:hAnsi="宋体" w:cs="Times New Roman"/>
          <w:color w:val="auto"/>
          <w:sz w:val="24"/>
          <w:szCs w:val="24"/>
          <w:highlight w:val="none"/>
          <w:u w:val="none"/>
          <w:lang w:val="en-US" w:eastAsia="zh-CN"/>
        </w:rPr>
        <w:t>应付</w:t>
      </w:r>
      <w:r>
        <w:rPr>
          <w:rFonts w:hint="default" w:ascii="宋体" w:hAnsi="宋体" w:eastAsia="宋体" w:cs="Times New Roman"/>
          <w:color w:val="auto"/>
          <w:sz w:val="24"/>
          <w:szCs w:val="24"/>
          <w:highlight w:val="none"/>
          <w:u w:val="none"/>
          <w:lang w:val="en-US" w:eastAsia="zh-CN"/>
        </w:rPr>
        <w:t>未付款金额以一年期LPR计算逾期付款违约金，</w:t>
      </w:r>
      <w:r>
        <w:rPr>
          <w:rFonts w:hint="default" w:ascii="宋体" w:hAnsi="宋体" w:cs="Times New Roman"/>
          <w:color w:val="auto"/>
          <w:sz w:val="24"/>
          <w:szCs w:val="24"/>
          <w:highlight w:val="none"/>
          <w:u w:val="none"/>
          <w:lang w:val="en-US" w:eastAsia="zh-CN"/>
        </w:rPr>
        <w:t>甲方</w:t>
      </w:r>
      <w:r>
        <w:rPr>
          <w:rFonts w:hint="default" w:ascii="宋体" w:hAnsi="宋体" w:eastAsia="宋体" w:cs="Times New Roman"/>
          <w:color w:val="auto"/>
          <w:sz w:val="24"/>
          <w:szCs w:val="24"/>
          <w:highlight w:val="none"/>
          <w:u w:val="none"/>
          <w:lang w:val="en-US" w:eastAsia="zh-CN"/>
        </w:rPr>
        <w:t>承担的各项违约金总额不超过</w:t>
      </w:r>
      <w:r>
        <w:rPr>
          <w:rFonts w:hint="default" w:ascii="宋体" w:hAnsi="宋体" w:cs="Times New Roman"/>
          <w:color w:val="auto"/>
          <w:sz w:val="24"/>
          <w:szCs w:val="24"/>
          <w:highlight w:val="none"/>
          <w:u w:val="none"/>
          <w:lang w:val="en-US" w:eastAsia="zh-CN"/>
        </w:rPr>
        <w:t>应付</w:t>
      </w:r>
      <w:r>
        <w:rPr>
          <w:rFonts w:hint="default" w:ascii="宋体" w:hAnsi="宋体" w:eastAsia="宋体" w:cs="Times New Roman"/>
          <w:color w:val="auto"/>
          <w:sz w:val="24"/>
          <w:szCs w:val="24"/>
          <w:highlight w:val="none"/>
          <w:u w:val="none"/>
          <w:lang w:val="en-US" w:eastAsia="zh-CN"/>
        </w:rPr>
        <w:t>未付金额的20%</w:t>
      </w:r>
      <w:r>
        <w:rPr>
          <w:rFonts w:hint="default" w:ascii="宋体" w:hAnsi="宋体"/>
          <w:color w:val="auto"/>
          <w:sz w:val="24"/>
          <w:szCs w:val="24"/>
        </w:rPr>
        <w:t>。</w:t>
      </w:r>
    </w:p>
    <w:p>
      <w:pPr>
        <w:spacing w:line="560" w:lineRule="exact"/>
        <w:ind w:firstLine="480" w:firstLineChars="200"/>
        <w:rPr>
          <w:rFonts w:ascii="宋体" w:hAnsi="宋体"/>
          <w:color w:val="auto"/>
          <w:sz w:val="24"/>
          <w:szCs w:val="24"/>
        </w:rPr>
      </w:pPr>
      <w:r>
        <w:rPr>
          <w:rFonts w:ascii="宋体" w:hAnsi="宋体"/>
          <w:color w:val="auto"/>
          <w:sz w:val="24"/>
          <w:szCs w:val="24"/>
        </w:rPr>
        <w:t>2</w:t>
      </w:r>
      <w:r>
        <w:rPr>
          <w:rFonts w:hint="eastAsia" w:ascii="宋体" w:hAnsi="宋体"/>
          <w:color w:val="auto"/>
          <w:sz w:val="24"/>
          <w:szCs w:val="24"/>
        </w:rPr>
        <w:t>．乙方必须按本合同第二条的工期及成果要求完成各项任务，如果因乙方原因造成工期延误</w:t>
      </w:r>
      <w:r>
        <w:rPr>
          <w:rFonts w:ascii="宋体" w:hAnsi="宋体"/>
          <w:color w:val="auto"/>
          <w:sz w:val="24"/>
          <w:szCs w:val="24"/>
        </w:rPr>
        <w:t xml:space="preserve">, </w:t>
      </w:r>
      <w:r>
        <w:rPr>
          <w:rFonts w:hint="eastAsia" w:ascii="宋体" w:hAnsi="宋体"/>
          <w:color w:val="auto"/>
          <w:sz w:val="24"/>
          <w:szCs w:val="24"/>
        </w:rPr>
        <w:t>逾期十五日内，每逾期一日，应按合同总额的</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0.1</w:t>
      </w:r>
      <w:r>
        <w:rPr>
          <w:rFonts w:ascii="宋体" w:hAnsi="宋体"/>
          <w:color w:val="auto"/>
          <w:sz w:val="24"/>
          <w:szCs w:val="24"/>
          <w:highlight w:val="none"/>
          <w:u w:val="single"/>
        </w:rPr>
        <w:t xml:space="preserve"> </w:t>
      </w:r>
      <w:r>
        <w:rPr>
          <w:rFonts w:hint="eastAsia" w:ascii="宋体" w:hAnsi="宋体"/>
          <w:color w:val="auto"/>
          <w:sz w:val="24"/>
          <w:szCs w:val="24"/>
          <w:highlight w:val="none"/>
        </w:rPr>
        <w:t>％向</w:t>
      </w:r>
      <w:r>
        <w:rPr>
          <w:rFonts w:hint="eastAsia" w:ascii="宋体" w:hAnsi="宋体"/>
          <w:color w:val="auto"/>
          <w:sz w:val="24"/>
          <w:szCs w:val="24"/>
        </w:rPr>
        <w:t>甲方支付违约金；逾期超过十五日甲方有权单方解除本合同，乙方除支付逾期违约金外，还应按合同总价款的</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u w:val="single"/>
          <w:lang w:val="en-US" w:eastAsia="zh-CN"/>
        </w:rPr>
        <w:t>2</w:t>
      </w:r>
      <w:r>
        <w:rPr>
          <w:rFonts w:ascii="宋体" w:hAnsi="宋体"/>
          <w:color w:val="auto"/>
          <w:sz w:val="24"/>
          <w:szCs w:val="24"/>
          <w:highlight w:val="none"/>
          <w:u w:val="single"/>
        </w:rPr>
        <w:t xml:space="preserve">0 </w:t>
      </w:r>
      <w:r>
        <w:rPr>
          <w:rFonts w:hint="eastAsia" w:ascii="宋体" w:hAnsi="宋体"/>
          <w:color w:val="auto"/>
          <w:sz w:val="24"/>
          <w:szCs w:val="24"/>
          <w:highlight w:val="none"/>
        </w:rPr>
        <w:t>％向</w:t>
      </w:r>
      <w:r>
        <w:rPr>
          <w:rFonts w:hint="eastAsia" w:ascii="宋体" w:hAnsi="宋体"/>
          <w:color w:val="auto"/>
          <w:sz w:val="24"/>
          <w:szCs w:val="24"/>
        </w:rPr>
        <w:t>甲方支付违约金。如果因甲方原因造成工期延误，工期顺延，乙方不承担违约责任。</w:t>
      </w:r>
    </w:p>
    <w:p>
      <w:pPr>
        <w:spacing w:line="560" w:lineRule="exact"/>
        <w:ind w:firstLine="480" w:firstLineChars="200"/>
        <w:rPr>
          <w:rFonts w:ascii="宋体" w:hAnsi="宋体"/>
          <w:color w:val="auto"/>
          <w:sz w:val="24"/>
          <w:szCs w:val="24"/>
        </w:rPr>
      </w:pPr>
      <w:r>
        <w:rPr>
          <w:rFonts w:ascii="宋体" w:hAnsi="宋体"/>
          <w:color w:val="auto"/>
          <w:sz w:val="24"/>
          <w:szCs w:val="24"/>
        </w:rPr>
        <w:t>3.乙方出具</w:t>
      </w:r>
      <w:r>
        <w:rPr>
          <w:rFonts w:ascii="宋体" w:hAnsi="宋体"/>
          <w:color w:val="auto"/>
          <w:sz w:val="24"/>
          <w:szCs w:val="24"/>
          <w:u w:val="none"/>
        </w:rPr>
        <w:t>的</w:t>
      </w:r>
      <w:bookmarkStart w:id="11" w:name="OLE_LINK15"/>
      <w:r>
        <w:rPr>
          <w:rFonts w:hint="eastAsia" w:ascii="宋体" w:hAnsi="宋体"/>
          <w:color w:val="auto"/>
          <w:sz w:val="24"/>
          <w:szCs w:val="24"/>
          <w:u w:val="none"/>
        </w:rPr>
        <w:t>报告</w:t>
      </w:r>
      <w:bookmarkEnd w:id="11"/>
      <w:r>
        <w:rPr>
          <w:rFonts w:ascii="宋体" w:hAnsi="宋体"/>
          <w:color w:val="auto"/>
          <w:sz w:val="24"/>
          <w:szCs w:val="24"/>
        </w:rPr>
        <w:t>不符合本合同约定标准的，应按甲方要求进行整改</w:t>
      </w:r>
      <w:r>
        <w:rPr>
          <w:rFonts w:hint="eastAsia" w:ascii="宋体" w:hAnsi="宋体"/>
          <w:color w:val="auto"/>
          <w:sz w:val="24"/>
          <w:szCs w:val="24"/>
        </w:rPr>
        <w:t>或</w:t>
      </w:r>
      <w:r>
        <w:rPr>
          <w:rFonts w:ascii="宋体" w:hAnsi="宋体"/>
          <w:color w:val="auto"/>
          <w:sz w:val="24"/>
          <w:szCs w:val="24"/>
        </w:rPr>
        <w:t>重新出具</w:t>
      </w:r>
      <w:r>
        <w:rPr>
          <w:rFonts w:hint="eastAsia" w:ascii="宋体" w:hAnsi="宋体"/>
          <w:color w:val="auto"/>
          <w:sz w:val="24"/>
          <w:szCs w:val="24"/>
          <w:u w:val="none"/>
        </w:rPr>
        <w:t>报告</w:t>
      </w:r>
      <w:r>
        <w:rPr>
          <w:rFonts w:ascii="宋体" w:hAnsi="宋体"/>
          <w:color w:val="auto"/>
          <w:sz w:val="24"/>
          <w:szCs w:val="24"/>
        </w:rPr>
        <w:t>，因此导致逾期的，按本条第2款承担相应违约责任。</w:t>
      </w:r>
      <w:r>
        <w:rPr>
          <w:rFonts w:hint="eastAsia" w:ascii="宋体" w:hAnsi="宋体"/>
          <w:color w:val="auto"/>
          <w:sz w:val="24"/>
          <w:szCs w:val="24"/>
        </w:rPr>
        <w:t>经整改后乙方出具的</w:t>
      </w:r>
      <w:r>
        <w:rPr>
          <w:rFonts w:hint="eastAsia" w:ascii="宋体" w:hAnsi="宋体"/>
          <w:color w:val="auto"/>
          <w:sz w:val="24"/>
          <w:szCs w:val="24"/>
          <w:u w:val="none"/>
        </w:rPr>
        <w:t>报告</w:t>
      </w:r>
      <w:r>
        <w:rPr>
          <w:rFonts w:hint="eastAsia" w:ascii="宋体" w:hAnsi="宋体"/>
          <w:color w:val="auto"/>
          <w:sz w:val="24"/>
          <w:szCs w:val="24"/>
        </w:rPr>
        <w:t>仍不符合约定标准的，甲方有权解除合同，乙方应向甲方退回全部款项，且乙方应按合同总价款之</w:t>
      </w:r>
      <w:r>
        <w:rPr>
          <w:rFonts w:hint="eastAsia" w:ascii="宋体" w:hAnsi="宋体"/>
          <w:color w:val="auto"/>
          <w:sz w:val="24"/>
          <w:szCs w:val="24"/>
          <w:highlight w:val="none"/>
          <w:lang w:val="en-US" w:eastAsia="zh-CN"/>
        </w:rPr>
        <w:t>2</w:t>
      </w:r>
      <w:r>
        <w:rPr>
          <w:rFonts w:ascii="宋体" w:hAnsi="宋体"/>
          <w:color w:val="auto"/>
          <w:sz w:val="24"/>
          <w:szCs w:val="24"/>
          <w:highlight w:val="none"/>
        </w:rPr>
        <w:t>0%</w:t>
      </w:r>
      <w:r>
        <w:rPr>
          <w:rFonts w:hint="eastAsia" w:ascii="宋体" w:hAnsi="宋体"/>
          <w:color w:val="auto"/>
          <w:sz w:val="24"/>
          <w:szCs w:val="24"/>
        </w:rPr>
        <w:t>向甲方支付违约金。</w:t>
      </w:r>
    </w:p>
    <w:p>
      <w:pPr>
        <w:spacing w:line="560" w:lineRule="exact"/>
        <w:ind w:firstLine="480" w:firstLineChars="200"/>
        <w:rPr>
          <w:rFonts w:hint="eastAsia" w:ascii="宋体" w:hAnsi="宋体"/>
          <w:color w:val="auto"/>
          <w:sz w:val="24"/>
          <w:szCs w:val="24"/>
        </w:rPr>
      </w:pPr>
      <w:r>
        <w:rPr>
          <w:rFonts w:ascii="宋体" w:hAnsi="宋体"/>
          <w:color w:val="auto"/>
          <w:sz w:val="24"/>
          <w:szCs w:val="24"/>
        </w:rPr>
        <w:t>4</w:t>
      </w:r>
      <w:r>
        <w:rPr>
          <w:rFonts w:hint="eastAsia" w:ascii="宋体" w:hAnsi="宋体"/>
          <w:color w:val="auto"/>
          <w:sz w:val="24"/>
          <w:szCs w:val="24"/>
        </w:rPr>
        <w:t>．因乙方的原因导致</w:t>
      </w:r>
      <w:r>
        <w:rPr>
          <w:rFonts w:hint="eastAsia" w:ascii="宋体" w:hAnsi="宋体"/>
          <w:color w:val="auto"/>
          <w:sz w:val="24"/>
          <w:szCs w:val="24"/>
          <w:u w:val="none"/>
        </w:rPr>
        <w:t>报告</w:t>
      </w:r>
      <w:r>
        <w:rPr>
          <w:rFonts w:hint="eastAsia" w:ascii="宋体" w:hAnsi="宋体"/>
          <w:color w:val="auto"/>
          <w:sz w:val="24"/>
          <w:szCs w:val="24"/>
        </w:rPr>
        <w:t>无法</w:t>
      </w:r>
      <w:r>
        <w:rPr>
          <w:rFonts w:hint="eastAsia" w:ascii="宋体" w:hAnsi="宋体"/>
          <w:color w:val="auto"/>
          <w:sz w:val="24"/>
          <w:szCs w:val="24"/>
          <w:lang w:val="en-US" w:eastAsia="zh-CN"/>
        </w:rPr>
        <w:t>满足甲方要求的</w:t>
      </w:r>
      <w:r>
        <w:rPr>
          <w:rFonts w:ascii="宋体" w:hAnsi="宋体"/>
          <w:color w:val="auto"/>
          <w:sz w:val="24"/>
          <w:szCs w:val="24"/>
        </w:rPr>
        <w:t>,</w:t>
      </w:r>
      <w:r>
        <w:rPr>
          <w:rFonts w:hint="eastAsia" w:ascii="宋体" w:hAnsi="宋体"/>
          <w:color w:val="auto"/>
          <w:sz w:val="24"/>
          <w:szCs w:val="24"/>
        </w:rPr>
        <w:t>甲方有权不支付</w:t>
      </w:r>
      <w:r>
        <w:rPr>
          <w:rFonts w:hint="eastAsia" w:ascii="宋体" w:hAnsi="宋体"/>
          <w:color w:val="auto"/>
          <w:sz w:val="24"/>
          <w:szCs w:val="24"/>
          <w:lang w:val="en-US" w:eastAsia="zh-CN"/>
        </w:rPr>
        <w:t>余款</w:t>
      </w:r>
      <w:r>
        <w:rPr>
          <w:rFonts w:hint="eastAsia" w:ascii="宋体" w:hAnsi="宋体"/>
          <w:color w:val="auto"/>
          <w:sz w:val="24"/>
          <w:szCs w:val="24"/>
        </w:rPr>
        <w:t>并没收乙方履约保证金，因此造成的损失有权向乙方索赔。</w:t>
      </w:r>
    </w:p>
    <w:p>
      <w:pPr>
        <w:spacing w:line="560" w:lineRule="exact"/>
        <w:ind w:firstLine="480" w:firstLineChars="200"/>
        <w:rPr>
          <w:rFonts w:hint="eastAsia" w:ascii="宋体" w:hAnsi="宋体"/>
          <w:color w:val="auto"/>
          <w:sz w:val="24"/>
          <w:szCs w:val="24"/>
        </w:rPr>
      </w:pPr>
      <w:r>
        <w:rPr>
          <w:rFonts w:hint="eastAsia" w:ascii="宋体" w:hAnsi="宋体" w:cs="Times New Roman"/>
          <w:color w:val="auto"/>
          <w:sz w:val="24"/>
          <w:szCs w:val="24"/>
          <w:lang w:val="en-US" w:eastAsia="zh-CN"/>
        </w:rPr>
        <w:t>5.</w:t>
      </w:r>
      <w:r>
        <w:rPr>
          <w:rFonts w:hint="eastAsia" w:ascii="宋体" w:hAnsi="宋体" w:cs="Times New Roman"/>
          <w:color w:val="auto"/>
          <w:sz w:val="24"/>
          <w:szCs w:val="24"/>
        </w:rPr>
        <w:t>因乙方违约而甲方主张权利产生的包括但不限于律师费、诉讼费、保全费、担保费、鉴定费等一切费用，</w:t>
      </w:r>
      <w:r>
        <w:rPr>
          <w:rFonts w:hint="eastAsia" w:ascii="宋体" w:hAnsi="宋体" w:cs="Times New Roman"/>
          <w:color w:val="auto"/>
          <w:sz w:val="24"/>
          <w:szCs w:val="24"/>
          <w:lang w:val="en-US" w:eastAsia="zh-CN"/>
        </w:rPr>
        <w:t>均由乙方承担。</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第十条 争端的解决</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合同执行过程中发生的任何争议，如双方不能通过友好协商解决，提交甲方所在地法院诉讼解决。</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第十一条 不可抗力</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任何一方由于不可抗力原因不能履行合同时，应在不可抗力事件结束后</w:t>
      </w:r>
      <w:r>
        <w:rPr>
          <w:rFonts w:ascii="宋体" w:hAnsi="宋体"/>
          <w:color w:val="auto"/>
          <w:sz w:val="24"/>
          <w:szCs w:val="24"/>
        </w:rPr>
        <w:t>1个日历日内向对方通报，以减轻可能给对方造成的损失，在取得有关机构的不可抗力证明或双方谅解确认后，允许延期履行或修订合同，并根据情况可部分或全部免于承担违约责任。</w:t>
      </w:r>
    </w:p>
    <w:p>
      <w:pPr>
        <w:spacing w:line="560" w:lineRule="exact"/>
        <w:ind w:firstLine="480" w:firstLineChars="200"/>
        <w:rPr>
          <w:rFonts w:ascii="宋体" w:hAnsi="宋体"/>
          <w:color w:val="auto"/>
          <w:sz w:val="24"/>
          <w:szCs w:val="24"/>
        </w:rPr>
      </w:pPr>
      <w:r>
        <w:rPr>
          <w:rFonts w:hint="eastAsia" w:ascii="宋体" w:hAnsi="宋体"/>
          <w:b/>
          <w:color w:val="auto"/>
          <w:sz w:val="24"/>
          <w:szCs w:val="24"/>
        </w:rPr>
        <w:t xml:space="preserve">十二条 </w:t>
      </w:r>
      <w:r>
        <w:rPr>
          <w:rFonts w:ascii="宋体" w:hAnsi="宋体"/>
          <w:b/>
          <w:color w:val="auto"/>
          <w:sz w:val="24"/>
          <w:szCs w:val="24"/>
        </w:rPr>
        <w:t>合同终止与事后义务</w:t>
      </w:r>
    </w:p>
    <w:p>
      <w:pPr>
        <w:spacing w:line="560" w:lineRule="exact"/>
        <w:ind w:firstLine="480" w:firstLineChars="200"/>
        <w:rPr>
          <w:rFonts w:ascii="宋体" w:hAnsi="宋体"/>
          <w:color w:val="auto"/>
          <w:sz w:val="24"/>
          <w:szCs w:val="24"/>
        </w:rPr>
      </w:pPr>
      <w:r>
        <w:rPr>
          <w:rFonts w:ascii="宋体" w:hAnsi="宋体"/>
          <w:color w:val="auto"/>
          <w:sz w:val="24"/>
          <w:szCs w:val="24"/>
        </w:rPr>
        <w:t>当乙方向甲方提供符合国家法律法规及技术规范的检测报告</w:t>
      </w:r>
      <w:r>
        <w:rPr>
          <w:rFonts w:hint="eastAsia" w:ascii="宋体" w:hAnsi="宋体"/>
          <w:color w:val="auto"/>
          <w:sz w:val="24"/>
          <w:szCs w:val="24"/>
        </w:rPr>
        <w:t>，通过相关部门的审核（如有）后</w:t>
      </w:r>
      <w:r>
        <w:rPr>
          <w:rFonts w:ascii="宋体" w:hAnsi="宋体"/>
          <w:color w:val="auto"/>
          <w:sz w:val="24"/>
          <w:szCs w:val="24"/>
        </w:rPr>
        <w:t>，本合同自行终止。事后双方应保持良好沟通、主动配合行政主管部门的监督检查和回头看工作。</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 xml:space="preserve">十三条 </w:t>
      </w:r>
      <w:r>
        <w:rPr>
          <w:rFonts w:ascii="宋体" w:hAnsi="宋体"/>
          <w:b/>
          <w:color w:val="auto"/>
          <w:sz w:val="24"/>
          <w:szCs w:val="24"/>
        </w:rPr>
        <w:t>其它</w:t>
      </w:r>
    </w:p>
    <w:p>
      <w:pPr>
        <w:spacing w:line="560" w:lineRule="exact"/>
        <w:ind w:firstLine="480" w:firstLineChars="200"/>
        <w:rPr>
          <w:rFonts w:ascii="宋体" w:hAnsi="宋体"/>
          <w:color w:val="auto"/>
          <w:sz w:val="24"/>
          <w:szCs w:val="24"/>
        </w:rPr>
      </w:pPr>
      <w:r>
        <w:rPr>
          <w:rFonts w:ascii="宋体" w:hAnsi="宋体"/>
          <w:color w:val="auto"/>
          <w:sz w:val="24"/>
          <w:szCs w:val="24"/>
        </w:rPr>
        <w:t>1.本合同所有附件、采购文件、报价文件、结果确认函均为本合同的有效组成部分，与本合同具有同等法律效力。</w:t>
      </w:r>
    </w:p>
    <w:p>
      <w:pPr>
        <w:spacing w:line="560" w:lineRule="exact"/>
        <w:ind w:firstLine="480" w:firstLineChars="200"/>
        <w:rPr>
          <w:rFonts w:ascii="宋体" w:hAnsi="宋体"/>
          <w:color w:val="auto"/>
          <w:sz w:val="24"/>
          <w:szCs w:val="24"/>
        </w:rPr>
      </w:pPr>
      <w:r>
        <w:rPr>
          <w:rFonts w:ascii="宋体" w:hAnsi="宋体"/>
          <w:color w:val="auto"/>
          <w:sz w:val="24"/>
          <w:szCs w:val="24"/>
        </w:rPr>
        <w:t>2.在执行本合同的过程中，所有经双方签署确认的文件（包括会议纪要、补充协议、往来信函）即成为本合同的有效组成部分。</w:t>
      </w:r>
    </w:p>
    <w:p>
      <w:pPr>
        <w:spacing w:line="560" w:lineRule="exact"/>
        <w:ind w:firstLine="480" w:firstLineChars="200"/>
        <w:rPr>
          <w:rFonts w:ascii="宋体" w:hAnsi="宋体"/>
          <w:color w:val="auto"/>
          <w:sz w:val="24"/>
          <w:szCs w:val="24"/>
        </w:rPr>
      </w:pPr>
      <w:r>
        <w:rPr>
          <w:rFonts w:ascii="宋体" w:hAnsi="宋体"/>
          <w:color w:val="auto"/>
          <w:sz w:val="24"/>
          <w:szCs w:val="24"/>
        </w:rPr>
        <w:t>3.如一方地址、电话、传真号码有变更，应在变更当日内书面通知对方，否则，应承担相应责任。</w:t>
      </w:r>
    </w:p>
    <w:p>
      <w:pPr>
        <w:spacing w:line="560" w:lineRule="exact"/>
        <w:ind w:firstLine="480" w:firstLineChars="200"/>
        <w:rPr>
          <w:rFonts w:ascii="宋体" w:hAnsi="宋体"/>
          <w:b/>
          <w:color w:val="auto"/>
          <w:sz w:val="24"/>
          <w:szCs w:val="24"/>
        </w:rPr>
      </w:pPr>
      <w:r>
        <w:rPr>
          <w:rFonts w:hint="eastAsia" w:ascii="宋体" w:hAnsi="宋体"/>
          <w:b/>
          <w:color w:val="auto"/>
          <w:sz w:val="24"/>
          <w:szCs w:val="24"/>
        </w:rPr>
        <w:t xml:space="preserve">第十四条 </w:t>
      </w:r>
      <w:r>
        <w:rPr>
          <w:rFonts w:ascii="宋体" w:hAnsi="宋体"/>
          <w:b/>
          <w:color w:val="auto"/>
          <w:sz w:val="24"/>
          <w:szCs w:val="24"/>
        </w:rPr>
        <w:t>合同生效</w:t>
      </w:r>
    </w:p>
    <w:p>
      <w:pPr>
        <w:spacing w:line="560" w:lineRule="exact"/>
        <w:ind w:firstLine="480" w:firstLineChars="200"/>
        <w:rPr>
          <w:rFonts w:ascii="宋体" w:hAnsi="宋体"/>
          <w:color w:val="auto"/>
          <w:sz w:val="24"/>
          <w:szCs w:val="24"/>
        </w:rPr>
      </w:pPr>
      <w:r>
        <w:rPr>
          <w:rFonts w:ascii="宋体" w:hAnsi="宋体"/>
          <w:color w:val="auto"/>
          <w:sz w:val="24"/>
          <w:szCs w:val="24"/>
        </w:rPr>
        <w:t>1.本合同在甲乙双方盖章之日及法定代表人或委托代理人签署之日起生效。</w:t>
      </w:r>
    </w:p>
    <w:p>
      <w:pPr>
        <w:spacing w:line="560" w:lineRule="exact"/>
        <w:ind w:firstLine="480" w:firstLineChars="200"/>
        <w:rPr>
          <w:rFonts w:ascii="宋体" w:hAnsi="宋体"/>
          <w:color w:val="auto"/>
          <w:sz w:val="24"/>
          <w:szCs w:val="24"/>
        </w:rPr>
      </w:pPr>
      <w:r>
        <w:rPr>
          <w:rFonts w:ascii="宋体" w:hAnsi="宋体"/>
          <w:color w:val="auto"/>
          <w:sz w:val="24"/>
          <w:szCs w:val="24"/>
        </w:rPr>
        <w:t>2.本合同一式陆份，甲方肆份，乙方贰份, 具有同等法律效力。</w:t>
      </w:r>
    </w:p>
    <w:p>
      <w:pPr>
        <w:spacing w:line="560" w:lineRule="exact"/>
        <w:ind w:firstLine="480" w:firstLineChars="200"/>
        <w:rPr>
          <w:rFonts w:ascii="宋体" w:hAnsi="宋体"/>
          <w:color w:val="auto"/>
          <w:sz w:val="24"/>
          <w:szCs w:val="24"/>
        </w:rPr>
      </w:pPr>
      <w:r>
        <w:rPr>
          <w:rFonts w:ascii="宋体" w:hAnsi="宋体"/>
          <w:color w:val="auto"/>
          <w:sz w:val="24"/>
          <w:szCs w:val="24"/>
        </w:rPr>
        <w:t>3.本合同附件：</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附件</w:t>
      </w:r>
      <w:r>
        <w:rPr>
          <w:rFonts w:ascii="宋体" w:hAnsi="宋体"/>
          <w:color w:val="auto"/>
          <w:sz w:val="24"/>
          <w:szCs w:val="24"/>
        </w:rPr>
        <w:t>1：报价清单</w:t>
      </w:r>
    </w:p>
    <w:p>
      <w:pPr>
        <w:spacing w:line="560" w:lineRule="exact"/>
        <w:ind w:firstLine="480" w:firstLineChars="200"/>
        <w:rPr>
          <w:rFonts w:ascii="宋体" w:hAnsi="宋体"/>
          <w:color w:val="auto"/>
          <w:sz w:val="24"/>
          <w:szCs w:val="24"/>
        </w:rPr>
      </w:pPr>
      <w:r>
        <w:rPr>
          <w:rFonts w:hint="eastAsia" w:ascii="宋体" w:hAnsi="宋体"/>
          <w:color w:val="auto"/>
          <w:sz w:val="24"/>
          <w:szCs w:val="24"/>
        </w:rPr>
        <w:t>附件</w:t>
      </w:r>
      <w:r>
        <w:rPr>
          <w:rFonts w:ascii="宋体" w:hAnsi="宋体"/>
          <w:color w:val="auto"/>
          <w:sz w:val="24"/>
          <w:szCs w:val="24"/>
        </w:rPr>
        <w:t>2：阳光合作协议</w:t>
      </w: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480" w:firstLineChars="200"/>
        <w:rPr>
          <w:rFonts w:ascii="宋体" w:hAnsi="宋体"/>
          <w:color w:val="auto"/>
          <w:sz w:val="24"/>
          <w:szCs w:val="24"/>
        </w:rPr>
      </w:pPr>
    </w:p>
    <w:p>
      <w:pPr>
        <w:spacing w:line="560" w:lineRule="exact"/>
        <w:ind w:firstLine="0" w:firstLineChars="0"/>
        <w:rPr>
          <w:rFonts w:ascii="宋体" w:hAnsi="宋体"/>
          <w:color w:val="auto"/>
          <w:sz w:val="24"/>
          <w:szCs w:val="24"/>
        </w:rPr>
      </w:pPr>
    </w:p>
    <w:p>
      <w:pPr>
        <w:spacing w:line="560" w:lineRule="exact"/>
        <w:ind w:firstLine="480" w:firstLineChars="200"/>
        <w:rPr>
          <w:rFonts w:ascii="宋体" w:hAnsi="宋体"/>
          <w:color w:val="auto"/>
          <w:sz w:val="24"/>
          <w:szCs w:val="24"/>
        </w:rPr>
      </w:pPr>
    </w:p>
    <w:p>
      <w:pPr>
        <w:pStyle w:val="9"/>
      </w:pPr>
    </w:p>
    <w:p>
      <w:pPr>
        <w:spacing w:line="360" w:lineRule="auto"/>
        <w:rPr>
          <w:rFonts w:hint="eastAsia" w:ascii="宋体" w:hAnsi="宋体"/>
          <w:color w:val="auto"/>
          <w:sz w:val="24"/>
          <w:szCs w:val="24"/>
        </w:rPr>
      </w:pPr>
      <w:r>
        <w:rPr>
          <w:rFonts w:hint="eastAsia" w:ascii="宋体" w:hAnsi="宋体"/>
          <w:color w:val="auto"/>
          <w:sz w:val="24"/>
          <w:szCs w:val="24"/>
        </w:rPr>
        <w:t>（以下无正文）</w:t>
      </w:r>
    </w:p>
    <w:p>
      <w:pPr>
        <w:spacing w:line="360" w:lineRule="auto"/>
        <w:rPr>
          <w:rFonts w:hint="eastAsia" w:ascii="宋体" w:hAnsi="宋体"/>
          <w:color w:val="auto"/>
          <w:sz w:val="24"/>
          <w:szCs w:val="24"/>
        </w:rPr>
      </w:pPr>
    </w:p>
    <w:p>
      <w:pPr>
        <w:spacing w:line="360" w:lineRule="auto"/>
        <w:rPr>
          <w:rFonts w:ascii="宋体" w:hAnsi="宋体"/>
          <w:color w:val="auto"/>
          <w:sz w:val="24"/>
          <w:szCs w:val="24"/>
        </w:rPr>
      </w:pPr>
    </w:p>
    <w:p>
      <w:pPr>
        <w:spacing w:line="360" w:lineRule="auto"/>
        <w:rPr>
          <w:rFonts w:ascii="宋体" w:hAnsi="宋体"/>
          <w:color w:val="auto"/>
          <w:sz w:val="24"/>
          <w:szCs w:val="24"/>
        </w:rPr>
      </w:pPr>
    </w:p>
    <w:p>
      <w:pPr>
        <w:spacing w:line="360" w:lineRule="auto"/>
        <w:rPr>
          <w:rFonts w:ascii="宋体" w:hAnsi="宋体"/>
          <w:color w:val="auto"/>
          <w:sz w:val="24"/>
          <w:szCs w:val="24"/>
        </w:rPr>
      </w:pPr>
      <w:r>
        <w:rPr>
          <w:rFonts w:ascii="宋体" w:hAnsi="宋体"/>
          <w:color w:val="auto"/>
          <w:sz w:val="24"/>
          <w:szCs w:val="24"/>
        </w:rPr>
        <w:t xml:space="preserve">甲方（盖章）：                     </w:t>
      </w:r>
      <w:r>
        <w:rPr>
          <w:rFonts w:hint="eastAsia" w:ascii="宋体" w:hAnsi="宋体"/>
          <w:color w:val="auto"/>
          <w:sz w:val="24"/>
          <w:szCs w:val="24"/>
          <w:lang w:val="en-US" w:eastAsia="zh-CN"/>
        </w:rPr>
        <w:t xml:space="preserve">  </w:t>
      </w:r>
      <w:r>
        <w:rPr>
          <w:rFonts w:ascii="宋体" w:hAnsi="宋体"/>
          <w:color w:val="auto"/>
          <w:sz w:val="24"/>
          <w:szCs w:val="24"/>
        </w:rPr>
        <w:t>乙方（盖章）：</w:t>
      </w:r>
    </w:p>
    <w:p>
      <w:pPr>
        <w:spacing w:line="360" w:lineRule="auto"/>
        <w:rPr>
          <w:rFonts w:ascii="宋体" w:hAnsi="宋体"/>
          <w:color w:val="auto"/>
          <w:sz w:val="24"/>
          <w:szCs w:val="24"/>
        </w:rPr>
      </w:pPr>
    </w:p>
    <w:p>
      <w:pPr>
        <w:spacing w:line="360" w:lineRule="auto"/>
        <w:rPr>
          <w:rFonts w:ascii="宋体" w:hAnsi="宋体"/>
          <w:color w:val="auto"/>
          <w:sz w:val="24"/>
          <w:szCs w:val="24"/>
        </w:rPr>
      </w:pPr>
      <w:r>
        <w:rPr>
          <w:rFonts w:hint="eastAsia" w:ascii="宋体" w:hAnsi="宋体"/>
          <w:color w:val="auto"/>
          <w:sz w:val="24"/>
          <w:szCs w:val="24"/>
        </w:rPr>
        <w:t>法定代表人（签章）：</w:t>
      </w:r>
      <w:r>
        <w:rPr>
          <w:rFonts w:ascii="宋体" w:hAnsi="宋体"/>
          <w:color w:val="auto"/>
          <w:sz w:val="24"/>
          <w:szCs w:val="24"/>
        </w:rPr>
        <w:t xml:space="preserve">                 法定代表人（签章）：</w:t>
      </w:r>
    </w:p>
    <w:p>
      <w:pPr>
        <w:spacing w:line="360" w:lineRule="auto"/>
        <w:rPr>
          <w:rFonts w:ascii="宋体" w:hAnsi="宋体"/>
          <w:color w:val="auto"/>
          <w:sz w:val="24"/>
          <w:szCs w:val="24"/>
        </w:rPr>
      </w:pPr>
      <w:r>
        <w:rPr>
          <w:rFonts w:hint="eastAsia" w:ascii="宋体" w:hAnsi="宋体"/>
          <w:color w:val="auto"/>
          <w:sz w:val="24"/>
          <w:szCs w:val="24"/>
        </w:rPr>
        <w:t>或授权代表人（签字）：</w:t>
      </w:r>
      <w:r>
        <w:rPr>
          <w:rFonts w:ascii="宋体" w:hAnsi="宋体"/>
          <w:color w:val="auto"/>
          <w:sz w:val="24"/>
          <w:szCs w:val="24"/>
        </w:rPr>
        <w:t xml:space="preserve">               或授权代表人（签字）：</w:t>
      </w:r>
    </w:p>
    <w:p>
      <w:pPr>
        <w:spacing w:line="360" w:lineRule="auto"/>
        <w:rPr>
          <w:rFonts w:ascii="宋体" w:hAnsi="宋体"/>
          <w:color w:val="auto"/>
          <w:sz w:val="24"/>
          <w:szCs w:val="24"/>
        </w:rPr>
      </w:pPr>
      <w:r>
        <w:rPr>
          <w:rFonts w:ascii="宋体" w:hAnsi="宋体"/>
          <w:color w:val="auto"/>
          <w:sz w:val="24"/>
          <w:szCs w:val="24"/>
        </w:rPr>
        <w:t xml:space="preserve">                                 </w:t>
      </w:r>
    </w:p>
    <w:p>
      <w:pPr>
        <w:spacing w:line="360" w:lineRule="auto"/>
        <w:ind w:right="960"/>
        <w:jc w:val="left"/>
        <w:rPr>
          <w:rFonts w:hint="default" w:ascii="宋体" w:hAnsi="宋体" w:eastAsia="宋体"/>
          <w:color w:val="auto"/>
          <w:sz w:val="24"/>
          <w:szCs w:val="24"/>
          <w:lang w:val="en-US" w:eastAsia="zh-CN"/>
        </w:rPr>
      </w:pPr>
      <w:bookmarkStart w:id="12" w:name="OLE_LINK16"/>
      <w:r>
        <w:rPr>
          <w:rFonts w:hint="eastAsia" w:ascii="宋体" w:hAnsi="宋体"/>
          <w:color w:val="auto"/>
          <w:sz w:val="24"/>
          <w:szCs w:val="24"/>
        </w:rPr>
        <w:t>签约地点：东莞市</w:t>
      </w:r>
      <w:r>
        <w:rPr>
          <w:rFonts w:hint="eastAsia" w:ascii="宋体" w:hAnsi="宋体"/>
          <w:color w:val="auto"/>
          <w:sz w:val="24"/>
          <w:szCs w:val="24"/>
          <w:lang w:val="en-US" w:eastAsia="zh-CN"/>
        </w:rPr>
        <w:t xml:space="preserve">                    </w:t>
      </w:r>
      <w:r>
        <w:rPr>
          <w:rFonts w:hint="eastAsia" w:ascii="宋体" w:hAnsi="宋体"/>
          <w:color w:val="auto"/>
          <w:sz w:val="24"/>
          <w:szCs w:val="24"/>
        </w:rPr>
        <w:t>签约地点：东莞市</w:t>
      </w:r>
    </w:p>
    <w:p>
      <w:pPr>
        <w:spacing w:line="360" w:lineRule="auto"/>
        <w:ind w:right="960"/>
        <w:jc w:val="left"/>
        <w:rPr>
          <w:rFonts w:ascii="宋体" w:hAnsi="宋体"/>
          <w:color w:val="auto"/>
          <w:sz w:val="24"/>
          <w:szCs w:val="24"/>
        </w:rPr>
      </w:pPr>
      <w:bookmarkStart w:id="13" w:name="OLE_LINK17"/>
      <w:r>
        <w:rPr>
          <w:rFonts w:hint="eastAsia" w:ascii="宋体" w:hAnsi="宋体"/>
          <w:color w:val="auto"/>
          <w:sz w:val="24"/>
          <w:szCs w:val="24"/>
        </w:rPr>
        <w:t xml:space="preserve">签订时间： </w:t>
      </w:r>
      <w:r>
        <w:rPr>
          <w:rFonts w:ascii="宋体" w:hAnsi="宋体"/>
          <w:color w:val="auto"/>
          <w:sz w:val="24"/>
          <w:szCs w:val="24"/>
        </w:rPr>
        <w:t>年  月  日</w:t>
      </w:r>
      <w:r>
        <w:rPr>
          <w:rFonts w:hint="eastAsia" w:ascii="宋体" w:hAnsi="宋体"/>
          <w:color w:val="auto"/>
          <w:sz w:val="24"/>
          <w:szCs w:val="24"/>
          <w:lang w:val="en-US" w:eastAsia="zh-CN"/>
        </w:rPr>
        <w:t xml:space="preserve">               </w:t>
      </w:r>
      <w:r>
        <w:rPr>
          <w:rFonts w:hint="eastAsia" w:ascii="宋体" w:hAnsi="宋体"/>
          <w:color w:val="auto"/>
          <w:sz w:val="24"/>
          <w:szCs w:val="24"/>
        </w:rPr>
        <w:t xml:space="preserve">签订时间： </w:t>
      </w:r>
      <w:r>
        <w:rPr>
          <w:rFonts w:ascii="宋体" w:hAnsi="宋体"/>
          <w:color w:val="auto"/>
          <w:sz w:val="24"/>
          <w:szCs w:val="24"/>
        </w:rPr>
        <w:t>年  月  日</w:t>
      </w:r>
    </w:p>
    <w:bookmarkEnd w:id="12"/>
    <w:bookmarkEnd w:id="13"/>
    <w:p>
      <w:pPr>
        <w:widowControl/>
        <w:jc w:val="left"/>
        <w:rPr>
          <w:rFonts w:ascii="宋体" w:hAnsi="宋体"/>
          <w:color w:val="auto"/>
          <w:sz w:val="24"/>
          <w:szCs w:val="24"/>
        </w:rPr>
      </w:pPr>
      <w:r>
        <w:rPr>
          <w:rFonts w:ascii="宋体" w:hAnsi="宋体"/>
          <w:color w:val="auto"/>
          <w:sz w:val="24"/>
          <w:szCs w:val="24"/>
        </w:rPr>
        <w:br w:type="page"/>
      </w:r>
    </w:p>
    <w:p>
      <w:pPr>
        <w:widowControl/>
        <w:spacing w:line="560" w:lineRule="exact"/>
        <w:ind w:firstLine="0" w:firstLineChars="0"/>
        <w:jc w:val="left"/>
        <w:rPr>
          <w:rFonts w:hint="eastAsia" w:ascii="宋体" w:hAnsi="宋体" w:cs="Times New Roman"/>
          <w:snapToGrid/>
          <w:color w:val="auto"/>
          <w:kern w:val="2"/>
          <w:sz w:val="24"/>
          <w:szCs w:val="24"/>
        </w:rPr>
      </w:pPr>
      <w:r>
        <w:rPr>
          <w:rFonts w:hint="eastAsia" w:ascii="宋体" w:hAnsi="宋体" w:cs="Times New Roman"/>
          <w:snapToGrid/>
          <w:color w:val="auto"/>
          <w:kern w:val="2"/>
          <w:sz w:val="24"/>
          <w:szCs w:val="24"/>
        </w:rPr>
        <w:t>附件1：报价清单</w:t>
      </w: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rFonts w:hint="eastAsia" w:ascii="宋体" w:hAnsi="宋体" w:cs="宋体"/>
          <w:snapToGrid w:val="0"/>
          <w:color w:val="auto"/>
          <w:kern w:val="0"/>
          <w:szCs w:val="21"/>
        </w:rPr>
      </w:pPr>
    </w:p>
    <w:p>
      <w:pPr>
        <w:pStyle w:val="9"/>
        <w:rPr>
          <w:rFonts w:hint="eastAsia" w:ascii="宋体" w:hAnsi="宋体" w:cs="宋体"/>
          <w:snapToGrid w:val="0"/>
          <w:color w:val="auto"/>
          <w:kern w:val="0"/>
          <w:szCs w:val="21"/>
        </w:rPr>
      </w:pPr>
    </w:p>
    <w:p>
      <w:pPr>
        <w:rPr>
          <w:color w:val="auto"/>
        </w:rPr>
      </w:pPr>
    </w:p>
    <w:p>
      <w:pPr>
        <w:widowControl/>
        <w:spacing w:line="560" w:lineRule="exact"/>
        <w:ind w:firstLine="0" w:firstLineChars="0"/>
        <w:jc w:val="left"/>
        <w:rPr>
          <w:rFonts w:hint="eastAsia" w:ascii="宋体" w:hAnsi="宋体" w:cs="Times New Roman"/>
          <w:snapToGrid/>
          <w:color w:val="auto"/>
          <w:kern w:val="2"/>
          <w:sz w:val="24"/>
          <w:szCs w:val="24"/>
        </w:rPr>
      </w:pPr>
      <w:r>
        <w:rPr>
          <w:rFonts w:hint="eastAsia" w:ascii="宋体" w:hAnsi="宋体" w:cs="Times New Roman"/>
          <w:snapToGrid/>
          <w:color w:val="auto"/>
          <w:kern w:val="2"/>
          <w:sz w:val="24"/>
          <w:szCs w:val="24"/>
        </w:rPr>
        <w:t>附件2：阳光合作协议</w:t>
      </w:r>
    </w:p>
    <w:p>
      <w:pPr>
        <w:keepNext w:val="0"/>
        <w:keepLines w:val="0"/>
        <w:pageBreakBefore w:val="0"/>
        <w:kinsoku/>
        <w:wordWrap/>
        <w:overflowPunct/>
        <w:topLinePunct w:val="0"/>
        <w:autoSpaceDE/>
        <w:autoSpaceDN/>
        <w:bidi w:val="0"/>
        <w:adjustRightInd/>
        <w:snapToGrid/>
        <w:spacing w:line="360" w:lineRule="auto"/>
        <w:ind w:firstLine="880" w:firstLineChars="200"/>
        <w:jc w:val="center"/>
        <w:textAlignment w:val="auto"/>
        <w:rPr>
          <w:rFonts w:ascii="方正小标宋简体" w:hAnsi="黑体" w:eastAsia="方正小标宋简体"/>
          <w:b/>
          <w:color w:val="auto"/>
          <w:sz w:val="44"/>
          <w:szCs w:val="44"/>
        </w:rPr>
      </w:pPr>
      <w:r>
        <w:rPr>
          <w:rFonts w:hint="eastAsia" w:ascii="方正小标宋简体" w:hAnsi="黑体" w:eastAsia="方正小标宋简体"/>
          <w:b/>
          <w:color w:val="auto"/>
          <w:sz w:val="44"/>
          <w:szCs w:val="44"/>
        </w:rPr>
        <w:t>阳光合作协议</w:t>
      </w:r>
    </w:p>
    <w:p>
      <w:pPr>
        <w:keepNext w:val="0"/>
        <w:keepLines w:val="0"/>
        <w:pageBreakBefore w:val="0"/>
        <w:kinsoku/>
        <w:wordWrap/>
        <w:overflowPunct/>
        <w:topLinePunct w:val="0"/>
        <w:autoSpaceDE/>
        <w:autoSpaceDN/>
        <w:bidi w:val="0"/>
        <w:adjustRightInd/>
        <w:snapToGrid/>
        <w:spacing w:line="360" w:lineRule="auto"/>
        <w:ind w:firstLine="560" w:firstLineChars="200"/>
        <w:jc w:val="center"/>
        <w:textAlignment w:val="auto"/>
        <w:rPr>
          <w:rFonts w:ascii="宋体"/>
          <w:b/>
          <w:color w:val="auto"/>
          <w:sz w:val="28"/>
          <w:szCs w:val="28"/>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hint="eastAsia" w:ascii="宋体" w:hAnsi="宋体"/>
          <w:color w:val="auto"/>
          <w:sz w:val="24"/>
          <w:szCs w:val="24"/>
        </w:rPr>
      </w:pPr>
      <w:r>
        <w:rPr>
          <w:rFonts w:hint="eastAsia" w:ascii="宋体" w:hAnsi="宋体"/>
          <w:color w:val="auto"/>
          <w:sz w:val="24"/>
          <w:szCs w:val="24"/>
        </w:rPr>
        <w:t>甲方：</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color w:val="auto"/>
          <w:sz w:val="24"/>
          <w:szCs w:val="24"/>
        </w:rPr>
      </w:pPr>
      <w:r>
        <w:rPr>
          <w:rFonts w:hint="eastAsia" w:ascii="宋体" w:hAnsi="宋体"/>
          <w:color w:val="auto"/>
          <w:sz w:val="24"/>
          <w:szCs w:val="24"/>
        </w:rPr>
        <w:t>乙方：</w:t>
      </w:r>
      <w:r>
        <w:rPr>
          <w:rFonts w:ascii="宋体" w:hAnsi="宋体"/>
          <w:color w:val="auto"/>
          <w:sz w:val="24"/>
          <w:szCs w:val="24"/>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color w:val="auto"/>
          <w:sz w:val="24"/>
          <w:szCs w:val="24"/>
        </w:rPr>
      </w:pPr>
      <w:r>
        <w:rPr>
          <w:rFonts w:hint="eastAsia" w:ascii="宋体" w:hAnsi="宋体"/>
          <w:color w:val="auto"/>
          <w:sz w:val="24"/>
          <w:szCs w:val="24"/>
        </w:rPr>
        <w:t>甲乙双方于</w:t>
      </w:r>
      <w:r>
        <w:rPr>
          <w:rFonts w:hint="eastAsia" w:ascii="宋体" w:hAnsi="宋体"/>
          <w:color w:val="auto"/>
          <w:sz w:val="24"/>
          <w:szCs w:val="24"/>
          <w:u w:val="single"/>
          <w:lang w:val="en-US" w:eastAsia="zh-CN"/>
        </w:rPr>
        <w:t>2025</w:t>
      </w:r>
      <w:r>
        <w:rPr>
          <w:rFonts w:hint="eastAsia" w:ascii="宋体" w:hAnsi="宋体"/>
          <w:color w:val="auto"/>
          <w:sz w:val="24"/>
          <w:szCs w:val="24"/>
        </w:rPr>
        <w:t>年</w:t>
      </w:r>
      <w:r>
        <w:rPr>
          <w:rFonts w:hint="eastAsia" w:ascii="宋体" w:hAnsi="宋体"/>
          <w:color w:val="auto"/>
          <w:sz w:val="24"/>
          <w:szCs w:val="24"/>
          <w:u w:val="single"/>
          <w:lang w:val="en-US" w:eastAsia="zh-CN"/>
        </w:rPr>
        <w:t xml:space="preserve">    </w:t>
      </w:r>
      <w:r>
        <w:rPr>
          <w:rFonts w:hint="eastAsia" w:ascii="宋体" w:hAnsi="宋体"/>
          <w:color w:val="auto"/>
          <w:sz w:val="24"/>
          <w:szCs w:val="24"/>
        </w:rPr>
        <w:t>月</w:t>
      </w:r>
      <w:r>
        <w:rPr>
          <w:rFonts w:hint="eastAsia" w:ascii="宋体" w:hAnsi="宋体"/>
          <w:color w:val="auto"/>
          <w:sz w:val="24"/>
          <w:szCs w:val="24"/>
          <w:u w:val="single"/>
          <w:lang w:val="en-US" w:eastAsia="zh-CN"/>
        </w:rPr>
        <w:t xml:space="preserve">     </w:t>
      </w:r>
      <w:r>
        <w:rPr>
          <w:rFonts w:hint="eastAsia" w:ascii="宋体" w:hAnsi="宋体"/>
          <w:color w:val="auto"/>
          <w:sz w:val="24"/>
          <w:szCs w:val="24"/>
        </w:rPr>
        <w:t>日签署了《</w:t>
      </w:r>
      <w:r>
        <w:rPr>
          <w:rFonts w:hint="eastAsia" w:ascii="宋体" w:hAnsi="宋体" w:eastAsia="宋体"/>
          <w:color w:val="auto"/>
          <w:sz w:val="24"/>
          <w:szCs w:val="24"/>
          <w:lang w:val="en-US" w:eastAsia="zh-CN"/>
        </w:rPr>
        <w:t xml:space="preserve">       </w:t>
      </w:r>
      <w:r>
        <w:rPr>
          <w:rFonts w:hint="eastAsia" w:ascii="宋体" w:hAnsi="宋体"/>
          <w:color w:val="auto"/>
          <w:sz w:val="24"/>
          <w:szCs w:val="24"/>
        </w:rPr>
        <w:t>合同》（以下简称原合同），为加强双方阳光合作，保证职员职业安全，甲乙双方经协商签订本协议并作为双方共同遵守的阳光合作行为准则。</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4"/>
          <w:szCs w:val="24"/>
        </w:rPr>
      </w:pPr>
      <w:r>
        <w:rPr>
          <w:rFonts w:hint="eastAsia" w:ascii="宋体" w:hAnsi="宋体"/>
          <w:b/>
          <w:color w:val="auto"/>
          <w:sz w:val="24"/>
          <w:szCs w:val="24"/>
          <w:lang w:val="en-US" w:eastAsia="zh-CN"/>
        </w:rPr>
        <w:t>一、</w:t>
      </w:r>
      <w:r>
        <w:rPr>
          <w:rFonts w:hint="eastAsia" w:ascii="宋体" w:hAnsi="宋体"/>
          <w:b/>
          <w:color w:val="auto"/>
          <w:sz w:val="24"/>
          <w:szCs w:val="24"/>
        </w:rPr>
        <w:t>甲方责任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1.甲方有责任向乙方介绍本单位有关采购管理通用原则和本协议的规定。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2.甲方有责任对本单位相关人员进行阳光合作教育。</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4.甲方人员如违反阳光合作管理制度及本协议规定，甲方视情节轻重、影响大小给予行政及经济处罚。</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5．对于乙方举报甲方人员违反阳光合作规定的情况，甲方应及时进行调查，根据调查情况进行处理，并将调查结果向乙方反馈。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6.接受举报的一方应为举报方保密，不得对举报方进行报复，对举报属实和严格遵守《阳光合作协议》的合作方，在同等条件下给予后续合作的优先权。</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4"/>
          <w:szCs w:val="24"/>
        </w:rPr>
      </w:pPr>
      <w:r>
        <w:rPr>
          <w:rFonts w:hint="eastAsia" w:ascii="宋体" w:hAnsi="宋体"/>
          <w:b/>
          <w:color w:val="auto"/>
          <w:sz w:val="24"/>
          <w:szCs w:val="24"/>
          <w:lang w:val="en-US" w:eastAsia="zh-CN"/>
        </w:rPr>
        <w:t>二、</w:t>
      </w:r>
      <w:r>
        <w:rPr>
          <w:rFonts w:hint="eastAsia" w:ascii="宋体" w:hAnsi="宋体"/>
          <w:b/>
          <w:color w:val="auto"/>
          <w:sz w:val="24"/>
          <w:szCs w:val="24"/>
        </w:rPr>
        <w:t>乙方责任</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1.乙方应保证乙方人员了解甲方有关采购管理通用原则和及本协议的规定，并遵照执行。</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2.乙方不得以任何形式给予甲方人员回扣、赠送实物、现金、有价证券、礼券等有价物品或提供旅游等其他可能影响职务行为公正履行的活动（以下统称“财物”）。</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3.乙方有责任接受甲方对乙方在合作期间阳光合作管理执行情况的监督，并对甲方相关调查工作主动配合。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4.乙方有义务就甲方人员任何形式的索取或收受财物行为及时向甲方（直接联系人为东莞实业投资控股集团有限公司</w:t>
      </w:r>
      <w:r>
        <w:rPr>
          <w:rFonts w:hint="eastAsia" w:ascii="宋体" w:hAnsi="宋体"/>
          <w:color w:val="auto"/>
          <w:sz w:val="24"/>
          <w:szCs w:val="24"/>
          <w:lang w:val="en-US" w:eastAsia="zh-CN"/>
        </w:rPr>
        <w:t>风控法务部</w:t>
      </w:r>
      <w:r>
        <w:rPr>
          <w:rFonts w:hint="eastAsia" w:ascii="宋体" w:hAnsi="宋体"/>
          <w:color w:val="auto"/>
          <w:sz w:val="24"/>
          <w:szCs w:val="24"/>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5．甲方接受乙方实名或匿名举报，保证为举报者的信息保密，常设举报部门及电</w:t>
      </w:r>
      <w:r>
        <w:rPr>
          <w:rFonts w:hint="eastAsia" w:ascii="宋体" w:hAnsi="宋体" w:eastAsia="宋体"/>
          <w:color w:val="auto"/>
          <w:sz w:val="24"/>
          <w:szCs w:val="24"/>
          <w:lang w:val="en-US" w:eastAsia="zh-CN"/>
        </w:rPr>
        <w:t>话</w:t>
      </w:r>
      <w:r>
        <w:rPr>
          <w:rFonts w:hint="eastAsia" w:ascii="宋体" w:hAnsi="宋体"/>
          <w:color w:val="auto"/>
          <w:sz w:val="24"/>
          <w:szCs w:val="24"/>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举报受理部门：东莞实业投资控股集团有限公司</w:t>
      </w:r>
      <w:r>
        <w:rPr>
          <w:rFonts w:hint="eastAsia" w:ascii="宋体" w:hAnsi="宋体"/>
          <w:color w:val="auto"/>
          <w:sz w:val="24"/>
          <w:szCs w:val="24"/>
          <w:lang w:val="en-US" w:eastAsia="zh-CN"/>
        </w:rPr>
        <w:t>风控法务部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东实集团举报邮箱：dgsyxf@163.com</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东实集团举报电话：0769-28820703（周一至周五9:00-12:00和14:00-18:00）</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邮寄地址：东莞市东城区八一路1号机关二号大院9号楼，东莞实业投资控股集团有限公司</w:t>
      </w:r>
      <w:r>
        <w:rPr>
          <w:rFonts w:hint="eastAsia" w:ascii="宋体" w:hAnsi="宋体"/>
          <w:color w:val="auto"/>
          <w:sz w:val="24"/>
          <w:szCs w:val="24"/>
          <w:lang w:val="en-US" w:eastAsia="zh-CN"/>
        </w:rPr>
        <w:t>风控法务部</w:t>
      </w:r>
      <w:r>
        <w:rPr>
          <w:rFonts w:hint="eastAsia" w:ascii="宋体" w:hAnsi="宋体"/>
          <w:color w:val="auto"/>
          <w:sz w:val="24"/>
          <w:szCs w:val="24"/>
        </w:rPr>
        <w:t>收，邮编523000。</w:t>
      </w:r>
    </w:p>
    <w:p>
      <w:pPr>
        <w:keepNext w:val="0"/>
        <w:keepLines w:val="0"/>
        <w:pageBreakBefore w:val="0"/>
        <w:widowControl/>
        <w:numPr>
          <w:ilvl w:val="0"/>
          <w:numId w:val="0"/>
        </w:numPr>
        <w:kinsoku/>
        <w:wordWrap/>
        <w:overflowPunct/>
        <w:topLinePunct w:val="0"/>
        <w:autoSpaceDE/>
        <w:autoSpaceDN/>
        <w:bidi w:val="0"/>
        <w:adjustRightInd/>
        <w:snapToGrid/>
        <w:spacing w:before="156" w:beforeLines="50" w:after="156" w:afterLines="50" w:line="360" w:lineRule="auto"/>
        <w:ind w:leftChars="200"/>
        <w:contextualSpacing/>
        <w:jc w:val="left"/>
        <w:textAlignment w:val="auto"/>
        <w:rPr>
          <w:rFonts w:ascii="宋体" w:hAnsi="宋体"/>
          <w:b/>
          <w:color w:val="auto"/>
          <w:sz w:val="24"/>
          <w:szCs w:val="24"/>
        </w:rPr>
      </w:pPr>
      <w:r>
        <w:rPr>
          <w:rFonts w:hint="eastAsia" w:ascii="宋体" w:hAnsi="宋体"/>
          <w:b/>
          <w:color w:val="auto"/>
          <w:sz w:val="24"/>
          <w:szCs w:val="24"/>
          <w:lang w:val="en-US" w:eastAsia="zh-CN"/>
        </w:rPr>
        <w:t>三、</w:t>
      </w:r>
      <w:r>
        <w:rPr>
          <w:rFonts w:hint="eastAsia" w:ascii="宋体" w:hAnsi="宋体"/>
          <w:b/>
          <w:color w:val="auto"/>
          <w:sz w:val="24"/>
          <w:szCs w:val="24"/>
        </w:rPr>
        <w:t>其他</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1.本协议是原合同的补充协议，与原合同有同等法律效力。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ascii="宋体" w:hAnsi="宋体"/>
          <w:color w:val="auto"/>
          <w:sz w:val="24"/>
          <w:szCs w:val="24"/>
        </w:rPr>
      </w:pPr>
      <w:r>
        <w:rPr>
          <w:rFonts w:hint="eastAsia" w:ascii="宋体" w:hAnsi="宋体"/>
          <w:color w:val="auto"/>
          <w:sz w:val="24"/>
          <w:szCs w:val="24"/>
        </w:rPr>
        <w:t>2.</w:t>
      </w:r>
      <w:r>
        <w:rPr>
          <w:rFonts w:ascii="宋体" w:hAnsi="宋体"/>
          <w:color w:val="auto"/>
          <w:sz w:val="24"/>
          <w:szCs w:val="24"/>
        </w:rPr>
        <w:t>本</w:t>
      </w:r>
      <w:r>
        <w:rPr>
          <w:rFonts w:hint="eastAsia" w:ascii="宋体" w:hAnsi="宋体"/>
          <w:color w:val="auto"/>
          <w:sz w:val="24"/>
          <w:szCs w:val="24"/>
        </w:rPr>
        <w:t>协议</w:t>
      </w:r>
      <w:r>
        <w:rPr>
          <w:rFonts w:ascii="宋体" w:hAnsi="宋体"/>
          <w:color w:val="auto"/>
          <w:sz w:val="24"/>
          <w:szCs w:val="24"/>
        </w:rPr>
        <w:t>一式</w:t>
      </w:r>
      <w:r>
        <w:rPr>
          <w:rFonts w:hint="eastAsia" w:ascii="宋体" w:hAnsi="宋体"/>
          <w:color w:val="auto"/>
          <w:sz w:val="24"/>
          <w:szCs w:val="24"/>
          <w:lang w:val="en-US" w:eastAsia="zh-CN"/>
        </w:rPr>
        <w:t>陆</w:t>
      </w:r>
      <w:r>
        <w:rPr>
          <w:rFonts w:ascii="宋体" w:hAnsi="宋体"/>
          <w:color w:val="auto"/>
          <w:sz w:val="24"/>
          <w:szCs w:val="24"/>
        </w:rPr>
        <w:t>份，甲方执</w:t>
      </w:r>
      <w:r>
        <w:rPr>
          <w:rFonts w:hint="eastAsia" w:ascii="宋体" w:hAnsi="宋体"/>
          <w:color w:val="auto"/>
          <w:sz w:val="24"/>
          <w:szCs w:val="24"/>
          <w:lang w:val="en-US" w:eastAsia="zh-CN"/>
        </w:rPr>
        <w:t>肆</w:t>
      </w:r>
      <w:r>
        <w:rPr>
          <w:rFonts w:ascii="宋体" w:hAnsi="宋体"/>
          <w:color w:val="auto"/>
          <w:sz w:val="24"/>
          <w:szCs w:val="24"/>
        </w:rPr>
        <w:t>份，乙方执</w:t>
      </w:r>
      <w:r>
        <w:rPr>
          <w:rFonts w:hint="eastAsia" w:ascii="宋体" w:hAnsi="宋体"/>
          <w:color w:val="auto"/>
          <w:sz w:val="24"/>
          <w:szCs w:val="24"/>
        </w:rPr>
        <w:t>贰</w:t>
      </w:r>
      <w:r>
        <w:rPr>
          <w:rFonts w:ascii="宋体" w:hAnsi="宋体"/>
          <w:color w:val="auto"/>
          <w:sz w:val="24"/>
          <w:szCs w:val="24"/>
        </w:rPr>
        <w:t>份</w:t>
      </w:r>
      <w:r>
        <w:rPr>
          <w:rFonts w:hint="eastAsia" w:ascii="宋体" w:hAnsi="宋体"/>
          <w:color w:val="auto"/>
          <w:sz w:val="24"/>
          <w:szCs w:val="24"/>
        </w:rPr>
        <w:t>,具有同等法律效力。</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宋体" w:hAnsi="宋体"/>
          <w:color w:val="auto"/>
          <w:sz w:val="24"/>
          <w:szCs w:val="24"/>
        </w:rPr>
      </w:pPr>
      <w:r>
        <w:rPr>
          <w:rFonts w:hint="eastAsia" w:ascii="宋体" w:hAnsi="宋体"/>
          <w:color w:val="auto"/>
          <w:sz w:val="24"/>
          <w:szCs w:val="24"/>
        </w:rPr>
        <w:t>3.本协议经双方签署后生效。</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left="105" w:leftChars="50" w:firstLine="480" w:firstLineChars="200"/>
        <w:contextualSpacing/>
        <w:textAlignment w:val="auto"/>
        <w:rPr>
          <w:rFonts w:hint="eastAsia" w:ascii="宋体" w:hAnsi="宋体"/>
          <w:color w:val="auto"/>
          <w:sz w:val="24"/>
          <w:szCs w:val="24"/>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hAnsi="宋体"/>
          <w:color w:val="auto"/>
          <w:sz w:val="24"/>
          <w:szCs w:val="24"/>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color w:val="auto"/>
          <w:sz w:val="24"/>
          <w:szCs w:val="24"/>
        </w:rPr>
      </w:pPr>
      <w:r>
        <w:rPr>
          <w:rFonts w:hint="eastAsia" w:ascii="宋体" w:hAnsi="宋体"/>
          <w:color w:val="auto"/>
          <w:sz w:val="24"/>
          <w:szCs w:val="24"/>
        </w:rPr>
        <w:t>甲方（盖章）：                      乙方（盖章）：</w:t>
      </w:r>
      <w:r>
        <w:rPr>
          <w:rFonts w:ascii="宋体"/>
          <w:color w:val="auto"/>
          <w:sz w:val="24"/>
          <w:szCs w:val="24"/>
        </w:rPr>
        <w:t xml:space="preserve"> </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hAnsi="宋体"/>
          <w:color w:val="auto"/>
          <w:sz w:val="24"/>
          <w:szCs w:val="24"/>
        </w:rPr>
      </w:pP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color w:val="auto"/>
          <w:sz w:val="24"/>
          <w:szCs w:val="24"/>
        </w:rPr>
      </w:pPr>
      <w:r>
        <w:rPr>
          <w:rFonts w:hint="eastAsia" w:ascii="宋体" w:hAnsi="宋体"/>
          <w:color w:val="auto"/>
          <w:sz w:val="24"/>
          <w:szCs w:val="24"/>
        </w:rPr>
        <w:t>法定代表人（授权代表）：</w:t>
      </w:r>
      <w:r>
        <w:rPr>
          <w:rFonts w:hint="eastAsia" w:ascii="宋体"/>
          <w:color w:val="auto"/>
          <w:sz w:val="24"/>
          <w:szCs w:val="24"/>
        </w:rPr>
        <w:tab/>
      </w:r>
      <w:r>
        <w:rPr>
          <w:rFonts w:hint="eastAsia" w:ascii="宋体"/>
          <w:color w:val="auto"/>
          <w:sz w:val="24"/>
          <w:szCs w:val="24"/>
        </w:rPr>
        <w:tab/>
      </w:r>
      <w:r>
        <w:rPr>
          <w:rFonts w:hint="eastAsia" w:ascii="宋体"/>
          <w:color w:val="auto"/>
          <w:sz w:val="24"/>
          <w:szCs w:val="24"/>
        </w:rPr>
        <w:t xml:space="preserve">  </w:t>
      </w:r>
      <w:r>
        <w:rPr>
          <w:rFonts w:hint="eastAsia" w:ascii="宋体"/>
          <w:color w:val="auto"/>
          <w:sz w:val="24"/>
          <w:szCs w:val="24"/>
          <w:lang w:val="en-US" w:eastAsia="zh-CN"/>
        </w:rPr>
        <w:t xml:space="preserve">    </w:t>
      </w:r>
      <w:r>
        <w:rPr>
          <w:rFonts w:hint="eastAsia" w:ascii="宋体" w:hAnsi="宋体"/>
          <w:color w:val="auto"/>
          <w:sz w:val="24"/>
          <w:szCs w:val="24"/>
        </w:rPr>
        <w:t>法定代表人（授权代表）：</w:t>
      </w:r>
    </w:p>
    <w:p>
      <w:pPr>
        <w:keepNext w:val="0"/>
        <w:keepLines w:val="0"/>
        <w:pageBreakBefore w:val="0"/>
        <w:kinsoku/>
        <w:wordWrap/>
        <w:overflowPunct/>
        <w:topLinePunct w:val="0"/>
        <w:autoSpaceDE/>
        <w:autoSpaceDN/>
        <w:bidi w:val="0"/>
        <w:adjustRightInd/>
        <w:snapToGrid/>
        <w:spacing w:before="156" w:beforeLines="50" w:after="156" w:afterLines="50" w:line="360" w:lineRule="auto"/>
        <w:ind w:firstLine="480" w:firstLineChars="200"/>
        <w:contextualSpacing/>
        <w:textAlignment w:val="auto"/>
        <w:rPr>
          <w:rFonts w:ascii="宋体" w:hAnsi="宋体"/>
          <w:color w:val="auto"/>
          <w:sz w:val="24"/>
          <w:szCs w:val="24"/>
        </w:rPr>
      </w:pPr>
    </w:p>
    <w:p>
      <w:pPr>
        <w:keepNext w:val="0"/>
        <w:keepLines w:val="0"/>
        <w:spacing w:before="156" w:beforeLines="50" w:after="156" w:afterLines="50" w:line="360" w:lineRule="auto"/>
        <w:ind w:firstLine="480" w:firstLineChars="200"/>
        <w:contextualSpacing/>
        <w:rPr>
          <w:rFonts w:hint="default"/>
          <w:color w:val="auto"/>
          <w:sz w:val="24"/>
          <w:szCs w:val="24"/>
          <w:lang w:val="en-US" w:eastAsia="zh-CN"/>
        </w:rPr>
      </w:pPr>
      <w:r>
        <w:rPr>
          <w:rFonts w:hint="eastAsia" w:ascii="宋体" w:hAnsi="宋体"/>
          <w:color w:val="auto"/>
          <w:sz w:val="24"/>
          <w:szCs w:val="24"/>
        </w:rPr>
        <w:t>签约日期：   年   月   日</w:t>
      </w:r>
      <w:r>
        <w:rPr>
          <w:color w:val="auto"/>
          <w:sz w:val="24"/>
          <w:szCs w:val="24"/>
        </w:rPr>
        <w:tab/>
      </w:r>
      <w:r>
        <w:rPr>
          <w:color w:val="auto"/>
          <w:sz w:val="24"/>
          <w:szCs w:val="24"/>
        </w:rPr>
        <w:t xml:space="preserve">    </w:t>
      </w:r>
      <w:r>
        <w:rPr>
          <w:rFonts w:hint="eastAsia"/>
          <w:color w:val="auto"/>
          <w:sz w:val="24"/>
          <w:szCs w:val="24"/>
        </w:rPr>
        <w:t xml:space="preserve">   </w:t>
      </w:r>
      <w:r>
        <w:rPr>
          <w:rFonts w:hint="eastAsia" w:ascii="宋体" w:hAnsi="宋体"/>
          <w:color w:val="auto"/>
          <w:sz w:val="24"/>
          <w:szCs w:val="24"/>
        </w:rPr>
        <w:t>签约日期：   年   月   日</w:t>
      </w:r>
    </w:p>
    <w:p>
      <w:pPr>
        <w:rPr>
          <w:color w:val="auto"/>
          <w:sz w:val="24"/>
          <w:szCs w:val="24"/>
        </w:rPr>
      </w:pPr>
    </w:p>
    <w:sectPr>
      <w:headerReference r:id="rId3" w:type="default"/>
      <w:pgSz w:w="11906" w:h="16838"/>
      <w:pgMar w:top="1247" w:right="1797" w:bottom="1247" w:left="179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tabs>
        <w:tab w:val="center" w:pos="4153"/>
        <w:tab w:val="right" w:pos="8306"/>
      </w:tabs>
      <w:autoSpaceDE w:val="0"/>
      <w:autoSpaceDN w:val="0"/>
      <w:adjustRightInd w:val="0"/>
      <w:snapToGrid w:val="0"/>
      <w:textAlignment w:val="baseline"/>
      <w:rPr>
        <w:rFonts w:ascii="宋体"/>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282155"/>
    <w:multiLevelType w:val="singleLevel"/>
    <w:tmpl w:val="20282155"/>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trackedChanges" w:formatting="1"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2YTRlMDg5ZmU0ZWUxYmJmYTAxODNkNDBkYjI3NGMifQ=="/>
  </w:docVars>
  <w:rsids>
    <w:rsidRoot w:val="00BD5ED0"/>
    <w:rsid w:val="00001531"/>
    <w:rsid w:val="000054B4"/>
    <w:rsid w:val="00005B73"/>
    <w:rsid w:val="000118EA"/>
    <w:rsid w:val="00012BFA"/>
    <w:rsid w:val="00012FDA"/>
    <w:rsid w:val="00015721"/>
    <w:rsid w:val="000160A6"/>
    <w:rsid w:val="000177F5"/>
    <w:rsid w:val="000200A4"/>
    <w:rsid w:val="000259E8"/>
    <w:rsid w:val="000346B3"/>
    <w:rsid w:val="000347A7"/>
    <w:rsid w:val="00034B80"/>
    <w:rsid w:val="000352E1"/>
    <w:rsid w:val="00035356"/>
    <w:rsid w:val="00040951"/>
    <w:rsid w:val="00041298"/>
    <w:rsid w:val="000414F6"/>
    <w:rsid w:val="0004197D"/>
    <w:rsid w:val="000446DB"/>
    <w:rsid w:val="00044908"/>
    <w:rsid w:val="000503BE"/>
    <w:rsid w:val="00050A87"/>
    <w:rsid w:val="00050CA4"/>
    <w:rsid w:val="00052E14"/>
    <w:rsid w:val="000554D9"/>
    <w:rsid w:val="000559B4"/>
    <w:rsid w:val="00063F50"/>
    <w:rsid w:val="00064137"/>
    <w:rsid w:val="00064A20"/>
    <w:rsid w:val="00064EC1"/>
    <w:rsid w:val="000651A1"/>
    <w:rsid w:val="00065E13"/>
    <w:rsid w:val="000673C0"/>
    <w:rsid w:val="00072FB9"/>
    <w:rsid w:val="00077E46"/>
    <w:rsid w:val="00082157"/>
    <w:rsid w:val="000829A8"/>
    <w:rsid w:val="000843AB"/>
    <w:rsid w:val="00084EFC"/>
    <w:rsid w:val="00087BD5"/>
    <w:rsid w:val="00087CA9"/>
    <w:rsid w:val="00091C51"/>
    <w:rsid w:val="000930FE"/>
    <w:rsid w:val="0009376D"/>
    <w:rsid w:val="000A0257"/>
    <w:rsid w:val="000A0441"/>
    <w:rsid w:val="000A0B52"/>
    <w:rsid w:val="000A3197"/>
    <w:rsid w:val="000A686B"/>
    <w:rsid w:val="000B72CC"/>
    <w:rsid w:val="000B7F19"/>
    <w:rsid w:val="000C38FC"/>
    <w:rsid w:val="000C46CC"/>
    <w:rsid w:val="000C7B50"/>
    <w:rsid w:val="000D27C3"/>
    <w:rsid w:val="000D2A43"/>
    <w:rsid w:val="000D3EB9"/>
    <w:rsid w:val="000D4735"/>
    <w:rsid w:val="000D6353"/>
    <w:rsid w:val="000E0716"/>
    <w:rsid w:val="000E4088"/>
    <w:rsid w:val="000E5295"/>
    <w:rsid w:val="000E6F5D"/>
    <w:rsid w:val="000F2FC6"/>
    <w:rsid w:val="000F32FF"/>
    <w:rsid w:val="00101078"/>
    <w:rsid w:val="00102175"/>
    <w:rsid w:val="00102504"/>
    <w:rsid w:val="0010326B"/>
    <w:rsid w:val="001035CC"/>
    <w:rsid w:val="00106E4C"/>
    <w:rsid w:val="00113103"/>
    <w:rsid w:val="0011620C"/>
    <w:rsid w:val="001171AC"/>
    <w:rsid w:val="00117B37"/>
    <w:rsid w:val="001205A1"/>
    <w:rsid w:val="00120623"/>
    <w:rsid w:val="001210B7"/>
    <w:rsid w:val="001232DF"/>
    <w:rsid w:val="001250EF"/>
    <w:rsid w:val="001255E4"/>
    <w:rsid w:val="001341C3"/>
    <w:rsid w:val="00134E25"/>
    <w:rsid w:val="00137EBC"/>
    <w:rsid w:val="001418E7"/>
    <w:rsid w:val="00142981"/>
    <w:rsid w:val="001508ED"/>
    <w:rsid w:val="0015104B"/>
    <w:rsid w:val="00152F22"/>
    <w:rsid w:val="0015316C"/>
    <w:rsid w:val="00153C8F"/>
    <w:rsid w:val="0015673C"/>
    <w:rsid w:val="00163484"/>
    <w:rsid w:val="0016352B"/>
    <w:rsid w:val="0016629A"/>
    <w:rsid w:val="0016665E"/>
    <w:rsid w:val="00166812"/>
    <w:rsid w:val="0017017E"/>
    <w:rsid w:val="0017142D"/>
    <w:rsid w:val="001727F3"/>
    <w:rsid w:val="0017384A"/>
    <w:rsid w:val="00177CC9"/>
    <w:rsid w:val="00182425"/>
    <w:rsid w:val="00182B9D"/>
    <w:rsid w:val="00183E7B"/>
    <w:rsid w:val="001844AF"/>
    <w:rsid w:val="001844CB"/>
    <w:rsid w:val="00187CCE"/>
    <w:rsid w:val="00190CB1"/>
    <w:rsid w:val="00191009"/>
    <w:rsid w:val="001925E5"/>
    <w:rsid w:val="00193DE0"/>
    <w:rsid w:val="0019684A"/>
    <w:rsid w:val="00196FE0"/>
    <w:rsid w:val="001A00E1"/>
    <w:rsid w:val="001A123C"/>
    <w:rsid w:val="001A2C34"/>
    <w:rsid w:val="001A6B53"/>
    <w:rsid w:val="001B0050"/>
    <w:rsid w:val="001B00AC"/>
    <w:rsid w:val="001B1113"/>
    <w:rsid w:val="001B11C9"/>
    <w:rsid w:val="001B2C46"/>
    <w:rsid w:val="001B74F0"/>
    <w:rsid w:val="001C0861"/>
    <w:rsid w:val="001C2080"/>
    <w:rsid w:val="001C22FD"/>
    <w:rsid w:val="001C279B"/>
    <w:rsid w:val="001C3E70"/>
    <w:rsid w:val="001C6154"/>
    <w:rsid w:val="001D0EAA"/>
    <w:rsid w:val="001D51BC"/>
    <w:rsid w:val="001D5F4C"/>
    <w:rsid w:val="001D70B9"/>
    <w:rsid w:val="001E35EF"/>
    <w:rsid w:val="001E7FD1"/>
    <w:rsid w:val="001F2E53"/>
    <w:rsid w:val="001F672E"/>
    <w:rsid w:val="002000CE"/>
    <w:rsid w:val="002008CC"/>
    <w:rsid w:val="0020134B"/>
    <w:rsid w:val="00202189"/>
    <w:rsid w:val="00202F07"/>
    <w:rsid w:val="002030F8"/>
    <w:rsid w:val="00204419"/>
    <w:rsid w:val="00204BF5"/>
    <w:rsid w:val="00205F12"/>
    <w:rsid w:val="00207852"/>
    <w:rsid w:val="0021511E"/>
    <w:rsid w:val="002156FC"/>
    <w:rsid w:val="00215784"/>
    <w:rsid w:val="00215DF7"/>
    <w:rsid w:val="00220762"/>
    <w:rsid w:val="00222A08"/>
    <w:rsid w:val="00223BBA"/>
    <w:rsid w:val="00232AD8"/>
    <w:rsid w:val="00237021"/>
    <w:rsid w:val="002435E9"/>
    <w:rsid w:val="00244C63"/>
    <w:rsid w:val="00247F2D"/>
    <w:rsid w:val="00251BB0"/>
    <w:rsid w:val="00251D31"/>
    <w:rsid w:val="002525C5"/>
    <w:rsid w:val="00252B93"/>
    <w:rsid w:val="00252C44"/>
    <w:rsid w:val="00254F8B"/>
    <w:rsid w:val="00255BED"/>
    <w:rsid w:val="00256A64"/>
    <w:rsid w:val="002600D9"/>
    <w:rsid w:val="00261700"/>
    <w:rsid w:val="0026200B"/>
    <w:rsid w:val="0026325B"/>
    <w:rsid w:val="00263549"/>
    <w:rsid w:val="00263788"/>
    <w:rsid w:val="002648D2"/>
    <w:rsid w:val="00265E3A"/>
    <w:rsid w:val="00265E4E"/>
    <w:rsid w:val="0026744C"/>
    <w:rsid w:val="00270B4C"/>
    <w:rsid w:val="00275801"/>
    <w:rsid w:val="00275DD8"/>
    <w:rsid w:val="00276E3B"/>
    <w:rsid w:val="002816C9"/>
    <w:rsid w:val="00282812"/>
    <w:rsid w:val="00284465"/>
    <w:rsid w:val="00284706"/>
    <w:rsid w:val="00285E83"/>
    <w:rsid w:val="002861F2"/>
    <w:rsid w:val="00291528"/>
    <w:rsid w:val="00295790"/>
    <w:rsid w:val="002A2B4A"/>
    <w:rsid w:val="002A353A"/>
    <w:rsid w:val="002A76AA"/>
    <w:rsid w:val="002A789C"/>
    <w:rsid w:val="002B1D8A"/>
    <w:rsid w:val="002B3093"/>
    <w:rsid w:val="002B3ACE"/>
    <w:rsid w:val="002B747F"/>
    <w:rsid w:val="002C1817"/>
    <w:rsid w:val="002C4A17"/>
    <w:rsid w:val="002C656F"/>
    <w:rsid w:val="002D3799"/>
    <w:rsid w:val="002E0F8A"/>
    <w:rsid w:val="002E2198"/>
    <w:rsid w:val="002E7BE6"/>
    <w:rsid w:val="002F1D94"/>
    <w:rsid w:val="002F3DE0"/>
    <w:rsid w:val="002F407F"/>
    <w:rsid w:val="002F4F15"/>
    <w:rsid w:val="00302118"/>
    <w:rsid w:val="00302B14"/>
    <w:rsid w:val="00307E3A"/>
    <w:rsid w:val="00311527"/>
    <w:rsid w:val="00313022"/>
    <w:rsid w:val="0031424A"/>
    <w:rsid w:val="0031719C"/>
    <w:rsid w:val="00317FBB"/>
    <w:rsid w:val="00322872"/>
    <w:rsid w:val="00322E34"/>
    <w:rsid w:val="00323036"/>
    <w:rsid w:val="00325B8B"/>
    <w:rsid w:val="003269A6"/>
    <w:rsid w:val="00331421"/>
    <w:rsid w:val="00332A9A"/>
    <w:rsid w:val="00334CF7"/>
    <w:rsid w:val="00341CB8"/>
    <w:rsid w:val="003420F4"/>
    <w:rsid w:val="0034386B"/>
    <w:rsid w:val="00343AD6"/>
    <w:rsid w:val="00346703"/>
    <w:rsid w:val="00353F0E"/>
    <w:rsid w:val="00356D07"/>
    <w:rsid w:val="00360EBD"/>
    <w:rsid w:val="00364351"/>
    <w:rsid w:val="00364492"/>
    <w:rsid w:val="00365819"/>
    <w:rsid w:val="00366243"/>
    <w:rsid w:val="003705BF"/>
    <w:rsid w:val="003739D2"/>
    <w:rsid w:val="00373B6B"/>
    <w:rsid w:val="00374F06"/>
    <w:rsid w:val="00376076"/>
    <w:rsid w:val="00377462"/>
    <w:rsid w:val="0038022B"/>
    <w:rsid w:val="003829B6"/>
    <w:rsid w:val="00383D87"/>
    <w:rsid w:val="00385936"/>
    <w:rsid w:val="00386D17"/>
    <w:rsid w:val="00386E65"/>
    <w:rsid w:val="003905E1"/>
    <w:rsid w:val="00390A54"/>
    <w:rsid w:val="00391371"/>
    <w:rsid w:val="0039204D"/>
    <w:rsid w:val="003935A2"/>
    <w:rsid w:val="00395D6C"/>
    <w:rsid w:val="00396DB6"/>
    <w:rsid w:val="003A28AA"/>
    <w:rsid w:val="003A31DC"/>
    <w:rsid w:val="003A38DA"/>
    <w:rsid w:val="003A4061"/>
    <w:rsid w:val="003A6909"/>
    <w:rsid w:val="003B185B"/>
    <w:rsid w:val="003B3E8E"/>
    <w:rsid w:val="003B6841"/>
    <w:rsid w:val="003B749E"/>
    <w:rsid w:val="003C0823"/>
    <w:rsid w:val="003C2056"/>
    <w:rsid w:val="003C23CD"/>
    <w:rsid w:val="003C5F72"/>
    <w:rsid w:val="003C6D8F"/>
    <w:rsid w:val="003C6E49"/>
    <w:rsid w:val="003D0E35"/>
    <w:rsid w:val="003D3531"/>
    <w:rsid w:val="003D3FB5"/>
    <w:rsid w:val="003D55D0"/>
    <w:rsid w:val="003D55D5"/>
    <w:rsid w:val="003D7D41"/>
    <w:rsid w:val="003E0AA5"/>
    <w:rsid w:val="003E4DE6"/>
    <w:rsid w:val="003E5060"/>
    <w:rsid w:val="003E5F8C"/>
    <w:rsid w:val="003F219B"/>
    <w:rsid w:val="003F26F3"/>
    <w:rsid w:val="003F2B67"/>
    <w:rsid w:val="003F4157"/>
    <w:rsid w:val="003F69D7"/>
    <w:rsid w:val="003F6C96"/>
    <w:rsid w:val="003F78F3"/>
    <w:rsid w:val="003F7E25"/>
    <w:rsid w:val="004013CB"/>
    <w:rsid w:val="00403829"/>
    <w:rsid w:val="00407262"/>
    <w:rsid w:val="00407D6E"/>
    <w:rsid w:val="00410934"/>
    <w:rsid w:val="0041158C"/>
    <w:rsid w:val="00417BF8"/>
    <w:rsid w:val="0042100D"/>
    <w:rsid w:val="00423DDB"/>
    <w:rsid w:val="0042436C"/>
    <w:rsid w:val="00430797"/>
    <w:rsid w:val="00430E58"/>
    <w:rsid w:val="00433904"/>
    <w:rsid w:val="00435A28"/>
    <w:rsid w:val="004434A5"/>
    <w:rsid w:val="0044521E"/>
    <w:rsid w:val="004462D4"/>
    <w:rsid w:val="00447694"/>
    <w:rsid w:val="004479E5"/>
    <w:rsid w:val="00454DCF"/>
    <w:rsid w:val="00455511"/>
    <w:rsid w:val="00457F56"/>
    <w:rsid w:val="004640CC"/>
    <w:rsid w:val="00467380"/>
    <w:rsid w:val="004725B7"/>
    <w:rsid w:val="0047267E"/>
    <w:rsid w:val="00485FBD"/>
    <w:rsid w:val="00486C6C"/>
    <w:rsid w:val="004928FB"/>
    <w:rsid w:val="004939F2"/>
    <w:rsid w:val="004963C4"/>
    <w:rsid w:val="00496744"/>
    <w:rsid w:val="004A3674"/>
    <w:rsid w:val="004A699E"/>
    <w:rsid w:val="004A6CB8"/>
    <w:rsid w:val="004A781B"/>
    <w:rsid w:val="004B051F"/>
    <w:rsid w:val="004B1D2D"/>
    <w:rsid w:val="004B337A"/>
    <w:rsid w:val="004B5E67"/>
    <w:rsid w:val="004C05DB"/>
    <w:rsid w:val="004C304A"/>
    <w:rsid w:val="004C72D8"/>
    <w:rsid w:val="004D0602"/>
    <w:rsid w:val="004D3813"/>
    <w:rsid w:val="004E4C84"/>
    <w:rsid w:val="004E611C"/>
    <w:rsid w:val="004F2DA5"/>
    <w:rsid w:val="004F4B2B"/>
    <w:rsid w:val="004F5933"/>
    <w:rsid w:val="004F7456"/>
    <w:rsid w:val="00512C00"/>
    <w:rsid w:val="00514D86"/>
    <w:rsid w:val="0051791C"/>
    <w:rsid w:val="00520138"/>
    <w:rsid w:val="0052067D"/>
    <w:rsid w:val="00521F40"/>
    <w:rsid w:val="005235F7"/>
    <w:rsid w:val="00526279"/>
    <w:rsid w:val="00527A6E"/>
    <w:rsid w:val="00527EAF"/>
    <w:rsid w:val="00534777"/>
    <w:rsid w:val="00534A9B"/>
    <w:rsid w:val="00541933"/>
    <w:rsid w:val="00543DAF"/>
    <w:rsid w:val="00543F43"/>
    <w:rsid w:val="005449F3"/>
    <w:rsid w:val="005452E8"/>
    <w:rsid w:val="00545A20"/>
    <w:rsid w:val="00545EBA"/>
    <w:rsid w:val="005470FC"/>
    <w:rsid w:val="0055286C"/>
    <w:rsid w:val="005563E1"/>
    <w:rsid w:val="00562DE3"/>
    <w:rsid w:val="00563238"/>
    <w:rsid w:val="005637E3"/>
    <w:rsid w:val="00564CE2"/>
    <w:rsid w:val="00565511"/>
    <w:rsid w:val="00570AA9"/>
    <w:rsid w:val="00570C9F"/>
    <w:rsid w:val="0057114D"/>
    <w:rsid w:val="00573388"/>
    <w:rsid w:val="0057521A"/>
    <w:rsid w:val="0058123D"/>
    <w:rsid w:val="00586226"/>
    <w:rsid w:val="005A178C"/>
    <w:rsid w:val="005A6F4F"/>
    <w:rsid w:val="005A74C6"/>
    <w:rsid w:val="005B025D"/>
    <w:rsid w:val="005B028E"/>
    <w:rsid w:val="005B0AE1"/>
    <w:rsid w:val="005B11B3"/>
    <w:rsid w:val="005B48FC"/>
    <w:rsid w:val="005B5388"/>
    <w:rsid w:val="005C0569"/>
    <w:rsid w:val="005C0650"/>
    <w:rsid w:val="005C2562"/>
    <w:rsid w:val="005C2BDF"/>
    <w:rsid w:val="005C596E"/>
    <w:rsid w:val="005C6A2B"/>
    <w:rsid w:val="005D1CF8"/>
    <w:rsid w:val="005D7CA1"/>
    <w:rsid w:val="005E154E"/>
    <w:rsid w:val="005E58E4"/>
    <w:rsid w:val="005E7D24"/>
    <w:rsid w:val="005F0695"/>
    <w:rsid w:val="005F105E"/>
    <w:rsid w:val="005F39C2"/>
    <w:rsid w:val="005F51E3"/>
    <w:rsid w:val="005F6A4D"/>
    <w:rsid w:val="005F7205"/>
    <w:rsid w:val="005F7AC1"/>
    <w:rsid w:val="005F7C32"/>
    <w:rsid w:val="00602209"/>
    <w:rsid w:val="0060220C"/>
    <w:rsid w:val="006101D6"/>
    <w:rsid w:val="00610D56"/>
    <w:rsid w:val="00610E99"/>
    <w:rsid w:val="00611986"/>
    <w:rsid w:val="006122D4"/>
    <w:rsid w:val="006155F4"/>
    <w:rsid w:val="00615CED"/>
    <w:rsid w:val="0061622E"/>
    <w:rsid w:val="0061737F"/>
    <w:rsid w:val="00620AA6"/>
    <w:rsid w:val="00623F76"/>
    <w:rsid w:val="00624D9E"/>
    <w:rsid w:val="00625458"/>
    <w:rsid w:val="0062713D"/>
    <w:rsid w:val="006276E9"/>
    <w:rsid w:val="00630F97"/>
    <w:rsid w:val="0063300F"/>
    <w:rsid w:val="00636AE9"/>
    <w:rsid w:val="00637645"/>
    <w:rsid w:val="00641A2C"/>
    <w:rsid w:val="00643E3F"/>
    <w:rsid w:val="006445CB"/>
    <w:rsid w:val="006465B4"/>
    <w:rsid w:val="0065238D"/>
    <w:rsid w:val="0065465A"/>
    <w:rsid w:val="0065508D"/>
    <w:rsid w:val="006556D5"/>
    <w:rsid w:val="00657F6E"/>
    <w:rsid w:val="00664478"/>
    <w:rsid w:val="006668C6"/>
    <w:rsid w:val="0067035F"/>
    <w:rsid w:val="0067249A"/>
    <w:rsid w:val="0067593F"/>
    <w:rsid w:val="00676DC9"/>
    <w:rsid w:val="00677CF7"/>
    <w:rsid w:val="0068048F"/>
    <w:rsid w:val="006807E9"/>
    <w:rsid w:val="00680F77"/>
    <w:rsid w:val="00681EC9"/>
    <w:rsid w:val="006836D3"/>
    <w:rsid w:val="006878BB"/>
    <w:rsid w:val="00692457"/>
    <w:rsid w:val="0069444D"/>
    <w:rsid w:val="006A1B6A"/>
    <w:rsid w:val="006A33C7"/>
    <w:rsid w:val="006A3E59"/>
    <w:rsid w:val="006A535B"/>
    <w:rsid w:val="006A6668"/>
    <w:rsid w:val="006A6669"/>
    <w:rsid w:val="006A6D79"/>
    <w:rsid w:val="006A72F6"/>
    <w:rsid w:val="006A736D"/>
    <w:rsid w:val="006A7F7C"/>
    <w:rsid w:val="006B0A24"/>
    <w:rsid w:val="006B38EA"/>
    <w:rsid w:val="006B39D2"/>
    <w:rsid w:val="006B507A"/>
    <w:rsid w:val="006C0C02"/>
    <w:rsid w:val="006C527C"/>
    <w:rsid w:val="006C67E2"/>
    <w:rsid w:val="006C731B"/>
    <w:rsid w:val="006D2838"/>
    <w:rsid w:val="006D41D8"/>
    <w:rsid w:val="006D4357"/>
    <w:rsid w:val="006D6AC2"/>
    <w:rsid w:val="006D6F30"/>
    <w:rsid w:val="006D7E93"/>
    <w:rsid w:val="006E0C5E"/>
    <w:rsid w:val="006F24D9"/>
    <w:rsid w:val="006F45C0"/>
    <w:rsid w:val="007002D5"/>
    <w:rsid w:val="0070054D"/>
    <w:rsid w:val="00700EF5"/>
    <w:rsid w:val="00702852"/>
    <w:rsid w:val="00703255"/>
    <w:rsid w:val="00703A81"/>
    <w:rsid w:val="00705A9F"/>
    <w:rsid w:val="0071376E"/>
    <w:rsid w:val="00713EFC"/>
    <w:rsid w:val="0071472C"/>
    <w:rsid w:val="00715CF6"/>
    <w:rsid w:val="00716B88"/>
    <w:rsid w:val="00717C1D"/>
    <w:rsid w:val="00721328"/>
    <w:rsid w:val="007214BF"/>
    <w:rsid w:val="00722D51"/>
    <w:rsid w:val="0072333B"/>
    <w:rsid w:val="007237A1"/>
    <w:rsid w:val="00730DF3"/>
    <w:rsid w:val="007327F0"/>
    <w:rsid w:val="007365E3"/>
    <w:rsid w:val="00736E64"/>
    <w:rsid w:val="007444E3"/>
    <w:rsid w:val="00744D15"/>
    <w:rsid w:val="00746B71"/>
    <w:rsid w:val="00746BB2"/>
    <w:rsid w:val="00751059"/>
    <w:rsid w:val="00751BF7"/>
    <w:rsid w:val="00753E61"/>
    <w:rsid w:val="00754686"/>
    <w:rsid w:val="00755DAB"/>
    <w:rsid w:val="0075751C"/>
    <w:rsid w:val="00757B25"/>
    <w:rsid w:val="00765C2C"/>
    <w:rsid w:val="00767709"/>
    <w:rsid w:val="007716A8"/>
    <w:rsid w:val="00777A7B"/>
    <w:rsid w:val="00777E23"/>
    <w:rsid w:val="00781967"/>
    <w:rsid w:val="00782C1C"/>
    <w:rsid w:val="007830E2"/>
    <w:rsid w:val="00783CCD"/>
    <w:rsid w:val="00784865"/>
    <w:rsid w:val="00785A6F"/>
    <w:rsid w:val="00785ED6"/>
    <w:rsid w:val="00786D41"/>
    <w:rsid w:val="00790B84"/>
    <w:rsid w:val="00791304"/>
    <w:rsid w:val="00791C79"/>
    <w:rsid w:val="00792F16"/>
    <w:rsid w:val="007A1C9E"/>
    <w:rsid w:val="007A3C54"/>
    <w:rsid w:val="007A4CFD"/>
    <w:rsid w:val="007A57E5"/>
    <w:rsid w:val="007B2BE5"/>
    <w:rsid w:val="007B6253"/>
    <w:rsid w:val="007C20D3"/>
    <w:rsid w:val="007C2E6A"/>
    <w:rsid w:val="007C51F8"/>
    <w:rsid w:val="007C57D0"/>
    <w:rsid w:val="007D0FF9"/>
    <w:rsid w:val="007D2FC1"/>
    <w:rsid w:val="007D7CBF"/>
    <w:rsid w:val="007E2C5C"/>
    <w:rsid w:val="007E4217"/>
    <w:rsid w:val="007E529B"/>
    <w:rsid w:val="007F275E"/>
    <w:rsid w:val="007F5114"/>
    <w:rsid w:val="007F6003"/>
    <w:rsid w:val="007F7A6E"/>
    <w:rsid w:val="008010A7"/>
    <w:rsid w:val="008107BC"/>
    <w:rsid w:val="008139B0"/>
    <w:rsid w:val="008140A7"/>
    <w:rsid w:val="00815244"/>
    <w:rsid w:val="008201BD"/>
    <w:rsid w:val="00820B53"/>
    <w:rsid w:val="00821A09"/>
    <w:rsid w:val="00821AE1"/>
    <w:rsid w:val="00822A5A"/>
    <w:rsid w:val="0082553F"/>
    <w:rsid w:val="00834636"/>
    <w:rsid w:val="0083623A"/>
    <w:rsid w:val="00837745"/>
    <w:rsid w:val="00837C55"/>
    <w:rsid w:val="008427BF"/>
    <w:rsid w:val="00842806"/>
    <w:rsid w:val="00842E5F"/>
    <w:rsid w:val="00843EEE"/>
    <w:rsid w:val="00845161"/>
    <w:rsid w:val="008474E8"/>
    <w:rsid w:val="00847E4A"/>
    <w:rsid w:val="008524B2"/>
    <w:rsid w:val="00854E40"/>
    <w:rsid w:val="008558E9"/>
    <w:rsid w:val="00855C39"/>
    <w:rsid w:val="00860BC5"/>
    <w:rsid w:val="00865C4C"/>
    <w:rsid w:val="00871537"/>
    <w:rsid w:val="008720C7"/>
    <w:rsid w:val="008744DB"/>
    <w:rsid w:val="00880D0D"/>
    <w:rsid w:val="0088194E"/>
    <w:rsid w:val="0088347A"/>
    <w:rsid w:val="008856F0"/>
    <w:rsid w:val="008924EB"/>
    <w:rsid w:val="0089250D"/>
    <w:rsid w:val="0089566C"/>
    <w:rsid w:val="00896225"/>
    <w:rsid w:val="008A17BF"/>
    <w:rsid w:val="008A2546"/>
    <w:rsid w:val="008A3569"/>
    <w:rsid w:val="008A4D93"/>
    <w:rsid w:val="008A5EE3"/>
    <w:rsid w:val="008A60DB"/>
    <w:rsid w:val="008A7D7D"/>
    <w:rsid w:val="008B0C71"/>
    <w:rsid w:val="008B15B1"/>
    <w:rsid w:val="008B2368"/>
    <w:rsid w:val="008C0F1D"/>
    <w:rsid w:val="008C1A3E"/>
    <w:rsid w:val="008C61BE"/>
    <w:rsid w:val="008C747A"/>
    <w:rsid w:val="008D4710"/>
    <w:rsid w:val="008D5156"/>
    <w:rsid w:val="008E6DCD"/>
    <w:rsid w:val="008E718F"/>
    <w:rsid w:val="008E7536"/>
    <w:rsid w:val="008F2C99"/>
    <w:rsid w:val="008F36EF"/>
    <w:rsid w:val="008F4491"/>
    <w:rsid w:val="008F4E1D"/>
    <w:rsid w:val="008F4F55"/>
    <w:rsid w:val="008F63E9"/>
    <w:rsid w:val="008F6FE0"/>
    <w:rsid w:val="008F71BE"/>
    <w:rsid w:val="00902142"/>
    <w:rsid w:val="00902E6B"/>
    <w:rsid w:val="00903F11"/>
    <w:rsid w:val="009045D2"/>
    <w:rsid w:val="00904D6A"/>
    <w:rsid w:val="00906EEB"/>
    <w:rsid w:val="009078ED"/>
    <w:rsid w:val="00912189"/>
    <w:rsid w:val="00912B8E"/>
    <w:rsid w:val="00914B49"/>
    <w:rsid w:val="0092033D"/>
    <w:rsid w:val="00921F0C"/>
    <w:rsid w:val="009265B1"/>
    <w:rsid w:val="00926ED4"/>
    <w:rsid w:val="00927186"/>
    <w:rsid w:val="009300C3"/>
    <w:rsid w:val="009307B9"/>
    <w:rsid w:val="00930A6A"/>
    <w:rsid w:val="0094376C"/>
    <w:rsid w:val="00946987"/>
    <w:rsid w:val="0095008E"/>
    <w:rsid w:val="00956C3F"/>
    <w:rsid w:val="009636F2"/>
    <w:rsid w:val="0096477A"/>
    <w:rsid w:val="0097122B"/>
    <w:rsid w:val="0097615B"/>
    <w:rsid w:val="00976394"/>
    <w:rsid w:val="0098085E"/>
    <w:rsid w:val="00982660"/>
    <w:rsid w:val="00985E72"/>
    <w:rsid w:val="00991204"/>
    <w:rsid w:val="00992B1F"/>
    <w:rsid w:val="00994705"/>
    <w:rsid w:val="00994C1B"/>
    <w:rsid w:val="00996D8A"/>
    <w:rsid w:val="009A0F33"/>
    <w:rsid w:val="009A1F4D"/>
    <w:rsid w:val="009A3532"/>
    <w:rsid w:val="009B1374"/>
    <w:rsid w:val="009B1B64"/>
    <w:rsid w:val="009B2E47"/>
    <w:rsid w:val="009B38A1"/>
    <w:rsid w:val="009B3C12"/>
    <w:rsid w:val="009B3D46"/>
    <w:rsid w:val="009B4760"/>
    <w:rsid w:val="009B57A7"/>
    <w:rsid w:val="009B6030"/>
    <w:rsid w:val="009B7259"/>
    <w:rsid w:val="009C3560"/>
    <w:rsid w:val="009C4ACE"/>
    <w:rsid w:val="009C61BF"/>
    <w:rsid w:val="009C6950"/>
    <w:rsid w:val="009C6F7D"/>
    <w:rsid w:val="009D35AF"/>
    <w:rsid w:val="009D3B5F"/>
    <w:rsid w:val="009D4238"/>
    <w:rsid w:val="009D5BDE"/>
    <w:rsid w:val="009D7BD2"/>
    <w:rsid w:val="009E08D0"/>
    <w:rsid w:val="009E1E46"/>
    <w:rsid w:val="009E42DE"/>
    <w:rsid w:val="009E72EE"/>
    <w:rsid w:val="009E7891"/>
    <w:rsid w:val="009F2B9C"/>
    <w:rsid w:val="009F69B4"/>
    <w:rsid w:val="009F7302"/>
    <w:rsid w:val="00A00618"/>
    <w:rsid w:val="00A013B9"/>
    <w:rsid w:val="00A03014"/>
    <w:rsid w:val="00A04F07"/>
    <w:rsid w:val="00A071A6"/>
    <w:rsid w:val="00A11007"/>
    <w:rsid w:val="00A11CF1"/>
    <w:rsid w:val="00A13AAA"/>
    <w:rsid w:val="00A145DE"/>
    <w:rsid w:val="00A14A4D"/>
    <w:rsid w:val="00A14E0E"/>
    <w:rsid w:val="00A15074"/>
    <w:rsid w:val="00A17074"/>
    <w:rsid w:val="00A230CB"/>
    <w:rsid w:val="00A25FAB"/>
    <w:rsid w:val="00A26148"/>
    <w:rsid w:val="00A26EE2"/>
    <w:rsid w:val="00A31649"/>
    <w:rsid w:val="00A31E39"/>
    <w:rsid w:val="00A34A4A"/>
    <w:rsid w:val="00A35163"/>
    <w:rsid w:val="00A42C54"/>
    <w:rsid w:val="00A44A1B"/>
    <w:rsid w:val="00A44BB1"/>
    <w:rsid w:val="00A44E07"/>
    <w:rsid w:val="00A4680D"/>
    <w:rsid w:val="00A46C5D"/>
    <w:rsid w:val="00A50CA2"/>
    <w:rsid w:val="00A51AE1"/>
    <w:rsid w:val="00A51C13"/>
    <w:rsid w:val="00A533FB"/>
    <w:rsid w:val="00A5419D"/>
    <w:rsid w:val="00A569B8"/>
    <w:rsid w:val="00A604DC"/>
    <w:rsid w:val="00A609CC"/>
    <w:rsid w:val="00A666E7"/>
    <w:rsid w:val="00A70E75"/>
    <w:rsid w:val="00A72C4A"/>
    <w:rsid w:val="00A73175"/>
    <w:rsid w:val="00A73855"/>
    <w:rsid w:val="00A75909"/>
    <w:rsid w:val="00A75ECA"/>
    <w:rsid w:val="00A82777"/>
    <w:rsid w:val="00A84C86"/>
    <w:rsid w:val="00A84E08"/>
    <w:rsid w:val="00A9188D"/>
    <w:rsid w:val="00A92468"/>
    <w:rsid w:val="00A936A8"/>
    <w:rsid w:val="00A95B2F"/>
    <w:rsid w:val="00AA1589"/>
    <w:rsid w:val="00AA1661"/>
    <w:rsid w:val="00AA70C4"/>
    <w:rsid w:val="00AB0D83"/>
    <w:rsid w:val="00AB24A2"/>
    <w:rsid w:val="00AB4398"/>
    <w:rsid w:val="00AC2503"/>
    <w:rsid w:val="00AC2A9E"/>
    <w:rsid w:val="00AC3A72"/>
    <w:rsid w:val="00AC4181"/>
    <w:rsid w:val="00AC46F1"/>
    <w:rsid w:val="00AD0D60"/>
    <w:rsid w:val="00AD1814"/>
    <w:rsid w:val="00AD2C6E"/>
    <w:rsid w:val="00AD4CC9"/>
    <w:rsid w:val="00AD510B"/>
    <w:rsid w:val="00AE029B"/>
    <w:rsid w:val="00AE03B5"/>
    <w:rsid w:val="00AE2F36"/>
    <w:rsid w:val="00AE34E6"/>
    <w:rsid w:val="00AE4931"/>
    <w:rsid w:val="00AE50B7"/>
    <w:rsid w:val="00AE5D8C"/>
    <w:rsid w:val="00AE77DF"/>
    <w:rsid w:val="00AF089C"/>
    <w:rsid w:val="00AF59AB"/>
    <w:rsid w:val="00B0042D"/>
    <w:rsid w:val="00B007B7"/>
    <w:rsid w:val="00B04A3E"/>
    <w:rsid w:val="00B0519D"/>
    <w:rsid w:val="00B07306"/>
    <w:rsid w:val="00B07B4F"/>
    <w:rsid w:val="00B1201B"/>
    <w:rsid w:val="00B13209"/>
    <w:rsid w:val="00B132E4"/>
    <w:rsid w:val="00B14C6E"/>
    <w:rsid w:val="00B161CF"/>
    <w:rsid w:val="00B20140"/>
    <w:rsid w:val="00B218FE"/>
    <w:rsid w:val="00B24394"/>
    <w:rsid w:val="00B304C4"/>
    <w:rsid w:val="00B31B40"/>
    <w:rsid w:val="00B336F0"/>
    <w:rsid w:val="00B36A5A"/>
    <w:rsid w:val="00B41A9A"/>
    <w:rsid w:val="00B420F3"/>
    <w:rsid w:val="00B437D1"/>
    <w:rsid w:val="00B43A78"/>
    <w:rsid w:val="00B44693"/>
    <w:rsid w:val="00B50AC8"/>
    <w:rsid w:val="00B51311"/>
    <w:rsid w:val="00B51974"/>
    <w:rsid w:val="00B52833"/>
    <w:rsid w:val="00B5304A"/>
    <w:rsid w:val="00B56D95"/>
    <w:rsid w:val="00B64E63"/>
    <w:rsid w:val="00B65B0B"/>
    <w:rsid w:val="00B77A0B"/>
    <w:rsid w:val="00B8067A"/>
    <w:rsid w:val="00B8113B"/>
    <w:rsid w:val="00B8255B"/>
    <w:rsid w:val="00B90290"/>
    <w:rsid w:val="00B9040F"/>
    <w:rsid w:val="00B90646"/>
    <w:rsid w:val="00B90928"/>
    <w:rsid w:val="00B93E2B"/>
    <w:rsid w:val="00B9472C"/>
    <w:rsid w:val="00B9772D"/>
    <w:rsid w:val="00B9784D"/>
    <w:rsid w:val="00BA0269"/>
    <w:rsid w:val="00BA6537"/>
    <w:rsid w:val="00BA7DD9"/>
    <w:rsid w:val="00BB14CE"/>
    <w:rsid w:val="00BB21E0"/>
    <w:rsid w:val="00BB5CD2"/>
    <w:rsid w:val="00BB7FCB"/>
    <w:rsid w:val="00BC4D4C"/>
    <w:rsid w:val="00BC4FEC"/>
    <w:rsid w:val="00BD5ED0"/>
    <w:rsid w:val="00BE2770"/>
    <w:rsid w:val="00BE2C65"/>
    <w:rsid w:val="00BE32E3"/>
    <w:rsid w:val="00BE4B13"/>
    <w:rsid w:val="00BE62B0"/>
    <w:rsid w:val="00BF0A07"/>
    <w:rsid w:val="00BF0BD8"/>
    <w:rsid w:val="00BF2792"/>
    <w:rsid w:val="00BF2C56"/>
    <w:rsid w:val="00C021D8"/>
    <w:rsid w:val="00C0278E"/>
    <w:rsid w:val="00C03049"/>
    <w:rsid w:val="00C047B6"/>
    <w:rsid w:val="00C062FA"/>
    <w:rsid w:val="00C064E7"/>
    <w:rsid w:val="00C101EF"/>
    <w:rsid w:val="00C160BE"/>
    <w:rsid w:val="00C245D2"/>
    <w:rsid w:val="00C25827"/>
    <w:rsid w:val="00C2634A"/>
    <w:rsid w:val="00C37AE0"/>
    <w:rsid w:val="00C42A23"/>
    <w:rsid w:val="00C51828"/>
    <w:rsid w:val="00C52662"/>
    <w:rsid w:val="00C52FAF"/>
    <w:rsid w:val="00C542BC"/>
    <w:rsid w:val="00C56FA4"/>
    <w:rsid w:val="00C57E04"/>
    <w:rsid w:val="00C66E2B"/>
    <w:rsid w:val="00C71821"/>
    <w:rsid w:val="00C7553D"/>
    <w:rsid w:val="00C77B26"/>
    <w:rsid w:val="00C83967"/>
    <w:rsid w:val="00C840CA"/>
    <w:rsid w:val="00C84880"/>
    <w:rsid w:val="00C85E58"/>
    <w:rsid w:val="00C864B6"/>
    <w:rsid w:val="00C87EB1"/>
    <w:rsid w:val="00C92AF8"/>
    <w:rsid w:val="00C9344C"/>
    <w:rsid w:val="00C95533"/>
    <w:rsid w:val="00C95D8C"/>
    <w:rsid w:val="00CA035A"/>
    <w:rsid w:val="00CA15F1"/>
    <w:rsid w:val="00CA6269"/>
    <w:rsid w:val="00CA6BAC"/>
    <w:rsid w:val="00CB169A"/>
    <w:rsid w:val="00CB30EE"/>
    <w:rsid w:val="00CB3DAC"/>
    <w:rsid w:val="00CC19AD"/>
    <w:rsid w:val="00CC50FE"/>
    <w:rsid w:val="00CC6E9E"/>
    <w:rsid w:val="00CD057C"/>
    <w:rsid w:val="00CD2C40"/>
    <w:rsid w:val="00CD7ABF"/>
    <w:rsid w:val="00CD7D5B"/>
    <w:rsid w:val="00CF01A7"/>
    <w:rsid w:val="00CF4029"/>
    <w:rsid w:val="00CF4A90"/>
    <w:rsid w:val="00CF5D1A"/>
    <w:rsid w:val="00D00FF1"/>
    <w:rsid w:val="00D01226"/>
    <w:rsid w:val="00D0443B"/>
    <w:rsid w:val="00D06FC6"/>
    <w:rsid w:val="00D07340"/>
    <w:rsid w:val="00D078F1"/>
    <w:rsid w:val="00D1337E"/>
    <w:rsid w:val="00D13694"/>
    <w:rsid w:val="00D16ECF"/>
    <w:rsid w:val="00D22CC4"/>
    <w:rsid w:val="00D24F7F"/>
    <w:rsid w:val="00D257B8"/>
    <w:rsid w:val="00D2717E"/>
    <w:rsid w:val="00D27F4A"/>
    <w:rsid w:val="00D3113D"/>
    <w:rsid w:val="00D320E7"/>
    <w:rsid w:val="00D32C24"/>
    <w:rsid w:val="00D347A4"/>
    <w:rsid w:val="00D35C47"/>
    <w:rsid w:val="00D426E1"/>
    <w:rsid w:val="00D42B4F"/>
    <w:rsid w:val="00D42D3C"/>
    <w:rsid w:val="00D444E5"/>
    <w:rsid w:val="00D45A27"/>
    <w:rsid w:val="00D46E62"/>
    <w:rsid w:val="00D52541"/>
    <w:rsid w:val="00D52F50"/>
    <w:rsid w:val="00D530E9"/>
    <w:rsid w:val="00D548FB"/>
    <w:rsid w:val="00D60096"/>
    <w:rsid w:val="00D605D9"/>
    <w:rsid w:val="00D60A8E"/>
    <w:rsid w:val="00D6172C"/>
    <w:rsid w:val="00D61BCD"/>
    <w:rsid w:val="00D634A9"/>
    <w:rsid w:val="00D65969"/>
    <w:rsid w:val="00D676A9"/>
    <w:rsid w:val="00D75074"/>
    <w:rsid w:val="00D8016D"/>
    <w:rsid w:val="00D814B6"/>
    <w:rsid w:val="00D8399F"/>
    <w:rsid w:val="00D85020"/>
    <w:rsid w:val="00D86B90"/>
    <w:rsid w:val="00D91856"/>
    <w:rsid w:val="00D92392"/>
    <w:rsid w:val="00D9281F"/>
    <w:rsid w:val="00D92B64"/>
    <w:rsid w:val="00D94173"/>
    <w:rsid w:val="00D94783"/>
    <w:rsid w:val="00DA2FCB"/>
    <w:rsid w:val="00DA36DB"/>
    <w:rsid w:val="00DA3FA9"/>
    <w:rsid w:val="00DA5E27"/>
    <w:rsid w:val="00DA64BD"/>
    <w:rsid w:val="00DB0309"/>
    <w:rsid w:val="00DB05A0"/>
    <w:rsid w:val="00DB1BED"/>
    <w:rsid w:val="00DB6E4E"/>
    <w:rsid w:val="00DC0196"/>
    <w:rsid w:val="00DC01E0"/>
    <w:rsid w:val="00DC0AD1"/>
    <w:rsid w:val="00DC1131"/>
    <w:rsid w:val="00DC3344"/>
    <w:rsid w:val="00DD01AC"/>
    <w:rsid w:val="00DD1FBA"/>
    <w:rsid w:val="00DD2DB5"/>
    <w:rsid w:val="00DD2E0C"/>
    <w:rsid w:val="00DD3645"/>
    <w:rsid w:val="00DD5188"/>
    <w:rsid w:val="00DD5454"/>
    <w:rsid w:val="00DD57A3"/>
    <w:rsid w:val="00DE3462"/>
    <w:rsid w:val="00DE5BF8"/>
    <w:rsid w:val="00DE654E"/>
    <w:rsid w:val="00DE7199"/>
    <w:rsid w:val="00DE72B9"/>
    <w:rsid w:val="00DF1C38"/>
    <w:rsid w:val="00DF2915"/>
    <w:rsid w:val="00DF3B22"/>
    <w:rsid w:val="00DF4ECA"/>
    <w:rsid w:val="00DF5183"/>
    <w:rsid w:val="00DF5454"/>
    <w:rsid w:val="00E010A0"/>
    <w:rsid w:val="00E044DB"/>
    <w:rsid w:val="00E06567"/>
    <w:rsid w:val="00E10BD6"/>
    <w:rsid w:val="00E22135"/>
    <w:rsid w:val="00E2313E"/>
    <w:rsid w:val="00E241EE"/>
    <w:rsid w:val="00E25C27"/>
    <w:rsid w:val="00E26532"/>
    <w:rsid w:val="00E27983"/>
    <w:rsid w:val="00E32893"/>
    <w:rsid w:val="00E34087"/>
    <w:rsid w:val="00E353DE"/>
    <w:rsid w:val="00E40438"/>
    <w:rsid w:val="00E40E56"/>
    <w:rsid w:val="00E42974"/>
    <w:rsid w:val="00E4441A"/>
    <w:rsid w:val="00E444B2"/>
    <w:rsid w:val="00E450A2"/>
    <w:rsid w:val="00E45D58"/>
    <w:rsid w:val="00E47982"/>
    <w:rsid w:val="00E50009"/>
    <w:rsid w:val="00E50267"/>
    <w:rsid w:val="00E55C56"/>
    <w:rsid w:val="00E601D6"/>
    <w:rsid w:val="00E604F0"/>
    <w:rsid w:val="00E63C50"/>
    <w:rsid w:val="00E64933"/>
    <w:rsid w:val="00E661FF"/>
    <w:rsid w:val="00E678F0"/>
    <w:rsid w:val="00E73A5D"/>
    <w:rsid w:val="00E73E23"/>
    <w:rsid w:val="00E74730"/>
    <w:rsid w:val="00E77545"/>
    <w:rsid w:val="00E82098"/>
    <w:rsid w:val="00E82A07"/>
    <w:rsid w:val="00E840EA"/>
    <w:rsid w:val="00E91262"/>
    <w:rsid w:val="00E9571E"/>
    <w:rsid w:val="00E97FE2"/>
    <w:rsid w:val="00EA10E7"/>
    <w:rsid w:val="00EA6B31"/>
    <w:rsid w:val="00EB15C1"/>
    <w:rsid w:val="00EB1EBB"/>
    <w:rsid w:val="00EB52B6"/>
    <w:rsid w:val="00EB675D"/>
    <w:rsid w:val="00EC0694"/>
    <w:rsid w:val="00EC28EA"/>
    <w:rsid w:val="00EC4E72"/>
    <w:rsid w:val="00EC5139"/>
    <w:rsid w:val="00EC5723"/>
    <w:rsid w:val="00EC6A48"/>
    <w:rsid w:val="00ED0ED5"/>
    <w:rsid w:val="00ED2FEF"/>
    <w:rsid w:val="00ED4DD8"/>
    <w:rsid w:val="00ED521D"/>
    <w:rsid w:val="00EE188B"/>
    <w:rsid w:val="00EE23D8"/>
    <w:rsid w:val="00EE5B35"/>
    <w:rsid w:val="00EE7B5A"/>
    <w:rsid w:val="00EE7EFB"/>
    <w:rsid w:val="00EF220D"/>
    <w:rsid w:val="00EF3355"/>
    <w:rsid w:val="00EF5DA8"/>
    <w:rsid w:val="00EF788E"/>
    <w:rsid w:val="00F00717"/>
    <w:rsid w:val="00F02D14"/>
    <w:rsid w:val="00F0307C"/>
    <w:rsid w:val="00F036C8"/>
    <w:rsid w:val="00F04A60"/>
    <w:rsid w:val="00F07380"/>
    <w:rsid w:val="00F13617"/>
    <w:rsid w:val="00F13F04"/>
    <w:rsid w:val="00F15584"/>
    <w:rsid w:val="00F20ECA"/>
    <w:rsid w:val="00F2315B"/>
    <w:rsid w:val="00F236A2"/>
    <w:rsid w:val="00F2608D"/>
    <w:rsid w:val="00F338A8"/>
    <w:rsid w:val="00F33DFA"/>
    <w:rsid w:val="00F3440A"/>
    <w:rsid w:val="00F35D52"/>
    <w:rsid w:val="00F37344"/>
    <w:rsid w:val="00F41297"/>
    <w:rsid w:val="00F452CA"/>
    <w:rsid w:val="00F46A70"/>
    <w:rsid w:val="00F46F73"/>
    <w:rsid w:val="00F5444F"/>
    <w:rsid w:val="00F621CA"/>
    <w:rsid w:val="00F721F3"/>
    <w:rsid w:val="00F72A81"/>
    <w:rsid w:val="00F73BE3"/>
    <w:rsid w:val="00F76896"/>
    <w:rsid w:val="00F80F3C"/>
    <w:rsid w:val="00F825D1"/>
    <w:rsid w:val="00F827CD"/>
    <w:rsid w:val="00F838F9"/>
    <w:rsid w:val="00F90B7D"/>
    <w:rsid w:val="00F90F10"/>
    <w:rsid w:val="00F91B77"/>
    <w:rsid w:val="00F93575"/>
    <w:rsid w:val="00F94009"/>
    <w:rsid w:val="00F94850"/>
    <w:rsid w:val="00F96D93"/>
    <w:rsid w:val="00FB1DFB"/>
    <w:rsid w:val="00FB338A"/>
    <w:rsid w:val="00FC0008"/>
    <w:rsid w:val="00FC04BB"/>
    <w:rsid w:val="00FC1AAE"/>
    <w:rsid w:val="00FC391B"/>
    <w:rsid w:val="00FC7456"/>
    <w:rsid w:val="00FC7D84"/>
    <w:rsid w:val="00FD25B7"/>
    <w:rsid w:val="00FD50D4"/>
    <w:rsid w:val="00FD7D88"/>
    <w:rsid w:val="00FE2084"/>
    <w:rsid w:val="00FE64F4"/>
    <w:rsid w:val="00FE792E"/>
    <w:rsid w:val="00FF1502"/>
    <w:rsid w:val="00FF453D"/>
    <w:rsid w:val="01306D60"/>
    <w:rsid w:val="014E3584"/>
    <w:rsid w:val="017E2A82"/>
    <w:rsid w:val="019E5E86"/>
    <w:rsid w:val="01AC65E1"/>
    <w:rsid w:val="01BA035A"/>
    <w:rsid w:val="01C52716"/>
    <w:rsid w:val="01F10576"/>
    <w:rsid w:val="02186A33"/>
    <w:rsid w:val="02311CBC"/>
    <w:rsid w:val="02510197"/>
    <w:rsid w:val="025263E9"/>
    <w:rsid w:val="02646926"/>
    <w:rsid w:val="02685154"/>
    <w:rsid w:val="027C534D"/>
    <w:rsid w:val="02C862A3"/>
    <w:rsid w:val="030E2D33"/>
    <w:rsid w:val="03105F4A"/>
    <w:rsid w:val="03155AEE"/>
    <w:rsid w:val="03204239"/>
    <w:rsid w:val="032F59B3"/>
    <w:rsid w:val="035D4211"/>
    <w:rsid w:val="03650A96"/>
    <w:rsid w:val="037C5803"/>
    <w:rsid w:val="03C335A9"/>
    <w:rsid w:val="03FD4132"/>
    <w:rsid w:val="0422645D"/>
    <w:rsid w:val="04294F27"/>
    <w:rsid w:val="042C4A18"/>
    <w:rsid w:val="04462463"/>
    <w:rsid w:val="04610B65"/>
    <w:rsid w:val="0466421D"/>
    <w:rsid w:val="04CD272A"/>
    <w:rsid w:val="04DB6642"/>
    <w:rsid w:val="04E271AE"/>
    <w:rsid w:val="04EA1DFC"/>
    <w:rsid w:val="04F254C4"/>
    <w:rsid w:val="05015F16"/>
    <w:rsid w:val="051554AC"/>
    <w:rsid w:val="05226501"/>
    <w:rsid w:val="056151AE"/>
    <w:rsid w:val="0579746E"/>
    <w:rsid w:val="05810D93"/>
    <w:rsid w:val="05813946"/>
    <w:rsid w:val="05A91777"/>
    <w:rsid w:val="05C02CE6"/>
    <w:rsid w:val="05D00163"/>
    <w:rsid w:val="06075964"/>
    <w:rsid w:val="06097DD5"/>
    <w:rsid w:val="06184A51"/>
    <w:rsid w:val="061A51E3"/>
    <w:rsid w:val="062D095D"/>
    <w:rsid w:val="062F259D"/>
    <w:rsid w:val="062F3250"/>
    <w:rsid w:val="066E659D"/>
    <w:rsid w:val="06763116"/>
    <w:rsid w:val="06C047C8"/>
    <w:rsid w:val="06D87A25"/>
    <w:rsid w:val="06ED4E2F"/>
    <w:rsid w:val="06F52E7E"/>
    <w:rsid w:val="07056A0B"/>
    <w:rsid w:val="070800FD"/>
    <w:rsid w:val="07372D7C"/>
    <w:rsid w:val="077C34B8"/>
    <w:rsid w:val="07A209C4"/>
    <w:rsid w:val="07B30BEB"/>
    <w:rsid w:val="07B726A4"/>
    <w:rsid w:val="07DC6755"/>
    <w:rsid w:val="07E327C2"/>
    <w:rsid w:val="07F9233D"/>
    <w:rsid w:val="080F3B03"/>
    <w:rsid w:val="08231489"/>
    <w:rsid w:val="08580825"/>
    <w:rsid w:val="08644D05"/>
    <w:rsid w:val="086F1260"/>
    <w:rsid w:val="087D02B2"/>
    <w:rsid w:val="08BD0FFF"/>
    <w:rsid w:val="08D96F67"/>
    <w:rsid w:val="09061CDB"/>
    <w:rsid w:val="09080707"/>
    <w:rsid w:val="091463E4"/>
    <w:rsid w:val="09646855"/>
    <w:rsid w:val="096E162B"/>
    <w:rsid w:val="099A07E1"/>
    <w:rsid w:val="09E27BD5"/>
    <w:rsid w:val="09FA6855"/>
    <w:rsid w:val="0A1D552E"/>
    <w:rsid w:val="0A223704"/>
    <w:rsid w:val="0A2B6B7C"/>
    <w:rsid w:val="0A301FF0"/>
    <w:rsid w:val="0A33367C"/>
    <w:rsid w:val="0A623717"/>
    <w:rsid w:val="0A9A6B7F"/>
    <w:rsid w:val="0A9B4FED"/>
    <w:rsid w:val="0AC55419"/>
    <w:rsid w:val="0AD87B98"/>
    <w:rsid w:val="0B16599D"/>
    <w:rsid w:val="0B1C4EE4"/>
    <w:rsid w:val="0B1F7084"/>
    <w:rsid w:val="0B210907"/>
    <w:rsid w:val="0B217E0F"/>
    <w:rsid w:val="0B873E92"/>
    <w:rsid w:val="0BA549A5"/>
    <w:rsid w:val="0BDD5771"/>
    <w:rsid w:val="0BF021D7"/>
    <w:rsid w:val="0C324B95"/>
    <w:rsid w:val="0C3D0445"/>
    <w:rsid w:val="0C544750"/>
    <w:rsid w:val="0C756024"/>
    <w:rsid w:val="0C801DA5"/>
    <w:rsid w:val="0C84588B"/>
    <w:rsid w:val="0C8A7412"/>
    <w:rsid w:val="0CDA7707"/>
    <w:rsid w:val="0CEA36C2"/>
    <w:rsid w:val="0CFB58CF"/>
    <w:rsid w:val="0D2B562B"/>
    <w:rsid w:val="0D2D3BCE"/>
    <w:rsid w:val="0D394103"/>
    <w:rsid w:val="0D78544B"/>
    <w:rsid w:val="0DC94CD9"/>
    <w:rsid w:val="0DCD1019"/>
    <w:rsid w:val="0DFF72F6"/>
    <w:rsid w:val="0E00658D"/>
    <w:rsid w:val="0E0545C3"/>
    <w:rsid w:val="0E1C4D30"/>
    <w:rsid w:val="0E4C480D"/>
    <w:rsid w:val="0E711C44"/>
    <w:rsid w:val="0ED92C57"/>
    <w:rsid w:val="0EEA58D0"/>
    <w:rsid w:val="0F0740B7"/>
    <w:rsid w:val="0F0852EA"/>
    <w:rsid w:val="0F274759"/>
    <w:rsid w:val="0F507BE0"/>
    <w:rsid w:val="0F6220B1"/>
    <w:rsid w:val="0FAD14E1"/>
    <w:rsid w:val="0FD52407"/>
    <w:rsid w:val="0FD67FB1"/>
    <w:rsid w:val="0FDC1CDC"/>
    <w:rsid w:val="10401678"/>
    <w:rsid w:val="10453F75"/>
    <w:rsid w:val="109D10C5"/>
    <w:rsid w:val="10A4236A"/>
    <w:rsid w:val="10BB55E3"/>
    <w:rsid w:val="111D33A3"/>
    <w:rsid w:val="11290C5D"/>
    <w:rsid w:val="112E0A9C"/>
    <w:rsid w:val="11846DE3"/>
    <w:rsid w:val="11D35501"/>
    <w:rsid w:val="11D73D2B"/>
    <w:rsid w:val="11D86190"/>
    <w:rsid w:val="11FC4F86"/>
    <w:rsid w:val="1216271F"/>
    <w:rsid w:val="12423CA0"/>
    <w:rsid w:val="12427E9A"/>
    <w:rsid w:val="124675EC"/>
    <w:rsid w:val="12600006"/>
    <w:rsid w:val="12807CE9"/>
    <w:rsid w:val="12A85A64"/>
    <w:rsid w:val="12D91C45"/>
    <w:rsid w:val="12E80B4F"/>
    <w:rsid w:val="130C22AB"/>
    <w:rsid w:val="13223680"/>
    <w:rsid w:val="132F51F7"/>
    <w:rsid w:val="133360BD"/>
    <w:rsid w:val="13384F22"/>
    <w:rsid w:val="138C102F"/>
    <w:rsid w:val="139B3968"/>
    <w:rsid w:val="13BD743A"/>
    <w:rsid w:val="13C31C76"/>
    <w:rsid w:val="13E2760C"/>
    <w:rsid w:val="13EC3004"/>
    <w:rsid w:val="13EC7F72"/>
    <w:rsid w:val="13F77665"/>
    <w:rsid w:val="13F905E3"/>
    <w:rsid w:val="140324C1"/>
    <w:rsid w:val="140C1F37"/>
    <w:rsid w:val="141D437D"/>
    <w:rsid w:val="142457CD"/>
    <w:rsid w:val="142C636E"/>
    <w:rsid w:val="142F6BEC"/>
    <w:rsid w:val="14450228"/>
    <w:rsid w:val="14466B0D"/>
    <w:rsid w:val="146E4ABA"/>
    <w:rsid w:val="147056D7"/>
    <w:rsid w:val="14763D07"/>
    <w:rsid w:val="147C5547"/>
    <w:rsid w:val="14860174"/>
    <w:rsid w:val="150412EA"/>
    <w:rsid w:val="15204125"/>
    <w:rsid w:val="15230610"/>
    <w:rsid w:val="154D2A1A"/>
    <w:rsid w:val="15567F58"/>
    <w:rsid w:val="156E60BC"/>
    <w:rsid w:val="15DB2AEF"/>
    <w:rsid w:val="15FF30C6"/>
    <w:rsid w:val="162714E3"/>
    <w:rsid w:val="1634573B"/>
    <w:rsid w:val="166E6B9C"/>
    <w:rsid w:val="16BB4430"/>
    <w:rsid w:val="16EA2C3C"/>
    <w:rsid w:val="171C51C5"/>
    <w:rsid w:val="17230955"/>
    <w:rsid w:val="17AA0992"/>
    <w:rsid w:val="17DB421C"/>
    <w:rsid w:val="17EE22B8"/>
    <w:rsid w:val="1814107D"/>
    <w:rsid w:val="183E41C6"/>
    <w:rsid w:val="18AC6D73"/>
    <w:rsid w:val="18B54B84"/>
    <w:rsid w:val="18D25B6F"/>
    <w:rsid w:val="18DA48D9"/>
    <w:rsid w:val="18E37943"/>
    <w:rsid w:val="190316DB"/>
    <w:rsid w:val="192B2374"/>
    <w:rsid w:val="192F7C08"/>
    <w:rsid w:val="193261D5"/>
    <w:rsid w:val="19552856"/>
    <w:rsid w:val="198F3A14"/>
    <w:rsid w:val="1A1625EF"/>
    <w:rsid w:val="1A736AA5"/>
    <w:rsid w:val="1A95554E"/>
    <w:rsid w:val="1B03607B"/>
    <w:rsid w:val="1B1F05CC"/>
    <w:rsid w:val="1B324BB2"/>
    <w:rsid w:val="1B4716B4"/>
    <w:rsid w:val="1B5C21C2"/>
    <w:rsid w:val="1BFE06BA"/>
    <w:rsid w:val="1C0233C8"/>
    <w:rsid w:val="1C03680B"/>
    <w:rsid w:val="1C08419D"/>
    <w:rsid w:val="1C084B90"/>
    <w:rsid w:val="1C4F5FBF"/>
    <w:rsid w:val="1C8D19B2"/>
    <w:rsid w:val="1D085BCA"/>
    <w:rsid w:val="1D0A6CAF"/>
    <w:rsid w:val="1D1548FF"/>
    <w:rsid w:val="1D1754FC"/>
    <w:rsid w:val="1D2C0199"/>
    <w:rsid w:val="1D2F3931"/>
    <w:rsid w:val="1D4D5FFD"/>
    <w:rsid w:val="1D7F39AA"/>
    <w:rsid w:val="1DAA17BA"/>
    <w:rsid w:val="1DAD786D"/>
    <w:rsid w:val="1DC241B1"/>
    <w:rsid w:val="1DC86333"/>
    <w:rsid w:val="1DD41F50"/>
    <w:rsid w:val="1E0E6229"/>
    <w:rsid w:val="1ECA6EAF"/>
    <w:rsid w:val="1EF67CA4"/>
    <w:rsid w:val="1F045643"/>
    <w:rsid w:val="1F093B2C"/>
    <w:rsid w:val="1F2013FD"/>
    <w:rsid w:val="1F2360C4"/>
    <w:rsid w:val="1F293B41"/>
    <w:rsid w:val="1F3D2127"/>
    <w:rsid w:val="1F743DB2"/>
    <w:rsid w:val="1F7D61B1"/>
    <w:rsid w:val="1FD47FE6"/>
    <w:rsid w:val="1FD863F2"/>
    <w:rsid w:val="20322F5E"/>
    <w:rsid w:val="203E5DA7"/>
    <w:rsid w:val="204846D3"/>
    <w:rsid w:val="204E3C8E"/>
    <w:rsid w:val="205E3D53"/>
    <w:rsid w:val="20665C82"/>
    <w:rsid w:val="20877EC0"/>
    <w:rsid w:val="20916183"/>
    <w:rsid w:val="20BD5DD1"/>
    <w:rsid w:val="20DA0B8B"/>
    <w:rsid w:val="21042B3B"/>
    <w:rsid w:val="2120725A"/>
    <w:rsid w:val="21644EC3"/>
    <w:rsid w:val="218912A4"/>
    <w:rsid w:val="21993F47"/>
    <w:rsid w:val="21C10A3D"/>
    <w:rsid w:val="21EE3645"/>
    <w:rsid w:val="21EF3FBB"/>
    <w:rsid w:val="22085131"/>
    <w:rsid w:val="22124112"/>
    <w:rsid w:val="221245CC"/>
    <w:rsid w:val="225C27A2"/>
    <w:rsid w:val="228757E3"/>
    <w:rsid w:val="22E64479"/>
    <w:rsid w:val="22F61454"/>
    <w:rsid w:val="23056C87"/>
    <w:rsid w:val="23330932"/>
    <w:rsid w:val="23403BE4"/>
    <w:rsid w:val="238C228C"/>
    <w:rsid w:val="23AB72AF"/>
    <w:rsid w:val="23AF7A3E"/>
    <w:rsid w:val="23D05879"/>
    <w:rsid w:val="23FD15D0"/>
    <w:rsid w:val="244A0031"/>
    <w:rsid w:val="245906BE"/>
    <w:rsid w:val="248A05B2"/>
    <w:rsid w:val="24AB35E4"/>
    <w:rsid w:val="24EC7B7F"/>
    <w:rsid w:val="25335818"/>
    <w:rsid w:val="25357778"/>
    <w:rsid w:val="25485E73"/>
    <w:rsid w:val="254A4F00"/>
    <w:rsid w:val="25776AFF"/>
    <w:rsid w:val="257D1F44"/>
    <w:rsid w:val="257D4C7B"/>
    <w:rsid w:val="259326F1"/>
    <w:rsid w:val="25AB17E9"/>
    <w:rsid w:val="25CA0F1E"/>
    <w:rsid w:val="25E57CDB"/>
    <w:rsid w:val="26043BC8"/>
    <w:rsid w:val="26151358"/>
    <w:rsid w:val="26235EFE"/>
    <w:rsid w:val="26256302"/>
    <w:rsid w:val="265505EC"/>
    <w:rsid w:val="26632AEE"/>
    <w:rsid w:val="267E5A75"/>
    <w:rsid w:val="26854347"/>
    <w:rsid w:val="26871DBE"/>
    <w:rsid w:val="26B0136A"/>
    <w:rsid w:val="26B53005"/>
    <w:rsid w:val="26BC7CBC"/>
    <w:rsid w:val="26C35F21"/>
    <w:rsid w:val="26EC7CA2"/>
    <w:rsid w:val="27213BE5"/>
    <w:rsid w:val="27447ED5"/>
    <w:rsid w:val="275F3A77"/>
    <w:rsid w:val="27607F18"/>
    <w:rsid w:val="2778217D"/>
    <w:rsid w:val="27DB1774"/>
    <w:rsid w:val="27DB334B"/>
    <w:rsid w:val="27F31225"/>
    <w:rsid w:val="280D5F17"/>
    <w:rsid w:val="28173165"/>
    <w:rsid w:val="28206735"/>
    <w:rsid w:val="282544FE"/>
    <w:rsid w:val="288173A0"/>
    <w:rsid w:val="28A16ED3"/>
    <w:rsid w:val="28F73DA7"/>
    <w:rsid w:val="28FB65E3"/>
    <w:rsid w:val="2927387C"/>
    <w:rsid w:val="2948059F"/>
    <w:rsid w:val="296D3000"/>
    <w:rsid w:val="2993577D"/>
    <w:rsid w:val="29990316"/>
    <w:rsid w:val="29CA5F95"/>
    <w:rsid w:val="29CD315C"/>
    <w:rsid w:val="29EB48A9"/>
    <w:rsid w:val="29EE1734"/>
    <w:rsid w:val="2A1738F0"/>
    <w:rsid w:val="2A2C7110"/>
    <w:rsid w:val="2A403FBB"/>
    <w:rsid w:val="2A476BC5"/>
    <w:rsid w:val="2A5F2BA2"/>
    <w:rsid w:val="2A686491"/>
    <w:rsid w:val="2A74194B"/>
    <w:rsid w:val="2A7A21F7"/>
    <w:rsid w:val="2AB54EB7"/>
    <w:rsid w:val="2AB830BB"/>
    <w:rsid w:val="2AC32F64"/>
    <w:rsid w:val="2AD73080"/>
    <w:rsid w:val="2AE949DF"/>
    <w:rsid w:val="2AFA11B6"/>
    <w:rsid w:val="2B002B27"/>
    <w:rsid w:val="2B2C731D"/>
    <w:rsid w:val="2B3A5AC1"/>
    <w:rsid w:val="2B4134DF"/>
    <w:rsid w:val="2B69620C"/>
    <w:rsid w:val="2B6C7C6C"/>
    <w:rsid w:val="2B8D044E"/>
    <w:rsid w:val="2B9A1CDF"/>
    <w:rsid w:val="2B9B718C"/>
    <w:rsid w:val="2BB1567F"/>
    <w:rsid w:val="2BDB1050"/>
    <w:rsid w:val="2BE3108A"/>
    <w:rsid w:val="2BF22CB5"/>
    <w:rsid w:val="2BF27724"/>
    <w:rsid w:val="2C016BB8"/>
    <w:rsid w:val="2C072060"/>
    <w:rsid w:val="2C8C58AA"/>
    <w:rsid w:val="2C9F3DED"/>
    <w:rsid w:val="2CDC497D"/>
    <w:rsid w:val="2CEC348A"/>
    <w:rsid w:val="2D1B15D2"/>
    <w:rsid w:val="2D2D1397"/>
    <w:rsid w:val="2D314985"/>
    <w:rsid w:val="2D3F2E23"/>
    <w:rsid w:val="2D553574"/>
    <w:rsid w:val="2D581CFA"/>
    <w:rsid w:val="2D77461B"/>
    <w:rsid w:val="2D9457E6"/>
    <w:rsid w:val="2D960FD0"/>
    <w:rsid w:val="2DD85145"/>
    <w:rsid w:val="2DE64B52"/>
    <w:rsid w:val="2DEA78B6"/>
    <w:rsid w:val="2DEE1C82"/>
    <w:rsid w:val="2DF87595"/>
    <w:rsid w:val="2E105C52"/>
    <w:rsid w:val="2E18137C"/>
    <w:rsid w:val="2E5209E3"/>
    <w:rsid w:val="2E6F5415"/>
    <w:rsid w:val="2E7A6D70"/>
    <w:rsid w:val="2EFF4FD8"/>
    <w:rsid w:val="2F3F467B"/>
    <w:rsid w:val="2F4972F3"/>
    <w:rsid w:val="2FC71915"/>
    <w:rsid w:val="2FEB5EEC"/>
    <w:rsid w:val="2FFD1B50"/>
    <w:rsid w:val="30071D11"/>
    <w:rsid w:val="30307896"/>
    <w:rsid w:val="30365D77"/>
    <w:rsid w:val="30454BCD"/>
    <w:rsid w:val="30592C7B"/>
    <w:rsid w:val="305F7D9F"/>
    <w:rsid w:val="309D4424"/>
    <w:rsid w:val="30CD5745"/>
    <w:rsid w:val="30FC114A"/>
    <w:rsid w:val="3118362B"/>
    <w:rsid w:val="313D3E38"/>
    <w:rsid w:val="31A11CF2"/>
    <w:rsid w:val="31A80C42"/>
    <w:rsid w:val="31AB175C"/>
    <w:rsid w:val="31C81456"/>
    <w:rsid w:val="31FB4569"/>
    <w:rsid w:val="326B3F1B"/>
    <w:rsid w:val="327012A8"/>
    <w:rsid w:val="32F10A57"/>
    <w:rsid w:val="32F371BF"/>
    <w:rsid w:val="32F63D64"/>
    <w:rsid w:val="3328697B"/>
    <w:rsid w:val="3347747E"/>
    <w:rsid w:val="338B0EAB"/>
    <w:rsid w:val="338B6E1C"/>
    <w:rsid w:val="339B365F"/>
    <w:rsid w:val="33A83294"/>
    <w:rsid w:val="33D71CB5"/>
    <w:rsid w:val="33E44A6B"/>
    <w:rsid w:val="33FC23F4"/>
    <w:rsid w:val="34086058"/>
    <w:rsid w:val="341B4D23"/>
    <w:rsid w:val="34607C42"/>
    <w:rsid w:val="346323D4"/>
    <w:rsid w:val="3480147C"/>
    <w:rsid w:val="351E7D45"/>
    <w:rsid w:val="352969EC"/>
    <w:rsid w:val="355D44A8"/>
    <w:rsid w:val="35D22DC1"/>
    <w:rsid w:val="35D95A60"/>
    <w:rsid w:val="35E27D93"/>
    <w:rsid w:val="361B3EDC"/>
    <w:rsid w:val="3645635B"/>
    <w:rsid w:val="364F4412"/>
    <w:rsid w:val="36751D58"/>
    <w:rsid w:val="36820D95"/>
    <w:rsid w:val="36A66A56"/>
    <w:rsid w:val="36C14A44"/>
    <w:rsid w:val="36D57DB7"/>
    <w:rsid w:val="37085D07"/>
    <w:rsid w:val="37174D4D"/>
    <w:rsid w:val="372F1127"/>
    <w:rsid w:val="373F4487"/>
    <w:rsid w:val="37516466"/>
    <w:rsid w:val="375E09FC"/>
    <w:rsid w:val="375F68D7"/>
    <w:rsid w:val="37754931"/>
    <w:rsid w:val="379265BE"/>
    <w:rsid w:val="3797463F"/>
    <w:rsid w:val="37B12DE9"/>
    <w:rsid w:val="37B95C21"/>
    <w:rsid w:val="38023411"/>
    <w:rsid w:val="383C632A"/>
    <w:rsid w:val="383E2D89"/>
    <w:rsid w:val="38525FA9"/>
    <w:rsid w:val="38547B32"/>
    <w:rsid w:val="386E2650"/>
    <w:rsid w:val="38814C08"/>
    <w:rsid w:val="388B5124"/>
    <w:rsid w:val="38967139"/>
    <w:rsid w:val="38A5208A"/>
    <w:rsid w:val="38D66FE9"/>
    <w:rsid w:val="38DD01F7"/>
    <w:rsid w:val="38E602CC"/>
    <w:rsid w:val="38F4736B"/>
    <w:rsid w:val="39003F1D"/>
    <w:rsid w:val="393D3434"/>
    <w:rsid w:val="393D49F6"/>
    <w:rsid w:val="395811CA"/>
    <w:rsid w:val="39592904"/>
    <w:rsid w:val="39893797"/>
    <w:rsid w:val="3991089E"/>
    <w:rsid w:val="399A6E72"/>
    <w:rsid w:val="39E82B88"/>
    <w:rsid w:val="3A151419"/>
    <w:rsid w:val="3A224E04"/>
    <w:rsid w:val="3A93412F"/>
    <w:rsid w:val="3A9F51A7"/>
    <w:rsid w:val="3AC60F5B"/>
    <w:rsid w:val="3AC853CC"/>
    <w:rsid w:val="3AD34FFD"/>
    <w:rsid w:val="3B023801"/>
    <w:rsid w:val="3B621EEF"/>
    <w:rsid w:val="3B8460D0"/>
    <w:rsid w:val="3BBC276A"/>
    <w:rsid w:val="3BD52788"/>
    <w:rsid w:val="3BD969D6"/>
    <w:rsid w:val="3C414635"/>
    <w:rsid w:val="3CAA34F4"/>
    <w:rsid w:val="3CBC20D5"/>
    <w:rsid w:val="3CE05DC4"/>
    <w:rsid w:val="3CE55188"/>
    <w:rsid w:val="3D116319"/>
    <w:rsid w:val="3D133CD7"/>
    <w:rsid w:val="3D246B5E"/>
    <w:rsid w:val="3D396ECD"/>
    <w:rsid w:val="3D3E2074"/>
    <w:rsid w:val="3D505308"/>
    <w:rsid w:val="3D797525"/>
    <w:rsid w:val="3D947722"/>
    <w:rsid w:val="3DCC6627"/>
    <w:rsid w:val="3DDE77D5"/>
    <w:rsid w:val="3E094E14"/>
    <w:rsid w:val="3E151C88"/>
    <w:rsid w:val="3E23048A"/>
    <w:rsid w:val="3E294D1B"/>
    <w:rsid w:val="3E703F5E"/>
    <w:rsid w:val="3E944540"/>
    <w:rsid w:val="3EAA4607"/>
    <w:rsid w:val="3EAC0483"/>
    <w:rsid w:val="3EC2202C"/>
    <w:rsid w:val="3EDC7A76"/>
    <w:rsid w:val="3EE66096"/>
    <w:rsid w:val="3EF773F5"/>
    <w:rsid w:val="3F15658A"/>
    <w:rsid w:val="3F1E0E25"/>
    <w:rsid w:val="3F351E2B"/>
    <w:rsid w:val="3F44561B"/>
    <w:rsid w:val="3F580530"/>
    <w:rsid w:val="3FBB48C6"/>
    <w:rsid w:val="3FC93573"/>
    <w:rsid w:val="3FDF4941"/>
    <w:rsid w:val="400973E0"/>
    <w:rsid w:val="404E435F"/>
    <w:rsid w:val="40531C58"/>
    <w:rsid w:val="407C1B75"/>
    <w:rsid w:val="40BF2194"/>
    <w:rsid w:val="40D95004"/>
    <w:rsid w:val="414063E3"/>
    <w:rsid w:val="41435548"/>
    <w:rsid w:val="4171639E"/>
    <w:rsid w:val="417D0C40"/>
    <w:rsid w:val="41AC0E6C"/>
    <w:rsid w:val="41B932EE"/>
    <w:rsid w:val="42165602"/>
    <w:rsid w:val="421D3616"/>
    <w:rsid w:val="422A64B8"/>
    <w:rsid w:val="425514B4"/>
    <w:rsid w:val="426E79CE"/>
    <w:rsid w:val="42750D5C"/>
    <w:rsid w:val="4301669A"/>
    <w:rsid w:val="432F1502"/>
    <w:rsid w:val="433B16A6"/>
    <w:rsid w:val="43425F9D"/>
    <w:rsid w:val="43DE0777"/>
    <w:rsid w:val="43DE3CA0"/>
    <w:rsid w:val="43F465D0"/>
    <w:rsid w:val="441427F7"/>
    <w:rsid w:val="441F46EF"/>
    <w:rsid w:val="442A053D"/>
    <w:rsid w:val="443E4C07"/>
    <w:rsid w:val="44523B22"/>
    <w:rsid w:val="44550E45"/>
    <w:rsid w:val="44693B25"/>
    <w:rsid w:val="44861074"/>
    <w:rsid w:val="448F4F16"/>
    <w:rsid w:val="44915BF6"/>
    <w:rsid w:val="44B32413"/>
    <w:rsid w:val="44B60892"/>
    <w:rsid w:val="44BC3636"/>
    <w:rsid w:val="45035245"/>
    <w:rsid w:val="45125AD8"/>
    <w:rsid w:val="45246A6A"/>
    <w:rsid w:val="454C549C"/>
    <w:rsid w:val="45610037"/>
    <w:rsid w:val="45690C5B"/>
    <w:rsid w:val="456F3CCC"/>
    <w:rsid w:val="4572113C"/>
    <w:rsid w:val="45AA6048"/>
    <w:rsid w:val="45E87A97"/>
    <w:rsid w:val="45F96148"/>
    <w:rsid w:val="45FB6B80"/>
    <w:rsid w:val="4618414C"/>
    <w:rsid w:val="46416F41"/>
    <w:rsid w:val="465D66D7"/>
    <w:rsid w:val="466C19EF"/>
    <w:rsid w:val="467838A1"/>
    <w:rsid w:val="46B02F14"/>
    <w:rsid w:val="46BD0772"/>
    <w:rsid w:val="46FC79C4"/>
    <w:rsid w:val="470E29AE"/>
    <w:rsid w:val="473016F6"/>
    <w:rsid w:val="47476BFD"/>
    <w:rsid w:val="477078D9"/>
    <w:rsid w:val="47A21F96"/>
    <w:rsid w:val="47AF2F63"/>
    <w:rsid w:val="47B72A19"/>
    <w:rsid w:val="47F2775A"/>
    <w:rsid w:val="48467D30"/>
    <w:rsid w:val="48733F90"/>
    <w:rsid w:val="487B19AB"/>
    <w:rsid w:val="48B85BB4"/>
    <w:rsid w:val="48BA2A95"/>
    <w:rsid w:val="48C21418"/>
    <w:rsid w:val="48C5709F"/>
    <w:rsid w:val="48CB01E3"/>
    <w:rsid w:val="49775DAC"/>
    <w:rsid w:val="497940D0"/>
    <w:rsid w:val="49865303"/>
    <w:rsid w:val="49CB0CCD"/>
    <w:rsid w:val="49DB6D62"/>
    <w:rsid w:val="49DE2D79"/>
    <w:rsid w:val="4A174DEF"/>
    <w:rsid w:val="4A2C1510"/>
    <w:rsid w:val="4A4A6F73"/>
    <w:rsid w:val="4A72080A"/>
    <w:rsid w:val="4A9A22B6"/>
    <w:rsid w:val="4AB2268C"/>
    <w:rsid w:val="4AC328A1"/>
    <w:rsid w:val="4AF7166E"/>
    <w:rsid w:val="4B003292"/>
    <w:rsid w:val="4B1F5D09"/>
    <w:rsid w:val="4B3814C1"/>
    <w:rsid w:val="4B606EE5"/>
    <w:rsid w:val="4B9960D6"/>
    <w:rsid w:val="4BB24DCF"/>
    <w:rsid w:val="4BCB712A"/>
    <w:rsid w:val="4BE14A32"/>
    <w:rsid w:val="4BE37080"/>
    <w:rsid w:val="4C002779"/>
    <w:rsid w:val="4C1C4C4B"/>
    <w:rsid w:val="4C58514D"/>
    <w:rsid w:val="4C6146FC"/>
    <w:rsid w:val="4C6D0797"/>
    <w:rsid w:val="4C732337"/>
    <w:rsid w:val="4C8B4A7C"/>
    <w:rsid w:val="4CE90438"/>
    <w:rsid w:val="4CF51A3D"/>
    <w:rsid w:val="4CFC368B"/>
    <w:rsid w:val="4D087AD5"/>
    <w:rsid w:val="4D21045F"/>
    <w:rsid w:val="4D2D534C"/>
    <w:rsid w:val="4D7F2D75"/>
    <w:rsid w:val="4D9E298A"/>
    <w:rsid w:val="4DA759DE"/>
    <w:rsid w:val="4DD76A4E"/>
    <w:rsid w:val="4DEE2D39"/>
    <w:rsid w:val="4E083F26"/>
    <w:rsid w:val="4E7D412D"/>
    <w:rsid w:val="4E802F63"/>
    <w:rsid w:val="4E90441A"/>
    <w:rsid w:val="4EC67DFA"/>
    <w:rsid w:val="4EE4401A"/>
    <w:rsid w:val="4F086AAF"/>
    <w:rsid w:val="4F1C60BB"/>
    <w:rsid w:val="4F2A2ECF"/>
    <w:rsid w:val="4F5C3443"/>
    <w:rsid w:val="4F647933"/>
    <w:rsid w:val="4F672375"/>
    <w:rsid w:val="4F7063B5"/>
    <w:rsid w:val="4FC120DC"/>
    <w:rsid w:val="4FE13431"/>
    <w:rsid w:val="500F3AAC"/>
    <w:rsid w:val="501851AC"/>
    <w:rsid w:val="502618E8"/>
    <w:rsid w:val="502C64A8"/>
    <w:rsid w:val="50334005"/>
    <w:rsid w:val="506439C9"/>
    <w:rsid w:val="50666188"/>
    <w:rsid w:val="508278E3"/>
    <w:rsid w:val="50DF6F66"/>
    <w:rsid w:val="51260F90"/>
    <w:rsid w:val="51274549"/>
    <w:rsid w:val="512B42F2"/>
    <w:rsid w:val="51BD3B49"/>
    <w:rsid w:val="51C838E3"/>
    <w:rsid w:val="521819B0"/>
    <w:rsid w:val="525D4EC6"/>
    <w:rsid w:val="527F1783"/>
    <w:rsid w:val="5287468F"/>
    <w:rsid w:val="52EC6338"/>
    <w:rsid w:val="531503CE"/>
    <w:rsid w:val="53765483"/>
    <w:rsid w:val="537E01DF"/>
    <w:rsid w:val="538E5DEC"/>
    <w:rsid w:val="539A344E"/>
    <w:rsid w:val="53A17E88"/>
    <w:rsid w:val="53AD68EA"/>
    <w:rsid w:val="53B94222"/>
    <w:rsid w:val="53BB62BE"/>
    <w:rsid w:val="53D94E53"/>
    <w:rsid w:val="53E84E1B"/>
    <w:rsid w:val="53EC7CAC"/>
    <w:rsid w:val="54271B20"/>
    <w:rsid w:val="543A0058"/>
    <w:rsid w:val="548E552B"/>
    <w:rsid w:val="54C56125"/>
    <w:rsid w:val="54E9294F"/>
    <w:rsid w:val="550053BB"/>
    <w:rsid w:val="55276BCF"/>
    <w:rsid w:val="55333D10"/>
    <w:rsid w:val="553447AD"/>
    <w:rsid w:val="55AC7255"/>
    <w:rsid w:val="55B041F8"/>
    <w:rsid w:val="55C0633B"/>
    <w:rsid w:val="56075D18"/>
    <w:rsid w:val="56527D88"/>
    <w:rsid w:val="568D69AC"/>
    <w:rsid w:val="56E10C5F"/>
    <w:rsid w:val="56E95B15"/>
    <w:rsid w:val="56FB15A3"/>
    <w:rsid w:val="57073B25"/>
    <w:rsid w:val="571A1A7B"/>
    <w:rsid w:val="574A3FAB"/>
    <w:rsid w:val="575208D8"/>
    <w:rsid w:val="57541D81"/>
    <w:rsid w:val="577F20D8"/>
    <w:rsid w:val="57A83223"/>
    <w:rsid w:val="57B63E99"/>
    <w:rsid w:val="57BC3534"/>
    <w:rsid w:val="57C33A47"/>
    <w:rsid w:val="57FA3D86"/>
    <w:rsid w:val="58122031"/>
    <w:rsid w:val="58422036"/>
    <w:rsid w:val="58792D25"/>
    <w:rsid w:val="588A1575"/>
    <w:rsid w:val="58DF1EFB"/>
    <w:rsid w:val="591D028B"/>
    <w:rsid w:val="592C3305"/>
    <w:rsid w:val="592F7A5F"/>
    <w:rsid w:val="5952374E"/>
    <w:rsid w:val="59A712CB"/>
    <w:rsid w:val="59C26B25"/>
    <w:rsid w:val="59FA4B77"/>
    <w:rsid w:val="5A2C7551"/>
    <w:rsid w:val="5A344D48"/>
    <w:rsid w:val="5A454529"/>
    <w:rsid w:val="5A6976FE"/>
    <w:rsid w:val="5A89313A"/>
    <w:rsid w:val="5A965C77"/>
    <w:rsid w:val="5A96792C"/>
    <w:rsid w:val="5AC70E0E"/>
    <w:rsid w:val="5B0E7B48"/>
    <w:rsid w:val="5B353327"/>
    <w:rsid w:val="5B7050D2"/>
    <w:rsid w:val="5B711824"/>
    <w:rsid w:val="5BA502E9"/>
    <w:rsid w:val="5BAF4E87"/>
    <w:rsid w:val="5BBA7EB5"/>
    <w:rsid w:val="5CCC591B"/>
    <w:rsid w:val="5CEA35E0"/>
    <w:rsid w:val="5CF4139A"/>
    <w:rsid w:val="5CF44C91"/>
    <w:rsid w:val="5CF86296"/>
    <w:rsid w:val="5D333896"/>
    <w:rsid w:val="5D610403"/>
    <w:rsid w:val="5D720D2D"/>
    <w:rsid w:val="5DA4278B"/>
    <w:rsid w:val="5DA54794"/>
    <w:rsid w:val="5DA93F75"/>
    <w:rsid w:val="5DE973D6"/>
    <w:rsid w:val="5E1A3A9D"/>
    <w:rsid w:val="5E505241"/>
    <w:rsid w:val="5E5711D3"/>
    <w:rsid w:val="5E6438AE"/>
    <w:rsid w:val="5E845A1C"/>
    <w:rsid w:val="5EA22A81"/>
    <w:rsid w:val="5EBD1212"/>
    <w:rsid w:val="5EC724E8"/>
    <w:rsid w:val="5ED37548"/>
    <w:rsid w:val="5ED97AB4"/>
    <w:rsid w:val="5EFB0E5D"/>
    <w:rsid w:val="5F03195C"/>
    <w:rsid w:val="5F3D27AA"/>
    <w:rsid w:val="5F73441E"/>
    <w:rsid w:val="5F7B4E99"/>
    <w:rsid w:val="5F960B97"/>
    <w:rsid w:val="5F96432A"/>
    <w:rsid w:val="5FB55033"/>
    <w:rsid w:val="5FDA6DF1"/>
    <w:rsid w:val="5FF50EE3"/>
    <w:rsid w:val="601037F9"/>
    <w:rsid w:val="6019097D"/>
    <w:rsid w:val="60695F4D"/>
    <w:rsid w:val="608A6848"/>
    <w:rsid w:val="60A4543D"/>
    <w:rsid w:val="60CA6E1B"/>
    <w:rsid w:val="61096DE8"/>
    <w:rsid w:val="611930CB"/>
    <w:rsid w:val="613E6BED"/>
    <w:rsid w:val="616218C1"/>
    <w:rsid w:val="61726B8A"/>
    <w:rsid w:val="61AD1E69"/>
    <w:rsid w:val="61C54C69"/>
    <w:rsid w:val="61D00835"/>
    <w:rsid w:val="61E047FA"/>
    <w:rsid w:val="61E433B1"/>
    <w:rsid w:val="620B5D03"/>
    <w:rsid w:val="621A553B"/>
    <w:rsid w:val="623E6F65"/>
    <w:rsid w:val="623F329A"/>
    <w:rsid w:val="62695E27"/>
    <w:rsid w:val="628242DE"/>
    <w:rsid w:val="629131D4"/>
    <w:rsid w:val="62E86B19"/>
    <w:rsid w:val="6300246C"/>
    <w:rsid w:val="630272DB"/>
    <w:rsid w:val="630D36E7"/>
    <w:rsid w:val="631A1780"/>
    <w:rsid w:val="63312626"/>
    <w:rsid w:val="635B3466"/>
    <w:rsid w:val="636127C3"/>
    <w:rsid w:val="63A24146"/>
    <w:rsid w:val="63B51A4C"/>
    <w:rsid w:val="63C15D45"/>
    <w:rsid w:val="63D73401"/>
    <w:rsid w:val="63DD49B3"/>
    <w:rsid w:val="641054D3"/>
    <w:rsid w:val="6416375F"/>
    <w:rsid w:val="64322AF9"/>
    <w:rsid w:val="643934BD"/>
    <w:rsid w:val="643B6439"/>
    <w:rsid w:val="645F0855"/>
    <w:rsid w:val="64E5191A"/>
    <w:rsid w:val="64E7741D"/>
    <w:rsid w:val="650700EE"/>
    <w:rsid w:val="65150D04"/>
    <w:rsid w:val="65297C7A"/>
    <w:rsid w:val="652A57A0"/>
    <w:rsid w:val="6541100E"/>
    <w:rsid w:val="655820EC"/>
    <w:rsid w:val="65B8702E"/>
    <w:rsid w:val="66486604"/>
    <w:rsid w:val="66520C38"/>
    <w:rsid w:val="66623837"/>
    <w:rsid w:val="666A0E45"/>
    <w:rsid w:val="669E6224"/>
    <w:rsid w:val="66F66060"/>
    <w:rsid w:val="673646AF"/>
    <w:rsid w:val="67386679"/>
    <w:rsid w:val="67886E3C"/>
    <w:rsid w:val="67924AFF"/>
    <w:rsid w:val="67A61834"/>
    <w:rsid w:val="67A7513F"/>
    <w:rsid w:val="67BA27AC"/>
    <w:rsid w:val="67EE03D0"/>
    <w:rsid w:val="68075AC7"/>
    <w:rsid w:val="68442DFB"/>
    <w:rsid w:val="685F6A14"/>
    <w:rsid w:val="68815DFE"/>
    <w:rsid w:val="68B14150"/>
    <w:rsid w:val="68BD3C58"/>
    <w:rsid w:val="68C2102F"/>
    <w:rsid w:val="6906701D"/>
    <w:rsid w:val="6916504E"/>
    <w:rsid w:val="6922138F"/>
    <w:rsid w:val="692B4FD2"/>
    <w:rsid w:val="696610E4"/>
    <w:rsid w:val="6978113E"/>
    <w:rsid w:val="69990F25"/>
    <w:rsid w:val="69DC697A"/>
    <w:rsid w:val="6A1A02B8"/>
    <w:rsid w:val="6A1F22FE"/>
    <w:rsid w:val="6A3D3FA6"/>
    <w:rsid w:val="6A5A1AFD"/>
    <w:rsid w:val="6AC03237"/>
    <w:rsid w:val="6AE21101"/>
    <w:rsid w:val="6B4D68C5"/>
    <w:rsid w:val="6B572486"/>
    <w:rsid w:val="6B696C8B"/>
    <w:rsid w:val="6B793628"/>
    <w:rsid w:val="6B91674A"/>
    <w:rsid w:val="6BC325DC"/>
    <w:rsid w:val="6BF7499B"/>
    <w:rsid w:val="6C063FA6"/>
    <w:rsid w:val="6C1D7BEB"/>
    <w:rsid w:val="6C36712B"/>
    <w:rsid w:val="6C5B55DC"/>
    <w:rsid w:val="6C772400"/>
    <w:rsid w:val="6C846341"/>
    <w:rsid w:val="6C9229A2"/>
    <w:rsid w:val="6C9B71E8"/>
    <w:rsid w:val="6CA36342"/>
    <w:rsid w:val="6CFF60CD"/>
    <w:rsid w:val="6D4832A0"/>
    <w:rsid w:val="6D495F64"/>
    <w:rsid w:val="6D6561D4"/>
    <w:rsid w:val="6DCB5123"/>
    <w:rsid w:val="6E026EDC"/>
    <w:rsid w:val="6E285A6F"/>
    <w:rsid w:val="6E6329C5"/>
    <w:rsid w:val="6E8550F2"/>
    <w:rsid w:val="6E917A5A"/>
    <w:rsid w:val="6EAF195E"/>
    <w:rsid w:val="6ED70525"/>
    <w:rsid w:val="6EF94940"/>
    <w:rsid w:val="6F0E41D6"/>
    <w:rsid w:val="6F1C0E46"/>
    <w:rsid w:val="6F226F05"/>
    <w:rsid w:val="6F3F5BD9"/>
    <w:rsid w:val="6F46040B"/>
    <w:rsid w:val="6F623304"/>
    <w:rsid w:val="6F687543"/>
    <w:rsid w:val="6F705600"/>
    <w:rsid w:val="6FA66446"/>
    <w:rsid w:val="6FB4540B"/>
    <w:rsid w:val="6FD431F6"/>
    <w:rsid w:val="6FE05FF7"/>
    <w:rsid w:val="6FE30B1E"/>
    <w:rsid w:val="6FE3114C"/>
    <w:rsid w:val="700A0487"/>
    <w:rsid w:val="7016327D"/>
    <w:rsid w:val="70335BAC"/>
    <w:rsid w:val="7045368C"/>
    <w:rsid w:val="705B417F"/>
    <w:rsid w:val="70BD374B"/>
    <w:rsid w:val="70E362CB"/>
    <w:rsid w:val="70F34627"/>
    <w:rsid w:val="70FB7420"/>
    <w:rsid w:val="70FF42E4"/>
    <w:rsid w:val="712926CE"/>
    <w:rsid w:val="713F22ED"/>
    <w:rsid w:val="71414B1E"/>
    <w:rsid w:val="727E31DE"/>
    <w:rsid w:val="729B0C91"/>
    <w:rsid w:val="72A56113"/>
    <w:rsid w:val="731655BF"/>
    <w:rsid w:val="73470327"/>
    <w:rsid w:val="73667FF8"/>
    <w:rsid w:val="736A68B4"/>
    <w:rsid w:val="736B56FB"/>
    <w:rsid w:val="738E6675"/>
    <w:rsid w:val="739E1612"/>
    <w:rsid w:val="73B95420"/>
    <w:rsid w:val="73DE4104"/>
    <w:rsid w:val="74100FCC"/>
    <w:rsid w:val="741E3593"/>
    <w:rsid w:val="743104E3"/>
    <w:rsid w:val="743106D8"/>
    <w:rsid w:val="74513162"/>
    <w:rsid w:val="74533E38"/>
    <w:rsid w:val="74A470FC"/>
    <w:rsid w:val="74A569D0"/>
    <w:rsid w:val="74EC10A6"/>
    <w:rsid w:val="75072ECD"/>
    <w:rsid w:val="752E2E69"/>
    <w:rsid w:val="75341C4C"/>
    <w:rsid w:val="7558055F"/>
    <w:rsid w:val="7592164A"/>
    <w:rsid w:val="75D46210"/>
    <w:rsid w:val="75F25C45"/>
    <w:rsid w:val="760A0C25"/>
    <w:rsid w:val="766B2EB2"/>
    <w:rsid w:val="767B4B72"/>
    <w:rsid w:val="76A665D3"/>
    <w:rsid w:val="76B466B4"/>
    <w:rsid w:val="76ED668E"/>
    <w:rsid w:val="76F701CD"/>
    <w:rsid w:val="772D63B9"/>
    <w:rsid w:val="774E3FC1"/>
    <w:rsid w:val="778F3470"/>
    <w:rsid w:val="77AC6775"/>
    <w:rsid w:val="77DE0B76"/>
    <w:rsid w:val="77E0386F"/>
    <w:rsid w:val="77F8480C"/>
    <w:rsid w:val="78324A1E"/>
    <w:rsid w:val="784C69EE"/>
    <w:rsid w:val="78504F4D"/>
    <w:rsid w:val="78771A4C"/>
    <w:rsid w:val="78B13B95"/>
    <w:rsid w:val="78CF5EDC"/>
    <w:rsid w:val="78D178AE"/>
    <w:rsid w:val="79132798"/>
    <w:rsid w:val="793C06B6"/>
    <w:rsid w:val="794E5D4A"/>
    <w:rsid w:val="796B4B1B"/>
    <w:rsid w:val="79703A50"/>
    <w:rsid w:val="79745FC6"/>
    <w:rsid w:val="7977656A"/>
    <w:rsid w:val="797D43BF"/>
    <w:rsid w:val="799C254C"/>
    <w:rsid w:val="79FD6B69"/>
    <w:rsid w:val="79FF403D"/>
    <w:rsid w:val="7A067F11"/>
    <w:rsid w:val="7A1F648D"/>
    <w:rsid w:val="7A5B2492"/>
    <w:rsid w:val="7A693AB3"/>
    <w:rsid w:val="7A754286"/>
    <w:rsid w:val="7AB94F83"/>
    <w:rsid w:val="7ABD20B8"/>
    <w:rsid w:val="7AC10A3B"/>
    <w:rsid w:val="7ACE224D"/>
    <w:rsid w:val="7AF01961"/>
    <w:rsid w:val="7B160627"/>
    <w:rsid w:val="7B3E0A41"/>
    <w:rsid w:val="7B6B5F43"/>
    <w:rsid w:val="7B706229"/>
    <w:rsid w:val="7B7F2315"/>
    <w:rsid w:val="7B9A1258"/>
    <w:rsid w:val="7C334562"/>
    <w:rsid w:val="7C5A5966"/>
    <w:rsid w:val="7CDD2946"/>
    <w:rsid w:val="7CE51666"/>
    <w:rsid w:val="7D1B3CD3"/>
    <w:rsid w:val="7D23702C"/>
    <w:rsid w:val="7D385520"/>
    <w:rsid w:val="7D697134"/>
    <w:rsid w:val="7D9444AD"/>
    <w:rsid w:val="7DA559C5"/>
    <w:rsid w:val="7DF36BF9"/>
    <w:rsid w:val="7E42291F"/>
    <w:rsid w:val="7E743B29"/>
    <w:rsid w:val="7E7C2B06"/>
    <w:rsid w:val="7E84197C"/>
    <w:rsid w:val="7EB97C47"/>
    <w:rsid w:val="7EE81DAC"/>
    <w:rsid w:val="7F3600CB"/>
    <w:rsid w:val="7F4C0323"/>
    <w:rsid w:val="7FB74FF0"/>
    <w:rsid w:val="7FBA6610"/>
    <w:rsid w:val="7FCF087D"/>
    <w:rsid w:val="7FD31988"/>
    <w:rsid w:val="7FD450B2"/>
    <w:rsid w:val="7FF95C7B"/>
    <w:rsid w:val="7FFF42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02"/>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9"/>
    <w:qFormat/>
    <w:uiPriority w:val="0"/>
    <w:pPr>
      <w:keepNext/>
      <w:keepLines/>
      <w:outlineLvl w:val="1"/>
    </w:pPr>
    <w:rPr>
      <w:rFonts w:ascii="Arial" w:hAnsi="Arial"/>
      <w:b/>
      <w:bCs/>
      <w:sz w:val="32"/>
      <w:szCs w:val="32"/>
    </w:rPr>
  </w:style>
  <w:style w:type="paragraph" w:styleId="4">
    <w:name w:val="heading 3"/>
    <w:basedOn w:val="1"/>
    <w:next w:val="1"/>
    <w:link w:val="34"/>
    <w:qFormat/>
    <w:uiPriority w:val="0"/>
    <w:pPr>
      <w:keepNext/>
      <w:keepLines/>
      <w:widowControl/>
      <w:spacing w:before="260" w:after="260" w:line="413" w:lineRule="auto"/>
      <w:outlineLvl w:val="2"/>
    </w:pPr>
    <w:rPr>
      <w:rFonts w:ascii="Calibri" w:hAnsi="Calibri" w:cs="宋体"/>
      <w:b/>
      <w:sz w:val="32"/>
      <w:szCs w:val="22"/>
    </w:rPr>
  </w:style>
  <w:style w:type="character" w:default="1" w:styleId="22">
    <w:name w:val="Default Paragraph Font"/>
    <w:semiHidden/>
    <w:unhideWhenUsed/>
    <w:qFormat/>
    <w:uiPriority w:val="1"/>
  </w:style>
  <w:style w:type="table" w:default="1" w:styleId="2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caption"/>
    <w:basedOn w:val="1"/>
    <w:next w:val="1"/>
    <w:semiHidden/>
    <w:unhideWhenUsed/>
    <w:qFormat/>
    <w:uiPriority w:val="0"/>
    <w:rPr>
      <w:rFonts w:ascii="Arial" w:hAnsi="Arial" w:eastAsia="黑体"/>
      <w:sz w:val="20"/>
    </w:rPr>
  </w:style>
  <w:style w:type="paragraph" w:styleId="6">
    <w:name w:val="Document Map"/>
    <w:basedOn w:val="1"/>
    <w:link w:val="41"/>
    <w:qFormat/>
    <w:uiPriority w:val="99"/>
    <w:rPr>
      <w:rFonts w:ascii="宋体"/>
      <w:sz w:val="18"/>
      <w:szCs w:val="18"/>
    </w:rPr>
  </w:style>
  <w:style w:type="paragraph" w:styleId="7">
    <w:name w:val="annotation text"/>
    <w:basedOn w:val="1"/>
    <w:link w:val="44"/>
    <w:qFormat/>
    <w:uiPriority w:val="0"/>
    <w:pPr>
      <w:jc w:val="left"/>
    </w:pPr>
  </w:style>
  <w:style w:type="paragraph" w:styleId="8">
    <w:name w:val="Body Text 3"/>
    <w:basedOn w:val="1"/>
    <w:qFormat/>
    <w:uiPriority w:val="0"/>
    <w:pPr>
      <w:ind w:right="-26"/>
      <w:jc w:val="center"/>
    </w:pPr>
    <w:rPr>
      <w:b/>
      <w:bCs/>
      <w:color w:val="3366FF"/>
      <w:sz w:val="52"/>
      <w:szCs w:val="52"/>
      <w:lang w:val="zh-CN"/>
    </w:rPr>
  </w:style>
  <w:style w:type="paragraph" w:styleId="9">
    <w:name w:val="Body Text"/>
    <w:basedOn w:val="1"/>
    <w:next w:val="1"/>
    <w:link w:val="35"/>
    <w:qFormat/>
    <w:uiPriority w:val="99"/>
    <w:pPr>
      <w:spacing w:after="120"/>
    </w:pPr>
  </w:style>
  <w:style w:type="paragraph" w:styleId="10">
    <w:name w:val="Body Text Indent"/>
    <w:basedOn w:val="1"/>
    <w:next w:val="1"/>
    <w:link w:val="50"/>
    <w:semiHidden/>
    <w:unhideWhenUsed/>
    <w:qFormat/>
    <w:uiPriority w:val="99"/>
    <w:pPr>
      <w:spacing w:after="120"/>
      <w:ind w:left="420" w:leftChars="200"/>
    </w:pPr>
  </w:style>
  <w:style w:type="paragraph" w:styleId="11">
    <w:name w:val="Plain Text"/>
    <w:basedOn w:val="1"/>
    <w:link w:val="52"/>
    <w:qFormat/>
    <w:uiPriority w:val="0"/>
    <w:rPr>
      <w:rFonts w:ascii="宋体" w:hAnsi="Courier New"/>
      <w:kern w:val="0"/>
      <w:sz w:val="20"/>
      <w:szCs w:val="21"/>
    </w:rPr>
  </w:style>
  <w:style w:type="paragraph" w:styleId="12">
    <w:name w:val="Balloon Text"/>
    <w:basedOn w:val="1"/>
    <w:link w:val="39"/>
    <w:qFormat/>
    <w:uiPriority w:val="0"/>
    <w:rPr>
      <w:sz w:val="18"/>
      <w:szCs w:val="18"/>
    </w:rPr>
  </w:style>
  <w:style w:type="paragraph" w:styleId="13">
    <w:name w:val="footer"/>
    <w:basedOn w:val="1"/>
    <w:link w:val="38"/>
    <w:qFormat/>
    <w:uiPriority w:val="99"/>
    <w:pPr>
      <w:tabs>
        <w:tab w:val="center" w:pos="4153"/>
        <w:tab w:val="right" w:pos="8306"/>
      </w:tabs>
      <w:snapToGrid w:val="0"/>
      <w:jc w:val="left"/>
    </w:pPr>
    <w:rPr>
      <w:sz w:val="18"/>
      <w:szCs w:val="18"/>
    </w:rPr>
  </w:style>
  <w:style w:type="paragraph" w:styleId="14">
    <w:name w:val="header"/>
    <w:basedOn w:val="1"/>
    <w:link w:val="37"/>
    <w:qFormat/>
    <w:uiPriority w:val="99"/>
    <w:pPr>
      <w:pBdr>
        <w:bottom w:val="single" w:color="auto" w:sz="6" w:space="1"/>
      </w:pBdr>
      <w:tabs>
        <w:tab w:val="center" w:pos="4153"/>
        <w:tab w:val="right" w:pos="8306"/>
      </w:tabs>
      <w:snapToGrid w:val="0"/>
      <w:jc w:val="center"/>
    </w:pPr>
    <w:rPr>
      <w:sz w:val="18"/>
      <w:szCs w:val="18"/>
    </w:rPr>
  </w:style>
  <w:style w:type="paragraph" w:styleId="15">
    <w:name w:val="footnote text"/>
    <w:basedOn w:val="1"/>
    <w:link w:val="53"/>
    <w:qFormat/>
    <w:uiPriority w:val="0"/>
    <w:pPr>
      <w:snapToGrid w:val="0"/>
      <w:jc w:val="left"/>
    </w:pPr>
    <w:rPr>
      <w:rFonts w:asciiTheme="minorHAnsi" w:hAnsiTheme="minorHAnsi" w:eastAsiaTheme="minorEastAsia" w:cstheme="minorBidi"/>
      <w:sz w:val="18"/>
      <w:szCs w:val="24"/>
    </w:rPr>
  </w:style>
  <w:style w:type="paragraph" w:styleId="16">
    <w:name w:val="Normal (Web)"/>
    <w:basedOn w:val="1"/>
    <w:qFormat/>
    <w:uiPriority w:val="99"/>
    <w:pPr>
      <w:spacing w:beforeAutospacing="1" w:afterAutospacing="1"/>
      <w:jc w:val="left"/>
    </w:pPr>
    <w:rPr>
      <w:rFonts w:asciiTheme="minorHAnsi" w:hAnsiTheme="minorHAnsi" w:eastAsiaTheme="minorEastAsia"/>
      <w:kern w:val="0"/>
      <w:sz w:val="24"/>
      <w:szCs w:val="24"/>
    </w:rPr>
  </w:style>
  <w:style w:type="paragraph" w:styleId="17">
    <w:name w:val="annotation subject"/>
    <w:basedOn w:val="7"/>
    <w:next w:val="7"/>
    <w:link w:val="48"/>
    <w:unhideWhenUsed/>
    <w:qFormat/>
    <w:uiPriority w:val="0"/>
    <w:rPr>
      <w:b/>
      <w:bCs/>
    </w:rPr>
  </w:style>
  <w:style w:type="paragraph" w:styleId="18">
    <w:name w:val="Body Text First Indent"/>
    <w:basedOn w:val="9"/>
    <w:link w:val="36"/>
    <w:qFormat/>
    <w:uiPriority w:val="0"/>
    <w:pPr>
      <w:widowControl/>
      <w:ind w:firstLine="420" w:firstLineChars="100"/>
    </w:pPr>
    <w:rPr>
      <w:rFonts w:ascii="Calibri" w:hAnsi="Calibri" w:cs="宋体"/>
      <w:szCs w:val="22"/>
    </w:rPr>
  </w:style>
  <w:style w:type="paragraph" w:styleId="19">
    <w:name w:val="Body Text First Indent 2"/>
    <w:basedOn w:val="10"/>
    <w:link w:val="51"/>
    <w:unhideWhenUsed/>
    <w:qFormat/>
    <w:uiPriority w:val="0"/>
    <w:pPr>
      <w:tabs>
        <w:tab w:val="left" w:pos="930"/>
      </w:tabs>
      <w:ind w:firstLine="420"/>
    </w:pPr>
    <w:rPr>
      <w:kern w:val="0"/>
      <w:sz w:val="20"/>
    </w:rPr>
  </w:style>
  <w:style w:type="table" w:styleId="21">
    <w:name w:val="Table Grid"/>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qFormat/>
    <w:uiPriority w:val="0"/>
    <w:rPr>
      <w:b/>
      <w:bCs/>
    </w:rPr>
  </w:style>
  <w:style w:type="character" w:styleId="24">
    <w:name w:val="FollowedHyperlink"/>
    <w:basedOn w:val="22"/>
    <w:qFormat/>
    <w:uiPriority w:val="0"/>
    <w:rPr>
      <w:color w:val="296FBE"/>
      <w:u w:val="none"/>
    </w:rPr>
  </w:style>
  <w:style w:type="character" w:styleId="25">
    <w:name w:val="HTML Definition"/>
    <w:basedOn w:val="22"/>
    <w:qFormat/>
    <w:uiPriority w:val="0"/>
  </w:style>
  <w:style w:type="character" w:styleId="26">
    <w:name w:val="HTML Variable"/>
    <w:basedOn w:val="22"/>
    <w:qFormat/>
    <w:uiPriority w:val="0"/>
  </w:style>
  <w:style w:type="character" w:styleId="27">
    <w:name w:val="Hyperlink"/>
    <w:basedOn w:val="22"/>
    <w:unhideWhenUsed/>
    <w:qFormat/>
    <w:uiPriority w:val="0"/>
    <w:rPr>
      <w:color w:val="0000FF" w:themeColor="hyperlink"/>
      <w:u w:val="single"/>
      <w14:textFill>
        <w14:solidFill>
          <w14:schemeClr w14:val="hlink"/>
        </w14:solidFill>
      </w14:textFill>
    </w:rPr>
  </w:style>
  <w:style w:type="character" w:styleId="28">
    <w:name w:val="HTML Code"/>
    <w:basedOn w:val="22"/>
    <w:qFormat/>
    <w:uiPriority w:val="0"/>
    <w:rPr>
      <w:rFonts w:ascii="微软雅黑" w:hAnsi="微软雅黑" w:eastAsia="微软雅黑" w:cs="微软雅黑"/>
      <w:sz w:val="20"/>
    </w:rPr>
  </w:style>
  <w:style w:type="character" w:styleId="29">
    <w:name w:val="annotation reference"/>
    <w:basedOn w:val="22"/>
    <w:qFormat/>
    <w:uiPriority w:val="0"/>
    <w:rPr>
      <w:sz w:val="21"/>
      <w:szCs w:val="21"/>
    </w:rPr>
  </w:style>
  <w:style w:type="character" w:styleId="30">
    <w:name w:val="HTML Cite"/>
    <w:basedOn w:val="22"/>
    <w:qFormat/>
    <w:uiPriority w:val="0"/>
  </w:style>
  <w:style w:type="character" w:styleId="31">
    <w:name w:val="footnote reference"/>
    <w:basedOn w:val="22"/>
    <w:qFormat/>
    <w:uiPriority w:val="0"/>
    <w:rPr>
      <w:vertAlign w:val="superscript"/>
    </w:rPr>
  </w:style>
  <w:style w:type="character" w:customStyle="1" w:styleId="32">
    <w:name w:val="正文缩进2格 Char"/>
    <w:link w:val="33"/>
    <w:qFormat/>
    <w:uiPriority w:val="0"/>
    <w:rPr>
      <w:rFonts w:ascii="仿宋_GB2312" w:hAnsi="宋体" w:eastAsia="仿宋_GB2312" w:cs="仿宋_GB2312"/>
      <w:sz w:val="31"/>
      <w:szCs w:val="31"/>
    </w:rPr>
  </w:style>
  <w:style w:type="paragraph" w:customStyle="1" w:styleId="33">
    <w:name w:val="正文缩进2格"/>
    <w:basedOn w:val="1"/>
    <w:link w:val="32"/>
    <w:qFormat/>
    <w:uiPriority w:val="0"/>
    <w:pPr>
      <w:spacing w:line="600" w:lineRule="exact"/>
      <w:ind w:firstLine="639" w:firstLineChars="206"/>
    </w:pPr>
    <w:rPr>
      <w:rFonts w:ascii="仿宋_GB2312" w:hAnsi="宋体" w:eastAsia="仿宋_GB2312" w:cs="仿宋_GB2312"/>
      <w:sz w:val="31"/>
      <w:szCs w:val="31"/>
    </w:rPr>
  </w:style>
  <w:style w:type="character" w:customStyle="1" w:styleId="34">
    <w:name w:val="标题 3 Char"/>
    <w:basedOn w:val="22"/>
    <w:link w:val="4"/>
    <w:qFormat/>
    <w:uiPriority w:val="0"/>
    <w:rPr>
      <w:rFonts w:eastAsia="宋体"/>
      <w:b/>
      <w:sz w:val="32"/>
    </w:rPr>
  </w:style>
  <w:style w:type="character" w:customStyle="1" w:styleId="35">
    <w:name w:val="正文文本 Char"/>
    <w:basedOn w:val="22"/>
    <w:link w:val="9"/>
    <w:qFormat/>
    <w:uiPriority w:val="99"/>
    <w:rPr>
      <w:rFonts w:ascii="Times New Roman" w:hAnsi="Times New Roman" w:eastAsia="宋体" w:cs="Times New Roman"/>
      <w:szCs w:val="20"/>
    </w:rPr>
  </w:style>
  <w:style w:type="character" w:customStyle="1" w:styleId="36">
    <w:name w:val="正文首行缩进 Char"/>
    <w:basedOn w:val="35"/>
    <w:link w:val="18"/>
    <w:qFormat/>
    <w:uiPriority w:val="0"/>
    <w:rPr>
      <w:rFonts w:ascii="Times New Roman" w:hAnsi="Times New Roman" w:eastAsia="宋体" w:cs="Times New Roman"/>
      <w:szCs w:val="20"/>
    </w:rPr>
  </w:style>
  <w:style w:type="character" w:customStyle="1" w:styleId="37">
    <w:name w:val="页眉 Char"/>
    <w:basedOn w:val="22"/>
    <w:link w:val="14"/>
    <w:qFormat/>
    <w:uiPriority w:val="99"/>
    <w:rPr>
      <w:rFonts w:ascii="Times New Roman" w:hAnsi="Times New Roman" w:eastAsia="宋体" w:cs="Times New Roman"/>
      <w:sz w:val="18"/>
      <w:szCs w:val="18"/>
    </w:rPr>
  </w:style>
  <w:style w:type="character" w:customStyle="1" w:styleId="38">
    <w:name w:val="页脚 Char"/>
    <w:basedOn w:val="22"/>
    <w:link w:val="13"/>
    <w:qFormat/>
    <w:uiPriority w:val="99"/>
    <w:rPr>
      <w:rFonts w:ascii="Times New Roman" w:hAnsi="Times New Roman" w:eastAsia="宋体" w:cs="Times New Roman"/>
      <w:sz w:val="18"/>
      <w:szCs w:val="18"/>
    </w:rPr>
  </w:style>
  <w:style w:type="character" w:customStyle="1" w:styleId="39">
    <w:name w:val="批注框文本 Char"/>
    <w:basedOn w:val="22"/>
    <w:link w:val="12"/>
    <w:qFormat/>
    <w:uiPriority w:val="0"/>
    <w:rPr>
      <w:rFonts w:ascii="Times New Roman" w:hAnsi="Times New Roman" w:eastAsia="宋体" w:cs="Times New Roman"/>
      <w:kern w:val="2"/>
      <w:sz w:val="18"/>
      <w:szCs w:val="18"/>
    </w:rPr>
  </w:style>
  <w:style w:type="paragraph" w:customStyle="1" w:styleId="40">
    <w:name w:val="列出段落1"/>
    <w:basedOn w:val="1"/>
    <w:qFormat/>
    <w:uiPriority w:val="99"/>
    <w:pPr>
      <w:ind w:firstLine="420" w:firstLineChars="200"/>
    </w:pPr>
  </w:style>
  <w:style w:type="character" w:customStyle="1" w:styleId="41">
    <w:name w:val="文档结构图 Char"/>
    <w:basedOn w:val="22"/>
    <w:link w:val="6"/>
    <w:qFormat/>
    <w:uiPriority w:val="99"/>
    <w:rPr>
      <w:rFonts w:ascii="宋体" w:hAnsi="Times New Roman" w:eastAsia="宋体" w:cs="Times New Roman"/>
      <w:kern w:val="2"/>
      <w:sz w:val="18"/>
      <w:szCs w:val="18"/>
    </w:rPr>
  </w:style>
  <w:style w:type="paragraph" w:customStyle="1" w:styleId="42">
    <w:name w:val="列出段落2"/>
    <w:basedOn w:val="1"/>
    <w:qFormat/>
    <w:uiPriority w:val="99"/>
    <w:pPr>
      <w:ind w:firstLine="420" w:firstLineChars="200"/>
    </w:pPr>
  </w:style>
  <w:style w:type="paragraph" w:styleId="43">
    <w:name w:val="List Paragraph"/>
    <w:basedOn w:val="1"/>
    <w:qFormat/>
    <w:uiPriority w:val="99"/>
    <w:pPr>
      <w:ind w:firstLine="420" w:firstLineChars="200"/>
    </w:pPr>
  </w:style>
  <w:style w:type="character" w:customStyle="1" w:styleId="44">
    <w:name w:val="批注文字 Char1"/>
    <w:basedOn w:val="22"/>
    <w:link w:val="7"/>
    <w:qFormat/>
    <w:uiPriority w:val="0"/>
    <w:rPr>
      <w:rFonts w:ascii="Times New Roman" w:hAnsi="Times New Roman" w:cs="Times New Roman"/>
      <w:kern w:val="2"/>
      <w:sz w:val="21"/>
    </w:rPr>
  </w:style>
  <w:style w:type="character" w:customStyle="1" w:styleId="45">
    <w:name w:val="fontstyle01"/>
    <w:basedOn w:val="22"/>
    <w:qFormat/>
    <w:uiPriority w:val="0"/>
    <w:rPr>
      <w:rFonts w:hint="eastAsia" w:ascii="仿宋" w:hAnsi="仿宋" w:eastAsia="仿宋"/>
      <w:color w:val="000000"/>
      <w:sz w:val="28"/>
      <w:szCs w:val="28"/>
    </w:rPr>
  </w:style>
  <w:style w:type="character" w:customStyle="1" w:styleId="46">
    <w:name w:val="font11"/>
    <w:basedOn w:val="22"/>
    <w:qFormat/>
    <w:uiPriority w:val="0"/>
    <w:rPr>
      <w:rFonts w:hint="default" w:ascii="Times New Roman" w:hAnsi="Times New Roman" w:cs="Times New Roman"/>
      <w:color w:val="000000"/>
      <w:sz w:val="24"/>
      <w:szCs w:val="24"/>
      <w:u w:val="none"/>
    </w:rPr>
  </w:style>
  <w:style w:type="paragraph" w:customStyle="1" w:styleId="47">
    <w:name w:val="Other|1"/>
    <w:basedOn w:val="1"/>
    <w:qFormat/>
    <w:uiPriority w:val="0"/>
    <w:pPr>
      <w:jc w:val="center"/>
    </w:pPr>
    <w:rPr>
      <w:rFonts w:ascii="宋体" w:hAnsi="宋体" w:cs="宋体"/>
      <w:kern w:val="0"/>
      <w:sz w:val="24"/>
      <w:szCs w:val="24"/>
      <w:lang w:val="zh-TW" w:eastAsia="zh-TW" w:bidi="zh-TW"/>
    </w:rPr>
  </w:style>
  <w:style w:type="character" w:customStyle="1" w:styleId="48">
    <w:name w:val="批注主题 Char"/>
    <w:basedOn w:val="44"/>
    <w:link w:val="17"/>
    <w:qFormat/>
    <w:uiPriority w:val="0"/>
    <w:rPr>
      <w:rFonts w:ascii="Times New Roman" w:hAnsi="Times New Roman" w:eastAsia="宋体" w:cs="Times New Roman"/>
      <w:b/>
      <w:bCs/>
      <w:kern w:val="2"/>
      <w:sz w:val="21"/>
    </w:rPr>
  </w:style>
  <w:style w:type="character" w:customStyle="1" w:styleId="49">
    <w:name w:val="标题 2 Char"/>
    <w:basedOn w:val="22"/>
    <w:link w:val="3"/>
    <w:qFormat/>
    <w:uiPriority w:val="0"/>
    <w:rPr>
      <w:rFonts w:ascii="Arial" w:hAnsi="Arial"/>
      <w:b/>
      <w:bCs/>
      <w:kern w:val="2"/>
      <w:sz w:val="32"/>
      <w:szCs w:val="32"/>
    </w:rPr>
  </w:style>
  <w:style w:type="character" w:customStyle="1" w:styleId="50">
    <w:name w:val="正文文本缩进 Char"/>
    <w:basedOn w:val="22"/>
    <w:link w:val="10"/>
    <w:semiHidden/>
    <w:qFormat/>
    <w:uiPriority w:val="99"/>
    <w:rPr>
      <w:rFonts w:ascii="Times New Roman" w:hAnsi="Times New Roman"/>
      <w:kern w:val="2"/>
      <w:sz w:val="21"/>
    </w:rPr>
  </w:style>
  <w:style w:type="character" w:customStyle="1" w:styleId="51">
    <w:name w:val="正文首行缩进 2 Char"/>
    <w:basedOn w:val="50"/>
    <w:link w:val="19"/>
    <w:qFormat/>
    <w:uiPriority w:val="0"/>
    <w:rPr>
      <w:rFonts w:ascii="Times New Roman" w:hAnsi="Times New Roman"/>
      <w:kern w:val="2"/>
      <w:sz w:val="21"/>
    </w:rPr>
  </w:style>
  <w:style w:type="character" w:customStyle="1" w:styleId="52">
    <w:name w:val="纯文本 Char"/>
    <w:basedOn w:val="22"/>
    <w:link w:val="11"/>
    <w:qFormat/>
    <w:uiPriority w:val="0"/>
    <w:rPr>
      <w:rFonts w:ascii="宋体" w:hAnsi="Courier New"/>
      <w:szCs w:val="21"/>
    </w:rPr>
  </w:style>
  <w:style w:type="character" w:customStyle="1" w:styleId="53">
    <w:name w:val="脚注文本 Char"/>
    <w:basedOn w:val="22"/>
    <w:link w:val="15"/>
    <w:qFormat/>
    <w:uiPriority w:val="0"/>
    <w:rPr>
      <w:rFonts w:asciiTheme="minorHAnsi" w:hAnsiTheme="minorHAnsi" w:eastAsiaTheme="minorEastAsia" w:cstheme="minorBidi"/>
      <w:kern w:val="2"/>
      <w:sz w:val="18"/>
      <w:szCs w:val="24"/>
    </w:rPr>
  </w:style>
  <w:style w:type="paragraph" w:customStyle="1" w:styleId="54">
    <w:name w:val="修订1"/>
    <w:hidden/>
    <w:semiHidden/>
    <w:qFormat/>
    <w:uiPriority w:val="99"/>
    <w:rPr>
      <w:rFonts w:asciiTheme="minorHAnsi" w:hAnsiTheme="minorHAnsi" w:eastAsiaTheme="minorEastAsia" w:cstheme="minorBidi"/>
      <w:kern w:val="2"/>
      <w:sz w:val="24"/>
      <w:szCs w:val="24"/>
      <w:lang w:val="en-US" w:eastAsia="zh-CN" w:bidi="ar-SA"/>
    </w:rPr>
  </w:style>
  <w:style w:type="paragraph" w:customStyle="1" w:styleId="55">
    <w:name w:val="正文文本缩进 21"/>
    <w:basedOn w:val="1"/>
    <w:qFormat/>
    <w:uiPriority w:val="0"/>
    <w:pPr>
      <w:adjustRightInd w:val="0"/>
      <w:spacing w:line="480" w:lineRule="auto"/>
      <w:ind w:firstLine="540"/>
    </w:pPr>
    <w:rPr>
      <w:rFonts w:ascii="Calibri" w:hAnsi="Calibri" w:cs="Calibri"/>
      <w:kern w:val="0"/>
      <w:sz w:val="20"/>
      <w:szCs w:val="24"/>
    </w:rPr>
  </w:style>
  <w:style w:type="character" w:customStyle="1" w:styleId="56">
    <w:name w:val="hilite"/>
    <w:basedOn w:val="22"/>
    <w:qFormat/>
    <w:uiPriority w:val="0"/>
    <w:rPr>
      <w:color w:val="FFFFFF"/>
      <w:shd w:val="clear" w:color="auto" w:fill="666666"/>
    </w:rPr>
  </w:style>
  <w:style w:type="character" w:customStyle="1" w:styleId="57">
    <w:name w:val="last-child"/>
    <w:basedOn w:val="22"/>
    <w:qFormat/>
    <w:uiPriority w:val="0"/>
  </w:style>
  <w:style w:type="character" w:customStyle="1" w:styleId="58">
    <w:name w:val="w32"/>
    <w:basedOn w:val="22"/>
    <w:qFormat/>
    <w:uiPriority w:val="0"/>
  </w:style>
  <w:style w:type="character" w:customStyle="1" w:styleId="59">
    <w:name w:val="ico1658"/>
    <w:basedOn w:val="22"/>
    <w:qFormat/>
    <w:uiPriority w:val="0"/>
  </w:style>
  <w:style w:type="character" w:customStyle="1" w:styleId="60">
    <w:name w:val="ico1659"/>
    <w:basedOn w:val="22"/>
    <w:qFormat/>
    <w:uiPriority w:val="0"/>
  </w:style>
  <w:style w:type="character" w:customStyle="1" w:styleId="61">
    <w:name w:val="ico1660"/>
    <w:basedOn w:val="22"/>
    <w:qFormat/>
    <w:uiPriority w:val="0"/>
  </w:style>
  <w:style w:type="character" w:customStyle="1" w:styleId="62">
    <w:name w:val="button"/>
    <w:basedOn w:val="22"/>
    <w:qFormat/>
    <w:uiPriority w:val="0"/>
  </w:style>
  <w:style w:type="character" w:customStyle="1" w:styleId="63">
    <w:name w:val="biggerthanmax"/>
    <w:basedOn w:val="22"/>
    <w:qFormat/>
    <w:uiPriority w:val="0"/>
    <w:rPr>
      <w:shd w:val="clear" w:color="auto" w:fill="FFFF00"/>
    </w:rPr>
  </w:style>
  <w:style w:type="character" w:customStyle="1" w:styleId="64">
    <w:name w:val="cdropright"/>
    <w:basedOn w:val="22"/>
    <w:qFormat/>
    <w:uiPriority w:val="0"/>
  </w:style>
  <w:style w:type="character" w:customStyle="1" w:styleId="65">
    <w:name w:val="liked_gray"/>
    <w:basedOn w:val="22"/>
    <w:qFormat/>
    <w:uiPriority w:val="0"/>
    <w:rPr>
      <w:color w:val="FFFFFF"/>
    </w:rPr>
  </w:style>
  <w:style w:type="character" w:customStyle="1" w:styleId="66">
    <w:name w:val="browse_class&gt;span"/>
    <w:basedOn w:val="22"/>
    <w:qFormat/>
    <w:uiPriority w:val="0"/>
  </w:style>
  <w:style w:type="character" w:customStyle="1" w:styleId="67">
    <w:name w:val="pagechatarealistclose_box"/>
    <w:basedOn w:val="22"/>
    <w:qFormat/>
    <w:uiPriority w:val="0"/>
  </w:style>
  <w:style w:type="character" w:customStyle="1" w:styleId="68">
    <w:name w:val="pagechatarealistclose_box1"/>
    <w:basedOn w:val="22"/>
    <w:qFormat/>
    <w:uiPriority w:val="0"/>
  </w:style>
  <w:style w:type="character" w:customStyle="1" w:styleId="69">
    <w:name w:val="hover46"/>
    <w:basedOn w:val="22"/>
    <w:qFormat/>
    <w:uiPriority w:val="0"/>
    <w:rPr>
      <w:color w:val="FFFFFF"/>
    </w:rPr>
  </w:style>
  <w:style w:type="character" w:customStyle="1" w:styleId="70">
    <w:name w:val="layui-layer-tabnow"/>
    <w:basedOn w:val="22"/>
    <w:qFormat/>
    <w:uiPriority w:val="0"/>
    <w:rPr>
      <w:bdr w:val="single" w:color="CCCCCC" w:sz="6" w:space="0"/>
      <w:shd w:val="clear" w:color="auto" w:fill="FFFFFF"/>
    </w:rPr>
  </w:style>
  <w:style w:type="character" w:customStyle="1" w:styleId="71">
    <w:name w:val="first-child"/>
    <w:basedOn w:val="22"/>
    <w:qFormat/>
    <w:uiPriority w:val="0"/>
  </w:style>
  <w:style w:type="character" w:customStyle="1" w:styleId="72">
    <w:name w:val="viewscale"/>
    <w:basedOn w:val="22"/>
    <w:qFormat/>
    <w:uiPriority w:val="0"/>
    <w:rPr>
      <w:color w:val="FFFFFF"/>
      <w:sz w:val="24"/>
      <w:szCs w:val="24"/>
    </w:rPr>
  </w:style>
  <w:style w:type="character" w:customStyle="1" w:styleId="73">
    <w:name w:val="icontext1"/>
    <w:basedOn w:val="22"/>
    <w:qFormat/>
    <w:uiPriority w:val="0"/>
  </w:style>
  <w:style w:type="character" w:customStyle="1" w:styleId="74">
    <w:name w:val="icontext11"/>
    <w:basedOn w:val="22"/>
    <w:qFormat/>
    <w:uiPriority w:val="0"/>
  </w:style>
  <w:style w:type="character" w:customStyle="1" w:styleId="75">
    <w:name w:val="icontext12"/>
    <w:basedOn w:val="22"/>
    <w:qFormat/>
    <w:uiPriority w:val="0"/>
  </w:style>
  <w:style w:type="character" w:customStyle="1" w:styleId="76">
    <w:name w:val="after"/>
    <w:basedOn w:val="22"/>
    <w:qFormat/>
    <w:uiPriority w:val="0"/>
    <w:rPr>
      <w:sz w:val="0"/>
      <w:szCs w:val="0"/>
    </w:rPr>
  </w:style>
  <w:style w:type="character" w:customStyle="1" w:styleId="77">
    <w:name w:val="color_gray3"/>
    <w:basedOn w:val="22"/>
    <w:qFormat/>
    <w:uiPriority w:val="0"/>
    <w:rPr>
      <w:color w:val="999999"/>
    </w:rPr>
  </w:style>
  <w:style w:type="character" w:customStyle="1" w:styleId="78">
    <w:name w:val="drapbtn"/>
    <w:basedOn w:val="22"/>
    <w:qFormat/>
    <w:uiPriority w:val="0"/>
  </w:style>
  <w:style w:type="character" w:customStyle="1" w:styleId="79">
    <w:name w:val="cdropleft"/>
    <w:basedOn w:val="22"/>
    <w:qFormat/>
    <w:uiPriority w:val="0"/>
  </w:style>
  <w:style w:type="character" w:customStyle="1" w:styleId="80">
    <w:name w:val="active6"/>
    <w:basedOn w:val="22"/>
    <w:qFormat/>
    <w:uiPriority w:val="0"/>
    <w:rPr>
      <w:color w:val="00FF00"/>
      <w:shd w:val="clear" w:color="auto" w:fill="111111"/>
    </w:rPr>
  </w:style>
  <w:style w:type="character" w:customStyle="1" w:styleId="81">
    <w:name w:val="tmpztreemove_arrow"/>
    <w:basedOn w:val="22"/>
    <w:qFormat/>
    <w:uiPriority w:val="0"/>
  </w:style>
  <w:style w:type="character" w:customStyle="1" w:styleId="82">
    <w:name w:val="moreaction32"/>
    <w:basedOn w:val="22"/>
    <w:qFormat/>
    <w:uiPriority w:val="0"/>
  </w:style>
  <w:style w:type="character" w:customStyle="1" w:styleId="83">
    <w:name w:val="icontext2"/>
    <w:basedOn w:val="22"/>
    <w:qFormat/>
    <w:uiPriority w:val="0"/>
  </w:style>
  <w:style w:type="character" w:customStyle="1" w:styleId="84">
    <w:name w:val="icontext3"/>
    <w:basedOn w:val="22"/>
    <w:qFormat/>
    <w:uiPriority w:val="0"/>
  </w:style>
  <w:style w:type="character" w:customStyle="1" w:styleId="85">
    <w:name w:val="iconline2"/>
    <w:basedOn w:val="22"/>
    <w:qFormat/>
    <w:uiPriority w:val="0"/>
  </w:style>
  <w:style w:type="character" w:customStyle="1" w:styleId="86">
    <w:name w:val="iconline21"/>
    <w:basedOn w:val="22"/>
    <w:qFormat/>
    <w:uiPriority w:val="0"/>
  </w:style>
  <w:style w:type="character" w:customStyle="1" w:styleId="87">
    <w:name w:val="choosename"/>
    <w:basedOn w:val="22"/>
    <w:qFormat/>
    <w:uiPriority w:val="0"/>
  </w:style>
  <w:style w:type="character" w:customStyle="1" w:styleId="88">
    <w:name w:val="estimate_gray"/>
    <w:basedOn w:val="22"/>
    <w:qFormat/>
    <w:uiPriority w:val="0"/>
  </w:style>
  <w:style w:type="character" w:customStyle="1" w:styleId="89">
    <w:name w:val="estimate_gray1"/>
    <w:basedOn w:val="22"/>
    <w:qFormat/>
    <w:uiPriority w:val="0"/>
    <w:rPr>
      <w:color w:val="FFFFFF"/>
    </w:rPr>
  </w:style>
  <w:style w:type="character" w:customStyle="1" w:styleId="90">
    <w:name w:val="design_class"/>
    <w:basedOn w:val="22"/>
    <w:qFormat/>
    <w:uiPriority w:val="0"/>
  </w:style>
  <w:style w:type="character" w:customStyle="1" w:styleId="91">
    <w:name w:val="xdrichtextbox2"/>
    <w:basedOn w:val="22"/>
    <w:qFormat/>
    <w:uiPriority w:val="0"/>
  </w:style>
  <w:style w:type="character" w:customStyle="1" w:styleId="92">
    <w:name w:val="cy"/>
    <w:basedOn w:val="22"/>
    <w:qFormat/>
    <w:uiPriority w:val="0"/>
  </w:style>
  <w:style w:type="character" w:customStyle="1" w:styleId="93">
    <w:name w:val="edit_class"/>
    <w:basedOn w:val="22"/>
    <w:qFormat/>
    <w:uiPriority w:val="0"/>
  </w:style>
  <w:style w:type="character" w:customStyle="1" w:styleId="94">
    <w:name w:val="ico16"/>
    <w:basedOn w:val="22"/>
    <w:qFormat/>
    <w:uiPriority w:val="0"/>
  </w:style>
  <w:style w:type="character" w:customStyle="1" w:styleId="95">
    <w:name w:val="ico161"/>
    <w:basedOn w:val="22"/>
    <w:qFormat/>
    <w:uiPriority w:val="0"/>
  </w:style>
  <w:style w:type="character" w:customStyle="1" w:styleId="96">
    <w:name w:val="ico162"/>
    <w:basedOn w:val="22"/>
    <w:qFormat/>
    <w:uiPriority w:val="0"/>
  </w:style>
  <w:style w:type="character" w:customStyle="1" w:styleId="97">
    <w:name w:val="hilite6"/>
    <w:basedOn w:val="22"/>
    <w:qFormat/>
    <w:uiPriority w:val="0"/>
    <w:rPr>
      <w:color w:val="FFFFFF"/>
      <w:shd w:val="clear" w:color="auto" w:fill="666666"/>
    </w:rPr>
  </w:style>
  <w:style w:type="character" w:customStyle="1" w:styleId="98">
    <w:name w:val="button4"/>
    <w:basedOn w:val="22"/>
    <w:qFormat/>
    <w:uiPriority w:val="0"/>
  </w:style>
  <w:style w:type="character" w:customStyle="1" w:styleId="99">
    <w:name w:val="xdrichtextbox"/>
    <w:basedOn w:val="22"/>
    <w:qFormat/>
    <w:uiPriority w:val="0"/>
    <w:rPr>
      <w:color w:val="auto"/>
      <w:sz w:val="18"/>
      <w:szCs w:val="18"/>
      <w:u w:val="none"/>
      <w:bdr w:val="single" w:color="DCDCDC" w:sz="8" w:space="0"/>
      <w:shd w:val="clear" w:color="auto" w:fill="auto"/>
    </w:rPr>
  </w:style>
  <w:style w:type="character" w:customStyle="1" w:styleId="100">
    <w:name w:val="hover42"/>
    <w:basedOn w:val="22"/>
    <w:qFormat/>
    <w:uiPriority w:val="0"/>
    <w:rPr>
      <w:color w:val="FFFFFF"/>
    </w:rPr>
  </w:style>
  <w:style w:type="paragraph" w:customStyle="1" w:styleId="101">
    <w:name w:val="修订2"/>
    <w:hidden/>
    <w:semiHidden/>
    <w:qFormat/>
    <w:uiPriority w:val="99"/>
    <w:rPr>
      <w:rFonts w:ascii="Times New Roman" w:hAnsi="Times New Roman" w:eastAsia="宋体" w:cs="Times New Roman"/>
      <w:kern w:val="2"/>
      <w:sz w:val="21"/>
      <w:lang w:val="en-US" w:eastAsia="zh-CN" w:bidi="ar-SA"/>
    </w:rPr>
  </w:style>
  <w:style w:type="character" w:customStyle="1" w:styleId="102">
    <w:name w:val="标题 1 Char"/>
    <w:basedOn w:val="22"/>
    <w:link w:val="2"/>
    <w:qFormat/>
    <w:uiPriority w:val="9"/>
    <w:rPr>
      <w:rFonts w:ascii="Times New Roman" w:hAnsi="Times New Roman"/>
      <w:b/>
      <w:bCs/>
      <w:kern w:val="44"/>
      <w:sz w:val="44"/>
      <w:szCs w:val="44"/>
    </w:rPr>
  </w:style>
  <w:style w:type="character" w:customStyle="1" w:styleId="103">
    <w:name w:val="批注文字 Char"/>
    <w:qFormat/>
    <w:uiPriority w:val="0"/>
    <w:rPr>
      <w:kern w:val="2"/>
      <w:sz w:val="21"/>
      <w:szCs w:val="24"/>
    </w:rPr>
  </w:style>
  <w:style w:type="paragraph" w:customStyle="1" w:styleId="104">
    <w:name w:val="_Style 102"/>
    <w:basedOn w:val="1"/>
    <w:next w:val="43"/>
    <w:qFormat/>
    <w:uiPriority w:val="0"/>
    <w:pPr>
      <w:ind w:firstLine="420" w:firstLineChars="200"/>
    </w:pPr>
    <w:rPr>
      <w:rFonts w:ascii="Calibri" w:hAnsi="Calibri"/>
      <w:szCs w:val="22"/>
    </w:rPr>
  </w:style>
  <w:style w:type="paragraph" w:customStyle="1" w:styleId="105">
    <w:name w:val="修订3"/>
    <w:hidden/>
    <w:semiHidden/>
    <w:qFormat/>
    <w:uiPriority w:val="99"/>
    <w:rPr>
      <w:rFonts w:ascii="Times New Roman" w:hAnsi="Times New Roman" w:eastAsia="宋体" w:cs="Times New Roman"/>
      <w:kern w:val="2"/>
      <w:sz w:val="21"/>
      <w:lang w:val="en-US" w:eastAsia="zh-CN" w:bidi="ar-SA"/>
    </w:rPr>
  </w:style>
  <w:style w:type="paragraph" w:customStyle="1" w:styleId="106">
    <w:name w:val="修订4"/>
    <w:hidden/>
    <w:semiHidden/>
    <w:qFormat/>
    <w:uiPriority w:val="99"/>
    <w:rPr>
      <w:rFonts w:ascii="Times New Roman" w:hAnsi="Times New Roman" w:eastAsia="宋体" w:cs="Times New Roman"/>
      <w:kern w:val="2"/>
      <w:sz w:val="21"/>
      <w:lang w:val="en-US" w:eastAsia="zh-CN" w:bidi="ar-SA"/>
    </w:rPr>
  </w:style>
  <w:style w:type="paragraph" w:customStyle="1" w:styleId="107">
    <w:name w:val="Table Paragraph"/>
    <w:basedOn w:val="1"/>
    <w:qFormat/>
    <w:uiPriority w:val="1"/>
    <w:pPr>
      <w:jc w:val="center"/>
    </w:pPr>
    <w:rPr>
      <w:rFonts w:ascii="宋体" w:hAnsi="宋体" w:cs="宋体"/>
    </w:rPr>
  </w:style>
  <w:style w:type="character" w:customStyle="1" w:styleId="108">
    <w:name w:val="样式 宋体 小四 段前: 6 磅 段后: 6 磅 Char"/>
    <w:link w:val="109"/>
    <w:qFormat/>
    <w:uiPriority w:val="0"/>
    <w:rPr>
      <w:rFonts w:ascii="宋体" w:hAnsi="宋体"/>
      <w:sz w:val="24"/>
      <w:szCs w:val="20"/>
    </w:rPr>
  </w:style>
  <w:style w:type="paragraph" w:customStyle="1" w:styleId="109">
    <w:name w:val="样式 宋体 小四 段前: 6 磅 段后: 6 磅"/>
    <w:basedOn w:val="1"/>
    <w:link w:val="108"/>
    <w:qFormat/>
    <w:uiPriority w:val="0"/>
    <w:pPr>
      <w:ind w:firstLine="480" w:firstLineChars="200"/>
    </w:pPr>
    <w:rPr>
      <w:rFonts w:ascii="宋体" w:hAnsi="宋体"/>
      <w:sz w:val="24"/>
    </w:rPr>
  </w:style>
  <w:style w:type="paragraph" w:customStyle="1" w:styleId="110">
    <w:name w:val="修订5"/>
    <w:hidden/>
    <w:semiHidden/>
    <w:qFormat/>
    <w:uiPriority w:val="99"/>
    <w:rPr>
      <w:rFonts w:ascii="Times New Roman" w:hAnsi="Times New Roman" w:eastAsia="宋体" w:cs="Times New Roman"/>
      <w:kern w:val="2"/>
      <w:sz w:val="21"/>
      <w:lang w:val="en-US" w:eastAsia="zh-CN" w:bidi="ar-SA"/>
    </w:rPr>
  </w:style>
  <w:style w:type="paragraph" w:customStyle="1" w:styleId="111">
    <w:name w:val="样式1"/>
    <w:basedOn w:val="1"/>
    <w:link w:val="112"/>
    <w:qFormat/>
    <w:uiPriority w:val="0"/>
    <w:pPr>
      <w:spacing w:line="560" w:lineRule="exact"/>
      <w:ind w:firstLine="640" w:firstLineChars="200"/>
    </w:pPr>
    <w:rPr>
      <w:rFonts w:eastAsia="仿宋"/>
      <w:color w:val="000000" w:themeColor="text1"/>
      <w:sz w:val="32"/>
      <w:szCs w:val="32"/>
      <w14:textFill>
        <w14:solidFill>
          <w14:schemeClr w14:val="tx1"/>
        </w14:solidFill>
      </w14:textFill>
    </w:rPr>
  </w:style>
  <w:style w:type="character" w:customStyle="1" w:styleId="112">
    <w:name w:val="样式1 Char"/>
    <w:basedOn w:val="22"/>
    <w:link w:val="111"/>
    <w:qFormat/>
    <w:uiPriority w:val="0"/>
    <w:rPr>
      <w:rFonts w:eastAsia="仿宋"/>
      <w:color w:val="000000" w:themeColor="text1"/>
      <w:kern w:val="2"/>
      <w:sz w:val="32"/>
      <w:szCs w:val="32"/>
      <w14:textFill>
        <w14:solidFill>
          <w14:schemeClr w14:val="tx1"/>
        </w14:solidFill>
      </w14:textFill>
    </w:rPr>
  </w:style>
  <w:style w:type="paragraph" w:customStyle="1" w:styleId="113">
    <w:name w:val="Revision"/>
    <w:hidden/>
    <w:semiHidden/>
    <w:qFormat/>
    <w:uiPriority w:val="99"/>
    <w:rPr>
      <w:rFonts w:ascii="Times New Roman" w:hAnsi="Times New Roman" w:eastAsia="宋体" w:cs="Times New Roman"/>
      <w:kern w:val="2"/>
      <w:sz w:val="21"/>
      <w:lang w:val="en-US" w:eastAsia="zh-CN" w:bidi="ar-SA"/>
    </w:rPr>
  </w:style>
  <w:style w:type="paragraph" w:customStyle="1" w:styleId="114">
    <w:name w:val="报告正文"/>
    <w:next w:val="1"/>
    <w:qFormat/>
    <w:uiPriority w:val="0"/>
    <w:pPr>
      <w:spacing w:line="360" w:lineRule="auto"/>
      <w:ind w:firstLine="200" w:firstLineChars="200"/>
    </w:pPr>
    <w:rPr>
      <w:rFonts w:ascii="Calibri" w:hAnsi="Calibri"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30</Pages>
  <Words>10630</Words>
  <Characters>10998</Characters>
  <Lines>76</Lines>
  <Paragraphs>21</Paragraphs>
  <TotalTime>20</TotalTime>
  <ScaleCrop>false</ScaleCrop>
  <LinksUpToDate>false</LinksUpToDate>
  <CharactersWithSpaces>11583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2023-04-06T07:21:00Z</dcterms:created>
  <dc:creator>Jeo Xie</dc:creator>
  <cp:lastModifiedBy>zh</cp:lastModifiedBy>
  <cp:lastPrinted>2021-12-29T01:44:00Z</cp:lastPrinted>
  <dcterms:modified xsi:type="dcterms:W3CDTF">2025-10-11T03:57:57Z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EC4F9EE26400483F88120E3F2FC7372D</vt:lpwstr>
  </property>
  <property fmtid="{D5CDD505-2E9C-101B-9397-08002B2CF9AE}" pid="4" name="KSOSaveFontToCloudKey">
    <vt:lpwstr>874628373_btnclosed</vt:lpwstr>
  </property>
</Properties>
</file>