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E466">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15D4891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余热</w:t>
      </w:r>
      <w:r>
        <w:rPr>
          <w:rFonts w:hint="eastAsia" w:eastAsia="仿宋_GB2312"/>
          <w:color w:val="auto"/>
          <w:sz w:val="32"/>
          <w:szCs w:val="32"/>
          <w:highlight w:val="none"/>
          <w:u w:val="single"/>
        </w:rPr>
        <w:t>厂房翻新施工</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52FAED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ED44260">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阳江开能环保能源有限公司余热发电厂房翻新施工项目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（采购项目编号：</w:t>
      </w:r>
      <w:r>
        <w:rPr>
          <w:rFonts w:hint="eastAsia" w:eastAsia="仿宋_GB2312"/>
          <w:color w:val="auto"/>
          <w:sz w:val="32"/>
          <w:szCs w:val="32"/>
          <w:highlight w:val="none"/>
          <w:u w:val="single"/>
          <w:lang w:val="en-US" w:eastAsia="zh-CN"/>
        </w:rPr>
        <w:t>YJ</w:t>
      </w:r>
      <w:r>
        <w:rPr>
          <w:rFonts w:hint="eastAsia" w:eastAsia="仿宋_GB2312"/>
          <w:color w:val="auto"/>
          <w:sz w:val="32"/>
          <w:szCs w:val="32"/>
          <w:highlight w:val="none"/>
          <w:u w:val="single"/>
        </w:rPr>
        <w:t>KN（202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）-GC-00</w:t>
      </w:r>
      <w:r>
        <w:rPr>
          <w:rFonts w:hint="eastAsia" w:eastAsia="仿宋_GB2312"/>
          <w:color w:val="auto"/>
          <w:sz w:val="32"/>
          <w:szCs w:val="32"/>
          <w:highlight w:val="none"/>
          <w:u w:val="single"/>
          <w:lang w:val="en-US" w:eastAsia="zh-CN"/>
        </w:rPr>
        <w:t>5-1</w:t>
      </w:r>
      <w:r>
        <w:rPr>
          <w:rFonts w:hint="eastAsia" w:eastAsia="仿宋_GB2312"/>
          <w:color w:val="auto"/>
          <w:sz w:val="32"/>
          <w:szCs w:val="32"/>
          <w:highlight w:val="none"/>
          <w:u w:val="single"/>
        </w:rPr>
        <w:t>）；</w:t>
      </w:r>
    </w:p>
    <w:p w14:paraId="6D406A4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阳江开能环保能源有限公司余热发电厂房翻新施工，包含</w:t>
      </w:r>
      <w:r>
        <w:rPr>
          <w:rFonts w:hint="eastAsia" w:eastAsia="仿宋_GB2312"/>
          <w:color w:val="auto"/>
          <w:sz w:val="32"/>
          <w:szCs w:val="32"/>
          <w:highlight w:val="none"/>
          <w:u w:val="single"/>
          <w:lang w:val="en-US" w:eastAsia="zh-CN"/>
        </w:rPr>
        <w:t>对八米平台地面瓷砖铲除平整及对上述位置进行环氧地坪漆施工美化；</w:t>
      </w:r>
      <w:r>
        <w:rPr>
          <w:rFonts w:hint="eastAsia" w:eastAsia="仿宋_GB2312"/>
          <w:color w:val="auto"/>
          <w:sz w:val="32"/>
          <w:szCs w:val="32"/>
          <w:highlight w:val="none"/>
          <w:u w:val="single"/>
        </w:rPr>
        <w:t>对内墙面进行重新翻新处理；对余热发电主厂房约40个大窗户</w:t>
      </w:r>
      <w:r>
        <w:rPr>
          <w:rFonts w:hint="eastAsia" w:eastAsia="仿宋_GB2312"/>
          <w:color w:val="auto"/>
          <w:sz w:val="32"/>
          <w:szCs w:val="32"/>
          <w:highlight w:val="none"/>
          <w:u w:val="single"/>
          <w:lang w:val="en-US" w:eastAsia="zh-CN"/>
        </w:rPr>
        <w:t>（单个窗户约6.2㎡）和7个小窗户（单个窗户约2.04㎡）</w:t>
      </w:r>
      <w:r>
        <w:rPr>
          <w:rFonts w:hint="eastAsia" w:eastAsia="仿宋_GB2312"/>
          <w:color w:val="auto"/>
          <w:sz w:val="32"/>
          <w:szCs w:val="32"/>
          <w:highlight w:val="none"/>
          <w:u w:val="single"/>
        </w:rPr>
        <w:t>部分窗户及全部玻璃更换处理；对余热机组左侧48步楼梯拆除更换等施工内容；</w:t>
      </w:r>
    </w:p>
    <w:p w14:paraId="63B7A262">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rPr>
        <w:t> 广东省阳江市高新区港口工业区海港二横路一号阳江开能环保能源有限公司</w:t>
      </w:r>
      <w:r>
        <w:rPr>
          <w:rFonts w:hint="eastAsia" w:eastAsia="仿宋_GB2312"/>
          <w:color w:val="auto"/>
          <w:sz w:val="32"/>
          <w:szCs w:val="32"/>
          <w:highlight w:val="none"/>
          <w:u w:val="single"/>
        </w:rPr>
        <w:t>；</w:t>
      </w:r>
    </w:p>
    <w:p w14:paraId="612F200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、工期</w:t>
      </w:r>
      <w:r>
        <w:rPr>
          <w:rFonts w:hint="eastAsia" w:eastAsia="仿宋_GB2312"/>
          <w:color w:val="auto"/>
          <w:sz w:val="32"/>
          <w:szCs w:val="32"/>
          <w:highlight w:val="none"/>
          <w:lang w:val="en-US" w:eastAsia="zh-CN"/>
        </w:rPr>
        <w:t>要求</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项目总工期为30个日历日，具体开工时间以采购人发出的正式《开工令》为准。</w:t>
      </w:r>
    </w:p>
    <w:p w14:paraId="01F21C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B6EE2E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56665BAC">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00DAC442">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20E5553">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维修施工</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8</w:t>
      </w:r>
      <w:r>
        <w:rPr>
          <w:rFonts w:hint="eastAsia" w:ascii="仿宋" w:hAnsi="仿宋" w:eastAsia="仿宋"/>
          <w:color w:val="auto"/>
          <w:sz w:val="32"/>
          <w:szCs w:val="32"/>
          <w:highlight w:val="none"/>
        </w:rPr>
        <w:t>月</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31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个</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u w:val="single"/>
          <w:lang w:val="en-US" w:eastAsia="zh-CN"/>
        </w:rPr>
        <w:t>维修施工</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2BF9F8F2">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34A30AD7">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7243BAE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8B72B9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具体要求详见本询价文件附件</w:t>
      </w:r>
      <w:r>
        <w:rPr>
          <w:rFonts w:hint="eastAsia" w:eastAsia="仿宋_GB2312"/>
          <w:color w:val="auto"/>
          <w:sz w:val="32"/>
          <w:szCs w:val="32"/>
          <w:highlight w:val="none"/>
          <w:u w:val="single"/>
          <w:lang w:val="en-US" w:eastAsia="zh-CN"/>
        </w:rPr>
        <w:t>二《报价函及清单》以及附件六《阳江开能环保能源有限公司余热发电厂房翻新施工项目技术协议》</w:t>
      </w:r>
      <w:r>
        <w:rPr>
          <w:rFonts w:hint="eastAsia" w:eastAsia="仿宋_GB2312"/>
          <w:color w:val="auto"/>
          <w:sz w:val="32"/>
          <w:szCs w:val="32"/>
          <w:highlight w:val="none"/>
        </w:rPr>
        <w:t>。响应人须仔细</w:t>
      </w:r>
      <w:r>
        <w:rPr>
          <w:rFonts w:hint="eastAsia" w:eastAsia="仿宋_GB2312"/>
          <w:color w:val="auto"/>
          <w:sz w:val="32"/>
          <w:szCs w:val="32"/>
          <w:highlight w:val="none"/>
          <w:lang w:val="en-US" w:eastAsia="zh-CN"/>
        </w:rPr>
        <w:t>了解清单及技术规范所列内容</w:t>
      </w:r>
      <w:r>
        <w:rPr>
          <w:rFonts w:hint="eastAsia" w:eastAsia="仿宋_GB2312"/>
          <w:color w:val="auto"/>
          <w:sz w:val="32"/>
          <w:szCs w:val="32"/>
          <w:highlight w:val="none"/>
        </w:rPr>
        <w:t>，因未详细了解造成报价项目遗漏，由响应人自行负责。</w:t>
      </w:r>
    </w:p>
    <w:p w14:paraId="77F916D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696641">
      <w:pPr>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工期</w:t>
      </w:r>
      <w:r>
        <w:rPr>
          <w:rFonts w:hint="eastAsia" w:eastAsia="仿宋_GB2312"/>
          <w:color w:val="auto"/>
          <w:sz w:val="32"/>
          <w:szCs w:val="32"/>
          <w:highlight w:val="none"/>
          <w:u w:val="single"/>
          <w:lang w:val="en-US" w:eastAsia="zh-CN"/>
        </w:rPr>
        <w:t>要求</w:t>
      </w:r>
      <w:r>
        <w:rPr>
          <w:rFonts w:hint="eastAsia" w:eastAsia="仿宋_GB2312"/>
          <w:color w:val="auto"/>
          <w:sz w:val="32"/>
          <w:szCs w:val="32"/>
          <w:highlight w:val="none"/>
          <w:u w:val="single"/>
        </w:rPr>
        <w:t>：项目总工期为30个日历日，具体开工时间以采购人发出的正式《开工令》为</w:t>
      </w:r>
      <w:r>
        <w:rPr>
          <w:rFonts w:hint="eastAsia" w:eastAsia="仿宋_GB2312"/>
          <w:color w:val="auto"/>
          <w:sz w:val="32"/>
          <w:szCs w:val="32"/>
          <w:highlight w:val="none"/>
          <w:u w:val="single"/>
          <w:lang w:val="en-US" w:eastAsia="zh-CN"/>
        </w:rPr>
        <w:t>准。</w:t>
      </w:r>
    </w:p>
    <w:p w14:paraId="20D82F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 xml:space="preserve">六、支付方式 </w:t>
      </w:r>
    </w:p>
    <w:p w14:paraId="58E08638">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预付款：合同签定生效后，成交人开出预付款等额发票，支付合同总额的30%预付款。</w:t>
      </w:r>
    </w:p>
    <w:p w14:paraId="6F4DE7C5">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2、验收结算</w:t>
      </w:r>
      <w:r>
        <w:rPr>
          <w:rFonts w:hint="eastAsia" w:eastAsia="仿宋_GB2312"/>
          <w:color w:val="auto"/>
          <w:sz w:val="32"/>
          <w:szCs w:val="32"/>
          <w:highlight w:val="none"/>
        </w:rPr>
        <w:t>款：</w:t>
      </w:r>
      <w:r>
        <w:rPr>
          <w:rFonts w:hint="eastAsia" w:eastAsia="仿宋_GB2312"/>
          <w:color w:val="auto"/>
          <w:sz w:val="32"/>
          <w:szCs w:val="32"/>
          <w:highlight w:val="none"/>
          <w:lang w:val="en-US" w:eastAsia="zh-CN"/>
        </w:rPr>
        <w:t>项目完工验收合格且完成结算后一个月内，采购人收到成交人提供合同项目剩余金额发票后支付至合同结算总价的97%</w:t>
      </w:r>
      <w:r>
        <w:rPr>
          <w:rFonts w:hint="eastAsia" w:eastAsia="仿宋_GB2312"/>
          <w:color w:val="auto"/>
          <w:sz w:val="32"/>
          <w:szCs w:val="32"/>
          <w:highlight w:val="none"/>
        </w:rPr>
        <w:t>。</w:t>
      </w:r>
    </w:p>
    <w:p w14:paraId="2829C07D">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质保金</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本项目质量保证金为最终结算价款的3%，成交人对施工内容予以质保期质量担保，质保期为自项目验收合格后满一年</w:t>
      </w:r>
      <w:r>
        <w:rPr>
          <w:rFonts w:hint="eastAsia" w:eastAsia="仿宋_GB2312"/>
          <w:color w:val="auto"/>
          <w:sz w:val="32"/>
          <w:szCs w:val="32"/>
          <w:highlight w:val="none"/>
        </w:rPr>
        <w:t>。</w:t>
      </w:r>
    </w:p>
    <w:p w14:paraId="5A1CE5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EF26A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u w:val="none"/>
        </w:rPr>
        <w:t>人民币</w:t>
      </w:r>
      <w:r>
        <w:rPr>
          <w:rFonts w:eastAsia="仿宋_GB2312"/>
          <w:color w:val="auto"/>
          <w:sz w:val="32"/>
          <w:szCs w:val="32"/>
          <w:highlight w:val="none"/>
          <w:u w:val="single"/>
        </w:rPr>
        <w:t>¥</w:t>
      </w:r>
      <w:r>
        <w:rPr>
          <w:rFonts w:hint="eastAsia" w:eastAsia="仿宋_GB2312"/>
          <w:color w:val="auto"/>
          <w:sz w:val="32"/>
          <w:szCs w:val="32"/>
          <w:highlight w:val="none"/>
          <w:u w:val="single"/>
          <w:lang w:val="en-US" w:eastAsia="zh-CN"/>
        </w:rPr>
        <w:t>270000.00元</w:t>
      </w:r>
      <w:r>
        <w:rPr>
          <w:rFonts w:hint="eastAsia" w:eastAsia="仿宋_GB2312"/>
          <w:color w:val="auto"/>
          <w:sz w:val="32"/>
          <w:szCs w:val="32"/>
          <w:highlight w:val="none"/>
          <w:u w:val="single"/>
        </w:rPr>
        <w:t>整（大写：</w:t>
      </w:r>
      <w:r>
        <w:rPr>
          <w:rFonts w:hint="eastAsia" w:eastAsia="仿宋_GB2312"/>
          <w:color w:val="auto"/>
          <w:sz w:val="32"/>
          <w:szCs w:val="32"/>
          <w:highlight w:val="none"/>
          <w:u w:val="single"/>
          <w:lang w:val="en-US" w:eastAsia="zh-CN"/>
        </w:rPr>
        <w:t>贰拾柒万元</w:t>
      </w:r>
      <w:r>
        <w:rPr>
          <w:rFonts w:hint="eastAsia" w:eastAsia="仿宋_GB2312"/>
          <w:color w:val="auto"/>
          <w:sz w:val="32"/>
          <w:szCs w:val="32"/>
          <w:highlight w:val="none"/>
          <w:u w:val="single"/>
        </w:rPr>
        <w:t>整）</w:t>
      </w:r>
      <w:r>
        <w:rPr>
          <w:rFonts w:hint="eastAsia" w:eastAsia="仿宋_GB2312"/>
          <w:color w:val="auto"/>
          <w:sz w:val="32"/>
          <w:szCs w:val="32"/>
          <w:highlight w:val="none"/>
        </w:rPr>
        <w:t>（含</w:t>
      </w:r>
      <w:r>
        <w:rPr>
          <w:rFonts w:hint="eastAsia" w:eastAsia="仿宋_GB2312"/>
          <w:color w:val="auto"/>
          <w:sz w:val="32"/>
          <w:szCs w:val="32"/>
          <w:highlight w:val="none"/>
          <w:lang w:val="en-US" w:eastAsia="zh-CN"/>
        </w:rPr>
        <w:t>9%增值</w:t>
      </w:r>
      <w:r>
        <w:rPr>
          <w:rFonts w:hint="eastAsia" w:eastAsia="仿宋_GB2312"/>
          <w:color w:val="auto"/>
          <w:sz w:val="32"/>
          <w:szCs w:val="32"/>
          <w:highlight w:val="none"/>
        </w:rPr>
        <w:t>税</w:t>
      </w:r>
      <w:r>
        <w:rPr>
          <w:rFonts w:hint="eastAsia" w:eastAsia="仿宋_GB2312"/>
          <w:color w:val="auto"/>
          <w:sz w:val="32"/>
          <w:szCs w:val="32"/>
          <w:highlight w:val="none"/>
          <w:lang w:val="en-US" w:eastAsia="zh-CN"/>
        </w:rPr>
        <w:t>专票</w:t>
      </w:r>
      <w:r>
        <w:rPr>
          <w:rFonts w:hint="eastAsia" w:eastAsia="仿宋_GB2312"/>
          <w:color w:val="auto"/>
          <w:sz w:val="32"/>
          <w:szCs w:val="32"/>
          <w:highlight w:val="none"/>
        </w:rPr>
        <w:t>）。</w:t>
      </w:r>
    </w:p>
    <w:p w14:paraId="41F904C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固定总价包干的形式，承包内容为</w:t>
      </w:r>
      <w:r>
        <w:rPr>
          <w:rFonts w:hint="eastAsia" w:eastAsia="仿宋_GB2312"/>
          <w:color w:val="auto"/>
          <w:sz w:val="32"/>
          <w:szCs w:val="32"/>
          <w:highlight w:val="none"/>
          <w:u w:val="single"/>
        </w:rPr>
        <w:t>附件</w:t>
      </w:r>
      <w:r>
        <w:rPr>
          <w:rFonts w:hint="eastAsia" w:eastAsia="仿宋_GB2312"/>
          <w:color w:val="auto"/>
          <w:sz w:val="32"/>
          <w:szCs w:val="32"/>
          <w:highlight w:val="none"/>
          <w:u w:val="single"/>
          <w:lang w:val="en-US" w:eastAsia="zh-CN"/>
        </w:rPr>
        <w:t>二《报价函及清单》以及附件六《阳江开能环保能源有限公司余热发电厂房翻新施工项目技术协议》的全部内容</w:t>
      </w:r>
      <w:r>
        <w:rPr>
          <w:rFonts w:hint="eastAsia" w:eastAsia="仿宋_GB2312"/>
          <w:color w:val="auto"/>
          <w:sz w:val="32"/>
          <w:szCs w:val="32"/>
          <w:highlight w:val="none"/>
        </w:rPr>
        <w:t>。</w:t>
      </w:r>
    </w:p>
    <w:p w14:paraId="4EE5010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3B2175C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28D038EB">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771E67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050C8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合同签订的依据为附件七合同模板询价函、响应文件及补充说明等。确定成交单位后，成交单位在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4F58883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0B5B28E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FF7CB99">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60528BF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05844CC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63C4EE96">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59F34015">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5、投标人未到场证明（如需）</w:t>
      </w:r>
    </w:p>
    <w:p w14:paraId="14536C5E">
      <w:pPr>
        <w:pStyle w:val="6"/>
        <w:ind w:left="0" w:leftChars="0" w:firstLine="640" w:firstLineChars="200"/>
        <w:rPr>
          <w:color w:val="auto"/>
          <w:highlight w:val="none"/>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146C36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、符合“响应人资格要求”对应的证明资料；</w:t>
      </w:r>
    </w:p>
    <w:p w14:paraId="079058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、响应人认为需要提供的其他资料。</w:t>
      </w:r>
    </w:p>
    <w:p w14:paraId="448FB00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2BEACE7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54F960D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37AC395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48D4D8E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1、开标前，响应人应在项目开标前缴纳人民币</w:t>
      </w:r>
      <w:r>
        <w:rPr>
          <w:rFonts w:hint="eastAsia" w:eastAsia="仿宋_GB2312"/>
          <w:color w:val="auto"/>
          <w:sz w:val="32"/>
          <w:szCs w:val="32"/>
          <w:highlight w:val="none"/>
          <w:u w:val="single"/>
          <w:lang w:val="en-US" w:eastAsia="zh-CN"/>
        </w:rPr>
        <w:t>伍仟肆佰</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540</w:t>
      </w:r>
      <w:r>
        <w:rPr>
          <w:rFonts w:hint="eastAsia" w:eastAsia="仿宋_GB2312"/>
          <w:color w:val="auto"/>
          <w:sz w:val="32"/>
          <w:szCs w:val="32"/>
          <w:highlight w:val="none"/>
          <w:u w:val="single"/>
        </w:rPr>
        <w:t>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4EAF5FD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报价保证金收款账户信息：</w:t>
      </w:r>
    </w:p>
    <w:p w14:paraId="17A09DE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2396C6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9766B2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ABE4BF9">
      <w:pPr>
        <w:spacing w:line="600" w:lineRule="exact"/>
        <w:ind w:firstLine="640" w:firstLineChars="200"/>
        <w:rPr>
          <w:color w:val="auto"/>
          <w:highlight w:val="none"/>
        </w:rPr>
      </w:pPr>
      <w:r>
        <w:rPr>
          <w:rFonts w:hint="eastAsia" w:eastAsia="仿宋_GB2312"/>
          <w:color w:val="auto"/>
          <w:sz w:val="32"/>
          <w:szCs w:val="32"/>
          <w:highlight w:val="none"/>
          <w:u w:val="single"/>
        </w:rPr>
        <w:t>2、成交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的报价保证金在本项目合同签订后自动转为履约保证金，作为成交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在履约过程中违约金或罚款的扣罚来源之一，履约保证金申请返还时间为采购人</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最终验收合格后，成交单位没有任何违约的情况下由成交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提交退款申请，收到成交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申请后30个日历日内，采购人一次性无息退回。</w:t>
      </w:r>
    </w:p>
    <w:p w14:paraId="1C31280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2B0E06F">
      <w:pPr>
        <w:adjustRightInd w:val="0"/>
        <w:snapToGrid w:val="0"/>
        <w:spacing w:line="600" w:lineRule="exact"/>
        <w:ind w:firstLine="643" w:firstLineChars="200"/>
        <w:outlineLvl w:val="1"/>
        <w:rPr>
          <w:rFonts w:hint="eastAsia" w:eastAsia="仿宋_GB2312"/>
          <w:b/>
          <w:color w:val="auto"/>
          <w:sz w:val="32"/>
          <w:szCs w:val="32"/>
          <w:highlight w:val="yellow"/>
        </w:rPr>
      </w:pPr>
      <w:r>
        <w:rPr>
          <w:rFonts w:hint="eastAsia" w:eastAsia="仿宋_GB2312"/>
          <w:b/>
          <w:color w:val="auto"/>
          <w:sz w:val="32"/>
          <w:szCs w:val="32"/>
          <w:highlight w:val="none"/>
        </w:rPr>
        <w:t>1、接收响应文件截止及开标时间：</w:t>
      </w:r>
      <w:r>
        <w:rPr>
          <w:rFonts w:hint="eastAsia" w:eastAsia="仿宋_GB2312"/>
          <w:b/>
          <w:color w:val="auto"/>
          <w:sz w:val="32"/>
          <w:szCs w:val="32"/>
          <w:highlight w:val="yellow"/>
          <w:u w:val="single"/>
        </w:rPr>
        <w:t>202</w:t>
      </w:r>
      <w:r>
        <w:rPr>
          <w:rFonts w:hint="eastAsia" w:eastAsia="仿宋_GB2312"/>
          <w:b/>
          <w:color w:val="auto"/>
          <w:sz w:val="32"/>
          <w:szCs w:val="32"/>
          <w:highlight w:val="yellow"/>
          <w:u w:val="single"/>
          <w:lang w:val="en-US" w:eastAsia="zh-CN"/>
        </w:rPr>
        <w:t>5</w:t>
      </w:r>
      <w:r>
        <w:rPr>
          <w:rFonts w:hint="eastAsia" w:eastAsia="仿宋_GB2312"/>
          <w:b/>
          <w:color w:val="auto"/>
          <w:sz w:val="32"/>
          <w:szCs w:val="32"/>
          <w:highlight w:val="yellow"/>
          <w:u w:val="single"/>
        </w:rPr>
        <w:t>  年 </w:t>
      </w:r>
      <w:r>
        <w:rPr>
          <w:rFonts w:hint="eastAsia" w:eastAsia="仿宋_GB2312"/>
          <w:b/>
          <w:color w:val="auto"/>
          <w:sz w:val="32"/>
          <w:szCs w:val="32"/>
          <w:highlight w:val="yellow"/>
          <w:u w:val="single"/>
          <w:lang w:val="en-US" w:eastAsia="zh-CN"/>
        </w:rPr>
        <w:t>9</w:t>
      </w:r>
      <w:r>
        <w:rPr>
          <w:rFonts w:hint="eastAsia" w:eastAsia="仿宋_GB2312"/>
          <w:b/>
          <w:color w:val="auto"/>
          <w:sz w:val="32"/>
          <w:szCs w:val="32"/>
          <w:highlight w:val="yellow"/>
          <w:u w:val="single"/>
        </w:rPr>
        <w:t> 月</w:t>
      </w:r>
      <w:r>
        <w:rPr>
          <w:rFonts w:hint="eastAsia" w:eastAsia="仿宋_GB2312"/>
          <w:b/>
          <w:color w:val="auto"/>
          <w:sz w:val="32"/>
          <w:szCs w:val="32"/>
          <w:highlight w:val="yellow"/>
          <w:u w:val="single"/>
          <w:lang w:val="en-US" w:eastAsia="zh-CN"/>
        </w:rPr>
        <w:t>30</w:t>
      </w:r>
      <w:r>
        <w:rPr>
          <w:rFonts w:hint="eastAsia" w:eastAsia="仿宋_GB2312"/>
          <w:b/>
          <w:color w:val="auto"/>
          <w:sz w:val="32"/>
          <w:szCs w:val="32"/>
          <w:highlight w:val="yellow"/>
          <w:u w:val="single"/>
        </w:rPr>
        <w:t>日（星期 </w:t>
      </w:r>
      <w:r>
        <w:rPr>
          <w:rFonts w:hint="eastAsia" w:eastAsia="仿宋_GB2312"/>
          <w:b/>
          <w:color w:val="auto"/>
          <w:sz w:val="32"/>
          <w:szCs w:val="32"/>
          <w:highlight w:val="yellow"/>
          <w:u w:val="single"/>
          <w:lang w:val="en-US" w:eastAsia="zh-CN"/>
        </w:rPr>
        <w:t>二</w:t>
      </w:r>
      <w:r>
        <w:rPr>
          <w:rFonts w:hint="eastAsia" w:eastAsia="仿宋_GB2312"/>
          <w:b/>
          <w:color w:val="auto"/>
          <w:sz w:val="32"/>
          <w:szCs w:val="32"/>
          <w:highlight w:val="yellow"/>
          <w:u w:val="single"/>
        </w:rPr>
        <w:t>）下午15:00</w:t>
      </w:r>
      <w:r>
        <w:rPr>
          <w:rFonts w:hint="eastAsia" w:eastAsia="仿宋_GB2312"/>
          <w:b/>
          <w:color w:val="auto"/>
          <w:sz w:val="32"/>
          <w:szCs w:val="32"/>
          <w:highlight w:val="yellow"/>
        </w:rPr>
        <w:t>。</w:t>
      </w:r>
    </w:p>
    <w:p w14:paraId="45C615FB">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2、本项目原则上需要现场递交报价文件，如报价人因自身原因无法到现场开标，可选择邮寄递交报价文件。</w:t>
      </w:r>
    </w:p>
    <w:p w14:paraId="606B6403">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1CE3920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4714CF41">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报价人现场递交报价文件地址：广东省东莞市东城街道八一路1号机关二号大院九号楼102会议室，逾期无效。</w:t>
      </w:r>
    </w:p>
    <w:p w14:paraId="4E4B8EC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504FA0D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3627297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37C97E17">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收件地址：广东省东莞市东城街道八一路1号机关二号大院九号楼102会议室</w:t>
      </w:r>
    </w:p>
    <w:p w14:paraId="7EC510EE">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联系人：吕先生</w:t>
      </w:r>
    </w:p>
    <w:p w14:paraId="3FADAC06">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联系电话：15692019575</w:t>
      </w:r>
    </w:p>
    <w:p w14:paraId="6989FB7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1BDD179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786DE4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949B15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42B39413">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AF7C10C">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59821103">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D7D8FFA">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2EC64797">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00261092">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0378E69">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48D01ECB">
      <w:pPr>
        <w:widowControl/>
        <w:spacing w:line="600" w:lineRule="exact"/>
        <w:jc w:val="left"/>
        <w:rPr>
          <w:rFonts w:eastAsia="仿宋_GB2312"/>
          <w:color w:val="auto"/>
          <w:sz w:val="32"/>
          <w:szCs w:val="32"/>
          <w:highlight w:val="none"/>
        </w:rPr>
      </w:pPr>
    </w:p>
    <w:p w14:paraId="7551152B">
      <w:pPr>
        <w:spacing w:line="600" w:lineRule="exact"/>
        <w:ind w:firstLine="640" w:firstLineChars="200"/>
        <w:jc w:val="right"/>
        <w:rPr>
          <w:rFonts w:eastAsia="仿宋_GB2312"/>
          <w:color w:val="auto"/>
          <w:sz w:val="32"/>
          <w:szCs w:val="32"/>
          <w:highlight w:val="yellow"/>
        </w:rPr>
      </w:pPr>
      <w:r>
        <w:rPr>
          <w:rFonts w:eastAsia="仿宋_GB2312"/>
          <w:color w:val="auto"/>
          <w:sz w:val="32"/>
          <w:szCs w:val="32"/>
          <w:highlight w:val="none"/>
        </w:rPr>
        <w:t xml:space="preserve"> </w:t>
      </w:r>
      <w:r>
        <w:rPr>
          <w:rFonts w:eastAsia="仿宋_GB2312"/>
          <w:color w:val="auto"/>
          <w:sz w:val="32"/>
          <w:szCs w:val="32"/>
          <w:highlight w:val="yellow"/>
        </w:rPr>
        <w:t xml:space="preserve">  </w:t>
      </w:r>
      <w:r>
        <w:rPr>
          <w:rFonts w:hint="eastAsia" w:eastAsia="仿宋_GB2312"/>
          <w:color w:val="auto"/>
          <w:sz w:val="32"/>
          <w:szCs w:val="32"/>
          <w:highlight w:val="yellow"/>
          <w:lang w:val="en-US" w:eastAsia="zh-CN"/>
        </w:rPr>
        <w:t>阳江</w:t>
      </w:r>
      <w:r>
        <w:rPr>
          <w:rFonts w:hint="eastAsia" w:eastAsia="仿宋_GB2312"/>
          <w:color w:val="auto"/>
          <w:sz w:val="32"/>
          <w:szCs w:val="32"/>
          <w:highlight w:val="yellow"/>
        </w:rPr>
        <w:t>开能环保能源有限公司</w:t>
      </w:r>
    </w:p>
    <w:p w14:paraId="5FA7EA2D">
      <w:pPr>
        <w:spacing w:line="600" w:lineRule="exact"/>
        <w:ind w:firstLine="640" w:firstLineChars="200"/>
        <w:jc w:val="right"/>
        <w:rPr>
          <w:rFonts w:eastAsia="仿宋_GB2312"/>
          <w:color w:val="auto"/>
          <w:sz w:val="32"/>
          <w:szCs w:val="32"/>
          <w:highlight w:val="yellow"/>
        </w:rPr>
      </w:pPr>
      <w:r>
        <w:rPr>
          <w:rFonts w:eastAsia="仿宋_GB2312"/>
          <w:color w:val="auto"/>
          <w:sz w:val="32"/>
          <w:szCs w:val="32"/>
          <w:highlight w:val="yellow"/>
          <w:u w:val="single"/>
        </w:rPr>
        <w:t>20</w:t>
      </w:r>
      <w:r>
        <w:rPr>
          <w:rFonts w:hint="eastAsia" w:eastAsia="仿宋_GB2312"/>
          <w:color w:val="auto"/>
          <w:sz w:val="32"/>
          <w:szCs w:val="32"/>
          <w:highlight w:val="yellow"/>
          <w:u w:val="single"/>
        </w:rPr>
        <w:t>2</w:t>
      </w:r>
      <w:r>
        <w:rPr>
          <w:rFonts w:hint="eastAsia" w:eastAsia="仿宋_GB2312"/>
          <w:color w:val="auto"/>
          <w:sz w:val="32"/>
          <w:szCs w:val="32"/>
          <w:highlight w:val="yellow"/>
          <w:u w:val="single"/>
          <w:lang w:val="en-US" w:eastAsia="zh-CN"/>
        </w:rPr>
        <w:t>5</w:t>
      </w:r>
      <w:r>
        <w:rPr>
          <w:rFonts w:eastAsia="仿宋_GB2312"/>
          <w:color w:val="auto"/>
          <w:sz w:val="32"/>
          <w:szCs w:val="32"/>
          <w:highlight w:val="yellow"/>
          <w:u w:val="single"/>
        </w:rPr>
        <w:t xml:space="preserve"> </w:t>
      </w:r>
      <w:r>
        <w:rPr>
          <w:rFonts w:hint="eastAsia" w:eastAsia="仿宋_GB2312"/>
          <w:color w:val="auto"/>
          <w:sz w:val="32"/>
          <w:szCs w:val="32"/>
          <w:highlight w:val="yellow"/>
        </w:rPr>
        <w:t>年</w:t>
      </w:r>
      <w:r>
        <w:rPr>
          <w:rFonts w:eastAsia="仿宋_GB2312"/>
          <w:color w:val="auto"/>
          <w:sz w:val="32"/>
          <w:szCs w:val="32"/>
          <w:highlight w:val="yellow"/>
          <w:u w:val="single"/>
        </w:rPr>
        <w:t xml:space="preserve"> </w:t>
      </w:r>
      <w:r>
        <w:rPr>
          <w:rFonts w:hint="eastAsia" w:eastAsia="仿宋_GB2312"/>
          <w:color w:val="auto"/>
          <w:sz w:val="32"/>
          <w:szCs w:val="32"/>
          <w:highlight w:val="yellow"/>
          <w:u w:val="single"/>
          <w:lang w:val="en-US" w:eastAsia="zh-CN"/>
        </w:rPr>
        <w:t>9</w:t>
      </w:r>
      <w:r>
        <w:rPr>
          <w:rFonts w:hint="eastAsia" w:eastAsia="仿宋_GB2312"/>
          <w:color w:val="auto"/>
          <w:sz w:val="32"/>
          <w:szCs w:val="32"/>
          <w:highlight w:val="yellow"/>
        </w:rPr>
        <w:t>月</w:t>
      </w:r>
      <w:r>
        <w:rPr>
          <w:rFonts w:eastAsia="仿宋_GB2312"/>
          <w:color w:val="auto"/>
          <w:sz w:val="32"/>
          <w:szCs w:val="32"/>
          <w:highlight w:val="yellow"/>
          <w:u w:val="single"/>
        </w:rPr>
        <w:t xml:space="preserve"> </w:t>
      </w:r>
      <w:r>
        <w:rPr>
          <w:rFonts w:hint="eastAsia" w:eastAsia="仿宋_GB2312"/>
          <w:color w:val="auto"/>
          <w:sz w:val="32"/>
          <w:szCs w:val="32"/>
          <w:highlight w:val="yellow"/>
          <w:u w:val="single"/>
          <w:lang w:val="en-US" w:eastAsia="zh-CN"/>
        </w:rPr>
        <w:t>23</w:t>
      </w:r>
      <w:bookmarkStart w:id="20" w:name="_GoBack"/>
      <w:bookmarkEnd w:id="20"/>
      <w:r>
        <w:rPr>
          <w:rFonts w:hint="eastAsia" w:eastAsia="仿宋_GB2312"/>
          <w:color w:val="auto"/>
          <w:sz w:val="32"/>
          <w:szCs w:val="32"/>
          <w:highlight w:val="yellow"/>
        </w:rPr>
        <w:t>日</w:t>
      </w:r>
    </w:p>
    <w:p w14:paraId="66EB9892">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14:paraId="4488CD58">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DFF64B">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F50C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2FFFA2E">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34C53F65">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2C860BB">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4B2332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9FAE8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12B7A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FB643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阳江开能环保能源有限公司余热发电厂房翻新施工项目（重新采购）</w:t>
            </w:r>
          </w:p>
        </w:tc>
      </w:tr>
      <w:tr w14:paraId="707C37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69F2C9">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12ACBFF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B0B6FD">
            <w:pPr>
              <w:spacing w:line="360" w:lineRule="auto"/>
              <w:rPr>
                <w:rFonts w:eastAsia="仿宋_GB2312"/>
                <w:color w:val="auto"/>
                <w:sz w:val="32"/>
                <w:szCs w:val="32"/>
                <w:highlight w:val="none"/>
              </w:rPr>
            </w:pPr>
            <w:r>
              <w:rPr>
                <w:rFonts w:hint="eastAsia" w:eastAsia="仿宋_GB2312"/>
                <w:color w:val="auto"/>
                <w:sz w:val="32"/>
                <w:szCs w:val="32"/>
                <w:highlight w:val="none"/>
                <w:lang w:val="en-US" w:eastAsia="zh-CN"/>
              </w:rPr>
              <w:t>广东省阳江市高新区港口工业区海港二横路一号阳江开能环保能源有限公司</w:t>
            </w:r>
          </w:p>
        </w:tc>
      </w:tr>
      <w:tr w14:paraId="088FA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2956F6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2</w:t>
            </w:r>
          </w:p>
        </w:tc>
        <w:tc>
          <w:tcPr>
            <w:tcW w:w="2275" w:type="dxa"/>
            <w:vAlign w:val="center"/>
          </w:tcPr>
          <w:p w14:paraId="524C810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1B8C4AE3">
            <w:pPr>
              <w:spacing w:line="500" w:lineRule="exact"/>
              <w:jc w:val="left"/>
              <w:rPr>
                <w:rFonts w:hint="default" w:eastAsia="仿宋_GB2312"/>
                <w:color w:val="auto"/>
                <w:sz w:val="32"/>
                <w:szCs w:val="32"/>
                <w:highlight w:val="none"/>
                <w:lang w:val="en-US" w:eastAsia="zh-CN"/>
              </w:rPr>
            </w:pPr>
            <w:r>
              <w:rPr>
                <w:rFonts w:hint="eastAsia" w:eastAsia="仿宋_GB2312"/>
                <w:color w:val="auto"/>
                <w:sz w:val="32"/>
                <w:szCs w:val="32"/>
                <w:highlight w:val="none"/>
                <w:u w:val="none"/>
                <w:lang w:val="en-US" w:eastAsia="zh-CN"/>
              </w:rPr>
              <w:t>项目总工期为30个日历日，具体开工时间以采购人发出的正式《开工令》为准</w:t>
            </w:r>
          </w:p>
        </w:tc>
      </w:tr>
      <w:tr w14:paraId="6E06F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DAE74F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076A5CB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615E37F">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1C7D27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A925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tcPr>
          <w:p w14:paraId="413B9D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204B835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伍仟肆佰</w:t>
            </w:r>
            <w:r>
              <w:rPr>
                <w:rFonts w:hint="eastAsia" w:eastAsia="仿宋_GB2312"/>
                <w:color w:val="auto"/>
                <w:sz w:val="30"/>
                <w:szCs w:val="30"/>
                <w:highlight w:val="none"/>
                <w:u w:val="single"/>
              </w:rPr>
              <w:t>元整（小写￥</w:t>
            </w:r>
            <w:r>
              <w:rPr>
                <w:rFonts w:hint="eastAsia" w:eastAsia="仿宋_GB2312"/>
                <w:color w:val="auto"/>
                <w:sz w:val="30"/>
                <w:szCs w:val="30"/>
                <w:highlight w:val="none"/>
                <w:u w:val="single"/>
                <w:lang w:val="en-US" w:eastAsia="zh-CN"/>
              </w:rPr>
              <w:t>54</w:t>
            </w:r>
            <w:r>
              <w:rPr>
                <w:rFonts w:hint="eastAsia" w:eastAsia="仿宋_GB2312"/>
                <w:color w:val="auto"/>
                <w:sz w:val="30"/>
                <w:szCs w:val="30"/>
                <w:highlight w:val="none"/>
                <w:u w:val="single"/>
              </w:rPr>
              <w:t>00.00元）至以下投标保</w:t>
            </w:r>
            <w:r>
              <w:rPr>
                <w:rFonts w:hint="eastAsia" w:eastAsia="仿宋_GB2312"/>
                <w:color w:val="auto"/>
                <w:sz w:val="32"/>
                <w:szCs w:val="32"/>
                <w:highlight w:val="none"/>
                <w:u w:val="single"/>
              </w:rPr>
              <w:t>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540EF9D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421F7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 xml:space="preserve">开能环保能源有限公司；                            </w:t>
            </w:r>
          </w:p>
          <w:p w14:paraId="2F58244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开户银行：广发银行股份有限公司阳江分行；                         </w:t>
            </w:r>
          </w:p>
          <w:p w14:paraId="0127D6C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银行帐号：9550 8802 0063 4500 171。         </w:t>
            </w:r>
          </w:p>
        </w:tc>
      </w:tr>
      <w:tr w14:paraId="5C7999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F6543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tcPr>
          <w:p w14:paraId="60FF24E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4B82D9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671CB5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1F56E3">
            <w:pPr>
              <w:spacing w:line="360" w:lineRule="auto"/>
              <w:jc w:val="center"/>
              <w:rPr>
                <w:rFonts w:eastAsia="仿宋_GB2312"/>
                <w:color w:val="auto"/>
                <w:sz w:val="32"/>
                <w:szCs w:val="32"/>
                <w:highlight w:val="none"/>
              </w:rPr>
            </w:pPr>
          </w:p>
        </w:tc>
        <w:tc>
          <w:tcPr>
            <w:tcW w:w="2275" w:type="dxa"/>
            <w:vAlign w:val="center"/>
          </w:tcPr>
          <w:p w14:paraId="5D5C86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65E8A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F3DE4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CAB09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34302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8257E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4E216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24BD3B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C478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1BED799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1873FBA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B1A1B8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1D2D1CC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430603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D746C1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19B00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79E35D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7718D3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E4FECE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17C90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3B04B32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13C9400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0682E52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528C30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CA19F5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8B60A7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8E583C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A98D1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224363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A7003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B993E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E5E684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A1FAAA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275A3F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DAF6C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B3502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DF6A280">
      <w:pPr>
        <w:rPr>
          <w:rFonts w:eastAsia="仿宋_GB2312"/>
          <w:color w:val="auto"/>
          <w:sz w:val="32"/>
          <w:szCs w:val="32"/>
          <w:highlight w:val="none"/>
        </w:rPr>
      </w:pPr>
    </w:p>
    <w:p w14:paraId="1BDB387C">
      <w:pPr>
        <w:rPr>
          <w:rFonts w:eastAsia="仿宋_GB2312"/>
          <w:color w:val="auto"/>
          <w:sz w:val="32"/>
          <w:szCs w:val="32"/>
          <w:highlight w:val="none"/>
        </w:rPr>
      </w:pPr>
    </w:p>
    <w:p w14:paraId="2CAE8442">
      <w:pPr>
        <w:pStyle w:val="22"/>
        <w:ind w:left="0" w:leftChars="0" w:firstLine="0" w:firstLineChars="0"/>
        <w:rPr>
          <w:rFonts w:eastAsia="仿宋_GB2312"/>
          <w:color w:val="auto"/>
          <w:sz w:val="32"/>
          <w:szCs w:val="32"/>
          <w:highlight w:val="none"/>
        </w:rPr>
      </w:pPr>
    </w:p>
    <w:p w14:paraId="5FBE09F9">
      <w:pPr>
        <w:pStyle w:val="22"/>
        <w:ind w:left="0" w:leftChars="0" w:firstLine="0" w:firstLineChars="0"/>
        <w:rPr>
          <w:rFonts w:eastAsia="仿宋_GB2312"/>
          <w:color w:val="auto"/>
          <w:sz w:val="32"/>
          <w:szCs w:val="32"/>
          <w:highlight w:val="none"/>
        </w:rPr>
      </w:pPr>
    </w:p>
    <w:p w14:paraId="4552C879">
      <w:pPr>
        <w:pStyle w:val="44"/>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t>附件二报价函及报价清单</w:t>
      </w:r>
    </w:p>
    <w:p w14:paraId="20CE97E4">
      <w:pPr>
        <w:jc w:val="center"/>
        <w:rPr>
          <w:rFonts w:eastAsia="华文中宋"/>
          <w:color w:val="auto"/>
          <w:sz w:val="44"/>
          <w:szCs w:val="44"/>
          <w:highlight w:val="none"/>
        </w:rPr>
      </w:pPr>
      <w:r>
        <w:rPr>
          <w:rFonts w:hint="eastAsia" w:eastAsia="华文中宋"/>
          <w:color w:val="auto"/>
          <w:sz w:val="44"/>
          <w:szCs w:val="44"/>
          <w:highlight w:val="none"/>
        </w:rPr>
        <w:t>报价函</w:t>
      </w:r>
    </w:p>
    <w:p w14:paraId="528F44A7">
      <w:pPr>
        <w:ind w:firstLine="560"/>
        <w:jc w:val="center"/>
        <w:rPr>
          <w:rFonts w:eastAsia="仿宋_GB2312"/>
          <w:color w:val="auto"/>
          <w:sz w:val="32"/>
          <w:szCs w:val="32"/>
          <w:highlight w:val="none"/>
        </w:rPr>
      </w:pPr>
    </w:p>
    <w:p w14:paraId="29E6CD0B">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A969A02">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hint="eastAsia" w:eastAsia="仿宋_GB2312"/>
          <w:color w:val="auto"/>
          <w:sz w:val="32"/>
          <w:szCs w:val="32"/>
          <w:highlight w:val="none"/>
          <w:u w:val="single"/>
        </w:rPr>
        <w:t>阳江开能环保能源有限公司余热发电厂房翻新施工项目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7C960603">
      <w:pPr>
        <w:rPr>
          <w:rFonts w:eastAsia="仿宋_GB2312"/>
          <w:color w:val="auto"/>
          <w:sz w:val="32"/>
          <w:szCs w:val="32"/>
          <w:highlight w:val="none"/>
        </w:rPr>
      </w:pPr>
    </w:p>
    <w:p w14:paraId="26629FEE">
      <w:pPr>
        <w:rPr>
          <w:rFonts w:eastAsia="仿宋_GB2312"/>
          <w:color w:val="auto"/>
          <w:sz w:val="32"/>
          <w:szCs w:val="32"/>
          <w:highlight w:val="none"/>
        </w:rPr>
      </w:pPr>
    </w:p>
    <w:p w14:paraId="4A7AFD3A">
      <w:pPr>
        <w:rPr>
          <w:rFonts w:eastAsia="仿宋_GB2312"/>
          <w:color w:val="auto"/>
          <w:sz w:val="32"/>
          <w:szCs w:val="32"/>
          <w:highlight w:val="none"/>
        </w:rPr>
      </w:pPr>
    </w:p>
    <w:p w14:paraId="2188D3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F2B2E66">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3E63770">
      <w:pPr>
        <w:jc w:val="left"/>
        <w:rPr>
          <w:rFonts w:eastAsia="仿宋_GB2312"/>
          <w:color w:val="auto"/>
          <w:sz w:val="32"/>
          <w:szCs w:val="32"/>
          <w:highlight w:val="none"/>
        </w:rPr>
      </w:pPr>
      <w:r>
        <w:rPr>
          <w:rFonts w:hint="eastAsia" w:eastAsia="仿宋_GB2312"/>
          <w:color w:val="auto"/>
          <w:sz w:val="32"/>
          <w:szCs w:val="32"/>
          <w:highlight w:val="none"/>
        </w:rPr>
        <w:t>联系人：</w:t>
      </w:r>
    </w:p>
    <w:p w14:paraId="654E44AE">
      <w:pPr>
        <w:jc w:val="left"/>
        <w:rPr>
          <w:rFonts w:eastAsia="仿宋_GB2312"/>
          <w:color w:val="auto"/>
          <w:sz w:val="32"/>
          <w:szCs w:val="32"/>
          <w:highlight w:val="none"/>
        </w:rPr>
      </w:pPr>
      <w:r>
        <w:rPr>
          <w:rFonts w:hint="eastAsia" w:eastAsia="仿宋_GB2312"/>
          <w:color w:val="auto"/>
          <w:sz w:val="32"/>
          <w:szCs w:val="32"/>
          <w:highlight w:val="none"/>
        </w:rPr>
        <w:t>联系电话：</w:t>
      </w:r>
    </w:p>
    <w:p w14:paraId="73EC4F51">
      <w:pPr>
        <w:jc w:val="left"/>
        <w:rPr>
          <w:rFonts w:eastAsia="仿宋_GB2312"/>
          <w:color w:val="auto"/>
          <w:sz w:val="32"/>
          <w:szCs w:val="32"/>
          <w:highlight w:val="none"/>
        </w:rPr>
      </w:pPr>
      <w:r>
        <w:rPr>
          <w:rFonts w:hint="eastAsia" w:eastAsia="仿宋_GB2312"/>
          <w:color w:val="auto"/>
          <w:sz w:val="32"/>
          <w:szCs w:val="32"/>
          <w:highlight w:val="none"/>
        </w:rPr>
        <w:t>日期：</w:t>
      </w:r>
    </w:p>
    <w:p w14:paraId="220E7408">
      <w:pPr>
        <w:jc w:val="center"/>
        <w:rPr>
          <w:rFonts w:eastAsia="仿宋_GB2312"/>
          <w:color w:val="auto"/>
          <w:sz w:val="32"/>
          <w:szCs w:val="32"/>
          <w:highlight w:val="none"/>
        </w:rPr>
      </w:pPr>
    </w:p>
    <w:p w14:paraId="3CE3DB44">
      <w:pPr>
        <w:jc w:val="center"/>
        <w:rPr>
          <w:rFonts w:eastAsia="仿宋_GB2312"/>
          <w:color w:val="auto"/>
          <w:sz w:val="32"/>
          <w:szCs w:val="32"/>
          <w:highlight w:val="none"/>
        </w:rPr>
      </w:pPr>
    </w:p>
    <w:p w14:paraId="140713A4">
      <w:pPr>
        <w:jc w:val="center"/>
        <w:rPr>
          <w:rFonts w:eastAsia="仿宋_GB2312"/>
          <w:color w:val="auto"/>
          <w:sz w:val="32"/>
          <w:szCs w:val="32"/>
          <w:highlight w:val="none"/>
        </w:rPr>
      </w:pPr>
    </w:p>
    <w:p w14:paraId="55D6E0DF">
      <w:pPr>
        <w:jc w:val="center"/>
        <w:rPr>
          <w:rFonts w:eastAsia="仿宋_GB2312"/>
          <w:color w:val="auto"/>
          <w:sz w:val="32"/>
          <w:szCs w:val="32"/>
          <w:highlight w:val="none"/>
        </w:rPr>
      </w:pPr>
    </w:p>
    <w:p w14:paraId="1AC072ED">
      <w:pPr>
        <w:jc w:val="center"/>
        <w:rPr>
          <w:rFonts w:eastAsia="仿宋_GB2312"/>
          <w:color w:val="auto"/>
          <w:sz w:val="32"/>
          <w:szCs w:val="32"/>
          <w:highlight w:val="none"/>
        </w:rPr>
      </w:pPr>
    </w:p>
    <w:p w14:paraId="358442D0">
      <w:pPr>
        <w:pStyle w:val="9"/>
        <w:rPr>
          <w:rFonts w:eastAsia="仿宋_GB2312"/>
          <w:color w:val="auto"/>
          <w:sz w:val="32"/>
          <w:szCs w:val="32"/>
          <w:highlight w:val="none"/>
        </w:rPr>
      </w:pPr>
    </w:p>
    <w:p w14:paraId="594ABF15">
      <w:pPr>
        <w:pStyle w:val="10"/>
        <w:rPr>
          <w:rFonts w:eastAsia="仿宋_GB2312"/>
          <w:color w:val="auto"/>
          <w:sz w:val="32"/>
          <w:szCs w:val="32"/>
          <w:highlight w:val="none"/>
        </w:rPr>
      </w:pPr>
    </w:p>
    <w:p w14:paraId="14163D9C">
      <w:pPr>
        <w:pStyle w:val="10"/>
        <w:ind w:left="0" w:leftChars="0" w:firstLine="0" w:firstLineChars="0"/>
        <w:rPr>
          <w:rFonts w:eastAsia="仿宋_GB2312"/>
          <w:color w:val="auto"/>
          <w:sz w:val="32"/>
          <w:szCs w:val="32"/>
          <w:highlight w:val="none"/>
        </w:rPr>
      </w:pPr>
    </w:p>
    <w:p w14:paraId="3D907687">
      <w:pPr>
        <w:ind w:firstLine="3600" w:firstLineChars="1200"/>
        <w:jc w:val="both"/>
        <w:rPr>
          <w:rFonts w:eastAsia="仿宋_GB2312"/>
          <w:color w:val="auto"/>
          <w:sz w:val="30"/>
          <w:szCs w:val="30"/>
          <w:highlight w:val="none"/>
        </w:rPr>
      </w:pPr>
      <w:r>
        <w:rPr>
          <w:rFonts w:hint="eastAsia" w:eastAsia="华文中宋"/>
          <w:color w:val="auto"/>
          <w:sz w:val="30"/>
          <w:szCs w:val="30"/>
          <w:highlight w:val="none"/>
        </w:rPr>
        <w:t>报价清单</w:t>
      </w:r>
    </w:p>
    <w:tbl>
      <w:tblPr>
        <w:tblStyle w:val="23"/>
        <w:tblW w:w="104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0"/>
        <w:gridCol w:w="1570"/>
        <w:gridCol w:w="1416"/>
        <w:gridCol w:w="2981"/>
        <w:gridCol w:w="567"/>
        <w:gridCol w:w="1000"/>
        <w:gridCol w:w="1066"/>
        <w:gridCol w:w="1200"/>
      </w:tblGrid>
      <w:tr w14:paraId="3415B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trPr>
        <w:tc>
          <w:tcPr>
            <w:tcW w:w="10484" w:type="dxa"/>
            <w:gridSpan w:val="8"/>
            <w:tcBorders>
              <w:top w:val="nil"/>
              <w:left w:val="nil"/>
              <w:bottom w:val="nil"/>
              <w:right w:val="nil"/>
            </w:tcBorders>
            <w:shd w:val="clear" w:color="FFFFFF" w:fill="FFFFFF"/>
            <w:vAlign w:val="center"/>
          </w:tcPr>
          <w:p w14:paraId="13B60D05">
            <w:pPr>
              <w:keepNext w:val="0"/>
              <w:keepLines w:val="0"/>
              <w:widowControl/>
              <w:suppressLineNumbers w:val="0"/>
              <w:jc w:val="center"/>
              <w:textAlignment w:val="center"/>
              <w:rPr>
                <w:rFonts w:hint="eastAsia" w:ascii="宋体" w:hAnsi="宋体" w:eastAsia="宋体" w:cs="宋体"/>
                <w:b/>
                <w:bCs/>
                <w:i w:val="0"/>
                <w:iCs w:val="0"/>
                <w:color w:val="auto"/>
                <w:sz w:val="40"/>
                <w:szCs w:val="40"/>
                <w:highlight w:val="none"/>
                <w:u w:val="none"/>
              </w:rPr>
            </w:pPr>
            <w:r>
              <w:rPr>
                <w:rFonts w:hint="eastAsia" w:ascii="宋体" w:hAnsi="宋体" w:eastAsia="宋体" w:cs="宋体"/>
                <w:b/>
                <w:bCs/>
                <w:i w:val="0"/>
                <w:iCs w:val="0"/>
                <w:color w:val="auto"/>
                <w:kern w:val="0"/>
                <w:sz w:val="40"/>
                <w:szCs w:val="40"/>
                <w:highlight w:val="none"/>
                <w:u w:val="none"/>
                <w:lang w:val="en-US" w:eastAsia="zh-CN" w:bidi="ar"/>
              </w:rPr>
              <w:t>报价清单</w:t>
            </w:r>
          </w:p>
        </w:tc>
      </w:tr>
      <w:tr w14:paraId="6B3BC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171AA54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157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4AEA79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项目编码</w:t>
            </w:r>
          </w:p>
        </w:tc>
        <w:tc>
          <w:tcPr>
            <w:tcW w:w="141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560C99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项目名称</w:t>
            </w:r>
          </w:p>
        </w:tc>
        <w:tc>
          <w:tcPr>
            <w:tcW w:w="298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B5522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项目特征描述</w:t>
            </w:r>
          </w:p>
        </w:tc>
        <w:tc>
          <w:tcPr>
            <w:tcW w:w="56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91154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计量单位</w:t>
            </w:r>
          </w:p>
        </w:tc>
        <w:tc>
          <w:tcPr>
            <w:tcW w:w="100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5E4A35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工程量</w:t>
            </w:r>
          </w:p>
        </w:tc>
        <w:tc>
          <w:tcPr>
            <w:tcW w:w="2267"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6ADE90F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金额（元）</w:t>
            </w:r>
          </w:p>
        </w:tc>
      </w:tr>
      <w:tr w14:paraId="0AA5A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0"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B172CA6">
            <w:pPr>
              <w:jc w:val="center"/>
              <w:rPr>
                <w:rFonts w:hint="eastAsia" w:ascii="宋体" w:hAnsi="宋体" w:eastAsia="宋体" w:cs="宋体"/>
                <w:i w:val="0"/>
                <w:iCs w:val="0"/>
                <w:color w:val="auto"/>
                <w:sz w:val="20"/>
                <w:szCs w:val="20"/>
                <w:highlight w:val="none"/>
                <w:u w:val="none"/>
              </w:rPr>
            </w:pPr>
          </w:p>
        </w:tc>
        <w:tc>
          <w:tcPr>
            <w:tcW w:w="15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21F4092">
            <w:pPr>
              <w:jc w:val="center"/>
              <w:rPr>
                <w:rFonts w:hint="eastAsia" w:ascii="宋体" w:hAnsi="宋体" w:eastAsia="宋体" w:cs="宋体"/>
                <w:i w:val="0"/>
                <w:iCs w:val="0"/>
                <w:color w:val="auto"/>
                <w:sz w:val="20"/>
                <w:szCs w:val="20"/>
                <w:highlight w:val="none"/>
                <w:u w:val="none"/>
              </w:rPr>
            </w:pPr>
          </w:p>
        </w:tc>
        <w:tc>
          <w:tcPr>
            <w:tcW w:w="141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14C0A35">
            <w:pPr>
              <w:jc w:val="center"/>
              <w:rPr>
                <w:rFonts w:hint="eastAsia" w:ascii="宋体" w:hAnsi="宋体" w:eastAsia="宋体" w:cs="宋体"/>
                <w:i w:val="0"/>
                <w:iCs w:val="0"/>
                <w:color w:val="auto"/>
                <w:sz w:val="20"/>
                <w:szCs w:val="20"/>
                <w:highlight w:val="none"/>
                <w:u w:val="none"/>
              </w:rPr>
            </w:pPr>
          </w:p>
        </w:tc>
        <w:tc>
          <w:tcPr>
            <w:tcW w:w="298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B1CD881">
            <w:pPr>
              <w:jc w:val="center"/>
              <w:rPr>
                <w:rFonts w:hint="eastAsia" w:ascii="宋体" w:hAnsi="宋体" w:eastAsia="宋体" w:cs="宋体"/>
                <w:i w:val="0"/>
                <w:iCs w:val="0"/>
                <w:color w:val="auto"/>
                <w:sz w:val="20"/>
                <w:szCs w:val="20"/>
                <w:highlight w:val="none"/>
                <w:u w:val="none"/>
              </w:rPr>
            </w:pPr>
          </w:p>
        </w:tc>
        <w:tc>
          <w:tcPr>
            <w:tcW w:w="56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311696F">
            <w:pPr>
              <w:jc w:val="center"/>
              <w:rPr>
                <w:rFonts w:hint="eastAsia" w:ascii="宋体" w:hAnsi="宋体" w:eastAsia="宋体" w:cs="宋体"/>
                <w:i w:val="0"/>
                <w:iCs w:val="0"/>
                <w:color w:val="auto"/>
                <w:sz w:val="20"/>
                <w:szCs w:val="20"/>
                <w:highlight w:val="none"/>
                <w:u w:val="none"/>
              </w:rPr>
            </w:pPr>
          </w:p>
        </w:tc>
        <w:tc>
          <w:tcPr>
            <w:tcW w:w="10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0064462">
            <w:pPr>
              <w:jc w:val="center"/>
              <w:rPr>
                <w:rFonts w:hint="eastAsia" w:ascii="宋体" w:hAnsi="宋体" w:eastAsia="宋体" w:cs="宋体"/>
                <w:i w:val="0"/>
                <w:iCs w:val="0"/>
                <w:color w:val="auto"/>
                <w:sz w:val="20"/>
                <w:szCs w:val="20"/>
                <w:highlight w:val="none"/>
                <w:u w:val="none"/>
              </w:rPr>
            </w:pPr>
          </w:p>
        </w:tc>
        <w:tc>
          <w:tcPr>
            <w:tcW w:w="106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25B365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综合单价</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15756E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综合合价</w:t>
            </w:r>
          </w:p>
        </w:tc>
      </w:tr>
      <w:tr w14:paraId="0BDF0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0"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132315EF">
            <w:pPr>
              <w:jc w:val="center"/>
              <w:rPr>
                <w:rFonts w:hint="eastAsia" w:ascii="宋体" w:hAnsi="宋体" w:eastAsia="宋体" w:cs="宋体"/>
                <w:i w:val="0"/>
                <w:iCs w:val="0"/>
                <w:color w:val="auto"/>
                <w:sz w:val="20"/>
                <w:szCs w:val="20"/>
                <w:highlight w:val="none"/>
                <w:u w:val="none"/>
              </w:rPr>
            </w:pPr>
          </w:p>
        </w:tc>
        <w:tc>
          <w:tcPr>
            <w:tcW w:w="15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CE217B3">
            <w:pPr>
              <w:jc w:val="center"/>
              <w:rPr>
                <w:rFonts w:hint="eastAsia" w:ascii="宋体" w:hAnsi="宋体" w:eastAsia="宋体" w:cs="宋体"/>
                <w:i w:val="0"/>
                <w:iCs w:val="0"/>
                <w:color w:val="auto"/>
                <w:sz w:val="20"/>
                <w:szCs w:val="20"/>
                <w:highlight w:val="none"/>
                <w:u w:val="none"/>
              </w:rPr>
            </w:pPr>
          </w:p>
        </w:tc>
        <w:tc>
          <w:tcPr>
            <w:tcW w:w="141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F6FC570">
            <w:pPr>
              <w:jc w:val="center"/>
              <w:rPr>
                <w:rFonts w:hint="eastAsia" w:ascii="宋体" w:hAnsi="宋体" w:eastAsia="宋体" w:cs="宋体"/>
                <w:i w:val="0"/>
                <w:iCs w:val="0"/>
                <w:color w:val="auto"/>
                <w:sz w:val="20"/>
                <w:szCs w:val="20"/>
                <w:highlight w:val="none"/>
                <w:u w:val="none"/>
              </w:rPr>
            </w:pPr>
          </w:p>
        </w:tc>
        <w:tc>
          <w:tcPr>
            <w:tcW w:w="298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4B0F50E">
            <w:pPr>
              <w:jc w:val="center"/>
              <w:rPr>
                <w:rFonts w:hint="eastAsia" w:ascii="宋体" w:hAnsi="宋体" w:eastAsia="宋体" w:cs="宋体"/>
                <w:i w:val="0"/>
                <w:iCs w:val="0"/>
                <w:color w:val="auto"/>
                <w:sz w:val="20"/>
                <w:szCs w:val="20"/>
                <w:highlight w:val="none"/>
                <w:u w:val="none"/>
              </w:rPr>
            </w:pPr>
          </w:p>
        </w:tc>
        <w:tc>
          <w:tcPr>
            <w:tcW w:w="56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51F0A9F">
            <w:pPr>
              <w:jc w:val="center"/>
              <w:rPr>
                <w:rFonts w:hint="eastAsia" w:ascii="宋体" w:hAnsi="宋体" w:eastAsia="宋体" w:cs="宋体"/>
                <w:i w:val="0"/>
                <w:iCs w:val="0"/>
                <w:color w:val="auto"/>
                <w:sz w:val="20"/>
                <w:szCs w:val="20"/>
                <w:highlight w:val="none"/>
                <w:u w:val="none"/>
              </w:rPr>
            </w:pPr>
          </w:p>
        </w:tc>
        <w:tc>
          <w:tcPr>
            <w:tcW w:w="10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7BFD63E">
            <w:pPr>
              <w:jc w:val="center"/>
              <w:rPr>
                <w:rFonts w:hint="eastAsia" w:ascii="宋体" w:hAnsi="宋体" w:eastAsia="宋体" w:cs="宋体"/>
                <w:i w:val="0"/>
                <w:iCs w:val="0"/>
                <w:color w:val="auto"/>
                <w:sz w:val="20"/>
                <w:szCs w:val="20"/>
                <w:highlight w:val="none"/>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DAC8D9F">
            <w:pPr>
              <w:jc w:val="center"/>
              <w:rPr>
                <w:rFonts w:hint="eastAsia" w:ascii="宋体" w:hAnsi="宋体" w:eastAsia="宋体" w:cs="宋体"/>
                <w:i w:val="0"/>
                <w:iCs w:val="0"/>
                <w:color w:val="auto"/>
                <w:sz w:val="20"/>
                <w:szCs w:val="20"/>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A1ABC14">
            <w:pPr>
              <w:jc w:val="center"/>
              <w:rPr>
                <w:rFonts w:hint="eastAsia" w:ascii="宋体" w:hAnsi="宋体" w:eastAsia="宋体" w:cs="宋体"/>
                <w:i w:val="0"/>
                <w:iCs w:val="0"/>
                <w:color w:val="auto"/>
                <w:sz w:val="20"/>
                <w:szCs w:val="20"/>
                <w:highlight w:val="none"/>
                <w:u w:val="none"/>
              </w:rPr>
            </w:pPr>
          </w:p>
        </w:tc>
      </w:tr>
      <w:tr w14:paraId="48423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484" w:type="dxa"/>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14:paraId="101DCC55">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一、安全通道及八米层地面</w:t>
            </w:r>
          </w:p>
        </w:tc>
      </w:tr>
      <w:tr w14:paraId="7B08E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8A24B0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5AD3B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041001001001</w:t>
            </w: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27F55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拆除路面</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F2264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余热发电项目汽机岛八米平台地砖拆除</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A55C2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01422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530.28</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2D62D9">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3B6DC6">
            <w:pPr>
              <w:jc w:val="center"/>
              <w:rPr>
                <w:rFonts w:hint="eastAsia" w:ascii="宋体" w:hAnsi="宋体" w:eastAsia="宋体" w:cs="宋体"/>
                <w:i w:val="0"/>
                <w:iCs w:val="0"/>
                <w:color w:val="auto"/>
                <w:sz w:val="20"/>
                <w:szCs w:val="20"/>
                <w:highlight w:val="none"/>
                <w:u w:val="none"/>
              </w:rPr>
            </w:pPr>
          </w:p>
        </w:tc>
      </w:tr>
      <w:tr w14:paraId="13E7A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E36AE3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9A307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010101001001</w:t>
            </w: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B641D1">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平整场地</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240AA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平整场地</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2F7AD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8B088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145</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16C993">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C323CE">
            <w:pPr>
              <w:jc w:val="center"/>
              <w:rPr>
                <w:rFonts w:hint="eastAsia" w:ascii="宋体" w:hAnsi="宋体" w:eastAsia="宋体" w:cs="宋体"/>
                <w:i w:val="0"/>
                <w:iCs w:val="0"/>
                <w:color w:val="auto"/>
                <w:sz w:val="20"/>
                <w:szCs w:val="20"/>
                <w:highlight w:val="none"/>
                <w:u w:val="none"/>
              </w:rPr>
            </w:pPr>
          </w:p>
        </w:tc>
      </w:tr>
      <w:tr w14:paraId="2D043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B24483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0E235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010501001001</w:t>
            </w: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3E609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垫层</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B6A59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砼垫层150MM厚</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FD7D1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m3</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C7278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21.75</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DFDE3B">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28EB9C">
            <w:pPr>
              <w:jc w:val="center"/>
              <w:rPr>
                <w:rFonts w:hint="eastAsia" w:ascii="宋体" w:hAnsi="宋体" w:eastAsia="宋体" w:cs="宋体"/>
                <w:i w:val="0"/>
                <w:iCs w:val="0"/>
                <w:color w:val="auto"/>
                <w:sz w:val="20"/>
                <w:szCs w:val="20"/>
                <w:highlight w:val="none"/>
                <w:u w:val="none"/>
              </w:rPr>
            </w:pPr>
          </w:p>
        </w:tc>
      </w:tr>
      <w:tr w14:paraId="253DB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AD36A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DC81E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011101005001</w:t>
            </w: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844CB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自流坪楼地面</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42725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环氧地坪漆</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43B46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C3190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675.28</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73FF7B">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A548C0">
            <w:pPr>
              <w:jc w:val="center"/>
              <w:rPr>
                <w:rFonts w:hint="eastAsia" w:ascii="宋体" w:hAnsi="宋体" w:eastAsia="宋体" w:cs="宋体"/>
                <w:i w:val="0"/>
                <w:iCs w:val="0"/>
                <w:color w:val="auto"/>
                <w:sz w:val="20"/>
                <w:szCs w:val="20"/>
                <w:highlight w:val="none"/>
                <w:u w:val="none"/>
              </w:rPr>
            </w:pPr>
          </w:p>
        </w:tc>
      </w:tr>
      <w:tr w14:paraId="19AB8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284" w:type="dxa"/>
            <w:gridSpan w:val="7"/>
            <w:tcBorders>
              <w:top w:val="single" w:color="000000" w:sz="4" w:space="0"/>
              <w:left w:val="single" w:color="000000" w:sz="8" w:space="0"/>
              <w:bottom w:val="single" w:color="000000" w:sz="4" w:space="0"/>
              <w:right w:val="single" w:color="000000" w:sz="4" w:space="0"/>
            </w:tcBorders>
            <w:shd w:val="clear" w:color="FFFFFF" w:fill="FFFFFF"/>
            <w:vAlign w:val="center"/>
          </w:tcPr>
          <w:p w14:paraId="38CFC42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合计：</w:t>
            </w: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C20188">
            <w:pPr>
              <w:jc w:val="center"/>
              <w:rPr>
                <w:rFonts w:hint="eastAsia" w:ascii="宋体" w:hAnsi="宋体" w:eastAsia="宋体" w:cs="宋体"/>
                <w:i w:val="0"/>
                <w:iCs w:val="0"/>
                <w:color w:val="auto"/>
                <w:sz w:val="20"/>
                <w:szCs w:val="20"/>
                <w:highlight w:val="none"/>
                <w:u w:val="none"/>
              </w:rPr>
            </w:pPr>
          </w:p>
        </w:tc>
      </w:tr>
      <w:tr w14:paraId="482A6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0484" w:type="dxa"/>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14:paraId="35242A46">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二、余热发电厂房内墙面离地面4米以上进行重新平整刷漆翻新</w:t>
            </w:r>
          </w:p>
        </w:tc>
      </w:tr>
      <w:tr w14:paraId="2EDED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C820D1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B6D27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011406001017</w:t>
            </w: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7BD97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抹灰面油漆-内4 木模</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A8608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1.刮腻子遍数:满刮耐水腻子二遍</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2.油漆品种、刷漆遍数:刷底漆一遍,白色无机墙面漆(A级)二遍</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00616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B4535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866.5</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F4D1E6">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10BE5D">
            <w:pPr>
              <w:jc w:val="center"/>
              <w:rPr>
                <w:rFonts w:hint="eastAsia" w:ascii="宋体" w:hAnsi="宋体" w:eastAsia="宋体" w:cs="宋体"/>
                <w:i w:val="0"/>
                <w:iCs w:val="0"/>
                <w:color w:val="auto"/>
                <w:sz w:val="20"/>
                <w:szCs w:val="20"/>
                <w:highlight w:val="none"/>
                <w:u w:val="none"/>
              </w:rPr>
            </w:pPr>
          </w:p>
        </w:tc>
      </w:tr>
      <w:tr w14:paraId="2DA1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9284" w:type="dxa"/>
            <w:gridSpan w:val="7"/>
            <w:tcBorders>
              <w:top w:val="single" w:color="000000" w:sz="4" w:space="0"/>
              <w:left w:val="single" w:color="000000" w:sz="8" w:space="0"/>
              <w:bottom w:val="single" w:color="000000" w:sz="4" w:space="0"/>
              <w:right w:val="single" w:color="000000" w:sz="4" w:space="0"/>
            </w:tcBorders>
            <w:shd w:val="clear" w:color="FFFFFF" w:fill="FFFFFF"/>
            <w:vAlign w:val="center"/>
          </w:tcPr>
          <w:p w14:paraId="4F4C14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合计：</w:t>
            </w: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4CC6DE">
            <w:pPr>
              <w:jc w:val="right"/>
              <w:rPr>
                <w:rFonts w:hint="eastAsia" w:ascii="宋体" w:hAnsi="宋体" w:eastAsia="宋体" w:cs="宋体"/>
                <w:i w:val="0"/>
                <w:iCs w:val="0"/>
                <w:color w:val="auto"/>
                <w:sz w:val="20"/>
                <w:szCs w:val="20"/>
                <w:highlight w:val="none"/>
                <w:u w:val="none"/>
              </w:rPr>
            </w:pPr>
          </w:p>
        </w:tc>
      </w:tr>
      <w:tr w14:paraId="27753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0484" w:type="dxa"/>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14:paraId="71B07E24">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三、余热发电主厂房部分窗户及全部玻璃更换处理</w:t>
            </w:r>
          </w:p>
        </w:tc>
      </w:tr>
      <w:tr w14:paraId="2975B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68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C0868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161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010807001001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E99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金属(铝合金、塑钢、断桥)窗</w:t>
            </w:r>
          </w:p>
        </w:tc>
        <w:tc>
          <w:tcPr>
            <w:tcW w:w="2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010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1、更换铝合金、塑钢窗，含措施（搭设架体、修复洞口等）</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2、拆除原窗户</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48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7DDF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262.28</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7DD6">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7714">
            <w:pPr>
              <w:jc w:val="center"/>
              <w:rPr>
                <w:rFonts w:hint="eastAsia" w:ascii="宋体" w:hAnsi="宋体" w:eastAsia="宋体" w:cs="宋体"/>
                <w:i w:val="0"/>
                <w:iCs w:val="0"/>
                <w:color w:val="auto"/>
                <w:sz w:val="20"/>
                <w:szCs w:val="20"/>
                <w:highlight w:val="none"/>
                <w:u w:val="none"/>
              </w:rPr>
            </w:pPr>
          </w:p>
        </w:tc>
      </w:tr>
      <w:tr w14:paraId="4E479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9284" w:type="dxa"/>
            <w:gridSpan w:val="7"/>
            <w:tcBorders>
              <w:top w:val="single" w:color="000000" w:sz="4" w:space="0"/>
              <w:left w:val="single" w:color="000000" w:sz="8" w:space="0"/>
              <w:bottom w:val="single" w:color="000000" w:sz="4" w:space="0"/>
              <w:right w:val="single" w:color="000000" w:sz="4" w:space="0"/>
            </w:tcBorders>
            <w:shd w:val="clear" w:color="FFFFFF" w:fill="FFFFFF"/>
            <w:vAlign w:val="center"/>
          </w:tcPr>
          <w:p w14:paraId="7A9BC19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合计：</w:t>
            </w: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3A66B8">
            <w:pPr>
              <w:jc w:val="right"/>
              <w:rPr>
                <w:rFonts w:hint="eastAsia" w:ascii="宋体" w:hAnsi="宋体" w:eastAsia="宋体" w:cs="宋体"/>
                <w:i w:val="0"/>
                <w:iCs w:val="0"/>
                <w:color w:val="auto"/>
                <w:sz w:val="20"/>
                <w:szCs w:val="20"/>
                <w:highlight w:val="none"/>
                <w:u w:val="none"/>
              </w:rPr>
            </w:pPr>
          </w:p>
        </w:tc>
      </w:tr>
      <w:tr w14:paraId="6D50A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0484" w:type="dxa"/>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14:paraId="6148AB62">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四、余热机组左侧48步楼梯地砖更换（面积49M2）</w:t>
            </w:r>
          </w:p>
        </w:tc>
      </w:tr>
      <w:tr w14:paraId="5E953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52C9D0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99EC6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011106001001</w:t>
            </w: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483E8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石材楼梯面层</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936B9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铺贴大理石地砖</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94571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E1F07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49</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F645F0">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E647BD">
            <w:pPr>
              <w:jc w:val="center"/>
              <w:rPr>
                <w:rFonts w:hint="eastAsia" w:ascii="宋体" w:hAnsi="宋体" w:eastAsia="宋体" w:cs="宋体"/>
                <w:i w:val="0"/>
                <w:iCs w:val="0"/>
                <w:color w:val="auto"/>
                <w:sz w:val="20"/>
                <w:szCs w:val="20"/>
                <w:highlight w:val="none"/>
                <w:u w:val="none"/>
              </w:rPr>
            </w:pPr>
          </w:p>
        </w:tc>
      </w:tr>
      <w:tr w14:paraId="225B8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7CED4A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CAB1AD">
            <w:pPr>
              <w:jc w:val="left"/>
              <w:rPr>
                <w:rFonts w:hint="eastAsia" w:ascii="宋体" w:hAnsi="宋体" w:eastAsia="宋体" w:cs="宋体"/>
                <w:i w:val="0"/>
                <w:iCs w:val="0"/>
                <w:color w:val="auto"/>
                <w:sz w:val="20"/>
                <w:szCs w:val="20"/>
                <w:highlight w:val="none"/>
                <w:u w:val="none"/>
              </w:rPr>
            </w:pPr>
          </w:p>
        </w:tc>
        <w:tc>
          <w:tcPr>
            <w:tcW w:w="141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5849D7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拆除、恢复不锈钢栏杆</w:t>
            </w:r>
          </w:p>
        </w:tc>
        <w:tc>
          <w:tcPr>
            <w:tcW w:w="298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70040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 xml:space="preserve"> 高度(1.2m以内) </w:t>
            </w:r>
          </w:p>
        </w:tc>
        <w:tc>
          <w:tcPr>
            <w:tcW w:w="5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998C9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A8996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450805">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7ED486">
            <w:pPr>
              <w:jc w:val="center"/>
              <w:rPr>
                <w:rFonts w:hint="eastAsia" w:ascii="宋体" w:hAnsi="宋体" w:eastAsia="宋体" w:cs="宋体"/>
                <w:i w:val="0"/>
                <w:iCs w:val="0"/>
                <w:color w:val="auto"/>
                <w:sz w:val="20"/>
                <w:szCs w:val="20"/>
                <w:highlight w:val="none"/>
                <w:u w:val="none"/>
              </w:rPr>
            </w:pPr>
          </w:p>
        </w:tc>
      </w:tr>
      <w:tr w14:paraId="24407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484" w:type="dxa"/>
            <w:gridSpan w:val="8"/>
            <w:tcBorders>
              <w:top w:val="single" w:color="000000" w:sz="4" w:space="0"/>
              <w:left w:val="single" w:color="000000" w:sz="8" w:space="0"/>
              <w:bottom w:val="single" w:color="000000" w:sz="4" w:space="0"/>
              <w:right w:val="single" w:color="000000" w:sz="4" w:space="0"/>
            </w:tcBorders>
            <w:shd w:val="clear" w:color="FFFFFF" w:fill="FFFFFF"/>
            <w:vAlign w:val="center"/>
          </w:tcPr>
          <w:p w14:paraId="08970BD4">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五、措施费项目</w:t>
            </w:r>
          </w:p>
        </w:tc>
      </w:tr>
      <w:tr w14:paraId="44368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5FE94F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19D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011702015001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290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无梁板</w:t>
            </w:r>
          </w:p>
        </w:tc>
        <w:tc>
          <w:tcPr>
            <w:tcW w:w="2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5B0C">
            <w:pPr>
              <w:jc w:val="left"/>
              <w:rPr>
                <w:rFonts w:hint="eastAsia" w:ascii="宋体" w:hAnsi="宋体" w:eastAsia="宋体" w:cs="宋体"/>
                <w:i w:val="0"/>
                <w:iCs w:val="0"/>
                <w:color w:val="auto"/>
                <w:sz w:val="20"/>
                <w:szCs w:val="20"/>
                <w:highlight w:val="none"/>
                <w:u w:val="none"/>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3A40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48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63.75</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214430">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F4E90A">
            <w:pPr>
              <w:jc w:val="center"/>
              <w:rPr>
                <w:rFonts w:hint="eastAsia" w:ascii="宋体" w:hAnsi="宋体" w:eastAsia="宋体" w:cs="宋体"/>
                <w:i w:val="0"/>
                <w:iCs w:val="0"/>
                <w:color w:val="auto"/>
                <w:sz w:val="20"/>
                <w:szCs w:val="20"/>
                <w:highlight w:val="none"/>
                <w:u w:val="none"/>
              </w:rPr>
            </w:pPr>
          </w:p>
        </w:tc>
      </w:tr>
      <w:tr w14:paraId="216F9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9ACBBD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5177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011703001002</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435E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垂直运输</w:t>
            </w:r>
          </w:p>
        </w:tc>
        <w:tc>
          <w:tcPr>
            <w:tcW w:w="2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D23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1.建筑物建筑类型及结构形式:框剪结构</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2.建筑物檐口高度、层数:90m内</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618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EAE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80</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0099FA">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4A1817">
            <w:pPr>
              <w:jc w:val="center"/>
              <w:rPr>
                <w:rFonts w:hint="eastAsia" w:ascii="宋体" w:hAnsi="宋体" w:eastAsia="宋体" w:cs="宋体"/>
                <w:i w:val="0"/>
                <w:iCs w:val="0"/>
                <w:color w:val="auto"/>
                <w:sz w:val="20"/>
                <w:szCs w:val="20"/>
                <w:highlight w:val="none"/>
                <w:u w:val="none"/>
              </w:rPr>
            </w:pPr>
          </w:p>
        </w:tc>
      </w:tr>
      <w:tr w14:paraId="6FEB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27DA8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B7B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粤011701010003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076D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满堂脚手架</w:t>
            </w:r>
          </w:p>
        </w:tc>
        <w:tc>
          <w:tcPr>
            <w:tcW w:w="2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B72E0">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1.搭设高度:6m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AE3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578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63.75</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D28CB3">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974CFE">
            <w:pPr>
              <w:jc w:val="center"/>
              <w:rPr>
                <w:rFonts w:hint="eastAsia" w:ascii="宋体" w:hAnsi="宋体" w:eastAsia="宋体" w:cs="宋体"/>
                <w:i w:val="0"/>
                <w:iCs w:val="0"/>
                <w:color w:val="auto"/>
                <w:sz w:val="20"/>
                <w:szCs w:val="20"/>
                <w:highlight w:val="none"/>
                <w:u w:val="none"/>
              </w:rPr>
            </w:pPr>
          </w:p>
        </w:tc>
      </w:tr>
      <w:tr w14:paraId="47220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DECA81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4C9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粤011701011003</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BBB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里脚手架</w:t>
            </w:r>
          </w:p>
        </w:tc>
        <w:tc>
          <w:tcPr>
            <w:tcW w:w="2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30BB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1.搭设高度:6m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0F2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132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264</w:t>
            </w:r>
          </w:p>
        </w:tc>
        <w:tc>
          <w:tcPr>
            <w:tcW w:w="106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50A34A">
            <w:pPr>
              <w:jc w:val="center"/>
              <w:rPr>
                <w:rFonts w:hint="eastAsia" w:ascii="宋体" w:hAnsi="宋体" w:eastAsia="宋体" w:cs="宋体"/>
                <w:i w:val="0"/>
                <w:iCs w:val="0"/>
                <w:color w:val="auto"/>
                <w:sz w:val="20"/>
                <w:szCs w:val="20"/>
                <w:highlight w:val="none"/>
                <w:u w:val="none"/>
              </w:rPr>
            </w:pPr>
          </w:p>
        </w:tc>
        <w:tc>
          <w:tcPr>
            <w:tcW w:w="12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945F95">
            <w:pPr>
              <w:jc w:val="center"/>
              <w:rPr>
                <w:rFonts w:hint="eastAsia" w:ascii="宋体" w:hAnsi="宋体" w:eastAsia="宋体" w:cs="宋体"/>
                <w:i w:val="0"/>
                <w:iCs w:val="0"/>
                <w:color w:val="auto"/>
                <w:sz w:val="20"/>
                <w:szCs w:val="20"/>
                <w:highlight w:val="none"/>
                <w:u w:val="none"/>
              </w:rPr>
            </w:pPr>
          </w:p>
        </w:tc>
      </w:tr>
      <w:tr w14:paraId="5B19E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284" w:type="dxa"/>
            <w:gridSpan w:val="7"/>
            <w:tcBorders>
              <w:top w:val="single" w:color="000000" w:sz="4" w:space="0"/>
              <w:left w:val="single" w:color="000000" w:sz="8" w:space="0"/>
              <w:bottom w:val="nil"/>
              <w:right w:val="single" w:color="000000" w:sz="4" w:space="0"/>
            </w:tcBorders>
            <w:shd w:val="clear" w:color="FFFFFF" w:fill="FFFFFF"/>
            <w:vAlign w:val="center"/>
          </w:tcPr>
          <w:p w14:paraId="6AC08BF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合计：</w:t>
            </w:r>
          </w:p>
        </w:tc>
        <w:tc>
          <w:tcPr>
            <w:tcW w:w="1200" w:type="dxa"/>
            <w:tcBorders>
              <w:top w:val="single" w:color="000000" w:sz="4" w:space="0"/>
              <w:left w:val="single" w:color="000000" w:sz="4" w:space="0"/>
              <w:bottom w:val="nil"/>
              <w:right w:val="single" w:color="000000" w:sz="4" w:space="0"/>
            </w:tcBorders>
            <w:shd w:val="clear" w:color="FFFFFF" w:fill="FFFFFF"/>
            <w:vAlign w:val="center"/>
          </w:tcPr>
          <w:p w14:paraId="7404ED9A">
            <w:pPr>
              <w:jc w:val="right"/>
              <w:rPr>
                <w:rFonts w:hint="eastAsia" w:ascii="宋体" w:hAnsi="宋体" w:eastAsia="宋体" w:cs="宋体"/>
                <w:i w:val="0"/>
                <w:iCs w:val="0"/>
                <w:color w:val="auto"/>
                <w:sz w:val="20"/>
                <w:szCs w:val="20"/>
                <w:highlight w:val="none"/>
                <w:u w:val="none"/>
              </w:rPr>
            </w:pPr>
          </w:p>
        </w:tc>
      </w:tr>
      <w:tr w14:paraId="6215B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284" w:type="dxa"/>
            <w:gridSpan w:val="7"/>
            <w:tcBorders>
              <w:top w:val="single" w:color="000000" w:sz="4" w:space="0"/>
              <w:left w:val="single" w:color="000000" w:sz="8" w:space="0"/>
              <w:bottom w:val="single" w:color="000000" w:sz="8" w:space="0"/>
              <w:right w:val="single" w:color="000000" w:sz="4" w:space="0"/>
            </w:tcBorders>
            <w:shd w:val="clear" w:color="FFFFFF" w:fill="FFFFFF"/>
            <w:vAlign w:val="center"/>
          </w:tcPr>
          <w:p w14:paraId="2F33862F">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总计(包干总价）：</w:t>
            </w:r>
          </w:p>
        </w:tc>
        <w:tc>
          <w:tcPr>
            <w:tcW w:w="120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68543239">
            <w:pPr>
              <w:jc w:val="right"/>
              <w:rPr>
                <w:rFonts w:hint="eastAsia" w:ascii="宋体" w:hAnsi="宋体" w:eastAsia="宋体" w:cs="宋体"/>
                <w:b/>
                <w:bCs/>
                <w:i w:val="0"/>
                <w:iCs w:val="0"/>
                <w:color w:val="auto"/>
                <w:sz w:val="20"/>
                <w:szCs w:val="20"/>
                <w:highlight w:val="none"/>
                <w:u w:val="none"/>
              </w:rPr>
            </w:pPr>
          </w:p>
        </w:tc>
      </w:tr>
    </w:tbl>
    <w:p w14:paraId="4B60D5E7">
      <w:pPr>
        <w:jc w:val="left"/>
        <w:rPr>
          <w:rFonts w:hint="eastAsia" w:eastAsia="仿宋_GB2312"/>
          <w:color w:val="auto"/>
          <w:sz w:val="32"/>
          <w:szCs w:val="32"/>
          <w:highlight w:val="none"/>
        </w:rPr>
      </w:pPr>
    </w:p>
    <w:p w14:paraId="703369F8">
      <w:pPr>
        <w:jc w:val="left"/>
        <w:rPr>
          <w:rFonts w:hint="eastAsia" w:eastAsia="仿宋_GB2312"/>
          <w:color w:val="auto"/>
          <w:sz w:val="32"/>
          <w:szCs w:val="32"/>
          <w:highlight w:val="none"/>
        </w:rPr>
      </w:pPr>
    </w:p>
    <w:p w14:paraId="06D81E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BE0C40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9F4CEC2">
      <w:pPr>
        <w:jc w:val="left"/>
        <w:rPr>
          <w:rFonts w:eastAsia="仿宋_GB2312"/>
          <w:color w:val="auto"/>
          <w:sz w:val="32"/>
          <w:szCs w:val="32"/>
          <w:highlight w:val="none"/>
        </w:rPr>
      </w:pPr>
      <w:r>
        <w:rPr>
          <w:rFonts w:hint="eastAsia" w:eastAsia="仿宋_GB2312"/>
          <w:color w:val="auto"/>
          <w:sz w:val="32"/>
          <w:szCs w:val="32"/>
          <w:highlight w:val="none"/>
        </w:rPr>
        <w:t>联系人：</w:t>
      </w:r>
    </w:p>
    <w:p w14:paraId="3AEFB6A7">
      <w:pPr>
        <w:jc w:val="left"/>
        <w:rPr>
          <w:rFonts w:eastAsia="仿宋_GB2312"/>
          <w:color w:val="auto"/>
          <w:sz w:val="32"/>
          <w:szCs w:val="32"/>
          <w:highlight w:val="none"/>
        </w:rPr>
      </w:pPr>
      <w:r>
        <w:rPr>
          <w:rFonts w:hint="eastAsia" w:eastAsia="仿宋_GB2312"/>
          <w:color w:val="auto"/>
          <w:sz w:val="32"/>
          <w:szCs w:val="32"/>
          <w:highlight w:val="none"/>
        </w:rPr>
        <w:t>联系电话：</w:t>
      </w:r>
    </w:p>
    <w:p w14:paraId="62F8DBFA">
      <w:pPr>
        <w:jc w:val="left"/>
        <w:rPr>
          <w:rFonts w:eastAsia="仿宋_GB2312"/>
          <w:color w:val="auto"/>
          <w:sz w:val="32"/>
          <w:szCs w:val="32"/>
          <w:highlight w:val="none"/>
        </w:rPr>
      </w:pPr>
      <w:r>
        <w:rPr>
          <w:rFonts w:hint="eastAsia" w:eastAsia="仿宋_GB2312"/>
          <w:color w:val="auto"/>
          <w:sz w:val="32"/>
          <w:szCs w:val="32"/>
          <w:highlight w:val="none"/>
        </w:rPr>
        <w:t>日期：</w:t>
      </w:r>
    </w:p>
    <w:p w14:paraId="783F5655">
      <w:pPr>
        <w:pStyle w:val="22"/>
        <w:ind w:left="0" w:leftChars="0" w:firstLine="0" w:firstLineChars="0"/>
        <w:rPr>
          <w:rFonts w:eastAsia="仿宋_GB2312"/>
          <w:color w:val="auto"/>
          <w:sz w:val="32"/>
          <w:szCs w:val="32"/>
          <w:highlight w:val="none"/>
        </w:rPr>
      </w:pPr>
    </w:p>
    <w:p w14:paraId="07DDE2C8">
      <w:pPr>
        <w:pStyle w:val="22"/>
        <w:ind w:left="0" w:leftChars="0" w:firstLine="0" w:firstLineChars="0"/>
        <w:rPr>
          <w:rFonts w:eastAsia="仿宋_GB2312"/>
          <w:color w:val="auto"/>
          <w:sz w:val="32"/>
          <w:szCs w:val="32"/>
          <w:highlight w:val="none"/>
        </w:rPr>
      </w:pPr>
    </w:p>
    <w:p w14:paraId="09FC4CA0">
      <w:pPr>
        <w:pStyle w:val="22"/>
        <w:ind w:left="0" w:leftChars="0" w:firstLine="0" w:firstLineChars="0"/>
        <w:rPr>
          <w:rFonts w:eastAsia="仿宋_GB2312"/>
          <w:color w:val="auto"/>
          <w:sz w:val="32"/>
          <w:szCs w:val="32"/>
          <w:highlight w:val="none"/>
        </w:rPr>
      </w:pPr>
    </w:p>
    <w:p w14:paraId="5F36F24F">
      <w:pPr>
        <w:pStyle w:val="22"/>
        <w:ind w:left="0" w:leftChars="0" w:firstLine="0" w:firstLineChars="0"/>
        <w:rPr>
          <w:rFonts w:eastAsia="仿宋_GB2312"/>
          <w:color w:val="auto"/>
          <w:sz w:val="32"/>
          <w:szCs w:val="32"/>
          <w:highlight w:val="none"/>
        </w:rPr>
      </w:pPr>
    </w:p>
    <w:p w14:paraId="2768FEF3">
      <w:pPr>
        <w:pStyle w:val="22"/>
        <w:ind w:left="0" w:leftChars="0" w:firstLine="0" w:firstLineChars="0"/>
        <w:rPr>
          <w:rFonts w:eastAsia="仿宋_GB2312"/>
          <w:color w:val="auto"/>
          <w:sz w:val="32"/>
          <w:szCs w:val="32"/>
          <w:highlight w:val="none"/>
        </w:rPr>
      </w:pPr>
    </w:p>
    <w:p w14:paraId="35129017">
      <w:pPr>
        <w:pStyle w:val="22"/>
        <w:ind w:left="0" w:leftChars="0" w:firstLine="0" w:firstLineChars="0"/>
        <w:rPr>
          <w:rFonts w:eastAsia="仿宋_GB2312"/>
          <w:color w:val="auto"/>
          <w:sz w:val="32"/>
          <w:szCs w:val="32"/>
          <w:highlight w:val="none"/>
        </w:rPr>
      </w:pPr>
    </w:p>
    <w:p w14:paraId="163226EF">
      <w:pPr>
        <w:pStyle w:val="22"/>
        <w:ind w:left="0" w:leftChars="0" w:firstLine="0" w:firstLineChars="0"/>
        <w:rPr>
          <w:rFonts w:eastAsia="仿宋_GB2312"/>
          <w:color w:val="auto"/>
          <w:sz w:val="32"/>
          <w:szCs w:val="32"/>
          <w:highlight w:val="none"/>
        </w:rPr>
      </w:pPr>
    </w:p>
    <w:p w14:paraId="7744712E">
      <w:pPr>
        <w:pStyle w:val="22"/>
        <w:ind w:left="0" w:leftChars="0" w:firstLine="0" w:firstLineChars="0"/>
        <w:rPr>
          <w:rFonts w:eastAsia="仿宋_GB2312"/>
          <w:color w:val="auto"/>
          <w:sz w:val="32"/>
          <w:szCs w:val="32"/>
          <w:highlight w:val="none"/>
        </w:rPr>
      </w:pPr>
    </w:p>
    <w:p w14:paraId="3D4F485B">
      <w:pPr>
        <w:pStyle w:val="22"/>
        <w:ind w:left="0" w:leftChars="0" w:firstLine="0" w:firstLineChars="0"/>
        <w:rPr>
          <w:rFonts w:eastAsia="仿宋_GB2312"/>
          <w:color w:val="auto"/>
          <w:sz w:val="32"/>
          <w:szCs w:val="32"/>
          <w:highlight w:val="none"/>
        </w:rPr>
      </w:pPr>
    </w:p>
    <w:p w14:paraId="337A9C47">
      <w:pPr>
        <w:pStyle w:val="22"/>
        <w:ind w:left="0" w:leftChars="0" w:firstLine="0" w:firstLineChars="0"/>
        <w:rPr>
          <w:rFonts w:eastAsia="仿宋_GB2312"/>
          <w:color w:val="auto"/>
          <w:sz w:val="32"/>
          <w:szCs w:val="32"/>
          <w:highlight w:val="none"/>
        </w:rPr>
      </w:pPr>
    </w:p>
    <w:p w14:paraId="4309BDB3">
      <w:pPr>
        <w:pStyle w:val="22"/>
        <w:ind w:left="0" w:leftChars="0" w:firstLine="0" w:firstLineChars="0"/>
        <w:rPr>
          <w:rFonts w:eastAsia="仿宋_GB2312"/>
          <w:color w:val="auto"/>
          <w:sz w:val="32"/>
          <w:szCs w:val="32"/>
          <w:highlight w:val="none"/>
        </w:rPr>
      </w:pPr>
    </w:p>
    <w:p w14:paraId="7451F679">
      <w:pPr>
        <w:pStyle w:val="22"/>
        <w:ind w:left="0" w:leftChars="0" w:firstLine="0" w:firstLineChars="0"/>
        <w:rPr>
          <w:rFonts w:eastAsia="仿宋_GB2312"/>
          <w:color w:val="auto"/>
          <w:sz w:val="32"/>
          <w:szCs w:val="32"/>
          <w:highlight w:val="none"/>
        </w:rPr>
      </w:pPr>
    </w:p>
    <w:p w14:paraId="6A82A814">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6DD88C6">
      <w:pPr>
        <w:pStyle w:val="44"/>
        <w:ind w:firstLine="0" w:firstLineChars="0"/>
        <w:jc w:val="left"/>
        <w:rPr>
          <w:rFonts w:eastAsia="黑体"/>
          <w:color w:val="auto"/>
          <w:sz w:val="28"/>
          <w:szCs w:val="44"/>
          <w:highlight w:val="none"/>
        </w:rPr>
      </w:pPr>
    </w:p>
    <w:p w14:paraId="6F6A7350">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B7B90D7">
      <w:pPr>
        <w:rPr>
          <w:rFonts w:eastAsia="仿宋_GB2312"/>
          <w:color w:val="auto"/>
          <w:sz w:val="32"/>
          <w:szCs w:val="32"/>
          <w:highlight w:val="none"/>
        </w:rPr>
      </w:pPr>
    </w:p>
    <w:p w14:paraId="32B7E38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E4C4DEC">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22949D0">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1878BD1">
      <w:pPr>
        <w:spacing w:line="600" w:lineRule="exact"/>
        <w:rPr>
          <w:rFonts w:eastAsia="仿宋_GB2312"/>
          <w:color w:val="auto"/>
          <w:sz w:val="32"/>
          <w:szCs w:val="32"/>
          <w:highlight w:val="none"/>
        </w:rPr>
      </w:pPr>
    </w:p>
    <w:p w14:paraId="1461FFD5">
      <w:pPr>
        <w:spacing w:line="600" w:lineRule="exact"/>
        <w:rPr>
          <w:rFonts w:eastAsia="仿宋_GB2312"/>
          <w:color w:val="auto"/>
          <w:sz w:val="32"/>
          <w:szCs w:val="32"/>
          <w:highlight w:val="none"/>
        </w:rPr>
      </w:pPr>
    </w:p>
    <w:p w14:paraId="74F8BF5C">
      <w:pPr>
        <w:spacing w:line="600" w:lineRule="exact"/>
        <w:rPr>
          <w:rFonts w:eastAsia="仿宋_GB2312"/>
          <w:color w:val="auto"/>
          <w:sz w:val="32"/>
          <w:szCs w:val="32"/>
          <w:highlight w:val="none"/>
        </w:rPr>
      </w:pPr>
    </w:p>
    <w:p w14:paraId="36799C4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C82783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98839B9">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8B2CCE">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4AF7F2F">
      <w:pPr>
        <w:rPr>
          <w:rFonts w:eastAsia="仿宋_GB2312"/>
          <w:color w:val="auto"/>
          <w:sz w:val="32"/>
          <w:szCs w:val="32"/>
          <w:highlight w:val="none"/>
        </w:rPr>
      </w:pPr>
    </w:p>
    <w:p w14:paraId="704F1A1C">
      <w:pPr>
        <w:widowControl/>
        <w:rPr>
          <w:rFonts w:eastAsia="仿宋_GB2312"/>
          <w:color w:val="auto"/>
          <w:sz w:val="32"/>
          <w:szCs w:val="32"/>
          <w:highlight w:val="none"/>
        </w:rPr>
      </w:pPr>
      <w:bookmarkStart w:id="2" w:name="_Toc384752807"/>
    </w:p>
    <w:p w14:paraId="1DAB89FB">
      <w:pPr>
        <w:pStyle w:val="22"/>
        <w:rPr>
          <w:color w:val="auto"/>
          <w:highlight w:val="none"/>
        </w:rPr>
      </w:pPr>
    </w:p>
    <w:p w14:paraId="6D51D0F4">
      <w:pPr>
        <w:pStyle w:val="22"/>
        <w:rPr>
          <w:color w:val="auto"/>
          <w:highlight w:val="none"/>
        </w:rPr>
      </w:pPr>
    </w:p>
    <w:p w14:paraId="7222133F">
      <w:pPr>
        <w:pStyle w:val="22"/>
        <w:rPr>
          <w:color w:val="auto"/>
          <w:highlight w:val="none"/>
        </w:rPr>
      </w:pPr>
    </w:p>
    <w:p w14:paraId="0D405FA8">
      <w:pPr>
        <w:pStyle w:val="22"/>
        <w:rPr>
          <w:color w:val="auto"/>
          <w:highlight w:val="none"/>
        </w:rPr>
      </w:pPr>
    </w:p>
    <w:p w14:paraId="2C607804">
      <w:pPr>
        <w:pStyle w:val="22"/>
        <w:rPr>
          <w:color w:val="auto"/>
          <w:highlight w:val="none"/>
        </w:rPr>
      </w:pPr>
    </w:p>
    <w:p w14:paraId="6D9D49FD">
      <w:pPr>
        <w:pStyle w:val="22"/>
        <w:rPr>
          <w:color w:val="auto"/>
          <w:highlight w:val="none"/>
        </w:rPr>
      </w:pPr>
    </w:p>
    <w:p w14:paraId="171AEA8A">
      <w:pPr>
        <w:pStyle w:val="22"/>
        <w:rPr>
          <w:color w:val="auto"/>
          <w:highlight w:val="none"/>
        </w:rPr>
      </w:pPr>
    </w:p>
    <w:p w14:paraId="540BC94A">
      <w:pPr>
        <w:pStyle w:val="22"/>
        <w:rPr>
          <w:color w:val="auto"/>
          <w:highlight w:val="none"/>
        </w:rPr>
      </w:pPr>
    </w:p>
    <w:p w14:paraId="3E144956">
      <w:pPr>
        <w:pStyle w:val="22"/>
        <w:rPr>
          <w:color w:val="auto"/>
          <w:highlight w:val="none"/>
        </w:rPr>
      </w:pPr>
    </w:p>
    <w:p w14:paraId="1E5D1A96">
      <w:pPr>
        <w:pStyle w:val="22"/>
        <w:rPr>
          <w:color w:val="auto"/>
          <w:highlight w:val="none"/>
        </w:rPr>
      </w:pPr>
    </w:p>
    <w:p w14:paraId="34DA71D0">
      <w:pPr>
        <w:pStyle w:val="22"/>
        <w:rPr>
          <w:color w:val="auto"/>
          <w:highlight w:val="none"/>
        </w:rPr>
      </w:pPr>
    </w:p>
    <w:p w14:paraId="60BAA404">
      <w:pPr>
        <w:pStyle w:val="44"/>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347BD80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707C4D09">
      <w:pPr>
        <w:pStyle w:val="43"/>
        <w:ind w:firstLine="0" w:firstLineChars="0"/>
        <w:rPr>
          <w:rFonts w:ascii="Times New Roman" w:hAnsi="Times New Roman"/>
          <w:color w:val="auto"/>
          <w:sz w:val="32"/>
          <w:szCs w:val="32"/>
          <w:highlight w:val="none"/>
        </w:rPr>
      </w:pPr>
    </w:p>
    <w:p w14:paraId="1C6D325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671604DD">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val="en-US" w:eastAsia="zh-CN"/>
        </w:rPr>
        <w:t>阳江开能环保能源有限公司余热发电厂房翻新施工项目（重新采购）</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C60DA59">
      <w:pPr>
        <w:pStyle w:val="43"/>
        <w:ind w:firstLine="659"/>
        <w:rPr>
          <w:rFonts w:ascii="Times New Roman" w:hAnsi="Times New Roman"/>
          <w:color w:val="auto"/>
          <w:sz w:val="32"/>
          <w:szCs w:val="32"/>
          <w:highlight w:val="none"/>
        </w:rPr>
      </w:pPr>
    </w:p>
    <w:p w14:paraId="2E07D065">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   年   月   日至   年   月  日签字生效，有效期与询价有效期一致，特此声明。</w:t>
      </w:r>
    </w:p>
    <w:p w14:paraId="093E43E6">
      <w:pPr>
        <w:pStyle w:val="43"/>
        <w:ind w:firstLine="659"/>
        <w:rPr>
          <w:rFonts w:ascii="Times New Roman" w:hAnsi="Times New Roman"/>
          <w:color w:val="auto"/>
          <w:sz w:val="32"/>
          <w:szCs w:val="32"/>
          <w:highlight w:val="none"/>
        </w:rPr>
      </w:pPr>
    </w:p>
    <w:p w14:paraId="42F6C887">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2A45F47">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2F8BAC5">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52992F">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A088D7E">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4B44051">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574D78B">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2E56A4F6">
      <w:pPr>
        <w:pStyle w:val="44"/>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B315A8C">
      <w:pPr>
        <w:pStyle w:val="44"/>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60DC607">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166D76C">
      <w:pPr>
        <w:pStyle w:val="43"/>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阳江开能环保能源有限公司余热发电厂房翻新施工项目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6AF58383">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8193E98">
      <w:pPr>
        <w:pStyle w:val="43"/>
        <w:ind w:firstLine="659"/>
        <w:rPr>
          <w:rFonts w:ascii="Times New Roman" w:hAnsi="Times New Roman"/>
          <w:color w:val="auto"/>
          <w:sz w:val="32"/>
          <w:szCs w:val="32"/>
          <w:highlight w:val="none"/>
        </w:rPr>
      </w:pPr>
    </w:p>
    <w:p w14:paraId="1BC66E08">
      <w:pPr>
        <w:pStyle w:val="43"/>
        <w:ind w:firstLine="0" w:firstLineChars="0"/>
        <w:jc w:val="left"/>
        <w:rPr>
          <w:rFonts w:ascii="Times New Roman" w:hAnsi="Times New Roman"/>
          <w:color w:val="auto"/>
          <w:sz w:val="32"/>
          <w:szCs w:val="32"/>
          <w:highlight w:val="none"/>
        </w:rPr>
      </w:pPr>
    </w:p>
    <w:p w14:paraId="1F585398">
      <w:pPr>
        <w:jc w:val="left"/>
        <w:rPr>
          <w:rFonts w:eastAsia="仿宋"/>
          <w:color w:val="auto"/>
          <w:sz w:val="32"/>
          <w:szCs w:val="32"/>
          <w:highlight w:val="none"/>
        </w:rPr>
      </w:pPr>
    </w:p>
    <w:p w14:paraId="1F30291F">
      <w:pPr>
        <w:jc w:val="left"/>
        <w:rPr>
          <w:rFonts w:eastAsia="仿宋"/>
          <w:color w:val="auto"/>
          <w:sz w:val="32"/>
          <w:szCs w:val="32"/>
          <w:highlight w:val="none"/>
        </w:rPr>
      </w:pPr>
    </w:p>
    <w:p w14:paraId="0B252488">
      <w:pPr>
        <w:jc w:val="left"/>
        <w:rPr>
          <w:rFonts w:eastAsia="仿宋"/>
          <w:color w:val="auto"/>
          <w:sz w:val="32"/>
          <w:szCs w:val="32"/>
          <w:highlight w:val="none"/>
        </w:rPr>
      </w:pPr>
    </w:p>
    <w:p w14:paraId="336DF163">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F3A1562">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2DFC2A1">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46A6949">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4F7C813">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06AEFA6E">
      <w:pPr>
        <w:pStyle w:val="43"/>
        <w:ind w:firstLine="0" w:firstLineChars="0"/>
        <w:jc w:val="left"/>
        <w:rPr>
          <w:rFonts w:ascii="Times New Roman" w:hAnsi="Times New Roman"/>
          <w:color w:val="auto"/>
          <w:sz w:val="32"/>
          <w:szCs w:val="32"/>
          <w:highlight w:val="none"/>
        </w:rPr>
      </w:pPr>
    </w:p>
    <w:p w14:paraId="1A7FB924">
      <w:pPr>
        <w:pStyle w:val="43"/>
        <w:ind w:firstLine="0" w:firstLineChars="0"/>
        <w:jc w:val="left"/>
        <w:rPr>
          <w:rFonts w:ascii="Times New Roman" w:hAnsi="Times New Roman"/>
          <w:color w:val="auto"/>
          <w:sz w:val="32"/>
          <w:szCs w:val="32"/>
          <w:highlight w:val="none"/>
        </w:rPr>
      </w:pPr>
    </w:p>
    <w:p w14:paraId="6BF1EAC7">
      <w:pPr>
        <w:widowControl/>
        <w:jc w:val="left"/>
        <w:rPr>
          <w:rFonts w:eastAsia="黑体"/>
          <w:color w:val="auto"/>
          <w:sz w:val="28"/>
          <w:szCs w:val="44"/>
          <w:highlight w:val="none"/>
        </w:rPr>
      </w:pPr>
    </w:p>
    <w:p w14:paraId="05BB3938">
      <w:pPr>
        <w:pStyle w:val="9"/>
        <w:rPr>
          <w:rFonts w:eastAsia="黑体"/>
          <w:color w:val="auto"/>
          <w:sz w:val="28"/>
          <w:szCs w:val="44"/>
          <w:highlight w:val="none"/>
        </w:rPr>
      </w:pPr>
    </w:p>
    <w:p w14:paraId="4E5A5BE2">
      <w:pPr>
        <w:pStyle w:val="10"/>
        <w:ind w:firstLine="280"/>
        <w:rPr>
          <w:rFonts w:eastAsia="黑体"/>
          <w:color w:val="auto"/>
          <w:sz w:val="28"/>
          <w:szCs w:val="44"/>
          <w:highlight w:val="none"/>
        </w:rPr>
      </w:pPr>
    </w:p>
    <w:p w14:paraId="78F3B21A">
      <w:pPr>
        <w:pStyle w:val="11"/>
        <w:ind w:firstLine="560"/>
        <w:rPr>
          <w:rFonts w:eastAsia="黑体"/>
          <w:color w:val="auto"/>
          <w:sz w:val="28"/>
          <w:szCs w:val="44"/>
          <w:highlight w:val="none"/>
        </w:rPr>
      </w:pPr>
    </w:p>
    <w:p w14:paraId="18D62263">
      <w:pPr>
        <w:rPr>
          <w:rFonts w:eastAsia="黑体"/>
          <w:color w:val="auto"/>
          <w:sz w:val="28"/>
          <w:szCs w:val="44"/>
          <w:highlight w:val="none"/>
        </w:rPr>
      </w:pPr>
    </w:p>
    <w:p w14:paraId="360FC4E6">
      <w:pPr>
        <w:pStyle w:val="9"/>
        <w:rPr>
          <w:color w:val="auto"/>
          <w:highlight w:val="none"/>
        </w:rPr>
      </w:pPr>
    </w:p>
    <w:p w14:paraId="6B61C74F">
      <w:pPr>
        <w:widowControl/>
        <w:jc w:val="left"/>
        <w:rPr>
          <w:rFonts w:eastAsia="黑体"/>
          <w:color w:val="auto"/>
          <w:sz w:val="28"/>
          <w:szCs w:val="44"/>
          <w:highlight w:val="none"/>
        </w:rPr>
      </w:pPr>
    </w:p>
    <w:p w14:paraId="0E637490">
      <w:pPr>
        <w:pStyle w:val="44"/>
        <w:ind w:firstLine="0" w:firstLineChars="0"/>
        <w:jc w:val="left"/>
        <w:outlineLvl w:val="1"/>
        <w:rPr>
          <w:rFonts w:hint="default" w:eastAsia="黑体"/>
          <w:color w:val="auto"/>
          <w:sz w:val="28"/>
          <w:szCs w:val="44"/>
          <w:highlight w:val="none"/>
          <w:lang w:val="en-US" w:eastAsia="zh-CN"/>
        </w:rPr>
      </w:pPr>
      <w:bookmarkStart w:id="4" w:name="_Hlk40704598"/>
      <w:r>
        <w:rPr>
          <w:rFonts w:hint="eastAsia" w:eastAsia="黑体"/>
          <w:color w:val="auto"/>
          <w:sz w:val="28"/>
          <w:szCs w:val="44"/>
          <w:highlight w:val="none"/>
        </w:rPr>
        <w:t xml:space="preserve">附件六 </w:t>
      </w:r>
      <w:r>
        <w:rPr>
          <w:rFonts w:hint="eastAsia" w:eastAsia="黑体"/>
          <w:color w:val="auto"/>
          <w:sz w:val="28"/>
          <w:szCs w:val="44"/>
          <w:highlight w:val="none"/>
          <w:lang w:val="en-US" w:eastAsia="zh-CN"/>
        </w:rPr>
        <w:t>技术协议</w:t>
      </w:r>
    </w:p>
    <w:bookmarkEnd w:id="1"/>
    <w:bookmarkEnd w:id="4"/>
    <w:p w14:paraId="00E67D35">
      <w:pPr>
        <w:widowControl/>
        <w:overflowPunct w:val="0"/>
        <w:autoSpaceDE w:val="0"/>
        <w:autoSpaceDN w:val="0"/>
        <w:adjustRightInd w:val="0"/>
        <w:spacing w:line="360" w:lineRule="auto"/>
        <w:ind w:firstLine="480" w:firstLineChars="200"/>
        <w:jc w:val="left"/>
        <w:textAlignment w:val="baseline"/>
        <w:outlineLvl w:val="0"/>
        <w:rPr>
          <w:rFonts w:hint="eastAsia" w:ascii="宋体" w:hAnsi="宋体" w:eastAsia="宋体" w:cs="宋体"/>
          <w:color w:val="auto"/>
          <w:sz w:val="24"/>
          <w:highlight w:val="none"/>
        </w:rPr>
      </w:pPr>
    </w:p>
    <w:p w14:paraId="0E3054CC">
      <w:pPr>
        <w:pStyle w:val="2"/>
        <w:snapToGrid/>
        <w:spacing w:before="0" w:beforeAutospacing="0" w:after="60" w:afterAutospacing="0" w:line="240" w:lineRule="auto"/>
        <w:ind w:right="0" w:rightChars="0"/>
        <w:jc w:val="center"/>
        <w:rPr>
          <w:rFonts w:hint="eastAsia" w:ascii="宋体" w:hAnsi="Times New Roman" w:eastAsia="宋体" w:cs="Times New Roman"/>
          <w:b/>
          <w:bCs/>
          <w:color w:val="auto"/>
          <w:kern w:val="2"/>
          <w:sz w:val="32"/>
          <w:szCs w:val="32"/>
          <w:highlight w:val="none"/>
          <w:lang w:val="en-US" w:eastAsia="zh-CN" w:bidi="ar-SA"/>
        </w:rPr>
      </w:pPr>
      <w:r>
        <w:rPr>
          <w:rFonts w:hint="eastAsia" w:ascii="宋体" w:hAnsi="Times New Roman" w:eastAsia="宋体" w:cs="Times New Roman"/>
          <w:b/>
          <w:bCs/>
          <w:color w:val="auto"/>
          <w:kern w:val="2"/>
          <w:sz w:val="32"/>
          <w:szCs w:val="32"/>
          <w:highlight w:val="none"/>
          <w:lang w:val="en-US" w:eastAsia="zh-CN" w:bidi="ar-SA"/>
        </w:rPr>
        <w:t>阳江开能环保能源有限公司余热发电厂房翻新施工项目技术协议</w:t>
      </w:r>
    </w:p>
    <w:p w14:paraId="37BDEB0E">
      <w:pPr>
        <w:rPr>
          <w:rFonts w:hint="eastAsia" w:ascii="黑体" w:eastAsia="黑体"/>
          <w:b w:val="0"/>
          <w:color w:val="auto"/>
          <w:sz w:val="40"/>
          <w:szCs w:val="44"/>
          <w:highlight w:val="none"/>
          <w:lang w:val="en-US" w:eastAsia="zh-CN"/>
        </w:rPr>
      </w:pPr>
    </w:p>
    <w:p w14:paraId="6C6E1AA9">
      <w:pPr>
        <w:rPr>
          <w:rFonts w:hint="eastAsia" w:ascii="黑体" w:eastAsia="黑体"/>
          <w:b w:val="0"/>
          <w:color w:val="auto"/>
          <w:sz w:val="40"/>
          <w:szCs w:val="44"/>
          <w:highlight w:val="none"/>
          <w:lang w:val="en-US" w:eastAsia="zh-CN"/>
        </w:rPr>
      </w:pPr>
    </w:p>
    <w:p w14:paraId="38C3792B">
      <w:pPr>
        <w:rPr>
          <w:rFonts w:hint="eastAsia" w:ascii="黑体" w:eastAsia="黑体"/>
          <w:b w:val="0"/>
          <w:color w:val="auto"/>
          <w:sz w:val="40"/>
          <w:szCs w:val="44"/>
          <w:highlight w:val="none"/>
          <w:lang w:val="en-US" w:eastAsia="zh-CN"/>
        </w:rPr>
      </w:pPr>
    </w:p>
    <w:p w14:paraId="038135CB">
      <w:pPr>
        <w:rPr>
          <w:rFonts w:hint="eastAsia" w:ascii="黑体" w:eastAsia="黑体"/>
          <w:b w:val="0"/>
          <w:color w:val="auto"/>
          <w:sz w:val="40"/>
          <w:szCs w:val="44"/>
          <w:highlight w:val="none"/>
          <w:lang w:val="en-US" w:eastAsia="zh-CN"/>
        </w:rPr>
      </w:pPr>
    </w:p>
    <w:p w14:paraId="75B3CB90">
      <w:pPr>
        <w:widowControl/>
        <w:numPr>
          <w:ilvl w:val="0"/>
          <w:numId w:val="4"/>
        </w:numPr>
        <w:overflowPunct w:val="0"/>
        <w:autoSpaceDE w:val="0"/>
        <w:autoSpaceDN w:val="0"/>
        <w:adjustRightInd w:val="0"/>
        <w:snapToGrid/>
        <w:spacing w:before="200" w:beforeAutospacing="0" w:after="100" w:afterAutospacing="0" w:line="240" w:lineRule="auto"/>
        <w:ind w:left="0" w:leftChars="0" w:right="0" w:rightChars="0" w:firstLine="217" w:firstLineChars="68"/>
        <w:jc w:val="left"/>
        <w:textAlignment w:val="baseline"/>
        <w:outlineLvl w:val="0"/>
        <w:rPr>
          <w:rFonts w:hint="eastAsia" w:asciiTheme="minorEastAsia" w:hAnsiTheme="minorEastAsia" w:eastAsiaTheme="minorEastAsia" w:cstheme="minorEastAsia"/>
          <w:b w:val="0"/>
          <w:color w:val="auto"/>
          <w:sz w:val="32"/>
          <w:szCs w:val="21"/>
          <w:highlight w:val="none"/>
        </w:rPr>
      </w:pPr>
      <w:r>
        <w:rPr>
          <w:rFonts w:hint="eastAsia" w:asciiTheme="minorEastAsia" w:hAnsiTheme="minorEastAsia" w:eastAsiaTheme="minorEastAsia" w:cstheme="minorEastAsia"/>
          <w:b w:val="0"/>
          <w:color w:val="auto"/>
          <w:sz w:val="32"/>
          <w:szCs w:val="21"/>
          <w:highlight w:val="none"/>
          <w:lang w:val="en-US" w:eastAsia="zh-CN"/>
        </w:rPr>
        <w:t>编制</w:t>
      </w:r>
      <w:r>
        <w:rPr>
          <w:rFonts w:hint="eastAsia" w:asciiTheme="minorEastAsia" w:hAnsiTheme="minorEastAsia" w:eastAsiaTheme="minorEastAsia" w:cstheme="minorEastAsia"/>
          <w:b w:val="0"/>
          <w:color w:val="auto"/>
          <w:sz w:val="32"/>
          <w:szCs w:val="21"/>
          <w:highlight w:val="none"/>
        </w:rPr>
        <w:t>依据</w:t>
      </w:r>
    </w:p>
    <w:p w14:paraId="07323FD8">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国家及相关行业现行的主要规范及标准；</w:t>
      </w:r>
    </w:p>
    <w:p w14:paraId="5B271679">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《建筑</w:t>
      </w:r>
      <w:r>
        <w:rPr>
          <w:rFonts w:hint="eastAsia" w:asciiTheme="minorEastAsia" w:hAnsiTheme="minorEastAsia" w:eastAsiaTheme="minorEastAsia" w:cstheme="minorEastAsia"/>
          <w:color w:val="auto"/>
          <w:sz w:val="24"/>
          <w:szCs w:val="21"/>
          <w:highlight w:val="none"/>
          <w:lang w:val="en-US" w:eastAsia="zh-CN"/>
        </w:rPr>
        <w:t>工程施工质量验收统一标准</w:t>
      </w:r>
      <w:r>
        <w:rPr>
          <w:rFonts w:hint="eastAsia" w:asciiTheme="minorEastAsia" w:hAnsiTheme="minorEastAsia" w:eastAsiaTheme="minorEastAsia" w:cstheme="minorEastAsia"/>
          <w:color w:val="auto"/>
          <w:sz w:val="24"/>
          <w:szCs w:val="21"/>
          <w:highlight w:val="none"/>
        </w:rPr>
        <w:t>》GB5</w:t>
      </w:r>
      <w:r>
        <w:rPr>
          <w:rFonts w:hint="eastAsia" w:asciiTheme="minorEastAsia" w:hAnsiTheme="minorEastAsia" w:eastAsiaTheme="minorEastAsia" w:cstheme="minorEastAsia"/>
          <w:color w:val="auto"/>
          <w:sz w:val="24"/>
          <w:szCs w:val="21"/>
          <w:highlight w:val="none"/>
          <w:lang w:val="en-US" w:eastAsia="zh-CN"/>
        </w:rPr>
        <w:t>0300</w:t>
      </w:r>
      <w:r>
        <w:rPr>
          <w:rFonts w:hint="eastAsia" w:asciiTheme="minorEastAsia" w:hAnsiTheme="minorEastAsia" w:eastAsiaTheme="minorEastAsia" w:cstheme="minorEastAsia"/>
          <w:color w:val="auto"/>
          <w:sz w:val="24"/>
          <w:szCs w:val="21"/>
          <w:highlight w:val="none"/>
        </w:rPr>
        <w:t>-201</w:t>
      </w:r>
      <w:r>
        <w:rPr>
          <w:rFonts w:hint="eastAsia" w:asciiTheme="minorEastAsia" w:hAnsiTheme="minorEastAsia" w:eastAsiaTheme="minorEastAsia" w:cstheme="minorEastAsia"/>
          <w:color w:val="auto"/>
          <w:sz w:val="24"/>
          <w:szCs w:val="21"/>
          <w:highlight w:val="none"/>
          <w:lang w:val="en-US" w:eastAsia="zh-CN"/>
        </w:rPr>
        <w:t>3</w:t>
      </w:r>
      <w:r>
        <w:rPr>
          <w:rFonts w:hint="eastAsia" w:asciiTheme="minorEastAsia" w:hAnsiTheme="minorEastAsia" w:eastAsiaTheme="minorEastAsia" w:cstheme="minorEastAsia"/>
          <w:color w:val="auto"/>
          <w:sz w:val="24"/>
          <w:szCs w:val="21"/>
          <w:highlight w:val="none"/>
        </w:rPr>
        <w:t>；</w:t>
      </w:r>
    </w:p>
    <w:p w14:paraId="494EEBDF">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环氧树脂自流平地面工程技术规程《GB/T50589-2010》；</w:t>
      </w:r>
    </w:p>
    <w:p w14:paraId="3FA479D4">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《JCJT175-2009》自流平地面工程技术；</w:t>
      </w:r>
    </w:p>
    <w:p w14:paraId="06F9CD2A">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《建筑内部装修设计防火规范》GB50210-2018；</w:t>
      </w:r>
    </w:p>
    <w:p w14:paraId="5FCC764C">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《建筑钢结构防火设计规范》GB51249-2017；</w:t>
      </w:r>
    </w:p>
    <w:p w14:paraId="5B7CCA31">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《胶粘剂中有害物质限量》GB18583-2008；</w:t>
      </w:r>
    </w:p>
    <w:p w14:paraId="59D2B0A6">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《民用建筑工程室内环境污染控制规范》CB 50325-2010(2013年修订版)；</w:t>
      </w:r>
    </w:p>
    <w:p w14:paraId="29201EAA">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《工业企业设计卫生标准》 GBZ001-2010；</w:t>
      </w:r>
    </w:p>
    <w:p w14:paraId="0694153A">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《钢筋混凝土结构工程施工及验收规范》（GB50204-2001）</w:t>
      </w:r>
    </w:p>
    <w:p w14:paraId="6002F1F2">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cstheme="minorEastAsia"/>
          <w:color w:val="auto"/>
          <w:sz w:val="24"/>
          <w:szCs w:val="21"/>
          <w:highlight w:val="none"/>
          <w:lang w:val="en-US" w:eastAsia="zh-CN"/>
        </w:rPr>
        <w:t xml:space="preserve">根据 </w:t>
      </w:r>
      <w:r>
        <w:rPr>
          <w:rFonts w:hint="eastAsia" w:ascii="宋体" w:hAnsi="宋体" w:eastAsia="宋体" w:cs="宋体"/>
          <w:color w:val="auto"/>
          <w:sz w:val="24"/>
          <w:szCs w:val="24"/>
          <w:highlight w:val="none"/>
        </w:rPr>
        <w:t>GB6067-2014</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起重机械安全规程</w:t>
      </w:r>
    </w:p>
    <w:p w14:paraId="0EC3641B">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宋体" w:hAnsi="宋体" w:eastAsia="宋体" w:cs="宋体"/>
          <w:color w:val="auto"/>
          <w:sz w:val="24"/>
          <w:szCs w:val="24"/>
          <w:highlight w:val="none"/>
          <w:lang w:val="en-US" w:eastAsia="zh-CN"/>
        </w:rPr>
        <w:t xml:space="preserve">根据 </w:t>
      </w:r>
      <w:r>
        <w:rPr>
          <w:rFonts w:hint="eastAsia" w:ascii="宋体" w:hAnsi="宋体" w:eastAsia="宋体" w:cs="宋体"/>
          <w:color w:val="auto"/>
          <w:sz w:val="24"/>
          <w:szCs w:val="24"/>
          <w:highlight w:val="none"/>
        </w:rPr>
        <w:t>GB/T5082-2019</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起重吊运指挥信号</w:t>
      </w:r>
    </w:p>
    <w:p w14:paraId="2C7DDA18">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《建筑</w:t>
      </w:r>
      <w:r>
        <w:rPr>
          <w:rFonts w:hint="eastAsia" w:asciiTheme="minorEastAsia" w:hAnsiTheme="minorEastAsia" w:cstheme="minorEastAsia"/>
          <w:color w:val="auto"/>
          <w:sz w:val="24"/>
          <w:szCs w:val="21"/>
          <w:highlight w:val="none"/>
          <w:lang w:val="en-US" w:eastAsia="zh-CN"/>
        </w:rPr>
        <w:t>用墙面涂料中有害物质限量</w:t>
      </w:r>
      <w:r>
        <w:rPr>
          <w:rFonts w:hint="eastAsia" w:asciiTheme="minorEastAsia" w:hAnsiTheme="minorEastAsia" w:eastAsiaTheme="minorEastAsia" w:cstheme="minorEastAsia"/>
          <w:color w:val="auto"/>
          <w:sz w:val="24"/>
          <w:szCs w:val="21"/>
          <w:highlight w:val="none"/>
        </w:rPr>
        <w:t xml:space="preserve">》CB </w:t>
      </w:r>
      <w:r>
        <w:rPr>
          <w:rFonts w:hint="eastAsia" w:asciiTheme="minorEastAsia" w:hAnsiTheme="minorEastAsia" w:cstheme="minorEastAsia"/>
          <w:color w:val="auto"/>
          <w:sz w:val="24"/>
          <w:szCs w:val="21"/>
          <w:highlight w:val="none"/>
          <w:lang w:val="en-US" w:eastAsia="zh-CN"/>
        </w:rPr>
        <w:t>18582</w:t>
      </w:r>
      <w:r>
        <w:rPr>
          <w:rFonts w:hint="eastAsia" w:asciiTheme="minorEastAsia" w:hAnsiTheme="minorEastAsia" w:eastAsiaTheme="minorEastAsia" w:cstheme="minorEastAsia"/>
          <w:color w:val="auto"/>
          <w:sz w:val="24"/>
          <w:szCs w:val="21"/>
          <w:highlight w:val="none"/>
        </w:rPr>
        <w:t>-20</w:t>
      </w:r>
      <w:r>
        <w:rPr>
          <w:rFonts w:hint="eastAsia" w:asciiTheme="minorEastAsia" w:hAnsiTheme="minorEastAsia" w:cstheme="minorEastAsia"/>
          <w:color w:val="auto"/>
          <w:sz w:val="24"/>
          <w:szCs w:val="21"/>
          <w:highlight w:val="none"/>
          <w:lang w:val="en-US" w:eastAsia="zh-CN"/>
        </w:rPr>
        <w:t>2</w:t>
      </w:r>
      <w:r>
        <w:rPr>
          <w:rFonts w:hint="eastAsia" w:asciiTheme="minorEastAsia" w:hAnsiTheme="minorEastAsia" w:eastAsiaTheme="minorEastAsia" w:cstheme="minorEastAsia"/>
          <w:color w:val="auto"/>
          <w:sz w:val="24"/>
          <w:szCs w:val="21"/>
          <w:highlight w:val="none"/>
        </w:rPr>
        <w:t>0</w:t>
      </w:r>
    </w:p>
    <w:p w14:paraId="3EA9479E">
      <w:pPr>
        <w:widowControl/>
        <w:numPr>
          <w:ilvl w:val="0"/>
          <w:numId w:val="0"/>
        </w:numPr>
        <w:overflowPunct w:val="0"/>
        <w:autoSpaceDE w:val="0"/>
        <w:autoSpaceDN w:val="0"/>
        <w:adjustRightInd w:val="0"/>
        <w:snapToGrid/>
        <w:spacing w:beforeAutospacing="0" w:afterAutospacing="0" w:line="560" w:lineRule="exact"/>
        <w:ind w:leftChars="200" w:right="0" w:rightChars="0"/>
        <w:jc w:val="left"/>
        <w:textAlignment w:val="baseline"/>
        <w:rPr>
          <w:rFonts w:hint="eastAsia" w:asciiTheme="minorEastAsia" w:hAnsiTheme="minorEastAsia" w:eastAsiaTheme="minorEastAsia" w:cstheme="minorEastAsia"/>
          <w:color w:val="auto"/>
          <w:sz w:val="24"/>
          <w:szCs w:val="21"/>
          <w:highlight w:val="none"/>
        </w:rPr>
      </w:pPr>
    </w:p>
    <w:p w14:paraId="4B590F10">
      <w:pPr>
        <w:widowControl/>
        <w:numPr>
          <w:ilvl w:val="0"/>
          <w:numId w:val="0"/>
        </w:numPr>
        <w:overflowPunct w:val="0"/>
        <w:autoSpaceDE w:val="0"/>
        <w:autoSpaceDN w:val="0"/>
        <w:adjustRightInd w:val="0"/>
        <w:snapToGrid/>
        <w:spacing w:beforeAutospacing="0" w:afterAutospacing="0" w:line="560" w:lineRule="exact"/>
        <w:ind w:leftChars="200" w:right="0" w:rightChars="0"/>
        <w:jc w:val="left"/>
        <w:textAlignment w:val="baseline"/>
        <w:rPr>
          <w:rFonts w:hint="eastAsia" w:asciiTheme="minorEastAsia" w:hAnsiTheme="minorEastAsia" w:eastAsiaTheme="minorEastAsia" w:cstheme="minorEastAsia"/>
          <w:color w:val="auto"/>
          <w:sz w:val="24"/>
          <w:szCs w:val="21"/>
          <w:highlight w:val="none"/>
        </w:rPr>
      </w:pPr>
    </w:p>
    <w:p w14:paraId="12FBCD4F">
      <w:pPr>
        <w:widowControl/>
        <w:numPr>
          <w:ilvl w:val="0"/>
          <w:numId w:val="0"/>
        </w:numPr>
        <w:overflowPunct w:val="0"/>
        <w:autoSpaceDE w:val="0"/>
        <w:autoSpaceDN w:val="0"/>
        <w:adjustRightInd w:val="0"/>
        <w:snapToGrid/>
        <w:spacing w:beforeAutospacing="0" w:afterAutospacing="0" w:line="560" w:lineRule="exact"/>
        <w:ind w:right="0" w:rightChars="0"/>
        <w:jc w:val="left"/>
        <w:textAlignment w:val="baseline"/>
        <w:rPr>
          <w:rFonts w:hint="eastAsia" w:asciiTheme="minorEastAsia" w:hAnsiTheme="minorEastAsia" w:eastAsiaTheme="minorEastAsia" w:cstheme="minorEastAsia"/>
          <w:color w:val="auto"/>
          <w:sz w:val="24"/>
          <w:szCs w:val="21"/>
          <w:highlight w:val="none"/>
        </w:rPr>
      </w:pPr>
    </w:p>
    <w:p w14:paraId="262067C0">
      <w:pPr>
        <w:widowControl/>
        <w:numPr>
          <w:ilvl w:val="0"/>
          <w:numId w:val="4"/>
        </w:numPr>
        <w:overflowPunct w:val="0"/>
        <w:autoSpaceDE w:val="0"/>
        <w:autoSpaceDN w:val="0"/>
        <w:adjustRightInd w:val="0"/>
        <w:snapToGrid/>
        <w:spacing w:before="200" w:beforeAutospacing="0" w:after="100" w:afterAutospacing="0" w:line="240" w:lineRule="auto"/>
        <w:ind w:left="0" w:leftChars="0" w:right="0" w:rightChars="0" w:firstLine="217" w:firstLineChars="68"/>
        <w:jc w:val="left"/>
        <w:textAlignment w:val="baseline"/>
        <w:outlineLvl w:val="0"/>
        <w:rPr>
          <w:rFonts w:hint="eastAsia" w:asciiTheme="minorEastAsia" w:hAnsiTheme="minorEastAsia" w:eastAsiaTheme="minorEastAsia" w:cstheme="minorEastAsia"/>
          <w:b w:val="0"/>
          <w:color w:val="auto"/>
          <w:sz w:val="32"/>
          <w:szCs w:val="21"/>
          <w:highlight w:val="none"/>
          <w:lang w:val="en-US" w:eastAsia="zh-CN"/>
        </w:rPr>
      </w:pPr>
      <w:r>
        <w:rPr>
          <w:rFonts w:hint="eastAsia" w:asciiTheme="minorEastAsia" w:hAnsiTheme="minorEastAsia" w:eastAsiaTheme="minorEastAsia" w:cstheme="minorEastAsia"/>
          <w:b w:val="0"/>
          <w:color w:val="auto"/>
          <w:sz w:val="32"/>
          <w:szCs w:val="21"/>
          <w:highlight w:val="none"/>
          <w:lang w:val="en-US" w:eastAsia="zh-CN"/>
        </w:rPr>
        <w:t>概述</w:t>
      </w:r>
    </w:p>
    <w:p w14:paraId="3BB9731E">
      <w:pPr>
        <w:keepNext w:val="0"/>
        <w:keepLines w:val="0"/>
        <w:pageBreakBefore w:val="0"/>
        <w:widowControl/>
        <w:numPr>
          <w:ilvl w:val="0"/>
          <w:numId w:val="0"/>
        </w:numPr>
        <w:kinsoku/>
        <w:wordWrap/>
        <w:overflowPunct w:val="0"/>
        <w:topLinePunct w:val="0"/>
        <w:autoSpaceDE w:val="0"/>
        <w:autoSpaceDN w:val="0"/>
        <w:bidi w:val="0"/>
        <w:adjustRightInd w:val="0"/>
        <w:snapToGrid/>
        <w:spacing w:before="200" w:beforeAutospacing="0" w:after="100" w:afterAutospacing="0" w:line="560" w:lineRule="exact"/>
        <w:ind w:leftChars="0" w:right="0" w:rightChars="0" w:firstLine="480" w:firstLineChars="200"/>
        <w:jc w:val="left"/>
        <w:textAlignment w:val="baseline"/>
        <w:outlineLvl w:val="0"/>
        <w:rPr>
          <w:rFonts w:hint="eastAsia" w:asciiTheme="minorEastAsia" w:hAnsiTheme="minorEastAsia" w:cstheme="minorEastAsia"/>
          <w:color w:val="auto"/>
          <w:sz w:val="24"/>
          <w:szCs w:val="21"/>
          <w:highlight w:val="none"/>
          <w:lang w:val="en-US" w:eastAsia="zh-CN"/>
        </w:rPr>
      </w:pPr>
      <w:r>
        <w:rPr>
          <w:rFonts w:hint="eastAsia" w:asciiTheme="minorEastAsia" w:hAnsiTheme="minorEastAsia" w:cstheme="minorEastAsia"/>
          <w:color w:val="auto"/>
          <w:sz w:val="24"/>
          <w:szCs w:val="21"/>
          <w:highlight w:val="none"/>
          <w:lang w:val="en-US" w:eastAsia="zh-CN"/>
        </w:rPr>
        <w:t>为</w:t>
      </w:r>
      <w:r>
        <w:rPr>
          <w:rFonts w:hint="eastAsia" w:asciiTheme="minorEastAsia" w:hAnsiTheme="minorEastAsia" w:eastAsiaTheme="minorEastAsia" w:cstheme="minorEastAsia"/>
          <w:color w:val="auto"/>
          <w:sz w:val="24"/>
          <w:szCs w:val="21"/>
          <w:highlight w:val="none"/>
          <w:lang w:val="en-US" w:eastAsia="zh-CN"/>
        </w:rPr>
        <w:t>迎接环保检查，对现场设施翻新，同步提升企业形象，配合钢厂环保验收</w:t>
      </w:r>
      <w:r>
        <w:rPr>
          <w:rFonts w:hint="eastAsia" w:asciiTheme="minorEastAsia" w:hAnsiTheme="minorEastAsia" w:cstheme="minorEastAsia"/>
          <w:color w:val="auto"/>
          <w:sz w:val="24"/>
          <w:szCs w:val="21"/>
          <w:highlight w:val="none"/>
          <w:lang w:val="en-US" w:eastAsia="zh-CN"/>
        </w:rPr>
        <w:t>，</w:t>
      </w:r>
      <w:r>
        <w:rPr>
          <w:rFonts w:hint="eastAsia" w:asciiTheme="minorEastAsia" w:hAnsiTheme="minorEastAsia" w:eastAsiaTheme="minorEastAsia" w:cstheme="minorEastAsia"/>
          <w:color w:val="auto"/>
          <w:sz w:val="24"/>
          <w:szCs w:val="21"/>
          <w:highlight w:val="none"/>
          <w:lang w:val="en-US" w:eastAsia="zh-CN"/>
        </w:rPr>
        <w:t>余热发电项目厂房</w:t>
      </w:r>
      <w:r>
        <w:rPr>
          <w:rFonts w:hint="eastAsia" w:asciiTheme="minorEastAsia" w:hAnsiTheme="minorEastAsia" w:cstheme="minorEastAsia"/>
          <w:color w:val="auto"/>
          <w:sz w:val="24"/>
          <w:szCs w:val="21"/>
          <w:highlight w:val="none"/>
          <w:lang w:val="en-US" w:eastAsia="zh-CN"/>
        </w:rPr>
        <w:t>需进行</w:t>
      </w:r>
      <w:r>
        <w:rPr>
          <w:rFonts w:hint="eastAsia" w:asciiTheme="minorEastAsia" w:hAnsiTheme="minorEastAsia" w:eastAsiaTheme="minorEastAsia" w:cstheme="minorEastAsia"/>
          <w:color w:val="auto"/>
          <w:sz w:val="24"/>
          <w:szCs w:val="21"/>
          <w:highlight w:val="none"/>
          <w:lang w:val="en-US" w:eastAsia="zh-CN"/>
        </w:rPr>
        <w:t>翻新改造</w:t>
      </w:r>
      <w:r>
        <w:rPr>
          <w:rFonts w:hint="eastAsia" w:asciiTheme="minorEastAsia" w:hAnsiTheme="minorEastAsia" w:cstheme="minorEastAsia"/>
          <w:color w:val="auto"/>
          <w:sz w:val="24"/>
          <w:szCs w:val="21"/>
          <w:highlight w:val="none"/>
          <w:lang w:val="en-US" w:eastAsia="zh-CN"/>
        </w:rPr>
        <w:t>，</w:t>
      </w:r>
      <w:r>
        <w:rPr>
          <w:rFonts w:hint="eastAsia" w:asciiTheme="minorEastAsia" w:hAnsiTheme="minorEastAsia" w:eastAsiaTheme="minorEastAsia" w:cstheme="minorEastAsia"/>
          <w:color w:val="auto"/>
          <w:sz w:val="24"/>
          <w:szCs w:val="21"/>
          <w:highlight w:val="none"/>
          <w:lang w:val="en-US" w:eastAsia="zh-CN"/>
        </w:rPr>
        <w:t>余热发电汽机厂房零米层部分通道地面及八米汽机岛地面瓷砖破损、渗漏水及坑洼不平，对下方运行设备安全存在</w:t>
      </w:r>
      <w:r>
        <w:rPr>
          <w:rFonts w:hint="eastAsia" w:asciiTheme="minorEastAsia" w:hAnsiTheme="minorEastAsia" w:cstheme="minorEastAsia"/>
          <w:color w:val="auto"/>
          <w:sz w:val="24"/>
          <w:szCs w:val="21"/>
          <w:highlight w:val="none"/>
          <w:lang w:val="en-US" w:eastAsia="zh-CN"/>
        </w:rPr>
        <w:t>风险</w:t>
      </w:r>
      <w:r>
        <w:rPr>
          <w:rFonts w:hint="eastAsia" w:asciiTheme="minorEastAsia" w:hAnsiTheme="minorEastAsia" w:eastAsiaTheme="minorEastAsia" w:cstheme="minorEastAsia"/>
          <w:color w:val="auto"/>
          <w:sz w:val="24"/>
          <w:szCs w:val="21"/>
          <w:highlight w:val="none"/>
          <w:lang w:val="en-US" w:eastAsia="zh-CN"/>
        </w:rPr>
        <w:t>，影响人员巡检，影响公司对外形象，需对八米平台地面瓷砖铲除平整及对上述位置进行环氧地坪漆施工美化</w:t>
      </w:r>
      <w:r>
        <w:rPr>
          <w:rFonts w:hint="eastAsia" w:asciiTheme="minorEastAsia" w:hAnsiTheme="minorEastAsia" w:cstheme="minorEastAsia"/>
          <w:color w:val="auto"/>
          <w:sz w:val="24"/>
          <w:szCs w:val="21"/>
          <w:highlight w:val="none"/>
          <w:lang w:val="en-US" w:eastAsia="zh-CN"/>
        </w:rPr>
        <w:t>；余热发电主厂房内部墙面自2012年建成以来，长期受环境影响及腐蚀，腻子墙面多处脱落，对公司形象有较大影响，需对内墙面进行重新翻新处理；余热发电主厂房约40个大窗户（单个窗户约6.2㎡）、7个小窗户（单个窗户约2.04㎡）长期处于腐蚀环境，窗户部分腐蚀及玻璃发黄不透光，极大影响厂房环境和采光，需对部分窗户及全部玻璃更换处理；余热机组左侧48步楼梯 地砖 2012年安装使用，目前破损严重需拆除更换， 面积 49约平方。</w:t>
      </w:r>
    </w:p>
    <w:p w14:paraId="46849409">
      <w:pPr>
        <w:widowControl/>
        <w:numPr>
          <w:ilvl w:val="0"/>
          <w:numId w:val="4"/>
        </w:numPr>
        <w:overflowPunct w:val="0"/>
        <w:autoSpaceDE w:val="0"/>
        <w:autoSpaceDN w:val="0"/>
        <w:adjustRightInd w:val="0"/>
        <w:snapToGrid/>
        <w:spacing w:before="200" w:beforeAutospacing="0" w:after="100" w:afterAutospacing="0" w:line="240" w:lineRule="auto"/>
        <w:ind w:left="0" w:leftChars="0" w:right="0" w:rightChars="0" w:firstLine="220" w:firstLineChars="69"/>
        <w:jc w:val="left"/>
        <w:textAlignment w:val="baseline"/>
        <w:outlineLvl w:val="0"/>
        <w:rPr>
          <w:rFonts w:hint="eastAsia" w:asciiTheme="minorEastAsia" w:hAnsiTheme="minorEastAsia" w:eastAsiaTheme="minorEastAsia" w:cstheme="minorEastAsia"/>
          <w:b w:val="0"/>
          <w:color w:val="auto"/>
          <w:sz w:val="32"/>
          <w:szCs w:val="21"/>
          <w:highlight w:val="none"/>
        </w:rPr>
      </w:pPr>
      <w:r>
        <w:rPr>
          <w:rFonts w:hint="eastAsia" w:asciiTheme="minorEastAsia" w:hAnsiTheme="minorEastAsia" w:eastAsiaTheme="minorEastAsia" w:cstheme="minorEastAsia"/>
          <w:b w:val="0"/>
          <w:color w:val="auto"/>
          <w:sz w:val="32"/>
          <w:szCs w:val="21"/>
          <w:highlight w:val="none"/>
        </w:rPr>
        <w:t>施工范围</w:t>
      </w:r>
      <w:r>
        <w:rPr>
          <w:rFonts w:hint="eastAsia" w:asciiTheme="minorEastAsia" w:hAnsiTheme="minorEastAsia" w:eastAsiaTheme="minorEastAsia" w:cstheme="minorEastAsia"/>
          <w:b w:val="0"/>
          <w:color w:val="auto"/>
          <w:sz w:val="32"/>
          <w:szCs w:val="21"/>
          <w:highlight w:val="none"/>
          <w:lang w:val="en-US" w:eastAsia="zh-CN"/>
        </w:rPr>
        <w:t>及时间要求</w:t>
      </w:r>
    </w:p>
    <w:p w14:paraId="02D9F8DB">
      <w:pPr>
        <w:pStyle w:val="22"/>
        <w:spacing w:line="240" w:lineRule="auto"/>
        <w:ind w:left="0" w:leftChars="0" w:firstLine="480" w:firstLineChars="200"/>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3.1 按照</w:t>
      </w:r>
      <w:r>
        <w:rPr>
          <w:rFonts w:hint="eastAsia" w:asciiTheme="minorEastAsia" w:hAnsiTheme="minorEastAsia" w:eastAsiaTheme="minorEastAsia" w:cstheme="minorEastAsia"/>
          <w:color w:val="auto"/>
          <w:sz w:val="24"/>
          <w:szCs w:val="21"/>
          <w:highlight w:val="none"/>
        </w:rPr>
        <w:t>技术规范、技术要求完成</w:t>
      </w:r>
      <w:r>
        <w:rPr>
          <w:rFonts w:hint="eastAsia" w:asciiTheme="minorEastAsia" w:hAnsiTheme="minorEastAsia" w:eastAsiaTheme="minorEastAsia" w:cstheme="minorEastAsia"/>
          <w:color w:val="auto"/>
          <w:sz w:val="24"/>
          <w:szCs w:val="21"/>
          <w:highlight w:val="none"/>
          <w:lang w:val="en-US" w:eastAsia="zh-CN"/>
        </w:rPr>
        <w:t>余热发电项目厂房翻新改造。</w:t>
      </w:r>
    </w:p>
    <w:p w14:paraId="7F76895D">
      <w:pPr>
        <w:pStyle w:val="22"/>
        <w:spacing w:line="240" w:lineRule="auto"/>
        <w:ind w:left="0" w:leftChars="0" w:firstLine="480" w:firstLineChars="200"/>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3.2工程施工范围概况：</w:t>
      </w:r>
    </w:p>
    <w:p w14:paraId="2FF102D0">
      <w:pPr>
        <w:pStyle w:val="22"/>
        <w:spacing w:line="240" w:lineRule="auto"/>
        <w:ind w:left="0" w:leftChars="0" w:firstLine="480" w:firstLineChars="200"/>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3.2.1余热发电项目汽机岛八米平台约</w:t>
      </w:r>
      <w:r>
        <w:rPr>
          <w:rFonts w:hint="eastAsia" w:asciiTheme="minorEastAsia" w:hAnsiTheme="minorEastAsia" w:eastAsiaTheme="minorEastAsia" w:cstheme="minorEastAsia"/>
          <w:color w:val="auto"/>
          <w:highlight w:val="none"/>
          <w:lang w:val="en-US" w:eastAsia="zh-CN"/>
        </w:rPr>
        <w:t>530.28㎡</w:t>
      </w:r>
      <w:r>
        <w:rPr>
          <w:rFonts w:hint="eastAsia" w:asciiTheme="minorEastAsia" w:hAnsiTheme="minorEastAsia" w:eastAsiaTheme="minorEastAsia" w:cstheme="minorEastAsia"/>
          <w:color w:val="auto"/>
          <w:sz w:val="24"/>
          <w:szCs w:val="21"/>
          <w:highlight w:val="none"/>
          <w:lang w:val="en-US" w:eastAsia="zh-CN"/>
        </w:rPr>
        <w:t>地面瓷砖拆除平整、汽机零米层参观通道地面约145㎡地面平整后共约675.28</w:t>
      </w:r>
      <w:r>
        <w:rPr>
          <w:rFonts w:hint="eastAsia" w:asciiTheme="minorEastAsia" w:hAnsiTheme="minorEastAsia" w:eastAsiaTheme="minorEastAsia" w:cstheme="minorEastAsia"/>
          <w:color w:val="auto"/>
          <w:highlight w:val="none"/>
          <w:lang w:val="en-US" w:eastAsia="zh-CN"/>
        </w:rPr>
        <w:t>㎡</w:t>
      </w:r>
      <w:r>
        <w:rPr>
          <w:rFonts w:hint="eastAsia" w:asciiTheme="minorEastAsia" w:hAnsiTheme="minorEastAsia" w:eastAsiaTheme="minorEastAsia" w:cstheme="minorEastAsia"/>
          <w:color w:val="auto"/>
          <w:sz w:val="24"/>
          <w:szCs w:val="21"/>
          <w:highlight w:val="none"/>
          <w:lang w:val="en-US" w:eastAsia="zh-CN"/>
        </w:rPr>
        <w:t>地面进行环氧地坪漆施工处理。</w:t>
      </w:r>
    </w:p>
    <w:p w14:paraId="51DA42FE">
      <w:pPr>
        <w:pStyle w:val="22"/>
        <w:spacing w:line="240" w:lineRule="auto"/>
        <w:ind w:left="0" w:leftChars="0" w:firstLine="480" w:firstLineChars="200"/>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3.2.2余热发电厂房内墙面离地面4米以上进行重新平整刷漆翻新处理，面积约866.5㎡，具体质量规范需满足现场使用要求。</w:t>
      </w:r>
    </w:p>
    <w:p w14:paraId="3C2E9711">
      <w:pPr>
        <w:pStyle w:val="22"/>
        <w:spacing w:line="240" w:lineRule="auto"/>
        <w:ind w:left="0" w:leftChars="0" w:firstLine="480" w:firstLineChars="200"/>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3.2.3 余热发电主厂房40个大窗户（单个窗户约6.2㎡），7个小窗户（单个窗户约2.04㎡）对部分窗户及全部玻璃更换处理。所使用的材料需满足现场环境，玻璃采光需满足甲方需求，总面积约262.28㎡。</w:t>
      </w:r>
    </w:p>
    <w:p w14:paraId="47D5784D">
      <w:pPr>
        <w:pStyle w:val="22"/>
        <w:spacing w:line="240" w:lineRule="auto"/>
        <w:ind w:left="0" w:leftChars="0" w:firstLine="480" w:firstLineChars="200"/>
        <w:rPr>
          <w:rFonts w:hint="default"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3.2.4 余热机组左侧48步楼梯地砖全部更换，总面积约49㎡。</w:t>
      </w:r>
    </w:p>
    <w:p w14:paraId="62188EC7">
      <w:pPr>
        <w:pStyle w:val="22"/>
        <w:spacing w:line="240" w:lineRule="auto"/>
        <w:ind w:left="0" w:leftChars="0" w:firstLine="480" w:firstLineChars="200"/>
        <w:rPr>
          <w:rFonts w:hint="default"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3.3 上述共四项整改工程均为包工包料，费用包含拆装及安装建筑、人工、主辅材、吊装、架子等耗材。</w:t>
      </w:r>
    </w:p>
    <w:p w14:paraId="0071292E">
      <w:pPr>
        <w:keepNext w:val="0"/>
        <w:keepLines w:val="0"/>
        <w:pageBreakBefore w:val="0"/>
        <w:widowControl/>
        <w:numPr>
          <w:ilvl w:val="0"/>
          <w:numId w:val="0"/>
        </w:numPr>
        <w:kinsoku/>
        <w:wordWrap/>
        <w:overflowPunct w:val="0"/>
        <w:topLinePunct w:val="0"/>
        <w:autoSpaceDE w:val="0"/>
        <w:autoSpaceDN w:val="0"/>
        <w:bidi w:val="0"/>
        <w:adjustRightInd w:val="0"/>
        <w:snapToGrid/>
        <w:spacing w:beforeAutospacing="0" w:afterAutospacing="0" w:line="240" w:lineRule="auto"/>
        <w:ind w:left="0" w:leftChars="0" w:right="0" w:rightChars="0" w:firstLine="480" w:firstLineChars="20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3.4 工期要求：</w:t>
      </w:r>
      <w:r>
        <w:rPr>
          <w:rFonts w:hint="eastAsia" w:asciiTheme="minorEastAsia" w:hAnsiTheme="minorEastAsia" w:cstheme="minorEastAsia"/>
          <w:color w:val="auto"/>
          <w:sz w:val="24"/>
          <w:szCs w:val="21"/>
          <w:highlight w:val="none"/>
          <w:lang w:val="en-US" w:eastAsia="zh-CN"/>
        </w:rPr>
        <w:t>余热</w:t>
      </w:r>
      <w:r>
        <w:rPr>
          <w:rFonts w:hint="eastAsia" w:asciiTheme="minorEastAsia" w:hAnsiTheme="minorEastAsia" w:eastAsiaTheme="minorEastAsia" w:cstheme="minorEastAsia"/>
          <w:color w:val="auto"/>
          <w:sz w:val="24"/>
          <w:szCs w:val="21"/>
          <w:highlight w:val="none"/>
          <w:lang w:val="en-US" w:eastAsia="zh-CN"/>
        </w:rPr>
        <w:t>发电项目厂房翻新改造总工期</w:t>
      </w:r>
      <w:r>
        <w:rPr>
          <w:rFonts w:hint="eastAsia" w:asciiTheme="minorEastAsia" w:hAnsiTheme="minorEastAsia" w:cstheme="minorEastAsia"/>
          <w:color w:val="auto"/>
          <w:sz w:val="24"/>
          <w:szCs w:val="21"/>
          <w:highlight w:val="none"/>
          <w:lang w:val="en-US" w:eastAsia="zh-CN"/>
        </w:rPr>
        <w:t>3</w:t>
      </w:r>
      <w:r>
        <w:rPr>
          <w:rFonts w:hint="eastAsia" w:asciiTheme="minorEastAsia" w:hAnsiTheme="minorEastAsia" w:eastAsiaTheme="minorEastAsia" w:cstheme="minorEastAsia"/>
          <w:color w:val="auto"/>
          <w:sz w:val="24"/>
          <w:szCs w:val="21"/>
          <w:highlight w:val="none"/>
          <w:lang w:val="en-US" w:eastAsia="zh-CN"/>
        </w:rPr>
        <w:t>0天，开工日期以阳江开能环保能源有限公司下发开工通知为准；</w:t>
      </w:r>
    </w:p>
    <w:p w14:paraId="754D3D37">
      <w:pPr>
        <w:widowControl/>
        <w:numPr>
          <w:ilvl w:val="0"/>
          <w:numId w:val="4"/>
        </w:numPr>
        <w:overflowPunct w:val="0"/>
        <w:autoSpaceDE w:val="0"/>
        <w:autoSpaceDN w:val="0"/>
        <w:adjustRightInd w:val="0"/>
        <w:snapToGrid/>
        <w:spacing w:before="200" w:beforeAutospacing="0" w:after="100" w:afterAutospacing="0" w:line="240" w:lineRule="auto"/>
        <w:ind w:left="0" w:leftChars="0" w:right="0" w:rightChars="0" w:firstLine="217" w:firstLineChars="68"/>
        <w:jc w:val="left"/>
        <w:textAlignment w:val="baseline"/>
        <w:outlineLvl w:val="0"/>
        <w:rPr>
          <w:rFonts w:hint="eastAsia" w:asciiTheme="minorEastAsia" w:hAnsiTheme="minorEastAsia" w:eastAsiaTheme="minorEastAsia" w:cstheme="minorEastAsia"/>
          <w:b w:val="0"/>
          <w:color w:val="auto"/>
          <w:sz w:val="32"/>
          <w:szCs w:val="21"/>
          <w:highlight w:val="none"/>
        </w:rPr>
      </w:pPr>
      <w:r>
        <w:rPr>
          <w:rFonts w:hint="eastAsia" w:asciiTheme="minorEastAsia" w:hAnsiTheme="minorEastAsia" w:eastAsiaTheme="minorEastAsia" w:cstheme="minorEastAsia"/>
          <w:b w:val="0"/>
          <w:color w:val="auto"/>
          <w:sz w:val="32"/>
          <w:szCs w:val="21"/>
          <w:highlight w:val="none"/>
        </w:rPr>
        <w:t>材料要求</w:t>
      </w:r>
    </w:p>
    <w:p w14:paraId="31133245">
      <w:pPr>
        <w:widowControl/>
        <w:numPr>
          <w:ilvl w:val="1"/>
          <w:numId w:val="4"/>
        </w:numPr>
        <w:overflowPunct w:val="0"/>
        <w:autoSpaceDE w:val="0"/>
        <w:autoSpaceDN w:val="0"/>
        <w:adjustRightInd w:val="0"/>
        <w:snapToGrid/>
        <w:spacing w:beforeAutospacing="0" w:afterAutospacing="0" w:line="560" w:lineRule="exact"/>
        <w:ind w:left="569" w:leftChars="200" w:right="0" w:rightChars="0" w:hanging="149" w:hangingChars="62"/>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b/>
          <w:bCs/>
          <w:color w:val="auto"/>
          <w:sz w:val="24"/>
          <w:szCs w:val="21"/>
          <w:highlight w:val="none"/>
          <w:lang w:val="en-US" w:eastAsia="zh-CN"/>
        </w:rPr>
        <w:t>汽机零米层</w:t>
      </w:r>
      <w:r>
        <w:rPr>
          <w:rFonts w:hint="eastAsia" w:asciiTheme="minorEastAsia" w:hAnsiTheme="minorEastAsia" w:cstheme="minorEastAsia"/>
          <w:b/>
          <w:bCs/>
          <w:color w:val="auto"/>
          <w:sz w:val="24"/>
          <w:szCs w:val="21"/>
          <w:highlight w:val="none"/>
          <w:lang w:val="en-US" w:eastAsia="zh-CN"/>
        </w:rPr>
        <w:t>通道</w:t>
      </w:r>
      <w:r>
        <w:rPr>
          <w:rFonts w:hint="eastAsia" w:asciiTheme="minorEastAsia" w:hAnsiTheme="minorEastAsia" w:eastAsiaTheme="minorEastAsia" w:cstheme="minorEastAsia"/>
          <w:b/>
          <w:bCs/>
          <w:color w:val="auto"/>
          <w:sz w:val="24"/>
          <w:szCs w:val="21"/>
          <w:highlight w:val="none"/>
          <w:lang w:val="en-US" w:eastAsia="zh-CN"/>
        </w:rPr>
        <w:t>地面及</w:t>
      </w:r>
      <w:r>
        <w:rPr>
          <w:rFonts w:hint="eastAsia" w:asciiTheme="minorEastAsia" w:hAnsiTheme="minorEastAsia" w:cstheme="minorEastAsia"/>
          <w:b/>
          <w:bCs/>
          <w:color w:val="auto"/>
          <w:sz w:val="24"/>
          <w:szCs w:val="21"/>
          <w:highlight w:val="none"/>
          <w:lang w:val="en-US" w:eastAsia="zh-CN"/>
        </w:rPr>
        <w:t>八米层瓷砖</w:t>
      </w:r>
      <w:r>
        <w:rPr>
          <w:rFonts w:hint="eastAsia" w:asciiTheme="minorEastAsia" w:hAnsiTheme="minorEastAsia" w:eastAsiaTheme="minorEastAsia" w:cstheme="minorEastAsia"/>
          <w:b/>
          <w:bCs/>
          <w:color w:val="auto"/>
          <w:sz w:val="24"/>
          <w:szCs w:val="21"/>
          <w:highlight w:val="none"/>
          <w:lang w:val="en-US" w:eastAsia="zh-CN"/>
        </w:rPr>
        <w:t>地面环氧地坪漆施工材料要求：</w:t>
      </w:r>
    </w:p>
    <w:p w14:paraId="1E18D01C">
      <w:pPr>
        <w:widowControl/>
        <w:numPr>
          <w:ilvl w:val="2"/>
          <w:numId w:val="4"/>
        </w:numPr>
        <w:tabs>
          <w:tab w:val="left" w:pos="1060"/>
          <w:tab w:val="clear" w:pos="1418"/>
        </w:tabs>
        <w:overflowPunct w:val="0"/>
        <w:autoSpaceDE w:val="0"/>
        <w:autoSpaceDN w:val="0"/>
        <w:adjustRightInd w:val="0"/>
        <w:snapToGrid/>
        <w:spacing w:beforeAutospacing="0" w:afterAutospacing="0" w:line="560" w:lineRule="exact"/>
        <w:ind w:left="655" w:leftChars="312" w:right="0" w:rightChars="0" w:firstLine="400" w:firstLineChars="167"/>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环氧地坪涂料应符合国家相关标准，具有良好的耐磨、耐腐蚀、耐化学品、耐温、耐水、耐油等性能</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rPr>
        <w:t xml:space="preserve"> </w:t>
      </w:r>
    </w:p>
    <w:p w14:paraId="3C587B92">
      <w:pPr>
        <w:widowControl/>
        <w:numPr>
          <w:ilvl w:val="2"/>
          <w:numId w:val="4"/>
        </w:numPr>
        <w:tabs>
          <w:tab w:val="left" w:pos="1060"/>
          <w:tab w:val="clear" w:pos="1418"/>
        </w:tabs>
        <w:overflowPunct w:val="0"/>
        <w:autoSpaceDE w:val="0"/>
        <w:autoSpaceDN w:val="0"/>
        <w:adjustRightInd w:val="0"/>
        <w:snapToGrid/>
        <w:spacing w:beforeAutospacing="0" w:afterAutospacing="0" w:line="560" w:lineRule="exact"/>
        <w:ind w:left="655" w:leftChars="312" w:right="0" w:rightChars="0" w:firstLine="400" w:firstLineChars="167"/>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环氧地坪底漆应具有良好的附着力和渗透性，能够有效地与基层结合</w:t>
      </w:r>
      <w:r>
        <w:rPr>
          <w:rFonts w:hint="eastAsia" w:asciiTheme="minorEastAsia" w:hAnsiTheme="minorEastAsia" w:eastAsiaTheme="minorEastAsia" w:cstheme="minorEastAsia"/>
          <w:color w:val="auto"/>
          <w:sz w:val="24"/>
          <w:szCs w:val="21"/>
          <w:highlight w:val="none"/>
          <w:lang w:eastAsia="zh-CN"/>
        </w:rPr>
        <w:t>；</w:t>
      </w:r>
    </w:p>
    <w:p w14:paraId="5D3EFC53">
      <w:pPr>
        <w:widowControl/>
        <w:numPr>
          <w:ilvl w:val="2"/>
          <w:numId w:val="4"/>
        </w:numPr>
        <w:tabs>
          <w:tab w:val="left" w:pos="1060"/>
          <w:tab w:val="clear" w:pos="1418"/>
        </w:tabs>
        <w:overflowPunct w:val="0"/>
        <w:autoSpaceDE w:val="0"/>
        <w:autoSpaceDN w:val="0"/>
        <w:adjustRightInd w:val="0"/>
        <w:snapToGrid/>
        <w:spacing w:beforeAutospacing="0" w:afterAutospacing="0" w:line="560" w:lineRule="exact"/>
        <w:ind w:left="655" w:leftChars="312" w:right="0" w:rightChars="0" w:firstLine="400" w:firstLineChars="167"/>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环氧地坪中涂层应具有良好的耐磨、耐压、耐冲击、耐化学品等性能</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rPr>
        <w:t xml:space="preserve">  </w:t>
      </w:r>
    </w:p>
    <w:p w14:paraId="303B4165">
      <w:pPr>
        <w:widowControl/>
        <w:numPr>
          <w:ilvl w:val="2"/>
          <w:numId w:val="4"/>
        </w:numPr>
        <w:tabs>
          <w:tab w:val="left" w:pos="1060"/>
          <w:tab w:val="clear" w:pos="1418"/>
        </w:tabs>
        <w:overflowPunct w:val="0"/>
        <w:autoSpaceDE w:val="0"/>
        <w:autoSpaceDN w:val="0"/>
        <w:adjustRightInd w:val="0"/>
        <w:snapToGrid/>
        <w:spacing w:beforeAutospacing="0" w:afterAutospacing="0" w:line="560" w:lineRule="exact"/>
        <w:ind w:left="655" w:leftChars="312" w:right="0" w:rightChars="0" w:firstLine="400" w:firstLineChars="167"/>
        <w:jc w:val="left"/>
        <w:textAlignment w:val="baseline"/>
        <w:rPr>
          <w:rFonts w:hint="eastAsia" w:asciiTheme="minorEastAsia" w:hAnsiTheme="minorEastAsia" w:eastAsiaTheme="minorEastAsia" w:cstheme="minorEastAsia"/>
          <w:caps w:val="0"/>
          <w:color w:val="auto"/>
          <w:spacing w:val="0"/>
          <w:sz w:val="21"/>
          <w:szCs w:val="21"/>
          <w:highlight w:val="none"/>
          <w:lang w:val="en-US" w:eastAsia="zh-CN"/>
        </w:rPr>
      </w:pPr>
      <w:r>
        <w:rPr>
          <w:rFonts w:hint="eastAsia" w:asciiTheme="minorEastAsia" w:hAnsiTheme="minorEastAsia" w:eastAsiaTheme="minorEastAsia" w:cstheme="minorEastAsia"/>
          <w:color w:val="auto"/>
          <w:sz w:val="24"/>
          <w:szCs w:val="21"/>
          <w:highlight w:val="none"/>
        </w:rPr>
        <w:t>环氧地坪面漆应具有良好的耐磨、耐腐蚀、耐化学品、耐温、耐水、耐油等性能，并具有一定的光泽度。</w:t>
      </w:r>
    </w:p>
    <w:p w14:paraId="484507CB">
      <w:pPr>
        <w:widowControl/>
        <w:numPr>
          <w:ilvl w:val="2"/>
          <w:numId w:val="4"/>
        </w:numPr>
        <w:tabs>
          <w:tab w:val="left" w:pos="1060"/>
          <w:tab w:val="clear" w:pos="1418"/>
        </w:tabs>
        <w:overflowPunct w:val="0"/>
        <w:autoSpaceDE w:val="0"/>
        <w:autoSpaceDN w:val="0"/>
        <w:adjustRightInd w:val="0"/>
        <w:snapToGrid/>
        <w:spacing w:beforeAutospacing="0" w:afterAutospacing="0" w:line="560" w:lineRule="exact"/>
        <w:ind w:left="655" w:leftChars="312" w:right="0" w:rightChars="0" w:firstLine="400" w:firstLineChars="167"/>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lang w:val="en-US" w:eastAsia="zh-CN"/>
        </w:rPr>
        <w:t>环氧地坪漆颜色搭配：地面绿色，格栅、盖板四周做黄线条标识。</w:t>
      </w:r>
    </w:p>
    <w:p w14:paraId="32212F2D">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 xml:space="preserve">4.2 </w:t>
      </w:r>
      <w:r>
        <w:rPr>
          <w:rFonts w:hint="eastAsia" w:asciiTheme="minorEastAsia" w:hAnsiTheme="minorEastAsia" w:eastAsiaTheme="minorEastAsia" w:cstheme="minorEastAsia"/>
          <w:b/>
          <w:bCs/>
          <w:color w:val="auto"/>
          <w:sz w:val="24"/>
          <w:szCs w:val="21"/>
          <w:highlight w:val="none"/>
          <w:lang w:val="en-US" w:eastAsia="zh-CN"/>
        </w:rPr>
        <w:t>余热发电厂房内墙面离地面4米以上</w:t>
      </w:r>
      <w:r>
        <w:rPr>
          <w:rFonts w:hint="eastAsia" w:asciiTheme="minorEastAsia" w:hAnsiTheme="minorEastAsia" w:cstheme="minorEastAsia"/>
          <w:b/>
          <w:bCs/>
          <w:color w:val="auto"/>
          <w:sz w:val="24"/>
          <w:szCs w:val="21"/>
          <w:highlight w:val="none"/>
          <w:lang w:val="en-US" w:eastAsia="zh-CN"/>
        </w:rPr>
        <w:t>墙面</w:t>
      </w:r>
      <w:r>
        <w:rPr>
          <w:rFonts w:hint="eastAsia" w:asciiTheme="minorEastAsia" w:hAnsiTheme="minorEastAsia" w:eastAsiaTheme="minorEastAsia" w:cstheme="minorEastAsia"/>
          <w:b/>
          <w:bCs/>
          <w:color w:val="auto"/>
          <w:sz w:val="24"/>
          <w:szCs w:val="21"/>
          <w:highlight w:val="none"/>
          <w:lang w:val="en-US" w:eastAsia="zh-CN"/>
        </w:rPr>
        <w:t>重新平整刷漆翻新处理施工材料要求：</w:t>
      </w:r>
    </w:p>
    <w:p w14:paraId="56737C33">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4.2.1  所有材料需符合国家强制性标准；</w:t>
      </w:r>
    </w:p>
    <w:p w14:paraId="1EB966D5">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4.2.2  材料应在有效期内使用，开封后需妥善保存；</w:t>
      </w:r>
    </w:p>
    <w:p w14:paraId="47F52B02">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4.2.3  腻子、底漆、面漆应为同一品牌，避免层间粘结不良；</w:t>
      </w:r>
    </w:p>
    <w:p w14:paraId="409AA30B">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4.2.4  防裂网格布需使用耐碱纤维；</w:t>
      </w:r>
    </w:p>
    <w:p w14:paraId="0101F7A1">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4.2.5  墙漆使用白色环保墙漆，需具有一定的防水防渗透性能。</w:t>
      </w:r>
    </w:p>
    <w:p w14:paraId="7DD6D10F">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 xml:space="preserve">4.3  </w:t>
      </w:r>
      <w:r>
        <w:rPr>
          <w:rFonts w:hint="eastAsia" w:asciiTheme="minorEastAsia" w:hAnsiTheme="minorEastAsia" w:eastAsiaTheme="minorEastAsia" w:cstheme="minorEastAsia"/>
          <w:b/>
          <w:bCs/>
          <w:color w:val="auto"/>
          <w:sz w:val="24"/>
          <w:szCs w:val="21"/>
          <w:highlight w:val="none"/>
          <w:lang w:val="en-US" w:eastAsia="zh-CN"/>
        </w:rPr>
        <w:t>余热发电主厂房部分窗户及全部玻璃更换处理施工材料要求：</w:t>
      </w:r>
    </w:p>
    <w:p w14:paraId="0FDBC2F4">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4.3.1  厂房窗户窗框需使用铝合金或塑钢防锈、耐腐蚀材料。</w:t>
      </w:r>
    </w:p>
    <w:p w14:paraId="3E971493">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4.3.2  窗框成品无划痕、涂层均匀、接缝处无锈蚀。</w:t>
      </w:r>
    </w:p>
    <w:p w14:paraId="52648881">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p>
    <w:p w14:paraId="356BF29B">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default"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4.3.3  窗框接缝处选用中性硅酮耐候密封胶，防止水汽渗透。</w:t>
      </w:r>
    </w:p>
    <w:p w14:paraId="4D3D682F">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4.3.4  钢衬等连接件需使用防锈材料，防止内部生锈。</w:t>
      </w:r>
    </w:p>
    <w:p w14:paraId="7CFCD8FE">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4.3.5  厂房低层窗户使用普通平板玻璃，厚度国标5mm以上。</w:t>
      </w:r>
    </w:p>
    <w:p w14:paraId="5A2BCBCA">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4.3.6  厂房高层窗户改为玻璃直接密封处理，使用钢化玻璃或夹胶玻璃，厚度≥8mm，需具备良好防爆性能。</w:t>
      </w:r>
    </w:p>
    <w:p w14:paraId="47C7AB4E">
      <w:pPr>
        <w:widowControl/>
        <w:numPr>
          <w:ilvl w:val="0"/>
          <w:numId w:val="0"/>
        </w:numPr>
        <w:overflowPunct w:val="0"/>
        <w:autoSpaceDE w:val="0"/>
        <w:autoSpaceDN w:val="0"/>
        <w:adjustRightInd w:val="0"/>
        <w:snapToGrid/>
        <w:spacing w:beforeAutospacing="0" w:afterAutospacing="0" w:line="560" w:lineRule="exact"/>
        <w:ind w:left="0" w:leftChars="0" w:right="0" w:rightChars="0" w:firstLine="1058" w:firstLineChars="441"/>
        <w:jc w:val="left"/>
        <w:textAlignment w:val="baseline"/>
        <w:rPr>
          <w:rFonts w:hint="default"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4.3.7  窗户及玻璃具备防风力10级以上能力。</w:t>
      </w:r>
    </w:p>
    <w:p w14:paraId="4353B474">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4.4 余热机组左侧48步楼梯地砖全部更换建造</w:t>
      </w:r>
      <w:r>
        <w:rPr>
          <w:rFonts w:hint="eastAsia" w:asciiTheme="minorEastAsia" w:hAnsiTheme="minorEastAsia" w:eastAsiaTheme="minorEastAsia" w:cstheme="minorEastAsia"/>
          <w:b/>
          <w:bCs/>
          <w:color w:val="auto"/>
          <w:sz w:val="24"/>
          <w:szCs w:val="21"/>
          <w:highlight w:val="none"/>
          <w:lang w:val="en-US" w:eastAsia="zh-CN"/>
        </w:rPr>
        <w:t>施工材料要求：</w:t>
      </w:r>
    </w:p>
    <w:p w14:paraId="7598713B">
      <w:pPr>
        <w:widowControl/>
        <w:numPr>
          <w:ilvl w:val="2"/>
          <w:numId w:val="0"/>
        </w:numPr>
        <w:overflowPunct w:val="0"/>
        <w:autoSpaceDE w:val="0"/>
        <w:autoSpaceDN w:val="0"/>
        <w:adjustRightInd w:val="0"/>
        <w:snapToGrid/>
        <w:spacing w:beforeAutospacing="0" w:afterAutospacing="0" w:line="560" w:lineRule="exact"/>
        <w:ind w:left="1508" w:leftChars="0" w:right="0" w:rightChars="0" w:hanging="448" w:firstLineChars="0"/>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4</w:t>
      </w:r>
      <w:r>
        <w:rPr>
          <w:rFonts w:hint="default" w:asciiTheme="minorEastAsia" w:hAnsiTheme="minorEastAsia" w:eastAsiaTheme="minorEastAsia" w:cstheme="minorEastAsia"/>
          <w:b w:val="0"/>
          <w:bCs w:val="0"/>
          <w:color w:val="auto"/>
          <w:kern w:val="2"/>
          <w:sz w:val="24"/>
          <w:szCs w:val="21"/>
          <w:highlight w:val="none"/>
          <w:lang w:val="en-US" w:eastAsia="zh-CN" w:bidi="ar-SA"/>
        </w:rPr>
        <w:t>.</w:t>
      </w:r>
      <w:r>
        <w:rPr>
          <w:rFonts w:hint="eastAsia" w:asciiTheme="minorEastAsia" w:hAnsiTheme="minorEastAsia" w:cstheme="minorEastAsia"/>
          <w:b w:val="0"/>
          <w:bCs w:val="0"/>
          <w:color w:val="auto"/>
          <w:kern w:val="2"/>
          <w:sz w:val="24"/>
          <w:szCs w:val="21"/>
          <w:highlight w:val="none"/>
          <w:lang w:val="en-US" w:eastAsia="zh-CN" w:bidi="ar-SA"/>
        </w:rPr>
        <w:t>4</w:t>
      </w:r>
      <w:r>
        <w:rPr>
          <w:rFonts w:hint="default" w:asciiTheme="minorEastAsia" w:hAnsiTheme="minorEastAsia" w:eastAsiaTheme="minorEastAsia" w:cstheme="minorEastAsia"/>
          <w:b w:val="0"/>
          <w:bCs w:val="0"/>
          <w:color w:val="auto"/>
          <w:kern w:val="2"/>
          <w:sz w:val="24"/>
          <w:szCs w:val="21"/>
          <w:highlight w:val="none"/>
          <w:lang w:val="en-US" w:eastAsia="zh-CN" w:bidi="ar-SA"/>
        </w:rPr>
        <w:t>.1</w:t>
      </w:r>
      <w:r>
        <w:rPr>
          <w:rFonts w:hint="eastAsia" w:asciiTheme="minorEastAsia" w:hAnsiTheme="minorEastAsia" w:cstheme="minorEastAsia"/>
          <w:b w:val="0"/>
          <w:bCs w:val="0"/>
          <w:color w:val="auto"/>
          <w:sz w:val="24"/>
          <w:szCs w:val="21"/>
          <w:highlight w:val="none"/>
          <w:lang w:val="en-US" w:eastAsia="zh-CN"/>
        </w:rPr>
        <w:t xml:space="preserve"> 大理石地砖厚度要求≥20mm。</w:t>
      </w:r>
    </w:p>
    <w:p w14:paraId="3ABC96BA">
      <w:pPr>
        <w:widowControl/>
        <w:numPr>
          <w:ilvl w:val="2"/>
          <w:numId w:val="0"/>
        </w:numPr>
        <w:overflowPunct w:val="0"/>
        <w:autoSpaceDE w:val="0"/>
        <w:autoSpaceDN w:val="0"/>
        <w:adjustRightInd w:val="0"/>
        <w:snapToGrid/>
        <w:spacing w:beforeAutospacing="0" w:afterAutospacing="0" w:line="560" w:lineRule="exact"/>
        <w:ind w:left="1508" w:leftChars="0" w:right="0" w:rightChars="0" w:hanging="448" w:firstLineChars="0"/>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4.4.2 抗压强度≥50MPa。</w:t>
      </w:r>
    </w:p>
    <w:p w14:paraId="32A6BE80">
      <w:pPr>
        <w:widowControl/>
        <w:numPr>
          <w:ilvl w:val="2"/>
          <w:numId w:val="0"/>
        </w:numPr>
        <w:overflowPunct w:val="0"/>
        <w:autoSpaceDE w:val="0"/>
        <w:autoSpaceDN w:val="0"/>
        <w:adjustRightInd w:val="0"/>
        <w:snapToGrid/>
        <w:spacing w:beforeAutospacing="0" w:afterAutospacing="0" w:line="560" w:lineRule="exact"/>
        <w:ind w:left="1508" w:leftChars="0" w:right="0" w:rightChars="0" w:hanging="448" w:firstLineChars="0"/>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4.4.3 耐磨性≥4。</w:t>
      </w:r>
    </w:p>
    <w:p w14:paraId="485DED2F">
      <w:pPr>
        <w:widowControl/>
        <w:numPr>
          <w:ilvl w:val="2"/>
          <w:numId w:val="0"/>
        </w:numPr>
        <w:overflowPunct w:val="0"/>
        <w:autoSpaceDE w:val="0"/>
        <w:autoSpaceDN w:val="0"/>
        <w:adjustRightInd w:val="0"/>
        <w:snapToGrid/>
        <w:spacing w:beforeAutospacing="0" w:afterAutospacing="0" w:line="560" w:lineRule="exact"/>
        <w:ind w:left="1508" w:leftChars="0" w:right="0" w:rightChars="0" w:hanging="448" w:firstLineChars="0"/>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4.4.4 表面需切割防滑槽做防滑处理。</w:t>
      </w:r>
    </w:p>
    <w:p w14:paraId="48BA7E9C">
      <w:pPr>
        <w:widowControl/>
        <w:numPr>
          <w:ilvl w:val="2"/>
          <w:numId w:val="0"/>
        </w:numPr>
        <w:overflowPunct w:val="0"/>
        <w:autoSpaceDE w:val="0"/>
        <w:autoSpaceDN w:val="0"/>
        <w:adjustRightInd w:val="0"/>
        <w:snapToGrid/>
        <w:spacing w:beforeAutospacing="0" w:afterAutospacing="0" w:line="560" w:lineRule="exact"/>
        <w:ind w:left="1508" w:leftChars="0" w:right="0" w:rightChars="0" w:hanging="448" w:firstLineChars="0"/>
        <w:jc w:val="left"/>
        <w:textAlignment w:val="baseline"/>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4.4.5 边缘倒角2-3mm或做圆角处理，防止崩边。地砖颜色乙方提供，甲方确认。</w:t>
      </w:r>
    </w:p>
    <w:p w14:paraId="6647299F">
      <w:pPr>
        <w:widowControl/>
        <w:numPr>
          <w:ilvl w:val="0"/>
          <w:numId w:val="4"/>
        </w:numPr>
        <w:overflowPunct w:val="0"/>
        <w:autoSpaceDE w:val="0"/>
        <w:autoSpaceDN w:val="0"/>
        <w:adjustRightInd w:val="0"/>
        <w:snapToGrid/>
        <w:spacing w:before="200" w:beforeAutospacing="0" w:after="100" w:afterAutospacing="0" w:line="240" w:lineRule="auto"/>
        <w:ind w:left="0" w:leftChars="0" w:right="0" w:rightChars="0" w:firstLine="217" w:firstLineChars="68"/>
        <w:jc w:val="left"/>
        <w:textAlignment w:val="baseline"/>
        <w:outlineLvl w:val="0"/>
        <w:rPr>
          <w:rFonts w:hint="eastAsia" w:asciiTheme="minorEastAsia" w:hAnsiTheme="minorEastAsia" w:eastAsiaTheme="minorEastAsia" w:cstheme="minorEastAsia"/>
          <w:b w:val="0"/>
          <w:color w:val="auto"/>
          <w:sz w:val="32"/>
          <w:szCs w:val="21"/>
          <w:highlight w:val="none"/>
        </w:rPr>
      </w:pPr>
      <w:r>
        <w:rPr>
          <w:rFonts w:hint="eastAsia" w:asciiTheme="minorEastAsia" w:hAnsiTheme="minorEastAsia" w:eastAsiaTheme="minorEastAsia" w:cstheme="minorEastAsia"/>
          <w:b w:val="0"/>
          <w:color w:val="auto"/>
          <w:sz w:val="32"/>
          <w:szCs w:val="21"/>
          <w:highlight w:val="none"/>
        </w:rPr>
        <w:t>施工</w:t>
      </w:r>
      <w:r>
        <w:rPr>
          <w:rFonts w:hint="eastAsia" w:asciiTheme="minorEastAsia" w:hAnsiTheme="minorEastAsia" w:eastAsiaTheme="minorEastAsia" w:cstheme="minorEastAsia"/>
          <w:b w:val="0"/>
          <w:color w:val="auto"/>
          <w:sz w:val="32"/>
          <w:szCs w:val="21"/>
          <w:highlight w:val="none"/>
          <w:lang w:val="en-US" w:eastAsia="zh-CN"/>
        </w:rPr>
        <w:t>要求</w:t>
      </w:r>
    </w:p>
    <w:p w14:paraId="7E985E71">
      <w:pPr>
        <w:widowControl/>
        <w:numPr>
          <w:ilvl w:val="1"/>
          <w:numId w:val="4"/>
        </w:numPr>
        <w:overflowPunct w:val="0"/>
        <w:autoSpaceDE w:val="0"/>
        <w:autoSpaceDN w:val="0"/>
        <w:adjustRightInd w:val="0"/>
        <w:snapToGrid/>
        <w:spacing w:beforeAutospacing="0" w:afterAutospacing="0" w:line="560" w:lineRule="exact"/>
        <w:ind w:left="0" w:leftChars="0" w:right="0" w:rightChars="0" w:firstLine="482" w:firstLineChars="200"/>
        <w:jc w:val="left"/>
        <w:textAlignment w:val="baseline"/>
        <w:rPr>
          <w:rFonts w:hint="eastAsia" w:asciiTheme="minorEastAsia" w:hAnsiTheme="minorEastAsia" w:eastAsiaTheme="minorEastAsia" w:cstheme="minorEastAsia"/>
          <w:b/>
          <w:bCs/>
          <w:color w:val="auto"/>
          <w:sz w:val="24"/>
          <w:szCs w:val="21"/>
          <w:highlight w:val="none"/>
        </w:rPr>
      </w:pPr>
      <w:r>
        <w:rPr>
          <w:rFonts w:hint="eastAsia" w:asciiTheme="minorEastAsia" w:hAnsiTheme="minorEastAsia" w:eastAsiaTheme="minorEastAsia" w:cstheme="minorEastAsia"/>
          <w:b/>
          <w:bCs/>
          <w:color w:val="auto"/>
          <w:sz w:val="24"/>
          <w:szCs w:val="21"/>
          <w:highlight w:val="none"/>
          <w:lang w:val="en-US" w:eastAsia="zh-CN"/>
        </w:rPr>
        <w:t>汽机零米层</w:t>
      </w:r>
      <w:r>
        <w:rPr>
          <w:rFonts w:hint="eastAsia" w:asciiTheme="minorEastAsia" w:hAnsiTheme="minorEastAsia" w:cstheme="minorEastAsia"/>
          <w:b/>
          <w:bCs/>
          <w:color w:val="auto"/>
          <w:sz w:val="24"/>
          <w:szCs w:val="21"/>
          <w:highlight w:val="none"/>
          <w:lang w:val="en-US" w:eastAsia="zh-CN"/>
        </w:rPr>
        <w:t>通道地面及厂房八米层</w:t>
      </w:r>
      <w:r>
        <w:rPr>
          <w:rFonts w:hint="eastAsia" w:asciiTheme="minorEastAsia" w:hAnsiTheme="minorEastAsia" w:eastAsiaTheme="minorEastAsia" w:cstheme="minorEastAsia"/>
          <w:b/>
          <w:bCs/>
          <w:color w:val="auto"/>
          <w:sz w:val="24"/>
          <w:szCs w:val="21"/>
          <w:highlight w:val="none"/>
          <w:lang w:val="en-US" w:eastAsia="zh-CN"/>
        </w:rPr>
        <w:t>地面环氧地坪漆施工要求：</w:t>
      </w:r>
    </w:p>
    <w:p w14:paraId="0FB44886">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基面处理:基面整体细致打磨、完全除尘;</w:t>
      </w:r>
    </w:p>
    <w:p w14:paraId="40BA5718">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应提供以下标准的水泥基面，平整度≤2mm/2M，强度≥20Mpa。 已空鼓的部分应全部铲除，对于粘结不牢（但暂时没有空鼓和脱层）而易于铲掉的部分亦应全部铲除</w:t>
      </w:r>
      <w:r>
        <w:rPr>
          <w:rFonts w:hint="eastAsia" w:asciiTheme="minorEastAsia" w:hAnsiTheme="minorEastAsia" w:cstheme="minorEastAsia"/>
          <w:color w:val="auto"/>
          <w:sz w:val="24"/>
          <w:szCs w:val="21"/>
          <w:highlight w:val="none"/>
          <w:lang w:eastAsia="zh-CN"/>
        </w:rPr>
        <w:t>，</w:t>
      </w:r>
      <w:r>
        <w:rPr>
          <w:rFonts w:hint="eastAsia" w:asciiTheme="minorEastAsia" w:hAnsiTheme="minorEastAsia" w:cstheme="minorEastAsia"/>
          <w:color w:val="auto"/>
          <w:sz w:val="24"/>
          <w:szCs w:val="21"/>
          <w:highlight w:val="none"/>
          <w:lang w:val="en-US" w:eastAsia="zh-CN"/>
        </w:rPr>
        <w:t>施工地面有瓷砖部分应铲除干净进行平整修补</w:t>
      </w:r>
      <w:r>
        <w:rPr>
          <w:rFonts w:hint="eastAsia" w:asciiTheme="minorEastAsia" w:hAnsiTheme="minorEastAsia" w:eastAsiaTheme="minorEastAsia" w:cstheme="minorEastAsia"/>
          <w:color w:val="auto"/>
          <w:sz w:val="24"/>
          <w:szCs w:val="21"/>
          <w:highlight w:val="none"/>
        </w:rPr>
        <w:t>；</w:t>
      </w:r>
    </w:p>
    <w:p w14:paraId="10A23A37">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打磨清理待修补：凡是待修补地面部分，均应该露出水泥地面的新鲜层或旧涂层的新鲜层，以保证所施工环氧底涂与原地面有良好的粘结力；打磨完后应该将待施工地面灰尘杂物清理干净；</w:t>
      </w:r>
    </w:p>
    <w:p w14:paraId="4B5DB38B">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高渗透性环氧树脂底油一遍</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lang w:val="en-US" w:eastAsia="zh-CN"/>
        </w:rPr>
        <w:t>厚度0.3mm</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rPr>
        <w:t>自然固化（底涂）的规范要求：滚涂底油时应使其涂层均匀，无漏涂；底油完全固化后应形成一层透明的环氧树脂涂层。</w:t>
      </w:r>
    </w:p>
    <w:p w14:paraId="546C8F65">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环氧树脂底涂施工:涂刷渗透性环氧底油，使其充分渗入地面，达到表面均匀成膜，无遗漏，并有一定亮度;</w:t>
      </w:r>
    </w:p>
    <w:p w14:paraId="6FD6C0A9">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以环氧树脂中涂材料镘刮一遍，自然固化（中涂）的规范要求：根据修补层的厚度确定要加入</w:t>
      </w:r>
      <w:r>
        <w:rPr>
          <w:rFonts w:hint="eastAsia" w:asciiTheme="minorEastAsia" w:hAnsiTheme="minorEastAsia" w:cstheme="minorEastAsia"/>
          <w:color w:val="auto"/>
          <w:sz w:val="24"/>
          <w:szCs w:val="21"/>
          <w:highlight w:val="none"/>
          <w:lang w:val="en-US" w:eastAsia="zh-CN"/>
        </w:rPr>
        <w:t>金刚</w:t>
      </w:r>
      <w:r>
        <w:rPr>
          <w:rFonts w:hint="eastAsia" w:asciiTheme="minorEastAsia" w:hAnsiTheme="minorEastAsia" w:eastAsiaTheme="minorEastAsia" w:cstheme="minorEastAsia"/>
          <w:color w:val="auto"/>
          <w:sz w:val="24"/>
          <w:szCs w:val="21"/>
          <w:highlight w:val="none"/>
        </w:rPr>
        <w:t>砂的粗细（50-100目），该砂浆层一次施工厚度最好不应超过2mm</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lang w:val="en-US" w:eastAsia="zh-CN"/>
        </w:rPr>
        <w:t>厚度1.7mm</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rPr>
        <w:t>。 砂浆层施工完毕后应让其完全固化后方能施工下一道工序。中涂完全固化的标准为：受到重压后不会出现凹陷</w:t>
      </w:r>
      <w:r>
        <w:rPr>
          <w:rFonts w:hint="eastAsia" w:asciiTheme="minorEastAsia" w:hAnsiTheme="minorEastAsia" w:eastAsiaTheme="minorEastAsia" w:cstheme="minorEastAsia"/>
          <w:color w:val="auto"/>
          <w:sz w:val="24"/>
          <w:szCs w:val="21"/>
          <w:highlight w:val="none"/>
          <w:lang w:eastAsia="zh-CN"/>
        </w:rPr>
        <w:t>；</w:t>
      </w:r>
    </w:p>
    <w:p w14:paraId="23179D2E">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打磨机打磨中涂层的规范要求：要求打磨后的砂浆层平整，平滑，表面无凸起</w:t>
      </w:r>
      <w:r>
        <w:rPr>
          <w:rFonts w:hint="eastAsia" w:asciiTheme="minorEastAsia" w:hAnsiTheme="minorEastAsia" w:eastAsiaTheme="minorEastAsia" w:cstheme="minorEastAsia"/>
          <w:color w:val="auto"/>
          <w:sz w:val="24"/>
          <w:szCs w:val="21"/>
          <w:highlight w:val="none"/>
          <w:lang w:eastAsia="zh-CN"/>
        </w:rPr>
        <w:t>；</w:t>
      </w:r>
    </w:p>
    <w:p w14:paraId="25E46266">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施工双组分环氧树脂平涂和自流平面涂材料的规范要求：按比例调配，滚筒和镘刀施工自然固化（面涂）施工面涂之前必需保证地面清洁，表面不能有砂粒、杂物等</w:t>
      </w:r>
      <w:r>
        <w:rPr>
          <w:rFonts w:hint="eastAsia" w:asciiTheme="minorEastAsia" w:hAnsiTheme="minorEastAsia" w:eastAsia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lang w:val="en-US" w:eastAsia="zh-CN"/>
        </w:rPr>
        <w:t>面涂不小于1mm</w:t>
      </w:r>
      <w:r>
        <w:rPr>
          <w:rFonts w:hint="eastAsia" w:asciiTheme="minorEastAsia" w:hAnsiTheme="minorEastAsia" w:eastAsiaTheme="minorEastAsia" w:cstheme="minorEastAsia"/>
          <w:color w:val="auto"/>
          <w:sz w:val="24"/>
          <w:szCs w:val="21"/>
          <w:highlight w:val="none"/>
          <w:lang w:eastAsia="zh-CN"/>
        </w:rPr>
        <w:t>；</w:t>
      </w:r>
    </w:p>
    <w:p w14:paraId="1B5903ED">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养护的规范要求：封闭场地，严禁行人行车，表面不得洒落杂物等</w:t>
      </w:r>
      <w:r>
        <w:rPr>
          <w:rFonts w:hint="eastAsia" w:asciiTheme="minorEastAsia" w:hAnsiTheme="minorEastAsia" w:eastAsiaTheme="minorEastAsia" w:cstheme="minorEastAsia"/>
          <w:color w:val="auto"/>
          <w:sz w:val="24"/>
          <w:szCs w:val="21"/>
          <w:highlight w:val="none"/>
          <w:lang w:eastAsia="zh-CN"/>
        </w:rPr>
        <w:t>；</w:t>
      </w:r>
    </w:p>
    <w:p w14:paraId="1595FA98">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树脂地面质量的保证要有以下几个先提条件：基于环氧树脂地面涂料的特点，每道工序完工后必需使其自然固化后方能施工下一道工序，而其固化的速度又受环境温度和空气湿度的影响很大，故施工时遇到阴雨天就会影响施工进度； 施工时需要</w:t>
      </w:r>
      <w:r>
        <w:rPr>
          <w:rFonts w:hint="eastAsia" w:asciiTheme="minorEastAsia" w:hAnsiTheme="minorEastAsia" w:eastAsiaTheme="minorEastAsia" w:cstheme="minorEastAsia"/>
          <w:color w:val="auto"/>
          <w:sz w:val="24"/>
          <w:szCs w:val="21"/>
          <w:highlight w:val="none"/>
          <w:lang w:val="en-US" w:eastAsia="zh-CN"/>
        </w:rPr>
        <w:t>发包方</w:t>
      </w:r>
      <w:r>
        <w:rPr>
          <w:rFonts w:hint="eastAsia" w:asciiTheme="minorEastAsia" w:hAnsiTheme="minorEastAsia" w:eastAsiaTheme="minorEastAsia" w:cstheme="minorEastAsia"/>
          <w:color w:val="auto"/>
          <w:sz w:val="24"/>
          <w:szCs w:val="21"/>
          <w:highlight w:val="none"/>
        </w:rPr>
        <w:t>配合</w:t>
      </w:r>
      <w:r>
        <w:rPr>
          <w:rFonts w:hint="eastAsia" w:asciiTheme="minorEastAsia" w:hAnsiTheme="minorEastAsia" w:eastAsiaTheme="minorEastAsia" w:cstheme="minorEastAsia"/>
          <w:color w:val="auto"/>
          <w:sz w:val="24"/>
          <w:szCs w:val="21"/>
          <w:highlight w:val="none"/>
          <w:lang w:val="en-US" w:eastAsia="zh-CN"/>
        </w:rPr>
        <w:t>的需及时沟通</w:t>
      </w:r>
      <w:r>
        <w:rPr>
          <w:rFonts w:hint="eastAsia" w:asciiTheme="minorEastAsia" w:hAnsiTheme="minorEastAsia" w:eastAsiaTheme="minorEastAsia" w:cstheme="minorEastAsia"/>
          <w:color w:val="auto"/>
          <w:sz w:val="24"/>
          <w:szCs w:val="21"/>
          <w:highlight w:val="none"/>
        </w:rPr>
        <w:t>：环氧树脂涂层未固化前，不得行人行车，不得落入异物（如垃圾、水等）</w:t>
      </w:r>
      <w:r>
        <w:rPr>
          <w:rFonts w:hint="eastAsia" w:asciiTheme="minorEastAsia" w:hAnsiTheme="minorEastAsia" w:eastAsiaTheme="minorEastAsia" w:cstheme="minorEastAsia"/>
          <w:color w:val="auto"/>
          <w:sz w:val="24"/>
          <w:szCs w:val="21"/>
          <w:highlight w:val="none"/>
          <w:lang w:eastAsia="zh-CN"/>
        </w:rPr>
        <w:t>。</w:t>
      </w:r>
    </w:p>
    <w:p w14:paraId="7296C565">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cstheme="minorEastAsia"/>
          <w:color w:val="auto"/>
          <w:sz w:val="24"/>
          <w:szCs w:val="21"/>
          <w:highlight w:val="none"/>
          <w:lang w:val="en-US" w:eastAsia="zh-CN"/>
        </w:rPr>
        <w:t>施工过程中要与工作现场运行设备保持安全距离，确保人员和设备安全。</w:t>
      </w:r>
    </w:p>
    <w:p w14:paraId="7DC201A6">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lang w:val="en-US" w:eastAsia="zh-CN"/>
        </w:rPr>
        <w:t>每一道工序都必须有施工过程照片为证，并附录于竣工报告中。</w:t>
      </w:r>
    </w:p>
    <w:p w14:paraId="509BC71D">
      <w:pPr>
        <w:widowControl/>
        <w:numPr>
          <w:ilvl w:val="2"/>
          <w:numId w:val="4"/>
        </w:numPr>
        <w:tabs>
          <w:tab w:val="clear" w:pos="1418"/>
        </w:tabs>
        <w:overflowPunct w:val="0"/>
        <w:autoSpaceDE w:val="0"/>
        <w:autoSpaceDN w:val="0"/>
        <w:adjustRightInd w:val="0"/>
        <w:snapToGrid/>
        <w:spacing w:beforeAutospacing="0" w:afterAutospacing="0" w:line="560" w:lineRule="exact"/>
        <w:ind w:left="195" w:leftChars="93" w:right="0" w:rightChars="0" w:firstLine="861" w:firstLineChars="359"/>
        <w:jc w:val="left"/>
        <w:textAlignment w:val="baseline"/>
        <w:rPr>
          <w:rFonts w:ascii="黑体" w:hAnsi="Times New Roman" w:eastAsia="黑体" w:cs="仿宋_GB2312"/>
          <w:b w:val="0"/>
          <w:color w:val="auto"/>
          <w:sz w:val="32"/>
          <w:szCs w:val="21"/>
          <w:highlight w:val="none"/>
        </w:rPr>
      </w:pPr>
      <w:r>
        <w:rPr>
          <w:rFonts w:hint="eastAsia" w:asciiTheme="minorEastAsia" w:hAnsiTheme="minorEastAsia" w:eastAsiaTheme="minorEastAsia" w:cstheme="minorEastAsia"/>
          <w:color w:val="auto"/>
          <w:sz w:val="24"/>
          <w:szCs w:val="21"/>
          <w:highlight w:val="none"/>
          <w:lang w:val="en-US" w:eastAsia="zh-CN"/>
        </w:rPr>
        <w:t>产品施工步骤结构如下图：</w:t>
      </w:r>
    </w:p>
    <w:p w14:paraId="45342C9B">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0" w:firstLineChars="0"/>
        <w:jc w:val="left"/>
        <w:textAlignment w:val="baseline"/>
        <w:outlineLvl w:val="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drawing>
          <wp:inline distT="0" distB="0" distL="114300" distR="114300">
            <wp:extent cx="2952750" cy="2800350"/>
            <wp:effectExtent l="0" t="0" r="6350" b="6350"/>
            <wp:docPr id="117" name="图片 117" descr="0dfdf8f362f8e46a64cd64a4c7cdf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0dfdf8f362f8e46a64cd64a4c7cdf85"/>
                    <pic:cNvPicPr>
                      <a:picLocks noChangeAspect="1"/>
                    </pic:cNvPicPr>
                  </pic:nvPicPr>
                  <pic:blipFill>
                    <a:blip r:embed="rId14"/>
                    <a:stretch>
                      <a:fillRect/>
                    </a:stretch>
                  </pic:blipFill>
                  <pic:spPr>
                    <a:xfrm>
                      <a:off x="0" y="0"/>
                      <a:ext cx="2952750" cy="2800350"/>
                    </a:xfrm>
                    <a:prstGeom prst="rect">
                      <a:avLst/>
                    </a:prstGeom>
                  </pic:spPr>
                </pic:pic>
              </a:graphicData>
            </a:graphic>
          </wp:inline>
        </w:drawing>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eastAsia="zh-CN"/>
        </w:rPr>
        <w:drawing>
          <wp:inline distT="0" distB="0" distL="114300" distR="114300">
            <wp:extent cx="2746375" cy="2820035"/>
            <wp:effectExtent l="0" t="0" r="9525" b="12065"/>
            <wp:docPr id="116" name="图片 116" descr="18f8a29b0ad8db41889ffa8aa6e2f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18f8a29b0ad8db41889ffa8aa6e2f7a"/>
                    <pic:cNvPicPr>
                      <a:picLocks noChangeAspect="1"/>
                    </pic:cNvPicPr>
                  </pic:nvPicPr>
                  <pic:blipFill>
                    <a:blip r:embed="rId15"/>
                    <a:stretch>
                      <a:fillRect/>
                    </a:stretch>
                  </pic:blipFill>
                  <pic:spPr>
                    <a:xfrm>
                      <a:off x="0" y="0"/>
                      <a:ext cx="2746375" cy="2820035"/>
                    </a:xfrm>
                    <a:prstGeom prst="rect">
                      <a:avLst/>
                    </a:prstGeom>
                  </pic:spPr>
                </pic:pic>
              </a:graphicData>
            </a:graphic>
          </wp:inline>
        </w:drawing>
      </w:r>
    </w:p>
    <w:p w14:paraId="278F12A3">
      <w:pPr>
        <w:widowControl/>
        <w:numPr>
          <w:ilvl w:val="0"/>
          <w:numId w:val="0"/>
        </w:numPr>
        <w:overflowPunct w:val="0"/>
        <w:autoSpaceDE w:val="0"/>
        <w:autoSpaceDN w:val="0"/>
        <w:adjustRightInd w:val="0"/>
        <w:snapToGrid/>
        <w:spacing w:before="200" w:beforeAutospacing="0" w:after="100" w:afterAutospacing="0" w:line="240" w:lineRule="auto"/>
        <w:ind w:right="0" w:rightChars="0" w:firstLine="562" w:firstLineChars="200"/>
        <w:jc w:val="left"/>
        <w:textAlignment w:val="baseline"/>
        <w:outlineLvl w:val="0"/>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eastAsiaTheme="minorEastAsia" w:cstheme="minorEastAsia"/>
          <w:b/>
          <w:bCs/>
          <w:color w:val="auto"/>
          <w:sz w:val="28"/>
          <w:szCs w:val="28"/>
          <w:highlight w:val="none"/>
          <w:lang w:val="en-US" w:eastAsia="zh-CN"/>
        </w:rPr>
        <w:t xml:space="preserve">5.2 </w:t>
      </w:r>
      <w:r>
        <w:rPr>
          <w:rFonts w:hint="eastAsia" w:asciiTheme="minorEastAsia" w:hAnsiTheme="minorEastAsia" w:eastAsiaTheme="minorEastAsia" w:cstheme="minorEastAsia"/>
          <w:b/>
          <w:bCs/>
          <w:color w:val="auto"/>
          <w:sz w:val="24"/>
          <w:szCs w:val="21"/>
          <w:highlight w:val="none"/>
          <w:lang w:val="en-US" w:eastAsia="zh-CN"/>
        </w:rPr>
        <w:t>墙面重新平整刷漆翻新处理施工要求：</w:t>
      </w:r>
    </w:p>
    <w:p w14:paraId="7146C4A7">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eastAsiaTheme="minorEastAsia" w:cstheme="minorEastAsia"/>
          <w:b w:val="0"/>
          <w:bCs w:val="0"/>
          <w:color w:val="auto"/>
          <w:sz w:val="24"/>
          <w:szCs w:val="21"/>
          <w:highlight w:val="none"/>
          <w:lang w:val="en-US" w:eastAsia="zh-CN"/>
        </w:rPr>
        <w:t xml:space="preserve">5.2.1 铲除原有疏松、空鼓、起皮的旧腻子层至坚实基层。  </w:t>
      </w:r>
    </w:p>
    <w:p w14:paraId="3641CBDB">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eastAsiaTheme="minorEastAsia" w:cstheme="minorEastAsia"/>
          <w:b w:val="0"/>
          <w:bCs w:val="0"/>
          <w:color w:val="auto"/>
          <w:sz w:val="24"/>
          <w:szCs w:val="21"/>
          <w:highlight w:val="none"/>
          <w:lang w:val="en-US" w:eastAsia="zh-CN"/>
        </w:rPr>
        <w:t xml:space="preserve">5.2.2 裂缝处理：宽度＞1mm的裂缝需开V型槽，嵌填弹性嵌缝石膏+贴防裂网格布。  </w:t>
      </w:r>
    </w:p>
    <w:p w14:paraId="7A50ED2C">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eastAsiaTheme="minorEastAsia" w:cstheme="minorEastAsia"/>
          <w:b w:val="0"/>
          <w:bCs w:val="0"/>
          <w:color w:val="auto"/>
          <w:sz w:val="24"/>
          <w:szCs w:val="21"/>
          <w:highlight w:val="none"/>
          <w:lang w:val="en-US" w:eastAsia="zh-CN"/>
        </w:rPr>
        <w:t>5.2.3 霉斑或油污：使用专用除霉剂或碱液清洗，并涂刷防霉底漆。</w:t>
      </w:r>
    </w:p>
    <w:p w14:paraId="59D8C64D">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eastAsiaTheme="minorEastAsia" w:cstheme="minorEastAsia"/>
          <w:b w:val="0"/>
          <w:bCs w:val="0"/>
          <w:color w:val="auto"/>
          <w:sz w:val="24"/>
          <w:szCs w:val="21"/>
          <w:highlight w:val="none"/>
          <w:lang w:val="en-US" w:eastAsia="zh-CN"/>
        </w:rPr>
        <w:t xml:space="preserve">5.2.4 施工环境温度：5℃~35℃，空气湿度≤85%，阴雨天禁止施工。  </w:t>
      </w:r>
    </w:p>
    <w:p w14:paraId="060D8714">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eastAsiaTheme="minorEastAsia" w:cstheme="minorEastAsia"/>
          <w:b w:val="0"/>
          <w:bCs w:val="0"/>
          <w:color w:val="auto"/>
          <w:sz w:val="24"/>
          <w:szCs w:val="21"/>
          <w:highlight w:val="none"/>
          <w:lang w:val="en-US" w:eastAsia="zh-CN"/>
        </w:rPr>
        <w:t>5.2.5 现场保护：对门窗、地面、开关插座等用美纹纸+防护膜覆盖保护</w:t>
      </w:r>
      <w:r>
        <w:rPr>
          <w:rFonts w:hint="eastAsia" w:asciiTheme="minorEastAsia" w:hAnsiTheme="minorEastAsia" w:cstheme="minorEastAsia"/>
          <w:b w:val="0"/>
          <w:bCs w:val="0"/>
          <w:color w:val="auto"/>
          <w:sz w:val="24"/>
          <w:szCs w:val="21"/>
          <w:highlight w:val="none"/>
          <w:lang w:val="en-US" w:eastAsia="zh-CN"/>
        </w:rPr>
        <w:t>。</w:t>
      </w:r>
    </w:p>
    <w:p w14:paraId="4BE78326">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5.2.6 刷涂前清理墙面浮灰，刷涂后干燥时间不得少于2小时。</w:t>
      </w:r>
    </w:p>
    <w:p w14:paraId="5E9D2933">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5.2.7 边角处理时需对阴阳角及开关周边覆盖到位。</w:t>
      </w:r>
    </w:p>
    <w:p w14:paraId="3251A2E3">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5.2.8 高空作业需佩戴安全带，脚手架需搭设稳固。</w:t>
      </w:r>
    </w:p>
    <w:p w14:paraId="538373DD">
      <w:pPr>
        <w:widowControl/>
        <w:numPr>
          <w:ilvl w:val="0"/>
          <w:numId w:val="0"/>
        </w:numPr>
        <w:overflowPunct w:val="0"/>
        <w:autoSpaceDE w:val="0"/>
        <w:autoSpaceDN w:val="0"/>
        <w:adjustRightInd w:val="0"/>
        <w:snapToGrid/>
        <w:spacing w:before="200" w:beforeAutospacing="0" w:after="100" w:afterAutospacing="0" w:line="240" w:lineRule="auto"/>
        <w:ind w:right="0" w:rightChars="0" w:firstLine="482" w:firstLineChars="200"/>
        <w:jc w:val="left"/>
        <w:textAlignment w:val="baseline"/>
        <w:outlineLvl w:val="0"/>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 xml:space="preserve">5.3 </w:t>
      </w:r>
      <w:r>
        <w:rPr>
          <w:rFonts w:hint="eastAsia" w:asciiTheme="minorEastAsia" w:hAnsiTheme="minorEastAsia" w:eastAsiaTheme="minorEastAsia" w:cstheme="minorEastAsia"/>
          <w:b/>
          <w:bCs/>
          <w:color w:val="auto"/>
          <w:sz w:val="24"/>
          <w:szCs w:val="21"/>
          <w:highlight w:val="none"/>
          <w:lang w:val="en-US" w:eastAsia="zh-CN"/>
        </w:rPr>
        <w:t>余热发电主厂房部分窗户及全部玻璃更换处理施工要求：</w:t>
      </w:r>
    </w:p>
    <w:p w14:paraId="15DE8063">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default"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5.3.1 高空作业需佩戴安全带，脚手架需搭设稳固，严禁抛物。</w:t>
      </w:r>
    </w:p>
    <w:p w14:paraId="63510A4D">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5.3.2 拆除窗扇时禁止暴力拆卸。</w:t>
      </w:r>
    </w:p>
    <w:p w14:paraId="6190DF2C">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5.3.3 小心取出玻璃，防止碎片坠落。</w:t>
      </w:r>
    </w:p>
    <w:p w14:paraId="5D6FA51D">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5.3.4 施工时，下方需做好警戒措施，防止落物伤人。</w:t>
      </w:r>
    </w:p>
    <w:p w14:paraId="7A5EDF45">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5.3.5 外窗台需涂刷防水涂料，并做排水坡度。</w:t>
      </w:r>
    </w:p>
    <w:p w14:paraId="0A0A438B">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5.3.6 玻璃与金属件接触位置需增加橡胶垫块，防止玻璃直接接触金属件导致热胀冷缩应力开裂。</w:t>
      </w:r>
    </w:p>
    <w:p w14:paraId="6C3FD042">
      <w:pPr>
        <w:widowControl/>
        <w:numPr>
          <w:ilvl w:val="0"/>
          <w:numId w:val="0"/>
        </w:numPr>
        <w:overflowPunct w:val="0"/>
        <w:autoSpaceDE w:val="0"/>
        <w:autoSpaceDN w:val="0"/>
        <w:adjustRightInd w:val="0"/>
        <w:snapToGrid/>
        <w:spacing w:before="200" w:beforeAutospacing="0" w:after="100" w:afterAutospacing="0" w:line="240" w:lineRule="auto"/>
        <w:ind w:right="0" w:rightChars="0"/>
        <w:jc w:val="left"/>
        <w:textAlignment w:val="baseline"/>
        <w:outlineLvl w:val="0"/>
        <w:rPr>
          <w:color w:val="auto"/>
          <w:highlight w:val="none"/>
        </w:rPr>
      </w:pPr>
    </w:p>
    <w:p w14:paraId="67412BB4">
      <w:pPr>
        <w:widowControl/>
        <w:numPr>
          <w:ilvl w:val="0"/>
          <w:numId w:val="0"/>
        </w:numPr>
        <w:overflowPunct w:val="0"/>
        <w:autoSpaceDE w:val="0"/>
        <w:autoSpaceDN w:val="0"/>
        <w:adjustRightInd w:val="0"/>
        <w:snapToGrid/>
        <w:spacing w:before="200" w:beforeAutospacing="0" w:after="100" w:afterAutospacing="0" w:line="240" w:lineRule="auto"/>
        <w:ind w:right="0" w:rightChars="0" w:firstLine="482" w:firstLineChars="200"/>
        <w:jc w:val="left"/>
        <w:textAlignment w:val="baseline"/>
        <w:outlineLvl w:val="0"/>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5.4 余热机组左侧48步楼梯地砖全部更换建造</w:t>
      </w:r>
      <w:r>
        <w:rPr>
          <w:rFonts w:hint="eastAsia" w:asciiTheme="minorEastAsia" w:hAnsiTheme="minorEastAsia" w:eastAsiaTheme="minorEastAsia" w:cstheme="minorEastAsia"/>
          <w:b/>
          <w:bCs/>
          <w:color w:val="auto"/>
          <w:sz w:val="24"/>
          <w:szCs w:val="21"/>
          <w:highlight w:val="none"/>
          <w:lang w:val="en-US" w:eastAsia="zh-CN"/>
        </w:rPr>
        <w:t>施工要求：</w:t>
      </w:r>
    </w:p>
    <w:p w14:paraId="0B263F19">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default"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 5.4.1 拆除原有旧破损地砖，拆除时对不需更换部分进行保护。</w:t>
      </w:r>
    </w:p>
    <w:p w14:paraId="001EB06E">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 5.4.2 地砖拆除完毕后对混凝土基层进行平整处理，平整部分无空鼓。</w:t>
      </w:r>
    </w:p>
    <w:p w14:paraId="4B496748">
      <w:pPr>
        <w:widowControl/>
        <w:numPr>
          <w:ilvl w:val="0"/>
          <w:numId w:val="0"/>
        </w:numPr>
        <w:overflowPunct w:val="0"/>
        <w:autoSpaceDE w:val="0"/>
        <w:autoSpaceDN w:val="0"/>
        <w:adjustRightInd w:val="0"/>
        <w:snapToGrid/>
        <w:spacing w:before="200" w:beforeAutospacing="0" w:after="100" w:afterAutospacing="0" w:line="240" w:lineRule="auto"/>
        <w:ind w:left="0" w:leftChars="0" w:right="0" w:rightChars="0" w:firstLine="1058" w:firstLineChars="441"/>
        <w:jc w:val="left"/>
        <w:textAlignment w:val="baseline"/>
        <w:outlineLvl w:val="0"/>
        <w:rPr>
          <w:rFonts w:hint="default"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5.4.3 地砖粘结材料抗滑移性能需达标。</w:t>
      </w:r>
    </w:p>
    <w:p w14:paraId="086C6349">
      <w:pPr>
        <w:widowControl/>
        <w:numPr>
          <w:ilvl w:val="0"/>
          <w:numId w:val="4"/>
        </w:numPr>
        <w:overflowPunct w:val="0"/>
        <w:autoSpaceDE w:val="0"/>
        <w:autoSpaceDN w:val="0"/>
        <w:adjustRightInd w:val="0"/>
        <w:snapToGrid/>
        <w:spacing w:before="200" w:beforeAutospacing="0" w:after="100" w:afterAutospacing="0" w:line="240" w:lineRule="auto"/>
        <w:ind w:left="0" w:leftChars="0" w:right="0" w:rightChars="0" w:firstLine="198" w:firstLineChars="62"/>
        <w:jc w:val="left"/>
        <w:textAlignment w:val="baseline"/>
        <w:outlineLvl w:val="0"/>
        <w:rPr>
          <w:rFonts w:ascii="黑体" w:hAnsi="Times New Roman" w:eastAsia="黑体" w:cs="仿宋_GB2312"/>
          <w:b w:val="0"/>
          <w:color w:val="auto"/>
          <w:sz w:val="32"/>
          <w:szCs w:val="21"/>
          <w:highlight w:val="none"/>
        </w:rPr>
      </w:pPr>
      <w:r>
        <w:rPr>
          <w:rFonts w:hint="eastAsia" w:ascii="黑体" w:hAnsi="Times New Roman" w:eastAsia="黑体" w:cs="仿宋_GB2312"/>
          <w:b w:val="0"/>
          <w:color w:val="auto"/>
          <w:sz w:val="32"/>
          <w:szCs w:val="21"/>
          <w:highlight w:val="none"/>
          <w:lang w:val="en-US" w:eastAsia="zh-CN"/>
        </w:rPr>
        <w:t xml:space="preserve">验收    </w:t>
      </w:r>
      <w:r>
        <w:rPr>
          <w:rFonts w:hint="eastAsia" w:ascii="宋体" w:hAnsi="宋体" w:eastAsia="宋体" w:cs="宋体"/>
          <w:color w:val="auto"/>
          <w:sz w:val="28"/>
          <w:szCs w:val="28"/>
          <w:highlight w:val="none"/>
          <w:lang w:val="en-US" w:eastAsia="zh-CN"/>
        </w:rPr>
        <w:t xml:space="preserve"> </w:t>
      </w:r>
    </w:p>
    <w:p w14:paraId="387EF0EC">
      <w:pPr>
        <w:keepNext w:val="0"/>
        <w:keepLines w:val="0"/>
        <w:pageBreakBefore w:val="0"/>
        <w:widowControl/>
        <w:numPr>
          <w:ilvl w:val="1"/>
          <w:numId w:val="4"/>
        </w:numPr>
        <w:tabs>
          <w:tab w:val="clear" w:pos="992"/>
        </w:tabs>
        <w:kinsoku/>
        <w:wordWrap/>
        <w:overflowPunct w:val="0"/>
        <w:topLinePunct w:val="0"/>
        <w:autoSpaceDE w:val="0"/>
        <w:autoSpaceDN w:val="0"/>
        <w:bidi w:val="0"/>
        <w:adjustRightInd w:val="0"/>
        <w:snapToGrid/>
        <w:spacing w:beforeAutospacing="0" w:afterAutospacing="0" w:line="560" w:lineRule="exact"/>
        <w:ind w:left="636" w:leftChars="303"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b/>
          <w:bCs/>
          <w:color w:val="auto"/>
          <w:sz w:val="24"/>
          <w:szCs w:val="21"/>
          <w:highlight w:val="none"/>
          <w:lang w:val="en-US" w:eastAsia="zh-CN"/>
        </w:rPr>
        <w:t>汽机零米层</w:t>
      </w:r>
      <w:r>
        <w:rPr>
          <w:rFonts w:hint="eastAsia" w:asciiTheme="minorEastAsia" w:hAnsiTheme="minorEastAsia" w:cstheme="minorEastAsia"/>
          <w:b/>
          <w:bCs/>
          <w:color w:val="auto"/>
          <w:sz w:val="24"/>
          <w:szCs w:val="21"/>
          <w:highlight w:val="none"/>
          <w:lang w:val="en-US" w:eastAsia="zh-CN"/>
        </w:rPr>
        <w:t>通道</w:t>
      </w:r>
      <w:r>
        <w:rPr>
          <w:rFonts w:hint="eastAsia" w:asciiTheme="minorEastAsia" w:hAnsiTheme="minorEastAsia" w:eastAsiaTheme="minorEastAsia" w:cstheme="minorEastAsia"/>
          <w:b/>
          <w:bCs/>
          <w:color w:val="auto"/>
          <w:sz w:val="24"/>
          <w:szCs w:val="21"/>
          <w:highlight w:val="none"/>
          <w:lang w:val="en-US" w:eastAsia="zh-CN"/>
        </w:rPr>
        <w:t>地面及</w:t>
      </w:r>
      <w:r>
        <w:rPr>
          <w:rFonts w:hint="eastAsia" w:asciiTheme="minorEastAsia" w:hAnsiTheme="minorEastAsia" w:cstheme="minorEastAsia"/>
          <w:b/>
          <w:bCs/>
          <w:color w:val="auto"/>
          <w:sz w:val="24"/>
          <w:szCs w:val="21"/>
          <w:highlight w:val="none"/>
          <w:lang w:val="en-US" w:eastAsia="zh-CN"/>
        </w:rPr>
        <w:t>厂房八米层</w:t>
      </w:r>
      <w:r>
        <w:rPr>
          <w:rFonts w:hint="eastAsia" w:asciiTheme="minorEastAsia" w:hAnsiTheme="minorEastAsia" w:eastAsiaTheme="minorEastAsia" w:cstheme="minorEastAsia"/>
          <w:b/>
          <w:bCs/>
          <w:color w:val="auto"/>
          <w:sz w:val="24"/>
          <w:szCs w:val="21"/>
          <w:highlight w:val="none"/>
          <w:lang w:val="en-US" w:eastAsia="zh-CN"/>
        </w:rPr>
        <w:t>地面环氧地坪漆施工验收：</w:t>
      </w:r>
    </w:p>
    <w:p w14:paraId="62A7613F">
      <w:pPr>
        <w:keepNext w:val="0"/>
        <w:keepLines w:val="0"/>
        <w:pageBreakBefore w:val="0"/>
        <w:widowControl/>
        <w:numPr>
          <w:ilvl w:val="2"/>
          <w:numId w:val="4"/>
        </w:numPr>
        <w:tabs>
          <w:tab w:val="clear" w:pos="1418"/>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lang w:eastAsia="zh-CN"/>
        </w:rPr>
        <w:t>施工过程质量控制：</w:t>
      </w:r>
    </w:p>
    <w:p w14:paraId="76453D47">
      <w:pPr>
        <w:keepNext w:val="0"/>
        <w:keepLines w:val="0"/>
        <w:pageBreakBefore w:val="0"/>
        <w:widowControl/>
        <w:numPr>
          <w:ilvl w:val="3"/>
          <w:numId w:val="4"/>
        </w:numPr>
        <w:tabs>
          <w:tab w:val="clear" w:pos="1984"/>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eastAsia="zh-CN"/>
        </w:rPr>
      </w:pPr>
      <w:r>
        <w:rPr>
          <w:rFonts w:hint="eastAsia" w:asciiTheme="minorEastAsia" w:hAnsiTheme="minorEastAsia" w:eastAsiaTheme="minorEastAsia" w:cstheme="minorEastAsia"/>
          <w:color w:val="auto"/>
          <w:sz w:val="24"/>
          <w:szCs w:val="21"/>
          <w:highlight w:val="none"/>
          <w:lang w:eastAsia="zh-CN"/>
        </w:rPr>
        <w:t>建立健全的质量保证措施，组建项目部，全面负责现场施工技术指导和监督管理工作。</w:t>
      </w:r>
    </w:p>
    <w:p w14:paraId="080C16C1">
      <w:pPr>
        <w:keepNext w:val="0"/>
        <w:keepLines w:val="0"/>
        <w:pageBreakBefore w:val="0"/>
        <w:widowControl/>
        <w:numPr>
          <w:ilvl w:val="3"/>
          <w:numId w:val="4"/>
        </w:numPr>
        <w:tabs>
          <w:tab w:val="clear" w:pos="1984"/>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eastAsia="zh-CN"/>
        </w:rPr>
      </w:pPr>
      <w:r>
        <w:rPr>
          <w:rFonts w:hint="eastAsia" w:asciiTheme="minorEastAsia" w:hAnsiTheme="minorEastAsia" w:eastAsiaTheme="minorEastAsia" w:cstheme="minorEastAsia"/>
          <w:color w:val="auto"/>
          <w:sz w:val="24"/>
          <w:szCs w:val="21"/>
          <w:highlight w:val="none"/>
          <w:lang w:eastAsia="zh-CN"/>
        </w:rPr>
        <w:t>严格按照施工方案施工。</w:t>
      </w:r>
    </w:p>
    <w:p w14:paraId="4794A35E">
      <w:pPr>
        <w:keepNext w:val="0"/>
        <w:keepLines w:val="0"/>
        <w:pageBreakBefore w:val="0"/>
        <w:widowControl/>
        <w:numPr>
          <w:ilvl w:val="3"/>
          <w:numId w:val="4"/>
        </w:numPr>
        <w:tabs>
          <w:tab w:val="clear" w:pos="1984"/>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eastAsia="zh-CN"/>
        </w:rPr>
      </w:pPr>
      <w:r>
        <w:rPr>
          <w:rFonts w:hint="eastAsia" w:asciiTheme="minorEastAsia" w:hAnsiTheme="minorEastAsia" w:eastAsiaTheme="minorEastAsia" w:cstheme="minorEastAsia"/>
          <w:color w:val="auto"/>
          <w:sz w:val="24"/>
          <w:szCs w:val="21"/>
          <w:highlight w:val="none"/>
          <w:lang w:eastAsia="zh-CN"/>
        </w:rPr>
        <w:t>根据规范、施工图纸及编制的施工方案，以及公司内部编制的技术交底，严格标准进行施工，确保工程质量。</w:t>
      </w:r>
    </w:p>
    <w:p w14:paraId="5870F06D">
      <w:pPr>
        <w:keepNext w:val="0"/>
        <w:keepLines w:val="0"/>
        <w:pageBreakBefore w:val="0"/>
        <w:widowControl/>
        <w:numPr>
          <w:ilvl w:val="3"/>
          <w:numId w:val="4"/>
        </w:numPr>
        <w:tabs>
          <w:tab w:val="clear" w:pos="1984"/>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eastAsia="zh-CN"/>
        </w:rPr>
      </w:pPr>
      <w:r>
        <w:rPr>
          <w:rFonts w:hint="eastAsia" w:asciiTheme="minorEastAsia" w:hAnsiTheme="minorEastAsia" w:eastAsiaTheme="minorEastAsia" w:cstheme="minorEastAsia"/>
          <w:color w:val="auto"/>
          <w:sz w:val="24"/>
          <w:szCs w:val="21"/>
          <w:highlight w:val="none"/>
          <w:lang w:eastAsia="zh-CN"/>
        </w:rPr>
        <w:t>环氧树脂地坪漆质量标准:整体面层不得有空鼓、起皮、脱落、断裂、砂眼、起粉等现象;面层颜色均匀一致，表面必须平整、光滑、亮洁。</w:t>
      </w:r>
      <w:r>
        <w:rPr>
          <w:rFonts w:hint="eastAsia" w:asciiTheme="minorEastAsia" w:hAnsiTheme="minorEastAsia" w:cstheme="minorEastAsia"/>
          <w:color w:val="auto"/>
          <w:sz w:val="24"/>
          <w:szCs w:val="21"/>
          <w:highlight w:val="none"/>
          <w:lang w:val="en-US" w:eastAsia="zh-CN"/>
        </w:rPr>
        <w:t>非人为因素，质保两年。</w:t>
      </w:r>
    </w:p>
    <w:p w14:paraId="60B6913C">
      <w:pPr>
        <w:keepNext w:val="0"/>
        <w:keepLines w:val="0"/>
        <w:pageBreakBefore w:val="0"/>
        <w:widowControl/>
        <w:numPr>
          <w:ilvl w:val="3"/>
          <w:numId w:val="4"/>
        </w:numPr>
        <w:tabs>
          <w:tab w:val="clear" w:pos="1984"/>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eastAsia="zh-CN"/>
        </w:rPr>
      </w:pPr>
      <w:r>
        <w:rPr>
          <w:rFonts w:hint="eastAsia" w:asciiTheme="minorEastAsia" w:hAnsiTheme="minorEastAsia" w:eastAsiaTheme="minorEastAsia" w:cstheme="minorEastAsia"/>
          <w:color w:val="auto"/>
          <w:sz w:val="24"/>
          <w:szCs w:val="21"/>
          <w:highlight w:val="none"/>
          <w:lang w:eastAsia="zh-CN"/>
        </w:rPr>
        <w:t>成品保护:操作人员和其它人员均应严格保护已做好的地面，在未达到强度的7~10天内严禁有硬、尖利物件</w:t>
      </w:r>
      <w:r>
        <w:rPr>
          <w:rFonts w:hint="eastAsia" w:asciiTheme="minorEastAsia" w:hAnsi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lang w:eastAsia="zh-CN"/>
        </w:rPr>
        <w:t>重物</w:t>
      </w:r>
      <w:r>
        <w:rPr>
          <w:rFonts w:hint="eastAsia" w:asciiTheme="minorEastAsia" w:hAnsi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lang w:eastAsia="zh-CN"/>
        </w:rPr>
        <w:t>通行、施工，以防止划伤表面。</w:t>
      </w:r>
    </w:p>
    <w:p w14:paraId="2E89D1A3">
      <w:pPr>
        <w:keepNext w:val="0"/>
        <w:keepLines w:val="0"/>
        <w:pageBreakBefore w:val="0"/>
        <w:widowControl/>
        <w:numPr>
          <w:ilvl w:val="3"/>
          <w:numId w:val="4"/>
        </w:numPr>
        <w:tabs>
          <w:tab w:val="clear" w:pos="1984"/>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lang w:eastAsia="zh-CN"/>
        </w:rPr>
        <w:t>修补方法</w:t>
      </w:r>
      <w:r>
        <w:rPr>
          <w:rFonts w:hint="eastAsia" w:asciiTheme="minorEastAsia" w:hAnsiTheme="minorEastAsia" w:cstheme="minorEastAsia"/>
          <w:color w:val="auto"/>
          <w:sz w:val="24"/>
          <w:szCs w:val="21"/>
          <w:highlight w:val="none"/>
          <w:lang w:eastAsia="zh-CN"/>
        </w:rPr>
        <w:t>：</w:t>
      </w:r>
      <w:r>
        <w:rPr>
          <w:rFonts w:hint="eastAsia" w:asciiTheme="minorEastAsia" w:hAnsiTheme="minorEastAsia" w:eastAsiaTheme="minorEastAsia" w:cstheme="minorEastAsia"/>
          <w:color w:val="auto"/>
          <w:sz w:val="24"/>
          <w:szCs w:val="21"/>
          <w:highlight w:val="none"/>
          <w:lang w:eastAsia="zh-CN"/>
        </w:rPr>
        <w:t>轻微损坏修补</w:t>
      </w:r>
      <w:r>
        <w:rPr>
          <w:rFonts w:hint="eastAsia" w:asciiTheme="minorEastAsia" w:hAnsiTheme="minorEastAsia" w:cstheme="minorEastAsia"/>
          <w:color w:val="auto"/>
          <w:sz w:val="24"/>
          <w:szCs w:val="21"/>
          <w:highlight w:val="none"/>
          <w:lang w:eastAsia="zh-CN"/>
        </w:rPr>
        <w:t>，</w:t>
      </w:r>
      <w:r>
        <w:rPr>
          <w:rFonts w:hint="eastAsia" w:asciiTheme="minorEastAsia" w:hAnsiTheme="minorEastAsia" w:cstheme="minorEastAsia"/>
          <w:color w:val="auto"/>
          <w:sz w:val="24"/>
          <w:szCs w:val="21"/>
          <w:highlight w:val="none"/>
          <w:lang w:val="en-US" w:eastAsia="zh-CN"/>
        </w:rPr>
        <w:t>重大损坏需翻新重做。</w:t>
      </w:r>
    </w:p>
    <w:p w14:paraId="38EC7A43">
      <w:pPr>
        <w:keepNext w:val="0"/>
        <w:keepLines w:val="0"/>
        <w:pageBreakBefore w:val="0"/>
        <w:widowControl/>
        <w:numPr>
          <w:ilvl w:val="2"/>
          <w:numId w:val="4"/>
        </w:numPr>
        <w:tabs>
          <w:tab w:val="clear" w:pos="1418"/>
        </w:tabs>
        <w:kinsoku/>
        <w:wordWrap/>
        <w:overflowPunct w:val="0"/>
        <w:topLinePunct w:val="0"/>
        <w:autoSpaceDE w:val="0"/>
        <w:autoSpaceDN w:val="0"/>
        <w:bidi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rPr>
      </w:pPr>
      <w:r>
        <w:rPr>
          <w:rFonts w:hint="eastAsia" w:asciiTheme="minorEastAsia" w:hAnsiTheme="minorEastAsia" w:eastAsiaTheme="minorEastAsia" w:cstheme="minorEastAsia"/>
          <w:color w:val="auto"/>
          <w:sz w:val="24"/>
          <w:szCs w:val="21"/>
          <w:highlight w:val="none"/>
        </w:rPr>
        <w:t>环氧地坪施工完成后应进行验收，验收标准应符合国家相关标准</w:t>
      </w:r>
      <w:r>
        <w:rPr>
          <w:rFonts w:hint="eastAsia" w:asciiTheme="minorEastAsia" w:hAnsiTheme="minorEastAsia" w:eastAsiaTheme="minorEastAsia" w:cstheme="minorEastAsia"/>
          <w:color w:val="auto"/>
          <w:sz w:val="24"/>
          <w:szCs w:val="21"/>
          <w:highlight w:val="none"/>
          <w:lang w:eastAsia="zh-CN"/>
        </w:rPr>
        <w:t>；</w:t>
      </w:r>
    </w:p>
    <w:p w14:paraId="739AB902">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环氧地坪的平整度应符合要求，无明显的凹凸不平和起泡现象；</w:t>
      </w:r>
    </w:p>
    <w:p w14:paraId="02B021FD">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环氧地坪的颜色应均匀一致，无色差和斑点；</w:t>
      </w:r>
    </w:p>
    <w:p w14:paraId="7CF9BDA6">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面层与下层的粘结应牢固；</w:t>
      </w:r>
    </w:p>
    <w:p w14:paraId="2210F237">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踢脚线应平整均匀，高度一致，结合牢固；</w:t>
      </w:r>
    </w:p>
    <w:p w14:paraId="4629ACF8">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环氧地坪的硬度应符合设计要求，能够承受一定的压力和冲击；</w:t>
      </w:r>
    </w:p>
    <w:p w14:paraId="5C441118">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环氧地坪的耐磨性应符合设计要求，能够经受一定的磨损和摩擦；</w:t>
      </w:r>
    </w:p>
    <w:p w14:paraId="58EE48C1">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504" w:right="0" w:rightChars="0" w:firstLine="0" w:firstLineChars="0"/>
        <w:jc w:val="left"/>
        <w:textAlignment w:val="baseline"/>
        <w:rPr>
          <w:rFonts w:hint="eastAsia" w:asciiTheme="minorEastAsia" w:hAnsiTheme="minorEastAsia" w:eastAsiaTheme="minorEastAsia" w:cstheme="minorEastAsia"/>
          <w:color w:val="auto"/>
          <w:sz w:val="24"/>
          <w:szCs w:val="21"/>
          <w:highlight w:val="none"/>
          <w:lang w:val="en-US" w:eastAsia="zh-CN"/>
        </w:rPr>
      </w:pPr>
      <w:r>
        <w:rPr>
          <w:rFonts w:hint="eastAsia" w:asciiTheme="minorEastAsia" w:hAnsiTheme="minorEastAsia" w:eastAsiaTheme="minorEastAsia" w:cstheme="minorEastAsia"/>
          <w:color w:val="auto"/>
          <w:sz w:val="24"/>
          <w:szCs w:val="21"/>
          <w:highlight w:val="none"/>
          <w:lang w:val="en-US" w:eastAsia="zh-CN"/>
        </w:rPr>
        <w:t>环氧地坪的耐化学品性能应符合设计要求，能够抵抗一定的化学腐蚀；</w:t>
      </w:r>
    </w:p>
    <w:p w14:paraId="76943A65">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0" w:right="0" w:rightChars="0" w:firstLine="0" w:firstLineChars="0"/>
        <w:jc w:val="left"/>
        <w:textAlignment w:val="baseline"/>
        <w:rPr>
          <w:rFonts w:hint="eastAsia" w:asciiTheme="minorEastAsia" w:hAnsiTheme="minorEastAsia" w:eastAsiaTheme="minorEastAsia" w:cstheme="minorEastAsia"/>
          <w:color w:val="auto"/>
          <w:w w:val="100"/>
          <w:sz w:val="24"/>
          <w:szCs w:val="21"/>
          <w:highlight w:val="none"/>
          <w:lang w:val="en-US" w:eastAsia="zh-CN"/>
        </w:rPr>
      </w:pPr>
      <w:r>
        <w:rPr>
          <w:rFonts w:hint="eastAsia" w:asciiTheme="minorEastAsia" w:hAnsiTheme="minorEastAsia" w:eastAsiaTheme="minorEastAsia" w:cstheme="minorEastAsia"/>
          <w:color w:val="auto"/>
          <w:w w:val="100"/>
          <w:sz w:val="24"/>
          <w:szCs w:val="21"/>
          <w:highlight w:val="none"/>
          <w:lang w:val="en-US" w:eastAsia="zh-CN"/>
        </w:rPr>
        <w:t>环氧地坪的耐温性能应符合设计要求，能够承受一定的高温和低温；</w:t>
      </w:r>
    </w:p>
    <w:p w14:paraId="44244421">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0" w:right="0" w:rightChars="0" w:firstLine="0" w:firstLineChars="0"/>
        <w:jc w:val="left"/>
        <w:textAlignment w:val="baseline"/>
        <w:rPr>
          <w:rFonts w:hint="eastAsia" w:asciiTheme="minorEastAsia" w:hAnsiTheme="minorEastAsia" w:eastAsiaTheme="minorEastAsia" w:cstheme="minorEastAsia"/>
          <w:color w:val="auto"/>
          <w:w w:val="100"/>
          <w:sz w:val="24"/>
          <w:szCs w:val="21"/>
          <w:highlight w:val="none"/>
          <w:lang w:val="en-US" w:eastAsia="zh-CN"/>
        </w:rPr>
      </w:pPr>
      <w:r>
        <w:rPr>
          <w:rFonts w:hint="eastAsia" w:asciiTheme="minorEastAsia" w:hAnsiTheme="minorEastAsia" w:eastAsiaTheme="minorEastAsia" w:cstheme="minorEastAsia"/>
          <w:color w:val="auto"/>
          <w:w w:val="100"/>
          <w:sz w:val="24"/>
          <w:szCs w:val="21"/>
          <w:highlight w:val="none"/>
          <w:lang w:val="en-US" w:eastAsia="zh-CN"/>
        </w:rPr>
        <w:t>环氧地坪的耐水性能应符合设计要求，能够抵抗一定的水浸和潮湿；</w:t>
      </w:r>
    </w:p>
    <w:p w14:paraId="39150D7E">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0" w:right="0" w:rightChars="0" w:firstLine="0" w:firstLineChars="0"/>
        <w:jc w:val="left"/>
        <w:textAlignment w:val="baseline"/>
        <w:rPr>
          <w:rFonts w:hint="eastAsia" w:asciiTheme="minorEastAsia" w:hAnsiTheme="minorEastAsia" w:eastAsiaTheme="minorEastAsia" w:cstheme="minorEastAsia"/>
          <w:color w:val="auto"/>
          <w:w w:val="100"/>
          <w:sz w:val="24"/>
          <w:szCs w:val="24"/>
          <w:highlight w:val="none"/>
          <w:lang w:eastAsia="zh-CN"/>
        </w:rPr>
      </w:pPr>
      <w:r>
        <w:rPr>
          <w:rFonts w:hint="eastAsia" w:asciiTheme="minorEastAsia" w:hAnsiTheme="minorEastAsia" w:eastAsiaTheme="minorEastAsia" w:cstheme="minorEastAsia"/>
          <w:color w:val="auto"/>
          <w:w w:val="100"/>
          <w:sz w:val="24"/>
          <w:szCs w:val="24"/>
          <w:highlight w:val="none"/>
          <w:lang w:val="en-US" w:eastAsia="zh-CN"/>
        </w:rPr>
        <w:t>环氧地坪的耐油性能应符合设计要求，能够抵抗一定的油污和溶剂；</w:t>
      </w:r>
    </w:p>
    <w:p w14:paraId="1BF9538F">
      <w:pPr>
        <w:widowControl/>
        <w:numPr>
          <w:ilvl w:val="2"/>
          <w:numId w:val="4"/>
        </w:numPr>
        <w:tabs>
          <w:tab w:val="clear" w:pos="1418"/>
        </w:tabs>
        <w:overflowPunct w:val="0"/>
        <w:autoSpaceDE w:val="0"/>
        <w:autoSpaceDN w:val="0"/>
        <w:adjustRightInd w:val="0"/>
        <w:snapToGrid/>
        <w:spacing w:beforeAutospacing="0" w:afterAutospacing="0" w:line="560" w:lineRule="exact"/>
        <w:ind w:left="1058" w:leftChars="0" w:right="0" w:rightChars="0" w:firstLine="0" w:firstLineChars="0"/>
        <w:jc w:val="left"/>
        <w:textAlignment w:val="baseline"/>
        <w:rPr>
          <w:rFonts w:hint="eastAsia" w:asciiTheme="minorEastAsia" w:hAnsiTheme="minorEastAsia" w:eastAsiaTheme="minorEastAsia" w:cstheme="minorEastAsia"/>
          <w:color w:val="auto"/>
          <w:w w:val="100"/>
          <w:sz w:val="24"/>
          <w:szCs w:val="24"/>
          <w:highlight w:val="none"/>
          <w:lang w:eastAsia="zh-CN"/>
        </w:rPr>
      </w:pPr>
      <w:r>
        <w:rPr>
          <w:rFonts w:hint="eastAsia" w:asciiTheme="minorEastAsia" w:hAnsiTheme="minorEastAsia" w:eastAsiaTheme="minorEastAsia" w:cstheme="minorEastAsia"/>
          <w:color w:val="auto"/>
          <w:w w:val="100"/>
          <w:sz w:val="24"/>
          <w:szCs w:val="24"/>
          <w:highlight w:val="none"/>
          <w:lang w:val="en-US" w:eastAsia="zh-CN"/>
        </w:rPr>
        <w:t>工完料净场地清，清理后的建筑垃圾应运至政府相关部门指定地。</w:t>
      </w:r>
    </w:p>
    <w:p w14:paraId="6234A591">
      <w:pPr>
        <w:widowControl/>
        <w:numPr>
          <w:ilvl w:val="2"/>
          <w:numId w:val="4"/>
        </w:numPr>
        <w:overflowPunct w:val="0"/>
        <w:autoSpaceDE w:val="0"/>
        <w:autoSpaceDN w:val="0"/>
        <w:adjustRightInd w:val="0"/>
        <w:snapToGrid/>
        <w:spacing w:beforeAutospacing="0" w:afterAutospacing="0" w:line="560" w:lineRule="exact"/>
        <w:ind w:left="1058" w:leftChars="0" w:right="0" w:rightChars="0" w:firstLine="0" w:firstLineChars="0"/>
        <w:jc w:val="left"/>
        <w:textAlignment w:val="baseline"/>
        <w:rPr>
          <w:rFonts w:hint="eastAsia" w:asciiTheme="minorEastAsia" w:hAnsiTheme="minorEastAsia" w:eastAsiaTheme="minorEastAsia" w:cstheme="minorEastAsia"/>
          <w:color w:val="auto"/>
          <w:w w:val="100"/>
          <w:sz w:val="24"/>
          <w:szCs w:val="24"/>
          <w:highlight w:val="none"/>
          <w:lang w:eastAsia="zh-CN"/>
        </w:rPr>
      </w:pPr>
      <w:r>
        <w:rPr>
          <w:rFonts w:hint="eastAsia" w:asciiTheme="minorEastAsia" w:hAnsiTheme="minorEastAsia" w:eastAsiaTheme="minorEastAsia" w:cstheme="minorEastAsia"/>
          <w:color w:val="auto"/>
          <w:w w:val="100"/>
          <w:sz w:val="24"/>
          <w:szCs w:val="24"/>
          <w:highlight w:val="none"/>
          <w:lang w:val="en-US" w:eastAsia="zh-CN"/>
        </w:rPr>
        <w:t>每一道工序都必须有施工过程照片为证，并附录于竣工报告中。</w:t>
      </w:r>
    </w:p>
    <w:p w14:paraId="5AC56151">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4"/>
          <w:highlight w:val="none"/>
          <w:lang w:val="en-US" w:eastAsia="zh-CN"/>
        </w:rPr>
        <w:t xml:space="preserve">6.2 </w:t>
      </w:r>
      <w:r>
        <w:rPr>
          <w:rFonts w:hint="eastAsia" w:asciiTheme="minorEastAsia" w:hAnsiTheme="minorEastAsia" w:eastAsiaTheme="minorEastAsia" w:cstheme="minorEastAsia"/>
          <w:b/>
          <w:bCs/>
          <w:color w:val="auto"/>
          <w:sz w:val="24"/>
          <w:szCs w:val="21"/>
          <w:highlight w:val="none"/>
          <w:lang w:val="en-US" w:eastAsia="zh-CN"/>
        </w:rPr>
        <w:t>墙面重新平整刷漆翻新处理施工</w:t>
      </w:r>
      <w:r>
        <w:rPr>
          <w:rFonts w:hint="eastAsia" w:asciiTheme="minorEastAsia" w:hAnsiTheme="minorEastAsia" w:cstheme="minorEastAsia"/>
          <w:b/>
          <w:bCs/>
          <w:color w:val="auto"/>
          <w:sz w:val="24"/>
          <w:szCs w:val="21"/>
          <w:highlight w:val="none"/>
          <w:lang w:val="en-US" w:eastAsia="zh-CN"/>
        </w:rPr>
        <w:t>验收：</w:t>
      </w:r>
    </w:p>
    <w:p w14:paraId="30B00DD1">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6.2.1  刷漆后漆膜需均匀，无流坠，无刷痕。</w:t>
      </w:r>
    </w:p>
    <w:p w14:paraId="6E58999B">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6.2.2  全面刷涂后墙面色差均匀，无明显色差。</w:t>
      </w:r>
    </w:p>
    <w:p w14:paraId="0C8FA826">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6.2.3  施工完成后</w:t>
      </w:r>
      <w:r>
        <w:rPr>
          <w:rFonts w:hint="eastAsia" w:asciiTheme="minorEastAsia" w:hAnsiTheme="minorEastAsia" w:eastAsiaTheme="minorEastAsia" w:cstheme="minorEastAsia"/>
          <w:b w:val="0"/>
          <w:bCs w:val="0"/>
          <w:color w:val="auto"/>
          <w:sz w:val="24"/>
          <w:szCs w:val="21"/>
          <w:highlight w:val="none"/>
          <w:lang w:val="en-US" w:eastAsia="zh-CN"/>
        </w:rPr>
        <w:t>对门窗、地面、开关插座等用美纹纸+防护膜覆盖保护</w:t>
      </w:r>
      <w:r>
        <w:rPr>
          <w:rFonts w:hint="eastAsia" w:asciiTheme="minorEastAsia" w:hAnsiTheme="minorEastAsia" w:cstheme="minorEastAsia"/>
          <w:b w:val="0"/>
          <w:bCs w:val="0"/>
          <w:color w:val="auto"/>
          <w:sz w:val="24"/>
          <w:szCs w:val="21"/>
          <w:highlight w:val="none"/>
          <w:lang w:val="en-US" w:eastAsia="zh-CN"/>
        </w:rPr>
        <w:t>清理干净。</w:t>
      </w:r>
    </w:p>
    <w:p w14:paraId="602BECBC">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0" w:firstLineChars="0"/>
        <w:jc w:val="left"/>
        <w:textAlignment w:val="baseline"/>
        <w:rPr>
          <w:rFonts w:hint="eastAsia" w:asciiTheme="minorEastAsia" w:hAnsi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 xml:space="preserve">6.3 </w:t>
      </w:r>
      <w:r>
        <w:rPr>
          <w:rFonts w:hint="eastAsia" w:asciiTheme="minorEastAsia" w:hAnsiTheme="minorEastAsia" w:eastAsiaTheme="minorEastAsia" w:cstheme="minorEastAsia"/>
          <w:b/>
          <w:bCs/>
          <w:color w:val="auto"/>
          <w:sz w:val="24"/>
          <w:szCs w:val="21"/>
          <w:highlight w:val="none"/>
          <w:lang w:val="en-US" w:eastAsia="zh-CN"/>
        </w:rPr>
        <w:t>余热发电主厂房部分窗户及全部玻璃更换处理施工</w:t>
      </w:r>
      <w:r>
        <w:rPr>
          <w:rFonts w:hint="eastAsia" w:asciiTheme="minorEastAsia" w:hAnsiTheme="minorEastAsia" w:cstheme="minorEastAsia"/>
          <w:b/>
          <w:bCs/>
          <w:color w:val="auto"/>
          <w:sz w:val="24"/>
          <w:szCs w:val="21"/>
          <w:highlight w:val="none"/>
          <w:lang w:val="en-US" w:eastAsia="zh-CN"/>
        </w:rPr>
        <w:t>验收：</w:t>
      </w:r>
    </w:p>
    <w:p w14:paraId="220CDC39">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6.3.1  外观检查  </w:t>
      </w:r>
    </w:p>
    <w:p w14:paraId="521A06AF">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6.3.1.1 玻璃无划痕、气泡、裂纹，安装后无晃动。  </w:t>
      </w:r>
    </w:p>
    <w:p w14:paraId="46651284">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6.3.1.2 密封胶平整光滑，无漏打、开裂或起泡。  </w:t>
      </w:r>
    </w:p>
    <w:p w14:paraId="405CD115">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6.3.1.3 窗框无变形，五金件开闭顺畅。</w:t>
      </w:r>
    </w:p>
    <w:p w14:paraId="1332516A">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6.3.2  性能测试 </w:t>
      </w:r>
    </w:p>
    <w:p w14:paraId="466A6E14">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6.3.2.1 气密性：关闭窗户后，用纸条测试缝隙，无明显漏风。  </w:t>
      </w:r>
    </w:p>
    <w:p w14:paraId="29BE3370">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6.3.2.2 水密性：泼水试验，窗台无渗漏，排水孔通畅。  </w:t>
      </w:r>
    </w:p>
    <w:p w14:paraId="464DAE17">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6.3.2.3 牢固度：用手按压玻璃，无异常松动或异响。</w:t>
      </w:r>
    </w:p>
    <w:p w14:paraId="4D94B863">
      <w:pPr>
        <w:widowControl/>
        <w:numPr>
          <w:ilvl w:val="0"/>
          <w:numId w:val="0"/>
        </w:numPr>
        <w:overflowPunct w:val="0"/>
        <w:autoSpaceDE w:val="0"/>
        <w:autoSpaceDN w:val="0"/>
        <w:adjustRightInd w:val="0"/>
        <w:snapToGrid/>
        <w:spacing w:beforeAutospacing="0" w:afterAutospacing="0" w:line="560" w:lineRule="exact"/>
        <w:ind w:left="840" w:leftChars="400" w:right="0" w:rightChars="0" w:firstLine="256" w:firstLineChars="107"/>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6.3.3  胶条检查：接角处45°切割，无翘边。 </w:t>
      </w:r>
    </w:p>
    <w:p w14:paraId="4E82B29B">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eastAsiaTheme="minorEastAsia" w:cstheme="minorEastAsia"/>
          <w:b/>
          <w:bCs/>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6.4 余热机组左侧48步楼梯地砖全部更换建造</w:t>
      </w:r>
      <w:r>
        <w:rPr>
          <w:rFonts w:hint="eastAsia" w:asciiTheme="minorEastAsia" w:hAnsiTheme="minorEastAsia" w:eastAsiaTheme="minorEastAsia" w:cstheme="minorEastAsia"/>
          <w:b/>
          <w:bCs/>
          <w:color w:val="auto"/>
          <w:sz w:val="24"/>
          <w:szCs w:val="21"/>
          <w:highlight w:val="none"/>
          <w:lang w:val="en-US" w:eastAsia="zh-CN"/>
        </w:rPr>
        <w:t>施工</w:t>
      </w:r>
      <w:r>
        <w:rPr>
          <w:rFonts w:hint="eastAsia" w:asciiTheme="minorEastAsia" w:hAnsiTheme="minorEastAsia" w:cstheme="minorEastAsia"/>
          <w:b/>
          <w:bCs/>
          <w:color w:val="auto"/>
          <w:sz w:val="24"/>
          <w:szCs w:val="21"/>
          <w:highlight w:val="none"/>
          <w:lang w:val="en-US" w:eastAsia="zh-CN"/>
        </w:rPr>
        <w:t>验收</w:t>
      </w:r>
      <w:r>
        <w:rPr>
          <w:rFonts w:hint="eastAsia" w:asciiTheme="minorEastAsia" w:hAnsiTheme="minorEastAsia" w:eastAsiaTheme="minorEastAsia" w:cstheme="minorEastAsia"/>
          <w:b/>
          <w:bCs/>
          <w:color w:val="auto"/>
          <w:sz w:val="24"/>
          <w:szCs w:val="21"/>
          <w:highlight w:val="none"/>
          <w:lang w:val="en-US" w:eastAsia="zh-CN"/>
        </w:rPr>
        <w:t>：</w:t>
      </w:r>
    </w:p>
    <w:p w14:paraId="10DA7339">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bCs/>
          <w:color w:val="auto"/>
          <w:sz w:val="24"/>
          <w:szCs w:val="21"/>
          <w:highlight w:val="none"/>
          <w:lang w:val="en-US" w:eastAsia="zh-CN"/>
        </w:rPr>
        <w:t xml:space="preserve">     </w:t>
      </w:r>
      <w:r>
        <w:rPr>
          <w:rFonts w:hint="eastAsia" w:asciiTheme="minorEastAsia" w:hAnsiTheme="minorEastAsia" w:cstheme="minorEastAsia"/>
          <w:b w:val="0"/>
          <w:bCs w:val="0"/>
          <w:color w:val="auto"/>
          <w:sz w:val="24"/>
          <w:szCs w:val="21"/>
          <w:highlight w:val="none"/>
          <w:lang w:val="en-US" w:eastAsia="zh-CN"/>
        </w:rPr>
        <w:t>6.4.1 检查平整度，相邻踏步高差≤3mm，单块地砖全长累计误差≤10mm。</w:t>
      </w:r>
    </w:p>
    <w:p w14:paraId="5842EA13">
      <w:pPr>
        <w:widowControl/>
        <w:numPr>
          <w:ilvl w:val="0"/>
          <w:numId w:val="0"/>
        </w:numPr>
        <w:overflowPunct w:val="0"/>
        <w:autoSpaceDE w:val="0"/>
        <w:autoSpaceDN w:val="0"/>
        <w:adjustRightInd w:val="0"/>
        <w:snapToGrid/>
        <w:spacing w:beforeAutospacing="0" w:afterAutospacing="0" w:line="560" w:lineRule="exact"/>
        <w:ind w:right="0" w:rightChars="0" w:firstLine="480" w:firstLineChars="200"/>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     6.4.2 检查倾斜度，地砖踏步接合面处需平整并稍微向外侧倾斜，防止积水。</w:t>
      </w:r>
    </w:p>
    <w:p w14:paraId="0292E2FC">
      <w:pPr>
        <w:widowControl/>
        <w:numPr>
          <w:ilvl w:val="0"/>
          <w:numId w:val="0"/>
        </w:numPr>
        <w:overflowPunct w:val="0"/>
        <w:autoSpaceDE w:val="0"/>
        <w:autoSpaceDN w:val="0"/>
        <w:adjustRightInd w:val="0"/>
        <w:snapToGrid/>
        <w:spacing w:beforeAutospacing="0" w:afterAutospacing="0" w:line="560" w:lineRule="exact"/>
        <w:ind w:right="0" w:rightChars="0" w:firstLine="480" w:firstLineChars="200"/>
        <w:jc w:val="left"/>
        <w:textAlignment w:val="baseline"/>
        <w:rPr>
          <w:rFonts w:hint="default"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 xml:space="preserve">     6.4.3 检查单块大理石地砖空鼓面积≤5%，且不得在边缘位置。</w:t>
      </w:r>
    </w:p>
    <w:p w14:paraId="7F257EF5">
      <w:pPr>
        <w:widowControl/>
        <w:numPr>
          <w:ilvl w:val="0"/>
          <w:numId w:val="0"/>
        </w:numPr>
        <w:overflowPunct w:val="0"/>
        <w:autoSpaceDE w:val="0"/>
        <w:autoSpaceDN w:val="0"/>
        <w:adjustRightInd w:val="0"/>
        <w:snapToGrid/>
        <w:spacing w:beforeAutospacing="0" w:afterAutospacing="0" w:line="560" w:lineRule="exact"/>
        <w:ind w:right="0" w:rightChars="0" w:firstLine="482" w:firstLineChars="200"/>
        <w:jc w:val="left"/>
        <w:textAlignment w:val="baseline"/>
        <w:rPr>
          <w:rFonts w:hint="eastAsia" w:asciiTheme="minorEastAsia" w:hAnsiTheme="minorEastAsia" w:eastAsiaTheme="minorEastAsia" w:cstheme="minorEastAsia"/>
          <w:b/>
          <w:bCs/>
          <w:color w:val="auto"/>
          <w:sz w:val="24"/>
          <w:szCs w:val="21"/>
          <w:highlight w:val="none"/>
          <w:lang w:val="en-US" w:eastAsia="zh-CN"/>
        </w:rPr>
      </w:pPr>
    </w:p>
    <w:p w14:paraId="487CBD3E">
      <w:pPr>
        <w:widowControl/>
        <w:numPr>
          <w:ilvl w:val="0"/>
          <w:numId w:val="0"/>
        </w:numPr>
        <w:overflowPunct w:val="0"/>
        <w:autoSpaceDE w:val="0"/>
        <w:autoSpaceDN w:val="0"/>
        <w:adjustRightInd w:val="0"/>
        <w:snapToGrid/>
        <w:spacing w:beforeAutospacing="0" w:afterAutospacing="0" w:line="560" w:lineRule="exact"/>
        <w:ind w:right="0" w:rightChars="0" w:firstLine="321" w:firstLineChars="100"/>
        <w:jc w:val="left"/>
        <w:textAlignment w:val="baseline"/>
        <w:rPr>
          <w:rFonts w:hint="eastAsia" w:asciiTheme="minorEastAsia" w:hAnsiTheme="minorEastAsia" w:cstheme="minorEastAsia"/>
          <w:b/>
          <w:bCs/>
          <w:color w:val="auto"/>
          <w:sz w:val="24"/>
          <w:szCs w:val="21"/>
          <w:highlight w:val="none"/>
          <w:lang w:val="en-US" w:eastAsia="zh-CN"/>
        </w:rPr>
      </w:pPr>
      <w:r>
        <w:rPr>
          <w:rFonts w:hint="eastAsia" w:asciiTheme="minorEastAsia" w:hAnsiTheme="minorEastAsia" w:eastAsiaTheme="minorEastAsia" w:cstheme="minorEastAsia"/>
          <w:b/>
          <w:bCs/>
          <w:color w:val="auto"/>
          <w:kern w:val="2"/>
          <w:sz w:val="32"/>
          <w:szCs w:val="32"/>
          <w:highlight w:val="none"/>
          <w:lang w:val="en-US" w:eastAsia="zh-CN" w:bidi="ar-SA"/>
        </w:rPr>
        <w:t>7</w:t>
      </w:r>
      <w:r>
        <w:rPr>
          <w:rFonts w:hint="eastAsia" w:asciiTheme="minorEastAsia" w:hAnsiTheme="minorEastAsia" w:cstheme="minorEastAsia"/>
          <w:b/>
          <w:bCs/>
          <w:color w:val="auto"/>
          <w:sz w:val="32"/>
          <w:szCs w:val="32"/>
          <w:highlight w:val="none"/>
          <w:lang w:val="en-US" w:eastAsia="zh-CN"/>
        </w:rPr>
        <w:t xml:space="preserve"> 安全保证措施</w:t>
      </w:r>
    </w:p>
    <w:p w14:paraId="0E01D51C">
      <w:pPr>
        <w:widowControl/>
        <w:numPr>
          <w:ilvl w:val="1"/>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default" w:asciiTheme="minorEastAsia" w:hAnsiTheme="minorEastAsia" w:eastAsiaTheme="minorEastAsia" w:cstheme="minorEastAsia"/>
          <w:b w:val="0"/>
          <w:bCs w:val="0"/>
          <w:color w:val="auto"/>
          <w:kern w:val="2"/>
          <w:sz w:val="24"/>
          <w:szCs w:val="21"/>
          <w:highlight w:val="none"/>
          <w:lang w:val="en-US" w:eastAsia="zh-CN" w:bidi="ar-SA"/>
        </w:rPr>
        <w:t>7.1</w:t>
      </w:r>
      <w:r>
        <w:rPr>
          <w:rFonts w:hint="eastAsia" w:asciiTheme="minorEastAsia" w:hAnsiTheme="minorEastAsia" w:cstheme="minorEastAsia"/>
          <w:b w:val="0"/>
          <w:bCs w:val="0"/>
          <w:color w:val="auto"/>
          <w:kern w:val="2"/>
          <w:sz w:val="24"/>
          <w:szCs w:val="21"/>
          <w:highlight w:val="none"/>
          <w:lang w:val="en-US" w:eastAsia="zh-CN" w:bidi="ar-SA"/>
        </w:rPr>
        <w:t xml:space="preserve"> </w:t>
      </w:r>
      <w:r>
        <w:rPr>
          <w:rFonts w:hint="eastAsia" w:asciiTheme="minorEastAsia" w:hAnsiTheme="minorEastAsia" w:cstheme="minorEastAsia"/>
          <w:b w:val="0"/>
          <w:bCs w:val="0"/>
          <w:color w:val="auto"/>
          <w:sz w:val="24"/>
          <w:szCs w:val="21"/>
          <w:highlight w:val="none"/>
          <w:lang w:val="en-US" w:eastAsia="zh-CN"/>
        </w:rPr>
        <w:t>施工现场应严格执行《安全生产规定》和各有关安全生产文件，健全和落实工程安全责任制，切实做好“安全第一”和“预防为主”的方针，做到安全生产和文明施工。</w:t>
      </w:r>
    </w:p>
    <w:p w14:paraId="78F39038">
      <w:pPr>
        <w:widowControl/>
        <w:numPr>
          <w:ilvl w:val="1"/>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default" w:asciiTheme="minorEastAsia" w:hAnsiTheme="minorEastAsia" w:eastAsiaTheme="minorEastAsia" w:cstheme="minorEastAsia"/>
          <w:b w:val="0"/>
          <w:bCs w:val="0"/>
          <w:color w:val="auto"/>
          <w:kern w:val="2"/>
          <w:sz w:val="24"/>
          <w:szCs w:val="21"/>
          <w:highlight w:val="none"/>
          <w:lang w:val="en-US" w:eastAsia="zh-CN" w:bidi="ar-SA"/>
        </w:rPr>
        <w:t>7.2</w:t>
      </w:r>
      <w:r>
        <w:rPr>
          <w:rFonts w:hint="eastAsia" w:asciiTheme="minorEastAsia" w:hAnsiTheme="minorEastAsia" w:cstheme="minorEastAsia"/>
          <w:b w:val="0"/>
          <w:bCs w:val="0"/>
          <w:color w:val="auto"/>
          <w:kern w:val="2"/>
          <w:sz w:val="24"/>
          <w:szCs w:val="21"/>
          <w:highlight w:val="none"/>
          <w:lang w:val="en-US" w:eastAsia="zh-CN" w:bidi="ar-SA"/>
        </w:rPr>
        <w:t xml:space="preserve"> </w:t>
      </w:r>
      <w:r>
        <w:rPr>
          <w:rFonts w:hint="eastAsia" w:asciiTheme="minorEastAsia" w:hAnsiTheme="minorEastAsia" w:cstheme="minorEastAsia"/>
          <w:b w:val="0"/>
          <w:bCs w:val="0"/>
          <w:color w:val="auto"/>
          <w:sz w:val="24"/>
          <w:szCs w:val="21"/>
          <w:highlight w:val="none"/>
          <w:lang w:val="en-US" w:eastAsia="zh-CN"/>
        </w:rPr>
        <w:t>所有参加施工作业的人员必须经安全技术操作培训合格后，方可进入现场进行施工。特殊工种必须持有操作证上岗作业，严禁无证上岗。各工程、工序施工前均应由施工负责人进行书面交底。</w:t>
      </w:r>
    </w:p>
    <w:p w14:paraId="135015D9">
      <w:pPr>
        <w:widowControl/>
        <w:numPr>
          <w:ilvl w:val="1"/>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default" w:asciiTheme="minorEastAsia" w:hAnsiTheme="minorEastAsia" w:eastAsiaTheme="minorEastAsia" w:cstheme="minorEastAsia"/>
          <w:b w:val="0"/>
          <w:bCs w:val="0"/>
          <w:color w:val="auto"/>
          <w:kern w:val="2"/>
          <w:sz w:val="24"/>
          <w:szCs w:val="21"/>
          <w:highlight w:val="none"/>
          <w:lang w:val="en-US" w:eastAsia="zh-CN" w:bidi="ar-SA"/>
        </w:rPr>
        <w:t>7.3</w:t>
      </w:r>
      <w:r>
        <w:rPr>
          <w:rFonts w:hint="eastAsia" w:asciiTheme="minorEastAsia" w:hAnsiTheme="minorEastAsia" w:cstheme="minorEastAsia"/>
          <w:b w:val="0"/>
          <w:bCs w:val="0"/>
          <w:color w:val="auto"/>
          <w:kern w:val="2"/>
          <w:sz w:val="24"/>
          <w:szCs w:val="21"/>
          <w:highlight w:val="none"/>
          <w:lang w:val="en-US" w:eastAsia="zh-CN" w:bidi="ar-SA"/>
        </w:rPr>
        <w:t xml:space="preserve"> </w:t>
      </w:r>
      <w:r>
        <w:rPr>
          <w:rFonts w:hint="eastAsia" w:asciiTheme="minorEastAsia" w:hAnsiTheme="minorEastAsia" w:cstheme="minorEastAsia"/>
          <w:b w:val="0"/>
          <w:bCs w:val="0"/>
          <w:color w:val="auto"/>
          <w:sz w:val="24"/>
          <w:szCs w:val="21"/>
          <w:highlight w:val="none"/>
          <w:lang w:val="en-US" w:eastAsia="zh-CN"/>
        </w:rPr>
        <w:t>专职安全员根据本工程施工特点，结合安全生产制度和有关规定，经常进行现场检查，如发现严重的不安全情况时，有权勒令停止施工，并立即报告项目经理，经处理后方可继续施工。</w:t>
      </w:r>
    </w:p>
    <w:p w14:paraId="495670F0">
      <w:pPr>
        <w:widowControl/>
        <w:numPr>
          <w:ilvl w:val="1"/>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default" w:asciiTheme="minorEastAsia" w:hAnsiTheme="minorEastAsia" w:eastAsiaTheme="minorEastAsia" w:cstheme="minorEastAsia"/>
          <w:b w:val="0"/>
          <w:bCs w:val="0"/>
          <w:color w:val="auto"/>
          <w:kern w:val="2"/>
          <w:sz w:val="24"/>
          <w:szCs w:val="21"/>
          <w:highlight w:val="none"/>
          <w:lang w:val="en-US" w:eastAsia="zh-CN" w:bidi="ar-SA"/>
        </w:rPr>
        <w:t>7.4</w:t>
      </w:r>
      <w:r>
        <w:rPr>
          <w:rFonts w:hint="eastAsia" w:asciiTheme="minorEastAsia" w:hAnsiTheme="minorEastAsia" w:cstheme="minorEastAsia"/>
          <w:b w:val="0"/>
          <w:bCs w:val="0"/>
          <w:color w:val="auto"/>
          <w:kern w:val="2"/>
          <w:sz w:val="24"/>
          <w:szCs w:val="21"/>
          <w:highlight w:val="none"/>
          <w:lang w:val="en-US" w:eastAsia="zh-CN" w:bidi="ar-SA"/>
        </w:rPr>
        <w:t xml:space="preserve"> </w:t>
      </w:r>
      <w:r>
        <w:rPr>
          <w:rFonts w:hint="eastAsia" w:asciiTheme="minorEastAsia" w:hAnsiTheme="minorEastAsia" w:cstheme="minorEastAsia"/>
          <w:b w:val="0"/>
          <w:bCs w:val="0"/>
          <w:color w:val="auto"/>
          <w:sz w:val="24"/>
          <w:szCs w:val="21"/>
          <w:highlight w:val="none"/>
          <w:lang w:val="en-US" w:eastAsia="zh-CN"/>
        </w:rPr>
        <w:t>施工现场各种用电器具及有关机械设备，都必须按安全规定设置二级漏电保护装置。每次使用前，尤其是受潮淋雨后，都必须由电工检查，确认性能可靠安全的情况下方可使用。同时必须时刻注意好电缆的安全保护工作，严防破损、漏电。现场机电维修人员应该经常检查设备触电、漏电保护是否完好有效，电动机械及工具应严格按一机一闸制接线，并设安全漏电开关。</w:t>
      </w:r>
    </w:p>
    <w:p w14:paraId="335C87BB">
      <w:pPr>
        <w:widowControl/>
        <w:numPr>
          <w:ilvl w:val="1"/>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default" w:asciiTheme="minorEastAsia" w:hAnsiTheme="minorEastAsia" w:eastAsiaTheme="minorEastAsia" w:cstheme="minorEastAsia"/>
          <w:b w:val="0"/>
          <w:bCs w:val="0"/>
          <w:color w:val="auto"/>
          <w:kern w:val="2"/>
          <w:sz w:val="24"/>
          <w:szCs w:val="21"/>
          <w:highlight w:val="none"/>
          <w:lang w:val="en-US" w:eastAsia="zh-CN" w:bidi="ar-SA"/>
        </w:rPr>
        <w:t>7.5</w:t>
      </w:r>
      <w:r>
        <w:rPr>
          <w:rFonts w:hint="eastAsia" w:asciiTheme="minorEastAsia" w:hAnsiTheme="minorEastAsia" w:cstheme="minorEastAsia"/>
          <w:b w:val="0"/>
          <w:bCs w:val="0"/>
          <w:color w:val="auto"/>
          <w:kern w:val="2"/>
          <w:sz w:val="24"/>
          <w:szCs w:val="21"/>
          <w:highlight w:val="none"/>
          <w:lang w:val="en-US" w:eastAsia="zh-CN" w:bidi="ar-SA"/>
        </w:rPr>
        <w:t xml:space="preserve"> </w:t>
      </w:r>
      <w:r>
        <w:rPr>
          <w:rFonts w:hint="eastAsia" w:asciiTheme="minorEastAsia" w:hAnsiTheme="minorEastAsia" w:cstheme="minorEastAsia"/>
          <w:b w:val="0"/>
          <w:bCs w:val="0"/>
          <w:color w:val="auto"/>
          <w:sz w:val="24"/>
          <w:szCs w:val="21"/>
          <w:highlight w:val="none"/>
          <w:lang w:val="en-US" w:eastAsia="zh-CN"/>
        </w:rPr>
        <w:t>施工现场夜间施工时，必须配备足够亮度的夜间照明灯光，现场电工加强值班，及时修复损坏的灯具，确保施工部位的照明需要。</w:t>
      </w:r>
    </w:p>
    <w:p w14:paraId="6145FD03">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sz w:val="24"/>
          <w:szCs w:val="21"/>
          <w:highlight w:val="none"/>
          <w:lang w:val="en-US" w:eastAsia="zh-CN"/>
        </w:rPr>
        <w:t>7.6 为了保证施工安全，对于沿道路及相应临时设施的范围必须搭设全封闭脚手及安全隔离棚，确保临边生产安全。</w:t>
      </w:r>
    </w:p>
    <w:p w14:paraId="22B3DC53">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7.7</w:t>
      </w:r>
      <w:r>
        <w:rPr>
          <w:rFonts w:hint="eastAsia" w:asciiTheme="minorEastAsia" w:hAnsiTheme="minorEastAsia" w:cstheme="minorEastAsia"/>
          <w:b w:val="0"/>
          <w:bCs w:val="0"/>
          <w:color w:val="auto"/>
          <w:sz w:val="24"/>
          <w:szCs w:val="21"/>
          <w:highlight w:val="none"/>
          <w:lang w:val="en-US" w:eastAsia="zh-CN"/>
        </w:rPr>
        <w:t xml:space="preserve"> 脚手架搭设标准：按照国家脚手规范，横平竖直，牢固，底脚着实，层层与固定的静电设备连接，支撑挺直，畅通平坦，安全设施齐全、牢固。</w:t>
      </w:r>
    </w:p>
    <w:p w14:paraId="01990121">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eastAsiaTheme="minorEastAsia" w:cstheme="minorEastAsia"/>
          <w:b w:val="0"/>
          <w:bCs w:val="0"/>
          <w:color w:val="auto"/>
          <w:kern w:val="2"/>
          <w:sz w:val="24"/>
          <w:szCs w:val="21"/>
          <w:highlight w:val="none"/>
          <w:lang w:val="en-US" w:eastAsia="zh-CN" w:bidi="ar-SA"/>
        </w:rPr>
        <w:t>7.</w:t>
      </w:r>
      <w:r>
        <w:rPr>
          <w:rFonts w:hint="eastAsia" w:asciiTheme="minorEastAsia" w:hAnsiTheme="minorEastAsia" w:cstheme="minorEastAsia"/>
          <w:b w:val="0"/>
          <w:bCs w:val="0"/>
          <w:color w:val="auto"/>
          <w:kern w:val="2"/>
          <w:sz w:val="24"/>
          <w:szCs w:val="21"/>
          <w:highlight w:val="none"/>
          <w:lang w:val="en-US" w:eastAsia="zh-CN" w:bidi="ar-SA"/>
        </w:rPr>
        <w:t>8</w:t>
      </w:r>
      <w:r>
        <w:rPr>
          <w:rFonts w:hint="eastAsia" w:asciiTheme="minorEastAsia" w:hAnsiTheme="minorEastAsia" w:eastAsiaTheme="minorEastAsia" w:cstheme="minorEastAsia"/>
          <w:b w:val="0"/>
          <w:bCs w:val="0"/>
          <w:color w:val="auto"/>
          <w:sz w:val="24"/>
          <w:szCs w:val="21"/>
          <w:highlight w:val="none"/>
          <w:lang w:val="en-US" w:eastAsia="zh-CN"/>
        </w:rPr>
        <w:t xml:space="preserve"> 脚手搭设时，必须与结构有牢固的拉结点，脚手架上的垃圾必须及时清理干净。脚手的搭拆必须由专职安全员检查合格，挂牌后方可施工；超高和危险性较大的脚手架必须书写专项搭设脚手架方案，并经审核。</w:t>
      </w:r>
    </w:p>
    <w:p w14:paraId="089DAA64">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7.9</w:t>
      </w:r>
      <w:r>
        <w:rPr>
          <w:rFonts w:hint="eastAsia" w:asciiTheme="minorEastAsia" w:hAnsiTheme="minorEastAsia" w:eastAsiaTheme="minorEastAsia" w:cstheme="minorEastAsia"/>
          <w:b w:val="0"/>
          <w:bCs w:val="0"/>
          <w:color w:val="auto"/>
          <w:sz w:val="24"/>
          <w:szCs w:val="21"/>
          <w:highlight w:val="none"/>
          <w:lang w:val="en-US" w:eastAsia="zh-CN"/>
        </w:rPr>
        <w:t xml:space="preserve"> 施工现场任何人严禁擅自拆除施工用脚手</w:t>
      </w:r>
      <w:r>
        <w:rPr>
          <w:rFonts w:hint="eastAsia" w:asciiTheme="minorEastAsia" w:hAnsiTheme="minorEastAsia" w:cstheme="minorEastAsia"/>
          <w:b w:val="0"/>
          <w:bCs w:val="0"/>
          <w:color w:val="auto"/>
          <w:sz w:val="24"/>
          <w:szCs w:val="21"/>
          <w:highlight w:val="none"/>
          <w:lang w:val="en-US" w:eastAsia="zh-CN"/>
        </w:rPr>
        <w:t>架</w:t>
      </w:r>
      <w:r>
        <w:rPr>
          <w:rFonts w:hint="eastAsia" w:asciiTheme="minorEastAsia" w:hAnsiTheme="minorEastAsia" w:eastAsiaTheme="minorEastAsia" w:cstheme="minorEastAsia"/>
          <w:b w:val="0"/>
          <w:bCs w:val="0"/>
          <w:color w:val="auto"/>
          <w:sz w:val="24"/>
          <w:szCs w:val="21"/>
          <w:highlight w:val="none"/>
          <w:lang w:val="en-US" w:eastAsia="zh-CN"/>
        </w:rPr>
        <w:t>，安全防护设施和施工现场安全标志。如确需拆除，须由项目负责人会同技术人员商议后，并采取相应措施后，方可由有关工种进行操作。</w:t>
      </w:r>
    </w:p>
    <w:p w14:paraId="5637F60D">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7.10</w:t>
      </w:r>
      <w:r>
        <w:rPr>
          <w:rFonts w:hint="eastAsia" w:asciiTheme="minorEastAsia" w:hAnsiTheme="minorEastAsia" w:eastAsiaTheme="minorEastAsia" w:cstheme="minorEastAsia"/>
          <w:b w:val="0"/>
          <w:bCs w:val="0"/>
          <w:color w:val="auto"/>
          <w:sz w:val="24"/>
          <w:szCs w:val="21"/>
          <w:highlight w:val="none"/>
          <w:lang w:val="en-US" w:eastAsia="zh-CN"/>
        </w:rPr>
        <w:t xml:space="preserve"> 在同一供电系统中，不得将一部分电气设备接地，而将另一部分电气设备接零，电气设备的接地点应由单独的接地点与接地干线连接，严禁在一个接地线中串接几个接地点。</w:t>
      </w:r>
    </w:p>
    <w:p w14:paraId="561A52F0">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7.11</w:t>
      </w:r>
      <w:r>
        <w:rPr>
          <w:rFonts w:hint="eastAsia" w:asciiTheme="minorEastAsia" w:hAnsiTheme="minorEastAsia" w:eastAsiaTheme="minorEastAsia" w:cstheme="minorEastAsia"/>
          <w:b w:val="0"/>
          <w:bCs w:val="0"/>
          <w:color w:val="auto"/>
          <w:sz w:val="24"/>
          <w:szCs w:val="21"/>
          <w:highlight w:val="none"/>
          <w:lang w:val="en-US" w:eastAsia="zh-CN"/>
        </w:rPr>
        <w:t xml:space="preserve"> 电气装置遇到跳闸时，不得强行合闸，应查明原因，排除故障后再行合闸。线路故障的检修应由专职电工负责，非专业人员不得擅自开箱合闸，临时用电的开关箱应符合规范“一箱一机一闸一漏”。</w:t>
      </w:r>
    </w:p>
    <w:p w14:paraId="0F2DEC03">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 xml:space="preserve">7.12 </w:t>
      </w:r>
      <w:r>
        <w:rPr>
          <w:rFonts w:hint="eastAsia" w:asciiTheme="minorEastAsia" w:hAnsiTheme="minorEastAsia" w:eastAsiaTheme="minorEastAsia" w:cstheme="minorEastAsia"/>
          <w:b w:val="0"/>
          <w:bCs w:val="0"/>
          <w:color w:val="auto"/>
          <w:sz w:val="24"/>
          <w:szCs w:val="21"/>
          <w:highlight w:val="none"/>
          <w:lang w:val="en-US" w:eastAsia="zh-CN"/>
        </w:rPr>
        <w:t>严格动用明火审批手续，动用明火必须做到“两证一器一监护”的要求。</w:t>
      </w:r>
    </w:p>
    <w:p w14:paraId="7F90251C">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7.13</w:t>
      </w:r>
      <w:r>
        <w:rPr>
          <w:rFonts w:hint="eastAsia" w:asciiTheme="minorEastAsia" w:hAnsiTheme="minorEastAsia" w:eastAsiaTheme="minorEastAsia" w:cstheme="minorEastAsia"/>
          <w:b w:val="0"/>
          <w:bCs w:val="0"/>
          <w:color w:val="auto"/>
          <w:sz w:val="24"/>
          <w:szCs w:val="21"/>
          <w:highlight w:val="none"/>
          <w:lang w:val="en-US" w:eastAsia="zh-CN"/>
        </w:rPr>
        <w:t xml:space="preserve"> 发生事故及发现事故苗头，必须做到“四不放过”。 </w:t>
      </w:r>
    </w:p>
    <w:p w14:paraId="06D68BBF">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 xml:space="preserve">7.14 </w:t>
      </w:r>
      <w:r>
        <w:rPr>
          <w:rFonts w:hint="eastAsia" w:asciiTheme="minorEastAsia" w:hAnsiTheme="minorEastAsia" w:eastAsiaTheme="minorEastAsia" w:cstheme="minorEastAsia"/>
          <w:b w:val="0"/>
          <w:bCs w:val="0"/>
          <w:color w:val="auto"/>
          <w:sz w:val="24"/>
          <w:szCs w:val="21"/>
          <w:highlight w:val="none"/>
          <w:lang w:val="en-US" w:eastAsia="zh-CN"/>
        </w:rPr>
        <w:t>各工序、各工程严格按相应的安全规范作业，严禁“三违”施工。</w:t>
      </w:r>
    </w:p>
    <w:p w14:paraId="3180E9F5">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7.15</w:t>
      </w:r>
      <w:r>
        <w:rPr>
          <w:rFonts w:hint="eastAsia" w:asciiTheme="minorEastAsia" w:hAnsiTheme="minorEastAsia" w:eastAsiaTheme="minorEastAsia" w:cstheme="minorEastAsia"/>
          <w:b w:val="0"/>
          <w:bCs w:val="0"/>
          <w:color w:val="auto"/>
          <w:sz w:val="24"/>
          <w:szCs w:val="21"/>
          <w:highlight w:val="none"/>
          <w:lang w:val="en-US" w:eastAsia="zh-CN"/>
        </w:rPr>
        <w:t xml:space="preserve"> 凡现场施工人员，应正确配戴安全保护用品。</w:t>
      </w:r>
    </w:p>
    <w:p w14:paraId="089BC040">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7.16</w:t>
      </w:r>
      <w:r>
        <w:rPr>
          <w:rFonts w:hint="eastAsia" w:asciiTheme="minorEastAsia" w:hAnsiTheme="minorEastAsia" w:eastAsiaTheme="minorEastAsia" w:cstheme="minorEastAsia"/>
          <w:b w:val="0"/>
          <w:bCs w:val="0"/>
          <w:color w:val="auto"/>
          <w:sz w:val="24"/>
          <w:szCs w:val="21"/>
          <w:highlight w:val="none"/>
          <w:lang w:val="en-US" w:eastAsia="zh-CN"/>
        </w:rPr>
        <w:t xml:space="preserve"> 登高作业，防止扳手螺丝等往下掉。机械就位，道路应平整，保持机械平稳移动，严禁强拉。</w:t>
      </w:r>
    </w:p>
    <w:p w14:paraId="7A4B8CBC">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7.17</w:t>
      </w:r>
      <w:r>
        <w:rPr>
          <w:rFonts w:hint="eastAsia" w:asciiTheme="minorEastAsia" w:hAnsiTheme="minorEastAsia" w:eastAsiaTheme="minorEastAsia" w:cstheme="minorEastAsia"/>
          <w:b w:val="0"/>
          <w:bCs w:val="0"/>
          <w:color w:val="auto"/>
          <w:sz w:val="24"/>
          <w:szCs w:val="21"/>
          <w:highlight w:val="none"/>
          <w:lang w:val="en-US" w:eastAsia="zh-CN"/>
        </w:rPr>
        <w:t xml:space="preserve"> 所有施工人员进入现场，必须戴好安全带，登高作业扣好保险钩。</w:t>
      </w:r>
    </w:p>
    <w:p w14:paraId="7E731E62">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7.18</w:t>
      </w:r>
      <w:r>
        <w:rPr>
          <w:rFonts w:hint="eastAsia" w:asciiTheme="minorEastAsia" w:hAnsiTheme="minorEastAsia" w:eastAsiaTheme="minorEastAsia" w:cstheme="minorEastAsia"/>
          <w:b w:val="0"/>
          <w:bCs w:val="0"/>
          <w:color w:val="auto"/>
          <w:sz w:val="24"/>
          <w:szCs w:val="21"/>
          <w:highlight w:val="none"/>
          <w:lang w:val="en-US" w:eastAsia="zh-CN"/>
        </w:rPr>
        <w:t xml:space="preserve"> 保温防腐材料堆放、使用要有防火措施及禁火标志，用完后的废料要集中，统一处理，落实专人管理，对于易燃易爆和有毒材料不得堆放在施工现场，应存放在专用仓库内，施工现场和库房必须设置消防器材，并设专人管理。</w:t>
      </w:r>
    </w:p>
    <w:p w14:paraId="20A0D1F6">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r>
        <w:rPr>
          <w:rFonts w:hint="eastAsia" w:asciiTheme="minorEastAsia" w:hAnsiTheme="minorEastAsia" w:cstheme="minorEastAsia"/>
          <w:b w:val="0"/>
          <w:bCs w:val="0"/>
          <w:color w:val="auto"/>
          <w:kern w:val="2"/>
          <w:sz w:val="24"/>
          <w:szCs w:val="21"/>
          <w:highlight w:val="none"/>
          <w:lang w:val="en-US" w:eastAsia="zh-CN" w:bidi="ar-SA"/>
        </w:rPr>
        <w:t>7.19</w:t>
      </w:r>
      <w:r>
        <w:rPr>
          <w:rFonts w:hint="eastAsia" w:asciiTheme="minorEastAsia" w:hAnsiTheme="minorEastAsia" w:eastAsiaTheme="minorEastAsia" w:cstheme="minorEastAsia"/>
          <w:b w:val="0"/>
          <w:bCs w:val="0"/>
          <w:color w:val="auto"/>
          <w:sz w:val="24"/>
          <w:szCs w:val="21"/>
          <w:highlight w:val="none"/>
          <w:lang w:val="en-US" w:eastAsia="zh-CN"/>
        </w:rPr>
        <w:t xml:space="preserve"> 工程施工过程中，由专职安全监督人员进行监控、检查工作面的安全设施，杜绝、消灭有关的违章行为。</w:t>
      </w:r>
    </w:p>
    <w:p w14:paraId="2B602C41">
      <w:pPr>
        <w:widowControl/>
        <w:numPr>
          <w:ilvl w:val="0"/>
          <w:numId w:val="0"/>
        </w:numPr>
        <w:overflowPunct w:val="0"/>
        <w:autoSpaceDE w:val="0"/>
        <w:autoSpaceDN w:val="0"/>
        <w:adjustRightInd w:val="0"/>
        <w:snapToGrid/>
        <w:spacing w:beforeAutospacing="0" w:afterAutospacing="0" w:line="560" w:lineRule="exact"/>
        <w:ind w:left="420" w:leftChars="200" w:right="0" w:rightChars="0" w:firstLine="638" w:firstLineChars="266"/>
        <w:jc w:val="left"/>
        <w:textAlignment w:val="baseline"/>
        <w:rPr>
          <w:rFonts w:hint="eastAsia" w:asciiTheme="minorEastAsia" w:hAnsiTheme="minorEastAsia" w:eastAsiaTheme="minorEastAsia" w:cstheme="minorEastAsia"/>
          <w:b w:val="0"/>
          <w:bCs w:val="0"/>
          <w:color w:val="auto"/>
          <w:sz w:val="24"/>
          <w:szCs w:val="21"/>
          <w:highlight w:val="none"/>
          <w:lang w:val="en-US" w:eastAsia="zh-CN"/>
        </w:rPr>
      </w:pPr>
    </w:p>
    <w:p w14:paraId="25FD5F76">
      <w:pPr>
        <w:widowControl/>
        <w:numPr>
          <w:ilvl w:val="0"/>
          <w:numId w:val="0"/>
        </w:numPr>
        <w:overflowPunct w:val="0"/>
        <w:autoSpaceDE w:val="0"/>
        <w:autoSpaceDN w:val="0"/>
        <w:adjustRightInd w:val="0"/>
        <w:snapToGrid/>
        <w:spacing w:beforeAutospacing="0" w:afterAutospacing="0" w:line="560" w:lineRule="exact"/>
        <w:ind w:leftChars="0" w:right="0" w:rightChars="0" w:firstLine="640" w:firstLineChars="200"/>
        <w:jc w:val="left"/>
        <w:textAlignment w:val="baseline"/>
        <w:rPr>
          <w:rFonts w:hint="eastAsia"/>
          <w:color w:val="auto"/>
          <w:sz w:val="32"/>
          <w:szCs w:val="32"/>
          <w:highlight w:val="none"/>
          <w:lang w:val="en-US" w:eastAsia="zh-CN"/>
        </w:rPr>
      </w:pPr>
      <w:r>
        <w:rPr>
          <w:rFonts w:hint="eastAsia"/>
          <w:color w:val="auto"/>
          <w:sz w:val="32"/>
          <w:szCs w:val="32"/>
          <w:highlight w:val="none"/>
          <w:lang w:val="en-US" w:eastAsia="zh-CN"/>
        </w:rPr>
        <w:t>8  附则</w:t>
      </w:r>
    </w:p>
    <w:p w14:paraId="2F430FC3">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现场文明施工是保证质量的重要环节。在施工过程中，要组织好一支有较强责任心的现场“文明施工”管理班子，公司开展“保安全、抓质量、赶工期、创文明”活动，全方位管理、监督、实施施工现场文明生产管理制度，做到材料堆放规范，通道畅通，场地整洁，执行制度严格，达到施工现场规范化要求，创建工程项目文明管理优胜。</w:t>
      </w:r>
    </w:p>
    <w:p w14:paraId="04D7A75A">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1、文明用语，遵章守纪，树立良好的企业形象。</w:t>
      </w:r>
    </w:p>
    <w:p w14:paraId="5CD17AFE">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2、原材料存放要作好安全管理，进出使用应登记，避免材料的散落、遗失。</w:t>
      </w:r>
    </w:p>
    <w:p w14:paraId="4C95BBC1">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3、在高处清扫的垃圾和废料，不得向下抛掷。</w:t>
      </w:r>
    </w:p>
    <w:p w14:paraId="77FEFC54">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4、废弃的原材料不得乱丢、乱放，应放置于规定的地方。每天施工结束后要对现场进行清理，做好“工完场清”工作。</w:t>
      </w:r>
    </w:p>
    <w:p w14:paraId="25C63E86">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eastAsia"/>
          <w:color w:val="auto"/>
          <w:sz w:val="24"/>
          <w:szCs w:val="24"/>
          <w:highlight w:val="none"/>
          <w:lang w:val="en-US" w:eastAsia="zh-CN"/>
        </w:rPr>
      </w:pPr>
      <w:r>
        <w:rPr>
          <w:rFonts w:hint="eastAsia"/>
          <w:color w:val="auto"/>
          <w:sz w:val="24"/>
          <w:szCs w:val="24"/>
          <w:highlight w:val="none"/>
          <w:lang w:val="en-US" w:eastAsia="zh-CN"/>
        </w:rPr>
        <w:t>5、现场挂牌施工，加强现场管理，定期进行文明施工检查。</w:t>
      </w:r>
    </w:p>
    <w:p w14:paraId="29C50525">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default"/>
          <w:color w:val="auto"/>
          <w:sz w:val="24"/>
          <w:szCs w:val="24"/>
          <w:highlight w:val="none"/>
          <w:lang w:val="en-US" w:eastAsia="zh-CN"/>
        </w:rPr>
      </w:pPr>
      <w:r>
        <w:rPr>
          <w:rFonts w:hint="eastAsia"/>
          <w:color w:val="auto"/>
          <w:sz w:val="24"/>
          <w:szCs w:val="24"/>
          <w:highlight w:val="none"/>
          <w:lang w:val="en-US" w:eastAsia="zh-CN"/>
        </w:rPr>
        <w:t xml:space="preserve">6、施工人员要进行环保方面的教育，宣讲环保条例，树立正确的环保观念。对保温、建筑垃圾进行回收，集中处理。       </w:t>
      </w:r>
    </w:p>
    <w:p w14:paraId="69F3C7C6">
      <w:pPr>
        <w:pStyle w:val="22"/>
        <w:ind w:left="0" w:leftChars="0" w:firstLine="0" w:firstLineChars="0"/>
        <w:rPr>
          <w:rFonts w:hint="default" w:ascii="仿宋" w:hAnsi="Times New Roman" w:eastAsia="仿宋" w:cs="仿宋_GB2312"/>
          <w:color w:val="auto"/>
          <w:sz w:val="24"/>
          <w:szCs w:val="21"/>
          <w:highlight w:val="none"/>
          <w:lang w:val="en-US" w:eastAsia="zh-CN"/>
        </w:rPr>
      </w:pPr>
    </w:p>
    <w:p w14:paraId="538A8EE1">
      <w:pPr>
        <w:widowControl/>
        <w:numPr>
          <w:ilvl w:val="0"/>
          <w:numId w:val="0"/>
        </w:numPr>
        <w:overflowPunct w:val="0"/>
        <w:autoSpaceDE w:val="0"/>
        <w:autoSpaceDN w:val="0"/>
        <w:adjustRightInd w:val="0"/>
        <w:snapToGrid/>
        <w:spacing w:beforeAutospacing="0" w:afterAutospacing="0" w:line="560" w:lineRule="exact"/>
        <w:ind w:leftChars="0" w:right="0" w:rightChars="0" w:firstLine="480" w:firstLineChars="200"/>
        <w:jc w:val="left"/>
        <w:textAlignment w:val="baseline"/>
        <w:rPr>
          <w:rFonts w:hint="default"/>
          <w:color w:val="auto"/>
          <w:sz w:val="24"/>
          <w:szCs w:val="24"/>
          <w:highlight w:val="none"/>
          <w:lang w:val="en-US" w:eastAsia="zh-CN"/>
        </w:rPr>
      </w:pPr>
      <w:r>
        <w:rPr>
          <w:rFonts w:hint="eastAsia"/>
          <w:color w:val="auto"/>
          <w:sz w:val="24"/>
          <w:szCs w:val="24"/>
          <w:highlight w:val="none"/>
          <w:lang w:val="en-US" w:eastAsia="zh-CN"/>
        </w:rPr>
        <w:t xml:space="preserve">  </w:t>
      </w:r>
    </w:p>
    <w:p w14:paraId="4383750E">
      <w:pPr>
        <w:pStyle w:val="43"/>
        <w:wordWrap w:val="0"/>
        <w:ind w:firstLine="0" w:firstLineChars="0"/>
        <w:jc w:val="left"/>
        <w:rPr>
          <w:rFonts w:eastAsia="黑体"/>
          <w:color w:val="auto"/>
          <w:sz w:val="28"/>
          <w:szCs w:val="44"/>
          <w:highlight w:val="none"/>
        </w:rPr>
      </w:pPr>
    </w:p>
    <w:p w14:paraId="0896E0F8">
      <w:pPr>
        <w:pStyle w:val="43"/>
        <w:wordWrap w:val="0"/>
        <w:ind w:firstLine="0" w:firstLineChars="0"/>
        <w:jc w:val="left"/>
        <w:rPr>
          <w:rFonts w:eastAsia="黑体"/>
          <w:color w:val="auto"/>
          <w:sz w:val="28"/>
          <w:szCs w:val="44"/>
          <w:highlight w:val="none"/>
        </w:rPr>
      </w:pPr>
    </w:p>
    <w:p w14:paraId="4582DCA5">
      <w:pPr>
        <w:pStyle w:val="43"/>
        <w:wordWrap w:val="0"/>
        <w:ind w:firstLine="0" w:firstLineChars="0"/>
        <w:jc w:val="left"/>
        <w:rPr>
          <w:rFonts w:eastAsia="黑体"/>
          <w:color w:val="auto"/>
          <w:sz w:val="28"/>
          <w:szCs w:val="44"/>
          <w:highlight w:val="none"/>
        </w:rPr>
      </w:pPr>
    </w:p>
    <w:p w14:paraId="5EC7DD05">
      <w:pPr>
        <w:rPr>
          <w:rFonts w:eastAsia="黑体"/>
          <w:color w:val="auto"/>
          <w:sz w:val="28"/>
          <w:szCs w:val="44"/>
          <w:highlight w:val="none"/>
        </w:rPr>
      </w:pPr>
    </w:p>
    <w:p w14:paraId="0D53C6AF">
      <w:pPr>
        <w:rPr>
          <w:rFonts w:eastAsia="黑体"/>
          <w:color w:val="auto"/>
          <w:sz w:val="28"/>
          <w:szCs w:val="44"/>
          <w:highlight w:val="none"/>
        </w:rPr>
      </w:pPr>
    </w:p>
    <w:p w14:paraId="14E30C86">
      <w:pPr>
        <w:rPr>
          <w:rFonts w:eastAsia="黑体"/>
          <w:color w:val="auto"/>
          <w:sz w:val="28"/>
          <w:szCs w:val="44"/>
          <w:highlight w:val="none"/>
        </w:rPr>
      </w:pPr>
    </w:p>
    <w:p w14:paraId="549C0421">
      <w:pPr>
        <w:rPr>
          <w:rFonts w:eastAsia="黑体"/>
          <w:color w:val="auto"/>
          <w:sz w:val="28"/>
          <w:szCs w:val="44"/>
          <w:highlight w:val="none"/>
        </w:rPr>
      </w:pPr>
    </w:p>
    <w:p w14:paraId="5D232631">
      <w:pPr>
        <w:rPr>
          <w:rFonts w:eastAsia="黑体"/>
          <w:color w:val="auto"/>
          <w:sz w:val="28"/>
          <w:szCs w:val="44"/>
          <w:highlight w:val="none"/>
        </w:rPr>
      </w:pPr>
    </w:p>
    <w:p w14:paraId="6F71D54C">
      <w:pPr>
        <w:rPr>
          <w:rFonts w:eastAsia="黑体"/>
          <w:color w:val="auto"/>
          <w:sz w:val="28"/>
          <w:szCs w:val="44"/>
          <w:highlight w:val="none"/>
        </w:rPr>
      </w:pPr>
    </w:p>
    <w:p w14:paraId="239A61D7">
      <w:pPr>
        <w:rPr>
          <w:rFonts w:eastAsia="黑体"/>
          <w:color w:val="auto"/>
          <w:sz w:val="28"/>
          <w:szCs w:val="44"/>
          <w:highlight w:val="none"/>
        </w:rPr>
      </w:pPr>
    </w:p>
    <w:p w14:paraId="4A6EF024">
      <w:pPr>
        <w:rPr>
          <w:rFonts w:eastAsia="黑体"/>
          <w:color w:val="auto"/>
          <w:sz w:val="28"/>
          <w:szCs w:val="44"/>
          <w:highlight w:val="none"/>
        </w:rPr>
      </w:pPr>
    </w:p>
    <w:p w14:paraId="7890D76B">
      <w:pPr>
        <w:rPr>
          <w:rFonts w:eastAsia="黑体"/>
          <w:color w:val="auto"/>
          <w:sz w:val="28"/>
          <w:szCs w:val="44"/>
          <w:highlight w:val="none"/>
        </w:rPr>
      </w:pPr>
    </w:p>
    <w:p w14:paraId="57DA2E87">
      <w:pPr>
        <w:rPr>
          <w:rFonts w:eastAsia="黑体"/>
          <w:color w:val="auto"/>
          <w:sz w:val="28"/>
          <w:szCs w:val="44"/>
          <w:highlight w:val="none"/>
        </w:rPr>
      </w:pPr>
    </w:p>
    <w:p w14:paraId="04BFD589">
      <w:pPr>
        <w:rPr>
          <w:rFonts w:eastAsia="黑体"/>
          <w:color w:val="auto"/>
          <w:sz w:val="28"/>
          <w:szCs w:val="44"/>
          <w:highlight w:val="none"/>
        </w:rPr>
      </w:pPr>
    </w:p>
    <w:p w14:paraId="7B97AA0E">
      <w:pPr>
        <w:rPr>
          <w:rFonts w:eastAsia="黑体"/>
          <w:color w:val="auto"/>
          <w:sz w:val="28"/>
          <w:szCs w:val="44"/>
          <w:highlight w:val="none"/>
        </w:rPr>
      </w:pPr>
    </w:p>
    <w:p w14:paraId="18B975D5">
      <w:pPr>
        <w:rPr>
          <w:rFonts w:eastAsia="黑体"/>
          <w:color w:val="auto"/>
          <w:sz w:val="28"/>
          <w:szCs w:val="44"/>
          <w:highlight w:val="none"/>
        </w:rPr>
      </w:pPr>
    </w:p>
    <w:p w14:paraId="6A0746CB">
      <w:pPr>
        <w:rPr>
          <w:rFonts w:eastAsia="黑体"/>
          <w:color w:val="auto"/>
          <w:sz w:val="28"/>
          <w:szCs w:val="44"/>
          <w:highlight w:val="none"/>
        </w:rPr>
      </w:pPr>
    </w:p>
    <w:p w14:paraId="6A04EE57">
      <w:pPr>
        <w:rPr>
          <w:rFonts w:eastAsia="黑体"/>
          <w:color w:val="auto"/>
          <w:sz w:val="28"/>
          <w:szCs w:val="44"/>
          <w:highlight w:val="none"/>
        </w:rPr>
      </w:pPr>
    </w:p>
    <w:p w14:paraId="17BAA9FC">
      <w:pPr>
        <w:rPr>
          <w:rFonts w:eastAsia="黑体"/>
          <w:color w:val="auto"/>
          <w:sz w:val="28"/>
          <w:szCs w:val="44"/>
          <w:highlight w:val="none"/>
        </w:rPr>
      </w:pPr>
    </w:p>
    <w:p w14:paraId="4877B54F">
      <w:pPr>
        <w:rPr>
          <w:rFonts w:eastAsia="黑体"/>
          <w:color w:val="auto"/>
          <w:sz w:val="28"/>
          <w:szCs w:val="44"/>
          <w:highlight w:val="none"/>
        </w:rPr>
      </w:pPr>
    </w:p>
    <w:p w14:paraId="214D7D4A">
      <w:pPr>
        <w:rPr>
          <w:rFonts w:eastAsia="黑体"/>
          <w:color w:val="auto"/>
          <w:sz w:val="28"/>
          <w:szCs w:val="44"/>
          <w:highlight w:val="none"/>
        </w:rPr>
      </w:pPr>
    </w:p>
    <w:p w14:paraId="636F9957">
      <w:pPr>
        <w:pStyle w:val="43"/>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rPr>
        <w:t>七 合同模板</w:t>
      </w:r>
    </w:p>
    <w:p w14:paraId="349E9FA1">
      <w:pPr>
        <w:pStyle w:val="44"/>
        <w:spacing w:line="360" w:lineRule="auto"/>
        <w:ind w:firstLine="0" w:firstLineChars="0"/>
        <w:jc w:val="left"/>
        <w:outlineLvl w:val="1"/>
        <w:rPr>
          <w:rFonts w:hint="eastAsia" w:eastAsia="黑体"/>
          <w:color w:val="auto"/>
          <w:sz w:val="28"/>
          <w:szCs w:val="44"/>
          <w:highlight w:val="none"/>
        </w:rPr>
      </w:pPr>
    </w:p>
    <w:p w14:paraId="246160B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b/>
          <w:color w:val="auto"/>
          <w:sz w:val="44"/>
          <w:szCs w:val="44"/>
          <w:highlight w:val="none"/>
          <w:lang w:val="en-US" w:eastAsia="zh-CN"/>
        </w:rPr>
      </w:pPr>
      <w:r>
        <w:rPr>
          <w:rFonts w:hint="eastAsia" w:ascii="宋体" w:hAnsi="宋体"/>
          <w:b/>
          <w:color w:val="auto"/>
          <w:sz w:val="44"/>
          <w:szCs w:val="44"/>
          <w:highlight w:val="none"/>
          <w:lang w:val="en-US" w:eastAsia="zh-CN"/>
        </w:rPr>
        <w:t>阳江开能环保能源有限公司余热发电厂房翻新施工项目施工合同</w:t>
      </w:r>
    </w:p>
    <w:p w14:paraId="7DC96775">
      <w:pPr>
        <w:spacing w:after="240" w:afterLines="100" w:line="600" w:lineRule="auto"/>
        <w:rPr>
          <w:rFonts w:hint="eastAsia" w:ascii="黑体" w:hAnsi="宋体" w:eastAsia="黑体"/>
          <w:color w:val="auto"/>
          <w:sz w:val="44"/>
          <w:szCs w:val="44"/>
          <w:highlight w:val="none"/>
        </w:rPr>
      </w:pPr>
    </w:p>
    <w:p w14:paraId="1679F7EB">
      <w:pPr>
        <w:spacing w:after="240" w:afterLines="100" w:line="360" w:lineRule="auto"/>
        <w:rPr>
          <w:rFonts w:hint="eastAsia" w:ascii="宋体" w:hAnsi="宋体"/>
          <w:b/>
          <w:color w:val="auto"/>
          <w:sz w:val="44"/>
          <w:szCs w:val="44"/>
          <w:highlight w:val="none"/>
        </w:rPr>
      </w:pPr>
    </w:p>
    <w:p w14:paraId="3ADF90F8">
      <w:pPr>
        <w:spacing w:after="240" w:afterLines="100" w:line="360" w:lineRule="auto"/>
        <w:rPr>
          <w:rFonts w:hint="eastAsia" w:ascii="宋体" w:hAnsi="宋体"/>
          <w:b/>
          <w:color w:val="auto"/>
          <w:sz w:val="44"/>
          <w:szCs w:val="44"/>
          <w:highlight w:val="none"/>
        </w:rPr>
      </w:pPr>
    </w:p>
    <w:p w14:paraId="4FBC5541">
      <w:pPr>
        <w:pStyle w:val="64"/>
        <w:spacing w:line="360" w:lineRule="auto"/>
        <w:ind w:left="0" w:firstLine="2168" w:firstLineChars="720"/>
        <w:rPr>
          <w:rFonts w:hint="eastAsia" w:ascii="宋体" w:hAnsi="宋体"/>
          <w:b/>
          <w:bCs/>
          <w:color w:val="auto"/>
          <w:sz w:val="30"/>
          <w:szCs w:val="30"/>
          <w:highlight w:val="none"/>
        </w:rPr>
      </w:pPr>
      <w:r>
        <w:rPr>
          <w:rFonts w:hint="eastAsia" w:ascii="宋体" w:hAnsi="宋体"/>
          <w:b/>
          <w:bCs/>
          <w:color w:val="auto"/>
          <w:sz w:val="30"/>
          <w:szCs w:val="30"/>
          <w:highlight w:val="none"/>
        </w:rPr>
        <w:t>发 包 方</w:t>
      </w:r>
      <w:r>
        <w:rPr>
          <w:rFonts w:hint="eastAsia" w:ascii="宋体" w:hAnsi="宋体"/>
          <w:b/>
          <w:bCs/>
          <w:color w:val="auto"/>
          <w:sz w:val="30"/>
          <w:szCs w:val="30"/>
          <w:highlight w:val="none"/>
          <w:lang w:eastAsia="zh-CN"/>
        </w:rPr>
        <w:t>（</w:t>
      </w:r>
      <w:r>
        <w:rPr>
          <w:rFonts w:hint="eastAsia" w:ascii="宋体" w:hAnsi="宋体"/>
          <w:b/>
          <w:bCs/>
          <w:color w:val="auto"/>
          <w:sz w:val="30"/>
          <w:szCs w:val="30"/>
          <w:highlight w:val="none"/>
          <w:lang w:val="en-US" w:eastAsia="zh-CN"/>
        </w:rPr>
        <w:t>甲方</w:t>
      </w:r>
      <w:r>
        <w:rPr>
          <w:rFonts w:hint="eastAsia" w:ascii="宋体" w:hAnsi="宋体"/>
          <w:b/>
          <w:bCs/>
          <w:color w:val="auto"/>
          <w:sz w:val="30"/>
          <w:szCs w:val="30"/>
          <w:highlight w:val="none"/>
          <w:lang w:eastAsia="zh-CN"/>
        </w:rPr>
        <w:t>）</w:t>
      </w:r>
      <w:r>
        <w:rPr>
          <w:rFonts w:hint="eastAsia" w:ascii="宋体" w:hAnsi="宋体"/>
          <w:b/>
          <w:bCs/>
          <w:color w:val="auto"/>
          <w:sz w:val="30"/>
          <w:szCs w:val="30"/>
          <w:highlight w:val="none"/>
        </w:rPr>
        <w:t>：</w:t>
      </w:r>
      <w:r>
        <w:rPr>
          <w:rFonts w:hint="eastAsia" w:ascii="宋体" w:hAnsi="宋体"/>
          <w:b/>
          <w:bCs/>
          <w:color w:val="auto"/>
          <w:sz w:val="30"/>
          <w:szCs w:val="30"/>
          <w:highlight w:val="none"/>
          <w:lang w:val="en-US" w:eastAsia="zh-CN"/>
        </w:rPr>
        <w:t>阳江</w:t>
      </w:r>
      <w:r>
        <w:rPr>
          <w:rFonts w:hint="eastAsia" w:ascii="宋体" w:hAnsi="宋体"/>
          <w:b/>
          <w:bCs/>
          <w:color w:val="auto"/>
          <w:sz w:val="30"/>
          <w:szCs w:val="30"/>
          <w:highlight w:val="none"/>
        </w:rPr>
        <w:t>开能环保能源有限公司</w:t>
      </w:r>
    </w:p>
    <w:p w14:paraId="4521F7BF">
      <w:pPr>
        <w:pStyle w:val="64"/>
        <w:spacing w:line="360" w:lineRule="auto"/>
        <w:ind w:left="2087" w:leftChars="994" w:firstLine="57" w:firstLineChars="19"/>
        <w:rPr>
          <w:rFonts w:hint="eastAsia" w:ascii="宋体" w:hAnsi="宋体"/>
          <w:b/>
          <w:bCs/>
          <w:color w:val="auto"/>
          <w:sz w:val="30"/>
          <w:szCs w:val="30"/>
          <w:highlight w:val="none"/>
          <w:lang w:val="en-US" w:eastAsia="zh-CN"/>
        </w:rPr>
      </w:pPr>
      <w:r>
        <w:rPr>
          <w:rFonts w:hint="eastAsia" w:ascii="宋体" w:hAnsi="宋体"/>
          <w:b/>
          <w:bCs/>
          <w:color w:val="auto"/>
          <w:sz w:val="30"/>
          <w:szCs w:val="30"/>
          <w:highlight w:val="none"/>
        </w:rPr>
        <w:t>承 包 方</w:t>
      </w:r>
      <w:r>
        <w:rPr>
          <w:rFonts w:hint="eastAsia" w:ascii="宋体" w:hAnsi="宋体"/>
          <w:b/>
          <w:bCs/>
          <w:color w:val="auto"/>
          <w:sz w:val="30"/>
          <w:szCs w:val="30"/>
          <w:highlight w:val="none"/>
          <w:lang w:eastAsia="zh-CN"/>
        </w:rPr>
        <w:t>（</w:t>
      </w:r>
      <w:r>
        <w:rPr>
          <w:rFonts w:hint="eastAsia" w:ascii="宋体" w:hAnsi="宋体"/>
          <w:b/>
          <w:bCs/>
          <w:color w:val="auto"/>
          <w:sz w:val="30"/>
          <w:szCs w:val="30"/>
          <w:highlight w:val="none"/>
          <w:lang w:val="en-US" w:eastAsia="zh-CN"/>
        </w:rPr>
        <w:t>乙方</w:t>
      </w:r>
      <w:r>
        <w:rPr>
          <w:rFonts w:hint="eastAsia" w:ascii="宋体" w:hAnsi="宋体"/>
          <w:b/>
          <w:bCs/>
          <w:color w:val="auto"/>
          <w:sz w:val="30"/>
          <w:szCs w:val="30"/>
          <w:highlight w:val="none"/>
          <w:lang w:eastAsia="zh-CN"/>
        </w:rPr>
        <w:t>）</w:t>
      </w:r>
      <w:r>
        <w:rPr>
          <w:rFonts w:hint="eastAsia" w:ascii="宋体" w:hAnsi="宋体"/>
          <w:b/>
          <w:bCs/>
          <w:color w:val="auto"/>
          <w:sz w:val="30"/>
          <w:szCs w:val="30"/>
          <w:highlight w:val="none"/>
        </w:rPr>
        <w:t>：</w:t>
      </w:r>
    </w:p>
    <w:p w14:paraId="7F2986CF">
      <w:pPr>
        <w:pStyle w:val="64"/>
        <w:spacing w:line="360" w:lineRule="auto"/>
        <w:ind w:left="2087" w:leftChars="994" w:firstLine="57" w:firstLineChars="19"/>
        <w:rPr>
          <w:rFonts w:hint="default" w:ascii="宋体" w:hAnsi="宋体"/>
          <w:b/>
          <w:bCs/>
          <w:color w:val="auto"/>
          <w:sz w:val="30"/>
          <w:szCs w:val="30"/>
          <w:highlight w:val="none"/>
          <w:lang w:val="en-US"/>
        </w:rPr>
      </w:pPr>
      <w:r>
        <w:rPr>
          <w:rFonts w:hint="eastAsia" w:ascii="宋体" w:hAnsi="宋体"/>
          <w:b/>
          <w:bCs/>
          <w:color w:val="auto"/>
          <w:sz w:val="30"/>
          <w:szCs w:val="30"/>
          <w:highlight w:val="none"/>
        </w:rPr>
        <w:t>合同编号：</w:t>
      </w:r>
    </w:p>
    <w:p w14:paraId="2C26D540">
      <w:pPr>
        <w:pStyle w:val="64"/>
        <w:spacing w:line="360" w:lineRule="auto"/>
        <w:ind w:left="0" w:firstLine="2168" w:firstLineChars="720"/>
        <w:rPr>
          <w:rFonts w:hint="eastAsia" w:ascii="宋体" w:hAnsi="宋体"/>
          <w:b/>
          <w:bCs/>
          <w:color w:val="auto"/>
          <w:sz w:val="30"/>
          <w:szCs w:val="30"/>
          <w:highlight w:val="none"/>
        </w:rPr>
      </w:pPr>
      <w:r>
        <w:rPr>
          <w:rFonts w:hint="eastAsia" w:ascii="宋体" w:hAnsi="宋体"/>
          <w:b/>
          <w:bCs/>
          <w:color w:val="auto"/>
          <w:sz w:val="30"/>
          <w:szCs w:val="30"/>
          <w:highlight w:val="none"/>
        </w:rPr>
        <w:t>签约地点：</w:t>
      </w:r>
      <w:r>
        <w:rPr>
          <w:rFonts w:hint="eastAsia" w:ascii="宋体" w:hAnsi="宋体"/>
          <w:b/>
          <w:bCs/>
          <w:color w:val="auto"/>
          <w:sz w:val="30"/>
          <w:szCs w:val="30"/>
          <w:highlight w:val="none"/>
          <w:lang w:val="en-US" w:eastAsia="zh-CN"/>
        </w:rPr>
        <w:t>广东省阳江市</w:t>
      </w:r>
      <w:r>
        <w:rPr>
          <w:rFonts w:hint="eastAsia" w:ascii="宋体" w:hAnsi="宋体"/>
          <w:b/>
          <w:bCs/>
          <w:color w:val="auto"/>
          <w:sz w:val="30"/>
          <w:szCs w:val="30"/>
          <w:highlight w:val="none"/>
        </w:rPr>
        <w:t xml:space="preserve"> </w:t>
      </w:r>
    </w:p>
    <w:p w14:paraId="5981C90C">
      <w:pPr>
        <w:pStyle w:val="64"/>
        <w:spacing w:line="360" w:lineRule="auto"/>
        <w:ind w:left="0" w:firstLine="2168" w:firstLineChars="720"/>
        <w:rPr>
          <w:rFonts w:ascii="宋体" w:hAnsi="宋体"/>
          <w:bCs/>
          <w:color w:val="auto"/>
          <w:sz w:val="30"/>
          <w:szCs w:val="30"/>
          <w:highlight w:val="none"/>
        </w:rPr>
        <w:sectPr>
          <w:headerReference r:id="rId5" w:type="default"/>
          <w:footerReference r:id="rId6" w:type="default"/>
          <w:pgSz w:w="11906" w:h="16838"/>
          <w:pgMar w:top="1417" w:right="1273" w:bottom="1134" w:left="1273" w:header="1440" w:footer="1440" w:gutter="0"/>
          <w:pgNumType w:fmt="decimal"/>
          <w:cols w:space="720" w:num="1"/>
        </w:sectPr>
      </w:pPr>
      <w:r>
        <w:rPr>
          <w:rFonts w:hint="eastAsia" w:ascii="宋体" w:hAnsi="宋体"/>
          <w:b/>
          <w:bCs/>
          <w:color w:val="auto"/>
          <w:kern w:val="2"/>
          <w:sz w:val="30"/>
          <w:szCs w:val="30"/>
          <w:highlight w:val="none"/>
        </w:rPr>
        <w:t>签订日期：</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年</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月  </w:t>
      </w:r>
    </w:p>
    <w:p w14:paraId="675A0F11">
      <w:pPr>
        <w:spacing w:line="240" w:lineRule="auto"/>
        <w:ind w:firstLine="482" w:firstLineChars="200"/>
        <w:rPr>
          <w:rFonts w:hint="eastAsia" w:ascii="宋体" w:hAnsi="宋体" w:eastAsia="宋体"/>
          <w:b/>
          <w:color w:val="auto"/>
          <w:sz w:val="24"/>
          <w:highlight w:val="none"/>
          <w:lang w:eastAsia="zh-CN"/>
        </w:rPr>
      </w:pPr>
      <w:r>
        <w:rPr>
          <w:rFonts w:hint="eastAsia" w:ascii="宋体" w:hAnsi="宋体"/>
          <w:b/>
          <w:color w:val="auto"/>
          <w:sz w:val="24"/>
          <w:highlight w:val="none"/>
        </w:rPr>
        <w:t>发包方</w:t>
      </w:r>
      <w:r>
        <w:rPr>
          <w:rFonts w:hint="eastAsia" w:ascii="宋体" w:hAnsi="宋体"/>
          <w:b/>
          <w:color w:val="auto"/>
          <w:sz w:val="24"/>
          <w:highlight w:val="none"/>
          <w:lang w:eastAsia="zh-CN"/>
        </w:rPr>
        <w:t>（</w:t>
      </w:r>
      <w:r>
        <w:rPr>
          <w:rFonts w:hint="eastAsia" w:ascii="宋体" w:hAnsi="宋体"/>
          <w:b/>
          <w:color w:val="auto"/>
          <w:sz w:val="24"/>
          <w:highlight w:val="none"/>
          <w:lang w:val="en-US" w:eastAsia="zh-CN"/>
        </w:rPr>
        <w:t>甲方</w:t>
      </w:r>
      <w:r>
        <w:rPr>
          <w:rFonts w:hint="eastAsia" w:ascii="宋体" w:hAnsi="宋体"/>
          <w:b/>
          <w:color w:val="auto"/>
          <w:sz w:val="24"/>
          <w:highlight w:val="none"/>
          <w:lang w:eastAsia="zh-CN"/>
        </w:rPr>
        <w:t>）</w:t>
      </w:r>
      <w:r>
        <w:rPr>
          <w:rFonts w:hint="eastAsia" w:ascii="宋体" w:hAnsi="宋体"/>
          <w:b/>
          <w:color w:val="auto"/>
          <w:sz w:val="24"/>
          <w:highlight w:val="none"/>
        </w:rPr>
        <w:t>：</w:t>
      </w:r>
      <w:r>
        <w:rPr>
          <w:rFonts w:hint="eastAsia" w:ascii="宋体" w:hAnsi="宋体"/>
          <w:b/>
          <w:color w:val="auto"/>
          <w:sz w:val="24"/>
          <w:highlight w:val="none"/>
          <w:u w:val="single"/>
          <w:lang w:eastAsia="zh-CN"/>
        </w:rPr>
        <w:t>阳江开能环保能源有限公司</w:t>
      </w:r>
    </w:p>
    <w:p w14:paraId="0D3F03F4">
      <w:pPr>
        <w:spacing w:line="240" w:lineRule="auto"/>
        <w:ind w:firstLine="482" w:firstLineChars="200"/>
        <w:rPr>
          <w:rFonts w:hint="eastAsia" w:ascii="宋体" w:hAnsi="宋体"/>
          <w:b/>
          <w:color w:val="auto"/>
          <w:sz w:val="24"/>
          <w:highlight w:val="none"/>
          <w:u w:val="single"/>
          <w:lang w:eastAsia="zh-CN"/>
        </w:rPr>
      </w:pPr>
      <w:r>
        <w:rPr>
          <w:rFonts w:hint="eastAsia" w:ascii="宋体" w:hAnsi="宋体"/>
          <w:b/>
          <w:color w:val="auto"/>
          <w:sz w:val="24"/>
          <w:highlight w:val="none"/>
        </w:rPr>
        <w:t>承包方</w:t>
      </w:r>
      <w:r>
        <w:rPr>
          <w:rFonts w:hint="eastAsia" w:ascii="宋体" w:hAnsi="宋体"/>
          <w:b/>
          <w:color w:val="auto"/>
          <w:sz w:val="24"/>
          <w:highlight w:val="none"/>
          <w:lang w:eastAsia="zh-CN"/>
        </w:rPr>
        <w:t>（</w:t>
      </w:r>
      <w:r>
        <w:rPr>
          <w:rFonts w:hint="eastAsia" w:ascii="宋体" w:hAnsi="宋体"/>
          <w:b/>
          <w:color w:val="auto"/>
          <w:sz w:val="24"/>
          <w:highlight w:val="none"/>
          <w:lang w:val="en-US" w:eastAsia="zh-CN"/>
        </w:rPr>
        <w:t>乙方</w:t>
      </w:r>
      <w:r>
        <w:rPr>
          <w:rFonts w:hint="eastAsia" w:ascii="宋体" w:hAnsi="宋体"/>
          <w:b/>
          <w:color w:val="auto"/>
          <w:sz w:val="24"/>
          <w:highlight w:val="none"/>
          <w:lang w:eastAsia="zh-CN"/>
        </w:rPr>
        <w:t>）</w:t>
      </w:r>
      <w:r>
        <w:rPr>
          <w:rFonts w:hint="eastAsia" w:ascii="宋体" w:hAnsi="宋体"/>
          <w:b/>
          <w:color w:val="auto"/>
          <w:sz w:val="24"/>
          <w:highlight w:val="none"/>
        </w:rPr>
        <w:t>：</w:t>
      </w:r>
    </w:p>
    <w:p w14:paraId="347FFAE8">
      <w:pPr>
        <w:keepNext w:val="0"/>
        <w:keepLines w:val="0"/>
        <w:pageBreakBefore w:val="0"/>
        <w:widowControl/>
        <w:kinsoku/>
        <w:wordWrap/>
        <w:overflowPunct/>
        <w:topLinePunct w:val="0"/>
        <w:bidi w:val="0"/>
        <w:spacing w:before="102" w:after="102" w:line="240" w:lineRule="auto"/>
        <w:ind w:right="-6" w:firstLine="420" w:firstLineChars="200"/>
        <w:jc w:val="left"/>
        <w:textAlignment w:val="auto"/>
        <w:rPr>
          <w:rFonts w:hint="eastAsia" w:ascii="宋体" w:hAnsi="宋体"/>
          <w:color w:val="auto"/>
          <w:sz w:val="21"/>
          <w:szCs w:val="21"/>
          <w:highlight w:val="none"/>
        </w:rPr>
      </w:pPr>
      <w:r>
        <w:rPr>
          <w:rFonts w:hint="eastAsia" w:ascii="宋体" w:hAnsi="宋体"/>
          <w:color w:val="auto"/>
          <w:sz w:val="21"/>
          <w:szCs w:val="21"/>
          <w:highlight w:val="none"/>
        </w:rPr>
        <w:t>依据《中华人民共和国</w:t>
      </w:r>
      <w:r>
        <w:rPr>
          <w:rFonts w:hint="eastAsia" w:ascii="宋体" w:hAnsi="宋体"/>
          <w:color w:val="auto"/>
          <w:sz w:val="21"/>
          <w:szCs w:val="21"/>
          <w:highlight w:val="none"/>
          <w:lang w:val="en-US" w:eastAsia="zh-CN"/>
        </w:rPr>
        <w:t>民法典</w:t>
      </w:r>
      <w:r>
        <w:rPr>
          <w:rFonts w:hint="eastAsia" w:ascii="宋体" w:hAnsi="宋体"/>
          <w:color w:val="auto"/>
          <w:sz w:val="21"/>
          <w:szCs w:val="21"/>
          <w:highlight w:val="none"/>
        </w:rPr>
        <w:t>》、《中华人民共和国建筑法》及其他相关法律法规，遵循平等、自愿、互利互惠、公平和诚实信用的原则，</w:t>
      </w:r>
      <w:r>
        <w:rPr>
          <w:rFonts w:hint="eastAsia" w:ascii="宋体" w:hAnsi="宋体"/>
          <w:color w:val="auto"/>
          <w:sz w:val="21"/>
          <w:szCs w:val="21"/>
          <w:highlight w:val="none"/>
          <w:lang w:val="en-US" w:eastAsia="zh-CN"/>
        </w:rPr>
        <w:t>甲乙</w:t>
      </w:r>
      <w:r>
        <w:rPr>
          <w:rFonts w:hint="eastAsia" w:ascii="宋体" w:hAnsi="宋体"/>
          <w:color w:val="auto"/>
          <w:sz w:val="21"/>
          <w:szCs w:val="21"/>
          <w:highlight w:val="none"/>
        </w:rPr>
        <w:t>双方就本合同范围内</w:t>
      </w:r>
      <w:r>
        <w:rPr>
          <w:rFonts w:hint="default" w:cs="宋体"/>
          <w:color w:val="auto"/>
          <w:sz w:val="21"/>
          <w:szCs w:val="21"/>
          <w:highlight w:val="none"/>
          <w:u w:val="single"/>
          <w:lang w:val="en-US" w:eastAsia="zh-CN"/>
        </w:rPr>
        <w:t>阳江开能环保能源有限公司余热发电厂房翻新施工项目</w:t>
      </w:r>
      <w:r>
        <w:rPr>
          <w:rFonts w:hint="eastAsia" w:cs="宋体"/>
          <w:color w:val="auto"/>
          <w:sz w:val="21"/>
          <w:szCs w:val="21"/>
          <w:highlight w:val="none"/>
          <w:u w:val="single"/>
          <w:lang w:val="en-US" w:eastAsia="zh-CN"/>
        </w:rPr>
        <w:t>施工</w:t>
      </w:r>
      <w:r>
        <w:rPr>
          <w:rFonts w:hint="eastAsia" w:ascii="宋体" w:hAnsi="宋体"/>
          <w:color w:val="auto"/>
          <w:sz w:val="21"/>
          <w:szCs w:val="21"/>
          <w:highlight w:val="none"/>
        </w:rPr>
        <w:t>事项协商一致，订本合同，合同条款如下：</w:t>
      </w:r>
    </w:p>
    <w:p w14:paraId="31F97CE3">
      <w:pPr>
        <w:keepNext w:val="0"/>
        <w:keepLines w:val="0"/>
        <w:pageBreakBefore w:val="0"/>
        <w:kinsoku/>
        <w:wordWrap/>
        <w:overflowPunct/>
        <w:topLinePunct w:val="0"/>
        <w:bidi w:val="0"/>
        <w:spacing w:line="240" w:lineRule="auto"/>
        <w:ind w:firstLine="413" w:firstLineChars="196"/>
        <w:textAlignment w:val="auto"/>
        <w:rPr>
          <w:rFonts w:hint="eastAsia" w:ascii="宋体" w:hAnsi="宋体"/>
          <w:b/>
          <w:color w:val="auto"/>
          <w:sz w:val="21"/>
          <w:szCs w:val="21"/>
          <w:highlight w:val="none"/>
        </w:rPr>
      </w:pPr>
      <w:r>
        <w:rPr>
          <w:rFonts w:hint="eastAsia" w:ascii="宋体" w:hAnsi="宋体"/>
          <w:b/>
          <w:color w:val="auto"/>
          <w:sz w:val="21"/>
          <w:szCs w:val="21"/>
          <w:highlight w:val="none"/>
        </w:rPr>
        <w:t>第一条 工程概况</w:t>
      </w:r>
    </w:p>
    <w:p w14:paraId="76FD0DC3">
      <w:pPr>
        <w:keepNext w:val="0"/>
        <w:keepLines w:val="0"/>
        <w:pageBreakBefore w:val="0"/>
        <w:kinsoku/>
        <w:wordWrap/>
        <w:overflowPunct/>
        <w:topLinePunct w:val="0"/>
        <w:bidi w:val="0"/>
        <w:spacing w:line="240" w:lineRule="auto"/>
        <w:ind w:firstLine="420" w:firstLineChars="200"/>
        <w:jc w:val="left"/>
        <w:textAlignment w:val="auto"/>
        <w:rPr>
          <w:rFonts w:hint="eastAsia" w:ascii="宋体" w:hAnsi="宋体"/>
          <w:color w:val="auto"/>
          <w:sz w:val="21"/>
          <w:szCs w:val="21"/>
          <w:highlight w:val="none"/>
          <w:u w:val="single"/>
        </w:rPr>
      </w:pPr>
      <w:r>
        <w:rPr>
          <w:rFonts w:hint="eastAsia" w:ascii="宋体" w:hAnsi="宋体"/>
          <w:color w:val="auto"/>
          <w:sz w:val="21"/>
          <w:szCs w:val="21"/>
          <w:highlight w:val="none"/>
        </w:rPr>
        <w:t>1.1工程名称：</w:t>
      </w:r>
      <w:r>
        <w:rPr>
          <w:rFonts w:hint="eastAsia" w:ascii="宋体" w:hAnsi="宋体"/>
          <w:color w:val="auto"/>
          <w:sz w:val="21"/>
          <w:szCs w:val="21"/>
          <w:highlight w:val="none"/>
          <w:u w:val="single"/>
          <w:lang w:val="en-US" w:eastAsia="zh-CN"/>
        </w:rPr>
        <w:t>阳江开能环保能源有限公司余热发电厂房翻新施工项目</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none"/>
        </w:rPr>
        <w:t xml:space="preserve">        </w:t>
      </w:r>
    </w:p>
    <w:p w14:paraId="5F37D379">
      <w:pPr>
        <w:keepNext w:val="0"/>
        <w:keepLines w:val="0"/>
        <w:pageBreakBefore w:val="0"/>
        <w:kinsoku/>
        <w:wordWrap/>
        <w:overflowPunct/>
        <w:topLinePunct w:val="0"/>
        <w:bidi w:val="0"/>
        <w:spacing w:line="240" w:lineRule="auto"/>
        <w:ind w:firstLine="420" w:firstLineChars="200"/>
        <w:textAlignment w:val="auto"/>
        <w:outlineLvl w:val="2"/>
        <w:rPr>
          <w:rFonts w:hint="eastAsia" w:ascii="宋体" w:hAnsi="宋体"/>
          <w:color w:val="auto"/>
          <w:sz w:val="21"/>
          <w:szCs w:val="21"/>
          <w:highlight w:val="none"/>
          <w:u w:val="single"/>
        </w:rPr>
      </w:pPr>
      <w:r>
        <w:rPr>
          <w:rFonts w:hint="eastAsia" w:ascii="宋体" w:hAnsi="宋体"/>
          <w:color w:val="auto"/>
          <w:sz w:val="21"/>
          <w:szCs w:val="21"/>
          <w:highlight w:val="none"/>
        </w:rPr>
        <w:t xml:space="preserve">1.2工程地点: </w:t>
      </w:r>
      <w:r>
        <w:rPr>
          <w:rFonts w:hint="eastAsia" w:ascii="宋体" w:hAnsi="宋体"/>
          <w:color w:val="auto"/>
          <w:sz w:val="21"/>
          <w:szCs w:val="21"/>
          <w:highlight w:val="none"/>
          <w:u w:val="single"/>
          <w:lang w:val="zh-CN"/>
        </w:rPr>
        <w:t>广东省阳江市高新区临港工业园海港二横路1号</w:t>
      </w:r>
      <w:r>
        <w:rPr>
          <w:rFonts w:hint="eastAsia" w:ascii="宋体" w:hAnsi="宋体"/>
          <w:color w:val="auto"/>
          <w:sz w:val="21"/>
          <w:szCs w:val="21"/>
          <w:highlight w:val="none"/>
          <w:u w:val="single"/>
        </w:rPr>
        <w:t xml:space="preserve">                                                </w:t>
      </w:r>
    </w:p>
    <w:p w14:paraId="3ECEF4FE">
      <w:pPr>
        <w:keepNext w:val="0"/>
        <w:keepLines w:val="0"/>
        <w:pageBreakBefore w:val="0"/>
        <w:kinsoku/>
        <w:wordWrap/>
        <w:overflowPunct/>
        <w:topLinePunct w:val="0"/>
        <w:bidi w:val="0"/>
        <w:spacing w:line="240" w:lineRule="auto"/>
        <w:ind w:firstLine="420" w:firstLineChars="200"/>
        <w:textAlignment w:val="auto"/>
        <w:outlineLvl w:val="2"/>
        <w:rPr>
          <w:rFonts w:hint="default" w:ascii="宋体" w:hAnsi="宋体"/>
          <w:color w:val="auto"/>
          <w:sz w:val="21"/>
          <w:szCs w:val="21"/>
          <w:highlight w:val="none"/>
          <w:u w:val="single"/>
          <w:lang w:val="en-US" w:eastAsia="zh-CN"/>
        </w:rPr>
      </w:pPr>
      <w:r>
        <w:rPr>
          <w:rFonts w:hint="eastAsia" w:ascii="宋体" w:hAnsi="宋体"/>
          <w:color w:val="auto"/>
          <w:sz w:val="21"/>
          <w:szCs w:val="21"/>
          <w:highlight w:val="none"/>
          <w:u w:val="none"/>
          <w:lang w:val="en-US" w:eastAsia="zh-CN"/>
        </w:rPr>
        <w:t>1.3 工程内容：</w:t>
      </w:r>
      <w:r>
        <w:rPr>
          <w:rFonts w:hint="eastAsia" w:ascii="宋体" w:hAnsi="宋体"/>
          <w:color w:val="auto"/>
          <w:sz w:val="21"/>
          <w:szCs w:val="21"/>
          <w:highlight w:val="none"/>
          <w:u w:val="single"/>
          <w:lang w:val="en-US" w:eastAsia="zh-CN"/>
        </w:rPr>
        <w:t xml:space="preserve">阳江开能环保能源有限公司余热发电厂房翻新施工项目施工。     </w:t>
      </w:r>
    </w:p>
    <w:p w14:paraId="5A522BF3">
      <w:pPr>
        <w:keepNext w:val="0"/>
        <w:keepLines w:val="0"/>
        <w:pageBreakBefore w:val="0"/>
        <w:kinsoku/>
        <w:wordWrap/>
        <w:overflowPunct/>
        <w:topLinePunct w:val="0"/>
        <w:bidi w:val="0"/>
        <w:spacing w:line="240" w:lineRule="auto"/>
        <w:ind w:firstLine="420" w:firstLineChars="200"/>
        <w:textAlignment w:val="auto"/>
        <w:outlineLvl w:val="2"/>
        <w:rPr>
          <w:rFonts w:hint="eastAsia" w:ascii="宋体" w:hAnsi="宋体"/>
          <w:color w:val="auto"/>
          <w:sz w:val="21"/>
          <w:szCs w:val="21"/>
          <w:highlight w:val="none"/>
          <w:u w:val="none"/>
          <w:lang w:val="en-US" w:eastAsia="zh-CN"/>
        </w:rPr>
      </w:pPr>
      <w:r>
        <w:rPr>
          <w:rFonts w:hint="eastAsia" w:ascii="宋体" w:hAnsi="宋体"/>
          <w:color w:val="auto"/>
          <w:sz w:val="21"/>
          <w:szCs w:val="21"/>
          <w:highlight w:val="none"/>
          <w:u w:val="none"/>
          <w:lang w:val="en-US" w:eastAsia="zh-CN"/>
        </w:rPr>
        <w:t>第二条 承包范围</w:t>
      </w:r>
    </w:p>
    <w:p w14:paraId="72AFBA6C">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sz w:val="21"/>
          <w:szCs w:val="21"/>
          <w:highlight w:val="none"/>
          <w:u w:val="single"/>
        </w:rPr>
      </w:pPr>
      <w:r>
        <w:rPr>
          <w:rFonts w:hint="eastAsia" w:ascii="宋体" w:hAnsi="宋体"/>
          <w:color w:val="auto"/>
          <w:kern w:val="0"/>
          <w:sz w:val="21"/>
          <w:szCs w:val="21"/>
          <w:highlight w:val="none"/>
        </w:rPr>
        <w:t>2.</w:t>
      </w:r>
      <w:r>
        <w:rPr>
          <w:rFonts w:hint="eastAsia" w:ascii="宋体" w:hAnsi="宋体"/>
          <w:color w:val="auto"/>
          <w:kern w:val="0"/>
          <w:sz w:val="21"/>
          <w:szCs w:val="21"/>
          <w:highlight w:val="none"/>
          <w:lang w:val="en-US" w:eastAsia="zh-CN"/>
        </w:rPr>
        <w:t>1</w:t>
      </w:r>
      <w:r>
        <w:rPr>
          <w:rFonts w:hint="eastAsia" w:ascii="宋体" w:hAnsi="宋体"/>
          <w:color w:val="auto"/>
          <w:kern w:val="0"/>
          <w:sz w:val="21"/>
          <w:szCs w:val="21"/>
          <w:highlight w:val="none"/>
        </w:rPr>
        <w:t>承包范围：</w:t>
      </w:r>
      <w:r>
        <w:rPr>
          <w:rFonts w:hint="eastAsia" w:ascii="宋体" w:hAnsi="宋体"/>
          <w:color w:val="auto"/>
          <w:kern w:val="0"/>
          <w:sz w:val="21"/>
          <w:szCs w:val="21"/>
          <w:highlight w:val="none"/>
          <w:u w:val="single"/>
          <w:lang w:val="en-US" w:eastAsia="zh-CN"/>
        </w:rPr>
        <w:t>阳江开能环保能源有限公司余热发电厂房翻新施工项目，包含对八米平台地面瓷砖铲除平整及对上述位置进行环氧地坪漆施工美化；对内墙面进行重新翻新处理；对余热发电主厂房约40个大窗户（单个窗户约6.2㎡）和7个小窗户（单个窗户约2.04㎡）部分窗户及全部玻璃更换处理；对余热机组左侧48步楼梯拆除更换等施工内容，项目采取总承包方式（包工包料），承包方负责项目拆装及安装建筑、劳务人员供应、主辅材供货、吊装、脚手架搭设等一切总承包工作，且食宿、交通等费用由承包方自理</w:t>
      </w:r>
      <w:r>
        <w:rPr>
          <w:rFonts w:hint="eastAsia" w:ascii="宋体" w:hAnsi="宋体"/>
          <w:color w:val="auto"/>
          <w:sz w:val="21"/>
          <w:szCs w:val="21"/>
          <w:highlight w:val="none"/>
          <w:u w:val="single"/>
        </w:rPr>
        <w:t>，具体</w:t>
      </w:r>
      <w:r>
        <w:rPr>
          <w:rFonts w:hint="eastAsia" w:ascii="宋体" w:hAnsi="宋体"/>
          <w:color w:val="auto"/>
          <w:sz w:val="21"/>
          <w:szCs w:val="21"/>
          <w:highlight w:val="none"/>
          <w:u w:val="single"/>
          <w:lang w:val="en-US" w:eastAsia="zh-CN"/>
        </w:rPr>
        <w:t>要求详见附件2</w:t>
      </w:r>
      <w:r>
        <w:rPr>
          <w:rFonts w:hint="eastAsia" w:ascii="宋体" w:hAnsi="宋体"/>
          <w:color w:val="auto"/>
          <w:kern w:val="0"/>
          <w:sz w:val="21"/>
          <w:szCs w:val="21"/>
          <w:highlight w:val="none"/>
          <w:u w:val="single"/>
          <w:lang w:val="en-US" w:eastAsia="zh-CN"/>
        </w:rPr>
        <w:t>阳江开能环保能源有限公司余热发电厂房翻新施工项目</w:t>
      </w:r>
      <w:r>
        <w:rPr>
          <w:rFonts w:hint="eastAsia" w:ascii="宋体" w:hAnsi="宋体"/>
          <w:color w:val="auto"/>
          <w:sz w:val="21"/>
          <w:szCs w:val="21"/>
          <w:highlight w:val="none"/>
          <w:u w:val="single"/>
          <w:lang w:val="en-US" w:eastAsia="zh-CN"/>
        </w:rPr>
        <w:t>技术协议</w:t>
      </w:r>
      <w:r>
        <w:rPr>
          <w:rFonts w:hint="eastAsia" w:ascii="宋体" w:hAnsi="宋体"/>
          <w:color w:val="auto"/>
          <w:sz w:val="21"/>
          <w:szCs w:val="21"/>
          <w:highlight w:val="none"/>
          <w:u w:val="single"/>
        </w:rPr>
        <w:t>。</w:t>
      </w:r>
    </w:p>
    <w:p w14:paraId="530666A5">
      <w:pPr>
        <w:spacing w:line="360" w:lineRule="auto"/>
        <w:ind w:firstLine="420" w:firstLineChars="200"/>
        <w:rPr>
          <w:rFonts w:hint="eastAsia" w:ascii="宋体" w:hAnsi="宋体" w:eastAsia="宋体" w:cs="Times New Roman"/>
          <w:color w:val="auto"/>
          <w:kern w:val="0"/>
          <w:sz w:val="21"/>
          <w:szCs w:val="21"/>
          <w:highlight w:val="none"/>
          <w:u w:val="none"/>
          <w:lang w:val="en-US" w:eastAsia="zh-CN"/>
        </w:rPr>
      </w:pPr>
      <w:r>
        <w:rPr>
          <w:rFonts w:hint="eastAsia" w:ascii="宋体" w:hAnsi="宋体"/>
          <w:color w:val="auto"/>
          <w:sz w:val="21"/>
          <w:szCs w:val="21"/>
          <w:highlight w:val="none"/>
          <w:u w:val="none"/>
          <w:lang w:val="en-US" w:eastAsia="zh-CN"/>
        </w:rPr>
        <w:t>本合同的发包方式为固定总价包干的模式</w:t>
      </w:r>
      <w:r>
        <w:rPr>
          <w:rFonts w:hint="eastAsia" w:ascii="宋体" w:hAnsi="宋体" w:eastAsia="宋体" w:cs="Times New Roman"/>
          <w:color w:val="auto"/>
          <w:kern w:val="0"/>
          <w:sz w:val="21"/>
          <w:szCs w:val="21"/>
          <w:highlight w:val="none"/>
          <w:u w:val="none"/>
          <w:lang w:val="en-US" w:eastAsia="zh-CN"/>
        </w:rPr>
        <w:t>。</w:t>
      </w:r>
    </w:p>
    <w:p w14:paraId="63E42D0C">
      <w:pPr>
        <w:keepNext w:val="0"/>
        <w:keepLines w:val="0"/>
        <w:pageBreakBefore w:val="0"/>
        <w:kinsoku/>
        <w:wordWrap/>
        <w:overflowPunct/>
        <w:topLinePunct w:val="0"/>
        <w:bidi w:val="0"/>
        <w:spacing w:line="240" w:lineRule="auto"/>
        <w:ind w:firstLine="422" w:firstLineChars="200"/>
        <w:textAlignment w:val="auto"/>
        <w:rPr>
          <w:rFonts w:hint="eastAsia" w:ascii="宋体" w:hAnsi="宋体"/>
          <w:b/>
          <w:color w:val="auto"/>
          <w:sz w:val="21"/>
          <w:szCs w:val="21"/>
          <w:highlight w:val="none"/>
        </w:rPr>
      </w:pPr>
      <w:r>
        <w:rPr>
          <w:rFonts w:hint="eastAsia" w:ascii="宋体" w:hAnsi="宋体"/>
          <w:b/>
          <w:color w:val="auto"/>
          <w:sz w:val="21"/>
          <w:szCs w:val="21"/>
          <w:highlight w:val="none"/>
        </w:rPr>
        <w:t>第二条 质量标准</w:t>
      </w:r>
    </w:p>
    <w:p w14:paraId="6D75EEBB">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u w:val="single"/>
        </w:rPr>
      </w:pPr>
      <w:r>
        <w:rPr>
          <w:rFonts w:hint="eastAsia" w:ascii="宋体" w:hAnsi="宋体"/>
          <w:color w:val="auto"/>
          <w:sz w:val="21"/>
          <w:szCs w:val="21"/>
          <w:highlight w:val="none"/>
        </w:rPr>
        <w:t>工程质量标准：</w:t>
      </w:r>
      <w:r>
        <w:rPr>
          <w:rFonts w:hint="eastAsia" w:ascii="宋体" w:hAnsi="宋体"/>
          <w:color w:val="auto"/>
          <w:sz w:val="21"/>
          <w:szCs w:val="21"/>
          <w:highlight w:val="none"/>
          <w:u w:val="single"/>
        </w:rPr>
        <w:t>符合国家及有关部门的规范规定及质量验收标准，并能满足发包方的各项技术与功能要求，保证</w:t>
      </w:r>
      <w:r>
        <w:rPr>
          <w:rFonts w:hint="eastAsia" w:ascii="宋体" w:hAnsi="宋体"/>
          <w:color w:val="auto"/>
          <w:sz w:val="21"/>
          <w:szCs w:val="21"/>
          <w:highlight w:val="none"/>
          <w:u w:val="single"/>
          <w:lang w:val="en-US" w:eastAsia="zh-CN"/>
        </w:rPr>
        <w:t>符合设计及规范要求，</w:t>
      </w:r>
      <w:r>
        <w:rPr>
          <w:rFonts w:hint="eastAsia" w:ascii="宋体" w:hAnsi="宋体"/>
          <w:color w:val="auto"/>
          <w:sz w:val="21"/>
          <w:szCs w:val="21"/>
          <w:highlight w:val="none"/>
          <w:u w:val="single"/>
        </w:rPr>
        <w:t>验收合格。</w:t>
      </w:r>
    </w:p>
    <w:p w14:paraId="73F24DAC">
      <w:pPr>
        <w:keepNext w:val="0"/>
        <w:keepLines w:val="0"/>
        <w:pageBreakBefore w:val="0"/>
        <w:kinsoku/>
        <w:wordWrap/>
        <w:overflowPunct/>
        <w:topLinePunct w:val="0"/>
        <w:bidi w:val="0"/>
        <w:spacing w:line="240" w:lineRule="auto"/>
        <w:ind w:firstLine="422" w:firstLineChars="200"/>
        <w:textAlignment w:val="auto"/>
        <w:rPr>
          <w:rFonts w:hint="eastAsia" w:ascii="宋体" w:hAnsi="宋体"/>
          <w:b/>
          <w:color w:val="auto"/>
          <w:sz w:val="21"/>
          <w:szCs w:val="21"/>
          <w:highlight w:val="none"/>
        </w:rPr>
      </w:pPr>
      <w:r>
        <w:rPr>
          <w:rFonts w:hint="eastAsia" w:ascii="宋体" w:hAnsi="宋体"/>
          <w:b/>
          <w:color w:val="auto"/>
          <w:sz w:val="21"/>
          <w:szCs w:val="21"/>
          <w:highlight w:val="none"/>
        </w:rPr>
        <w:t>第三条 合同价款</w:t>
      </w:r>
    </w:p>
    <w:p w14:paraId="7F253EBE">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color w:val="auto"/>
          <w:sz w:val="21"/>
          <w:szCs w:val="21"/>
          <w:highlight w:val="none"/>
          <w:u w:val="none"/>
          <w:lang w:val="en-US" w:eastAsia="zh-CN"/>
        </w:rPr>
        <w:t xml:space="preserve">3.1 </w:t>
      </w:r>
      <w:r>
        <w:rPr>
          <w:rFonts w:hint="eastAsia" w:ascii="宋体" w:hAnsi="宋体"/>
          <w:color w:val="auto"/>
          <w:sz w:val="21"/>
          <w:szCs w:val="21"/>
          <w:highlight w:val="none"/>
        </w:rPr>
        <w:t xml:space="preserve">  本合同</w:t>
      </w:r>
      <w:r>
        <w:rPr>
          <w:rFonts w:hint="eastAsia" w:ascii="宋体" w:hAnsi="宋体"/>
          <w:color w:val="auto"/>
          <w:sz w:val="21"/>
          <w:szCs w:val="21"/>
          <w:highlight w:val="none"/>
          <w:lang w:val="en-US" w:eastAsia="zh-CN"/>
        </w:rPr>
        <w:t>包干总价</w:t>
      </w:r>
      <w:r>
        <w:rPr>
          <w:rFonts w:hint="eastAsia" w:ascii="宋体" w:hAnsi="宋体"/>
          <w:color w:val="auto"/>
          <w:sz w:val="21"/>
          <w:szCs w:val="21"/>
          <w:highlight w:val="none"/>
        </w:rPr>
        <w:t>金额为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元（大写人民币：</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），此为含税金额，按照现行税收政策规定，应包含税率</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%的增值税，如遇税务政策调整，自税务政策调整之日起，应按本合同金额/（1+增值税税率</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%）计算的不含税价格乘以调整后的税率支付后续合同款项。每次付款前，乙方应提前开具等额有效的增值税专用发票，并交付甲方；甲方未收到乙方发票的，可不予付款。</w:t>
      </w:r>
    </w:p>
    <w:p w14:paraId="67553B94">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lang w:val="en-US" w:eastAsia="zh-CN"/>
        </w:rPr>
        <w:t>3.2</w:t>
      </w:r>
      <w:r>
        <w:rPr>
          <w:rFonts w:hint="eastAsia" w:ascii="宋体" w:hAnsi="宋体"/>
          <w:color w:val="auto"/>
          <w:sz w:val="21"/>
          <w:szCs w:val="21"/>
          <w:highlight w:val="none"/>
        </w:rPr>
        <w:t xml:space="preserve">   </w:t>
      </w:r>
      <w:r>
        <w:rPr>
          <w:rFonts w:hint="eastAsia" w:ascii="宋体" w:hAnsi="宋体"/>
          <w:color w:val="auto"/>
          <w:sz w:val="21"/>
          <w:szCs w:val="21"/>
          <w:highlight w:val="none"/>
          <w:lang w:val="zh-CN"/>
        </w:rPr>
        <w:t>本合同</w:t>
      </w:r>
      <w:r>
        <w:rPr>
          <w:rFonts w:hint="eastAsia" w:ascii="宋体" w:hAnsi="宋体"/>
          <w:color w:val="auto"/>
          <w:sz w:val="21"/>
          <w:szCs w:val="21"/>
          <w:highlight w:val="none"/>
        </w:rPr>
        <w:t>不含税</w:t>
      </w:r>
      <w:r>
        <w:rPr>
          <w:rFonts w:hint="eastAsia" w:ascii="宋体" w:hAnsi="宋体"/>
          <w:color w:val="auto"/>
          <w:sz w:val="21"/>
          <w:szCs w:val="21"/>
          <w:highlight w:val="none"/>
          <w:lang w:val="en-US" w:eastAsia="zh-CN"/>
        </w:rPr>
        <w:t>包干总价</w:t>
      </w:r>
      <w:r>
        <w:rPr>
          <w:rFonts w:hint="eastAsia" w:ascii="宋体" w:hAnsi="宋体"/>
          <w:color w:val="auto"/>
          <w:sz w:val="21"/>
          <w:szCs w:val="21"/>
          <w:highlight w:val="none"/>
        </w:rPr>
        <w:t>金额为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元（大写人民币：</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w:t>
      </w:r>
      <w:r>
        <w:rPr>
          <w:rFonts w:hint="eastAsia" w:ascii="宋体" w:hAnsi="宋体"/>
          <w:color w:val="auto"/>
          <w:sz w:val="21"/>
          <w:szCs w:val="21"/>
          <w:highlight w:val="none"/>
          <w:lang w:val="zh-CN"/>
        </w:rPr>
        <w:t>，乙方负责开具发票所需承担的所有税费，包括税务政策调整引起的税费变化等</w:t>
      </w:r>
      <w:r>
        <w:rPr>
          <w:rFonts w:hint="eastAsia" w:ascii="宋体" w:hAnsi="宋体"/>
          <w:color w:val="auto"/>
          <w:sz w:val="21"/>
          <w:szCs w:val="21"/>
          <w:highlight w:val="none"/>
        </w:rPr>
        <w:t xml:space="preserve">。每次付款前，如约定乙方应提前开具等额有效的增值税专用发票并交付甲方；甲方未收到乙方发票的，可不予付款。 </w:t>
      </w:r>
    </w:p>
    <w:p w14:paraId="720765A9">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lang w:val="en-US" w:eastAsia="zh-CN"/>
        </w:rPr>
        <w:t xml:space="preserve">3.3    </w:t>
      </w:r>
      <w:r>
        <w:rPr>
          <w:rFonts w:hint="eastAsia" w:ascii="宋体" w:hAnsi="宋体"/>
          <w:color w:val="auto"/>
          <w:sz w:val="21"/>
          <w:szCs w:val="21"/>
          <w:highlight w:val="none"/>
          <w:lang w:val="zh-CN"/>
        </w:rPr>
        <w:t>本合同</w:t>
      </w:r>
      <w:r>
        <w:rPr>
          <w:rFonts w:hint="eastAsia" w:ascii="宋体" w:hAnsi="宋体"/>
          <w:color w:val="auto"/>
          <w:sz w:val="21"/>
          <w:szCs w:val="21"/>
          <w:highlight w:val="none"/>
          <w:lang w:val="en-US" w:eastAsia="zh-CN"/>
        </w:rPr>
        <w:t>增值税税额</w:t>
      </w:r>
      <w:r>
        <w:rPr>
          <w:rFonts w:hint="eastAsia" w:ascii="宋体" w:hAnsi="宋体"/>
          <w:color w:val="auto"/>
          <w:sz w:val="21"/>
          <w:szCs w:val="21"/>
          <w:highlight w:val="none"/>
        </w:rPr>
        <w:t>为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元（大写人民币：</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14:paraId="5544EEC0">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u w:val="single"/>
        </w:rPr>
      </w:pPr>
      <w:r>
        <w:rPr>
          <w:rFonts w:hint="eastAsia" w:ascii="宋体" w:hAnsi="宋体"/>
          <w:color w:val="auto"/>
          <w:sz w:val="21"/>
          <w:szCs w:val="21"/>
          <w:highlight w:val="none"/>
        </w:rPr>
        <w:t>合同</w:t>
      </w:r>
      <w:r>
        <w:rPr>
          <w:rFonts w:hint="eastAsia" w:ascii="宋体" w:hAnsi="宋体"/>
          <w:color w:val="auto"/>
          <w:sz w:val="21"/>
          <w:szCs w:val="21"/>
          <w:highlight w:val="none"/>
          <w:u w:val="none"/>
          <w:lang w:val="en-US" w:eastAsia="zh-CN"/>
        </w:rPr>
        <w:t>价款</w:t>
      </w:r>
      <w:r>
        <w:rPr>
          <w:rFonts w:hint="eastAsia" w:ascii="宋体" w:hAnsi="宋体"/>
          <w:color w:val="auto"/>
          <w:sz w:val="21"/>
          <w:szCs w:val="21"/>
          <w:highlight w:val="none"/>
          <w:u w:val="single"/>
        </w:rPr>
        <w:t>包括但不限于：施工图范围内包干；（1）人工费；（2）</w:t>
      </w:r>
      <w:r>
        <w:rPr>
          <w:rFonts w:hint="eastAsia" w:ascii="宋体" w:hAnsi="宋体"/>
          <w:color w:val="auto"/>
          <w:sz w:val="21"/>
          <w:szCs w:val="21"/>
          <w:highlight w:val="none"/>
          <w:u w:val="single"/>
          <w:lang w:val="en-US" w:eastAsia="zh-CN"/>
        </w:rPr>
        <w:t>主材及辅材费用</w:t>
      </w:r>
      <w:r>
        <w:rPr>
          <w:rFonts w:hint="eastAsia" w:ascii="宋体" w:hAnsi="宋体"/>
          <w:color w:val="auto"/>
          <w:sz w:val="21"/>
          <w:szCs w:val="21"/>
          <w:highlight w:val="none"/>
          <w:u w:val="single"/>
        </w:rPr>
        <w:t>；（3）机械费；（4）管理费；（5）利润；（6）措施项目费；（7）规费；（8）报建、报验及其他项目费用；项目所需受省级或地方行业部门现场监检费用；（9）建设期的工料机差价；（10）税金</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9%专票</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rPr>
        <w:t>；（11）在完成标区范围的工作时与其他</w:t>
      </w:r>
      <w:r>
        <w:rPr>
          <w:rFonts w:hint="eastAsia" w:ascii="宋体" w:hAnsi="宋体"/>
          <w:color w:val="auto"/>
          <w:sz w:val="21"/>
          <w:szCs w:val="21"/>
          <w:highlight w:val="none"/>
          <w:u w:val="single"/>
          <w:lang w:val="en-US" w:eastAsia="zh-CN"/>
        </w:rPr>
        <w:t>单位或</w:t>
      </w:r>
      <w:r>
        <w:rPr>
          <w:rFonts w:hint="eastAsia" w:ascii="宋体" w:hAnsi="宋体"/>
          <w:color w:val="auto"/>
          <w:sz w:val="21"/>
          <w:szCs w:val="21"/>
          <w:highlight w:val="none"/>
          <w:u w:val="single"/>
        </w:rPr>
        <w:t>承包商（包括</w:t>
      </w:r>
      <w:r>
        <w:rPr>
          <w:rFonts w:hint="eastAsia" w:ascii="宋体" w:hAnsi="宋体"/>
          <w:color w:val="auto"/>
          <w:sz w:val="21"/>
          <w:szCs w:val="21"/>
          <w:highlight w:val="none"/>
          <w:u w:val="single"/>
          <w:lang w:val="en-US" w:eastAsia="zh-CN"/>
        </w:rPr>
        <w:t>业主及其他安装/土建</w:t>
      </w:r>
      <w:r>
        <w:rPr>
          <w:rFonts w:hint="eastAsia" w:ascii="宋体" w:hAnsi="宋体"/>
          <w:color w:val="auto"/>
          <w:sz w:val="21"/>
          <w:szCs w:val="21"/>
          <w:highlight w:val="none"/>
          <w:u w:val="single"/>
        </w:rPr>
        <w:t>施工单位）的工作交叉及协调配合费用；（1</w:t>
      </w:r>
      <w:r>
        <w:rPr>
          <w:rFonts w:hint="eastAsia" w:ascii="宋体" w:hAnsi="宋体"/>
          <w:color w:val="auto"/>
          <w:sz w:val="21"/>
          <w:szCs w:val="21"/>
          <w:highlight w:val="none"/>
          <w:u w:val="single"/>
          <w:lang w:val="en-US" w:eastAsia="zh-CN"/>
        </w:rPr>
        <w:t>2</w:t>
      </w:r>
      <w:r>
        <w:rPr>
          <w:rFonts w:hint="eastAsia" w:ascii="宋体" w:hAnsi="宋体"/>
          <w:color w:val="auto"/>
          <w:sz w:val="21"/>
          <w:szCs w:val="21"/>
          <w:highlight w:val="none"/>
          <w:u w:val="single"/>
        </w:rPr>
        <w:t>）施工用水电费用及垃圾清理外运费用；（1</w:t>
      </w:r>
      <w:r>
        <w:rPr>
          <w:rFonts w:hint="eastAsia" w:ascii="宋体" w:hAnsi="宋体"/>
          <w:color w:val="auto"/>
          <w:sz w:val="21"/>
          <w:szCs w:val="21"/>
          <w:highlight w:val="none"/>
          <w:u w:val="single"/>
          <w:lang w:val="en-US" w:eastAsia="zh-CN"/>
        </w:rPr>
        <w:t>3</w:t>
      </w:r>
      <w:r>
        <w:rPr>
          <w:rFonts w:hint="eastAsia" w:ascii="宋体" w:hAnsi="宋体"/>
          <w:color w:val="auto"/>
          <w:sz w:val="21"/>
          <w:szCs w:val="21"/>
          <w:highlight w:val="none"/>
          <w:u w:val="single"/>
        </w:rPr>
        <w:t>）不超过八小时发包方原因引起的临时停电停水；（1</w:t>
      </w:r>
      <w:r>
        <w:rPr>
          <w:rFonts w:hint="eastAsia" w:ascii="宋体" w:hAnsi="宋体"/>
          <w:color w:val="auto"/>
          <w:sz w:val="21"/>
          <w:szCs w:val="21"/>
          <w:highlight w:val="none"/>
          <w:u w:val="single"/>
          <w:lang w:val="en-US" w:eastAsia="zh-CN"/>
        </w:rPr>
        <w:t>3</w:t>
      </w:r>
      <w:r>
        <w:rPr>
          <w:rFonts w:hint="eastAsia" w:ascii="宋体" w:hAnsi="宋体"/>
          <w:color w:val="auto"/>
          <w:sz w:val="21"/>
          <w:szCs w:val="21"/>
          <w:highlight w:val="none"/>
          <w:u w:val="single"/>
        </w:rPr>
        <w:t>）环境保护费；（1</w:t>
      </w:r>
      <w:r>
        <w:rPr>
          <w:rFonts w:hint="eastAsia" w:ascii="宋体" w:hAnsi="宋体"/>
          <w:color w:val="auto"/>
          <w:sz w:val="21"/>
          <w:szCs w:val="21"/>
          <w:highlight w:val="none"/>
          <w:u w:val="single"/>
          <w:lang w:val="en-US" w:eastAsia="zh-CN"/>
        </w:rPr>
        <w:t>4</w:t>
      </w:r>
      <w:r>
        <w:rPr>
          <w:rFonts w:hint="eastAsia" w:ascii="宋体" w:hAnsi="宋体"/>
          <w:color w:val="auto"/>
          <w:sz w:val="21"/>
          <w:szCs w:val="21"/>
          <w:highlight w:val="none"/>
          <w:u w:val="single"/>
        </w:rPr>
        <w:t>）工程相关保险；（1</w:t>
      </w:r>
      <w:r>
        <w:rPr>
          <w:rFonts w:hint="eastAsia" w:ascii="宋体" w:hAnsi="宋体"/>
          <w:color w:val="auto"/>
          <w:sz w:val="21"/>
          <w:szCs w:val="21"/>
          <w:highlight w:val="none"/>
          <w:u w:val="single"/>
          <w:lang w:val="en-US" w:eastAsia="zh-CN"/>
        </w:rPr>
        <w:t>5</w:t>
      </w:r>
      <w:r>
        <w:rPr>
          <w:rFonts w:hint="eastAsia" w:ascii="宋体" w:hAnsi="宋体"/>
          <w:color w:val="auto"/>
          <w:sz w:val="21"/>
          <w:szCs w:val="21"/>
          <w:highlight w:val="none"/>
          <w:u w:val="single"/>
        </w:rPr>
        <w:t>）承包商对本工程的优惠和让利；（1</w:t>
      </w:r>
      <w:r>
        <w:rPr>
          <w:rFonts w:hint="eastAsia" w:ascii="宋体" w:hAnsi="宋体"/>
          <w:color w:val="auto"/>
          <w:sz w:val="21"/>
          <w:szCs w:val="21"/>
          <w:highlight w:val="none"/>
          <w:u w:val="single"/>
          <w:lang w:val="en-US" w:eastAsia="zh-CN"/>
        </w:rPr>
        <w:t>6</w:t>
      </w:r>
      <w:r>
        <w:rPr>
          <w:rFonts w:hint="eastAsia" w:ascii="宋体" w:hAnsi="宋体"/>
          <w:color w:val="auto"/>
          <w:sz w:val="21"/>
          <w:szCs w:val="21"/>
          <w:highlight w:val="none"/>
          <w:u w:val="single"/>
        </w:rPr>
        <w:t>）大型机械进出场费；（</w:t>
      </w:r>
      <w:r>
        <w:rPr>
          <w:rFonts w:hint="eastAsia" w:ascii="宋体" w:hAnsi="宋体"/>
          <w:color w:val="auto"/>
          <w:sz w:val="21"/>
          <w:szCs w:val="21"/>
          <w:highlight w:val="none"/>
          <w:u w:val="single"/>
          <w:lang w:val="en-US" w:eastAsia="zh-CN"/>
        </w:rPr>
        <w:t>17</w:t>
      </w:r>
      <w:r>
        <w:rPr>
          <w:rFonts w:hint="eastAsia" w:ascii="宋体" w:hAnsi="宋体"/>
          <w:color w:val="auto"/>
          <w:sz w:val="21"/>
          <w:szCs w:val="21"/>
          <w:highlight w:val="none"/>
          <w:u w:val="single"/>
        </w:rPr>
        <w:t>）本工程全部设备及材料装卸费用(包干使用)，施工材料的第三方送检、复检、检测费用 ；(</w:t>
      </w:r>
      <w:r>
        <w:rPr>
          <w:rFonts w:hint="eastAsia" w:ascii="宋体" w:hAnsi="宋体"/>
          <w:color w:val="auto"/>
          <w:sz w:val="21"/>
          <w:szCs w:val="21"/>
          <w:highlight w:val="none"/>
          <w:u w:val="single"/>
          <w:lang w:val="en-US" w:eastAsia="zh-CN"/>
        </w:rPr>
        <w:t>18</w:t>
      </w:r>
      <w:r>
        <w:rPr>
          <w:rFonts w:hint="eastAsia" w:ascii="宋体" w:hAnsi="宋体"/>
          <w:color w:val="auto"/>
          <w:sz w:val="21"/>
          <w:szCs w:val="21"/>
          <w:highlight w:val="none"/>
          <w:u w:val="single"/>
        </w:rPr>
        <w:t>) 易损易丢防潮设备仓库及看管费用； (</w:t>
      </w:r>
      <w:r>
        <w:rPr>
          <w:rFonts w:hint="eastAsia" w:ascii="宋体" w:hAnsi="宋体"/>
          <w:color w:val="auto"/>
          <w:sz w:val="21"/>
          <w:szCs w:val="21"/>
          <w:highlight w:val="none"/>
          <w:u w:val="single"/>
          <w:lang w:val="en-US" w:eastAsia="zh-CN"/>
        </w:rPr>
        <w:t>19</w:t>
      </w:r>
      <w:r>
        <w:rPr>
          <w:rFonts w:hint="eastAsia" w:ascii="宋体" w:hAnsi="宋体"/>
          <w:color w:val="auto"/>
          <w:sz w:val="21"/>
          <w:szCs w:val="21"/>
          <w:highlight w:val="none"/>
          <w:u w:val="single"/>
        </w:rPr>
        <w:t>)安全文明施工措施费用 ；(</w:t>
      </w:r>
      <w:r>
        <w:rPr>
          <w:rFonts w:hint="eastAsia" w:ascii="宋体" w:hAnsi="宋体"/>
          <w:color w:val="auto"/>
          <w:sz w:val="21"/>
          <w:szCs w:val="21"/>
          <w:highlight w:val="none"/>
          <w:u w:val="single"/>
          <w:lang w:val="en-US" w:eastAsia="zh-CN"/>
        </w:rPr>
        <w:t>20</w:t>
      </w:r>
      <w:r>
        <w:rPr>
          <w:rFonts w:hint="eastAsia" w:ascii="宋体" w:hAnsi="宋体"/>
          <w:color w:val="auto"/>
          <w:sz w:val="21"/>
          <w:szCs w:val="21"/>
          <w:highlight w:val="none"/>
          <w:u w:val="single"/>
        </w:rPr>
        <w:t>)分部调试费用及整组联合启动调试</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依据发包方/业主/相关部门要求</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rPr>
        <w:t>； （2</w:t>
      </w:r>
      <w:r>
        <w:rPr>
          <w:rFonts w:hint="eastAsia" w:ascii="宋体" w:hAnsi="宋体"/>
          <w:color w:val="auto"/>
          <w:sz w:val="21"/>
          <w:szCs w:val="21"/>
          <w:highlight w:val="none"/>
          <w:u w:val="single"/>
          <w:lang w:val="en-US" w:eastAsia="zh-CN"/>
        </w:rPr>
        <w:t>1</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土建施工及</w:t>
      </w:r>
      <w:r>
        <w:rPr>
          <w:rFonts w:hint="eastAsia" w:ascii="宋体" w:hAnsi="宋体"/>
          <w:color w:val="auto"/>
          <w:sz w:val="21"/>
          <w:szCs w:val="21"/>
          <w:highlight w:val="none"/>
          <w:u w:val="single"/>
        </w:rPr>
        <w:t>施工开挖土方及外运费用</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保温工程包工包料及施工费用</w:t>
      </w:r>
      <w:r>
        <w:rPr>
          <w:rFonts w:hint="eastAsia" w:ascii="宋体" w:hAnsi="宋体"/>
          <w:color w:val="auto"/>
          <w:sz w:val="21"/>
          <w:szCs w:val="21"/>
          <w:highlight w:val="none"/>
          <w:u w:val="single"/>
        </w:rPr>
        <w:t>；（2</w:t>
      </w:r>
      <w:r>
        <w:rPr>
          <w:rFonts w:hint="eastAsia" w:ascii="宋体" w:hAnsi="宋体"/>
          <w:color w:val="auto"/>
          <w:sz w:val="21"/>
          <w:szCs w:val="21"/>
          <w:highlight w:val="none"/>
          <w:u w:val="single"/>
          <w:lang w:val="en-US" w:eastAsia="zh-CN"/>
        </w:rPr>
        <w:t>2</w:t>
      </w:r>
      <w:r>
        <w:rPr>
          <w:rFonts w:hint="eastAsia" w:ascii="宋体" w:hAnsi="宋体"/>
          <w:color w:val="auto"/>
          <w:sz w:val="21"/>
          <w:szCs w:val="21"/>
          <w:highlight w:val="none"/>
          <w:u w:val="single"/>
        </w:rPr>
        <w:t>）因工期要求而造成的人员加班赶工费（节假日加班费，</w:t>
      </w:r>
      <w:r>
        <w:rPr>
          <w:rFonts w:hint="eastAsia" w:ascii="宋体" w:hAnsi="宋体"/>
          <w:color w:val="auto"/>
          <w:sz w:val="21"/>
          <w:szCs w:val="21"/>
          <w:highlight w:val="none"/>
          <w:u w:val="single"/>
          <w:lang w:val="en-US" w:eastAsia="zh-CN"/>
        </w:rPr>
        <w:t>夜间加班、倒班</w:t>
      </w:r>
      <w:r>
        <w:rPr>
          <w:rFonts w:hint="eastAsia" w:ascii="宋体" w:hAnsi="宋体"/>
          <w:color w:val="auto"/>
          <w:sz w:val="21"/>
          <w:szCs w:val="21"/>
          <w:highlight w:val="none"/>
          <w:u w:val="single"/>
        </w:rPr>
        <w:t>施工费等）</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23</w:t>
      </w:r>
      <w:r>
        <w:rPr>
          <w:rFonts w:hint="eastAsia" w:ascii="宋体" w:hAnsi="宋体"/>
          <w:color w:val="auto"/>
          <w:sz w:val="21"/>
          <w:szCs w:val="21"/>
          <w:highlight w:val="none"/>
          <w:u w:val="single"/>
        </w:rPr>
        <w:t>）由于无法同步施工造成的窝工费用</w:t>
      </w:r>
      <w:r>
        <w:rPr>
          <w:rFonts w:hint="eastAsia" w:ascii="宋体" w:hAnsi="宋体"/>
          <w:color w:val="auto"/>
          <w:sz w:val="21"/>
          <w:szCs w:val="21"/>
          <w:highlight w:val="none"/>
          <w:u w:val="single"/>
          <w:lang w:eastAsia="zh-CN"/>
        </w:rPr>
        <w:t>；</w:t>
      </w:r>
    </w:p>
    <w:p w14:paraId="379F3DEC">
      <w:pPr>
        <w:keepNext w:val="0"/>
        <w:keepLines w:val="0"/>
        <w:pageBreakBefore w:val="0"/>
        <w:kinsoku/>
        <w:wordWrap/>
        <w:overflowPunct/>
        <w:topLinePunct w:val="0"/>
        <w:bidi w:val="0"/>
        <w:spacing w:line="240" w:lineRule="auto"/>
        <w:ind w:left="260" w:leftChars="124" w:firstLine="226" w:firstLineChars="98"/>
        <w:textAlignment w:val="auto"/>
        <w:rPr>
          <w:rFonts w:hint="eastAsia" w:ascii="宋体" w:hAnsi="宋体" w:eastAsia="宋体"/>
          <w:b/>
          <w:bCs/>
          <w:color w:val="auto"/>
          <w:spacing w:val="10"/>
          <w:sz w:val="21"/>
          <w:szCs w:val="21"/>
          <w:highlight w:val="none"/>
          <w:lang w:eastAsia="zh-CN"/>
        </w:rPr>
      </w:pPr>
      <w:r>
        <w:rPr>
          <w:rFonts w:hint="eastAsia" w:ascii="宋体" w:hAnsi="宋体"/>
          <w:b/>
          <w:bCs/>
          <w:color w:val="auto"/>
          <w:spacing w:val="10"/>
          <w:sz w:val="21"/>
          <w:szCs w:val="21"/>
          <w:highlight w:val="none"/>
        </w:rPr>
        <w:t>第四条</w:t>
      </w:r>
      <w:r>
        <w:rPr>
          <w:rFonts w:ascii="宋体" w:hAnsi="宋体"/>
          <w:b/>
          <w:bCs/>
          <w:color w:val="auto"/>
          <w:spacing w:val="10"/>
          <w:sz w:val="21"/>
          <w:szCs w:val="21"/>
          <w:highlight w:val="none"/>
        </w:rPr>
        <w:t xml:space="preserve"> </w:t>
      </w:r>
      <w:r>
        <w:rPr>
          <w:rFonts w:hint="eastAsia" w:ascii="宋体" w:hAnsi="宋体"/>
          <w:b/>
          <w:bCs/>
          <w:color w:val="auto"/>
          <w:spacing w:val="10"/>
          <w:sz w:val="21"/>
          <w:szCs w:val="21"/>
          <w:highlight w:val="none"/>
        </w:rPr>
        <w:t xml:space="preserve"> 工期</w:t>
      </w:r>
      <w:r>
        <w:rPr>
          <w:rFonts w:hint="eastAsia" w:ascii="宋体" w:hAnsi="宋体"/>
          <w:b/>
          <w:bCs/>
          <w:color w:val="auto"/>
          <w:spacing w:val="10"/>
          <w:sz w:val="21"/>
          <w:szCs w:val="21"/>
          <w:highlight w:val="none"/>
          <w:lang w:eastAsia="zh-CN"/>
        </w:rPr>
        <w:t>：</w:t>
      </w:r>
    </w:p>
    <w:p w14:paraId="2050751E">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kern w:val="0"/>
          <w:sz w:val="21"/>
          <w:szCs w:val="21"/>
          <w:highlight w:val="none"/>
          <w:lang w:eastAsia="zh-CN"/>
        </w:rPr>
      </w:pPr>
      <w:r>
        <w:rPr>
          <w:rFonts w:hint="eastAsia" w:ascii="宋体" w:hAnsi="宋体"/>
          <w:color w:val="auto"/>
          <w:kern w:val="0"/>
          <w:sz w:val="21"/>
          <w:szCs w:val="21"/>
          <w:highlight w:val="none"/>
        </w:rPr>
        <w:t>4.1</w:t>
      </w:r>
      <w:r>
        <w:rPr>
          <w:rFonts w:hint="eastAsia" w:ascii="宋体" w:hAnsi="宋体"/>
          <w:color w:val="auto"/>
          <w:kern w:val="0"/>
          <w:sz w:val="21"/>
          <w:szCs w:val="21"/>
          <w:highlight w:val="none"/>
          <w:lang w:val="en-US" w:eastAsia="zh-CN"/>
        </w:rPr>
        <w:t>工期</w:t>
      </w:r>
      <w:r>
        <w:rPr>
          <w:rFonts w:hint="eastAsia" w:ascii="宋体" w:hAnsi="宋体"/>
          <w:color w:val="auto"/>
          <w:kern w:val="0"/>
          <w:sz w:val="21"/>
          <w:szCs w:val="21"/>
          <w:highlight w:val="none"/>
        </w:rPr>
        <w:t>：</w:t>
      </w:r>
      <w:r>
        <w:rPr>
          <w:rFonts w:hint="eastAsia" w:ascii="宋体" w:hAnsi="宋体"/>
          <w:color w:val="auto"/>
          <w:kern w:val="0"/>
          <w:sz w:val="21"/>
          <w:szCs w:val="21"/>
          <w:highlight w:val="none"/>
          <w:lang w:val="en-US" w:eastAsia="zh-CN"/>
        </w:rPr>
        <w:t xml:space="preserve"> 项目总工期为30个日历日，具体开工时间以发包方发出的正式《开工令》为准</w:t>
      </w:r>
      <w:r>
        <w:rPr>
          <w:rFonts w:hint="eastAsia" w:asciiTheme="minorEastAsia" w:hAnsiTheme="minorEastAsia" w:eastAsiaTheme="minorEastAsia"/>
          <w:color w:val="auto"/>
          <w:sz w:val="21"/>
          <w:szCs w:val="21"/>
          <w:highlight w:val="none"/>
        </w:rPr>
        <w:t>。</w:t>
      </w:r>
    </w:p>
    <w:p w14:paraId="28B23DC5">
      <w:pPr>
        <w:keepNext w:val="0"/>
        <w:keepLines w:val="0"/>
        <w:pageBreakBefore w:val="0"/>
        <w:kinsoku/>
        <w:wordWrap/>
        <w:overflowPunct/>
        <w:topLinePunct w:val="0"/>
        <w:bidi w:val="0"/>
        <w:spacing w:line="240" w:lineRule="auto"/>
        <w:ind w:firstLine="411" w:firstLineChars="196"/>
        <w:textAlignment w:val="auto"/>
        <w:rPr>
          <w:rFonts w:hint="eastAsia" w:ascii="宋体" w:hAnsi="宋体" w:eastAsia="宋体"/>
          <w:color w:val="auto"/>
          <w:kern w:val="0"/>
          <w:sz w:val="21"/>
          <w:szCs w:val="21"/>
          <w:highlight w:val="none"/>
          <w:lang w:eastAsia="zh-CN"/>
        </w:rPr>
      </w:pPr>
      <w:r>
        <w:rPr>
          <w:rFonts w:hint="eastAsia" w:ascii="宋体" w:hAnsi="宋体"/>
          <w:color w:val="auto"/>
          <w:kern w:val="0"/>
          <w:sz w:val="21"/>
          <w:szCs w:val="21"/>
          <w:highlight w:val="none"/>
        </w:rPr>
        <w:t>4.2</w:t>
      </w:r>
      <w:r>
        <w:rPr>
          <w:rFonts w:hint="eastAsia" w:ascii="宋体" w:hAnsi="宋体"/>
          <w:color w:val="auto"/>
          <w:kern w:val="0"/>
          <w:sz w:val="21"/>
          <w:szCs w:val="21"/>
          <w:highlight w:val="none"/>
          <w:lang w:val="en-US" w:eastAsia="zh-CN"/>
        </w:rPr>
        <w:t>承包方</w:t>
      </w:r>
      <w:r>
        <w:rPr>
          <w:rFonts w:hint="eastAsia" w:ascii="宋体" w:hAnsi="宋体"/>
          <w:color w:val="auto"/>
          <w:kern w:val="0"/>
          <w:sz w:val="21"/>
          <w:szCs w:val="21"/>
          <w:highlight w:val="none"/>
        </w:rPr>
        <w:t>应及时提交充分满足工程进度及质量要求的施工方案并最终经</w:t>
      </w:r>
      <w:r>
        <w:rPr>
          <w:rFonts w:hint="eastAsia" w:ascii="宋体" w:hAnsi="宋体"/>
          <w:color w:val="auto"/>
          <w:kern w:val="0"/>
          <w:sz w:val="21"/>
          <w:szCs w:val="21"/>
          <w:highlight w:val="none"/>
          <w:lang w:val="en-US" w:eastAsia="zh-CN"/>
        </w:rPr>
        <w:t>发包方</w:t>
      </w:r>
      <w:r>
        <w:rPr>
          <w:rFonts w:hint="eastAsia" w:ascii="宋体" w:hAnsi="宋体"/>
          <w:color w:val="auto"/>
          <w:kern w:val="0"/>
          <w:sz w:val="21"/>
          <w:szCs w:val="21"/>
          <w:highlight w:val="none"/>
        </w:rPr>
        <w:t>确认</w:t>
      </w:r>
      <w:r>
        <w:rPr>
          <w:rFonts w:hint="eastAsia" w:ascii="宋体" w:hAnsi="宋体"/>
          <w:color w:val="auto"/>
          <w:kern w:val="0"/>
          <w:sz w:val="21"/>
          <w:szCs w:val="21"/>
          <w:highlight w:val="none"/>
          <w:lang w:eastAsia="zh-CN"/>
        </w:rPr>
        <w:t>；接到</w:t>
      </w:r>
      <w:r>
        <w:rPr>
          <w:rFonts w:hint="eastAsia" w:ascii="宋体" w:hAnsi="宋体"/>
          <w:color w:val="auto"/>
          <w:kern w:val="0"/>
          <w:sz w:val="21"/>
          <w:szCs w:val="21"/>
          <w:highlight w:val="none"/>
          <w:lang w:val="en-US" w:eastAsia="zh-CN"/>
        </w:rPr>
        <w:t>发包方</w:t>
      </w:r>
      <w:r>
        <w:rPr>
          <w:rFonts w:hint="eastAsia" w:ascii="宋体" w:hAnsi="宋体"/>
          <w:color w:val="auto"/>
          <w:kern w:val="0"/>
          <w:sz w:val="21"/>
          <w:szCs w:val="21"/>
          <w:highlight w:val="none"/>
          <w:lang w:eastAsia="zh-CN"/>
        </w:rPr>
        <w:t>通知，提前1天进厂做好开工前的准备工作，例如：办理相关进厂手续、安全培训及技术交底、工程开工令等工作。</w:t>
      </w:r>
    </w:p>
    <w:p w14:paraId="124B32CA">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4.3如遇下列情况，经发包方、承包方现场代表</w:t>
      </w:r>
      <w:r>
        <w:rPr>
          <w:rFonts w:hint="eastAsia" w:ascii="宋体" w:hAnsi="宋体"/>
          <w:color w:val="auto"/>
          <w:kern w:val="0"/>
          <w:sz w:val="21"/>
          <w:szCs w:val="21"/>
          <w:highlight w:val="none"/>
          <w:lang w:val="en-US" w:eastAsia="zh-CN"/>
        </w:rPr>
        <w:t>签字</w:t>
      </w:r>
      <w:r>
        <w:rPr>
          <w:rFonts w:hint="eastAsia" w:ascii="宋体" w:hAnsi="宋体"/>
          <w:color w:val="auto"/>
          <w:kern w:val="0"/>
          <w:sz w:val="21"/>
          <w:szCs w:val="21"/>
          <w:highlight w:val="none"/>
        </w:rPr>
        <w:t>确认，工期相应顺延：</w:t>
      </w:r>
    </w:p>
    <w:p w14:paraId="3B109674">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(1)发包方未能按约定</w:t>
      </w:r>
      <w:r>
        <w:rPr>
          <w:rFonts w:hint="eastAsia" w:ascii="宋体" w:hAnsi="宋体"/>
          <w:color w:val="auto"/>
          <w:kern w:val="0"/>
          <w:sz w:val="21"/>
          <w:szCs w:val="21"/>
          <w:highlight w:val="none"/>
          <w:lang w:val="en-US" w:eastAsia="zh-CN"/>
        </w:rPr>
        <w:t>时间</w:t>
      </w:r>
      <w:r>
        <w:rPr>
          <w:rFonts w:hint="eastAsia" w:ascii="宋体" w:hAnsi="宋体"/>
          <w:color w:val="auto"/>
          <w:kern w:val="0"/>
          <w:sz w:val="21"/>
          <w:szCs w:val="21"/>
          <w:highlight w:val="none"/>
        </w:rPr>
        <w:t>具备</w:t>
      </w:r>
      <w:r>
        <w:rPr>
          <w:rFonts w:hint="eastAsia" w:ascii="宋体" w:hAnsi="宋体"/>
          <w:color w:val="auto"/>
          <w:kern w:val="0"/>
          <w:sz w:val="21"/>
          <w:szCs w:val="21"/>
          <w:highlight w:val="none"/>
          <w:lang w:val="en-US" w:eastAsia="zh-CN"/>
        </w:rPr>
        <w:t>停炉</w:t>
      </w:r>
      <w:r>
        <w:rPr>
          <w:rFonts w:hint="eastAsia" w:ascii="宋体" w:hAnsi="宋体"/>
          <w:color w:val="auto"/>
          <w:kern w:val="0"/>
          <w:sz w:val="21"/>
          <w:szCs w:val="21"/>
          <w:highlight w:val="none"/>
        </w:rPr>
        <w:t>条件；</w:t>
      </w:r>
    </w:p>
    <w:p w14:paraId="774E1255">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(2)在施工中如因停电、停水</w:t>
      </w:r>
      <w:r>
        <w:rPr>
          <w:rFonts w:hint="eastAsia" w:ascii="宋体" w:hAnsi="宋体"/>
          <w:color w:val="auto"/>
          <w:kern w:val="0"/>
          <w:sz w:val="21"/>
          <w:szCs w:val="21"/>
          <w:highlight w:val="none"/>
          <w:lang w:val="en-US" w:eastAsia="zh-CN"/>
        </w:rPr>
        <w:t>24</w:t>
      </w:r>
      <w:r>
        <w:rPr>
          <w:rFonts w:hint="eastAsia" w:ascii="宋体" w:hAnsi="宋体"/>
          <w:color w:val="auto"/>
          <w:kern w:val="0"/>
          <w:sz w:val="21"/>
          <w:szCs w:val="21"/>
          <w:highlight w:val="none"/>
        </w:rPr>
        <w:t>小时以上或连续间歇性停水、停电</w:t>
      </w:r>
      <w:r>
        <w:rPr>
          <w:rFonts w:hint="eastAsia" w:ascii="宋体" w:hAnsi="宋体"/>
          <w:color w:val="auto"/>
          <w:kern w:val="0"/>
          <w:sz w:val="21"/>
          <w:szCs w:val="21"/>
          <w:highlight w:val="none"/>
          <w:lang w:val="en-US" w:eastAsia="zh-CN"/>
        </w:rPr>
        <w:t>2</w:t>
      </w:r>
      <w:r>
        <w:rPr>
          <w:rFonts w:hint="eastAsia" w:ascii="宋体" w:hAnsi="宋体"/>
          <w:color w:val="auto"/>
          <w:kern w:val="0"/>
          <w:sz w:val="21"/>
          <w:szCs w:val="21"/>
          <w:highlight w:val="none"/>
        </w:rPr>
        <w:t>天以上（每次连续3小时以上），影响正常施工；</w:t>
      </w:r>
    </w:p>
    <w:p w14:paraId="2A6A2734">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w:t>
      </w:r>
      <w:r>
        <w:rPr>
          <w:rFonts w:hint="eastAsia" w:ascii="宋体" w:hAnsi="宋体"/>
          <w:color w:val="auto"/>
          <w:kern w:val="0"/>
          <w:sz w:val="21"/>
          <w:szCs w:val="21"/>
          <w:highlight w:val="none"/>
          <w:lang w:val="en-US" w:eastAsia="zh-CN"/>
        </w:rPr>
        <w:t>3</w:t>
      </w:r>
      <w:r>
        <w:rPr>
          <w:rFonts w:hint="eastAsia" w:ascii="宋体" w:hAnsi="宋体"/>
          <w:color w:val="auto"/>
          <w:kern w:val="0"/>
          <w:sz w:val="21"/>
          <w:szCs w:val="21"/>
          <w:highlight w:val="none"/>
        </w:rPr>
        <w:t>)</w:t>
      </w:r>
      <w:r>
        <w:rPr>
          <w:rFonts w:hint="eastAsia" w:ascii="宋体" w:hAnsi="宋体"/>
          <w:color w:val="auto"/>
          <w:kern w:val="0"/>
          <w:sz w:val="21"/>
          <w:szCs w:val="21"/>
          <w:highlight w:val="none"/>
          <w:lang w:val="en-US" w:eastAsia="zh-CN"/>
        </w:rPr>
        <w:t>不可抗力</w:t>
      </w:r>
      <w:r>
        <w:rPr>
          <w:rFonts w:hint="eastAsia" w:ascii="宋体" w:hAnsi="宋体"/>
          <w:color w:val="auto"/>
          <w:kern w:val="0"/>
          <w:sz w:val="21"/>
          <w:szCs w:val="21"/>
          <w:highlight w:val="none"/>
        </w:rPr>
        <w:t>因素而延误工期。</w:t>
      </w:r>
    </w:p>
    <w:p w14:paraId="408DD8DA">
      <w:pPr>
        <w:keepNext w:val="0"/>
        <w:keepLines w:val="0"/>
        <w:pageBreakBefore w:val="0"/>
        <w:kinsoku/>
        <w:wordWrap/>
        <w:overflowPunct/>
        <w:topLinePunct w:val="0"/>
        <w:bidi w:val="0"/>
        <w:spacing w:line="240" w:lineRule="auto"/>
        <w:ind w:firstLine="420" w:firstLineChars="200"/>
        <w:textAlignment w:val="auto"/>
        <w:rPr>
          <w:rFonts w:hint="eastAsia" w:eastAsiaTheme="majorEastAsia"/>
          <w:color w:val="auto"/>
          <w:highlight w:val="none"/>
          <w:lang w:eastAsia="zh-CN"/>
        </w:rPr>
      </w:pPr>
      <w:r>
        <w:rPr>
          <w:rFonts w:hint="eastAsia" w:ascii="宋体" w:hAnsi="宋体"/>
          <w:color w:val="auto"/>
          <w:kern w:val="0"/>
          <w:sz w:val="21"/>
          <w:szCs w:val="21"/>
          <w:highlight w:val="none"/>
        </w:rPr>
        <w:t>(</w:t>
      </w:r>
      <w:r>
        <w:rPr>
          <w:rFonts w:hint="eastAsia" w:ascii="宋体" w:hAnsi="宋体"/>
          <w:color w:val="auto"/>
          <w:kern w:val="0"/>
          <w:sz w:val="21"/>
          <w:szCs w:val="21"/>
          <w:highlight w:val="none"/>
          <w:lang w:val="en-US" w:eastAsia="zh-CN"/>
        </w:rPr>
        <w:t>4</w:t>
      </w:r>
      <w:r>
        <w:rPr>
          <w:rFonts w:hint="eastAsia" w:ascii="宋体" w:hAnsi="宋体"/>
          <w:color w:val="auto"/>
          <w:kern w:val="0"/>
          <w:sz w:val="21"/>
          <w:szCs w:val="21"/>
          <w:highlight w:val="none"/>
        </w:rPr>
        <w:t>)</w:t>
      </w:r>
      <w:r>
        <w:rPr>
          <w:rFonts w:hint="eastAsia" w:ascii="宋体" w:hAnsi="宋体" w:eastAsia="宋体" w:cs="Times New Roman"/>
          <w:b w:val="0"/>
          <w:bCs w:val="0"/>
          <w:color w:val="auto"/>
          <w:kern w:val="0"/>
          <w:sz w:val="21"/>
          <w:szCs w:val="21"/>
          <w:highlight w:val="none"/>
          <w:lang w:val="en-US" w:eastAsia="zh-CN" w:bidi="ar-SA"/>
        </w:rPr>
        <w:t>延迟违约金及投产工期延迟违约金直接从工程款里扣除。</w:t>
      </w:r>
    </w:p>
    <w:p w14:paraId="002A26D9">
      <w:pPr>
        <w:keepNext w:val="0"/>
        <w:keepLines w:val="0"/>
        <w:pageBreakBefore w:val="0"/>
        <w:kinsoku/>
        <w:wordWrap/>
        <w:overflowPunct/>
        <w:topLinePunct w:val="0"/>
        <w:bidi w:val="0"/>
        <w:spacing w:line="240" w:lineRule="auto"/>
        <w:ind w:firstLine="413" w:firstLineChars="196"/>
        <w:textAlignment w:val="auto"/>
        <w:rPr>
          <w:rFonts w:hint="eastAsia" w:ascii="宋体" w:hAnsi="宋体"/>
          <w:b/>
          <w:bCs/>
          <w:color w:val="auto"/>
          <w:sz w:val="21"/>
          <w:szCs w:val="21"/>
          <w:highlight w:val="none"/>
          <w:lang w:eastAsia="zh-CN"/>
        </w:rPr>
      </w:pPr>
      <w:bookmarkStart w:id="5" w:name="材料设备供应1"/>
      <w:r>
        <w:rPr>
          <w:rFonts w:hint="eastAsia" w:ascii="宋体" w:hAnsi="宋体"/>
          <w:b/>
          <w:bCs/>
          <w:color w:val="auto"/>
          <w:sz w:val="21"/>
          <w:szCs w:val="21"/>
          <w:highlight w:val="none"/>
        </w:rPr>
        <w:t>第五条  材料设备供应</w:t>
      </w:r>
      <w:bookmarkEnd w:id="5"/>
      <w:r>
        <w:rPr>
          <w:rFonts w:hint="eastAsia" w:ascii="宋体" w:hAnsi="宋体"/>
          <w:b/>
          <w:bCs/>
          <w:color w:val="auto"/>
          <w:sz w:val="21"/>
          <w:szCs w:val="21"/>
          <w:highlight w:val="none"/>
          <w:lang w:eastAsia="zh-CN"/>
        </w:rPr>
        <w:t>：</w:t>
      </w:r>
    </w:p>
    <w:p w14:paraId="44B09E67">
      <w:pPr>
        <w:keepNext w:val="0"/>
        <w:keepLines w:val="0"/>
        <w:pageBreakBefore w:val="0"/>
        <w:kinsoku/>
        <w:wordWrap/>
        <w:overflowPunct/>
        <w:topLinePunct w:val="0"/>
        <w:bidi w:val="0"/>
        <w:spacing w:line="240" w:lineRule="auto"/>
        <w:ind w:firstLine="411" w:firstLineChars="196"/>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5.1发包人供应材料设备</w:t>
      </w:r>
    </w:p>
    <w:p w14:paraId="74B02658">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5.1.1实行发包人供应材料设备的，双方应当约定发包人供应材料设备的一览表。</w:t>
      </w:r>
    </w:p>
    <w:p w14:paraId="600E49D1">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5.1.2发包人按一览表约定的内容提供材料设备，并向承包人提供产品合格证明，对其质量负责。发包人在所供材料设备到货前24小时，以书面形式通知承包人，由承包人派人与发包人共同清点。</w:t>
      </w:r>
    </w:p>
    <w:p w14:paraId="665E8D92">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5.1.3发包人供应的材料设备，承包人派人参加清点后由承包人妥善保管。因承包人原因发生丢失损坏，由承包人负责赔偿。</w:t>
      </w:r>
    </w:p>
    <w:p w14:paraId="026DA9D9">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5.2承包人采购材料设备</w:t>
      </w:r>
    </w:p>
    <w:p w14:paraId="572CE763">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5.2.1承包人负责采购材料设备的，应按照专用条款约定及设计和有关标准要求采购，并提供产品合格证明，对材料设备质量负责。承包人在材料设备到货前24小时通知工程师清点。</w:t>
      </w:r>
    </w:p>
    <w:p w14:paraId="1771B0C8">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5.2.2承包人采购的材料设备与设计或标准要求不符时，承包人应按工程师要求的时间运出施工场地，重新采购符合要求的产品，承担由此发生的费用，由此延误的工期不予顺延。</w:t>
      </w:r>
    </w:p>
    <w:p w14:paraId="2959C674">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5.2.3承包人采购的材料设备在使用前，承包人应按工程师的要求进行检验或试验，不合格的不得使用，检验或试验费用由承包人承担。</w:t>
      </w:r>
    </w:p>
    <w:p w14:paraId="15ACA776">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kern w:val="0"/>
          <w:sz w:val="21"/>
          <w:szCs w:val="21"/>
          <w:highlight w:val="none"/>
        </w:rPr>
      </w:pPr>
      <w:r>
        <w:rPr>
          <w:rFonts w:hint="eastAsia" w:ascii="宋体" w:hAnsi="宋体"/>
          <w:color w:val="auto"/>
          <w:kern w:val="0"/>
          <w:sz w:val="21"/>
          <w:szCs w:val="21"/>
          <w:highlight w:val="none"/>
        </w:rPr>
        <w:t>5.2.4工程师发现承包人采购并使用不符合设计或标准要求的材料设备时，应要求由承包人负责修复、拆除或重新采购，并承担发生的费用，由此延误的工期不予顺延。</w:t>
      </w:r>
    </w:p>
    <w:p w14:paraId="2AD65C9E">
      <w:pPr>
        <w:keepNext w:val="0"/>
        <w:keepLines w:val="0"/>
        <w:pageBreakBefore w:val="0"/>
        <w:tabs>
          <w:tab w:val="left" w:pos="1281"/>
        </w:tabs>
        <w:kinsoku/>
        <w:wordWrap/>
        <w:overflowPunct/>
        <w:topLinePunct w:val="0"/>
        <w:bidi w:val="0"/>
        <w:spacing w:line="240" w:lineRule="auto"/>
        <w:ind w:firstLine="452" w:firstLineChars="196"/>
        <w:textAlignment w:val="auto"/>
        <w:rPr>
          <w:rFonts w:ascii="宋体" w:hAnsi="宋体"/>
          <w:b/>
          <w:bCs/>
          <w:color w:val="auto"/>
          <w:spacing w:val="10"/>
          <w:sz w:val="21"/>
          <w:szCs w:val="21"/>
          <w:highlight w:val="none"/>
        </w:rPr>
      </w:pPr>
      <w:r>
        <w:rPr>
          <w:rFonts w:hint="eastAsia" w:ascii="宋体" w:hAnsi="宋体"/>
          <w:b/>
          <w:bCs/>
          <w:color w:val="auto"/>
          <w:spacing w:val="10"/>
          <w:sz w:val="21"/>
          <w:szCs w:val="21"/>
          <w:highlight w:val="none"/>
        </w:rPr>
        <w:t>第六条</w:t>
      </w:r>
      <w:r>
        <w:rPr>
          <w:rFonts w:ascii="宋体" w:hAnsi="宋体"/>
          <w:b/>
          <w:bCs/>
          <w:color w:val="auto"/>
          <w:spacing w:val="10"/>
          <w:sz w:val="21"/>
          <w:szCs w:val="21"/>
          <w:highlight w:val="none"/>
        </w:rPr>
        <w:t>  </w:t>
      </w:r>
      <w:r>
        <w:rPr>
          <w:rFonts w:hint="eastAsia" w:ascii="宋体" w:hAnsi="宋体"/>
          <w:b/>
          <w:bCs/>
          <w:color w:val="auto"/>
          <w:spacing w:val="10"/>
          <w:sz w:val="21"/>
          <w:szCs w:val="21"/>
          <w:highlight w:val="none"/>
        </w:rPr>
        <w:t>质量与检查</w:t>
      </w:r>
    </w:p>
    <w:p w14:paraId="4B23CE8F">
      <w:pPr>
        <w:keepNext w:val="0"/>
        <w:keepLines w:val="0"/>
        <w:pageBreakBefore w:val="0"/>
        <w:tabs>
          <w:tab w:val="left" w:pos="1011"/>
        </w:tabs>
        <w:kinsoku/>
        <w:wordWrap/>
        <w:overflowPunct/>
        <w:topLinePunct w:val="0"/>
        <w:bidi w:val="0"/>
        <w:spacing w:line="240" w:lineRule="auto"/>
        <w:ind w:firstLine="460" w:firstLineChars="200"/>
        <w:textAlignment w:val="auto"/>
        <w:rPr>
          <w:rFonts w:hint="eastAsia" w:ascii="宋体" w:hAnsi="宋体"/>
          <w:color w:val="auto"/>
          <w:spacing w:val="10"/>
          <w:sz w:val="21"/>
          <w:szCs w:val="21"/>
          <w:highlight w:val="none"/>
        </w:rPr>
      </w:pPr>
      <w:r>
        <w:rPr>
          <w:rFonts w:hint="eastAsia" w:ascii="宋体" w:hAnsi="宋体"/>
          <w:bCs/>
          <w:color w:val="auto"/>
          <w:spacing w:val="10"/>
          <w:sz w:val="21"/>
          <w:szCs w:val="21"/>
          <w:highlight w:val="none"/>
        </w:rPr>
        <w:t>6.1</w:t>
      </w:r>
      <w:r>
        <w:rPr>
          <w:rFonts w:hint="eastAsia" w:ascii="宋体" w:hAnsi="宋体"/>
          <w:color w:val="auto"/>
          <w:spacing w:val="10"/>
          <w:sz w:val="21"/>
          <w:szCs w:val="21"/>
          <w:highlight w:val="none"/>
        </w:rPr>
        <w:t>工程质量</w:t>
      </w:r>
    </w:p>
    <w:p w14:paraId="6534FA64">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u w:val="single"/>
        </w:rPr>
      </w:pPr>
      <w:r>
        <w:rPr>
          <w:rFonts w:hint="eastAsia" w:ascii="宋体" w:hAnsi="宋体"/>
          <w:color w:val="auto"/>
          <w:sz w:val="21"/>
          <w:szCs w:val="21"/>
          <w:highlight w:val="none"/>
          <w:u w:val="single"/>
        </w:rPr>
        <w:t>工程质量标准的评定以现行国家或行业的质量检验评定标准为依据，并符合发包方要求。</w:t>
      </w:r>
    </w:p>
    <w:p w14:paraId="3629E1D7">
      <w:pPr>
        <w:keepNext w:val="0"/>
        <w:keepLines w:val="0"/>
        <w:pageBreakBefore w:val="0"/>
        <w:tabs>
          <w:tab w:val="left" w:pos="1011"/>
        </w:tabs>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 xml:space="preserve">6.2承包方必须严格按照施工图纸、说明文件和国家颁发的建筑工程规范、规程和标准进行施工，并接受发包方的监督。 </w:t>
      </w:r>
    </w:p>
    <w:p w14:paraId="379C6D90">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6.3承包方应认真按照标准、规范和设计图纸要求以及发包方依据合同发出的指令施工，随时接受发包方的检查检验，为检验提供便利条件，并根据要求向发包方提供与工程质量有关的技术资料。</w:t>
      </w:r>
    </w:p>
    <w:p w14:paraId="27C9E42A">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pacing w:val="10"/>
          <w:sz w:val="21"/>
          <w:szCs w:val="21"/>
          <w:highlight w:val="none"/>
        </w:rPr>
      </w:pPr>
      <w:r>
        <w:rPr>
          <w:rFonts w:hint="eastAsia" w:ascii="宋体" w:hAnsi="宋体"/>
          <w:color w:val="auto"/>
          <w:sz w:val="21"/>
          <w:szCs w:val="21"/>
          <w:highlight w:val="none"/>
        </w:rPr>
        <w:t>6.4</w:t>
      </w:r>
      <w:r>
        <w:rPr>
          <w:rFonts w:hint="eastAsia" w:ascii="宋体" w:hAnsi="宋体"/>
          <w:color w:val="auto"/>
          <w:spacing w:val="10"/>
          <w:sz w:val="21"/>
          <w:szCs w:val="21"/>
          <w:highlight w:val="none"/>
        </w:rPr>
        <w:t>工程质量达不到约定标准的部分，发包方工程师一经发现，应要求承包方拆除和重新施工，承包方应按发包方代表人员的要求返工、修改，直到符合约定标准。因承包方原因达不到约定标准，由承包方承担返工、修改的费用，工期不予顺延。</w:t>
      </w:r>
    </w:p>
    <w:p w14:paraId="6D40CB00">
      <w:pPr>
        <w:keepNext w:val="0"/>
        <w:keepLines w:val="0"/>
        <w:pageBreakBefore w:val="0"/>
        <w:kinsoku/>
        <w:wordWrap/>
        <w:overflowPunct/>
        <w:topLinePunct w:val="0"/>
        <w:bidi w:val="0"/>
        <w:spacing w:line="240" w:lineRule="auto"/>
        <w:ind w:firstLine="460" w:firstLineChars="200"/>
        <w:textAlignment w:val="auto"/>
        <w:rPr>
          <w:rFonts w:hint="eastAsia" w:ascii="宋体" w:hAnsi="宋体"/>
          <w:color w:val="auto"/>
          <w:spacing w:val="10"/>
          <w:sz w:val="21"/>
          <w:szCs w:val="21"/>
          <w:highlight w:val="none"/>
        </w:rPr>
      </w:pPr>
      <w:r>
        <w:rPr>
          <w:rFonts w:hint="eastAsia" w:ascii="宋体" w:hAnsi="宋体"/>
          <w:bCs/>
          <w:color w:val="auto"/>
          <w:spacing w:val="10"/>
          <w:sz w:val="21"/>
          <w:szCs w:val="21"/>
          <w:highlight w:val="none"/>
        </w:rPr>
        <w:t>6.5</w:t>
      </w:r>
      <w:r>
        <w:rPr>
          <w:rFonts w:hint="eastAsia" w:ascii="宋体" w:hAnsi="宋体"/>
          <w:color w:val="auto"/>
          <w:spacing w:val="10"/>
          <w:sz w:val="21"/>
          <w:szCs w:val="21"/>
          <w:highlight w:val="none"/>
        </w:rPr>
        <w:t>双方对工程质量有争议，由双方同意的工程质量检测机构鉴定，所需费用及因此造成的损失，由责任方承担。若均有责任，由双方根据其责任分别承担。</w:t>
      </w:r>
    </w:p>
    <w:p w14:paraId="7C916EE4">
      <w:pPr>
        <w:keepNext w:val="0"/>
        <w:keepLines w:val="0"/>
        <w:pageBreakBefore w:val="0"/>
        <w:kinsoku/>
        <w:wordWrap/>
        <w:overflowPunct/>
        <w:topLinePunct w:val="0"/>
        <w:bidi w:val="0"/>
        <w:spacing w:line="240" w:lineRule="auto"/>
        <w:ind w:firstLine="460" w:firstLineChars="200"/>
        <w:textAlignment w:val="auto"/>
        <w:rPr>
          <w:rFonts w:ascii="宋体" w:hAnsi="宋体"/>
          <w:color w:val="auto"/>
          <w:sz w:val="21"/>
          <w:szCs w:val="21"/>
          <w:highlight w:val="none"/>
        </w:rPr>
      </w:pPr>
      <w:r>
        <w:rPr>
          <w:rFonts w:hint="eastAsia" w:ascii="宋体" w:hAnsi="宋体"/>
          <w:color w:val="auto"/>
          <w:spacing w:val="10"/>
          <w:sz w:val="21"/>
          <w:szCs w:val="21"/>
          <w:highlight w:val="none"/>
        </w:rPr>
        <w:t>6.6</w:t>
      </w:r>
      <w:r>
        <w:rPr>
          <w:rFonts w:ascii="宋体" w:hAnsi="宋体"/>
          <w:color w:val="auto"/>
          <w:sz w:val="21"/>
          <w:szCs w:val="21"/>
          <w:highlight w:val="none"/>
        </w:rPr>
        <w:t>承包方所进场的各种原材料、设备必须有出厂合格证书，试验、化验报告单，使用说明，检测、检验报告和设备验收标准。发包方或政府</w:t>
      </w:r>
      <w:r>
        <w:rPr>
          <w:rFonts w:hint="eastAsia" w:ascii="宋体" w:hAnsi="宋体"/>
          <w:color w:val="auto"/>
          <w:sz w:val="21"/>
          <w:szCs w:val="21"/>
          <w:highlight w:val="none"/>
        </w:rPr>
        <w:t>相关</w:t>
      </w:r>
      <w:r>
        <w:rPr>
          <w:rFonts w:ascii="宋体" w:hAnsi="宋体"/>
          <w:color w:val="auto"/>
          <w:sz w:val="21"/>
          <w:szCs w:val="21"/>
          <w:highlight w:val="none"/>
        </w:rPr>
        <w:t>主管部门可以随机抽检原材料和设备，并有权对其进行化验、检测（化验、检测的费用由承包方承担），不合格的材料、设备不允许进场使用和安装。</w:t>
      </w:r>
    </w:p>
    <w:p w14:paraId="59354606">
      <w:pPr>
        <w:keepNext w:val="0"/>
        <w:keepLines w:val="0"/>
        <w:pageBreakBefore w:val="0"/>
        <w:kinsoku/>
        <w:wordWrap/>
        <w:overflowPunct/>
        <w:topLinePunct w:val="0"/>
        <w:bidi w:val="0"/>
        <w:spacing w:line="240" w:lineRule="auto"/>
        <w:ind w:firstLine="420" w:firstLineChars="200"/>
        <w:textAlignment w:val="auto"/>
        <w:rPr>
          <w:rFonts w:ascii="宋体" w:hAnsi="宋体"/>
          <w:color w:val="auto"/>
          <w:sz w:val="21"/>
          <w:szCs w:val="21"/>
          <w:highlight w:val="none"/>
        </w:rPr>
      </w:pPr>
      <w:r>
        <w:rPr>
          <w:rFonts w:hint="eastAsia" w:ascii="宋体" w:hAnsi="宋体"/>
          <w:color w:val="auto"/>
          <w:sz w:val="21"/>
          <w:szCs w:val="21"/>
          <w:highlight w:val="none"/>
        </w:rPr>
        <w:t>6.7</w:t>
      </w:r>
      <w:r>
        <w:rPr>
          <w:rFonts w:ascii="宋体" w:hAnsi="宋体"/>
          <w:color w:val="auto"/>
          <w:sz w:val="21"/>
          <w:szCs w:val="21"/>
          <w:highlight w:val="none"/>
        </w:rPr>
        <w:t>承包方在组织施工中必须高度重视和认真抓好工程质量，服从发包方的质量管理体系要求，明确质量负责人（质量负责人须经发包方和监理单位审核认可，危险性大、专业性强的施工作业岗位的质量负责人必须由发包方施工人员担任），并向发包方质量管理人员通报工程质量受控情况。</w:t>
      </w:r>
    </w:p>
    <w:p w14:paraId="2F8E618D">
      <w:pPr>
        <w:keepNext w:val="0"/>
        <w:keepLines w:val="0"/>
        <w:pageBreakBefore w:val="0"/>
        <w:kinsoku/>
        <w:wordWrap/>
        <w:overflowPunct/>
        <w:topLinePunct w:val="0"/>
        <w:bidi w:val="0"/>
        <w:spacing w:line="240" w:lineRule="auto"/>
        <w:ind w:firstLine="420" w:firstLineChars="200"/>
        <w:textAlignment w:val="auto"/>
        <w:rPr>
          <w:rFonts w:ascii="宋体" w:hAnsi="宋体"/>
          <w:color w:val="auto"/>
          <w:sz w:val="21"/>
          <w:szCs w:val="21"/>
          <w:highlight w:val="none"/>
        </w:rPr>
      </w:pPr>
      <w:r>
        <w:rPr>
          <w:rFonts w:hint="eastAsia" w:ascii="宋体" w:hAnsi="宋体"/>
          <w:color w:val="auto"/>
          <w:sz w:val="21"/>
          <w:szCs w:val="21"/>
          <w:highlight w:val="none"/>
        </w:rPr>
        <w:t>6.8</w:t>
      </w:r>
      <w:r>
        <w:rPr>
          <w:rFonts w:ascii="宋体" w:hAnsi="宋体"/>
          <w:color w:val="auto"/>
          <w:sz w:val="21"/>
          <w:szCs w:val="21"/>
          <w:highlight w:val="none"/>
        </w:rPr>
        <w:t>凡质量检验及评定标准中规定发包方参加验收的项目及隐蔽工程的施工，承包方应及时通知发包方，并配合发包方做好相应的记录。</w:t>
      </w:r>
    </w:p>
    <w:p w14:paraId="6722FE4D">
      <w:pPr>
        <w:keepNext w:val="0"/>
        <w:keepLines w:val="0"/>
        <w:pageBreakBefore w:val="0"/>
        <w:kinsoku/>
        <w:wordWrap/>
        <w:overflowPunct/>
        <w:topLinePunct w:val="0"/>
        <w:bidi w:val="0"/>
        <w:spacing w:line="240" w:lineRule="auto"/>
        <w:ind w:firstLine="420" w:firstLineChars="200"/>
        <w:textAlignment w:val="auto"/>
        <w:rPr>
          <w:rFonts w:ascii="宋体" w:hAnsi="宋体"/>
          <w:color w:val="auto"/>
          <w:sz w:val="21"/>
          <w:szCs w:val="21"/>
          <w:highlight w:val="none"/>
        </w:rPr>
      </w:pPr>
      <w:r>
        <w:rPr>
          <w:rFonts w:hint="eastAsia" w:ascii="宋体" w:hAnsi="宋体"/>
          <w:color w:val="auto"/>
          <w:sz w:val="21"/>
          <w:szCs w:val="21"/>
          <w:highlight w:val="none"/>
        </w:rPr>
        <w:t>6.9</w:t>
      </w:r>
      <w:r>
        <w:rPr>
          <w:rFonts w:ascii="宋体" w:hAnsi="宋体"/>
          <w:color w:val="auto"/>
          <w:sz w:val="21"/>
          <w:szCs w:val="21"/>
          <w:highlight w:val="none"/>
        </w:rPr>
        <w:t>承包方必须在工程竣工前48小时向发包方发出书面通知，协商验收时间，由发包方组织有关人员进行验收。如验收中发现不符合质量要求而需返工的工程，承包方必须在约定的时间内负责修好，再进行检验。</w:t>
      </w:r>
    </w:p>
    <w:p w14:paraId="5C98AD64">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6.10</w:t>
      </w:r>
      <w:r>
        <w:rPr>
          <w:rFonts w:ascii="宋体" w:hAnsi="宋体"/>
          <w:color w:val="auto"/>
          <w:sz w:val="21"/>
          <w:szCs w:val="21"/>
          <w:highlight w:val="none"/>
        </w:rPr>
        <w:t>工程竣工后，承包方必须整理并按发包方要求及时提供完整及足够数量的技术档案资料，包括施工资料、图纸、竣工报告和施工原始记录,否则发包方不予办理承包方最终合同结算。</w:t>
      </w:r>
    </w:p>
    <w:p w14:paraId="19F03995">
      <w:pPr>
        <w:keepNext w:val="0"/>
        <w:keepLines w:val="0"/>
        <w:pageBreakBefore w:val="0"/>
        <w:kinsoku/>
        <w:wordWrap/>
        <w:overflowPunct/>
        <w:topLinePunct w:val="0"/>
        <w:bidi w:val="0"/>
        <w:spacing w:line="240" w:lineRule="auto"/>
        <w:ind w:firstLine="420" w:firstLineChars="200"/>
        <w:textAlignment w:val="auto"/>
        <w:rPr>
          <w:rFonts w:ascii="宋体" w:hAnsi="宋体"/>
          <w:color w:val="auto"/>
          <w:sz w:val="21"/>
          <w:szCs w:val="21"/>
          <w:highlight w:val="none"/>
        </w:rPr>
      </w:pPr>
      <w:r>
        <w:rPr>
          <w:rFonts w:hint="eastAsia" w:ascii="宋体" w:hAnsi="宋体"/>
          <w:color w:val="auto"/>
          <w:sz w:val="21"/>
          <w:szCs w:val="21"/>
          <w:highlight w:val="none"/>
        </w:rPr>
        <w:t>6.11承包人应及时进行隐蔽工程和中间过程质量的报验工作，承包人自检合格并有书面资料报发包方工程师确认，上道工序未经发包工程师验收签字，不得进入下道工序，重要工序实施停工待检，否则将视情节轻重，给予承包人书面警告或</w:t>
      </w:r>
      <w:r>
        <w:rPr>
          <w:rFonts w:ascii="宋体" w:hAnsi="宋体"/>
          <w:color w:val="auto"/>
          <w:sz w:val="21"/>
          <w:szCs w:val="21"/>
          <w:highlight w:val="none"/>
        </w:rPr>
        <w:t>1000-3000</w:t>
      </w:r>
      <w:r>
        <w:rPr>
          <w:rFonts w:hint="eastAsia" w:ascii="宋体" w:hAnsi="宋体"/>
          <w:color w:val="auto"/>
          <w:sz w:val="21"/>
          <w:szCs w:val="21"/>
          <w:highlight w:val="none"/>
        </w:rPr>
        <w:t>元的罚款。</w:t>
      </w:r>
    </w:p>
    <w:p w14:paraId="017B4DFD">
      <w:pPr>
        <w:keepNext w:val="0"/>
        <w:keepLines w:val="0"/>
        <w:pageBreakBefore w:val="0"/>
        <w:tabs>
          <w:tab w:val="left" w:pos="1281"/>
        </w:tabs>
        <w:kinsoku/>
        <w:wordWrap/>
        <w:overflowPunct/>
        <w:topLinePunct w:val="0"/>
        <w:bidi w:val="0"/>
        <w:spacing w:line="240" w:lineRule="auto"/>
        <w:ind w:firstLine="452" w:firstLineChars="196"/>
        <w:textAlignment w:val="auto"/>
        <w:rPr>
          <w:rFonts w:hint="eastAsia" w:ascii="宋体" w:hAnsi="宋体"/>
          <w:b/>
          <w:bCs/>
          <w:color w:val="auto"/>
          <w:spacing w:val="10"/>
          <w:sz w:val="21"/>
          <w:szCs w:val="21"/>
          <w:highlight w:val="none"/>
        </w:rPr>
      </w:pPr>
      <w:r>
        <w:rPr>
          <w:rFonts w:hint="eastAsia" w:ascii="宋体" w:hAnsi="宋体"/>
          <w:b/>
          <w:bCs/>
          <w:color w:val="auto"/>
          <w:spacing w:val="10"/>
          <w:sz w:val="21"/>
          <w:szCs w:val="21"/>
          <w:highlight w:val="none"/>
        </w:rPr>
        <w:t>第七条  安全文明施工与环境保护</w:t>
      </w:r>
    </w:p>
    <w:p w14:paraId="3FCD5404">
      <w:pPr>
        <w:keepNext w:val="0"/>
        <w:keepLines w:val="0"/>
        <w:pageBreakBefore w:val="0"/>
        <w:tabs>
          <w:tab w:val="left" w:pos="1281"/>
        </w:tabs>
        <w:kinsoku/>
        <w:wordWrap/>
        <w:overflowPunct/>
        <w:topLinePunct w:val="0"/>
        <w:bidi w:val="0"/>
        <w:spacing w:line="240" w:lineRule="auto"/>
        <w:ind w:firstLine="411" w:firstLineChars="196"/>
        <w:textAlignment w:val="auto"/>
        <w:rPr>
          <w:rFonts w:hint="eastAsia" w:ascii="宋体" w:hAnsi="宋体"/>
          <w:b/>
          <w:bCs/>
          <w:color w:val="auto"/>
          <w:spacing w:val="10"/>
          <w:sz w:val="21"/>
          <w:szCs w:val="21"/>
          <w:highlight w:val="none"/>
        </w:rPr>
      </w:pPr>
      <w:r>
        <w:rPr>
          <w:rFonts w:hint="eastAsia" w:ascii="宋体" w:hAnsi="宋体" w:cs="仿宋_GB2312"/>
          <w:color w:val="auto"/>
          <w:kern w:val="0"/>
          <w:sz w:val="21"/>
          <w:szCs w:val="21"/>
          <w:highlight w:val="none"/>
        </w:rPr>
        <w:t>7.1</w:t>
      </w:r>
      <w:r>
        <w:rPr>
          <w:rFonts w:hint="eastAsia" w:ascii="宋体" w:hAnsi="宋体" w:cs="仿宋_GB2312"/>
          <w:color w:val="auto"/>
          <w:kern w:val="0"/>
          <w:sz w:val="21"/>
          <w:szCs w:val="21"/>
          <w:highlight w:val="none"/>
          <w:lang w:val="zh-CN"/>
        </w:rPr>
        <w:t>承包方必须严格贯彻国家有关安全生产的方针、政策、规定及发包方有关安全、文明施工及环境保护的规定，把“安全第一，预防为主”的安全生产方针落实到施工管理中，建立健全安全文明施工管理网络。</w:t>
      </w:r>
    </w:p>
    <w:p w14:paraId="0D9B07DA">
      <w:pPr>
        <w:keepNext w:val="0"/>
        <w:keepLines w:val="0"/>
        <w:pageBreakBefore w:val="0"/>
        <w:kinsoku/>
        <w:wordWrap/>
        <w:overflowPunct/>
        <w:topLinePunct w:val="0"/>
        <w:bidi w:val="0"/>
        <w:spacing w:line="240" w:lineRule="auto"/>
        <w:ind w:firstLine="420" w:firstLineChars="200"/>
        <w:textAlignment w:val="auto"/>
        <w:rPr>
          <w:rFonts w:hint="eastAsia" w:ascii="宋体" w:hAnsi="宋体" w:cs="仿宋_GB2312"/>
          <w:color w:val="auto"/>
          <w:kern w:val="0"/>
          <w:sz w:val="21"/>
          <w:szCs w:val="21"/>
          <w:highlight w:val="none"/>
          <w:lang w:val="zh-CN"/>
        </w:rPr>
      </w:pPr>
      <w:r>
        <w:rPr>
          <w:rFonts w:hint="eastAsia" w:ascii="宋体" w:hAnsi="宋体" w:cs="仿宋_GB2312"/>
          <w:color w:val="auto"/>
          <w:kern w:val="0"/>
          <w:sz w:val="21"/>
          <w:szCs w:val="21"/>
          <w:highlight w:val="none"/>
          <w:lang w:val="zh-CN"/>
        </w:rPr>
        <w:t>7.2承包方负责施工现场的安全及第三方人身安全，工程开工前按国家有关规定要求提交安全施工措施；工程开工前</w:t>
      </w:r>
      <w:r>
        <w:rPr>
          <w:rFonts w:hint="eastAsia" w:ascii="宋体" w:hAnsi="宋体" w:cs="仿宋_GB2312"/>
          <w:color w:val="auto"/>
          <w:kern w:val="0"/>
          <w:sz w:val="21"/>
          <w:szCs w:val="21"/>
          <w:highlight w:val="none"/>
          <w:lang w:val="en-US" w:eastAsia="zh-CN"/>
        </w:rPr>
        <w:t>3</w:t>
      </w:r>
      <w:r>
        <w:rPr>
          <w:rFonts w:hint="eastAsia" w:ascii="宋体" w:hAnsi="宋体" w:cs="仿宋_GB2312"/>
          <w:color w:val="auto"/>
          <w:kern w:val="0"/>
          <w:sz w:val="21"/>
          <w:szCs w:val="21"/>
          <w:highlight w:val="none"/>
          <w:lang w:val="zh-CN"/>
        </w:rPr>
        <w:t>日内购买工人人身意外伤害保险，承包方与现场施工人员必须签订劳动合同，并办理工伤保险。</w:t>
      </w:r>
    </w:p>
    <w:p w14:paraId="1351D41C">
      <w:pPr>
        <w:keepNext w:val="0"/>
        <w:keepLines w:val="0"/>
        <w:pageBreakBefore w:val="0"/>
        <w:kinsoku/>
        <w:wordWrap/>
        <w:overflowPunct/>
        <w:topLinePunct w:val="0"/>
        <w:bidi w:val="0"/>
        <w:spacing w:line="240" w:lineRule="auto"/>
        <w:ind w:firstLine="420" w:firstLineChars="200"/>
        <w:textAlignment w:val="auto"/>
        <w:rPr>
          <w:rFonts w:hint="eastAsia" w:ascii="宋体" w:hAnsi="宋体" w:cs="仿宋_GB2312"/>
          <w:color w:val="auto"/>
          <w:kern w:val="0"/>
          <w:sz w:val="21"/>
          <w:szCs w:val="21"/>
          <w:highlight w:val="none"/>
          <w:lang w:val="zh-CN"/>
        </w:rPr>
      </w:pPr>
      <w:r>
        <w:rPr>
          <w:rFonts w:hint="eastAsia" w:ascii="宋体" w:hAnsi="宋体" w:cs="仿宋_GB2312"/>
          <w:color w:val="auto"/>
          <w:kern w:val="0"/>
          <w:sz w:val="21"/>
          <w:szCs w:val="21"/>
          <w:highlight w:val="none"/>
          <w:lang w:val="zh-CN"/>
        </w:rPr>
        <w:t>7.3承包方须严格按安全标准组织施工，并随时接受发包方或行业安全检查人员依照法规实施的监督检查，采取必要的安全防范措施，发现隐患，及时地进行整改。由于承包方原因造成的安全事故及由此引起的经济损失，所有责任均由承包方承担；由于承包方原因造成发包方承担业主的经济损失则由全部由承包方承担。</w:t>
      </w:r>
    </w:p>
    <w:p w14:paraId="1C5978EF">
      <w:pPr>
        <w:keepNext w:val="0"/>
        <w:keepLines w:val="0"/>
        <w:pageBreakBefore w:val="0"/>
        <w:kinsoku/>
        <w:wordWrap/>
        <w:overflowPunct/>
        <w:topLinePunct w:val="0"/>
        <w:bidi w:val="0"/>
        <w:spacing w:line="240" w:lineRule="auto"/>
        <w:ind w:firstLine="420" w:firstLineChars="200"/>
        <w:textAlignment w:val="auto"/>
        <w:rPr>
          <w:rFonts w:hint="eastAsia" w:ascii="宋体" w:hAnsi="宋体" w:cs="仿宋_GB2312"/>
          <w:color w:val="auto"/>
          <w:kern w:val="0"/>
          <w:sz w:val="21"/>
          <w:szCs w:val="21"/>
          <w:highlight w:val="none"/>
          <w:lang w:val="zh-CN"/>
        </w:rPr>
      </w:pPr>
      <w:r>
        <w:rPr>
          <w:rFonts w:hint="eastAsia" w:ascii="宋体" w:hAnsi="宋体" w:cs="仿宋_GB2312"/>
          <w:color w:val="auto"/>
          <w:kern w:val="0"/>
          <w:sz w:val="21"/>
          <w:szCs w:val="21"/>
          <w:highlight w:val="none"/>
          <w:lang w:val="zh-CN"/>
        </w:rPr>
        <w:t>7.4工程施工过程中，承包方应保持施工现场及周边环境的清洁，设备、材料堆放应整齐有序，做到“工完、料尽、场地清”，搞好文明施工和环境保护，已完工的施工项目在试运移交前负责成品保管。若承包方不及时清理垃圾、废料和临时设施，发包方有权委托其他方清理，费用从工程结算款中扣除。</w:t>
      </w:r>
    </w:p>
    <w:p w14:paraId="72AEF9F7">
      <w:pPr>
        <w:keepNext w:val="0"/>
        <w:keepLines w:val="0"/>
        <w:pageBreakBefore w:val="0"/>
        <w:kinsoku/>
        <w:wordWrap/>
        <w:overflowPunct/>
        <w:topLinePunct w:val="0"/>
        <w:bidi w:val="0"/>
        <w:spacing w:line="240" w:lineRule="auto"/>
        <w:ind w:firstLine="420" w:firstLineChars="200"/>
        <w:textAlignment w:val="auto"/>
        <w:rPr>
          <w:rFonts w:hint="eastAsia" w:ascii="宋体" w:hAnsi="宋体" w:cs="仿宋_GB2312"/>
          <w:color w:val="auto"/>
          <w:kern w:val="0"/>
          <w:sz w:val="21"/>
          <w:szCs w:val="21"/>
          <w:highlight w:val="none"/>
          <w:lang w:val="zh-CN"/>
        </w:rPr>
      </w:pPr>
      <w:r>
        <w:rPr>
          <w:rFonts w:hint="eastAsia" w:ascii="宋体" w:hAnsi="宋体" w:cs="仿宋_GB2312"/>
          <w:color w:val="auto"/>
          <w:kern w:val="0"/>
          <w:sz w:val="21"/>
          <w:szCs w:val="21"/>
          <w:highlight w:val="none"/>
          <w:lang w:val="zh-CN"/>
        </w:rPr>
        <w:t>7.5承包方负责人是安全施工第一责任者，对承包方人员的安全负责，承包方必须按照规定为施工人员配备应有的劳动保护用品、用具，承包方有30人及以上施工时，应设立专职安全员（具有资格证及一定的现场管理经验），少于30人时应设兼职安全员。</w:t>
      </w:r>
    </w:p>
    <w:p w14:paraId="70E2CD58">
      <w:pPr>
        <w:keepNext w:val="0"/>
        <w:keepLines w:val="0"/>
        <w:pageBreakBefore w:val="0"/>
        <w:kinsoku/>
        <w:wordWrap/>
        <w:overflowPunct/>
        <w:topLinePunct w:val="0"/>
        <w:bidi w:val="0"/>
        <w:spacing w:line="240" w:lineRule="auto"/>
        <w:ind w:firstLine="420" w:firstLineChars="200"/>
        <w:textAlignment w:val="auto"/>
        <w:rPr>
          <w:rFonts w:hint="eastAsia" w:ascii="宋体" w:hAnsi="宋体" w:cs="仿宋_GB2312"/>
          <w:color w:val="auto"/>
          <w:kern w:val="0"/>
          <w:sz w:val="21"/>
          <w:szCs w:val="21"/>
          <w:highlight w:val="none"/>
          <w:lang w:val="zh-CN"/>
        </w:rPr>
      </w:pPr>
      <w:r>
        <w:rPr>
          <w:rFonts w:hint="eastAsia" w:ascii="宋体" w:hAnsi="宋体" w:cs="仿宋_GB2312"/>
          <w:color w:val="auto"/>
          <w:kern w:val="0"/>
          <w:sz w:val="21"/>
          <w:szCs w:val="21"/>
          <w:highlight w:val="none"/>
          <w:lang w:val="zh-CN"/>
        </w:rPr>
        <w:t>7.6承包方必须为其现场管理人员和施工人员提供必须的、质量符合有关规定的安全防护用品和用具，确保其施工人员的人身安全和健康。</w:t>
      </w:r>
    </w:p>
    <w:p w14:paraId="63EDAC7C">
      <w:pPr>
        <w:keepNext w:val="0"/>
        <w:keepLines w:val="0"/>
        <w:pageBreakBefore w:val="0"/>
        <w:kinsoku/>
        <w:wordWrap/>
        <w:overflowPunct/>
        <w:topLinePunct w:val="0"/>
        <w:bidi w:val="0"/>
        <w:spacing w:line="240" w:lineRule="auto"/>
        <w:ind w:firstLine="420" w:firstLineChars="200"/>
        <w:textAlignment w:val="auto"/>
        <w:rPr>
          <w:rFonts w:hint="eastAsia" w:ascii="宋体" w:hAnsi="宋体" w:cs="仿宋_GB2312"/>
          <w:color w:val="auto"/>
          <w:kern w:val="0"/>
          <w:sz w:val="21"/>
          <w:szCs w:val="21"/>
          <w:highlight w:val="none"/>
          <w:lang w:val="zh-CN"/>
        </w:rPr>
      </w:pPr>
      <w:r>
        <w:rPr>
          <w:rFonts w:hint="eastAsia" w:ascii="宋体" w:hAnsi="宋体" w:cs="仿宋_GB2312"/>
          <w:color w:val="auto"/>
          <w:kern w:val="0"/>
          <w:sz w:val="21"/>
          <w:szCs w:val="21"/>
          <w:highlight w:val="none"/>
          <w:lang w:val="zh-CN"/>
        </w:rPr>
        <w:t>7.7对由于不可抗力引起的事故或损失，根据双方各自的职责，各自承担相应的责任及损失，同时双方应尽最大的努力减少损失，由于不可抗力而不能达到合同目的或合同无法履行，双方可书面解除合同。</w:t>
      </w:r>
    </w:p>
    <w:p w14:paraId="138A7192">
      <w:pPr>
        <w:keepNext w:val="0"/>
        <w:keepLines w:val="0"/>
        <w:pageBreakBefore w:val="0"/>
        <w:kinsoku/>
        <w:wordWrap/>
        <w:overflowPunct/>
        <w:topLinePunct w:val="0"/>
        <w:bidi w:val="0"/>
        <w:spacing w:line="240" w:lineRule="auto"/>
        <w:ind w:firstLine="452" w:firstLineChars="196"/>
        <w:textAlignment w:val="auto"/>
        <w:rPr>
          <w:rFonts w:hint="eastAsia" w:ascii="宋体" w:hAnsi="宋体" w:eastAsia="宋体"/>
          <w:b w:val="0"/>
          <w:bCs w:val="0"/>
          <w:color w:val="auto"/>
          <w:spacing w:val="10"/>
          <w:sz w:val="21"/>
          <w:szCs w:val="21"/>
          <w:highlight w:val="none"/>
          <w:lang w:val="en-US" w:eastAsia="zh-CN"/>
        </w:rPr>
      </w:pPr>
      <w:r>
        <w:rPr>
          <w:rFonts w:hint="eastAsia" w:ascii="宋体" w:hAnsi="宋体"/>
          <w:b/>
          <w:bCs/>
          <w:color w:val="auto"/>
          <w:spacing w:val="10"/>
          <w:sz w:val="21"/>
          <w:szCs w:val="21"/>
          <w:highlight w:val="none"/>
        </w:rPr>
        <w:t>第八条  工程款支付</w:t>
      </w:r>
      <w:r>
        <w:rPr>
          <w:rFonts w:hint="eastAsia" w:ascii="宋体" w:hAnsi="宋体"/>
          <w:b/>
          <w:bCs/>
          <w:color w:val="auto"/>
          <w:spacing w:val="10"/>
          <w:sz w:val="21"/>
          <w:szCs w:val="21"/>
          <w:highlight w:val="none"/>
          <w:lang w:eastAsia="zh-CN"/>
        </w:rPr>
        <w:t>：</w:t>
      </w:r>
      <w:r>
        <w:rPr>
          <w:rFonts w:hint="eastAsia" w:ascii="宋体" w:hAnsi="宋体"/>
          <w:b w:val="0"/>
          <w:bCs w:val="0"/>
          <w:color w:val="auto"/>
          <w:spacing w:val="10"/>
          <w:sz w:val="21"/>
          <w:szCs w:val="21"/>
          <w:highlight w:val="none"/>
          <w:lang w:val="en-US" w:eastAsia="zh-CN"/>
        </w:rPr>
        <w:t>工程款支付方式为承兑汇票或转账。</w:t>
      </w:r>
    </w:p>
    <w:p w14:paraId="70D62668">
      <w:pPr>
        <w:keepNext w:val="0"/>
        <w:keepLines w:val="0"/>
        <w:pageBreakBefore w:val="0"/>
        <w:widowControl w:val="0"/>
        <w:numPr>
          <w:ilvl w:val="0"/>
          <w:numId w:val="0"/>
        </w:numPr>
        <w:kinsoku/>
        <w:wordWrap/>
        <w:overflowPunct/>
        <w:topLinePunct w:val="0"/>
        <w:autoSpaceDE/>
        <w:autoSpaceDN/>
        <w:bidi w:val="0"/>
        <w:adjustRightInd/>
        <w:snapToGrid/>
        <w:ind w:leftChars="0" w:firstLine="460" w:firstLineChars="200"/>
        <w:textAlignment w:val="auto"/>
        <w:rPr>
          <w:rFonts w:hint="eastAsia" w:ascii="宋体" w:hAnsi="宋体" w:eastAsia="宋体" w:cs="宋体"/>
          <w:b w:val="0"/>
          <w:bCs w:val="0"/>
          <w:color w:val="auto"/>
          <w:spacing w:val="10"/>
          <w:sz w:val="21"/>
          <w:szCs w:val="21"/>
          <w:highlight w:val="none"/>
          <w:lang w:val="en-US" w:eastAsia="zh-CN"/>
        </w:rPr>
      </w:pPr>
      <w:r>
        <w:rPr>
          <w:rFonts w:hint="eastAsia" w:ascii="宋体" w:hAnsi="宋体" w:eastAsia="宋体" w:cs="宋体"/>
          <w:b w:val="0"/>
          <w:bCs w:val="0"/>
          <w:color w:val="auto"/>
          <w:spacing w:val="10"/>
          <w:sz w:val="21"/>
          <w:szCs w:val="21"/>
          <w:highlight w:val="none"/>
          <w:lang w:val="en-US" w:eastAsia="zh-CN"/>
        </w:rPr>
        <w:t>8.1预付款：合同签定生效后，承包方开出预付款等额发票，支付合同总额的</w:t>
      </w:r>
      <w:r>
        <w:rPr>
          <w:rFonts w:hint="eastAsia" w:ascii="宋体" w:hAnsi="宋体" w:cs="宋体"/>
          <w:b w:val="0"/>
          <w:bCs w:val="0"/>
          <w:color w:val="auto"/>
          <w:spacing w:val="10"/>
          <w:sz w:val="21"/>
          <w:szCs w:val="21"/>
          <w:highlight w:val="none"/>
          <w:lang w:val="en-US" w:eastAsia="zh-CN"/>
        </w:rPr>
        <w:t>3</w:t>
      </w:r>
      <w:r>
        <w:rPr>
          <w:rFonts w:hint="eastAsia" w:ascii="宋体" w:hAnsi="宋体" w:eastAsia="宋体" w:cs="宋体"/>
          <w:b w:val="0"/>
          <w:bCs w:val="0"/>
          <w:color w:val="auto"/>
          <w:spacing w:val="10"/>
          <w:sz w:val="21"/>
          <w:szCs w:val="21"/>
          <w:highlight w:val="none"/>
          <w:lang w:val="en-US" w:eastAsia="zh-CN"/>
        </w:rPr>
        <w:t>0%预付款；</w:t>
      </w:r>
    </w:p>
    <w:p w14:paraId="76C0342D">
      <w:pPr>
        <w:keepNext w:val="0"/>
        <w:keepLines w:val="0"/>
        <w:pageBreakBefore w:val="0"/>
        <w:widowControl w:val="0"/>
        <w:numPr>
          <w:ilvl w:val="0"/>
          <w:numId w:val="0"/>
        </w:numPr>
        <w:kinsoku/>
        <w:wordWrap/>
        <w:overflowPunct/>
        <w:topLinePunct w:val="0"/>
        <w:autoSpaceDE/>
        <w:autoSpaceDN/>
        <w:bidi w:val="0"/>
        <w:adjustRightInd/>
        <w:snapToGrid/>
        <w:ind w:leftChars="0" w:firstLine="460" w:firstLineChars="200"/>
        <w:textAlignment w:val="auto"/>
        <w:rPr>
          <w:rFonts w:hint="eastAsia" w:ascii="宋体" w:hAnsi="宋体" w:eastAsia="宋体" w:cs="宋体"/>
          <w:b w:val="0"/>
          <w:bCs w:val="0"/>
          <w:color w:val="auto"/>
          <w:spacing w:val="10"/>
          <w:sz w:val="21"/>
          <w:szCs w:val="21"/>
          <w:highlight w:val="none"/>
          <w:u w:val="none"/>
          <w:lang w:val="en-US" w:eastAsia="zh-CN"/>
        </w:rPr>
      </w:pPr>
      <w:r>
        <w:rPr>
          <w:rFonts w:hint="eastAsia" w:ascii="宋体" w:hAnsi="宋体" w:eastAsia="宋体" w:cs="宋体"/>
          <w:b w:val="0"/>
          <w:bCs w:val="0"/>
          <w:color w:val="auto"/>
          <w:spacing w:val="10"/>
          <w:sz w:val="21"/>
          <w:szCs w:val="21"/>
          <w:highlight w:val="none"/>
          <w:u w:val="none"/>
          <w:lang w:val="en-US" w:eastAsia="zh-CN"/>
        </w:rPr>
        <w:t>8.2验收结算款：项目完工验收合格且完成结算后一个月内，</w:t>
      </w:r>
      <w:r>
        <w:rPr>
          <w:rFonts w:hint="eastAsia" w:ascii="宋体" w:hAnsi="宋体" w:cs="宋体"/>
          <w:b w:val="0"/>
          <w:bCs w:val="0"/>
          <w:color w:val="auto"/>
          <w:spacing w:val="10"/>
          <w:sz w:val="21"/>
          <w:szCs w:val="21"/>
          <w:highlight w:val="none"/>
          <w:u w:val="none"/>
          <w:lang w:val="en-US" w:eastAsia="zh-CN"/>
        </w:rPr>
        <w:t>发包方</w:t>
      </w:r>
      <w:r>
        <w:rPr>
          <w:rFonts w:hint="eastAsia" w:ascii="宋体" w:hAnsi="宋体" w:eastAsia="宋体" w:cs="宋体"/>
          <w:b w:val="0"/>
          <w:bCs w:val="0"/>
          <w:color w:val="auto"/>
          <w:spacing w:val="10"/>
          <w:sz w:val="21"/>
          <w:szCs w:val="21"/>
          <w:highlight w:val="none"/>
          <w:u w:val="none"/>
          <w:lang w:val="en-US" w:eastAsia="zh-CN"/>
        </w:rPr>
        <w:t>收到</w:t>
      </w:r>
      <w:r>
        <w:rPr>
          <w:rFonts w:hint="eastAsia" w:ascii="宋体" w:hAnsi="宋体" w:cs="宋体"/>
          <w:b w:val="0"/>
          <w:bCs w:val="0"/>
          <w:color w:val="auto"/>
          <w:spacing w:val="10"/>
          <w:sz w:val="21"/>
          <w:szCs w:val="21"/>
          <w:highlight w:val="none"/>
          <w:u w:val="none"/>
          <w:lang w:val="en-US" w:eastAsia="zh-CN"/>
        </w:rPr>
        <w:t>承包方</w:t>
      </w:r>
      <w:r>
        <w:rPr>
          <w:rFonts w:hint="eastAsia" w:ascii="宋体" w:hAnsi="宋体" w:eastAsia="宋体" w:cs="宋体"/>
          <w:b w:val="0"/>
          <w:bCs w:val="0"/>
          <w:color w:val="auto"/>
          <w:spacing w:val="10"/>
          <w:sz w:val="21"/>
          <w:szCs w:val="21"/>
          <w:highlight w:val="none"/>
          <w:u w:val="none"/>
          <w:lang w:val="en-US" w:eastAsia="zh-CN"/>
        </w:rPr>
        <w:t>提供合同项目剩余金额发票后支付至合同结算总价的97%；</w:t>
      </w:r>
    </w:p>
    <w:p w14:paraId="44F1F45E">
      <w:pPr>
        <w:pStyle w:val="64"/>
        <w:keepNext w:val="0"/>
        <w:keepLines w:val="0"/>
        <w:pageBreakBefore w:val="0"/>
        <w:kinsoku/>
        <w:wordWrap/>
        <w:overflowPunct/>
        <w:topLinePunct w:val="0"/>
        <w:bidi w:val="0"/>
        <w:spacing w:before="0" w:after="0" w:line="240" w:lineRule="auto"/>
        <w:ind w:left="0" w:leftChars="0" w:right="720" w:firstLine="460" w:firstLineChars="200"/>
        <w:textAlignment w:val="auto"/>
        <w:rPr>
          <w:rFonts w:hint="eastAsia" w:ascii="宋体" w:hAnsi="宋体" w:eastAsia="宋体" w:cs="宋体"/>
          <w:b w:val="0"/>
          <w:bCs w:val="0"/>
          <w:color w:val="auto"/>
          <w:spacing w:val="10"/>
          <w:sz w:val="21"/>
          <w:szCs w:val="21"/>
          <w:highlight w:val="none"/>
          <w:u w:val="none"/>
          <w:lang w:val="en-US" w:eastAsia="zh-CN"/>
        </w:rPr>
      </w:pPr>
      <w:r>
        <w:rPr>
          <w:rFonts w:hint="eastAsia" w:ascii="宋体" w:hAnsi="宋体" w:eastAsia="宋体" w:cs="宋体"/>
          <w:b w:val="0"/>
          <w:bCs w:val="0"/>
          <w:color w:val="auto"/>
          <w:spacing w:val="10"/>
          <w:sz w:val="21"/>
          <w:szCs w:val="21"/>
          <w:highlight w:val="none"/>
          <w:u w:val="none"/>
          <w:lang w:val="en-US" w:eastAsia="zh-CN"/>
        </w:rPr>
        <w:t>8.3</w:t>
      </w:r>
      <w:r>
        <w:rPr>
          <w:rFonts w:hint="eastAsia" w:ascii="宋体" w:hAnsi="宋体" w:cs="宋体"/>
          <w:b w:val="0"/>
          <w:bCs w:val="0"/>
          <w:color w:val="auto"/>
          <w:spacing w:val="10"/>
          <w:sz w:val="21"/>
          <w:szCs w:val="21"/>
          <w:highlight w:val="none"/>
          <w:u w:val="none"/>
          <w:lang w:val="en-US" w:eastAsia="zh-CN"/>
        </w:rPr>
        <w:t xml:space="preserve"> </w:t>
      </w:r>
      <w:r>
        <w:rPr>
          <w:rFonts w:hint="eastAsia" w:ascii="宋体" w:hAnsi="宋体" w:eastAsia="宋体" w:cs="宋体"/>
          <w:b w:val="0"/>
          <w:bCs w:val="0"/>
          <w:color w:val="auto"/>
          <w:spacing w:val="10"/>
          <w:sz w:val="21"/>
          <w:szCs w:val="21"/>
          <w:highlight w:val="none"/>
          <w:u w:val="none"/>
          <w:lang w:val="en-US" w:eastAsia="zh-CN"/>
        </w:rPr>
        <w:t>质保金：本项目质量保证金为最终结算价款的3%，</w:t>
      </w:r>
      <w:r>
        <w:rPr>
          <w:rFonts w:hint="eastAsia" w:ascii="宋体" w:hAnsi="宋体" w:cs="宋体"/>
          <w:b w:val="0"/>
          <w:bCs w:val="0"/>
          <w:color w:val="auto"/>
          <w:spacing w:val="10"/>
          <w:sz w:val="21"/>
          <w:szCs w:val="21"/>
          <w:highlight w:val="none"/>
          <w:u w:val="none"/>
          <w:lang w:val="en-US" w:eastAsia="zh-CN"/>
        </w:rPr>
        <w:t>承包方</w:t>
      </w:r>
      <w:r>
        <w:rPr>
          <w:rFonts w:hint="eastAsia" w:ascii="宋体" w:hAnsi="宋体" w:eastAsia="宋体" w:cs="宋体"/>
          <w:b w:val="0"/>
          <w:bCs w:val="0"/>
          <w:color w:val="auto"/>
          <w:spacing w:val="10"/>
          <w:sz w:val="21"/>
          <w:szCs w:val="21"/>
          <w:highlight w:val="none"/>
          <w:u w:val="none"/>
          <w:lang w:val="en-US" w:eastAsia="zh-CN"/>
        </w:rPr>
        <w:t>对施工内容予以质保期质量担保，质保期为自项目验收合格后满一年</w:t>
      </w:r>
      <w:r>
        <w:rPr>
          <w:rFonts w:hint="eastAsia" w:ascii="宋体" w:hAnsi="宋体" w:cs="宋体"/>
          <w:b w:val="0"/>
          <w:bCs w:val="0"/>
          <w:color w:val="auto"/>
          <w:spacing w:val="10"/>
          <w:sz w:val="21"/>
          <w:szCs w:val="21"/>
          <w:highlight w:val="none"/>
          <w:u w:val="none"/>
          <w:lang w:val="en-US" w:eastAsia="zh-CN"/>
        </w:rPr>
        <w:t>。</w:t>
      </w:r>
      <w:r>
        <w:rPr>
          <w:rFonts w:hint="eastAsia" w:ascii="宋体" w:hAnsi="宋体" w:eastAsia="宋体" w:cs="宋体"/>
          <w:b w:val="0"/>
          <w:bCs w:val="0"/>
          <w:color w:val="auto"/>
          <w:spacing w:val="10"/>
          <w:sz w:val="21"/>
          <w:szCs w:val="21"/>
          <w:highlight w:val="none"/>
          <w:u w:val="none"/>
          <w:lang w:val="en-US" w:eastAsia="zh-CN"/>
        </w:rPr>
        <w:t>质保期内出现质量问题承包方需在发包方要求时间内无条件免费完成所有质量缺陷修补及处理，否则发包方有权暂缓支付质保金，或直接自行处理，处理费用承包方同意发包方直接从应付给承包方款项中予以扣除。</w:t>
      </w:r>
    </w:p>
    <w:p w14:paraId="14AE6765">
      <w:pPr>
        <w:pStyle w:val="64"/>
        <w:keepNext w:val="0"/>
        <w:keepLines w:val="0"/>
        <w:pageBreakBefore w:val="0"/>
        <w:kinsoku/>
        <w:wordWrap/>
        <w:overflowPunct/>
        <w:topLinePunct w:val="0"/>
        <w:bidi w:val="0"/>
        <w:spacing w:before="0" w:after="0" w:line="240" w:lineRule="auto"/>
        <w:ind w:left="315" w:leftChars="150" w:right="720" w:firstLine="105" w:firstLineChars="50"/>
        <w:textAlignment w:val="auto"/>
        <w:rPr>
          <w:rFonts w:hint="eastAsia"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t>承包人收款信息（承包人已核对无误并确认）：</w:t>
      </w:r>
    </w:p>
    <w:p w14:paraId="331FE8B1">
      <w:pPr>
        <w:pStyle w:val="64"/>
        <w:pageBreakBefore w:val="0"/>
        <w:widowControl w:val="0"/>
        <w:kinsoku/>
        <w:wordWrap/>
        <w:overflowPunct/>
        <w:topLinePunct w:val="0"/>
        <w:bidi w:val="0"/>
        <w:snapToGrid w:val="0"/>
        <w:spacing w:before="0" w:after="0" w:line="240" w:lineRule="auto"/>
        <w:ind w:left="0" w:right="0" w:firstLine="480"/>
        <w:rPr>
          <w:rFonts w:hint="default" w:ascii="宋体" w:hAnsi="宋体"/>
          <w:b/>
          <w:bCs w:val="0"/>
          <w:color w:val="auto"/>
          <w:sz w:val="21"/>
          <w:szCs w:val="21"/>
          <w:highlight w:val="none"/>
          <w:lang w:val="en-US" w:eastAsia="zh-CN"/>
        </w:rPr>
      </w:pPr>
      <w:r>
        <w:rPr>
          <w:rFonts w:hint="eastAsia" w:ascii="宋体" w:hAnsi="宋体"/>
          <w:b/>
          <w:bCs w:val="0"/>
          <w:color w:val="auto"/>
          <w:sz w:val="21"/>
          <w:szCs w:val="21"/>
          <w:highlight w:val="none"/>
          <w:lang w:val="en-US" w:eastAsia="zh-CN"/>
        </w:rPr>
        <w:t>收款人：</w:t>
      </w:r>
    </w:p>
    <w:p w14:paraId="6CD10E97">
      <w:pPr>
        <w:pStyle w:val="64"/>
        <w:pageBreakBefore w:val="0"/>
        <w:widowControl w:val="0"/>
        <w:kinsoku/>
        <w:wordWrap/>
        <w:overflowPunct/>
        <w:topLinePunct w:val="0"/>
        <w:bidi w:val="0"/>
        <w:snapToGrid w:val="0"/>
        <w:spacing w:before="0" w:after="0" w:line="240" w:lineRule="auto"/>
        <w:ind w:left="0" w:right="0" w:firstLine="480"/>
        <w:rPr>
          <w:rFonts w:hint="eastAsia" w:ascii="宋体" w:hAnsi="宋体"/>
          <w:b/>
          <w:bCs w:val="0"/>
          <w:color w:val="auto"/>
          <w:sz w:val="21"/>
          <w:szCs w:val="21"/>
          <w:highlight w:val="none"/>
          <w:lang w:val="en-US" w:eastAsia="zh-CN"/>
        </w:rPr>
      </w:pPr>
      <w:r>
        <w:rPr>
          <w:rFonts w:hint="eastAsia" w:ascii="宋体" w:hAnsi="宋体"/>
          <w:b/>
          <w:bCs w:val="0"/>
          <w:color w:val="auto"/>
          <w:sz w:val="21"/>
          <w:szCs w:val="21"/>
          <w:highlight w:val="none"/>
          <w:lang w:val="en-US" w:eastAsia="zh-CN"/>
        </w:rPr>
        <w:t>开户行：</w:t>
      </w:r>
    </w:p>
    <w:p w14:paraId="41C50563">
      <w:pPr>
        <w:pStyle w:val="64"/>
        <w:pageBreakBefore w:val="0"/>
        <w:widowControl w:val="0"/>
        <w:kinsoku/>
        <w:wordWrap/>
        <w:overflowPunct/>
        <w:topLinePunct w:val="0"/>
        <w:bidi w:val="0"/>
        <w:snapToGrid w:val="0"/>
        <w:spacing w:before="0" w:after="0" w:line="240" w:lineRule="auto"/>
        <w:ind w:left="0" w:right="0" w:firstLine="480"/>
        <w:rPr>
          <w:rFonts w:hint="default" w:ascii="宋体" w:hAnsi="宋体"/>
          <w:b/>
          <w:bCs w:val="0"/>
          <w:color w:val="auto"/>
          <w:sz w:val="21"/>
          <w:szCs w:val="21"/>
          <w:highlight w:val="none"/>
          <w:lang w:val="en-US" w:eastAsia="zh-CN"/>
        </w:rPr>
      </w:pPr>
      <w:r>
        <w:rPr>
          <w:rFonts w:hint="eastAsia" w:ascii="宋体" w:hAnsi="宋体"/>
          <w:b/>
          <w:bCs w:val="0"/>
          <w:color w:val="auto"/>
          <w:sz w:val="21"/>
          <w:szCs w:val="21"/>
          <w:highlight w:val="none"/>
          <w:lang w:val="en-US" w:eastAsia="zh-CN"/>
        </w:rPr>
        <w:t>账号：</w:t>
      </w:r>
    </w:p>
    <w:p w14:paraId="05BB8E07">
      <w:pPr>
        <w:pStyle w:val="12"/>
        <w:keepNext w:val="0"/>
        <w:keepLines w:val="0"/>
        <w:pageBreakBefore w:val="0"/>
        <w:kinsoku/>
        <w:wordWrap/>
        <w:overflowPunct/>
        <w:topLinePunct w:val="0"/>
        <w:bidi w:val="0"/>
        <w:spacing w:after="0" w:line="240" w:lineRule="auto"/>
        <w:ind w:left="0" w:leftChars="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8.</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开具发票</w:t>
      </w:r>
    </w:p>
    <w:p w14:paraId="7BBF1346">
      <w:pPr>
        <w:pStyle w:val="12"/>
        <w:keepNext w:val="0"/>
        <w:keepLines w:val="0"/>
        <w:pageBreakBefore w:val="0"/>
        <w:kinsoku/>
        <w:wordWrap/>
        <w:overflowPunct/>
        <w:topLinePunct w:val="0"/>
        <w:bidi w:val="0"/>
        <w:spacing w:after="0" w:line="240" w:lineRule="auto"/>
        <w:ind w:left="0" w:leftChars="0" w:firstLine="420" w:firstLineChars="200"/>
        <w:textAlignment w:val="auto"/>
        <w:rPr>
          <w:rFonts w:ascii="宋体" w:hAnsi="宋体"/>
          <w:color w:val="auto"/>
          <w:sz w:val="21"/>
          <w:szCs w:val="21"/>
          <w:highlight w:val="none"/>
        </w:rPr>
      </w:pPr>
      <w:r>
        <w:rPr>
          <w:rFonts w:hint="eastAsia" w:ascii="宋体" w:hAnsi="宋体"/>
          <w:color w:val="auto"/>
          <w:kern w:val="2"/>
          <w:sz w:val="21"/>
          <w:szCs w:val="21"/>
          <w:highlight w:val="none"/>
          <w:lang w:val="en-US" w:eastAsia="zh-CN" w:bidi="ar-SA"/>
        </w:rPr>
        <w:t>承包方按发包方以及项目所在地税务局要求开具合同额9%增值税专用发票。</w:t>
      </w:r>
    </w:p>
    <w:p w14:paraId="5F7560F9">
      <w:pPr>
        <w:keepNext w:val="0"/>
        <w:keepLines w:val="0"/>
        <w:pageBreakBefore w:val="0"/>
        <w:kinsoku/>
        <w:wordWrap/>
        <w:overflowPunct/>
        <w:topLinePunct w:val="0"/>
        <w:bidi w:val="0"/>
        <w:snapToGrid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lang w:val="en-US" w:eastAsia="zh-CN"/>
        </w:rPr>
        <w:t>8</w:t>
      </w:r>
      <w:r>
        <w:rPr>
          <w:rFonts w:ascii="宋体" w:hAnsi="宋体"/>
          <w:color w:val="auto"/>
          <w:sz w:val="21"/>
          <w:szCs w:val="21"/>
          <w:highlight w:val="none"/>
        </w:rPr>
        <w:t>.</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担保</w:t>
      </w:r>
    </w:p>
    <w:p w14:paraId="4E2E9FCD">
      <w:pPr>
        <w:keepNext w:val="0"/>
        <w:keepLines w:val="0"/>
        <w:pageBreakBefore w:val="0"/>
        <w:kinsoku/>
        <w:wordWrap/>
        <w:overflowPunct/>
        <w:topLinePunct w:val="0"/>
        <w:bidi w:val="0"/>
        <w:snapToGrid w:val="0"/>
        <w:spacing w:line="240" w:lineRule="auto"/>
        <w:ind w:firstLine="420" w:firstLineChars="200"/>
        <w:textAlignment w:val="auto"/>
        <w:rPr>
          <w:rFonts w:hint="eastAsia" w:ascii="宋体" w:hAnsi="宋体"/>
          <w:color w:val="auto"/>
          <w:sz w:val="21"/>
          <w:szCs w:val="21"/>
          <w:highlight w:val="none"/>
          <w:u w:val="single"/>
        </w:rPr>
      </w:pPr>
      <w:r>
        <w:rPr>
          <w:rFonts w:hint="eastAsia" w:ascii="宋体" w:hAnsi="宋体"/>
          <w:color w:val="auto"/>
          <w:sz w:val="21"/>
          <w:szCs w:val="21"/>
          <w:highlight w:val="none"/>
        </w:rPr>
        <w:t>承包方向发包方提供履约提保，担保方式为：</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无</w:t>
      </w:r>
      <w:r>
        <w:rPr>
          <w:rFonts w:ascii="宋体" w:hAnsi="宋体"/>
          <w:color w:val="auto"/>
          <w:sz w:val="21"/>
          <w:szCs w:val="21"/>
          <w:highlight w:val="none"/>
          <w:u w:val="single"/>
        </w:rPr>
        <w:t xml:space="preserve">   </w:t>
      </w:r>
    </w:p>
    <w:p w14:paraId="428B30E5">
      <w:pPr>
        <w:keepNext w:val="0"/>
        <w:keepLines w:val="0"/>
        <w:pageBreakBefore w:val="0"/>
        <w:kinsoku/>
        <w:wordWrap/>
        <w:overflowPunct/>
        <w:topLinePunct w:val="0"/>
        <w:bidi w:val="0"/>
        <w:spacing w:line="240" w:lineRule="auto"/>
        <w:ind w:firstLine="452" w:firstLineChars="196"/>
        <w:textAlignment w:val="auto"/>
        <w:rPr>
          <w:rFonts w:hint="eastAsia" w:ascii="宋体" w:hAnsi="宋体"/>
          <w:b/>
          <w:bCs/>
          <w:color w:val="auto"/>
          <w:spacing w:val="10"/>
          <w:sz w:val="21"/>
          <w:szCs w:val="21"/>
          <w:highlight w:val="none"/>
        </w:rPr>
      </w:pPr>
      <w:r>
        <w:rPr>
          <w:rFonts w:hint="eastAsia" w:ascii="宋体" w:hAnsi="宋体"/>
          <w:b/>
          <w:bCs/>
          <w:color w:val="auto"/>
          <w:spacing w:val="10"/>
          <w:sz w:val="21"/>
          <w:szCs w:val="21"/>
          <w:highlight w:val="none"/>
        </w:rPr>
        <w:t>第九条</w:t>
      </w:r>
      <w:r>
        <w:rPr>
          <w:rFonts w:ascii="宋体" w:hAnsi="宋体"/>
          <w:b/>
          <w:bCs/>
          <w:color w:val="auto"/>
          <w:spacing w:val="10"/>
          <w:sz w:val="21"/>
          <w:szCs w:val="21"/>
          <w:highlight w:val="none"/>
        </w:rPr>
        <w:t xml:space="preserve">  </w:t>
      </w:r>
      <w:r>
        <w:rPr>
          <w:rFonts w:hint="eastAsia" w:ascii="宋体" w:hAnsi="宋体"/>
          <w:b/>
          <w:bCs/>
          <w:color w:val="auto"/>
          <w:spacing w:val="10"/>
          <w:sz w:val="21"/>
          <w:szCs w:val="21"/>
          <w:highlight w:val="none"/>
        </w:rPr>
        <w:t>质量保修</w:t>
      </w:r>
    </w:p>
    <w:p w14:paraId="389B1963">
      <w:pPr>
        <w:keepNext w:val="0"/>
        <w:keepLines w:val="0"/>
        <w:pageBreakBefore w:val="0"/>
        <w:kinsoku/>
        <w:wordWrap/>
        <w:overflowPunct/>
        <w:topLinePunct w:val="0"/>
        <w:bidi w:val="0"/>
        <w:spacing w:line="240" w:lineRule="auto"/>
        <w:ind w:firstLine="411" w:firstLineChars="196"/>
        <w:textAlignment w:val="auto"/>
        <w:rPr>
          <w:rFonts w:hint="eastAsia" w:ascii="宋体" w:hAnsi="宋体"/>
          <w:color w:val="auto"/>
          <w:sz w:val="21"/>
          <w:szCs w:val="21"/>
          <w:highlight w:val="none"/>
        </w:rPr>
      </w:pPr>
      <w:r>
        <w:rPr>
          <w:rFonts w:hint="eastAsia" w:ascii="宋体" w:hAnsi="宋体"/>
          <w:color w:val="auto"/>
          <w:sz w:val="21"/>
          <w:szCs w:val="21"/>
          <w:highlight w:val="none"/>
        </w:rPr>
        <w:t>9.1</w:t>
      </w:r>
      <w:r>
        <w:rPr>
          <w:rFonts w:ascii="宋体" w:hAnsi="宋体"/>
          <w:color w:val="auto"/>
          <w:sz w:val="21"/>
          <w:szCs w:val="21"/>
          <w:highlight w:val="none"/>
        </w:rPr>
        <w:t>承包方应按法律、行政法规或国家关于工程质量保修的有关规定，对交付发包方使用的工程在质量保修期内承担质量保修责任。</w:t>
      </w:r>
    </w:p>
    <w:p w14:paraId="0C0E9339">
      <w:pPr>
        <w:keepNext w:val="0"/>
        <w:keepLines w:val="0"/>
        <w:pageBreakBefore w:val="0"/>
        <w:kinsoku/>
        <w:wordWrap/>
        <w:overflowPunct/>
        <w:topLinePunct w:val="0"/>
        <w:bidi w:val="0"/>
        <w:spacing w:line="240" w:lineRule="auto"/>
        <w:ind w:firstLine="480"/>
        <w:textAlignment w:val="auto"/>
        <w:rPr>
          <w:rFonts w:hint="eastAsia" w:ascii="宋体" w:hAnsi="宋体"/>
          <w:color w:val="auto"/>
          <w:sz w:val="21"/>
          <w:szCs w:val="21"/>
          <w:highlight w:val="none"/>
        </w:rPr>
      </w:pPr>
      <w:r>
        <w:rPr>
          <w:rFonts w:hint="eastAsia" w:ascii="宋体" w:hAnsi="宋体"/>
          <w:bCs/>
          <w:color w:val="auto"/>
          <w:sz w:val="21"/>
          <w:szCs w:val="21"/>
          <w:highlight w:val="none"/>
        </w:rPr>
        <w:t>9.2</w:t>
      </w:r>
      <w:r>
        <w:rPr>
          <w:rFonts w:ascii="宋体" w:hAnsi="宋体"/>
          <w:color w:val="auto"/>
          <w:sz w:val="21"/>
          <w:szCs w:val="21"/>
          <w:highlight w:val="none"/>
        </w:rPr>
        <w:t>质量保修工作的实施。双方根据国家有关规定</w:t>
      </w:r>
      <w:r>
        <w:rPr>
          <w:rFonts w:hint="eastAsia" w:ascii="宋体" w:hAnsi="宋体"/>
          <w:color w:val="auto"/>
          <w:sz w:val="21"/>
          <w:szCs w:val="21"/>
          <w:highlight w:val="none"/>
          <w:lang w:val="en-US" w:eastAsia="zh-CN"/>
        </w:rPr>
        <w:t>执行，</w:t>
      </w:r>
      <w:r>
        <w:rPr>
          <w:rFonts w:hint="eastAsia" w:ascii="宋体" w:hAnsi="宋体"/>
          <w:color w:val="auto"/>
          <w:sz w:val="21"/>
          <w:szCs w:val="21"/>
          <w:highlight w:val="none"/>
        </w:rPr>
        <w:t>质量保修期自通过相关部门验收合格，取得验收合格报告之日起计算。</w:t>
      </w:r>
    </w:p>
    <w:p w14:paraId="77A74734">
      <w:pPr>
        <w:keepNext w:val="0"/>
        <w:keepLines w:val="0"/>
        <w:pageBreakBefore w:val="0"/>
        <w:kinsoku/>
        <w:wordWrap/>
        <w:overflowPunct/>
        <w:topLinePunct w:val="0"/>
        <w:bidi w:val="0"/>
        <w:spacing w:line="240" w:lineRule="auto"/>
        <w:ind w:firstLine="480"/>
        <w:textAlignment w:val="auto"/>
        <w:rPr>
          <w:rFonts w:hint="eastAsia" w:ascii="宋体" w:hAnsi="宋体"/>
          <w:color w:val="auto"/>
          <w:sz w:val="21"/>
          <w:szCs w:val="21"/>
          <w:highlight w:val="none"/>
        </w:rPr>
      </w:pPr>
      <w:r>
        <w:rPr>
          <w:rFonts w:hint="eastAsia" w:ascii="宋体" w:hAnsi="宋体"/>
          <w:bCs/>
          <w:color w:val="auto"/>
          <w:sz w:val="21"/>
          <w:szCs w:val="21"/>
          <w:highlight w:val="none"/>
        </w:rPr>
        <w:t>9.3</w:t>
      </w:r>
      <w:r>
        <w:rPr>
          <w:rFonts w:ascii="宋体" w:hAnsi="宋体"/>
          <w:color w:val="auto"/>
          <w:sz w:val="21"/>
          <w:szCs w:val="21"/>
          <w:highlight w:val="none"/>
        </w:rPr>
        <w:t>质量保修责任</w:t>
      </w:r>
    </w:p>
    <w:p w14:paraId="43DCD5F3">
      <w:pPr>
        <w:keepNext w:val="0"/>
        <w:keepLines w:val="0"/>
        <w:pageBreakBefore w:val="0"/>
        <w:kinsoku/>
        <w:wordWrap/>
        <w:overflowPunct/>
        <w:topLinePunct w:val="0"/>
        <w:bidi w:val="0"/>
        <w:spacing w:line="240" w:lineRule="auto"/>
        <w:ind w:firstLine="480"/>
        <w:textAlignment w:val="auto"/>
        <w:rPr>
          <w:rFonts w:hint="eastAsia" w:ascii="宋体" w:hAnsi="宋体"/>
          <w:color w:val="auto"/>
          <w:sz w:val="21"/>
          <w:szCs w:val="21"/>
          <w:highlight w:val="none"/>
        </w:rPr>
      </w:pPr>
      <w:r>
        <w:rPr>
          <w:rFonts w:ascii="宋体" w:hAnsi="宋体"/>
          <w:color w:val="auto"/>
          <w:sz w:val="21"/>
          <w:szCs w:val="21"/>
          <w:highlight w:val="none"/>
        </w:rPr>
        <w:t>属于保修范围内的项目，承包方应在接到修理通知之日后</w:t>
      </w:r>
      <w:r>
        <w:rPr>
          <w:rFonts w:hint="eastAsia" w:ascii="宋体" w:hAnsi="宋体"/>
          <w:color w:val="auto"/>
          <w:sz w:val="21"/>
          <w:szCs w:val="21"/>
          <w:highlight w:val="none"/>
        </w:rPr>
        <w:t>7</w:t>
      </w:r>
      <w:r>
        <w:rPr>
          <w:rFonts w:ascii="宋体" w:hAnsi="宋体"/>
          <w:color w:val="auto"/>
          <w:sz w:val="21"/>
          <w:szCs w:val="21"/>
          <w:highlight w:val="none"/>
        </w:rPr>
        <w:t>天内派人修理。承包方不在约定期限内派人修理，发包方可委托其他人员修理，保修费用</w:t>
      </w:r>
      <w:r>
        <w:rPr>
          <w:rFonts w:hint="eastAsia" w:ascii="宋体" w:hAnsi="宋体"/>
          <w:color w:val="auto"/>
          <w:sz w:val="21"/>
          <w:szCs w:val="21"/>
          <w:highlight w:val="none"/>
          <w:lang w:val="en-US" w:eastAsia="zh-CN"/>
        </w:rPr>
        <w:t>由承包方予以承担</w:t>
      </w:r>
      <w:r>
        <w:rPr>
          <w:rFonts w:ascii="宋体" w:hAnsi="宋体"/>
          <w:color w:val="auto"/>
          <w:sz w:val="21"/>
          <w:szCs w:val="21"/>
          <w:highlight w:val="none"/>
        </w:rPr>
        <w:t>。</w:t>
      </w:r>
    </w:p>
    <w:p w14:paraId="639E05AA">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9.4</w:t>
      </w:r>
      <w:r>
        <w:rPr>
          <w:rFonts w:ascii="宋体" w:hAnsi="宋体"/>
          <w:color w:val="auto"/>
          <w:sz w:val="21"/>
          <w:szCs w:val="21"/>
          <w:highlight w:val="none"/>
        </w:rPr>
        <w:t>发生须紧急抢修事故，承包方接到事故通知后，应立即到达事故现场抢修。非承包方施工质量引起的事故，抢修费用由发包方承担。</w:t>
      </w:r>
    </w:p>
    <w:p w14:paraId="301BAD1B">
      <w:pPr>
        <w:keepNext w:val="0"/>
        <w:keepLines w:val="0"/>
        <w:pageBreakBefore w:val="0"/>
        <w:kinsoku/>
        <w:wordWrap/>
        <w:overflowPunct/>
        <w:topLinePunct w:val="0"/>
        <w:bidi w:val="0"/>
        <w:spacing w:line="240" w:lineRule="auto"/>
        <w:ind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9.5在质量保修期内进行返修的这部分工程按重新验收合格之日起重新计算，这部分工程的质量保修期从重新验收合格之日起顺延壹年。</w:t>
      </w:r>
    </w:p>
    <w:p w14:paraId="216D8B6A">
      <w:pPr>
        <w:keepNext w:val="0"/>
        <w:keepLines w:val="0"/>
        <w:pageBreakBefore w:val="0"/>
        <w:numPr>
          <w:ilvl w:val="0"/>
          <w:numId w:val="5"/>
        </w:numPr>
        <w:kinsoku/>
        <w:wordWrap/>
        <w:overflowPunct/>
        <w:topLinePunct w:val="0"/>
        <w:bidi w:val="0"/>
        <w:spacing w:line="240" w:lineRule="auto"/>
        <w:ind w:firstLine="452" w:firstLineChars="196"/>
        <w:textAlignment w:val="auto"/>
        <w:rPr>
          <w:rFonts w:hint="eastAsia" w:ascii="宋体" w:hAnsi="宋体"/>
          <w:b/>
          <w:bCs/>
          <w:color w:val="auto"/>
          <w:spacing w:val="10"/>
          <w:sz w:val="21"/>
          <w:szCs w:val="21"/>
          <w:highlight w:val="none"/>
          <w:lang w:val="en-US" w:eastAsia="zh-CN"/>
        </w:rPr>
      </w:pPr>
      <w:r>
        <w:rPr>
          <w:rFonts w:hint="eastAsia" w:ascii="宋体" w:hAnsi="宋体"/>
          <w:b/>
          <w:bCs/>
          <w:color w:val="auto"/>
          <w:spacing w:val="10"/>
          <w:sz w:val="21"/>
          <w:szCs w:val="21"/>
          <w:highlight w:val="none"/>
        </w:rPr>
        <w:t xml:space="preserve"> </w:t>
      </w:r>
      <w:r>
        <w:rPr>
          <w:rFonts w:hint="eastAsia" w:ascii="宋体" w:hAnsi="宋体"/>
          <w:b/>
          <w:bCs/>
          <w:color w:val="auto"/>
          <w:spacing w:val="10"/>
          <w:sz w:val="21"/>
          <w:szCs w:val="21"/>
          <w:highlight w:val="none"/>
          <w:lang w:val="en-US" w:eastAsia="zh-CN"/>
        </w:rPr>
        <w:t>规范及报检报验</w:t>
      </w:r>
    </w:p>
    <w:p w14:paraId="34A82DC7">
      <w:pPr>
        <w:keepNext w:val="0"/>
        <w:keepLines w:val="0"/>
        <w:pageBreakBefore w:val="0"/>
        <w:kinsoku/>
        <w:wordWrap/>
        <w:overflowPunct/>
        <w:topLinePunct w:val="0"/>
        <w:bidi w:val="0"/>
        <w:spacing w:line="240" w:lineRule="auto"/>
        <w:textAlignment w:val="auto"/>
        <w:rPr>
          <w:rFonts w:hint="eastAsia" w:ascii="宋体" w:hAnsi="宋体"/>
          <w:b w:val="0"/>
          <w:bCs/>
          <w:color w:val="auto"/>
          <w:spacing w:val="10"/>
          <w:sz w:val="21"/>
          <w:szCs w:val="21"/>
          <w:highlight w:val="none"/>
          <w:lang w:val="en-US" w:eastAsia="zh-CN"/>
        </w:rPr>
      </w:pPr>
      <w:r>
        <w:rPr>
          <w:rFonts w:hint="eastAsia" w:ascii="宋体" w:hAnsi="宋体"/>
          <w:b w:val="0"/>
          <w:bCs/>
          <w:color w:val="auto"/>
          <w:sz w:val="21"/>
          <w:szCs w:val="21"/>
          <w:highlight w:val="none"/>
          <w:lang w:val="en-US" w:eastAsia="zh-CN"/>
        </w:rPr>
        <w:t>10.1</w:t>
      </w:r>
      <w:r>
        <w:rPr>
          <w:rFonts w:hint="eastAsia" w:ascii="宋体" w:hAnsi="宋体"/>
          <w:b w:val="0"/>
          <w:bCs/>
          <w:color w:val="auto"/>
          <w:sz w:val="21"/>
          <w:szCs w:val="21"/>
          <w:highlight w:val="none"/>
        </w:rPr>
        <w:t>施工及验收标准</w:t>
      </w:r>
      <w:r>
        <w:rPr>
          <w:rFonts w:hint="eastAsia" w:ascii="宋体" w:hAnsi="宋体"/>
          <w:b w:val="0"/>
          <w:bCs/>
          <w:color w:val="auto"/>
          <w:sz w:val="21"/>
          <w:szCs w:val="21"/>
          <w:highlight w:val="none"/>
          <w:lang w:eastAsia="zh-CN"/>
        </w:rPr>
        <w:t>：</w:t>
      </w:r>
      <w:r>
        <w:rPr>
          <w:rFonts w:hint="eastAsia" w:ascii="宋体" w:hAnsi="宋体"/>
          <w:b w:val="0"/>
          <w:bCs/>
          <w:color w:val="auto"/>
          <w:sz w:val="21"/>
          <w:szCs w:val="21"/>
          <w:highlight w:val="none"/>
          <w:lang w:val="en-US" w:eastAsia="zh-CN"/>
        </w:rPr>
        <w:t>按照本合同附件2技术要求执行</w:t>
      </w:r>
      <w:r>
        <w:rPr>
          <w:rFonts w:hint="eastAsia" w:ascii="宋体" w:hAnsi="宋体"/>
          <w:b w:val="0"/>
          <w:bCs/>
          <w:color w:val="auto"/>
          <w:sz w:val="21"/>
          <w:szCs w:val="21"/>
          <w:highlight w:val="none"/>
        </w:rPr>
        <w:t>。</w:t>
      </w:r>
    </w:p>
    <w:p w14:paraId="53CB5F82">
      <w:pPr>
        <w:keepNext w:val="0"/>
        <w:keepLines w:val="0"/>
        <w:pageBreakBefore w:val="0"/>
        <w:kinsoku/>
        <w:wordWrap/>
        <w:overflowPunct/>
        <w:topLinePunct w:val="0"/>
        <w:bidi w:val="0"/>
        <w:spacing w:line="240" w:lineRule="auto"/>
        <w:ind w:firstLine="452" w:firstLineChars="196"/>
        <w:textAlignment w:val="auto"/>
        <w:rPr>
          <w:rFonts w:ascii="宋体" w:hAnsi="宋体"/>
          <w:b/>
          <w:bCs/>
          <w:color w:val="auto"/>
          <w:spacing w:val="10"/>
          <w:sz w:val="21"/>
          <w:szCs w:val="21"/>
          <w:highlight w:val="none"/>
        </w:rPr>
      </w:pPr>
      <w:r>
        <w:rPr>
          <w:rFonts w:hint="eastAsia" w:ascii="宋体" w:hAnsi="宋体"/>
          <w:b/>
          <w:bCs/>
          <w:color w:val="auto"/>
          <w:spacing w:val="10"/>
          <w:sz w:val="21"/>
          <w:szCs w:val="21"/>
          <w:highlight w:val="none"/>
        </w:rPr>
        <w:t>第十</w:t>
      </w:r>
      <w:r>
        <w:rPr>
          <w:rFonts w:hint="eastAsia" w:ascii="宋体" w:hAnsi="宋体"/>
          <w:b/>
          <w:bCs/>
          <w:color w:val="auto"/>
          <w:spacing w:val="10"/>
          <w:sz w:val="21"/>
          <w:szCs w:val="21"/>
          <w:highlight w:val="none"/>
          <w:lang w:val="en-US" w:eastAsia="zh-CN"/>
        </w:rPr>
        <w:t>一</w:t>
      </w:r>
      <w:r>
        <w:rPr>
          <w:rFonts w:hint="eastAsia" w:ascii="宋体" w:hAnsi="宋体"/>
          <w:b/>
          <w:bCs/>
          <w:color w:val="auto"/>
          <w:spacing w:val="10"/>
          <w:sz w:val="21"/>
          <w:szCs w:val="21"/>
          <w:highlight w:val="none"/>
        </w:rPr>
        <w:t>条</w:t>
      </w:r>
      <w:r>
        <w:rPr>
          <w:rFonts w:ascii="宋体" w:hAnsi="宋体"/>
          <w:b/>
          <w:bCs/>
          <w:color w:val="auto"/>
          <w:spacing w:val="10"/>
          <w:sz w:val="21"/>
          <w:szCs w:val="21"/>
          <w:highlight w:val="none"/>
        </w:rPr>
        <w:t xml:space="preserve"> </w:t>
      </w:r>
      <w:r>
        <w:rPr>
          <w:rFonts w:hint="eastAsia" w:ascii="宋体" w:hAnsi="宋体"/>
          <w:b/>
          <w:bCs/>
          <w:color w:val="auto"/>
          <w:spacing w:val="10"/>
          <w:sz w:val="21"/>
          <w:szCs w:val="21"/>
          <w:highlight w:val="none"/>
        </w:rPr>
        <w:t xml:space="preserve"> 违约</w:t>
      </w:r>
    </w:p>
    <w:p w14:paraId="17F7CE65">
      <w:pPr>
        <w:keepNext w:val="0"/>
        <w:keepLines w:val="0"/>
        <w:pageBreakBefore w:val="0"/>
        <w:kinsoku/>
        <w:wordWrap/>
        <w:overflowPunct/>
        <w:topLinePunct w:val="0"/>
        <w:bidi w:val="0"/>
        <w:spacing w:line="240" w:lineRule="auto"/>
        <w:ind w:firstLine="482"/>
        <w:textAlignment w:val="auto"/>
        <w:outlineLvl w:val="2"/>
        <w:rPr>
          <w:rFonts w:hint="default" w:ascii="宋体" w:hAnsi="宋体" w:eastAsia="宋体"/>
          <w:bCs/>
          <w:color w:val="auto"/>
          <w:sz w:val="21"/>
          <w:szCs w:val="21"/>
          <w:highlight w:val="none"/>
          <w:lang w:val="en-US" w:eastAsia="zh-CN"/>
        </w:rPr>
      </w:pPr>
      <w:r>
        <w:rPr>
          <w:rFonts w:hint="eastAsia" w:ascii="宋体" w:hAnsi="宋体"/>
          <w:color w:val="auto"/>
          <w:sz w:val="21"/>
          <w:szCs w:val="21"/>
          <w:highlight w:val="none"/>
        </w:rPr>
        <w:t>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.1</w:t>
      </w:r>
      <w:r>
        <w:rPr>
          <w:rFonts w:hint="eastAsia" w:ascii="宋体" w:hAnsi="宋体"/>
          <w:bCs/>
          <w:color w:val="auto"/>
          <w:sz w:val="21"/>
          <w:szCs w:val="21"/>
          <w:highlight w:val="none"/>
        </w:rPr>
        <w:t>承包方严格按项目要求的工期进行施工，非发包方原因</w:t>
      </w:r>
      <w:r>
        <w:rPr>
          <w:rFonts w:hint="eastAsia" w:ascii="宋体" w:hAnsi="宋体"/>
          <w:bCs/>
          <w:color w:val="auto"/>
          <w:sz w:val="21"/>
          <w:szCs w:val="21"/>
          <w:highlight w:val="none"/>
          <w:lang w:val="en-US" w:eastAsia="zh-CN"/>
        </w:rPr>
        <w:t>，超过</w:t>
      </w:r>
      <w:r>
        <w:rPr>
          <w:rFonts w:hint="eastAsia" w:ascii="宋体" w:hAnsi="宋体"/>
          <w:color w:val="auto"/>
          <w:sz w:val="21"/>
          <w:szCs w:val="21"/>
          <w:highlight w:val="none"/>
        </w:rPr>
        <w:t>总工期每延迟一天承担违约金</w:t>
      </w:r>
      <w:r>
        <w:rPr>
          <w:rFonts w:hint="eastAsia" w:ascii="宋体" w:hAnsi="宋体"/>
          <w:b/>
          <w:bCs/>
          <w:color w:val="auto"/>
          <w:sz w:val="21"/>
          <w:szCs w:val="21"/>
          <w:highlight w:val="none"/>
          <w:u w:val="single"/>
          <w:lang w:val="en-US" w:eastAsia="zh-CN"/>
        </w:rPr>
        <w:t>10000</w:t>
      </w:r>
      <w:r>
        <w:rPr>
          <w:rFonts w:hint="eastAsia" w:ascii="宋体" w:hAnsi="宋体"/>
          <w:b/>
          <w:bCs/>
          <w:color w:val="auto"/>
          <w:sz w:val="21"/>
          <w:szCs w:val="21"/>
          <w:highlight w:val="none"/>
          <w:u w:val="single"/>
        </w:rPr>
        <w:t>元</w:t>
      </w:r>
      <w:r>
        <w:rPr>
          <w:rFonts w:hint="eastAsia" w:ascii="宋体" w:hAnsi="宋体"/>
          <w:b/>
          <w:bCs/>
          <w:color w:val="auto"/>
          <w:sz w:val="21"/>
          <w:szCs w:val="21"/>
          <w:highlight w:val="none"/>
          <w:u w:val="single"/>
          <w:lang w:val="en-US" w:eastAsia="zh-CN"/>
        </w:rPr>
        <w:t>/天</w:t>
      </w:r>
      <w:r>
        <w:rPr>
          <w:rFonts w:hint="eastAsia" w:ascii="宋体" w:hAnsi="宋体"/>
          <w:color w:val="auto"/>
          <w:sz w:val="21"/>
          <w:szCs w:val="21"/>
          <w:highlight w:val="none"/>
        </w:rPr>
        <w:t>，完工后2天内做到工完料清，全部清理出厂区，每延期1天处罚2000元</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违约金从本合同剩余应支付价款中予以扣除，直至款项扣清</w:t>
      </w:r>
      <w:r>
        <w:rPr>
          <w:rFonts w:hint="eastAsia" w:ascii="宋体" w:hAnsi="宋体"/>
          <w:iCs/>
          <w:color w:val="auto"/>
          <w:sz w:val="21"/>
          <w:szCs w:val="21"/>
          <w:highlight w:val="none"/>
        </w:rPr>
        <w:t>。</w:t>
      </w:r>
    </w:p>
    <w:p w14:paraId="391CC05B">
      <w:pPr>
        <w:pStyle w:val="19"/>
        <w:keepNext w:val="0"/>
        <w:keepLines w:val="0"/>
        <w:pageBreakBefore w:val="0"/>
        <w:kinsoku/>
        <w:wordWrap/>
        <w:overflowPunct/>
        <w:topLinePunct w:val="0"/>
        <w:bidi w:val="0"/>
        <w:spacing w:line="240" w:lineRule="auto"/>
        <w:ind w:firstLine="480" w:firstLineChars="0"/>
        <w:textAlignment w:val="auto"/>
        <w:rPr>
          <w:rFonts w:hint="eastAsia" w:ascii="宋体" w:hAnsi="宋体"/>
          <w:color w:val="auto"/>
          <w:sz w:val="21"/>
          <w:szCs w:val="21"/>
          <w:highlight w:val="none"/>
        </w:rPr>
      </w:pPr>
      <w:r>
        <w:rPr>
          <w:rFonts w:hint="eastAsia" w:ascii="宋体" w:hAnsi="宋体"/>
          <w:color w:val="auto"/>
          <w:sz w:val="21"/>
          <w:szCs w:val="21"/>
          <w:highlight w:val="none"/>
        </w:rPr>
        <w:t>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.2</w:t>
      </w:r>
      <w:r>
        <w:rPr>
          <w:rFonts w:ascii="宋体" w:hAnsi="宋体"/>
          <w:color w:val="auto"/>
          <w:sz w:val="21"/>
          <w:szCs w:val="21"/>
          <w:highlight w:val="none"/>
        </w:rPr>
        <w:t>因承包方原因工程质量达不到协议书约定的质量标准</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验收标准、取得项目所在地</w:t>
      </w:r>
      <w:r>
        <w:rPr>
          <w:rFonts w:hint="eastAsia" w:ascii="宋体" w:hAnsi="宋体"/>
          <w:bCs/>
          <w:color w:val="auto"/>
          <w:sz w:val="21"/>
          <w:szCs w:val="21"/>
          <w:highlight w:val="none"/>
        </w:rPr>
        <w:t>所需受省级或地方行业部门现场监检</w:t>
      </w:r>
      <w:r>
        <w:rPr>
          <w:rFonts w:hint="eastAsia" w:ascii="宋体" w:hAnsi="宋体"/>
          <w:color w:val="auto"/>
          <w:sz w:val="21"/>
          <w:szCs w:val="21"/>
          <w:highlight w:val="none"/>
        </w:rPr>
        <w:t>，则承包方负责无条件整改直至合格，所延误工期不予顺延，并承担由此造成发包方的一切损失。</w:t>
      </w:r>
    </w:p>
    <w:p w14:paraId="4172502B">
      <w:pPr>
        <w:keepNext w:val="0"/>
        <w:keepLines w:val="0"/>
        <w:pageBreakBefore w:val="0"/>
        <w:kinsoku/>
        <w:wordWrap/>
        <w:overflowPunct/>
        <w:topLinePunct w:val="0"/>
        <w:bidi w:val="0"/>
        <w:spacing w:line="240" w:lineRule="auto"/>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lang w:val="en-US" w:eastAsia="zh-CN"/>
        </w:rPr>
        <w:t>11</w:t>
      </w:r>
      <w:r>
        <w:rPr>
          <w:rFonts w:hint="eastAsia" w:ascii="宋体" w:hAnsi="宋体"/>
          <w:bCs/>
          <w:color w:val="auto"/>
          <w:sz w:val="21"/>
          <w:szCs w:val="21"/>
          <w:highlight w:val="none"/>
        </w:rPr>
        <w:t>.3施工过程中承包方应做好发包方设备、设施的防护工作，如保护不当或为采用保护造成损坏，因此造成的直接或间接损失承包方应予以赔偿。</w:t>
      </w:r>
    </w:p>
    <w:p w14:paraId="76774F67">
      <w:pPr>
        <w:keepNext w:val="0"/>
        <w:keepLines w:val="0"/>
        <w:pageBreakBefore w:val="0"/>
        <w:kinsoku/>
        <w:wordWrap/>
        <w:overflowPunct/>
        <w:topLinePunct w:val="0"/>
        <w:bidi w:val="0"/>
        <w:spacing w:line="240" w:lineRule="auto"/>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1</w:t>
      </w:r>
      <w:r>
        <w:rPr>
          <w:rFonts w:hint="eastAsia" w:ascii="宋体" w:hAnsi="宋体"/>
          <w:bCs/>
          <w:color w:val="auto"/>
          <w:sz w:val="21"/>
          <w:szCs w:val="21"/>
          <w:highlight w:val="none"/>
        </w:rPr>
        <w:t>.4施工过程中达不到发包方</w:t>
      </w:r>
      <w:r>
        <w:rPr>
          <w:rFonts w:hint="eastAsia" w:ascii="宋体" w:hAnsi="宋体"/>
          <w:bCs/>
          <w:color w:val="auto"/>
          <w:sz w:val="21"/>
          <w:szCs w:val="21"/>
          <w:highlight w:val="none"/>
          <w:lang w:val="en-US" w:eastAsia="zh-CN"/>
        </w:rPr>
        <w:t>或业主</w:t>
      </w:r>
      <w:r>
        <w:rPr>
          <w:rFonts w:hint="eastAsia" w:ascii="宋体" w:hAnsi="宋体"/>
          <w:bCs/>
          <w:color w:val="auto"/>
          <w:sz w:val="21"/>
          <w:szCs w:val="21"/>
          <w:highlight w:val="none"/>
        </w:rPr>
        <w:t>有关安全文明生产规定及违章作业，</w:t>
      </w:r>
      <w:r>
        <w:rPr>
          <w:rFonts w:hint="eastAsia" w:ascii="宋体" w:hAnsi="宋体"/>
          <w:bCs/>
          <w:color w:val="auto"/>
          <w:sz w:val="21"/>
          <w:szCs w:val="21"/>
          <w:highlight w:val="none"/>
          <w:lang w:val="en-US" w:eastAsia="zh-CN"/>
        </w:rPr>
        <w:t>产生的安全罚款以及给发包方造成</w:t>
      </w:r>
      <w:r>
        <w:rPr>
          <w:rFonts w:hint="eastAsia" w:ascii="宋体" w:hAnsi="宋体"/>
          <w:bCs/>
          <w:color w:val="auto"/>
          <w:sz w:val="21"/>
          <w:szCs w:val="21"/>
          <w:highlight w:val="none"/>
        </w:rPr>
        <w:t>所有损失由承包方</w:t>
      </w:r>
      <w:r>
        <w:rPr>
          <w:rFonts w:hint="eastAsia" w:ascii="宋体" w:hAnsi="宋体"/>
          <w:bCs/>
          <w:color w:val="auto"/>
          <w:sz w:val="21"/>
          <w:szCs w:val="21"/>
          <w:highlight w:val="none"/>
          <w:lang w:val="en-US" w:eastAsia="zh-CN"/>
        </w:rPr>
        <w:t>自行</w:t>
      </w:r>
      <w:r>
        <w:rPr>
          <w:rFonts w:hint="eastAsia" w:ascii="宋体" w:hAnsi="宋体"/>
          <w:bCs/>
          <w:color w:val="auto"/>
          <w:sz w:val="21"/>
          <w:szCs w:val="21"/>
          <w:highlight w:val="none"/>
        </w:rPr>
        <w:t>承担</w:t>
      </w:r>
      <w:r>
        <w:rPr>
          <w:rFonts w:hint="eastAsia" w:ascii="宋体" w:hAnsi="宋体"/>
          <w:bCs/>
          <w:color w:val="auto"/>
          <w:sz w:val="21"/>
          <w:szCs w:val="21"/>
          <w:highlight w:val="none"/>
          <w:lang w:eastAsia="zh-CN"/>
        </w:rPr>
        <w:t>，</w:t>
      </w:r>
      <w:r>
        <w:rPr>
          <w:rFonts w:hint="eastAsia" w:ascii="宋体" w:hAnsi="宋体"/>
          <w:bCs/>
          <w:color w:val="auto"/>
          <w:sz w:val="21"/>
          <w:szCs w:val="21"/>
          <w:highlight w:val="none"/>
          <w:lang w:val="en-US" w:eastAsia="zh-CN"/>
        </w:rPr>
        <w:t>由承包方自行缴纳，如承包方拒绝缴纳，发包方有权在合同总价中予以扣除</w:t>
      </w:r>
      <w:r>
        <w:rPr>
          <w:rFonts w:hint="eastAsia" w:ascii="宋体" w:hAnsi="宋体"/>
          <w:bCs/>
          <w:color w:val="auto"/>
          <w:sz w:val="21"/>
          <w:szCs w:val="21"/>
          <w:highlight w:val="none"/>
        </w:rPr>
        <w:t>。</w:t>
      </w:r>
    </w:p>
    <w:p w14:paraId="44CAA833">
      <w:pPr>
        <w:keepNext w:val="0"/>
        <w:keepLines w:val="0"/>
        <w:pageBreakBefore w:val="0"/>
        <w:kinsoku/>
        <w:wordWrap/>
        <w:overflowPunct/>
        <w:topLinePunct w:val="0"/>
        <w:bidi w:val="0"/>
        <w:spacing w:line="240" w:lineRule="auto"/>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1</w:t>
      </w:r>
      <w:r>
        <w:rPr>
          <w:rFonts w:hint="eastAsia" w:ascii="宋体" w:hAnsi="宋体"/>
          <w:bCs/>
          <w:color w:val="auto"/>
          <w:sz w:val="21"/>
          <w:szCs w:val="21"/>
          <w:highlight w:val="none"/>
        </w:rPr>
        <w:t>.5施工中不按发包方管理人员要求施工，按有关规定罚款，在总价中扣除。</w:t>
      </w:r>
    </w:p>
    <w:p w14:paraId="5C242DB5">
      <w:pPr>
        <w:pStyle w:val="12"/>
        <w:keepNext w:val="0"/>
        <w:keepLines w:val="0"/>
        <w:pageBreakBefore w:val="0"/>
        <w:kinsoku/>
        <w:wordWrap/>
        <w:overflowPunct/>
        <w:topLinePunct w:val="0"/>
        <w:bidi w:val="0"/>
        <w:spacing w:line="240" w:lineRule="auto"/>
        <w:ind w:left="0" w:leftChars="0" w:firstLine="413" w:firstLineChars="197"/>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1</w:t>
      </w:r>
      <w:r>
        <w:rPr>
          <w:rFonts w:hint="eastAsia" w:ascii="宋体" w:hAnsi="宋体"/>
          <w:bCs/>
          <w:color w:val="auto"/>
          <w:sz w:val="21"/>
          <w:szCs w:val="21"/>
          <w:highlight w:val="none"/>
        </w:rPr>
        <w:t>.6因承包方原因解除合同时，发包方对承包方处以</w:t>
      </w:r>
      <w:r>
        <w:rPr>
          <w:rFonts w:hint="eastAsia" w:ascii="宋体" w:hAnsi="宋体"/>
          <w:bCs/>
          <w:color w:val="auto"/>
          <w:sz w:val="21"/>
          <w:szCs w:val="21"/>
          <w:highlight w:val="none"/>
          <w:lang w:val="en-US" w:eastAsia="zh-CN"/>
        </w:rPr>
        <w:t>预付款双倍</w:t>
      </w:r>
      <w:r>
        <w:rPr>
          <w:rFonts w:hint="eastAsia" w:ascii="宋体" w:hAnsi="宋体"/>
          <w:bCs/>
          <w:color w:val="auto"/>
          <w:sz w:val="21"/>
          <w:szCs w:val="21"/>
          <w:highlight w:val="none"/>
        </w:rPr>
        <w:t>的违约金，且发包方有权决定是否接受属于承包方在现场的一切设施、设备、材料使用与本工程，并有进一步要求承包方索赔的权利。</w:t>
      </w:r>
    </w:p>
    <w:p w14:paraId="4396B9D4">
      <w:pPr>
        <w:pStyle w:val="16"/>
        <w:ind w:firstLine="420"/>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1</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7 合同生效后，承包方无法定理由不能单方提出终止合同，否则属单方面毁约，承包方毁约将给发包方造成巨大损失，因此除赔偿发包方全部损失外，还必须支付合同总价款 20 %的违约金。</w:t>
      </w:r>
    </w:p>
    <w:p w14:paraId="4A2E81DA">
      <w:pPr>
        <w:pStyle w:val="16"/>
        <w:ind w:firstLine="420"/>
        <w:rPr>
          <w:rFonts w:hint="default" w:ascii="宋体" w:hAnsi="宋体"/>
          <w:bCs/>
          <w:color w:val="auto"/>
          <w:sz w:val="21"/>
          <w:szCs w:val="21"/>
          <w:highlight w:val="none"/>
          <w:lang w:val="en-US" w:eastAsia="zh-CN"/>
        </w:rPr>
      </w:pPr>
      <w:r>
        <w:rPr>
          <w:rFonts w:hint="eastAsia" w:ascii="宋体" w:hAnsi="宋体"/>
          <w:bCs/>
          <w:color w:val="auto"/>
          <w:sz w:val="21"/>
          <w:szCs w:val="21"/>
          <w:highlight w:val="none"/>
          <w:lang w:val="en-US" w:eastAsia="zh-CN"/>
        </w:rPr>
        <w:t xml:space="preserve">11.8 </w:t>
      </w:r>
      <w:r>
        <w:rPr>
          <w:rFonts w:hint="eastAsia" w:asciiTheme="minorEastAsia" w:hAnsiTheme="minorEastAsia" w:eastAsiaTheme="minorEastAsia"/>
          <w:color w:val="auto"/>
          <w:sz w:val="21"/>
          <w:szCs w:val="21"/>
          <w:highlight w:val="none"/>
        </w:rPr>
        <w:t>承包方无正当理由单方面变更或终止合同，发包方有权按本条款约定行使留置权，接收与本工程有关的属于承包方在现场的一切设施、材料、设备和器件。</w:t>
      </w:r>
    </w:p>
    <w:p w14:paraId="157CD499">
      <w:pPr>
        <w:autoSpaceDE/>
        <w:autoSpaceDN/>
        <w:adjustRightInd/>
        <w:spacing w:line="276" w:lineRule="auto"/>
        <w:ind w:firstLine="420" w:firstLineChars="200"/>
        <w:jc w:val="both"/>
        <w:rPr>
          <w:rFonts w:hint="eastAsia" w:ascii="宋体" w:hAnsi="宋体"/>
          <w:b/>
          <w:bCs/>
          <w:color w:val="auto"/>
          <w:sz w:val="21"/>
          <w:szCs w:val="21"/>
          <w:highlight w:val="none"/>
        </w:rPr>
      </w:pPr>
      <w:r>
        <w:rPr>
          <w:rFonts w:hint="eastAsia" w:ascii="宋体" w:hAnsi="宋体"/>
          <w:bCs/>
          <w:color w:val="auto"/>
          <w:sz w:val="21"/>
          <w:szCs w:val="21"/>
          <w:highlight w:val="none"/>
          <w:lang w:val="en-US" w:eastAsia="zh-CN"/>
        </w:rPr>
        <w:t xml:space="preserve">11.9 </w:t>
      </w:r>
      <w:r>
        <w:rPr>
          <w:rFonts w:hint="eastAsia" w:asciiTheme="minorEastAsia" w:hAnsiTheme="minorEastAsia" w:eastAsiaTheme="minorEastAsia"/>
          <w:color w:val="auto"/>
          <w:sz w:val="21"/>
          <w:szCs w:val="21"/>
          <w:highlight w:val="none"/>
        </w:rPr>
        <w:t>承包方应当在第一时间内支付工人工资，否则因拖欠工资引发的上访、围攻政府或企业的全部责任由承包方承担；发包方可以根据需要代发工人工资，相应款项从承包方工程款中扣除，并可每次收取合同总价款5%的违约金。</w:t>
      </w:r>
      <w:r>
        <w:rPr>
          <w:rFonts w:hint="eastAsia" w:asciiTheme="minorEastAsia" w:hAnsiTheme="minorEastAsia" w:eastAsiaTheme="minorEastAsia"/>
          <w:color w:val="auto"/>
          <w:sz w:val="21"/>
          <w:szCs w:val="21"/>
          <w:highlight w:val="none"/>
          <w:lang w:val="en-US" w:eastAsia="zh-CN"/>
        </w:rPr>
        <w:t>具体按附件4</w:t>
      </w:r>
      <w:r>
        <w:rPr>
          <w:rFonts w:hint="eastAsia" w:asciiTheme="minorEastAsia" w:hAnsiTheme="minorEastAsia" w:eastAsiaTheme="minorEastAsia"/>
          <w:color w:val="auto"/>
          <w:sz w:val="21"/>
          <w:szCs w:val="21"/>
          <w:highlight w:val="none"/>
        </w:rPr>
        <w:t>《农民工工资及管理要求》</w:t>
      </w:r>
      <w:r>
        <w:rPr>
          <w:rFonts w:hint="eastAsia" w:asciiTheme="minorEastAsia" w:hAnsiTheme="minorEastAsia" w:eastAsiaTheme="minorEastAsia"/>
          <w:color w:val="auto"/>
          <w:sz w:val="21"/>
          <w:szCs w:val="21"/>
          <w:highlight w:val="none"/>
          <w:lang w:val="en-US" w:eastAsia="zh-CN"/>
        </w:rPr>
        <w:t>执行</w:t>
      </w:r>
      <w:r>
        <w:rPr>
          <w:rFonts w:hint="eastAsia" w:asciiTheme="minorEastAsia" w:hAnsiTheme="minorEastAsia" w:eastAsiaTheme="minorEastAsia"/>
          <w:color w:val="auto"/>
          <w:sz w:val="21"/>
          <w:szCs w:val="21"/>
          <w:highlight w:val="none"/>
        </w:rPr>
        <w:t>。</w:t>
      </w:r>
    </w:p>
    <w:p w14:paraId="76E139DA">
      <w:pPr>
        <w:keepNext w:val="0"/>
        <w:keepLines w:val="0"/>
        <w:pageBreakBefore w:val="0"/>
        <w:kinsoku/>
        <w:wordWrap/>
        <w:overflowPunct/>
        <w:topLinePunct w:val="0"/>
        <w:bidi w:val="0"/>
        <w:spacing w:line="240" w:lineRule="auto"/>
        <w:ind w:firstLine="413" w:firstLineChars="196"/>
        <w:textAlignment w:val="auto"/>
        <w:rPr>
          <w:rFonts w:hint="eastAsia" w:ascii="宋体" w:hAnsi="宋体"/>
          <w:b/>
          <w:bCs/>
          <w:color w:val="auto"/>
          <w:sz w:val="21"/>
          <w:szCs w:val="21"/>
          <w:highlight w:val="none"/>
        </w:rPr>
      </w:pPr>
      <w:r>
        <w:rPr>
          <w:rFonts w:hint="eastAsia" w:ascii="宋体" w:hAnsi="宋体"/>
          <w:b/>
          <w:bCs/>
          <w:color w:val="auto"/>
          <w:sz w:val="21"/>
          <w:szCs w:val="21"/>
          <w:highlight w:val="none"/>
        </w:rPr>
        <w:t>第十</w:t>
      </w:r>
      <w:r>
        <w:rPr>
          <w:rFonts w:hint="eastAsia" w:ascii="宋体" w:hAnsi="宋体"/>
          <w:b/>
          <w:bCs/>
          <w:color w:val="auto"/>
          <w:sz w:val="21"/>
          <w:szCs w:val="21"/>
          <w:highlight w:val="none"/>
          <w:lang w:val="en-US" w:eastAsia="zh-CN"/>
        </w:rPr>
        <w:t>二</w:t>
      </w:r>
      <w:r>
        <w:rPr>
          <w:rFonts w:hint="eastAsia" w:ascii="宋体" w:hAnsi="宋体"/>
          <w:b/>
          <w:bCs/>
          <w:color w:val="auto"/>
          <w:sz w:val="21"/>
          <w:szCs w:val="21"/>
          <w:highlight w:val="none"/>
        </w:rPr>
        <w:t>条  合同纠纷解决方式</w:t>
      </w:r>
    </w:p>
    <w:p w14:paraId="0D33AD80">
      <w:pPr>
        <w:keepNext w:val="0"/>
        <w:keepLines w:val="0"/>
        <w:pageBreakBefore w:val="0"/>
        <w:kinsoku/>
        <w:wordWrap/>
        <w:overflowPunct/>
        <w:topLinePunct w:val="0"/>
        <w:bidi w:val="0"/>
        <w:spacing w:line="240" w:lineRule="auto"/>
        <w:ind w:firstLine="424" w:firstLineChars="202"/>
        <w:textAlignment w:val="auto"/>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发、承包双方在履行合同中发生纠纷，应友好协商解决，如协商不成，双方同意在发包方所在地人民法院申请诉讼，禁止采用示威、游行等非正常手段解决。如发生此类情况，承包方支付给发包方合同总价款30%的违约金且无条件接受政府部门的处理措施，单方面无条件安抚和解决问题。</w:t>
      </w:r>
    </w:p>
    <w:p w14:paraId="2B6992DC">
      <w:pPr>
        <w:ind w:firstLine="413" w:firstLineChars="196"/>
        <w:rPr>
          <w:rFonts w:hint="default" w:eastAsia="宋体"/>
          <w:color w:val="auto"/>
          <w:highlight w:val="none"/>
          <w:lang w:val="en-US" w:eastAsia="zh-CN"/>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三</w:t>
      </w:r>
      <w:r>
        <w:rPr>
          <w:rFonts w:hint="eastAsia" w:ascii="宋体" w:hAnsi="宋体"/>
          <w:b/>
          <w:bCs/>
          <w:color w:val="auto"/>
          <w:szCs w:val="21"/>
          <w:highlight w:val="none"/>
        </w:rPr>
        <w:t xml:space="preserve">条  </w:t>
      </w:r>
      <w:r>
        <w:rPr>
          <w:rFonts w:hint="eastAsia" w:ascii="宋体" w:hAnsi="宋体"/>
          <w:b/>
          <w:bCs/>
          <w:color w:val="auto"/>
          <w:szCs w:val="21"/>
          <w:highlight w:val="none"/>
          <w:lang w:val="en-US" w:eastAsia="zh-CN"/>
        </w:rPr>
        <w:t>履约担保</w:t>
      </w:r>
    </w:p>
    <w:p w14:paraId="2207D5F5">
      <w:pPr>
        <w:ind w:firstLine="371" w:firstLineChars="177"/>
        <w:rPr>
          <w:rFonts w:hint="eastAsia"/>
          <w:color w:val="auto"/>
          <w:highlight w:val="none"/>
        </w:rPr>
      </w:pPr>
      <w:r>
        <w:rPr>
          <w:rFonts w:hint="eastAsia" w:ascii="宋体" w:hAnsi="宋体"/>
          <w:color w:val="auto"/>
          <w:szCs w:val="21"/>
          <w:highlight w:val="none"/>
        </w:rPr>
        <w:t xml:space="preserve">本合同的履约担保金额为人民币￥ </w:t>
      </w:r>
      <w:r>
        <w:rPr>
          <w:rFonts w:hint="eastAsia" w:ascii="宋体" w:hAnsi="宋体"/>
          <w:color w:val="auto"/>
          <w:szCs w:val="21"/>
          <w:highlight w:val="none"/>
          <w:lang w:val="en-US" w:eastAsia="zh-CN"/>
        </w:rPr>
        <w:t>5400</w:t>
      </w:r>
      <w:r>
        <w:rPr>
          <w:rFonts w:hint="eastAsia" w:ascii="宋体" w:hAnsi="宋体"/>
          <w:color w:val="auto"/>
          <w:szCs w:val="21"/>
          <w:highlight w:val="none"/>
        </w:rPr>
        <w:t>元 （大写：</w:t>
      </w:r>
      <w:r>
        <w:rPr>
          <w:rFonts w:hint="eastAsia" w:ascii="宋体" w:hAnsi="宋体"/>
          <w:color w:val="auto"/>
          <w:szCs w:val="21"/>
          <w:highlight w:val="none"/>
          <w:lang w:val="en-US" w:eastAsia="zh-CN"/>
        </w:rPr>
        <w:t>伍仟肆佰</w:t>
      </w:r>
      <w:r>
        <w:rPr>
          <w:rFonts w:hint="eastAsia" w:ascii="宋体" w:hAnsi="宋体"/>
          <w:color w:val="auto"/>
          <w:szCs w:val="21"/>
          <w:highlight w:val="none"/>
        </w:rPr>
        <w:t>元整），由</w:t>
      </w:r>
      <w:r>
        <w:rPr>
          <w:rFonts w:hint="eastAsia" w:ascii="宋体" w:hAnsi="宋体"/>
          <w:color w:val="auto"/>
          <w:szCs w:val="21"/>
          <w:highlight w:val="none"/>
          <w:lang w:val="en-US" w:eastAsia="zh-CN"/>
        </w:rPr>
        <w:t>承包</w:t>
      </w:r>
      <w:r>
        <w:rPr>
          <w:rFonts w:hint="eastAsia" w:ascii="宋体" w:hAnsi="宋体"/>
          <w:color w:val="auto"/>
          <w:szCs w:val="21"/>
          <w:highlight w:val="none"/>
        </w:rPr>
        <w:t>方所缴纳的响应保证金转化。履约担保期限从合同签订之日起至项目竣工验收合格后一个月后保持有效；</w:t>
      </w:r>
      <w:r>
        <w:rPr>
          <w:rFonts w:hint="eastAsia" w:ascii="宋体" w:hAnsi="宋体"/>
          <w:color w:val="auto"/>
          <w:szCs w:val="21"/>
          <w:highlight w:val="none"/>
          <w:lang w:val="en-US" w:eastAsia="zh-CN"/>
        </w:rPr>
        <w:t>承包方</w:t>
      </w:r>
      <w:r>
        <w:rPr>
          <w:rFonts w:hint="eastAsia" w:ascii="宋体" w:hAnsi="宋体"/>
          <w:color w:val="auto"/>
          <w:szCs w:val="21"/>
          <w:highlight w:val="none"/>
        </w:rPr>
        <w:t>在本合同项下的义务全部履行完毕，且经</w:t>
      </w:r>
      <w:r>
        <w:rPr>
          <w:rFonts w:hint="eastAsia" w:ascii="宋体" w:hAnsi="宋体"/>
          <w:color w:val="auto"/>
          <w:szCs w:val="21"/>
          <w:highlight w:val="none"/>
          <w:lang w:val="en-US" w:eastAsia="zh-CN"/>
        </w:rPr>
        <w:t>发包方</w:t>
      </w:r>
      <w:r>
        <w:rPr>
          <w:rFonts w:hint="eastAsia" w:ascii="宋体" w:hAnsi="宋体"/>
          <w:color w:val="auto"/>
          <w:szCs w:val="21"/>
          <w:highlight w:val="none"/>
        </w:rPr>
        <w:t>验收合格（或者视同验收合格），</w:t>
      </w:r>
      <w:r>
        <w:rPr>
          <w:rFonts w:hint="eastAsia" w:ascii="宋体" w:hAnsi="宋体"/>
          <w:color w:val="auto"/>
          <w:szCs w:val="21"/>
          <w:highlight w:val="none"/>
          <w:lang w:val="en-US" w:eastAsia="zh-CN"/>
        </w:rPr>
        <w:t>承包方</w:t>
      </w:r>
      <w:r>
        <w:rPr>
          <w:rFonts w:hint="eastAsia" w:ascii="宋体" w:hAnsi="宋体"/>
          <w:color w:val="auto"/>
          <w:szCs w:val="21"/>
          <w:highlight w:val="none"/>
        </w:rPr>
        <w:t>向</w:t>
      </w:r>
      <w:r>
        <w:rPr>
          <w:rFonts w:hint="eastAsia" w:ascii="宋体" w:hAnsi="宋体"/>
          <w:color w:val="auto"/>
          <w:szCs w:val="21"/>
          <w:highlight w:val="none"/>
          <w:lang w:val="en-US" w:eastAsia="zh-CN"/>
        </w:rPr>
        <w:t>发包方</w:t>
      </w:r>
      <w:r>
        <w:rPr>
          <w:rFonts w:hint="eastAsia" w:ascii="宋体" w:hAnsi="宋体"/>
          <w:color w:val="auto"/>
          <w:szCs w:val="21"/>
          <w:highlight w:val="none"/>
        </w:rPr>
        <w:t>提供履约保证金退还申请书，</w:t>
      </w:r>
      <w:r>
        <w:rPr>
          <w:rFonts w:hint="eastAsia" w:ascii="宋体" w:hAnsi="宋体"/>
          <w:color w:val="auto"/>
          <w:szCs w:val="21"/>
          <w:highlight w:val="none"/>
          <w:lang w:val="en-US" w:eastAsia="zh-CN"/>
        </w:rPr>
        <w:t>发包方</w:t>
      </w:r>
      <w:r>
        <w:rPr>
          <w:rFonts w:hint="eastAsia" w:ascii="宋体" w:hAnsi="宋体"/>
          <w:color w:val="auto"/>
          <w:szCs w:val="21"/>
          <w:highlight w:val="none"/>
        </w:rPr>
        <w:t>审核无误后五个工作日内无息退还。若</w:t>
      </w:r>
      <w:r>
        <w:rPr>
          <w:rFonts w:hint="eastAsia" w:ascii="宋体" w:hAnsi="宋体"/>
          <w:color w:val="auto"/>
          <w:szCs w:val="21"/>
          <w:highlight w:val="none"/>
          <w:lang w:val="en-US" w:eastAsia="zh-CN"/>
        </w:rPr>
        <w:t>承包方</w:t>
      </w:r>
      <w:r>
        <w:rPr>
          <w:rFonts w:hint="eastAsia" w:ascii="宋体" w:hAnsi="宋体"/>
          <w:color w:val="auto"/>
          <w:szCs w:val="21"/>
          <w:highlight w:val="none"/>
        </w:rPr>
        <w:t>不履行合同或者履行不符合合同约定或者有任何其他违约行为，</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有权扣除</w:t>
      </w:r>
      <w:r>
        <w:rPr>
          <w:rFonts w:hint="eastAsia" w:ascii="宋体" w:hAnsi="宋体"/>
          <w:color w:val="auto"/>
          <w:szCs w:val="21"/>
          <w:highlight w:val="none"/>
          <w:lang w:val="en-US" w:eastAsia="zh-CN"/>
        </w:rPr>
        <w:t>承包方</w:t>
      </w:r>
      <w:r>
        <w:rPr>
          <w:rFonts w:hint="eastAsia" w:ascii="宋体" w:hAnsi="宋体"/>
          <w:color w:val="auto"/>
          <w:szCs w:val="21"/>
          <w:highlight w:val="none"/>
        </w:rPr>
        <w:t>履约保证金，</w:t>
      </w:r>
      <w:r>
        <w:rPr>
          <w:rFonts w:hint="eastAsia" w:ascii="宋体" w:hAnsi="宋体"/>
          <w:color w:val="auto"/>
          <w:szCs w:val="21"/>
          <w:highlight w:val="none"/>
          <w:lang w:val="en-US" w:eastAsia="zh-CN"/>
        </w:rPr>
        <w:t>发包方</w:t>
      </w:r>
      <w:r>
        <w:rPr>
          <w:rFonts w:hint="eastAsia" w:ascii="宋体" w:hAnsi="宋体"/>
          <w:color w:val="auto"/>
          <w:szCs w:val="21"/>
          <w:highlight w:val="none"/>
        </w:rPr>
        <w:t>暂扣的履约保证金金额不足以扣除违约赔偿费用的，</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有权在</w:t>
      </w:r>
      <w:r>
        <w:rPr>
          <w:rFonts w:hint="eastAsia" w:ascii="宋体" w:hAnsi="宋体"/>
          <w:color w:val="auto"/>
          <w:szCs w:val="21"/>
          <w:highlight w:val="none"/>
          <w:lang w:val="en-US" w:eastAsia="zh-CN"/>
        </w:rPr>
        <w:t>承包方</w:t>
      </w:r>
      <w:r>
        <w:rPr>
          <w:rFonts w:hint="eastAsia" w:ascii="宋体" w:hAnsi="宋体"/>
          <w:color w:val="auto"/>
          <w:szCs w:val="21"/>
          <w:highlight w:val="none"/>
        </w:rPr>
        <w:t>的结算款中扣除或由</w:t>
      </w:r>
      <w:r>
        <w:rPr>
          <w:rFonts w:hint="eastAsia" w:ascii="宋体" w:hAnsi="宋体"/>
          <w:color w:val="auto"/>
          <w:szCs w:val="21"/>
          <w:highlight w:val="none"/>
          <w:lang w:val="en-US" w:eastAsia="zh-CN"/>
        </w:rPr>
        <w:t>承包方</w:t>
      </w:r>
      <w:r>
        <w:rPr>
          <w:rFonts w:hint="eastAsia" w:ascii="宋体" w:hAnsi="宋体"/>
          <w:color w:val="auto"/>
          <w:szCs w:val="21"/>
          <w:highlight w:val="none"/>
        </w:rPr>
        <w:t>自行补足，</w:t>
      </w:r>
      <w:r>
        <w:rPr>
          <w:rFonts w:hint="eastAsia" w:ascii="宋体" w:hAnsi="宋体"/>
          <w:color w:val="auto"/>
          <w:szCs w:val="21"/>
          <w:highlight w:val="none"/>
          <w:lang w:val="en-US" w:eastAsia="zh-CN"/>
        </w:rPr>
        <w:t>发包方</w:t>
      </w:r>
      <w:r>
        <w:rPr>
          <w:rFonts w:hint="eastAsia" w:ascii="宋体" w:hAnsi="宋体"/>
          <w:color w:val="auto"/>
          <w:szCs w:val="21"/>
          <w:highlight w:val="none"/>
        </w:rPr>
        <w:t>在扣除该笔违约赔偿费用前书面通知</w:t>
      </w:r>
      <w:r>
        <w:rPr>
          <w:rFonts w:hint="eastAsia" w:ascii="宋体" w:hAnsi="宋体"/>
          <w:color w:val="auto"/>
          <w:szCs w:val="21"/>
          <w:highlight w:val="none"/>
          <w:lang w:val="en-US" w:eastAsia="zh-CN"/>
        </w:rPr>
        <w:t>承包方</w:t>
      </w:r>
      <w:r>
        <w:rPr>
          <w:rFonts w:hint="eastAsia" w:ascii="宋体" w:hAnsi="宋体"/>
          <w:color w:val="auto"/>
          <w:szCs w:val="21"/>
          <w:highlight w:val="none"/>
        </w:rPr>
        <w:t>。</w:t>
      </w:r>
    </w:p>
    <w:p w14:paraId="3D7FCF08">
      <w:pPr>
        <w:keepNext w:val="0"/>
        <w:keepLines w:val="0"/>
        <w:pageBreakBefore w:val="0"/>
        <w:kinsoku/>
        <w:wordWrap/>
        <w:overflowPunct/>
        <w:topLinePunct w:val="0"/>
        <w:bidi w:val="0"/>
        <w:spacing w:line="240" w:lineRule="auto"/>
        <w:ind w:firstLine="422" w:firstLineChars="200"/>
        <w:textAlignment w:val="auto"/>
        <w:rPr>
          <w:rFonts w:hint="eastAsia" w:ascii="宋体" w:hAnsi="宋体"/>
          <w:bCs/>
          <w:color w:val="auto"/>
          <w:sz w:val="21"/>
          <w:szCs w:val="21"/>
          <w:highlight w:val="none"/>
          <w:u w:val="single"/>
        </w:rPr>
      </w:pPr>
      <w:r>
        <w:rPr>
          <w:rFonts w:hint="eastAsia" w:ascii="宋体" w:hAnsi="宋体"/>
          <w:b/>
          <w:bCs/>
          <w:color w:val="auto"/>
          <w:sz w:val="21"/>
          <w:szCs w:val="21"/>
          <w:highlight w:val="none"/>
        </w:rPr>
        <w:t>第十</w:t>
      </w:r>
      <w:r>
        <w:rPr>
          <w:rFonts w:hint="eastAsia" w:ascii="宋体" w:hAnsi="宋体"/>
          <w:b/>
          <w:bCs/>
          <w:color w:val="auto"/>
          <w:sz w:val="21"/>
          <w:szCs w:val="21"/>
          <w:highlight w:val="none"/>
          <w:lang w:val="en-US" w:eastAsia="zh-CN"/>
        </w:rPr>
        <w:t>四</w:t>
      </w:r>
      <w:r>
        <w:rPr>
          <w:rFonts w:hint="eastAsia" w:ascii="宋体" w:hAnsi="宋体"/>
          <w:b/>
          <w:bCs/>
          <w:color w:val="auto"/>
          <w:sz w:val="21"/>
          <w:szCs w:val="21"/>
          <w:highlight w:val="none"/>
        </w:rPr>
        <w:t xml:space="preserve">条  </w:t>
      </w:r>
      <w:r>
        <w:rPr>
          <w:rFonts w:hint="eastAsia" w:ascii="宋体" w:hAnsi="宋体"/>
          <w:b/>
          <w:bCs/>
          <w:color w:val="auto"/>
          <w:spacing w:val="10"/>
          <w:sz w:val="21"/>
          <w:szCs w:val="21"/>
          <w:highlight w:val="none"/>
        </w:rPr>
        <w:t>其他事宜</w:t>
      </w:r>
    </w:p>
    <w:p w14:paraId="597A3BA3">
      <w:pPr>
        <w:pStyle w:val="64"/>
        <w:keepNext w:val="0"/>
        <w:keepLines w:val="0"/>
        <w:pageBreakBefore w:val="0"/>
        <w:kinsoku/>
        <w:wordWrap/>
        <w:overflowPunct/>
        <w:topLinePunct w:val="0"/>
        <w:bidi w:val="0"/>
        <w:spacing w:before="0" w:after="0" w:line="240" w:lineRule="auto"/>
        <w:ind w:left="359" w:leftChars="171" w:right="45" w:firstLine="105" w:firstLineChars="50"/>
        <w:textAlignment w:val="auto"/>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lang w:val="en-US" w:eastAsia="zh-CN"/>
        </w:rPr>
        <w:t>14.1发包方向承包方提供的有关现场的资料和数据，是发包方现有的能使承包方利用的资料，发包方对承包方由此而作出的推论、理解和结论概不负责。</w:t>
      </w:r>
    </w:p>
    <w:p w14:paraId="3499EE4F">
      <w:pPr>
        <w:pStyle w:val="64"/>
        <w:keepNext w:val="0"/>
        <w:keepLines w:val="0"/>
        <w:pageBreakBefore w:val="0"/>
        <w:kinsoku/>
        <w:wordWrap/>
        <w:overflowPunct/>
        <w:topLinePunct w:val="0"/>
        <w:bidi w:val="0"/>
        <w:spacing w:before="0" w:after="0" w:line="240" w:lineRule="auto"/>
        <w:ind w:left="359" w:leftChars="171" w:right="45" w:firstLine="105" w:firstLineChars="50"/>
        <w:textAlignment w:val="auto"/>
        <w:rPr>
          <w:rFonts w:hint="eastAsia" w:ascii="宋体" w:hAnsi="宋体" w:eastAsiaTheme="minorEastAsia"/>
          <w:bCs/>
          <w:color w:val="auto"/>
          <w:sz w:val="21"/>
          <w:szCs w:val="21"/>
          <w:highlight w:val="none"/>
          <w:lang w:val="en-US" w:eastAsia="zh-CN"/>
        </w:rPr>
      </w:pPr>
      <w:r>
        <w:rPr>
          <w:rFonts w:hint="eastAsia" w:ascii="宋体" w:hAnsi="宋体"/>
          <w:bCs/>
          <w:color w:val="auto"/>
          <w:sz w:val="21"/>
          <w:szCs w:val="21"/>
          <w:highlight w:val="none"/>
          <w:lang w:val="en-US" w:eastAsia="zh-CN"/>
        </w:rPr>
        <w:t>14.2</w:t>
      </w:r>
      <w:r>
        <w:rPr>
          <w:rFonts w:hint="eastAsia" w:asciiTheme="minorEastAsia" w:hAnsiTheme="minorEastAsia" w:eastAsiaTheme="minorEastAsia"/>
          <w:color w:val="auto"/>
          <w:sz w:val="21"/>
          <w:szCs w:val="21"/>
          <w:highlight w:val="none"/>
        </w:rPr>
        <w:t>承包方应在踏勘工程现场时，熟悉施工现场及周围交通道路等情况，仔细检查现有的建筑物以及可作为储存和施工用途的空间，以获得一切可能影响投标报价的直接资料。成交后，不得以不完全了解现场情况为理由而提出额外付款或延长竣工日期等索赔的要求。对此类要求，发包方将不作任何答复与考虑</w:t>
      </w:r>
      <w:r>
        <w:rPr>
          <w:rFonts w:hint="eastAsia" w:asciiTheme="minorEastAsia" w:hAnsiTheme="minorEastAsia" w:eastAsiaTheme="minorEastAsia"/>
          <w:color w:val="auto"/>
          <w:sz w:val="21"/>
          <w:szCs w:val="21"/>
          <w:highlight w:val="none"/>
          <w:lang w:eastAsia="zh-CN"/>
        </w:rPr>
        <w:t>。</w:t>
      </w:r>
    </w:p>
    <w:p w14:paraId="697C154C">
      <w:pPr>
        <w:pStyle w:val="64"/>
        <w:keepNext w:val="0"/>
        <w:keepLines w:val="0"/>
        <w:pageBreakBefore w:val="0"/>
        <w:kinsoku/>
        <w:wordWrap/>
        <w:overflowPunct/>
        <w:topLinePunct w:val="0"/>
        <w:bidi w:val="0"/>
        <w:spacing w:before="0" w:after="0" w:line="240" w:lineRule="auto"/>
        <w:ind w:left="359" w:leftChars="171" w:right="45" w:firstLine="105" w:firstLineChars="50"/>
        <w:textAlignment w:val="auto"/>
        <w:rPr>
          <w:rFonts w:hint="eastAsia" w:ascii="宋体" w:hAnsi="宋体"/>
          <w:bCs/>
          <w:color w:val="auto"/>
          <w:szCs w:val="24"/>
          <w:highlight w:val="none"/>
        </w:rPr>
      </w:pPr>
      <w:r>
        <w:rPr>
          <w:rFonts w:hint="eastAsia" w:ascii="宋体" w:hAnsi="宋体"/>
          <w:bCs/>
          <w:color w:val="auto"/>
          <w:sz w:val="21"/>
          <w:szCs w:val="21"/>
          <w:highlight w:val="none"/>
          <w:lang w:val="en-US" w:eastAsia="zh-CN"/>
        </w:rPr>
        <w:t>14.3</w:t>
      </w:r>
      <w:r>
        <w:rPr>
          <w:rFonts w:hint="eastAsia" w:ascii="宋体" w:hAnsi="宋体"/>
          <w:bCs/>
          <w:color w:val="auto"/>
          <w:sz w:val="21"/>
          <w:szCs w:val="21"/>
          <w:highlight w:val="none"/>
        </w:rPr>
        <w:t>本合同自双方签字盖章后生效。</w:t>
      </w:r>
      <w:r>
        <w:rPr>
          <w:rFonts w:hint="eastAsia" w:ascii="宋体" w:hAnsi="宋体"/>
          <w:color w:val="auto"/>
          <w:sz w:val="21"/>
          <w:szCs w:val="21"/>
          <w:highlight w:val="none"/>
        </w:rPr>
        <w:t>本合同一式</w:t>
      </w:r>
      <w:r>
        <w:rPr>
          <w:rFonts w:hint="eastAsia" w:ascii="宋体" w:hAnsi="宋体"/>
          <w:color w:val="auto"/>
          <w:sz w:val="21"/>
          <w:szCs w:val="21"/>
          <w:highlight w:val="none"/>
          <w:u w:val="single"/>
        </w:rPr>
        <w:t>四</w:t>
      </w:r>
      <w:r>
        <w:rPr>
          <w:rFonts w:hint="eastAsia" w:ascii="宋体" w:hAnsi="宋体"/>
          <w:color w:val="auto"/>
          <w:sz w:val="21"/>
          <w:szCs w:val="21"/>
          <w:highlight w:val="none"/>
        </w:rPr>
        <w:t>份，双方各执</w:t>
      </w:r>
      <w:r>
        <w:rPr>
          <w:rFonts w:hint="eastAsia" w:ascii="宋体" w:hAnsi="宋体"/>
          <w:color w:val="auto"/>
          <w:sz w:val="21"/>
          <w:szCs w:val="21"/>
          <w:highlight w:val="none"/>
          <w:u w:val="single"/>
        </w:rPr>
        <w:t>两</w:t>
      </w:r>
      <w:r>
        <w:rPr>
          <w:rFonts w:hint="eastAsia" w:ascii="宋体" w:hAnsi="宋体"/>
          <w:color w:val="auto"/>
          <w:sz w:val="21"/>
          <w:szCs w:val="21"/>
          <w:highlight w:val="none"/>
        </w:rPr>
        <w:t>份</w:t>
      </w:r>
      <w:r>
        <w:rPr>
          <w:rFonts w:hint="eastAsia" w:ascii="宋体" w:hAnsi="宋体"/>
          <w:color w:val="auto"/>
          <w:spacing w:val="10"/>
          <w:sz w:val="21"/>
          <w:szCs w:val="21"/>
          <w:highlight w:val="none"/>
        </w:rPr>
        <w:t>。</w:t>
      </w:r>
      <w:r>
        <w:rPr>
          <w:rFonts w:ascii="宋体" w:hAnsi="宋体"/>
          <w:color w:val="auto"/>
          <w:spacing w:val="10"/>
          <w:sz w:val="21"/>
          <w:szCs w:val="21"/>
          <w:highlight w:val="none"/>
        </w:rPr>
        <w:t>  </w:t>
      </w:r>
      <w:r>
        <w:rPr>
          <w:rFonts w:ascii="宋体" w:hAnsi="宋体"/>
          <w:color w:val="auto"/>
          <w:spacing w:val="10"/>
          <w:highlight w:val="none"/>
        </w:rPr>
        <w:t xml:space="preserve"> </w:t>
      </w:r>
    </w:p>
    <w:p w14:paraId="60910B16">
      <w:pPr>
        <w:spacing w:line="360" w:lineRule="auto"/>
        <w:rPr>
          <w:rFonts w:hint="eastAsia" w:ascii="宋体" w:hAnsi="宋体"/>
          <w:i/>
          <w:color w:val="auto"/>
          <w:spacing w:val="10"/>
          <w:sz w:val="24"/>
          <w:highlight w:val="none"/>
        </w:rPr>
      </w:pPr>
    </w:p>
    <w:p w14:paraId="557DB139">
      <w:pPr>
        <w:pStyle w:val="9"/>
        <w:rPr>
          <w:rFonts w:hint="eastAsia" w:ascii="宋体" w:hAnsi="宋体"/>
          <w:i/>
          <w:color w:val="auto"/>
          <w:spacing w:val="10"/>
          <w:sz w:val="24"/>
          <w:highlight w:val="none"/>
        </w:rPr>
      </w:pPr>
    </w:p>
    <w:p w14:paraId="5D1CD4B5">
      <w:pPr>
        <w:pStyle w:val="10"/>
        <w:rPr>
          <w:rFonts w:hint="eastAsia" w:ascii="宋体" w:hAnsi="宋体"/>
          <w:i/>
          <w:color w:val="auto"/>
          <w:spacing w:val="10"/>
          <w:sz w:val="24"/>
          <w:highlight w:val="none"/>
        </w:rPr>
      </w:pPr>
    </w:p>
    <w:p w14:paraId="1778FC9D">
      <w:pPr>
        <w:pStyle w:val="11"/>
        <w:rPr>
          <w:rFonts w:hint="eastAsia" w:ascii="宋体" w:hAnsi="宋体"/>
          <w:i/>
          <w:color w:val="auto"/>
          <w:spacing w:val="10"/>
          <w:sz w:val="24"/>
          <w:highlight w:val="none"/>
        </w:rPr>
      </w:pPr>
    </w:p>
    <w:p w14:paraId="1710804E">
      <w:pPr>
        <w:rPr>
          <w:rFonts w:hint="eastAsia"/>
          <w:color w:val="auto"/>
          <w:highlight w:val="none"/>
        </w:rPr>
      </w:pPr>
    </w:p>
    <w:p w14:paraId="0BA1C59D">
      <w:pPr>
        <w:spacing w:line="360" w:lineRule="auto"/>
        <w:ind w:firstLine="520" w:firstLineChars="200"/>
        <w:rPr>
          <w:rFonts w:hint="eastAsia" w:ascii="宋体" w:hAnsi="宋体"/>
          <w:i/>
          <w:color w:val="auto"/>
          <w:spacing w:val="10"/>
          <w:sz w:val="24"/>
          <w:highlight w:val="none"/>
        </w:rPr>
      </w:pPr>
      <w:r>
        <w:rPr>
          <w:rFonts w:hint="eastAsia" w:ascii="宋体" w:hAnsi="宋体"/>
          <w:i/>
          <w:color w:val="auto"/>
          <w:spacing w:val="10"/>
          <w:sz w:val="24"/>
          <w:highlight w:val="none"/>
        </w:rPr>
        <w:t>（本页为签字页无正文）</w:t>
      </w:r>
    </w:p>
    <w:p w14:paraId="3C4313B2">
      <w:pPr>
        <w:spacing w:line="360" w:lineRule="auto"/>
        <w:rPr>
          <w:rFonts w:hint="eastAsia" w:ascii="宋体" w:hAnsi="宋体"/>
          <w:color w:val="auto"/>
          <w:spacing w:val="10"/>
          <w:sz w:val="24"/>
          <w:highlight w:val="none"/>
        </w:rPr>
      </w:pPr>
    </w:p>
    <w:p w14:paraId="40D13F2B">
      <w:pPr>
        <w:pStyle w:val="9"/>
        <w:rPr>
          <w:rFonts w:hint="eastAsia" w:ascii="宋体" w:hAnsi="宋体"/>
          <w:color w:val="auto"/>
          <w:spacing w:val="10"/>
          <w:sz w:val="24"/>
          <w:highlight w:val="none"/>
        </w:rPr>
      </w:pPr>
    </w:p>
    <w:p w14:paraId="6989B12F">
      <w:pPr>
        <w:pStyle w:val="10"/>
        <w:rPr>
          <w:rFonts w:hint="eastAsia" w:ascii="宋体" w:hAnsi="宋体"/>
          <w:color w:val="auto"/>
          <w:spacing w:val="10"/>
          <w:sz w:val="24"/>
          <w:highlight w:val="none"/>
        </w:rPr>
      </w:pPr>
    </w:p>
    <w:p w14:paraId="3E9F4DB0">
      <w:pPr>
        <w:pStyle w:val="11"/>
        <w:rPr>
          <w:rFonts w:hint="eastAsia" w:ascii="宋体" w:hAnsi="宋体"/>
          <w:color w:val="auto"/>
          <w:spacing w:val="10"/>
          <w:sz w:val="24"/>
          <w:highlight w:val="none"/>
        </w:rPr>
      </w:pPr>
    </w:p>
    <w:p w14:paraId="5251E398">
      <w:pPr>
        <w:rPr>
          <w:rFonts w:hint="eastAsia"/>
          <w:color w:val="auto"/>
          <w:highlight w:val="none"/>
        </w:rPr>
      </w:pPr>
    </w:p>
    <w:p w14:paraId="73B9E6B8">
      <w:pPr>
        <w:snapToGrid w:val="0"/>
        <w:spacing w:after="312" w:afterLines="100"/>
        <w:ind w:firstLine="331" w:firstLineChars="150"/>
        <w:rPr>
          <w:rFonts w:hint="eastAsia" w:ascii="宋体" w:hAnsi="宋体"/>
          <w:b/>
          <w:color w:val="auto"/>
          <w:sz w:val="22"/>
          <w:szCs w:val="22"/>
          <w:highlight w:val="none"/>
        </w:rPr>
      </w:pPr>
      <w:r>
        <w:rPr>
          <w:rFonts w:hint="eastAsia" w:ascii="宋体" w:hAnsi="宋体"/>
          <w:b/>
          <w:color w:val="auto"/>
          <w:sz w:val="22"/>
          <w:szCs w:val="22"/>
          <w:highlight w:val="none"/>
        </w:rPr>
        <w:t xml:space="preserve">发包方: </w:t>
      </w:r>
      <w:r>
        <w:rPr>
          <w:rFonts w:hint="eastAsia" w:ascii="宋体" w:hAnsi="宋体"/>
          <w:b/>
          <w:color w:val="auto"/>
          <w:sz w:val="22"/>
          <w:szCs w:val="22"/>
          <w:highlight w:val="none"/>
          <w:lang w:eastAsia="zh-CN"/>
        </w:rPr>
        <w:t>阳江开能环保能源有限公司</w:t>
      </w:r>
      <w:r>
        <w:rPr>
          <w:rFonts w:hint="eastAsia" w:ascii="宋体" w:hAnsi="宋体"/>
          <w:b/>
          <w:color w:val="auto"/>
          <w:sz w:val="22"/>
          <w:szCs w:val="22"/>
          <w:highlight w:val="none"/>
        </w:rPr>
        <w:t xml:space="preserve">      </w:t>
      </w:r>
      <w:r>
        <w:rPr>
          <w:rFonts w:hint="eastAsia" w:ascii="宋体" w:hAnsi="宋体"/>
          <w:b/>
          <w:color w:val="auto"/>
          <w:sz w:val="22"/>
          <w:szCs w:val="22"/>
          <w:highlight w:val="none"/>
          <w:lang w:val="en-US" w:eastAsia="zh-CN"/>
        </w:rPr>
        <w:t xml:space="preserve">     </w:t>
      </w:r>
      <w:r>
        <w:rPr>
          <w:rFonts w:hint="eastAsia" w:ascii="宋体" w:hAnsi="宋体"/>
          <w:b/>
          <w:color w:val="auto"/>
          <w:sz w:val="22"/>
          <w:szCs w:val="22"/>
          <w:highlight w:val="none"/>
        </w:rPr>
        <w:t xml:space="preserve">承包方: </w:t>
      </w:r>
    </w:p>
    <w:p w14:paraId="2646F286">
      <w:pPr>
        <w:pStyle w:val="9"/>
        <w:rPr>
          <w:rFonts w:hint="eastAsia"/>
          <w:color w:val="auto"/>
          <w:highlight w:val="none"/>
          <w:lang w:eastAsia="zh-CN"/>
        </w:rPr>
      </w:pPr>
    </w:p>
    <w:p w14:paraId="61D6EFA2">
      <w:pPr>
        <w:snapToGrid w:val="0"/>
        <w:spacing w:after="312" w:afterLines="100"/>
        <w:ind w:firstLine="331" w:firstLineChars="150"/>
        <w:rPr>
          <w:rFonts w:hint="eastAsia" w:ascii="宋体" w:hAnsi="宋体"/>
          <w:b/>
          <w:color w:val="auto"/>
          <w:sz w:val="22"/>
          <w:szCs w:val="22"/>
          <w:highlight w:val="none"/>
        </w:rPr>
      </w:pPr>
      <w:r>
        <w:rPr>
          <w:rFonts w:hint="eastAsia" w:ascii="宋体" w:hAnsi="宋体"/>
          <w:b/>
          <w:color w:val="auto"/>
          <w:sz w:val="22"/>
          <w:szCs w:val="22"/>
          <w:highlight w:val="none"/>
        </w:rPr>
        <w:t>地址：阳江高新区港口工业园海港二横路1号</w:t>
      </w:r>
      <w:r>
        <w:rPr>
          <w:rFonts w:hint="eastAsia" w:ascii="宋体" w:hAnsi="宋体"/>
          <w:b/>
          <w:color w:val="auto"/>
          <w:sz w:val="22"/>
          <w:szCs w:val="22"/>
          <w:highlight w:val="none"/>
          <w:lang w:val="en-US" w:eastAsia="zh-CN"/>
        </w:rPr>
        <w:t xml:space="preserve">   </w:t>
      </w:r>
      <w:r>
        <w:rPr>
          <w:rFonts w:hint="eastAsia" w:ascii="宋体" w:hAnsi="宋体"/>
          <w:b/>
          <w:color w:val="auto"/>
          <w:sz w:val="22"/>
          <w:szCs w:val="22"/>
          <w:highlight w:val="none"/>
        </w:rPr>
        <w:t>地址：</w:t>
      </w:r>
    </w:p>
    <w:p w14:paraId="1C9EBA22">
      <w:pPr>
        <w:snapToGrid w:val="0"/>
        <w:spacing w:after="312" w:afterLines="100"/>
        <w:ind w:firstLine="331" w:firstLineChars="150"/>
        <w:rPr>
          <w:rFonts w:hint="eastAsia" w:ascii="宋体" w:hAnsi="宋体" w:eastAsia="宋体"/>
          <w:b/>
          <w:color w:val="auto"/>
          <w:sz w:val="22"/>
          <w:szCs w:val="22"/>
          <w:highlight w:val="none"/>
          <w:lang w:val="en-US" w:eastAsia="zh-CN"/>
        </w:rPr>
      </w:pPr>
      <w:r>
        <w:rPr>
          <w:rFonts w:hint="eastAsia" w:ascii="宋体" w:hAnsi="宋体"/>
          <w:b/>
          <w:color w:val="auto"/>
          <w:sz w:val="22"/>
          <w:szCs w:val="22"/>
          <w:highlight w:val="none"/>
        </w:rPr>
        <w:t>法定代表人</w:t>
      </w:r>
      <w:r>
        <w:rPr>
          <w:rFonts w:hint="eastAsia" w:ascii="宋体" w:hAnsi="宋体"/>
          <w:b/>
          <w:color w:val="auto"/>
          <w:sz w:val="22"/>
          <w:szCs w:val="22"/>
          <w:highlight w:val="none"/>
          <w:lang w:val="en-US" w:eastAsia="zh-CN"/>
        </w:rPr>
        <w:t>或</w:t>
      </w:r>
      <w:r>
        <w:rPr>
          <w:rFonts w:hint="eastAsia" w:ascii="宋体" w:hAnsi="宋体"/>
          <w:b/>
          <w:color w:val="auto"/>
          <w:sz w:val="22"/>
          <w:szCs w:val="22"/>
          <w:highlight w:val="none"/>
        </w:rPr>
        <w:t xml:space="preserve">                           </w:t>
      </w:r>
      <w:r>
        <w:rPr>
          <w:rFonts w:hint="eastAsia" w:ascii="宋体" w:hAnsi="宋体"/>
          <w:b/>
          <w:color w:val="auto"/>
          <w:sz w:val="22"/>
          <w:szCs w:val="22"/>
          <w:highlight w:val="none"/>
          <w:lang w:val="en-US" w:eastAsia="zh-CN"/>
        </w:rPr>
        <w:t xml:space="preserve">    </w:t>
      </w:r>
      <w:r>
        <w:rPr>
          <w:rFonts w:hint="eastAsia" w:ascii="宋体" w:hAnsi="宋体"/>
          <w:b/>
          <w:color w:val="auto"/>
          <w:sz w:val="22"/>
          <w:szCs w:val="22"/>
          <w:highlight w:val="none"/>
        </w:rPr>
        <w:t>法定代表人</w:t>
      </w:r>
      <w:r>
        <w:rPr>
          <w:rFonts w:hint="eastAsia" w:ascii="宋体" w:hAnsi="宋体"/>
          <w:b/>
          <w:color w:val="auto"/>
          <w:sz w:val="22"/>
          <w:szCs w:val="22"/>
          <w:highlight w:val="none"/>
          <w:lang w:val="en-US" w:eastAsia="zh-CN"/>
        </w:rPr>
        <w:t>或</w:t>
      </w:r>
    </w:p>
    <w:p w14:paraId="3546AF1C">
      <w:pPr>
        <w:snapToGrid w:val="0"/>
        <w:spacing w:after="312" w:afterLines="100"/>
        <w:ind w:firstLine="331" w:firstLineChars="150"/>
        <w:rPr>
          <w:rFonts w:hint="eastAsia" w:ascii="宋体" w:hAnsi="宋体"/>
          <w:b/>
          <w:color w:val="auto"/>
          <w:sz w:val="22"/>
          <w:szCs w:val="22"/>
          <w:highlight w:val="none"/>
        </w:rPr>
      </w:pPr>
      <w:r>
        <w:rPr>
          <w:rFonts w:hint="eastAsia" w:ascii="宋体" w:hAnsi="宋体"/>
          <w:b/>
          <w:color w:val="auto"/>
          <w:sz w:val="22"/>
          <w:szCs w:val="22"/>
          <w:highlight w:val="none"/>
        </w:rPr>
        <w:t>委托代表人</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签字</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                       委托代表人</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签字</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w:t>
      </w:r>
    </w:p>
    <w:p w14:paraId="2DA5DC51">
      <w:pPr>
        <w:pStyle w:val="9"/>
        <w:rPr>
          <w:rFonts w:hint="eastAsia" w:ascii="宋体" w:hAnsi="宋体"/>
          <w:b/>
          <w:color w:val="auto"/>
          <w:sz w:val="22"/>
          <w:szCs w:val="22"/>
          <w:highlight w:val="none"/>
        </w:rPr>
      </w:pPr>
    </w:p>
    <w:p w14:paraId="5954F1A8">
      <w:pPr>
        <w:pStyle w:val="10"/>
        <w:rPr>
          <w:rFonts w:hint="default" w:eastAsia="宋体"/>
          <w:color w:val="auto"/>
          <w:highlight w:val="none"/>
          <w:lang w:val="en-US" w:eastAsia="zh-CN"/>
        </w:rPr>
        <w:sectPr>
          <w:headerReference r:id="rId7" w:type="default"/>
          <w:footerReference r:id="rId8" w:type="default"/>
          <w:pgSz w:w="11906" w:h="16838"/>
          <w:pgMar w:top="1134" w:right="709" w:bottom="1134" w:left="1134" w:header="851" w:footer="850" w:gutter="0"/>
          <w:pgNumType w:fmt="decimal"/>
          <w:cols w:space="720" w:num="1"/>
          <w:rtlGutter w:val="0"/>
          <w:docGrid w:type="lines" w:linePitch="314" w:charSpace="0"/>
        </w:sectPr>
      </w:pPr>
      <w:r>
        <w:rPr>
          <w:rFonts w:hint="eastAsia" w:ascii="宋体" w:hAnsi="宋体"/>
          <w:b/>
          <w:color w:val="auto"/>
          <w:sz w:val="22"/>
          <w:szCs w:val="22"/>
          <w:highlight w:val="none"/>
          <w:lang w:val="en-US" w:eastAsia="zh-CN"/>
        </w:rPr>
        <w:t xml:space="preserve"> 签订时间：                                   签订时间：</w:t>
      </w:r>
    </w:p>
    <w:p w14:paraId="57D67AAD">
      <w:pPr>
        <w:jc w:val="left"/>
        <w:rPr>
          <w:rFonts w:hint="default" w:ascii="宋体" w:hAnsi="宋体"/>
          <w:b/>
          <w:color w:val="auto"/>
          <w:sz w:val="28"/>
          <w:szCs w:val="28"/>
          <w:highlight w:val="none"/>
          <w:lang w:val="en-US" w:eastAsia="zh-CN"/>
        </w:rPr>
      </w:pPr>
      <w:r>
        <w:rPr>
          <w:rFonts w:hint="eastAsia" w:ascii="宋体" w:hAnsi="宋体"/>
          <w:b/>
          <w:color w:val="auto"/>
          <w:sz w:val="28"/>
          <w:szCs w:val="28"/>
          <w:highlight w:val="none"/>
          <w:lang w:val="en-US" w:eastAsia="zh-CN"/>
        </w:rPr>
        <w:t>附件1 价格清单（与询价文件附件二一致）</w:t>
      </w:r>
    </w:p>
    <w:p w14:paraId="24D02ED1">
      <w:pPr>
        <w:spacing w:line="360" w:lineRule="auto"/>
        <w:rPr>
          <w:rFonts w:hint="eastAsia" w:ascii="宋体" w:hAnsi="宋体"/>
          <w:color w:val="auto"/>
          <w:sz w:val="24"/>
          <w:highlight w:val="none"/>
        </w:rPr>
      </w:pPr>
    </w:p>
    <w:p w14:paraId="38BA2DB1">
      <w:pPr>
        <w:pStyle w:val="11"/>
        <w:ind w:left="0" w:leftChars="0" w:firstLine="0" w:firstLineChars="0"/>
        <w:rPr>
          <w:rFonts w:hint="eastAsia" w:ascii="宋体" w:hAnsi="宋体"/>
          <w:b/>
          <w:color w:val="auto"/>
          <w:sz w:val="28"/>
          <w:szCs w:val="28"/>
          <w:highlight w:val="none"/>
          <w:lang w:val="en-US" w:eastAsia="zh-CN"/>
        </w:rPr>
      </w:pPr>
    </w:p>
    <w:p w14:paraId="30E24394">
      <w:pPr>
        <w:rPr>
          <w:rFonts w:hint="eastAsia" w:ascii="宋体" w:hAnsi="宋体"/>
          <w:b/>
          <w:color w:val="auto"/>
          <w:sz w:val="28"/>
          <w:szCs w:val="28"/>
          <w:highlight w:val="none"/>
          <w:lang w:val="en-US" w:eastAsia="zh-CN"/>
        </w:rPr>
      </w:pPr>
    </w:p>
    <w:p w14:paraId="04DB164F">
      <w:pPr>
        <w:pStyle w:val="9"/>
        <w:rPr>
          <w:rFonts w:hint="eastAsia" w:ascii="宋体" w:hAnsi="宋体"/>
          <w:b/>
          <w:color w:val="auto"/>
          <w:sz w:val="28"/>
          <w:szCs w:val="28"/>
          <w:highlight w:val="none"/>
          <w:lang w:val="en-US" w:eastAsia="zh-CN"/>
        </w:rPr>
      </w:pPr>
    </w:p>
    <w:p w14:paraId="720CD37B">
      <w:pPr>
        <w:pStyle w:val="10"/>
        <w:rPr>
          <w:rFonts w:hint="eastAsia" w:ascii="宋体" w:hAnsi="宋体"/>
          <w:b/>
          <w:color w:val="auto"/>
          <w:sz w:val="28"/>
          <w:szCs w:val="28"/>
          <w:highlight w:val="none"/>
          <w:lang w:val="en-US" w:eastAsia="zh-CN"/>
        </w:rPr>
      </w:pPr>
    </w:p>
    <w:p w14:paraId="08FFD94C">
      <w:pPr>
        <w:pStyle w:val="11"/>
        <w:rPr>
          <w:rFonts w:hint="eastAsia" w:ascii="宋体" w:hAnsi="宋体"/>
          <w:b/>
          <w:color w:val="auto"/>
          <w:sz w:val="28"/>
          <w:szCs w:val="28"/>
          <w:highlight w:val="none"/>
          <w:lang w:val="en-US" w:eastAsia="zh-CN"/>
        </w:rPr>
      </w:pPr>
    </w:p>
    <w:p w14:paraId="11B69236">
      <w:pPr>
        <w:rPr>
          <w:rFonts w:hint="eastAsia" w:ascii="宋体" w:hAnsi="宋体"/>
          <w:b/>
          <w:color w:val="auto"/>
          <w:sz w:val="28"/>
          <w:szCs w:val="28"/>
          <w:highlight w:val="none"/>
          <w:lang w:val="en-US" w:eastAsia="zh-CN"/>
        </w:rPr>
      </w:pPr>
    </w:p>
    <w:p w14:paraId="096E40E5">
      <w:pPr>
        <w:pStyle w:val="9"/>
        <w:rPr>
          <w:rFonts w:hint="eastAsia" w:ascii="宋体" w:hAnsi="宋体"/>
          <w:b/>
          <w:color w:val="auto"/>
          <w:sz w:val="28"/>
          <w:szCs w:val="28"/>
          <w:highlight w:val="none"/>
          <w:lang w:val="en-US" w:eastAsia="zh-CN"/>
        </w:rPr>
      </w:pPr>
    </w:p>
    <w:p w14:paraId="5C66B82E">
      <w:pPr>
        <w:pStyle w:val="10"/>
        <w:rPr>
          <w:rFonts w:hint="eastAsia" w:ascii="宋体" w:hAnsi="宋体"/>
          <w:b/>
          <w:color w:val="auto"/>
          <w:sz w:val="28"/>
          <w:szCs w:val="28"/>
          <w:highlight w:val="none"/>
          <w:lang w:val="en-US" w:eastAsia="zh-CN"/>
        </w:rPr>
      </w:pPr>
    </w:p>
    <w:p w14:paraId="42D83C07">
      <w:pPr>
        <w:pStyle w:val="9"/>
        <w:rPr>
          <w:rFonts w:hint="eastAsia"/>
          <w:color w:val="auto"/>
          <w:highlight w:val="none"/>
          <w:lang w:val="en-US" w:eastAsia="zh-CN"/>
        </w:rPr>
      </w:pPr>
    </w:p>
    <w:p w14:paraId="572C465B">
      <w:pPr>
        <w:jc w:val="left"/>
        <w:rPr>
          <w:rFonts w:hint="eastAsia" w:ascii="宋体" w:hAnsi="宋体"/>
          <w:b/>
          <w:color w:val="auto"/>
          <w:sz w:val="28"/>
          <w:szCs w:val="28"/>
          <w:highlight w:val="none"/>
          <w:lang w:val="en-US" w:eastAsia="zh-CN"/>
        </w:rPr>
      </w:pPr>
      <w:r>
        <w:rPr>
          <w:rFonts w:hint="eastAsia" w:ascii="宋体" w:hAnsi="宋体"/>
          <w:b/>
          <w:color w:val="auto"/>
          <w:sz w:val="28"/>
          <w:szCs w:val="28"/>
          <w:highlight w:val="none"/>
          <w:lang w:val="en-US" w:eastAsia="zh-CN"/>
        </w:rPr>
        <w:t>附件2技术协议书（与询价文件附件六保持一致）</w:t>
      </w:r>
    </w:p>
    <w:p w14:paraId="1BC2BFE5">
      <w:pPr>
        <w:spacing w:line="360" w:lineRule="auto"/>
        <w:rPr>
          <w:rFonts w:hint="eastAsia" w:ascii="宋体" w:hAnsi="宋体"/>
          <w:b/>
          <w:color w:val="auto"/>
          <w:sz w:val="24"/>
          <w:highlight w:val="none"/>
        </w:rPr>
      </w:pPr>
      <w:r>
        <w:rPr>
          <w:rFonts w:hint="eastAsia" w:ascii="宋体" w:hAnsi="宋体"/>
          <w:b/>
          <w:color w:val="auto"/>
          <w:sz w:val="24"/>
          <w:highlight w:val="none"/>
        </w:rPr>
        <w:t>10 其它</w:t>
      </w:r>
    </w:p>
    <w:p w14:paraId="15F48364">
      <w:pPr>
        <w:spacing w:line="360" w:lineRule="auto"/>
        <w:rPr>
          <w:rFonts w:hint="eastAsia" w:ascii="宋体" w:hAnsi="宋体"/>
          <w:color w:val="auto"/>
          <w:sz w:val="24"/>
          <w:highlight w:val="none"/>
        </w:rPr>
      </w:pPr>
      <w:r>
        <w:rPr>
          <w:rFonts w:hint="eastAsia" w:ascii="宋体" w:hAnsi="宋体"/>
          <w:color w:val="auto"/>
          <w:sz w:val="24"/>
          <w:highlight w:val="none"/>
        </w:rPr>
        <w:t>10.1未尽事宜双方协商解决。</w:t>
      </w:r>
    </w:p>
    <w:p w14:paraId="6C628211">
      <w:pPr>
        <w:spacing w:line="360" w:lineRule="auto"/>
        <w:rPr>
          <w:rFonts w:hint="eastAsia" w:ascii="宋体" w:hAnsi="宋体"/>
          <w:color w:val="auto"/>
          <w:sz w:val="24"/>
          <w:highlight w:val="none"/>
        </w:rPr>
      </w:pPr>
      <w:r>
        <w:rPr>
          <w:rFonts w:hint="eastAsia" w:ascii="宋体" w:hAnsi="宋体"/>
          <w:color w:val="auto"/>
          <w:sz w:val="24"/>
          <w:highlight w:val="none"/>
        </w:rPr>
        <w:t>10.2本协议作为合同附件，与合同具有同等法律效力。</w:t>
      </w:r>
    </w:p>
    <w:p w14:paraId="6B8CFDFA">
      <w:pPr>
        <w:spacing w:line="360" w:lineRule="auto"/>
        <w:rPr>
          <w:rFonts w:hint="eastAsia" w:ascii="宋体" w:hAnsi="宋体"/>
          <w:color w:val="auto"/>
          <w:sz w:val="24"/>
          <w:highlight w:val="none"/>
        </w:rPr>
      </w:pPr>
      <w:r>
        <w:rPr>
          <w:rFonts w:hint="eastAsia" w:ascii="宋体" w:hAnsi="宋体"/>
          <w:color w:val="auto"/>
          <w:sz w:val="24"/>
          <w:highlight w:val="none"/>
        </w:rPr>
        <w:t>10.3本协议一式</w:t>
      </w:r>
      <w:r>
        <w:rPr>
          <w:rFonts w:hint="eastAsia" w:ascii="宋体" w:hAnsi="宋体"/>
          <w:color w:val="auto"/>
          <w:sz w:val="24"/>
          <w:highlight w:val="none"/>
          <w:lang w:eastAsia="zh-CN"/>
        </w:rPr>
        <w:t>四</w:t>
      </w:r>
      <w:r>
        <w:rPr>
          <w:rFonts w:hint="eastAsia" w:ascii="宋体" w:hAnsi="宋体"/>
          <w:color w:val="auto"/>
          <w:sz w:val="24"/>
          <w:highlight w:val="none"/>
        </w:rPr>
        <w:t>份，甲、乙方各执</w:t>
      </w:r>
      <w:r>
        <w:rPr>
          <w:rFonts w:hint="eastAsia" w:ascii="宋体" w:hAnsi="宋体"/>
          <w:color w:val="auto"/>
          <w:sz w:val="24"/>
          <w:highlight w:val="none"/>
          <w:lang w:val="en-US" w:eastAsia="zh-CN"/>
        </w:rPr>
        <w:t>二</w:t>
      </w:r>
      <w:r>
        <w:rPr>
          <w:rFonts w:hint="eastAsia" w:ascii="宋体" w:hAnsi="宋体"/>
          <w:color w:val="auto"/>
          <w:sz w:val="24"/>
          <w:highlight w:val="none"/>
        </w:rPr>
        <w:t>份，自签字</w:t>
      </w:r>
      <w:r>
        <w:rPr>
          <w:rFonts w:hint="eastAsia" w:ascii="宋体" w:hAnsi="宋体"/>
          <w:color w:val="auto"/>
          <w:sz w:val="24"/>
          <w:highlight w:val="none"/>
          <w:lang w:val="en-US" w:eastAsia="zh-CN"/>
        </w:rPr>
        <w:t>盖章</w:t>
      </w:r>
      <w:r>
        <w:rPr>
          <w:rFonts w:hint="eastAsia" w:ascii="宋体" w:hAnsi="宋体"/>
          <w:color w:val="auto"/>
          <w:sz w:val="24"/>
          <w:highlight w:val="none"/>
        </w:rPr>
        <w:t>后生效。</w:t>
      </w:r>
    </w:p>
    <w:p w14:paraId="062772E9">
      <w:pPr>
        <w:rPr>
          <w:rFonts w:hint="eastAsia"/>
          <w:color w:val="auto"/>
          <w:highlight w:val="none"/>
          <w:lang w:val="en-US" w:eastAsia="zh-CN"/>
        </w:rPr>
      </w:pPr>
    </w:p>
    <w:p w14:paraId="62B506A2">
      <w:pPr>
        <w:pStyle w:val="9"/>
        <w:rPr>
          <w:rFonts w:hint="eastAsia"/>
          <w:color w:val="auto"/>
          <w:highlight w:val="none"/>
          <w:lang w:val="en-US" w:eastAsia="zh-CN"/>
        </w:rPr>
      </w:pPr>
    </w:p>
    <w:p w14:paraId="01917EFB">
      <w:pPr>
        <w:spacing w:line="360" w:lineRule="auto"/>
        <w:rPr>
          <w:rFonts w:hint="eastAsia" w:ascii="宋体" w:hAnsi="宋体"/>
          <w:color w:val="auto"/>
          <w:spacing w:val="10"/>
          <w:sz w:val="24"/>
          <w:highlight w:val="none"/>
        </w:rPr>
      </w:pPr>
    </w:p>
    <w:p w14:paraId="5E0753AA">
      <w:pPr>
        <w:snapToGrid w:val="0"/>
        <w:spacing w:after="312" w:afterLines="100"/>
        <w:ind w:firstLine="331" w:firstLineChars="150"/>
        <w:rPr>
          <w:rFonts w:hint="eastAsia" w:ascii="宋体" w:hAnsi="宋体"/>
          <w:b/>
          <w:color w:val="auto"/>
          <w:sz w:val="22"/>
          <w:szCs w:val="22"/>
          <w:highlight w:val="none"/>
        </w:rPr>
      </w:pPr>
      <w:r>
        <w:rPr>
          <w:rFonts w:hint="eastAsia" w:ascii="宋体" w:hAnsi="宋体"/>
          <w:b/>
          <w:color w:val="auto"/>
          <w:sz w:val="22"/>
          <w:szCs w:val="22"/>
          <w:highlight w:val="none"/>
        </w:rPr>
        <w:t>发包方</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甲方</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 xml:space="preserve">: </w:t>
      </w:r>
      <w:r>
        <w:rPr>
          <w:rFonts w:hint="eastAsia" w:ascii="宋体" w:hAnsi="宋体"/>
          <w:b/>
          <w:color w:val="auto"/>
          <w:sz w:val="22"/>
          <w:szCs w:val="22"/>
          <w:highlight w:val="none"/>
          <w:lang w:eastAsia="zh-CN"/>
        </w:rPr>
        <w:t>阳江开能环保能源有限公司</w:t>
      </w:r>
      <w:r>
        <w:rPr>
          <w:rFonts w:hint="eastAsia" w:ascii="宋体" w:hAnsi="宋体"/>
          <w:b/>
          <w:color w:val="auto"/>
          <w:sz w:val="22"/>
          <w:szCs w:val="22"/>
          <w:highlight w:val="none"/>
        </w:rPr>
        <w:t xml:space="preserve">    承包方</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乙方</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 xml:space="preserve">: </w:t>
      </w:r>
    </w:p>
    <w:p w14:paraId="7F12BF79">
      <w:pPr>
        <w:pStyle w:val="9"/>
        <w:rPr>
          <w:rFonts w:hint="eastAsia"/>
          <w:color w:val="auto"/>
          <w:highlight w:val="none"/>
          <w:lang w:eastAsia="zh-CN"/>
        </w:rPr>
      </w:pPr>
    </w:p>
    <w:p w14:paraId="282884E1">
      <w:pPr>
        <w:snapToGrid w:val="0"/>
        <w:spacing w:after="312" w:afterLines="100"/>
        <w:ind w:firstLine="331" w:firstLineChars="150"/>
        <w:rPr>
          <w:rFonts w:hint="eastAsia" w:ascii="宋体" w:hAnsi="宋体" w:eastAsia="宋体"/>
          <w:b/>
          <w:color w:val="auto"/>
          <w:sz w:val="22"/>
          <w:szCs w:val="22"/>
          <w:highlight w:val="none"/>
          <w:lang w:val="en-US" w:eastAsia="zh-CN"/>
        </w:rPr>
      </w:pPr>
      <w:r>
        <w:rPr>
          <w:rFonts w:hint="eastAsia" w:ascii="宋体" w:hAnsi="宋体"/>
          <w:b/>
          <w:color w:val="auto"/>
          <w:sz w:val="22"/>
          <w:szCs w:val="22"/>
          <w:highlight w:val="none"/>
        </w:rPr>
        <w:t>法定代表人</w:t>
      </w:r>
      <w:r>
        <w:rPr>
          <w:rFonts w:hint="eastAsia" w:ascii="宋体" w:hAnsi="宋体"/>
          <w:b/>
          <w:color w:val="auto"/>
          <w:sz w:val="22"/>
          <w:szCs w:val="22"/>
          <w:highlight w:val="none"/>
          <w:lang w:val="en-US" w:eastAsia="zh-CN"/>
        </w:rPr>
        <w:t>或</w:t>
      </w:r>
      <w:r>
        <w:rPr>
          <w:rFonts w:hint="eastAsia" w:ascii="宋体" w:hAnsi="宋体"/>
          <w:b/>
          <w:color w:val="auto"/>
          <w:sz w:val="22"/>
          <w:szCs w:val="22"/>
          <w:highlight w:val="none"/>
        </w:rPr>
        <w:t xml:space="preserve">                           </w:t>
      </w:r>
      <w:r>
        <w:rPr>
          <w:rFonts w:hint="eastAsia" w:ascii="宋体" w:hAnsi="宋体"/>
          <w:b/>
          <w:color w:val="auto"/>
          <w:sz w:val="22"/>
          <w:szCs w:val="22"/>
          <w:highlight w:val="none"/>
          <w:lang w:val="en-US" w:eastAsia="zh-CN"/>
        </w:rPr>
        <w:t xml:space="preserve">      </w:t>
      </w:r>
      <w:r>
        <w:rPr>
          <w:rFonts w:hint="eastAsia" w:ascii="宋体" w:hAnsi="宋体"/>
          <w:b/>
          <w:color w:val="auto"/>
          <w:sz w:val="22"/>
          <w:szCs w:val="22"/>
          <w:highlight w:val="none"/>
        </w:rPr>
        <w:t>法定代表人</w:t>
      </w:r>
      <w:r>
        <w:rPr>
          <w:rFonts w:hint="eastAsia" w:ascii="宋体" w:hAnsi="宋体"/>
          <w:b/>
          <w:color w:val="auto"/>
          <w:sz w:val="22"/>
          <w:szCs w:val="22"/>
          <w:highlight w:val="none"/>
          <w:lang w:val="en-US" w:eastAsia="zh-CN"/>
        </w:rPr>
        <w:t>或</w:t>
      </w:r>
    </w:p>
    <w:p w14:paraId="5B2AA8D8">
      <w:pPr>
        <w:snapToGrid w:val="0"/>
        <w:spacing w:after="312" w:afterLines="100"/>
        <w:ind w:firstLine="331" w:firstLineChars="150"/>
        <w:rPr>
          <w:rFonts w:hint="eastAsia" w:ascii="宋体" w:hAnsi="宋体"/>
          <w:b/>
          <w:color w:val="auto"/>
          <w:sz w:val="28"/>
          <w:szCs w:val="28"/>
          <w:highlight w:val="none"/>
          <w:lang w:val="en-US" w:eastAsia="zh-CN"/>
        </w:rPr>
        <w:sectPr>
          <w:headerReference r:id="rId9" w:type="default"/>
          <w:footerReference r:id="rId10" w:type="default"/>
          <w:pgSz w:w="11906" w:h="16838"/>
          <w:pgMar w:top="1134" w:right="709" w:bottom="1134" w:left="1134" w:header="851" w:footer="850" w:gutter="0"/>
          <w:pgNumType w:fmt="decimal"/>
          <w:cols w:space="720" w:num="1"/>
          <w:rtlGutter w:val="0"/>
          <w:docGrid w:type="lines" w:linePitch="314" w:charSpace="0"/>
        </w:sectPr>
      </w:pPr>
      <w:r>
        <w:rPr>
          <w:rFonts w:hint="eastAsia" w:ascii="宋体" w:hAnsi="宋体"/>
          <w:b/>
          <w:color w:val="auto"/>
          <w:sz w:val="22"/>
          <w:szCs w:val="22"/>
          <w:highlight w:val="none"/>
        </w:rPr>
        <w:t>委托代表人</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签字</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 xml:space="preserve">：                 </w:t>
      </w:r>
      <w:r>
        <w:rPr>
          <w:rFonts w:hint="eastAsia" w:ascii="宋体" w:hAnsi="宋体"/>
          <w:b/>
          <w:color w:val="auto"/>
          <w:sz w:val="22"/>
          <w:szCs w:val="22"/>
          <w:highlight w:val="none"/>
          <w:lang w:val="en-US" w:eastAsia="zh-CN"/>
        </w:rPr>
        <w:t xml:space="preserve">        </w:t>
      </w:r>
      <w:r>
        <w:rPr>
          <w:rFonts w:hint="eastAsia" w:ascii="宋体" w:hAnsi="宋体"/>
          <w:b/>
          <w:color w:val="auto"/>
          <w:sz w:val="22"/>
          <w:szCs w:val="22"/>
          <w:highlight w:val="none"/>
        </w:rPr>
        <w:t>委托代表人</w:t>
      </w:r>
      <w:r>
        <w:rPr>
          <w:rFonts w:hint="eastAsia" w:ascii="宋体" w:hAnsi="宋体"/>
          <w:b/>
          <w:color w:val="auto"/>
          <w:sz w:val="22"/>
          <w:szCs w:val="22"/>
          <w:highlight w:val="none"/>
          <w:lang w:eastAsia="zh-CN"/>
        </w:rPr>
        <w:t>（</w:t>
      </w:r>
      <w:r>
        <w:rPr>
          <w:rFonts w:hint="eastAsia" w:ascii="宋体" w:hAnsi="宋体"/>
          <w:b/>
          <w:color w:val="auto"/>
          <w:sz w:val="22"/>
          <w:szCs w:val="22"/>
          <w:highlight w:val="none"/>
          <w:lang w:val="en-US" w:eastAsia="zh-CN"/>
        </w:rPr>
        <w:t>签字</w:t>
      </w:r>
      <w:r>
        <w:rPr>
          <w:rFonts w:hint="eastAsia" w:ascii="宋体" w:hAnsi="宋体"/>
          <w:b/>
          <w:color w:val="auto"/>
          <w:sz w:val="22"/>
          <w:szCs w:val="22"/>
          <w:highlight w:val="none"/>
          <w:lang w:eastAsia="zh-CN"/>
        </w:rPr>
        <w:t>）</w:t>
      </w:r>
      <w:r>
        <w:rPr>
          <w:rFonts w:hint="eastAsia" w:ascii="宋体" w:hAnsi="宋体"/>
          <w:b/>
          <w:color w:val="auto"/>
          <w:sz w:val="22"/>
          <w:szCs w:val="22"/>
          <w:highlight w:val="none"/>
        </w:rPr>
        <w:t>：</w:t>
      </w:r>
    </w:p>
    <w:p w14:paraId="61596BB6">
      <w:pPr>
        <w:rPr>
          <w:rFonts w:hint="eastAsia"/>
          <w:color w:val="auto"/>
          <w:highlight w:val="none"/>
          <w:lang w:val="en-US" w:eastAsia="zh-CN"/>
        </w:rPr>
      </w:pPr>
    </w:p>
    <w:p w14:paraId="6E4624D6">
      <w:pPr>
        <w:pStyle w:val="10"/>
        <w:ind w:left="0" w:leftChars="0" w:firstLine="0" w:firstLineChars="0"/>
        <w:rPr>
          <w:rFonts w:hint="eastAsia" w:ascii="宋体" w:hAnsi="宋体"/>
          <w:b/>
          <w:color w:val="auto"/>
          <w:sz w:val="28"/>
          <w:szCs w:val="28"/>
          <w:highlight w:val="none"/>
          <w:lang w:val="en-US" w:eastAsia="zh-CN"/>
        </w:rPr>
      </w:pPr>
      <w:r>
        <w:rPr>
          <w:rFonts w:hint="eastAsia" w:ascii="宋体" w:hAnsi="宋体"/>
          <w:b/>
          <w:color w:val="auto"/>
          <w:sz w:val="28"/>
          <w:szCs w:val="28"/>
          <w:highlight w:val="none"/>
          <w:lang w:val="en-US" w:eastAsia="zh-CN"/>
        </w:rPr>
        <w:t>附件3</w:t>
      </w:r>
    </w:p>
    <w:p w14:paraId="34659E01">
      <w:pPr>
        <w:pStyle w:val="2"/>
        <w:jc w:val="center"/>
        <w:rPr>
          <w:rFonts w:hint="eastAsia" w:ascii="宋体" w:hAnsi="宋体"/>
          <w:bCs w:val="0"/>
          <w:color w:val="auto"/>
          <w:szCs w:val="28"/>
          <w:highlight w:val="none"/>
        </w:rPr>
      </w:pPr>
      <w:bookmarkStart w:id="6" w:name="_Toc25343"/>
      <w:bookmarkStart w:id="7" w:name="_Toc10050"/>
      <w:r>
        <w:rPr>
          <w:rFonts w:hint="eastAsia" w:ascii="宋体" w:hAnsi="宋体"/>
          <w:bCs w:val="0"/>
          <w:color w:val="auto"/>
          <w:szCs w:val="28"/>
          <w:highlight w:val="none"/>
        </w:rPr>
        <w:t>安全文明施工协议</w:t>
      </w:r>
      <w:bookmarkEnd w:id="6"/>
      <w:bookmarkEnd w:id="7"/>
    </w:p>
    <w:p w14:paraId="71D96898">
      <w:pPr>
        <w:pStyle w:val="64"/>
        <w:spacing w:before="0" w:after="0" w:line="240" w:lineRule="auto"/>
        <w:ind w:left="10" w:leftChars="5" w:right="70" w:firstLine="525" w:firstLineChars="250"/>
        <w:rPr>
          <w:rFonts w:hint="eastAsia" w:ascii="宋体" w:hAnsi="宋体" w:eastAsia="宋体"/>
          <w:b/>
          <w:bCs/>
          <w:color w:val="auto"/>
          <w:sz w:val="21"/>
          <w:szCs w:val="21"/>
          <w:highlight w:val="none"/>
          <w:u w:val="single"/>
          <w:lang w:eastAsia="zh-CN"/>
        </w:rPr>
      </w:pPr>
      <w:r>
        <w:rPr>
          <w:rFonts w:hint="eastAsia" w:ascii="宋体" w:hAnsi="宋体"/>
          <w:b/>
          <w:bCs/>
          <w:color w:val="auto"/>
          <w:sz w:val="21"/>
          <w:szCs w:val="21"/>
          <w:highlight w:val="none"/>
        </w:rPr>
        <w:t>发包方：</w:t>
      </w:r>
      <w:r>
        <w:rPr>
          <w:rFonts w:hint="eastAsia" w:ascii="宋体" w:hAnsi="宋体"/>
          <w:b/>
          <w:bCs/>
          <w:color w:val="auto"/>
          <w:sz w:val="21"/>
          <w:szCs w:val="21"/>
          <w:highlight w:val="none"/>
          <w:u w:val="single"/>
          <w:lang w:eastAsia="zh-CN"/>
        </w:rPr>
        <w:t>阳江开能环保能源有限公司</w:t>
      </w:r>
    </w:p>
    <w:p w14:paraId="1E920FF9">
      <w:pPr>
        <w:pStyle w:val="64"/>
        <w:spacing w:before="0" w:after="0" w:line="240" w:lineRule="auto"/>
        <w:ind w:left="10" w:leftChars="5" w:right="70" w:firstLine="525" w:firstLineChars="250"/>
        <w:rPr>
          <w:rFonts w:hint="eastAsia" w:ascii="宋体" w:hAnsi="宋体"/>
          <w:b/>
          <w:bCs/>
          <w:color w:val="auto"/>
          <w:sz w:val="21"/>
          <w:szCs w:val="21"/>
          <w:highlight w:val="none"/>
        </w:rPr>
      </w:pPr>
      <w:r>
        <w:rPr>
          <w:rFonts w:hint="eastAsia" w:ascii="宋体" w:hAnsi="宋体"/>
          <w:b/>
          <w:bCs/>
          <w:color w:val="auto"/>
          <w:sz w:val="21"/>
          <w:szCs w:val="21"/>
          <w:highlight w:val="none"/>
        </w:rPr>
        <w:t>承包方：</w:t>
      </w:r>
    </w:p>
    <w:p w14:paraId="63D2955A">
      <w:pPr>
        <w:pStyle w:val="64"/>
        <w:pageBreakBefore w:val="0"/>
        <w:widowControl w:val="0"/>
        <w:kinsoku/>
        <w:wordWrap/>
        <w:overflowPunct/>
        <w:topLinePunct w:val="0"/>
        <w:bidi w:val="0"/>
        <w:snapToGrid/>
        <w:spacing w:before="0" w:after="0" w:line="300" w:lineRule="exact"/>
        <w:ind w:left="10" w:leftChars="5" w:right="70"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第一条 为保障承包方在履行建设工程合同过程中的人身、财产安全，促进承包方强化安全管理工作，根据《中华人民共和国安全生产法》、《建设工程安全生产管理条例》等法律法规要求，经发包方与承包方双方协商一致，特签订本协议。本协议作为分包合同书的附件，与合同具有同等法律效力。</w:t>
      </w:r>
    </w:p>
    <w:p w14:paraId="0B24D62B">
      <w:pPr>
        <w:pStyle w:val="64"/>
        <w:pageBreakBefore w:val="0"/>
        <w:widowControl w:val="0"/>
        <w:kinsoku/>
        <w:wordWrap/>
        <w:overflowPunct/>
        <w:topLinePunct w:val="0"/>
        <w:bidi w:val="0"/>
        <w:snapToGrid/>
        <w:spacing w:before="0" w:after="0" w:line="300" w:lineRule="exact"/>
        <w:ind w:left="10" w:leftChars="5" w:right="70"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第二条 建设工程项目名称及建设工程期限</w:t>
      </w:r>
    </w:p>
    <w:p w14:paraId="3B89DA49">
      <w:pPr>
        <w:pageBreakBefore w:val="0"/>
        <w:widowControl w:val="0"/>
        <w:kinsoku/>
        <w:wordWrap/>
        <w:overflowPunct/>
        <w:topLinePunct w:val="0"/>
        <w:bidi w:val="0"/>
        <w:snapToGrid/>
        <w:spacing w:line="300" w:lineRule="exact"/>
        <w:ind w:firstLine="420" w:firstLineChars="200"/>
        <w:jc w:val="left"/>
        <w:textAlignment w:val="auto"/>
        <w:rPr>
          <w:rFonts w:hint="default" w:ascii="宋体" w:hAnsi="宋体"/>
          <w:b w:val="0"/>
          <w:bCs w:val="0"/>
          <w:color w:val="auto"/>
          <w:kern w:val="2"/>
          <w:sz w:val="21"/>
          <w:szCs w:val="21"/>
          <w:highlight w:val="none"/>
          <w:u w:val="single"/>
          <w:lang w:val="en-US" w:eastAsia="zh-CN" w:bidi="ar-SA"/>
        </w:rPr>
      </w:pPr>
      <w:r>
        <w:rPr>
          <w:rFonts w:hint="eastAsia" w:ascii="宋体" w:hAnsi="宋体"/>
          <w:color w:val="auto"/>
          <w:sz w:val="21"/>
          <w:szCs w:val="21"/>
          <w:highlight w:val="none"/>
        </w:rPr>
        <w:t>1.1工程名称：</w:t>
      </w:r>
      <w:r>
        <w:rPr>
          <w:rFonts w:hint="eastAsia" w:ascii="宋体" w:hAnsi="宋体"/>
          <w:color w:val="auto"/>
          <w:sz w:val="21"/>
          <w:szCs w:val="21"/>
          <w:highlight w:val="none"/>
          <w:u w:val="single"/>
          <w:lang w:val="en-US" w:eastAsia="zh-CN"/>
        </w:rPr>
        <w:t>阳江开能环保能源有限公司余热发电厂房翻新施工项目</w:t>
      </w:r>
    </w:p>
    <w:p w14:paraId="2A29B22A">
      <w:pPr>
        <w:pStyle w:val="65"/>
        <w:pageBreakBefore w:val="0"/>
        <w:widowControl w:val="0"/>
        <w:kinsoku/>
        <w:wordWrap/>
        <w:overflowPunct/>
        <w:topLinePunct w:val="0"/>
        <w:bidi w:val="0"/>
        <w:snapToGrid/>
        <w:spacing w:line="300" w:lineRule="exact"/>
        <w:ind w:left="0" w:firstLine="495"/>
        <w:jc w:val="both"/>
        <w:textAlignment w:val="auto"/>
        <w:rPr>
          <w:rFonts w:hint="eastAsia" w:ascii="宋体" w:hAnsi="宋体"/>
          <w:b w:val="0"/>
          <w:bCs w:val="0"/>
          <w:color w:val="auto"/>
          <w:kern w:val="2"/>
          <w:sz w:val="21"/>
          <w:szCs w:val="21"/>
          <w:highlight w:val="none"/>
          <w:lang w:val="en-US" w:eastAsia="zh-CN" w:bidi="ar-SA"/>
        </w:rPr>
      </w:pPr>
      <w:r>
        <w:rPr>
          <w:rFonts w:hint="eastAsia" w:ascii="宋体" w:hAnsi="宋体"/>
          <w:b w:val="0"/>
          <w:bCs w:val="0"/>
          <w:color w:val="auto"/>
          <w:kern w:val="2"/>
          <w:sz w:val="21"/>
          <w:szCs w:val="21"/>
          <w:highlight w:val="none"/>
          <w:lang w:val="en-US" w:eastAsia="zh-CN" w:bidi="ar-SA"/>
        </w:rPr>
        <w:t xml:space="preserve">1.2工程地点: </w:t>
      </w:r>
      <w:r>
        <w:rPr>
          <w:rFonts w:hint="eastAsia" w:ascii="宋体" w:hAnsi="宋体"/>
          <w:b w:val="0"/>
          <w:bCs w:val="0"/>
          <w:color w:val="auto"/>
          <w:kern w:val="2"/>
          <w:sz w:val="21"/>
          <w:szCs w:val="21"/>
          <w:highlight w:val="none"/>
          <w:u w:val="single"/>
          <w:lang w:val="en-US" w:eastAsia="zh-CN" w:bidi="ar-SA"/>
        </w:rPr>
        <w:t>广东省阳江市高新区港口工业区海港二横路一号阳江开能环保能源有限公司</w:t>
      </w:r>
      <w:r>
        <w:rPr>
          <w:rFonts w:hint="eastAsia"/>
          <w:b w:val="0"/>
          <w:bCs w:val="0"/>
          <w:color w:val="auto"/>
          <w:kern w:val="2"/>
          <w:sz w:val="21"/>
          <w:szCs w:val="21"/>
          <w:highlight w:val="none"/>
          <w:u w:val="single"/>
          <w:lang w:val="en-US" w:eastAsia="zh-CN" w:bidi="ar-SA"/>
        </w:rPr>
        <w:t>。</w:t>
      </w:r>
      <w:r>
        <w:rPr>
          <w:rFonts w:hint="eastAsia" w:ascii="宋体" w:hAnsi="宋体"/>
          <w:b w:val="0"/>
          <w:bCs w:val="0"/>
          <w:color w:val="auto"/>
          <w:kern w:val="2"/>
          <w:sz w:val="21"/>
          <w:szCs w:val="21"/>
          <w:highlight w:val="none"/>
          <w:u w:val="single"/>
          <w:lang w:val="en-US" w:eastAsia="zh-CN" w:bidi="ar-SA"/>
        </w:rPr>
        <w:t xml:space="preserve">   </w:t>
      </w:r>
      <w:r>
        <w:rPr>
          <w:rFonts w:hint="eastAsia" w:ascii="宋体" w:hAnsi="宋体"/>
          <w:b w:val="0"/>
          <w:bCs w:val="0"/>
          <w:color w:val="auto"/>
          <w:kern w:val="2"/>
          <w:sz w:val="21"/>
          <w:szCs w:val="21"/>
          <w:highlight w:val="none"/>
          <w:lang w:val="en-US" w:eastAsia="zh-CN" w:bidi="ar-SA"/>
        </w:rPr>
        <w:t xml:space="preserve">                         </w:t>
      </w:r>
    </w:p>
    <w:p w14:paraId="7DD84BE0">
      <w:pPr>
        <w:pStyle w:val="65"/>
        <w:pageBreakBefore w:val="0"/>
        <w:widowControl w:val="0"/>
        <w:kinsoku/>
        <w:wordWrap/>
        <w:overflowPunct/>
        <w:topLinePunct w:val="0"/>
        <w:bidi w:val="0"/>
        <w:snapToGrid/>
        <w:spacing w:line="300" w:lineRule="exact"/>
        <w:ind w:left="0" w:firstLine="495"/>
        <w:jc w:val="both"/>
        <w:textAlignment w:val="auto"/>
        <w:rPr>
          <w:rFonts w:hint="eastAsia" w:ascii="宋体" w:hAnsi="宋体"/>
          <w:b w:val="0"/>
          <w:bCs w:val="0"/>
          <w:color w:val="auto"/>
          <w:kern w:val="2"/>
          <w:sz w:val="21"/>
          <w:szCs w:val="21"/>
          <w:highlight w:val="none"/>
          <w:lang w:val="en-US" w:eastAsia="zh-CN" w:bidi="ar-SA"/>
        </w:rPr>
      </w:pPr>
      <w:r>
        <w:rPr>
          <w:rFonts w:hint="eastAsia"/>
          <w:b w:val="0"/>
          <w:bCs w:val="0"/>
          <w:color w:val="auto"/>
          <w:kern w:val="2"/>
          <w:sz w:val="21"/>
          <w:szCs w:val="21"/>
          <w:highlight w:val="none"/>
          <w:lang w:val="en-US" w:eastAsia="zh-CN" w:bidi="ar-SA"/>
        </w:rPr>
        <w:t>1.3</w:t>
      </w:r>
      <w:r>
        <w:rPr>
          <w:rFonts w:hint="eastAsia" w:ascii="宋体" w:hAnsi="宋体"/>
          <w:b w:val="0"/>
          <w:bCs w:val="0"/>
          <w:color w:val="auto"/>
          <w:kern w:val="2"/>
          <w:sz w:val="21"/>
          <w:szCs w:val="21"/>
          <w:highlight w:val="none"/>
          <w:lang w:val="en-US" w:eastAsia="zh-CN" w:bidi="ar-SA"/>
        </w:rPr>
        <w:t>建设工程项目期限：</w:t>
      </w:r>
      <w:r>
        <w:rPr>
          <w:rFonts w:hint="eastAsia"/>
          <w:b w:val="0"/>
          <w:bCs w:val="0"/>
          <w:color w:val="auto"/>
          <w:kern w:val="2"/>
          <w:sz w:val="21"/>
          <w:szCs w:val="21"/>
          <w:highlight w:val="none"/>
          <w:u w:val="single"/>
          <w:lang w:val="en-US" w:eastAsia="zh-CN" w:bidi="ar-SA"/>
        </w:rPr>
        <w:t>（详见主合同条款）</w:t>
      </w:r>
      <w:r>
        <w:rPr>
          <w:rFonts w:hint="eastAsia" w:ascii="宋体" w:hAnsi="宋体"/>
          <w:b w:val="0"/>
          <w:bCs w:val="0"/>
          <w:color w:val="auto"/>
          <w:kern w:val="2"/>
          <w:sz w:val="21"/>
          <w:szCs w:val="21"/>
          <w:highlight w:val="none"/>
          <w:u w:val="single"/>
          <w:lang w:val="en-US" w:eastAsia="zh-CN" w:bidi="ar-SA"/>
        </w:rPr>
        <w:t>。</w:t>
      </w:r>
    </w:p>
    <w:p w14:paraId="0459B80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第三条 发包方的责任、权利和义务</w:t>
      </w:r>
    </w:p>
    <w:p w14:paraId="7389C73A">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一.加强对安全生产工作的指导和监督，督促承包方（施工单位）按照有关安全规定履行安全生产的管理职能和安全生产。</w:t>
      </w:r>
    </w:p>
    <w:p w14:paraId="6931A939">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二.督促承包方建立、健全安全管理网络、管理制度，承包方成立安全管理小组，设置专职安全员。</w:t>
      </w:r>
    </w:p>
    <w:p w14:paraId="6F05976C">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三.督促承包方及时进行安全生产教育，检查承包方的安全技术交底工作。</w:t>
      </w:r>
    </w:p>
    <w:p w14:paraId="3EC7CA8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四.不定期对承包方安全、文明生产情况进行监督检查。</w:t>
      </w:r>
    </w:p>
    <w:p w14:paraId="3E5066F2">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五.督促承包方对生产中存在的安全隐患进行整改，有权对不能按期整改的承包方进行处罚，有权对现场违章行为实施处罚。</w:t>
      </w:r>
    </w:p>
    <w:p w14:paraId="4B9CC63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六.每月末按国家有关标准对承包方进行考核，作为工程竣工验收安全文明施工合格与不合格的依据。</w:t>
      </w:r>
    </w:p>
    <w:p w14:paraId="079F107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七.至少每月组织召开一次有承包方项目负责人、专职安全员参加的安全文明生产会议，听取承包方安全工作汇报，纠正施工中存在的安全违章、隐患问题，编写会议记录，并通报各单位。</w:t>
      </w:r>
    </w:p>
    <w:p w14:paraId="52AC99E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八.安全生产措施不到位、安全生产设施不合格的，承包方必须立即整改，对不能及时整改及整改不到位的，发包方将按本公司</w:t>
      </w:r>
      <w:r>
        <w:rPr>
          <w:rFonts w:hint="eastAsia" w:ascii="宋体" w:hAnsi="宋体"/>
          <w:b/>
          <w:bCs/>
          <w:color w:val="auto"/>
          <w:sz w:val="21"/>
          <w:szCs w:val="21"/>
          <w:highlight w:val="none"/>
        </w:rPr>
        <w:t>《质量安全考核奖惩管理规定》</w:t>
      </w:r>
      <w:r>
        <w:rPr>
          <w:rFonts w:hint="eastAsia" w:ascii="宋体" w:hAnsi="宋体"/>
          <w:bCs/>
          <w:color w:val="auto"/>
          <w:sz w:val="21"/>
          <w:szCs w:val="21"/>
          <w:highlight w:val="none"/>
        </w:rPr>
        <w:t>进行处罚并督促承包方限期整改完成。</w:t>
      </w:r>
    </w:p>
    <w:p w14:paraId="1CE73DCD">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九.督促、检查承包方的安全生产执行情况，发现安全隐患，有权责令承包方及时整改，直至排除隐患。</w:t>
      </w:r>
    </w:p>
    <w:p w14:paraId="1243CE5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十.及时如实向业主及有关职能部门报告安全事故。</w:t>
      </w:r>
    </w:p>
    <w:p w14:paraId="12F312E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十一.协助承包方解决发生的紧急问题。</w:t>
      </w:r>
    </w:p>
    <w:p w14:paraId="1E0D5E8E">
      <w:pPr>
        <w:pageBreakBefore w:val="0"/>
        <w:widowControl w:val="0"/>
        <w:tabs>
          <w:tab w:val="left" w:pos="426"/>
          <w:tab w:val="left" w:pos="709"/>
        </w:tabs>
        <w:kinsoku/>
        <w:wordWrap/>
        <w:overflowPunct/>
        <w:topLinePunct w:val="0"/>
        <w:bidi w:val="0"/>
        <w:snapToGrid/>
        <w:spacing w:line="300" w:lineRule="exact"/>
        <w:ind w:firstLine="371" w:firstLineChars="177"/>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第四条 承包方的责任、权利和义务</w:t>
      </w:r>
    </w:p>
    <w:p w14:paraId="1DDD4689">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方应当具备《中华人民共和国安全生产法》和有关法律、行政法规、国家标准规定的安全生产条件，不具备安全条件的不得进行施工作业。安全生产管理必须坚持“安全第一、预防为主、综合治理”的方针。</w:t>
      </w:r>
    </w:p>
    <w:p w14:paraId="53FD158F">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承包方在签订本协议的同时，应向发包方交纳壹万圆作为安全文明施工保证金（支付方式可选择现金支付或从预付款扣除）。建设工程结束后，如承包方未违反协议规定，则全额退还给承包方，否则发包方有权根据情节严重程度，扣留部分直至全部安全施工保证金。</w:t>
      </w:r>
    </w:p>
    <w:p w14:paraId="00D42AA4">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工程开工前提供承包方的企业资质证书、安全生产许可证、三类人员（企业主要负责人A类、项目经理B类、专职安全员C类）安全生产考核合格证书。所有证书需提供原件和复印件，经确认符合条件后，原件退还承包方，复印件由发包方存档。</w:t>
      </w:r>
    </w:p>
    <w:p w14:paraId="2180282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承包方应设置安全生产机构，建立安全生产网络，配备专职安全生产管理人员，专职安全员必须具备建设主管部门颁发的安全执业资格证书。并向发包方提交承包方项目部的安全生产管理体系和安全生产组织机构。</w:t>
      </w:r>
    </w:p>
    <w:p w14:paraId="4C041BC2">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五.承包方主要负责人、安全生产管理人员、特种作业人员必须具备与本单位所从事的工作相适应的安全生产知识和管理能力，持证上岗，遵守发包方的各项目管理制度及项目所在地的各项法律法规。</w:t>
      </w:r>
    </w:p>
    <w:p w14:paraId="62928F24">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六．建立健全安全生产责任制，制定落实安全生产规章制度和操作规程，并制定安全事故应急救援预案，经发包方批准并监督实施。</w:t>
      </w:r>
    </w:p>
    <w:p w14:paraId="372A8B0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七.保证对具体安全生产条件所必需资金的投入，配备齐全施工人员的劳动保护、安全防护用品，并对由于安全生产所必须的资金投入不足导致的后果承担全部责任。</w:t>
      </w:r>
    </w:p>
    <w:p w14:paraId="19E50809">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根据《中华人民共和国安全生产法》的规定，承包方必须按照国家的有关规定和相关制度对从业人员进行安全教育培训和考试（包括交通运输、现场作业、材料设备采购、仓库管理、资料档案管理、施工前后准备工作等），保证从业人员具备安全生产知识，熟悉安全生产规章制度和安全技术操作规程，掌握本岗位的安全技术操作技能，未经安全生产教育培训考试合格的人员不得上岗作业，涉及特种</w:t>
      </w:r>
      <w:r>
        <w:rPr>
          <w:rFonts w:hint="eastAsia" w:ascii="宋体" w:hAnsi="宋体"/>
          <w:bCs/>
          <w:color w:val="auto"/>
          <w:sz w:val="21"/>
          <w:szCs w:val="21"/>
          <w:highlight w:val="none"/>
          <w:lang w:val="en-US" w:eastAsia="zh-CN"/>
        </w:rPr>
        <w:t>及危险</w:t>
      </w:r>
      <w:r>
        <w:rPr>
          <w:rFonts w:hint="eastAsia" w:ascii="宋体" w:hAnsi="宋体"/>
          <w:bCs/>
          <w:color w:val="auto"/>
          <w:sz w:val="21"/>
          <w:szCs w:val="21"/>
          <w:highlight w:val="none"/>
        </w:rPr>
        <w:t>作业时，承包方应提供相应特种作业人员的工种名单并提交特种作业证原件交承包方核对，严禁无证上岗。一旦发现承包方存在无证特征作业人员的，按1万元/人/次予以处罚，此外业主方因此造成的对总包方的相关处罚，由承包方承担。</w:t>
      </w:r>
    </w:p>
    <w:p w14:paraId="747F96B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九.承包方在开工前，应制定详细的安全施工方案，报发包方现场项目经理确认后备案。并根据施工进度情况做好各项安全技术交底工作。</w:t>
      </w:r>
    </w:p>
    <w:p w14:paraId="40E773EA">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十.每周至少召开一次安全文明生产会议，自查自纠不安全因素及隐患，保证工程顺利进行。</w:t>
      </w:r>
    </w:p>
    <w:p w14:paraId="57CB7BA0">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十一.严格执行国家有关标准，并接受业主方、发包方、监理方及当地建设主管部门的检查考核，为检查考核提供便利条件。</w:t>
      </w:r>
    </w:p>
    <w:p w14:paraId="1794B1CD">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十二.发包方和各级检查人员进行安全监督检查时，承包方要主动接受检查，并积极配合，不得拒绝、阻挠和拖延，并在检查记录上签字。</w:t>
      </w:r>
    </w:p>
    <w:p w14:paraId="3D018292">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十三.定期检查和督促本单位的安全生产工作，及时纠正违章作业的行为，及时消除安全事故隐患。</w:t>
      </w:r>
    </w:p>
    <w:p w14:paraId="6DB20A9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十四.承包方现场负责人及专职安全员对工程现场实行日常性监督，并建立安全检查记录。</w:t>
      </w:r>
    </w:p>
    <w:p w14:paraId="24DE5A90">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十五.承包方管理人员如出现拒不接受监督改正以及强令冒险作业，发包方有权要求撤换现场施工管理人员，直至解除与承包方的建设工程协议，由此造成的损失全部由承包方承担。</w:t>
      </w:r>
    </w:p>
    <w:p w14:paraId="1D68160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六.工程施工期间承包方应严格遵守业主方厂区内各项规章制度。本工程的安监、质监、业主、监理各方以及其它政府职能部门在综合管理中（包括施工进度、质量、安全等）所下达的经济处罚，属于承包方责任的，发包方将对承包方处于同等金额的罚金。如承包方不按期支付罚金的，发包方将从进度款中双倍扣除。</w:t>
      </w:r>
    </w:p>
    <w:p w14:paraId="64901C2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十七.建立完善符合相关安全技术法规、规范和标准要求的季节性施工、施工现场临时用电、脚手架作业、机械作业、危险作业等安全管理制度，规范控制现场施工作业行为，确保安全生产标准化。</w:t>
      </w:r>
    </w:p>
    <w:p w14:paraId="03CCC945">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十八.对施工现场周围设立防护栏，有关设施、设备要设置明显的安全警示标志，危险作业过程还需增设专人进行监护。</w:t>
      </w:r>
    </w:p>
    <w:p w14:paraId="1B504F5D">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九.承包方在本工程使用的特种作业机械必须有国家强制部门颁发的有效使用证书，承包方自制的起重吊装设施必须有力学计算书,现场制作工艺符合有关规范,并经过检测试验合格后方可投入使用。承包方在本工程雇佣的员工必须身体健康，符合工程作业要求。</w:t>
      </w:r>
    </w:p>
    <w:p w14:paraId="01CCD67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二十.承包方在交通运输过程中，遵守有关法律法规的规定，保证自身和其他车辆、行人、设施、专业管线及沿途的建筑物、构筑物的安全，防止污染城市，对造成的损害承担全部责任。</w:t>
      </w:r>
    </w:p>
    <w:p w14:paraId="59CC4B99">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二十一.遵守当地政府部门对施工场地和施工噪音等管理规定，经发包方同意后办理相关手续，如因承包方责任造成的罚款由承包方承担。</w:t>
      </w:r>
    </w:p>
    <w:p w14:paraId="412DF2B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二十二.发生安全事故，承包方应及时如实向发包方和有关职能部门报告。</w:t>
      </w:r>
    </w:p>
    <w:p w14:paraId="675D715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三.承包方应加强治安保卫工作，避免其员工出现任何妨害治安行为。确保工地的治安稳定，人员和财产安全不受到损害。如造成自身伤害和伤害他人的，承包方负责对责任人进行责任追究，承包方承担全部责任和费用。</w:t>
      </w:r>
    </w:p>
    <w:p w14:paraId="0B196D8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二十四.违章操作、人身伤害和财产损失</w:t>
      </w:r>
    </w:p>
    <w:p w14:paraId="46F460A4">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1.承包方应按有关规定，采取完善的安全措施。每发生一起“三违”（违章指挥、违章操作、违反劳动纪律）行为，发包方视影响程度，对承包方处壹佰元至贰仟元人民币的罚款。</w:t>
      </w:r>
    </w:p>
    <w:p w14:paraId="4CECA39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2.承包方未按期整改安全隐患，发包方对承包方处贰佰元至叁仟元人民币的罚款。</w:t>
      </w:r>
    </w:p>
    <w:p w14:paraId="3B9D0C65">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3.承包方由于未遵守有关安全法律法规、规程规定、制度而造成安全事故的，承包方须承担相应的安全责任和因此发生的所有费用。每发生一起，发包方视事故后果对承包方另处以壹万元至壹拾万元人民币的罚款。</w:t>
      </w:r>
    </w:p>
    <w:p w14:paraId="5E018EF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4.承包方在有毒有害环境中施工，应按照有关规定提供相应的防护措施，违反一次处壹仟元人民币以上的罚款。</w:t>
      </w:r>
    </w:p>
    <w:p w14:paraId="547F741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5.因承包方责任给发包方造成工程或声誉影响，发包方视影响程度，另处以伍仟元至伍万元的罚款。</w:t>
      </w:r>
    </w:p>
    <w:p w14:paraId="0A3B6C19">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6.发生重大伤亡事故，承包方应该按照有关规定立即上报发包方代表和当地政府职能部门。同时承包方要积极组织事故救援，发包方要为救援工作提供必要条件，发生事故的责任和费用由承包方承担。</w:t>
      </w:r>
    </w:p>
    <w:p w14:paraId="219D8F84">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7．第三条条款中属于承包方职责而未履行到位的，每例罚款500元。对于现场习惯性违章行为，发包方将按本公司《安全奖惩制度》的相关条款实施处罚。</w:t>
      </w:r>
    </w:p>
    <w:p w14:paraId="75F9C87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二十五.承包方应按有关规定为本工程工作的所有人员办理工伤保险，从事危险作业的人员办理意外伤害保险。</w:t>
      </w:r>
    </w:p>
    <w:p w14:paraId="56AB46E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二十六.急救和防火</w:t>
      </w:r>
    </w:p>
    <w:p w14:paraId="68D554F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1.承包方应免费为业主方或业主方任命人员及发包方提供现场急救便利。</w:t>
      </w:r>
    </w:p>
    <w:p w14:paraId="34EAB1C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2.承包方必须根据项目各阶段的要求，完善消防管理制度和相关防火措施，配足防火设备，直至项目验收移交。</w:t>
      </w:r>
    </w:p>
    <w:p w14:paraId="49FD6EC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二十七.劳动安全卫生工作守则</w:t>
      </w:r>
    </w:p>
    <w:p w14:paraId="02B49C0A">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1.总则</w:t>
      </w:r>
    </w:p>
    <w:p w14:paraId="762E02FF">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（一）承包商承包工程或劳务项目时，应事先查询承包范围之工作场所环境危害因素及应采取之安全措施等事项，如有不明确之处，应与发包方联系。</w:t>
      </w:r>
    </w:p>
    <w:p w14:paraId="34B4FA72">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承包方在承包发包方工程时应指定安全卫生管理员及工地负责人，实施工作前之安全卫生检查及教育，承包方不得随意更换工作人员或调换工作人员工作工种，落实与发包方工业安全卫生管理人员联系及协调。</w:t>
      </w:r>
    </w:p>
    <w:p w14:paraId="6CF28F3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负责人须亲自或指派有工程安全经验人员常驻工地督导监工，并应约束其工作人员参照发包方纪律不得在工地酗酒、滋事、赌博、打架或其他不良行为，如有违反规定及触犯政府法令所引起之纠葛，承包方应负完全责任。</w:t>
      </w:r>
    </w:p>
    <w:p w14:paraId="58671C19">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（四）承包方负责人在工程进行中，须随时注意所属工作人员之安全以防意外，如遇有意外或伤亡事故，应由承包方负责料理善后与发包方无涉、不得向发包方提出任何要求。</w:t>
      </w:r>
    </w:p>
    <w:p w14:paraId="456F9BA0">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承包方应保持工地清洁，施工过程中产生之垃圾发包方有权要求承包方应及时清理，逾期未清理除采取适当处罚措施外，发包方则雇人清理，其费用在承包方工程款（或保证金）中扣除。工程完成后须清理工地，并将一切杂物、残屑等，尽速运到发包方指定之场所（合同有特别约定的按规定处置）。</w:t>
      </w:r>
    </w:p>
    <w:p w14:paraId="2847302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（六）承包方应依2010年国务院发586号令《工伤保险条例》规定对其雇用人员办理相关保险。发包方与承包方的发包合同金额中已包含各项相关保险费用，承包方不得就此项费用在承包金额中重复列支。</w:t>
      </w:r>
    </w:p>
    <w:p w14:paraId="00F0798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参与服务的承包方之员工，应文明服务，服从发包方有关工程（或劳务）安全管理制度，并配合发包方部门或人员遵守相关管理规定，按照合同约定内容作业或服务。属于承包方的从业人员管理、合同履行过程之安全环保等管理均由承包方负责。因承包方违反国家法律法规用工规定的责任与后果全部由承包方承担。</w:t>
      </w:r>
    </w:p>
    <w:p w14:paraId="087F264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（八）承包方须证明其相应安全管理资质和服务人员操作资质,因其提供虚假信息造成的一切后果由其承担。</w:t>
      </w:r>
    </w:p>
    <w:p w14:paraId="5A60B9A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（九）承包方应对工地上防火、防盗工作负责，若造成业主损失由承包方负其全责赔偿损失。</w:t>
      </w:r>
    </w:p>
    <w:p w14:paraId="19D0573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2.工作安全部分</w:t>
      </w:r>
    </w:p>
    <w:p w14:paraId="2FE8FE95">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（一）承包方所属工作人员，对于工作场所及工作方法之安全措施有存疑者，应立即向其现场主管或发包方监工询问清楚，再行工作以策安全。</w:t>
      </w:r>
    </w:p>
    <w:p w14:paraId="3B10D38C">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（二）承包方应在危险工作地区应设围栅及警告标示，夜间工作场所应有足够照明，以防止事故发生。</w:t>
      </w:r>
    </w:p>
    <w:p w14:paraId="0189FB20">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（三）承包方之工作人员均须着适当的服装及必要之安全护具，采取适当安全及环保措施。</w:t>
      </w:r>
    </w:p>
    <w:p w14:paraId="6349C44A">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（四）工作地点必须保持整洁，工具材料、油、钉等材料不可随意乱置地上。</w:t>
      </w:r>
    </w:p>
    <w:p w14:paraId="7860218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（五）塔架、起重、油漆、拆除等危险工作，必须派专人现场监督指导。</w:t>
      </w:r>
    </w:p>
    <w:p w14:paraId="1F71D8A7">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（六）易燃品（汽油、瓦斯、油布等）附近，不得置有引火物，并严禁吸烟及乱掷烟蒂。</w:t>
      </w:r>
    </w:p>
    <w:p w14:paraId="2A465CC1">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（七）于易燃或易爆场所（如煤房、油槽）工作时需联络现场人员，将煤粉、汽油等易燃物清理干净，必要时应再以水洗或散布生料粉。</w:t>
      </w:r>
    </w:p>
    <w:p w14:paraId="6D18139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（八）发包方所有电源开关，承包方工作人员，如未得到监工或监理人员许可，不得擅自接电使用。</w:t>
      </w:r>
    </w:p>
    <w:p w14:paraId="08C610D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（九）承包方在工作中需使用压力容器时，须先征得压力容器使用部门同意，另使用中须了解发包方压力容器安全操作规程。如造成压力容器损坏或人员伤害，由承包方负其全责，且须赔偿发包方损失。</w:t>
      </w:r>
    </w:p>
    <w:p w14:paraId="31602FC4">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3.使用临时电力、用水及电焊部分</w:t>
      </w:r>
    </w:p>
    <w:p w14:paraId="08B8E8FD">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（一）承包方凡欲使用任何水电、须事先向发包方提出申请，未经许可前严禁私自接用。</w:t>
      </w:r>
    </w:p>
    <w:p w14:paraId="63486255">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发包方供应之电源时，承包方必须将使用地点各项电气设备名称、电压、容量、数量及电缆、开头等之大小规格列表送发包方审查，全部供电设备装置完成，并经发包方检查合格后，始可送电使用，承包方应接受发包方对安全用电进行监督检查。</w:t>
      </w:r>
    </w:p>
    <w:p w14:paraId="6777E62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（三）承包方不得任意将设备接至非发包方指定开关使用，未经发包方同意前，不得任意变更设备或增加容量，否则由承包方负全责。</w:t>
      </w:r>
    </w:p>
    <w:p w14:paraId="57069A3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（四）发包方供应之水源时，承包方必须将使用地点、用水量等送发包方审查，全部供水设备装置完成，并经发包方合格后，始可送水使用。</w:t>
      </w:r>
    </w:p>
    <w:p w14:paraId="70AAAD4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（五）所需之供水器材及施工安装费用全部由承包商自行负责。</w:t>
      </w:r>
    </w:p>
    <w:p w14:paraId="309C834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（六）每一部电动机、电焊机应分别装设开关，以策安全。</w:t>
      </w:r>
    </w:p>
    <w:p w14:paraId="0FEC98AF">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（七）承包方电焊机所有使用之导线，必须合于规定之绝缘电线，不得使用劣品或代用品及电容量不足者，并不可裸露部分或代用品连接。</w:t>
      </w:r>
    </w:p>
    <w:p w14:paraId="77BB57AF">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（八）承包方电焊机之电焊线路应直接接于工作物上，严禁利用栏杆、楼梯建筑物之钢架，或电力接地系统及管路等或间接供电电焊。</w:t>
      </w:r>
    </w:p>
    <w:p w14:paraId="72E6429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（九）承包方从事半导体机器设备内之狭小空间或高度两公尺以上钢架上作业所用交流电焊机，应使用自动电击防止器。</w:t>
      </w:r>
    </w:p>
    <w:p w14:paraId="12A47274">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（十）除电源总开关以外，所需之电气器材，全部由承包方自行负责。</w:t>
      </w:r>
    </w:p>
    <w:p w14:paraId="4F99AAB5">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（十一）承包方在对生产设备电焊工作前，须告知发包方设备操作人员。</w:t>
      </w:r>
    </w:p>
    <w:p w14:paraId="4D921CC7">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二）承包方之电焊工作前需由经过训练之技工操作，该技工须持有劳动部门所发的特种作业人员操作证（电焊作业），工作时场地应绕以护屏，以遮挡耀目之火花，遇高温、天雨积水有感电之危险时应暂停工作，并与发包方有关人员联络。</w:t>
      </w:r>
    </w:p>
    <w:p w14:paraId="502835F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（十三）承包方应随时留意检查所使用电源器具及导线之绝对安全性，如有发生意外均由承包方负其全责。</w:t>
      </w:r>
    </w:p>
    <w:p w14:paraId="3A6EB76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（十四）发包方对承包方之电力设备及用电情况，如认为不符合安全规定或未达用电安全时，得通知承包方限期改善，承包方不得借故拖延，否则将停止供电，如因此而导致工程进度落后由承包方负责。</w:t>
      </w:r>
    </w:p>
    <w:p w14:paraId="13C323E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4.气焊（割）部分</w:t>
      </w:r>
    </w:p>
    <w:p w14:paraId="6772324C">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（一）承包方使用之气焊（割）设备时，应先检查其容器、压力计、焊嘴、输气管等，是否有失气或漏气情况，并需经现场监工人员之认可，方能使用。</w:t>
      </w:r>
    </w:p>
    <w:p w14:paraId="1717B2AF">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（二）承包方每次点燃焊嘴，需使用火柴或打火机，严禁以破布、草绳及香烟引火。</w:t>
      </w:r>
    </w:p>
    <w:p w14:paraId="40DDC06B">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（三）承包方电焊工搬运钢瓶须用手推车，或沿底缘滚动，不得平卧滚进或上拖拉。</w:t>
      </w:r>
    </w:p>
    <w:p w14:paraId="32390A05">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（四）钢瓶不得与任何带电导体接触或作为电流经路之一部分。</w:t>
      </w:r>
    </w:p>
    <w:p w14:paraId="0EFC3BD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（五）承包方自备之氧气及乙炔瓶各自集中保管，用毕之空瓶应予集中（定点处），绝对不可随处堆放，影响工作安全。</w:t>
      </w:r>
    </w:p>
    <w:p w14:paraId="5159B846">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（六）乙炔钢瓶须竖立使用，并避免曝晒，以防止爆炸之发生。氧气瓶与乙炔瓶及明火距离应大于5m，乙炔瓶与明火距离应大于10m。</w:t>
      </w:r>
    </w:p>
    <w:p w14:paraId="205569C7">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（七）承包方不得将钢瓶带进密闭之桶、槽、塔使用。</w:t>
      </w:r>
    </w:p>
    <w:p w14:paraId="1D1FE0AF">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（八）承包方焊工之个人防护用品，应依规定穿戴齐备。</w:t>
      </w:r>
    </w:p>
    <w:p w14:paraId="2A36032D">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高处工作之焊工，应注意下面行人及物品之安全，不得使焊渣及切割物掉落，伤及人、物，并避免引起火灾，应有专人在地面疏导安全。禁止在发包方电缆沟盖板上进行焊割作业，电气焊作业时应注意保护作业面临近的电缆、光缆。</w:t>
      </w:r>
    </w:p>
    <w:p w14:paraId="46FC6543">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（十）每日停止焊割工作后，焊工应注意巡视焊割场地之四周，有舍余烟未熄之情况以免招致灾害，承包方之监工人员，亦应于最后离开现场前，重加巡视，以策安全。</w:t>
      </w:r>
    </w:p>
    <w:p w14:paraId="32F21468">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5.高处施工部分</w:t>
      </w:r>
    </w:p>
    <w:p w14:paraId="2AB85FFA">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方凡是从事建筑物之新建、增建、改造、修建及拆修等行为时，承包方应按国家高空作业有关规定实施，应于其施工场所设置适当之防护围棚、挡土设备、施工架等安全措施，以防护人员之意外伤亡，地层下陷建筑之倒塌等而危及公共安全。</w:t>
      </w:r>
    </w:p>
    <w:p w14:paraId="4DF675BE">
      <w:pPr>
        <w:pageBreakBefore w:val="0"/>
        <w:widowControl w:val="0"/>
        <w:kinsoku/>
        <w:wordWrap/>
        <w:overflowPunct/>
        <w:topLinePunct w:val="0"/>
        <w:bidi w:val="0"/>
        <w:snapToGrid/>
        <w:spacing w:line="300" w:lineRule="exact"/>
        <w:ind w:firstLine="420" w:firstLineChars="200"/>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（二）施工架搭设及拆除，应派持有上岗证的人员担任。从事高空作业的人员应定期体检。经医生诊断，患高血压、心脏病、贫血病、癫痫病以及其它不适于高空作业的，不得从事高空作业。</w:t>
      </w:r>
    </w:p>
    <w:p w14:paraId="1F795579">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（三）承包方搭建之施工架、工作台、走道、梯子等之强度，应以优良品质材料搭建，使其具足够负荷承受之重量与压力，不得使用有缺陷之材料。</w:t>
      </w:r>
    </w:p>
    <w:p w14:paraId="344F3B69">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（四）施工架上物料运送及贮存，负荷重应求平均，并严禁超载，施工人员所使用之各种工具应避免放置架台上，否则应将该工具固定，以免滑落伤及架下方人或物。上下传递物件禁止抛掷。</w:t>
      </w:r>
    </w:p>
    <w:p w14:paraId="200BF503">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（五）承包方应注意工地照明，其作业区域应设置安全标志。</w:t>
      </w:r>
    </w:p>
    <w:p w14:paraId="5C0B8AE0">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（六）施工架使用升降装置时应增加强度，并防止脚踏移动吊负重物与施工架不可撞碰。</w:t>
      </w:r>
    </w:p>
    <w:p w14:paraId="0D950BCE">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高处作业如未能铺设工作台，应规定施工人员佩挂安全带。进入施工现场，禁止穿拖鞋或光脚；高空作业衣着更灵便，禁止穿硬底和带钉易滑的鞋。上下交叉作业有危险的出入口要有防护棚或其它隔离设施。距地面3米以上作业要有防护栏杆，挡板或安全网。安全帽、安全带、安全网要定期检查，不符合要求的，禁止使用。</w:t>
      </w:r>
    </w:p>
    <w:p w14:paraId="5A3ECC84">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施工架、护栏、护盖应经常注意保养以保持效能，如发现有异常时，应即修补或采取其他必要措施，如临时拆除应采取其他必要安全措施于拆除原因消失后应即恢复原状。施工现场的脚手架、防护设施、安全标志和警告牌，不得擅自拆除。拆除脚手架，周围应设围栏或警戒标志，并设专人看管，禁人入内。拆除应按顺序由上而下，一步一清，不准上下同时作业。</w:t>
      </w:r>
    </w:p>
    <w:p w14:paraId="4C5BF6D5">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（九）工作台上四周设置具有适当强度之扶手，护栏下之垂直空间不得超过90公分。</w:t>
      </w:r>
    </w:p>
    <w:p w14:paraId="7CA3D66D">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（十）架梯应有防止移动之设备，架梯与主机均应有适当强度，并连接牢固，有断缺损裂者不得使用。</w:t>
      </w:r>
    </w:p>
    <w:p w14:paraId="4E691946">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（十一）用作升降井或吊运物料之施工架在建筑物地板或工作台之孔洞缺口处，均应加护栏。</w:t>
      </w:r>
    </w:p>
    <w:p w14:paraId="314A4237">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（十二）对于施工人员在石棉瓦、铁皮板、瓦、木板、塑等材料横筑屋顶从事作业时为防止踏坠落，应设置适当强度，且宽度在三十公分以下之踏板或装设防护网。</w:t>
      </w:r>
    </w:p>
    <w:p w14:paraId="73108F2E">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6.吊重机械设备部分</w:t>
      </w:r>
    </w:p>
    <w:p w14:paraId="16B20C8D">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（一）吊重设备包括起重机、绞车、滑车与一切吊重机悠扬及配件，均应构成良好，具有适当强度，并随时保持可用状态。</w:t>
      </w:r>
    </w:p>
    <w:p w14:paraId="007E0F6D">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（二）承包方之各种吊重设备，应对安全荷重量及最大重分别予以标明不得超载。</w:t>
      </w:r>
    </w:p>
    <w:p w14:paraId="0A28C3A0">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（三）承包方吊重工作进行中应防止人员通过或停立于负荷物之下必要时应竖立标志，工作中须派人指挥防止意外，吊重绳索不得妨碍交通。</w:t>
      </w:r>
    </w:p>
    <w:p w14:paraId="66BBB286">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（四）承包方操作吊重设备人员及指挥监督人员均应具备相当经验，并持有劳动部门所发的特种作业人员操作证（起重作业）。</w:t>
      </w:r>
    </w:p>
    <w:p w14:paraId="473D481B">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（五）承包方之电动机、传动设备、吊重设备之突出部分应加装有效之安全护罩。</w:t>
      </w:r>
    </w:p>
    <w:p w14:paraId="615201FD">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（六）承包方之各种吊重设备应装置有效之刹车及其他必须之安全设备以防吊物之坠落。</w:t>
      </w:r>
    </w:p>
    <w:p w14:paraId="7FCF327B">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（七）承包方使用发包方吊重设备时，若在使用过程致设备损坏或人员伤害，由承包方负全责，且须赔偿发包方一切损失。</w:t>
      </w:r>
    </w:p>
    <w:p w14:paraId="7B869237">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（八）承包方之起重机吊起被吊物后，操作人员不可任意离开操作位置。</w:t>
      </w:r>
    </w:p>
    <w:p w14:paraId="4CBFFD8C">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（九）起重机具不得乘载人员或吊升工作人员。</w:t>
      </w:r>
    </w:p>
    <w:p w14:paraId="6C27212F">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（十）起吊设备如利用屋架、屋柱时必须先征得发包方有关人员之同意，如有损坏承包方应负责修复或赔偿。</w:t>
      </w:r>
    </w:p>
    <w:p w14:paraId="177C8AD2">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7.承包方应自觉做好以下事项：</w:t>
      </w:r>
    </w:p>
    <w:p w14:paraId="09003898">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一）承包方厂内机动车辆包括叉车、装载机、汽车、拖拉机、挖掘机、推土机等，承包方在发包方道路上行驶之厂内机动车辆必须保持车况良好，且应持有承包方所在地质量技术监督局所发牌照和使用证（持有交通部门所发牌照除外）。</w:t>
      </w:r>
    </w:p>
    <w:p w14:paraId="39BBBE44">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（二）承包方之厂内机动车辆驾驶员需由经过训练之技工操作，该技工须持有安全生产管理部门所发的特种作业人员（厂内机动车辆驾驶作业）操作证（持有交通部门所发驾驶证照除外）。</w:t>
      </w:r>
    </w:p>
    <w:p w14:paraId="769D1712">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（三）承包方车辆在发包方道路上行驶时须参照发包方相关安全规定安全行使，如限速行驶等。</w:t>
      </w:r>
    </w:p>
    <w:p w14:paraId="6F0B4D17">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（四）承包方车辆行驶中遇有意外致使发包方财物受损或人员伤害，由承包方负其全责，且须赔偿发包方一切损失。（承包方按照国家相关法律规定对发包方承担相应责任）</w:t>
      </w:r>
    </w:p>
    <w:p w14:paraId="4A8C5F81">
      <w:pPr>
        <w:pageBreakBefore w:val="0"/>
        <w:widowControl w:val="0"/>
        <w:kinsoku/>
        <w:wordWrap/>
        <w:overflowPunct/>
        <w:topLinePunct w:val="0"/>
        <w:bidi w:val="0"/>
        <w:snapToGrid/>
        <w:spacing w:line="300" w:lineRule="exact"/>
        <w:ind w:firstLine="367" w:firstLineChars="175"/>
        <w:textAlignment w:val="auto"/>
        <w:rPr>
          <w:rFonts w:hint="eastAsia" w:ascii="宋体" w:hAnsi="宋体"/>
          <w:bCs/>
          <w:color w:val="auto"/>
          <w:sz w:val="21"/>
          <w:szCs w:val="21"/>
          <w:highlight w:val="none"/>
        </w:rPr>
      </w:pPr>
      <w:r>
        <w:rPr>
          <w:rFonts w:hint="eastAsia" w:ascii="宋体" w:hAnsi="宋体"/>
          <w:bCs/>
          <w:color w:val="auto"/>
          <w:sz w:val="21"/>
          <w:szCs w:val="21"/>
          <w:highlight w:val="none"/>
        </w:rPr>
        <w:t>（五）承包方人员、物资、车辆出入发包方须办理登记，若因承包方手续不全等原因造成的纠纷或损失由承包方自负。</w:t>
      </w:r>
    </w:p>
    <w:p w14:paraId="6324BB1A">
      <w:pPr>
        <w:ind w:left="1050" w:leftChars="200" w:hanging="630" w:hangingChars="300"/>
        <w:jc w:val="left"/>
        <w:rPr>
          <w:rFonts w:hint="eastAsia" w:ascii="宋体" w:hAnsi="宋体"/>
          <w:b/>
          <w:color w:val="auto"/>
          <w:sz w:val="21"/>
          <w:szCs w:val="21"/>
          <w:highlight w:val="none"/>
        </w:rPr>
      </w:pPr>
    </w:p>
    <w:p w14:paraId="2D35CA64">
      <w:pPr>
        <w:snapToGrid w:val="0"/>
        <w:spacing w:after="312" w:afterLines="100"/>
        <w:ind w:firstLine="315" w:firstLineChars="150"/>
        <w:rPr>
          <w:rFonts w:hint="eastAsia" w:ascii="宋体" w:hAnsi="宋体"/>
          <w:b/>
          <w:color w:val="auto"/>
          <w:sz w:val="21"/>
          <w:szCs w:val="21"/>
          <w:highlight w:val="none"/>
        </w:rPr>
      </w:pPr>
      <w:r>
        <w:rPr>
          <w:rFonts w:hint="eastAsia" w:ascii="宋体" w:hAnsi="宋体"/>
          <w:b/>
          <w:color w:val="auto"/>
          <w:sz w:val="21"/>
          <w:szCs w:val="21"/>
          <w:highlight w:val="none"/>
        </w:rPr>
        <w:t xml:space="preserve">发包方: </w:t>
      </w:r>
      <w:r>
        <w:rPr>
          <w:rFonts w:hint="eastAsia" w:ascii="宋体" w:hAnsi="宋体"/>
          <w:b/>
          <w:color w:val="auto"/>
          <w:sz w:val="21"/>
          <w:szCs w:val="21"/>
          <w:highlight w:val="none"/>
          <w:lang w:eastAsia="zh-CN"/>
        </w:rPr>
        <w:t>阳江开能环保能源有限公司</w:t>
      </w:r>
      <w:r>
        <w:rPr>
          <w:rFonts w:hint="eastAsia" w:ascii="宋体" w:hAnsi="宋体"/>
          <w:b/>
          <w:color w:val="auto"/>
          <w:sz w:val="21"/>
          <w:szCs w:val="21"/>
          <w:highlight w:val="none"/>
        </w:rPr>
        <w:t xml:space="preserve">      </w:t>
      </w:r>
      <w:r>
        <w:rPr>
          <w:rFonts w:hint="eastAsia" w:ascii="宋体" w:hAnsi="宋体"/>
          <w:b/>
          <w:color w:val="auto"/>
          <w:sz w:val="21"/>
          <w:szCs w:val="21"/>
          <w:highlight w:val="none"/>
          <w:lang w:val="en-US" w:eastAsia="zh-CN"/>
        </w:rPr>
        <w:t xml:space="preserve">   </w:t>
      </w:r>
      <w:r>
        <w:rPr>
          <w:rFonts w:hint="eastAsia" w:ascii="宋体" w:hAnsi="宋体"/>
          <w:b/>
          <w:color w:val="auto"/>
          <w:sz w:val="21"/>
          <w:szCs w:val="21"/>
          <w:highlight w:val="none"/>
        </w:rPr>
        <w:t>承包方:</w:t>
      </w:r>
    </w:p>
    <w:p w14:paraId="6DF7BC89">
      <w:pPr>
        <w:pStyle w:val="9"/>
        <w:rPr>
          <w:rFonts w:hint="eastAsia"/>
          <w:color w:val="auto"/>
          <w:highlight w:val="none"/>
        </w:rPr>
      </w:pPr>
    </w:p>
    <w:p w14:paraId="10BAA703">
      <w:pPr>
        <w:snapToGrid w:val="0"/>
        <w:spacing w:after="312" w:afterLines="100"/>
        <w:ind w:firstLine="315" w:firstLineChars="150"/>
        <w:rPr>
          <w:rFonts w:hint="eastAsia" w:ascii="宋体" w:hAnsi="宋体"/>
          <w:b/>
          <w:color w:val="auto"/>
          <w:sz w:val="21"/>
          <w:szCs w:val="21"/>
          <w:highlight w:val="none"/>
        </w:rPr>
      </w:pPr>
      <w:r>
        <w:rPr>
          <w:rFonts w:hint="eastAsia" w:ascii="宋体" w:hAnsi="宋体"/>
          <w:b/>
          <w:color w:val="auto"/>
          <w:sz w:val="21"/>
          <w:szCs w:val="21"/>
          <w:highlight w:val="none"/>
        </w:rPr>
        <w:t xml:space="preserve"> 法人或委托代表人</w:t>
      </w:r>
      <w:r>
        <w:rPr>
          <w:rFonts w:hint="eastAsia" w:ascii="宋体" w:hAnsi="宋体"/>
          <w:b/>
          <w:color w:val="auto"/>
          <w:sz w:val="21"/>
          <w:szCs w:val="21"/>
          <w:highlight w:val="none"/>
          <w:lang w:eastAsia="zh-CN"/>
        </w:rPr>
        <w:t>（</w:t>
      </w:r>
      <w:r>
        <w:rPr>
          <w:rFonts w:hint="eastAsia" w:ascii="宋体" w:hAnsi="宋体"/>
          <w:b/>
          <w:color w:val="auto"/>
          <w:sz w:val="21"/>
          <w:szCs w:val="21"/>
          <w:highlight w:val="none"/>
          <w:lang w:val="en-US" w:eastAsia="zh-CN"/>
        </w:rPr>
        <w:t>签字</w:t>
      </w:r>
      <w:r>
        <w:rPr>
          <w:rFonts w:hint="eastAsia" w:ascii="宋体" w:hAnsi="宋体"/>
          <w:b/>
          <w:color w:val="auto"/>
          <w:sz w:val="21"/>
          <w:szCs w:val="21"/>
          <w:highlight w:val="none"/>
          <w:lang w:eastAsia="zh-CN"/>
        </w:rPr>
        <w:t>）</w:t>
      </w:r>
      <w:r>
        <w:rPr>
          <w:rFonts w:hint="eastAsia" w:ascii="宋体" w:hAnsi="宋体"/>
          <w:b/>
          <w:color w:val="auto"/>
          <w:sz w:val="21"/>
          <w:szCs w:val="21"/>
          <w:highlight w:val="none"/>
        </w:rPr>
        <w:t xml:space="preserve">：            </w:t>
      </w:r>
      <w:r>
        <w:rPr>
          <w:rFonts w:hint="eastAsia" w:ascii="宋体" w:hAnsi="宋体"/>
          <w:b/>
          <w:color w:val="auto"/>
          <w:sz w:val="21"/>
          <w:szCs w:val="21"/>
          <w:highlight w:val="none"/>
          <w:lang w:val="en-US" w:eastAsia="zh-CN"/>
        </w:rPr>
        <w:t xml:space="preserve">  </w:t>
      </w:r>
      <w:r>
        <w:rPr>
          <w:rFonts w:hint="eastAsia" w:ascii="宋体" w:hAnsi="宋体"/>
          <w:b/>
          <w:color w:val="auto"/>
          <w:sz w:val="21"/>
          <w:szCs w:val="21"/>
          <w:highlight w:val="none"/>
        </w:rPr>
        <w:t>法人或委托代表人</w:t>
      </w:r>
      <w:r>
        <w:rPr>
          <w:rFonts w:hint="eastAsia" w:ascii="宋体" w:hAnsi="宋体"/>
          <w:b/>
          <w:color w:val="auto"/>
          <w:sz w:val="21"/>
          <w:szCs w:val="21"/>
          <w:highlight w:val="none"/>
          <w:lang w:eastAsia="zh-CN"/>
        </w:rPr>
        <w:t>（</w:t>
      </w:r>
      <w:r>
        <w:rPr>
          <w:rFonts w:hint="eastAsia" w:ascii="宋体" w:hAnsi="宋体"/>
          <w:b/>
          <w:color w:val="auto"/>
          <w:sz w:val="21"/>
          <w:szCs w:val="21"/>
          <w:highlight w:val="none"/>
          <w:lang w:val="en-US" w:eastAsia="zh-CN"/>
        </w:rPr>
        <w:t>签字</w:t>
      </w:r>
      <w:r>
        <w:rPr>
          <w:rFonts w:hint="eastAsia" w:ascii="宋体" w:hAnsi="宋体"/>
          <w:b/>
          <w:color w:val="auto"/>
          <w:sz w:val="21"/>
          <w:szCs w:val="21"/>
          <w:highlight w:val="none"/>
          <w:lang w:eastAsia="zh-CN"/>
        </w:rPr>
        <w:t>）</w:t>
      </w:r>
      <w:r>
        <w:rPr>
          <w:rFonts w:hint="eastAsia" w:ascii="宋体" w:hAnsi="宋体"/>
          <w:b/>
          <w:color w:val="auto"/>
          <w:sz w:val="21"/>
          <w:szCs w:val="21"/>
          <w:highlight w:val="none"/>
        </w:rPr>
        <w:t xml:space="preserve">：  </w:t>
      </w:r>
    </w:p>
    <w:p w14:paraId="1AD7C204">
      <w:pPr>
        <w:snapToGrid w:val="0"/>
        <w:spacing w:after="312" w:afterLines="100"/>
        <w:ind w:firstLine="315" w:firstLineChars="150"/>
        <w:rPr>
          <w:rFonts w:hint="eastAsia" w:ascii="宋体" w:hAnsi="宋体"/>
          <w:b/>
          <w:color w:val="auto"/>
          <w:sz w:val="21"/>
          <w:szCs w:val="21"/>
          <w:highlight w:val="none"/>
        </w:rPr>
      </w:pPr>
    </w:p>
    <w:p w14:paraId="135937D1">
      <w:pPr>
        <w:snapToGrid w:val="0"/>
        <w:spacing w:after="312" w:afterLines="100"/>
        <w:ind w:firstLine="315" w:firstLineChars="150"/>
        <w:rPr>
          <w:rFonts w:hint="eastAsia" w:ascii="宋体" w:hAnsi="宋体"/>
          <w:b/>
          <w:color w:val="auto"/>
          <w:sz w:val="21"/>
          <w:szCs w:val="21"/>
          <w:highlight w:val="none"/>
        </w:rPr>
      </w:pPr>
    </w:p>
    <w:p w14:paraId="1D803EB7">
      <w:pPr>
        <w:pStyle w:val="22"/>
        <w:ind w:left="0" w:leftChars="0" w:firstLine="0" w:firstLineChars="0"/>
        <w:rPr>
          <w:rFonts w:hint="eastAsia" w:ascii="宋体" w:hAnsi="宋体"/>
          <w:b/>
          <w:color w:val="auto"/>
          <w:sz w:val="21"/>
          <w:szCs w:val="21"/>
          <w:highlight w:val="none"/>
        </w:rPr>
      </w:pPr>
    </w:p>
    <w:p w14:paraId="1EFC8869">
      <w:pPr>
        <w:pStyle w:val="22"/>
        <w:ind w:left="0" w:leftChars="0" w:firstLine="0" w:firstLineChars="0"/>
        <w:rPr>
          <w:rFonts w:hint="eastAsia" w:ascii="宋体" w:hAnsi="宋体"/>
          <w:b/>
          <w:color w:val="auto"/>
          <w:sz w:val="21"/>
          <w:szCs w:val="21"/>
          <w:highlight w:val="none"/>
        </w:rPr>
      </w:pPr>
    </w:p>
    <w:p w14:paraId="3A15C6A0">
      <w:pPr>
        <w:pStyle w:val="22"/>
        <w:ind w:left="0" w:leftChars="0" w:firstLine="0" w:firstLineChars="0"/>
        <w:rPr>
          <w:rFonts w:hint="eastAsia" w:ascii="宋体" w:hAnsi="宋体"/>
          <w:b/>
          <w:color w:val="auto"/>
          <w:sz w:val="21"/>
          <w:szCs w:val="21"/>
          <w:highlight w:val="none"/>
        </w:rPr>
      </w:pPr>
    </w:p>
    <w:p w14:paraId="2128DEC6">
      <w:pPr>
        <w:spacing w:before="120" w:beforeLines="50" w:after="120" w:afterLines="50" w:line="340" w:lineRule="exact"/>
        <w:jc w:val="left"/>
        <w:rPr>
          <w:rFonts w:hint="eastAsia" w:ascii="宋体" w:hAnsi="宋体" w:cs="宋体"/>
          <w:b/>
          <w:color w:val="auto"/>
          <w:sz w:val="28"/>
          <w:szCs w:val="28"/>
          <w:highlight w:val="none"/>
        </w:rPr>
      </w:pPr>
      <w:r>
        <w:rPr>
          <w:rFonts w:hint="eastAsia" w:ascii="宋体" w:hAnsi="宋体" w:cs="宋体"/>
          <w:b/>
          <w:color w:val="auto"/>
          <w:sz w:val="28"/>
          <w:szCs w:val="28"/>
          <w:highlight w:val="none"/>
        </w:rPr>
        <w:t>附件</w:t>
      </w:r>
      <w:r>
        <w:rPr>
          <w:rFonts w:hint="eastAsia" w:ascii="宋体" w:hAnsi="宋体" w:cs="宋体"/>
          <w:b/>
          <w:color w:val="auto"/>
          <w:sz w:val="28"/>
          <w:szCs w:val="28"/>
          <w:highlight w:val="none"/>
          <w:lang w:val="en-US" w:eastAsia="zh-CN"/>
        </w:rPr>
        <w:t>4</w:t>
      </w:r>
      <w:r>
        <w:rPr>
          <w:rFonts w:hint="eastAsia" w:ascii="宋体" w:hAnsi="宋体" w:cs="宋体"/>
          <w:b/>
          <w:color w:val="auto"/>
          <w:sz w:val="28"/>
          <w:szCs w:val="28"/>
          <w:highlight w:val="none"/>
        </w:rPr>
        <w:t>：</w:t>
      </w:r>
    </w:p>
    <w:p w14:paraId="56B5C6BA">
      <w:pPr>
        <w:keepNext w:val="0"/>
        <w:keepLines w:val="0"/>
        <w:pageBreakBefore w:val="0"/>
        <w:widowControl w:val="0"/>
        <w:kinsoku/>
        <w:wordWrap/>
        <w:overflowPunct/>
        <w:topLinePunct w:val="0"/>
        <w:autoSpaceDE/>
        <w:autoSpaceDN/>
        <w:bidi w:val="0"/>
        <w:adjustRightInd/>
        <w:snapToGrid/>
        <w:spacing w:before="167" w:beforeLines="50" w:after="167" w:afterLines="50" w:line="360" w:lineRule="auto"/>
        <w:jc w:val="center"/>
        <w:textAlignment w:val="auto"/>
        <w:rPr>
          <w:rFonts w:hint="eastAsia" w:ascii="宋体" w:hAnsi="宋体" w:cs="宋体"/>
          <w:b/>
          <w:color w:val="auto"/>
          <w:sz w:val="44"/>
          <w:szCs w:val="44"/>
          <w:highlight w:val="none"/>
        </w:rPr>
      </w:pPr>
      <w:r>
        <w:rPr>
          <w:rFonts w:hint="eastAsia" w:ascii="宋体" w:hAnsi="宋体" w:cs="宋体"/>
          <w:b/>
          <w:color w:val="auto"/>
          <w:sz w:val="44"/>
          <w:szCs w:val="44"/>
          <w:highlight w:val="none"/>
        </w:rPr>
        <w:t>农民工工资及管理要求</w:t>
      </w:r>
    </w:p>
    <w:p w14:paraId="4EB274D6">
      <w:pPr>
        <w:pStyle w:val="64"/>
        <w:snapToGrid w:val="0"/>
        <w:spacing w:before="0" w:after="0" w:line="360" w:lineRule="auto"/>
        <w:ind w:left="0" w:right="0" w:firstLine="420" w:firstLineChars="200"/>
        <w:rPr>
          <w:rFonts w:hint="eastAsia" w:ascii="宋体" w:hAnsi="宋体"/>
          <w:b/>
          <w:color w:val="auto"/>
          <w:sz w:val="21"/>
          <w:szCs w:val="21"/>
          <w:highlight w:val="none"/>
        </w:rPr>
      </w:pPr>
      <w:r>
        <w:rPr>
          <w:rFonts w:hint="eastAsia" w:ascii="宋体" w:hAnsi="宋体"/>
          <w:b/>
          <w:color w:val="auto"/>
          <w:sz w:val="21"/>
          <w:szCs w:val="21"/>
          <w:highlight w:val="none"/>
        </w:rPr>
        <w:t>发包方（全称）：</w:t>
      </w:r>
      <w:r>
        <w:rPr>
          <w:rFonts w:hint="eastAsia" w:ascii="宋体" w:hAnsi="宋体"/>
          <w:b/>
          <w:color w:val="auto"/>
          <w:sz w:val="21"/>
          <w:szCs w:val="21"/>
          <w:highlight w:val="none"/>
          <w:u w:val="single"/>
          <w:lang w:val="en-US" w:eastAsia="zh-CN"/>
        </w:rPr>
        <w:t>阳江</w:t>
      </w:r>
      <w:r>
        <w:rPr>
          <w:rFonts w:hint="eastAsia" w:ascii="宋体" w:hAnsi="宋体"/>
          <w:b/>
          <w:color w:val="auto"/>
          <w:sz w:val="21"/>
          <w:szCs w:val="21"/>
          <w:highlight w:val="none"/>
          <w:u w:val="single"/>
        </w:rPr>
        <w:t xml:space="preserve">开能环保能源有限公司 </w:t>
      </w:r>
    </w:p>
    <w:p w14:paraId="469F0254">
      <w:pPr>
        <w:pStyle w:val="64"/>
        <w:spacing w:before="0" w:after="0" w:line="360" w:lineRule="auto"/>
        <w:ind w:left="10" w:leftChars="5" w:right="70" w:firstLine="420" w:firstLineChars="200"/>
        <w:rPr>
          <w:rFonts w:ascii="宋体" w:hAnsi="宋体" w:cs="宋体"/>
          <w:b/>
          <w:color w:val="auto"/>
          <w:sz w:val="21"/>
          <w:szCs w:val="21"/>
          <w:highlight w:val="none"/>
          <w:u w:val="single"/>
        </w:rPr>
      </w:pPr>
      <w:r>
        <w:rPr>
          <w:rFonts w:hint="eastAsia" w:ascii="宋体" w:hAnsi="宋体"/>
          <w:b/>
          <w:color w:val="auto"/>
          <w:sz w:val="21"/>
          <w:szCs w:val="21"/>
          <w:highlight w:val="none"/>
        </w:rPr>
        <w:t>承包方（全称）：</w:t>
      </w:r>
    </w:p>
    <w:p w14:paraId="74E13253">
      <w:pPr>
        <w:tabs>
          <w:tab w:val="left" w:pos="-105"/>
        </w:tabs>
        <w:spacing w:before="120" w:beforeLines="50" w:after="120" w:afterLines="50" w:line="340" w:lineRule="exact"/>
        <w:ind w:firstLine="558" w:firstLineChars="266"/>
        <w:jc w:val="left"/>
        <w:rPr>
          <w:rFonts w:hint="eastAsia" w:ascii="宋体" w:hAnsi="宋体" w:cs="宋体"/>
          <w:bCs/>
          <w:color w:val="auto"/>
          <w:szCs w:val="21"/>
          <w:highlight w:val="none"/>
        </w:rPr>
      </w:pPr>
      <w:r>
        <w:rPr>
          <w:rFonts w:hint="eastAsia" w:ascii="宋体" w:hAnsi="宋体" w:cs="宋体"/>
          <w:bCs/>
          <w:color w:val="auto"/>
          <w:szCs w:val="21"/>
          <w:highlight w:val="none"/>
        </w:rPr>
        <w:t>为进一步加强农民工工资发放管理，加强内部治安管理，维护正常的施工秩序，构建和谐工地氛围，确保</w:t>
      </w:r>
      <w:r>
        <w:rPr>
          <w:rFonts w:hint="eastAsia" w:ascii="宋体" w:hAnsi="宋体"/>
          <w:color w:val="auto"/>
          <w:kern w:val="0"/>
          <w:sz w:val="21"/>
          <w:szCs w:val="21"/>
          <w:highlight w:val="none"/>
          <w:u w:val="single"/>
          <w:lang w:val="en-US" w:eastAsia="zh-CN"/>
        </w:rPr>
        <w:t>阳江开能环保能源有限公司余热发电厂房翻新施工项目</w:t>
      </w:r>
      <w:r>
        <w:rPr>
          <w:rFonts w:hint="eastAsia" w:ascii="宋体" w:hAnsi="宋体" w:cs="宋体"/>
          <w:bCs/>
          <w:color w:val="auto"/>
          <w:szCs w:val="21"/>
          <w:highlight w:val="none"/>
        </w:rPr>
        <w:t>安全、优质、经济、高效地</w:t>
      </w:r>
      <w:r>
        <w:rPr>
          <w:rFonts w:hint="eastAsia" w:ascii="宋体" w:hAnsi="宋体" w:cs="宋体"/>
          <w:bCs/>
          <w:color w:val="auto"/>
          <w:szCs w:val="21"/>
          <w:highlight w:val="none"/>
          <w:lang w:val="en-US" w:eastAsia="zh-CN"/>
        </w:rPr>
        <w:t>完工</w:t>
      </w:r>
      <w:r>
        <w:rPr>
          <w:rFonts w:hint="eastAsia" w:ascii="宋体" w:hAnsi="宋体" w:cs="宋体"/>
          <w:bCs/>
          <w:color w:val="auto"/>
          <w:szCs w:val="21"/>
          <w:highlight w:val="none"/>
        </w:rPr>
        <w:t>，经双方协商一致如下：</w:t>
      </w:r>
    </w:p>
    <w:p w14:paraId="6CA739CF">
      <w:pPr>
        <w:numPr>
          <w:ilvl w:val="0"/>
          <w:numId w:val="6"/>
        </w:numPr>
        <w:tabs>
          <w:tab w:val="left" w:pos="-105"/>
          <w:tab w:val="clear" w:pos="342"/>
        </w:tabs>
        <w:spacing w:before="120" w:beforeLines="50" w:after="120" w:afterLines="50" w:line="340" w:lineRule="exact"/>
        <w:ind w:left="0" w:firstLine="567"/>
        <w:jc w:val="left"/>
        <w:rPr>
          <w:rFonts w:hint="eastAsia" w:ascii="宋体" w:hAnsi="宋体" w:cs="宋体"/>
          <w:bCs/>
          <w:color w:val="auto"/>
          <w:szCs w:val="21"/>
          <w:highlight w:val="none"/>
        </w:rPr>
      </w:pPr>
      <w:r>
        <w:rPr>
          <w:rFonts w:hint="eastAsia" w:ascii="宋体" w:hAnsi="宋体" w:cs="宋体"/>
          <w:bCs/>
          <w:color w:val="auto"/>
          <w:szCs w:val="21"/>
          <w:highlight w:val="none"/>
        </w:rPr>
        <w:t>承包方承诺按照《国务院关于解决农民工若干问题的意见》、《建设领域农民工工资支付管理暂行办法》和建设行政主管部门的相关规定，做好农民工工资发放。承包方承诺配合发包方及政府主管部门开展劳务工实名制和劳务工工资支付分账管理，并承诺按甲方和业主要求做好配合工作。</w:t>
      </w:r>
    </w:p>
    <w:p w14:paraId="5E1E7E8F">
      <w:pPr>
        <w:numPr>
          <w:ilvl w:val="0"/>
          <w:numId w:val="6"/>
        </w:numPr>
        <w:tabs>
          <w:tab w:val="left" w:pos="-105"/>
          <w:tab w:val="clear" w:pos="342"/>
        </w:tabs>
        <w:spacing w:before="120" w:beforeLines="50" w:after="120" w:afterLines="50" w:line="340" w:lineRule="exact"/>
        <w:ind w:left="0" w:firstLine="567"/>
        <w:jc w:val="left"/>
        <w:rPr>
          <w:rFonts w:hint="eastAsia" w:ascii="宋体" w:hAnsi="宋体" w:cs="宋体"/>
          <w:bCs/>
          <w:color w:val="auto"/>
          <w:szCs w:val="21"/>
          <w:highlight w:val="none"/>
        </w:rPr>
      </w:pPr>
      <w:r>
        <w:rPr>
          <w:rFonts w:hint="eastAsia" w:ascii="宋体" w:hAnsi="宋体" w:cs="宋体"/>
          <w:bCs/>
          <w:color w:val="auto"/>
          <w:szCs w:val="21"/>
          <w:highlight w:val="none"/>
        </w:rPr>
        <w:t>承包方承诺应当配备专职或兼职劳资管理员，建立用工管理台账，真实、准确记录工人名册、劳动合同、工程进度、工时、劳务承包款和工人工资支付情况等信息，并保存两年以上备查。严格用工制度，把好用人关。承包方承诺不聘用未经“三级”教育并未通过实名制管理系统信息采集的劳务工人。未进行培训的劳务工人不得进入安装工地。</w:t>
      </w:r>
    </w:p>
    <w:p w14:paraId="7CD2A91B">
      <w:pPr>
        <w:numPr>
          <w:ilvl w:val="0"/>
          <w:numId w:val="6"/>
        </w:numPr>
        <w:tabs>
          <w:tab w:val="left" w:pos="-105"/>
          <w:tab w:val="clear" w:pos="342"/>
        </w:tabs>
        <w:spacing w:before="120" w:beforeLines="50" w:after="120" w:afterLines="50" w:line="340" w:lineRule="exact"/>
        <w:ind w:left="0" w:firstLine="567"/>
        <w:jc w:val="left"/>
        <w:rPr>
          <w:rFonts w:hint="eastAsia" w:ascii="宋体" w:hAnsi="宋体" w:cs="宋体"/>
          <w:bCs/>
          <w:color w:val="auto"/>
          <w:szCs w:val="21"/>
          <w:highlight w:val="none"/>
        </w:rPr>
      </w:pPr>
      <w:r>
        <w:rPr>
          <w:rFonts w:hint="eastAsia" w:ascii="宋体" w:hAnsi="宋体" w:cs="宋体"/>
          <w:bCs/>
          <w:color w:val="auto"/>
          <w:szCs w:val="21"/>
          <w:highlight w:val="none"/>
        </w:rPr>
        <w:t>承包方承诺与签订劳务合同</w:t>
      </w:r>
      <w:r>
        <w:rPr>
          <w:rFonts w:hint="eastAsia" w:ascii="宋体" w:hAnsi="宋体" w:cs="宋体"/>
          <w:b/>
          <w:color w:val="auto"/>
          <w:szCs w:val="21"/>
          <w:highlight w:val="none"/>
        </w:rPr>
        <w:t>，</w:t>
      </w:r>
      <w:r>
        <w:rPr>
          <w:rFonts w:hint="eastAsia" w:ascii="宋体" w:hAnsi="宋体" w:cs="宋体"/>
          <w:color w:val="auto"/>
          <w:szCs w:val="21"/>
          <w:highlight w:val="none"/>
        </w:rPr>
        <w:t>若发包人或监理人发现有未签订劳动合同的劳动者在现场施工，承包人应向发包人支付违约金5000元/人次。承包方承诺</w:t>
      </w:r>
      <w:r>
        <w:rPr>
          <w:rFonts w:hint="eastAsia" w:ascii="宋体" w:hAnsi="宋体" w:cs="宋体"/>
          <w:bCs/>
          <w:color w:val="auto"/>
          <w:szCs w:val="21"/>
          <w:highlight w:val="none"/>
        </w:rPr>
        <w:t>从业人员入场前需要采集实名信息，包括身份证电子信息、身份证扫描件、工种、班组、电话、单位、银行帐号、人员类型等。严格按业主要求办理工作卡（出入证），如发生进场人员不及时办理工作卡（出入证）或使用伪造假出入证，一经查出，愿接受业主处罚及项目部（500元/人）的处罚。对于习惯性违章员工，愿意接收业主或项目部的要求，予以清退场处理，相关费用由承包方承担。</w:t>
      </w:r>
    </w:p>
    <w:p w14:paraId="189AE8C0">
      <w:pPr>
        <w:numPr>
          <w:ilvl w:val="0"/>
          <w:numId w:val="6"/>
        </w:numPr>
        <w:tabs>
          <w:tab w:val="left" w:pos="-105"/>
          <w:tab w:val="clear" w:pos="342"/>
        </w:tabs>
        <w:spacing w:before="120" w:beforeLines="50" w:after="120" w:afterLines="50" w:line="340" w:lineRule="exact"/>
        <w:ind w:left="0" w:firstLine="567"/>
        <w:jc w:val="left"/>
        <w:rPr>
          <w:color w:val="auto"/>
          <w:highlight w:val="none"/>
        </w:rPr>
      </w:pPr>
      <w:r>
        <w:rPr>
          <w:rFonts w:hint="eastAsia" w:ascii="宋体" w:hAnsi="宋体" w:cs="宋体"/>
          <w:bCs/>
          <w:color w:val="auto"/>
          <w:szCs w:val="21"/>
          <w:highlight w:val="none"/>
        </w:rPr>
        <w:t>对辖下员工加强法制教育，提高守法观念。进一步完善管理制度，按照“做一项工程，保一方平安”的原则，管好自己的人、带好自己的队伍。保证不发生现场打架斗殴。如发生一般斗殴事件或3人以内群殴事件愿接受（</w:t>
      </w:r>
      <w:r>
        <w:rPr>
          <w:rFonts w:hint="eastAsia" w:ascii="宋体" w:hAnsi="宋体" w:cs="宋体"/>
          <w:bCs/>
          <w:color w:val="auto"/>
          <w:szCs w:val="21"/>
          <w:highlight w:val="none"/>
          <w:lang w:val="en-US" w:eastAsia="zh-CN"/>
        </w:rPr>
        <w:t>10</w:t>
      </w:r>
      <w:r>
        <w:rPr>
          <w:rFonts w:hint="eastAsia" w:ascii="宋体" w:hAnsi="宋体" w:cs="宋体"/>
          <w:bCs/>
          <w:color w:val="auto"/>
          <w:szCs w:val="21"/>
          <w:highlight w:val="none"/>
        </w:rPr>
        <w:t>00—5000元/每宗）罚款；发生10人以内群殴事件愿接受（5000—10000元/每宗）罚款；发生10人以上群殴事件愿接受（</w:t>
      </w:r>
      <w:r>
        <w:rPr>
          <w:rFonts w:hint="eastAsia" w:ascii="宋体" w:hAnsi="宋体" w:cs="宋体"/>
          <w:bCs/>
          <w:color w:val="auto"/>
          <w:szCs w:val="21"/>
          <w:highlight w:val="none"/>
          <w:lang w:val="en-US" w:eastAsia="zh-CN"/>
        </w:rPr>
        <w:t>10</w:t>
      </w:r>
      <w:r>
        <w:rPr>
          <w:rFonts w:hint="eastAsia" w:ascii="宋体" w:hAnsi="宋体" w:cs="宋体"/>
          <w:bCs/>
          <w:color w:val="auto"/>
          <w:szCs w:val="21"/>
          <w:highlight w:val="none"/>
        </w:rPr>
        <w:t>000—20000元/每宗）罚款；发生群殴事件致1人重伤愿接受（</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0000—</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0000元/每宗）罚款；发生群殴事件致2人以上重伤愿接受（20000元/每宗）罚款；发生阻挠、围攻、殴打现场管理人员的，愿接受（</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000—10000元/每宗）罚款；发生围攻、冲击甲方或业主办公楼，员工食堂，员工宿舍等场所的事件愿接受（10000—20000元/每宗）罚款。</w:t>
      </w:r>
    </w:p>
    <w:p w14:paraId="606033A2">
      <w:pPr>
        <w:pStyle w:val="64"/>
        <w:spacing w:before="0" w:after="0" w:line="360" w:lineRule="auto"/>
        <w:ind w:left="0" w:right="43"/>
        <w:rPr>
          <w:rFonts w:hint="eastAsia" w:ascii="宋体" w:hAnsi="宋体"/>
          <w:b/>
          <w:bCs/>
          <w:color w:val="auto"/>
          <w:highlight w:val="none"/>
        </w:rPr>
      </w:pPr>
      <w:r>
        <w:rPr>
          <w:rFonts w:hint="eastAsia" w:ascii="宋体" w:hAnsi="宋体"/>
          <w:b/>
          <w:bCs/>
          <w:color w:val="auto"/>
          <w:highlight w:val="none"/>
        </w:rPr>
        <w:t xml:space="preserve">发包方: </w:t>
      </w:r>
      <w:r>
        <w:rPr>
          <w:rFonts w:hint="eastAsia" w:ascii="宋体" w:hAnsi="宋体"/>
          <w:b/>
          <w:bCs/>
          <w:color w:val="auto"/>
          <w:highlight w:val="none"/>
          <w:lang w:val="en-US" w:eastAsia="zh-CN"/>
        </w:rPr>
        <w:t>阳江</w:t>
      </w:r>
      <w:r>
        <w:rPr>
          <w:rFonts w:hint="eastAsia" w:ascii="宋体" w:hAnsi="宋体"/>
          <w:b/>
          <w:bCs/>
          <w:color w:val="auto"/>
          <w:highlight w:val="none"/>
        </w:rPr>
        <w:t>开能环保能源有限公司      承包方:</w:t>
      </w:r>
      <w:r>
        <w:rPr>
          <w:rFonts w:hint="eastAsia" w:ascii="宋体" w:hAnsi="宋体"/>
          <w:b/>
          <w:bCs/>
          <w:color w:val="auto"/>
          <w:highlight w:val="none"/>
        </w:rPr>
        <w:br w:type="textWrapping"/>
      </w:r>
      <w:r>
        <w:rPr>
          <w:rFonts w:hint="eastAsia" w:ascii="宋体" w:hAnsi="宋体"/>
          <w:b/>
          <w:bCs/>
          <w:color w:val="auto"/>
          <w:highlight w:val="none"/>
        </w:rPr>
        <w:t>法定代表人                           法定代表人</w:t>
      </w:r>
    </w:p>
    <w:p w14:paraId="3E3E9969">
      <w:pPr>
        <w:pStyle w:val="64"/>
        <w:spacing w:before="0" w:after="0" w:line="360" w:lineRule="auto"/>
        <w:ind w:left="0" w:right="43"/>
        <w:rPr>
          <w:rFonts w:hint="eastAsia" w:ascii="宋体" w:hAnsi="宋体" w:eastAsia="宋体"/>
          <w:b/>
          <w:color w:val="auto"/>
          <w:sz w:val="21"/>
          <w:szCs w:val="21"/>
          <w:highlight w:val="none"/>
          <w:lang w:eastAsia="zh-CN"/>
        </w:rPr>
      </w:pPr>
      <w:r>
        <w:rPr>
          <w:rFonts w:hint="eastAsia" w:ascii="宋体" w:hAnsi="宋体"/>
          <w:b/>
          <w:bCs/>
          <w:color w:val="auto"/>
          <w:highlight w:val="none"/>
          <w:lang w:val="en-US" w:eastAsia="zh-CN"/>
        </w:rPr>
        <w:t>或</w:t>
      </w:r>
      <w:r>
        <w:rPr>
          <w:rFonts w:hint="eastAsia" w:ascii="宋体" w:hAnsi="宋体"/>
          <w:b/>
          <w:bCs/>
          <w:color w:val="auto"/>
          <w:highlight w:val="none"/>
        </w:rPr>
        <w:t xml:space="preserve">委托代表人：                       </w:t>
      </w:r>
      <w:r>
        <w:rPr>
          <w:rFonts w:hint="eastAsia" w:ascii="宋体" w:hAnsi="宋体"/>
          <w:b/>
          <w:bCs/>
          <w:color w:val="auto"/>
          <w:highlight w:val="none"/>
          <w:lang w:val="en-US" w:eastAsia="zh-CN"/>
        </w:rPr>
        <w:t>或</w:t>
      </w:r>
      <w:r>
        <w:rPr>
          <w:rFonts w:hint="eastAsia" w:ascii="宋体" w:hAnsi="宋体"/>
          <w:b/>
          <w:bCs/>
          <w:color w:val="auto"/>
          <w:highlight w:val="none"/>
        </w:rPr>
        <w:t>委托代表人</w:t>
      </w:r>
      <w:r>
        <w:rPr>
          <w:rFonts w:hint="eastAsia" w:ascii="宋体" w:hAnsi="宋体"/>
          <w:b/>
          <w:bCs/>
          <w:color w:val="auto"/>
          <w:highlight w:val="none"/>
          <w:lang w:eastAsia="zh-CN"/>
        </w:rPr>
        <w:t>：</w:t>
      </w:r>
    </w:p>
    <w:p w14:paraId="2424C3C3">
      <w:pPr>
        <w:snapToGrid w:val="0"/>
        <w:spacing w:after="312" w:afterLines="100"/>
        <w:ind w:firstLine="450" w:firstLineChars="150"/>
        <w:rPr>
          <w:rFonts w:hint="default" w:ascii="宋体" w:hAnsi="宋体" w:eastAsia="宋体"/>
          <w:b/>
          <w:color w:val="auto"/>
          <w:sz w:val="30"/>
          <w:szCs w:val="30"/>
          <w:highlight w:val="none"/>
          <w:lang w:val="en-US" w:eastAsia="zh-CN"/>
        </w:rPr>
      </w:pPr>
      <w:r>
        <w:rPr>
          <w:rFonts w:hint="eastAsia" w:ascii="宋体" w:hAnsi="宋体"/>
          <w:b/>
          <w:color w:val="auto"/>
          <w:sz w:val="30"/>
          <w:szCs w:val="30"/>
          <w:highlight w:val="none"/>
          <w:lang w:val="en-US" w:eastAsia="zh-CN"/>
        </w:rPr>
        <w:t>附件5：</w:t>
      </w:r>
    </w:p>
    <w:p w14:paraId="55AC76C3">
      <w:pPr>
        <w:snapToGrid/>
        <w:spacing w:before="0" w:beforeAutospacing="0" w:after="0" w:afterAutospacing="0" w:line="480" w:lineRule="exact"/>
        <w:jc w:val="center"/>
        <w:textAlignment w:val="baseline"/>
        <w:rPr>
          <w:rFonts w:ascii="方正小标宋简体" w:hAnsi="黑体" w:eastAsia="方正小标宋简体"/>
          <w:b/>
          <w:i w:val="0"/>
          <w:caps w:val="0"/>
          <w:color w:val="auto"/>
          <w:spacing w:val="0"/>
          <w:w w:val="100"/>
          <w:sz w:val="44"/>
          <w:szCs w:val="44"/>
          <w:highlight w:val="none"/>
        </w:rPr>
      </w:pPr>
      <w:r>
        <w:rPr>
          <w:rFonts w:hint="eastAsia" w:ascii="方正小标宋简体" w:hAnsi="黑体" w:eastAsia="方正小标宋简体"/>
          <w:b/>
          <w:i w:val="0"/>
          <w:caps w:val="0"/>
          <w:color w:val="auto"/>
          <w:spacing w:val="0"/>
          <w:w w:val="100"/>
          <w:sz w:val="44"/>
          <w:szCs w:val="44"/>
          <w:highlight w:val="none"/>
        </w:rPr>
        <w:t>阳光合作协议</w:t>
      </w:r>
    </w:p>
    <w:p w14:paraId="4457DA87">
      <w:pPr>
        <w:snapToGrid/>
        <w:spacing w:before="0" w:beforeAutospacing="0" w:after="0" w:afterAutospacing="0" w:line="480" w:lineRule="exact"/>
        <w:jc w:val="center"/>
        <w:textAlignment w:val="baseline"/>
        <w:rPr>
          <w:rFonts w:ascii="宋体"/>
          <w:b/>
          <w:i w:val="0"/>
          <w:caps w:val="0"/>
          <w:color w:val="auto"/>
          <w:spacing w:val="0"/>
          <w:w w:val="100"/>
          <w:sz w:val="28"/>
          <w:szCs w:val="28"/>
          <w:highlight w:val="none"/>
        </w:rPr>
      </w:pPr>
    </w:p>
    <w:p w14:paraId="2C3A9EEC">
      <w:pPr>
        <w:snapToGrid/>
        <w:spacing w:before="156" w:beforeAutospacing="0" w:after="156" w:afterAutospacing="0" w:line="480" w:lineRule="exact"/>
        <w:ind w:firstLine="420" w:firstLineChars="200"/>
        <w:jc w:val="both"/>
        <w:textAlignment w:val="baseline"/>
        <w:rPr>
          <w:rFonts w:asci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甲方（全称）：</w:t>
      </w:r>
      <w:r>
        <w:rPr>
          <w:rFonts w:hint="eastAsia" w:ascii="宋体" w:hAnsi="宋体" w:cs="宋体"/>
          <w:b w:val="0"/>
          <w:i w:val="0"/>
          <w:caps w:val="0"/>
          <w:color w:val="auto"/>
          <w:spacing w:val="0"/>
          <w:w w:val="100"/>
          <w:sz w:val="21"/>
          <w:szCs w:val="21"/>
          <w:highlight w:val="none"/>
          <w:u w:val="single"/>
          <w:lang w:eastAsia="zh-CN"/>
        </w:rPr>
        <w:t>阳江</w:t>
      </w:r>
      <w:r>
        <w:rPr>
          <w:rFonts w:hint="eastAsia" w:ascii="宋体" w:hAnsi="宋体" w:cs="宋体"/>
          <w:b w:val="0"/>
          <w:i w:val="0"/>
          <w:caps w:val="0"/>
          <w:color w:val="auto"/>
          <w:spacing w:val="0"/>
          <w:w w:val="100"/>
          <w:sz w:val="21"/>
          <w:szCs w:val="21"/>
          <w:highlight w:val="none"/>
          <w:u w:val="single"/>
        </w:rPr>
        <w:t>开能环保能源有限公司</w:t>
      </w:r>
    </w:p>
    <w:p w14:paraId="168EA09E">
      <w:pPr>
        <w:snapToGrid/>
        <w:spacing w:before="156" w:beforeAutospacing="0" w:after="156" w:afterAutospacing="0" w:line="480" w:lineRule="exact"/>
        <w:ind w:firstLine="420" w:firstLineChars="200"/>
        <w:jc w:val="both"/>
        <w:textAlignment w:val="baseline"/>
        <w:rPr>
          <w:rFonts w:ascii="宋体" w:hAnsi="宋体"/>
          <w:b w:val="0"/>
          <w:i w:val="0"/>
          <w:caps w:val="0"/>
          <w:color w:val="auto"/>
          <w:spacing w:val="0"/>
          <w:w w:val="100"/>
          <w:sz w:val="20"/>
          <w:highlight w:val="none"/>
          <w:u w:val="single"/>
        </w:rPr>
      </w:pPr>
      <w:r>
        <w:rPr>
          <w:rFonts w:hint="eastAsia" w:ascii="宋体" w:hAnsi="宋体"/>
          <w:b w:val="0"/>
          <w:i w:val="0"/>
          <w:caps w:val="0"/>
          <w:color w:val="auto"/>
          <w:spacing w:val="0"/>
          <w:w w:val="100"/>
          <w:sz w:val="21"/>
          <w:highlight w:val="none"/>
        </w:rPr>
        <w:t>乙方（全称）：</w:t>
      </w:r>
    </w:p>
    <w:p w14:paraId="7DDD692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 xml:space="preserve"> 甲乙双方于</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 xml:space="preserve">年 </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月</w:t>
      </w:r>
      <w:r>
        <w:rPr>
          <w:rFonts w:hint="eastAsia" w:ascii="宋体" w:hAnsi="宋体"/>
          <w:b w:val="0"/>
          <w:i w:val="0"/>
          <w:caps w:val="0"/>
          <w:color w:val="auto"/>
          <w:spacing w:val="0"/>
          <w:w w:val="100"/>
          <w:sz w:val="21"/>
          <w:highlight w:val="none"/>
          <w:lang w:val="en-US" w:eastAsia="zh-CN"/>
        </w:rPr>
        <w:t xml:space="preserve">  </w:t>
      </w:r>
      <w:r>
        <w:rPr>
          <w:rFonts w:hint="eastAsia" w:ascii="宋体" w:hAnsi="宋体"/>
          <w:b w:val="0"/>
          <w:i w:val="0"/>
          <w:caps w:val="0"/>
          <w:color w:val="auto"/>
          <w:spacing w:val="0"/>
          <w:w w:val="100"/>
          <w:sz w:val="21"/>
          <w:highlight w:val="none"/>
        </w:rPr>
        <w:t>日签署了</w:t>
      </w:r>
      <w:r>
        <w:rPr>
          <w:rFonts w:hint="eastAsia" w:ascii="宋体" w:hAnsi="宋体"/>
          <w:b w:val="0"/>
          <w:i w:val="0"/>
          <w:caps w:val="0"/>
          <w:color w:val="auto"/>
          <w:spacing w:val="0"/>
          <w:w w:val="100"/>
          <w:sz w:val="21"/>
          <w:highlight w:val="none"/>
          <w:u w:val="single"/>
          <w:lang w:val="en-US" w:eastAsia="zh-CN"/>
        </w:rPr>
        <w:t>阳江开能环保能源有限公司余热发电厂房翻新施工项目施工合同</w:t>
      </w:r>
      <w:r>
        <w:rPr>
          <w:rFonts w:hint="eastAsia" w:ascii="宋体" w:hAnsi="宋体"/>
          <w:b w:val="0"/>
          <w:i w:val="0"/>
          <w:caps w:val="0"/>
          <w:color w:val="auto"/>
          <w:spacing w:val="0"/>
          <w:w w:val="100"/>
          <w:sz w:val="21"/>
          <w:highlight w:val="none"/>
        </w:rPr>
        <w:t>（以下简称原合同），为加强双方阳光合作，保证职员职业安全，甲乙双方经协商签定本协议并作为双方共同遵守的阳光合作行为准则。</w:t>
      </w:r>
    </w:p>
    <w:p w14:paraId="1738E894">
      <w:pPr>
        <w:widowControl/>
        <w:numPr>
          <w:ilvl w:val="0"/>
          <w:numId w:val="7"/>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甲方责任</w:t>
      </w:r>
    </w:p>
    <w:p w14:paraId="4A4AA83D">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1.甲方有责任向乙方介绍本单位有关采购管理通用原则和本协议的规定。</w:t>
      </w:r>
    </w:p>
    <w:p w14:paraId="08D946D4">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2.甲方有责任对本单位相关人员进行阳光合作教育。</w:t>
      </w:r>
    </w:p>
    <w:p w14:paraId="5422C398">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b w:val="0"/>
          <w:i w:val="0"/>
          <w:caps w:val="0"/>
          <w:color w:val="auto"/>
          <w:spacing w:val="0"/>
          <w:w w:val="100"/>
          <w:sz w:val="21"/>
          <w:highlight w:val="none"/>
        </w:rPr>
        <w:t xml:space="preserve"> </w:t>
      </w:r>
    </w:p>
    <w:p w14:paraId="74AAF767">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4.甲方人员如违反阳光合作管理制度及本协议规定，甲方视情节轻重、影响大小给予行政及经济处罚。</w:t>
      </w:r>
    </w:p>
    <w:p w14:paraId="5AFB2CB1">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5．对于乙方举报甲方人员违反阳光合作规定的情况，甲方应及时进行调查，根据调查情况进行处理，并将调查结果向乙方反馈。</w:t>
      </w:r>
    </w:p>
    <w:p w14:paraId="0F3DC59E">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6.接受举报的一方应为举报方保密，不得对举报方进行报复，对举报属实和严格遵守《阳光合作协议》的合作方，在同等条件下给予后续合作的优先权。</w:t>
      </w:r>
    </w:p>
    <w:p w14:paraId="70DC81C7">
      <w:pPr>
        <w:widowControl/>
        <w:numPr>
          <w:ilvl w:val="0"/>
          <w:numId w:val="7"/>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乙方责任</w:t>
      </w:r>
    </w:p>
    <w:p w14:paraId="5B728195">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1.乙方应保证乙方人员了解甲方有关采购管理通用原则和及本协议的规定，并遵照执行。</w:t>
      </w:r>
    </w:p>
    <w:p w14:paraId="54B48DFE">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2.乙方不得以任何形式给予甲方人员回扣、赠送实物、现金、有价证券、礼券等有价物品或提供旅游等其他可能影响职务行为公正履行的活动（以下统称“财物”）。</w:t>
      </w:r>
    </w:p>
    <w:p w14:paraId="10D39C9B">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3.乙方有责任接受甲方对乙方在合作期间阳光合作管理执行情况的监督，并对甲方相关调查工作主动配合。</w:t>
      </w:r>
    </w:p>
    <w:p w14:paraId="630B4179">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4.乙方有义务就甲方人员任何形式的索取或收受财物行为及时向甲方（直接联系人为东莞实业投资控股集团有限公司</w:t>
      </w:r>
      <w:r>
        <w:rPr>
          <w:rFonts w:hint="eastAsia" w:ascii="宋体" w:hAnsi="宋体"/>
          <w:b w:val="0"/>
          <w:i w:val="0"/>
          <w:caps w:val="0"/>
          <w:color w:val="auto"/>
          <w:spacing w:val="0"/>
          <w:w w:val="100"/>
          <w:sz w:val="21"/>
          <w:highlight w:val="none"/>
          <w:lang w:val="en-US" w:eastAsia="zh-CN"/>
        </w:rPr>
        <w:t>法律合规</w:t>
      </w:r>
      <w:r>
        <w:rPr>
          <w:rFonts w:hint="eastAsia" w:ascii="宋体" w:hAnsi="宋体"/>
          <w:b w:val="0"/>
          <w:i w:val="0"/>
          <w:caps w:val="0"/>
          <w:color w:val="auto"/>
          <w:spacing w:val="0"/>
          <w:w w:val="100"/>
          <w:sz w:val="21"/>
          <w:highlight w:val="none"/>
        </w:rPr>
        <w:t>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b w:val="0"/>
          <w:i w:val="0"/>
          <w:caps w:val="0"/>
          <w:color w:val="auto"/>
          <w:spacing w:val="0"/>
          <w:w w:val="100"/>
          <w:sz w:val="21"/>
          <w:highlight w:val="none"/>
        </w:rPr>
        <w:t>10%</w:t>
      </w:r>
      <w:r>
        <w:rPr>
          <w:rFonts w:hint="eastAsia" w:ascii="宋体" w:hAnsi="宋体"/>
          <w:b w:val="0"/>
          <w:i w:val="0"/>
          <w:caps w:val="0"/>
          <w:color w:val="auto"/>
          <w:spacing w:val="0"/>
          <w:w w:val="100"/>
          <w:sz w:val="21"/>
          <w:highlight w:val="none"/>
        </w:rPr>
        <w:t>的违约金，并对乙方知情不报人员进行相应处罚；连续出现</w:t>
      </w:r>
      <w:r>
        <w:rPr>
          <w:rFonts w:ascii="宋体" w:hAnsi="宋体"/>
          <w:b w:val="0"/>
          <w:i w:val="0"/>
          <w:caps w:val="0"/>
          <w:color w:val="auto"/>
          <w:spacing w:val="0"/>
          <w:w w:val="100"/>
          <w:sz w:val="21"/>
          <w:highlight w:val="none"/>
        </w:rPr>
        <w:t>2</w:t>
      </w:r>
      <w:r>
        <w:rPr>
          <w:rFonts w:hint="eastAsia" w:ascii="宋体" w:hAnsi="宋体"/>
          <w:b w:val="0"/>
          <w:i w:val="0"/>
          <w:caps w:val="0"/>
          <w:color w:val="auto"/>
          <w:spacing w:val="0"/>
          <w:w w:val="100"/>
          <w:sz w:val="21"/>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C12D290">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 xml:space="preserve">5．甲方接受乙方实名或匿名举报，保证为举报者的信息保密，常设举报部门及电话： </w:t>
      </w:r>
    </w:p>
    <w:p w14:paraId="6743E4B1">
      <w:pPr>
        <w:snapToGrid/>
        <w:spacing w:before="156" w:beforeAutospacing="0" w:after="156" w:afterAutospacing="0" w:line="480" w:lineRule="exact"/>
        <w:ind w:left="105" w:leftChars="50" w:firstLine="420" w:firstLineChars="200"/>
        <w:jc w:val="both"/>
        <w:textAlignment w:val="baseline"/>
        <w:rPr>
          <w:rFonts w:hint="eastAsia" w:ascii="宋体" w:hAnsi="宋体"/>
          <w:b w:val="0"/>
          <w:i w:val="0"/>
          <w:caps w:val="0"/>
          <w:color w:val="auto"/>
          <w:spacing w:val="0"/>
          <w:w w:val="100"/>
          <w:sz w:val="21"/>
          <w:highlight w:val="none"/>
        </w:rPr>
      </w:pPr>
      <w:r>
        <w:rPr>
          <w:rFonts w:hint="eastAsia" w:ascii="宋体" w:hAnsi="宋体"/>
          <w:b w:val="0"/>
          <w:i w:val="0"/>
          <w:caps w:val="0"/>
          <w:color w:val="auto"/>
          <w:spacing w:val="0"/>
          <w:w w:val="100"/>
          <w:sz w:val="21"/>
          <w:highlight w:val="none"/>
        </w:rPr>
        <w:t>举报受理部门：东莞实业投资控股集团有限公司</w:t>
      </w:r>
      <w:r>
        <w:rPr>
          <w:rFonts w:hint="eastAsia" w:ascii="宋体" w:hAnsi="宋体"/>
          <w:b w:val="0"/>
          <w:i w:val="0"/>
          <w:caps w:val="0"/>
          <w:color w:val="auto"/>
          <w:spacing w:val="0"/>
          <w:w w:val="100"/>
          <w:sz w:val="21"/>
          <w:highlight w:val="none"/>
          <w:lang w:val="en-US" w:eastAsia="zh-CN"/>
        </w:rPr>
        <w:t>法律合规</w:t>
      </w:r>
      <w:r>
        <w:rPr>
          <w:rFonts w:hint="eastAsia" w:ascii="宋体" w:hAnsi="宋体"/>
          <w:b w:val="0"/>
          <w:i w:val="0"/>
          <w:caps w:val="0"/>
          <w:color w:val="auto"/>
          <w:spacing w:val="0"/>
          <w:w w:val="100"/>
          <w:sz w:val="21"/>
          <w:highlight w:val="none"/>
        </w:rPr>
        <w:t>部</w:t>
      </w:r>
    </w:p>
    <w:p w14:paraId="41F3B1D9">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东实集团举报邮箱：</w:t>
      </w:r>
      <w:r>
        <w:rPr>
          <w:rFonts w:hint="eastAsia" w:ascii="宋体" w:hAnsi="宋体"/>
          <w:b w:val="0"/>
          <w:i w:val="0"/>
          <w:caps w:val="0"/>
          <w:color w:val="auto"/>
          <w:spacing w:val="0"/>
          <w:w w:val="100"/>
          <w:sz w:val="21"/>
          <w:highlight w:val="none"/>
          <w:lang w:eastAsia="zh-CN"/>
        </w:rPr>
        <w:t>Sedgy</w:t>
      </w:r>
      <w:r>
        <w:rPr>
          <w:rFonts w:hint="eastAsia" w:ascii="宋体" w:hAnsi="宋体"/>
          <w:b w:val="0"/>
          <w:i w:val="0"/>
          <w:caps w:val="0"/>
          <w:color w:val="auto"/>
          <w:spacing w:val="0"/>
          <w:w w:val="100"/>
          <w:sz w:val="21"/>
          <w:highlight w:val="none"/>
        </w:rPr>
        <w:t>@163.com</w:t>
      </w:r>
    </w:p>
    <w:p w14:paraId="62067FBC">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东实集团举报电话：</w:t>
      </w:r>
      <w:r>
        <w:rPr>
          <w:rFonts w:hint="eastAsia" w:ascii="宋体" w:hAnsi="宋体"/>
          <w:b w:val="0"/>
          <w:i w:val="0"/>
          <w:caps w:val="0"/>
          <w:color w:val="auto"/>
          <w:spacing w:val="0"/>
          <w:w w:val="100"/>
          <w:sz w:val="21"/>
          <w:highlight w:val="none"/>
          <w:lang w:val="en-US" w:eastAsia="zh-CN"/>
        </w:rPr>
        <w:t>0769-</w:t>
      </w:r>
      <w:r>
        <w:rPr>
          <w:rFonts w:hint="eastAsia" w:ascii="宋体" w:hAnsi="宋体"/>
          <w:b w:val="0"/>
          <w:i w:val="0"/>
          <w:caps w:val="0"/>
          <w:color w:val="auto"/>
          <w:spacing w:val="0"/>
          <w:w w:val="100"/>
          <w:sz w:val="21"/>
          <w:highlight w:val="none"/>
        </w:rPr>
        <w:t>28820703（周一至周五9:00-12:00和14:00-18:00）</w:t>
      </w:r>
    </w:p>
    <w:p w14:paraId="0C3AB4C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邮寄地址：东莞市东城区八一路东莞市机关二号大院9号楼，东莞实业投资控股集团有限公司</w:t>
      </w:r>
      <w:r>
        <w:rPr>
          <w:rFonts w:hint="eastAsia" w:ascii="宋体" w:hAnsi="宋体"/>
          <w:b w:val="0"/>
          <w:i w:val="0"/>
          <w:caps w:val="0"/>
          <w:color w:val="auto"/>
          <w:spacing w:val="0"/>
          <w:w w:val="100"/>
          <w:sz w:val="21"/>
          <w:highlight w:val="none"/>
          <w:lang w:val="en-US" w:eastAsia="zh-CN"/>
        </w:rPr>
        <w:t>法律合规</w:t>
      </w:r>
      <w:r>
        <w:rPr>
          <w:rFonts w:hint="eastAsia" w:ascii="宋体" w:hAnsi="宋体"/>
          <w:b w:val="0"/>
          <w:i w:val="0"/>
          <w:caps w:val="0"/>
          <w:color w:val="auto"/>
          <w:spacing w:val="0"/>
          <w:w w:val="100"/>
          <w:sz w:val="21"/>
          <w:highlight w:val="none"/>
        </w:rPr>
        <w:t>部收，邮编523000。</w:t>
      </w:r>
    </w:p>
    <w:p w14:paraId="2FE4C0A8">
      <w:pPr>
        <w:widowControl/>
        <w:numPr>
          <w:ilvl w:val="0"/>
          <w:numId w:val="7"/>
        </w:numPr>
        <w:snapToGrid/>
        <w:spacing w:before="156" w:beforeAutospacing="0" w:after="156" w:afterAutospacing="0" w:line="480" w:lineRule="exact"/>
        <w:jc w:val="left"/>
        <w:textAlignment w:val="baseline"/>
        <w:rPr>
          <w:rFonts w:ascii="宋体" w:hAnsi="宋体"/>
          <w:b/>
          <w:i w:val="0"/>
          <w:caps w:val="0"/>
          <w:color w:val="auto"/>
          <w:spacing w:val="0"/>
          <w:w w:val="100"/>
          <w:sz w:val="20"/>
          <w:highlight w:val="none"/>
        </w:rPr>
      </w:pPr>
      <w:r>
        <w:rPr>
          <w:rFonts w:hint="eastAsia" w:ascii="宋体" w:hAnsi="宋体"/>
          <w:b/>
          <w:i w:val="0"/>
          <w:caps w:val="0"/>
          <w:color w:val="auto"/>
          <w:spacing w:val="0"/>
          <w:w w:val="100"/>
          <w:sz w:val="21"/>
          <w:highlight w:val="none"/>
        </w:rPr>
        <w:t>其他</w:t>
      </w:r>
    </w:p>
    <w:p w14:paraId="296A6BF2">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1.本协议是原合同的补充协议，与原合同有同等法律效力。</w:t>
      </w:r>
    </w:p>
    <w:p w14:paraId="2117A671">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2.本协议</w:t>
      </w:r>
      <w:r>
        <w:rPr>
          <w:rFonts w:hint="eastAsia" w:ascii="宋体" w:hAnsi="宋体"/>
          <w:b w:val="0"/>
          <w:i w:val="0"/>
          <w:caps w:val="0"/>
          <w:color w:val="auto"/>
          <w:spacing w:val="0"/>
          <w:w w:val="100"/>
          <w:sz w:val="21"/>
          <w:szCs w:val="21"/>
          <w:highlight w:val="none"/>
        </w:rPr>
        <w:t>一式肆份，甲方持有贰份，乙方持贰份，</w:t>
      </w:r>
      <w:r>
        <w:rPr>
          <w:rFonts w:hint="eastAsia" w:ascii="宋体" w:hAnsi="宋体"/>
          <w:b w:val="0"/>
          <w:i w:val="0"/>
          <w:caps w:val="0"/>
          <w:color w:val="auto"/>
          <w:spacing w:val="0"/>
          <w:w w:val="100"/>
          <w:sz w:val="21"/>
          <w:highlight w:val="none"/>
        </w:rPr>
        <w:t>具有同等法律效力。</w:t>
      </w:r>
    </w:p>
    <w:p w14:paraId="6AD36FD5">
      <w:pPr>
        <w:snapToGrid/>
        <w:spacing w:before="156" w:beforeAutospacing="0" w:after="156" w:afterAutospacing="0" w:line="480" w:lineRule="exact"/>
        <w:ind w:left="105" w:leftChars="50" w:firstLine="420" w:firstLineChars="200"/>
        <w:jc w:val="both"/>
        <w:textAlignment w:val="baseline"/>
        <w:rPr>
          <w:rFonts w:ascii="宋体" w:hAns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3.本协议经双方签署后生效。</w:t>
      </w:r>
    </w:p>
    <w:p w14:paraId="4FE70C0F">
      <w:pPr>
        <w:snapToGrid/>
        <w:spacing w:before="156" w:beforeAutospacing="0" w:after="156" w:afterAutospacing="0" w:line="480" w:lineRule="exact"/>
        <w:ind w:right="26" w:firstLine="315" w:firstLineChars="150"/>
        <w:jc w:val="both"/>
        <w:textAlignment w:val="baseline"/>
        <w:rPr>
          <w:rFonts w:asci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甲方（公章）：</w:t>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hAnsi="宋体"/>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 xml:space="preserve"> 乙方（公章）：</w:t>
      </w:r>
    </w:p>
    <w:p w14:paraId="07937054">
      <w:pPr>
        <w:snapToGrid/>
        <w:spacing w:before="156" w:beforeAutospacing="0" w:after="156" w:afterAutospacing="0" w:line="480" w:lineRule="exact"/>
        <w:ind w:right="26" w:firstLine="315" w:firstLineChars="150"/>
        <w:jc w:val="both"/>
        <w:textAlignment w:val="baseline"/>
        <w:rPr>
          <w:rFonts w:ascii="宋体"/>
          <w:b w:val="0"/>
          <w:i w:val="0"/>
          <w:caps w:val="0"/>
          <w:color w:val="auto"/>
          <w:spacing w:val="0"/>
          <w:w w:val="100"/>
          <w:sz w:val="20"/>
          <w:highlight w:val="none"/>
        </w:rPr>
      </w:pPr>
      <w:r>
        <w:rPr>
          <w:rFonts w:hint="eastAsia" w:ascii="宋体" w:hAnsi="宋体"/>
          <w:b w:val="0"/>
          <w:i w:val="0"/>
          <w:caps w:val="0"/>
          <w:color w:val="auto"/>
          <w:spacing w:val="0"/>
          <w:w w:val="100"/>
          <w:sz w:val="21"/>
          <w:highlight w:val="none"/>
        </w:rPr>
        <w:t>法定代表人（授权代表）：</w:t>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ascii="宋体"/>
          <w:b w:val="0"/>
          <w:i w:val="0"/>
          <w:caps w:val="0"/>
          <w:color w:val="auto"/>
          <w:spacing w:val="0"/>
          <w:w w:val="100"/>
          <w:sz w:val="21"/>
          <w:highlight w:val="none"/>
        </w:rPr>
        <w:tab/>
      </w:r>
      <w:r>
        <w:rPr>
          <w:rFonts w:hint="eastAsia" w:ascii="宋体"/>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法定代表人（授权代表）：</w:t>
      </w:r>
    </w:p>
    <w:p w14:paraId="28E25FB3">
      <w:pPr>
        <w:snapToGrid/>
        <w:spacing w:before="0" w:beforeAutospacing="0" w:after="0" w:afterAutospacing="0" w:line="360" w:lineRule="auto"/>
        <w:ind w:firstLine="315" w:firstLineChars="150"/>
        <w:jc w:val="both"/>
        <w:textAlignment w:val="baseline"/>
        <w:rPr>
          <w:rFonts w:hint="eastAsia" w:eastAsia="黑体"/>
          <w:color w:val="auto"/>
          <w:sz w:val="28"/>
          <w:szCs w:val="44"/>
          <w:highlight w:val="none"/>
        </w:rPr>
      </w:pPr>
      <w:r>
        <w:rPr>
          <w:rFonts w:hint="eastAsia" w:ascii="宋体" w:hAnsi="宋体"/>
          <w:b w:val="0"/>
          <w:i w:val="0"/>
          <w:caps w:val="0"/>
          <w:color w:val="auto"/>
          <w:spacing w:val="0"/>
          <w:w w:val="100"/>
          <w:sz w:val="21"/>
          <w:highlight w:val="none"/>
        </w:rPr>
        <w:t>签约日期：</w:t>
      </w:r>
      <w:bookmarkStart w:id="8" w:name="现场签证通知单"/>
      <w:bookmarkEnd w:id="8"/>
      <w:bookmarkStart w:id="9" w:name="设计变更通知单"/>
      <w:bookmarkEnd w:id="9"/>
      <w:r>
        <w:rPr>
          <w:rFonts w:hint="eastAsia" w:ascii="宋体" w:hAnsi="宋体"/>
          <w:b w:val="0"/>
          <w:i w:val="0"/>
          <w:caps w:val="0"/>
          <w:color w:val="auto"/>
          <w:spacing w:val="0"/>
          <w:w w:val="100"/>
          <w:sz w:val="21"/>
          <w:highlight w:val="none"/>
          <w:u w:val="single"/>
        </w:rPr>
        <w:t xml:space="preserve"> </w:t>
      </w:r>
      <w:r>
        <w:rPr>
          <w:rFonts w:hint="eastAsia" w:ascii="宋体" w:hAnsi="宋体"/>
          <w:b w:val="0"/>
          <w:i w:val="0"/>
          <w:caps w:val="0"/>
          <w:color w:val="auto"/>
          <w:spacing w:val="0"/>
          <w:w w:val="100"/>
          <w:sz w:val="21"/>
          <w:highlight w:val="none"/>
          <w:u w:val="single"/>
          <w:lang w:val="en-US" w:eastAsia="zh-CN"/>
        </w:rPr>
        <w:t xml:space="preserve">  </w:t>
      </w:r>
      <w:r>
        <w:rPr>
          <w:rFonts w:hint="eastAsia" w:ascii="宋体" w:hAnsi="宋体"/>
          <w:b w:val="0"/>
          <w:i w:val="0"/>
          <w:caps w:val="0"/>
          <w:color w:val="auto"/>
          <w:spacing w:val="0"/>
          <w:w w:val="100"/>
          <w:sz w:val="21"/>
          <w:highlight w:val="none"/>
          <w:u w:val="single"/>
        </w:rPr>
        <w:t xml:space="preserve"> 年  月  日</w:t>
      </w:r>
      <w:r>
        <w:rPr>
          <w:rFonts w:ascii="Times New Roman" w:hAnsi="Times New Roman" w:eastAsia="宋体" w:cs="Times New Roman"/>
          <w:b w:val="0"/>
          <w:i w:val="0"/>
          <w:caps w:val="0"/>
          <w:color w:val="auto"/>
          <w:spacing w:val="0"/>
          <w:w w:val="100"/>
          <w:sz w:val="21"/>
          <w:highlight w:val="none"/>
        </w:rPr>
        <w:tab/>
      </w:r>
      <w:r>
        <w:rPr>
          <w:rFonts w:hint="eastAsia"/>
          <w:b w:val="0"/>
          <w:i w:val="0"/>
          <w:caps w:val="0"/>
          <w:color w:val="auto"/>
          <w:spacing w:val="0"/>
          <w:w w:val="100"/>
          <w:sz w:val="21"/>
          <w:highlight w:val="none"/>
        </w:rPr>
        <w:t xml:space="preserve">              </w:t>
      </w:r>
      <w:r>
        <w:rPr>
          <w:rFonts w:hint="eastAsia" w:ascii="宋体" w:hAnsi="宋体"/>
          <w:b w:val="0"/>
          <w:i w:val="0"/>
          <w:caps w:val="0"/>
          <w:color w:val="auto"/>
          <w:spacing w:val="0"/>
          <w:w w:val="100"/>
          <w:sz w:val="21"/>
          <w:highlight w:val="none"/>
        </w:rPr>
        <w:t>签约日期：</w:t>
      </w:r>
      <w:r>
        <w:rPr>
          <w:rFonts w:hint="eastAsia" w:ascii="宋体" w:hAnsi="宋体"/>
          <w:b w:val="0"/>
          <w:i w:val="0"/>
          <w:caps w:val="0"/>
          <w:color w:val="auto"/>
          <w:spacing w:val="0"/>
          <w:w w:val="100"/>
          <w:sz w:val="21"/>
          <w:highlight w:val="none"/>
          <w:u w:val="single"/>
          <w:lang w:val="en-US" w:eastAsia="zh-CN"/>
        </w:rPr>
        <w:t xml:space="preserve">   </w:t>
      </w:r>
      <w:r>
        <w:rPr>
          <w:rFonts w:hint="eastAsia" w:ascii="宋体" w:hAnsi="宋体"/>
          <w:b w:val="0"/>
          <w:i w:val="0"/>
          <w:caps w:val="0"/>
          <w:color w:val="auto"/>
          <w:spacing w:val="0"/>
          <w:w w:val="100"/>
          <w:sz w:val="21"/>
          <w:highlight w:val="none"/>
          <w:u w:val="single"/>
        </w:rPr>
        <w:t>年  月   日</w:t>
      </w:r>
    </w:p>
    <w:p w14:paraId="387F64A2">
      <w:pPr>
        <w:pStyle w:val="44"/>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9A06993">
      <w:pPr>
        <w:widowControl/>
        <w:spacing w:line="360" w:lineRule="auto"/>
        <w:jc w:val="center"/>
        <w:rPr>
          <w:rFonts w:ascii="仿宋" w:hAnsi="仿宋" w:eastAsia="仿宋" w:cs="仿宋"/>
          <w:b/>
          <w:bCs/>
          <w:color w:val="auto"/>
          <w:sz w:val="32"/>
          <w:szCs w:val="32"/>
          <w:highlight w:val="none"/>
        </w:rPr>
      </w:pPr>
      <w:bookmarkStart w:id="10" w:name="_Toc1367"/>
      <w:bookmarkStart w:id="11" w:name="_Toc12220"/>
      <w:bookmarkStart w:id="12" w:name="_Toc28801"/>
      <w:bookmarkStart w:id="13" w:name="_Toc30323"/>
      <w:bookmarkStart w:id="14" w:name="_Toc3217"/>
      <w:bookmarkStart w:id="15" w:name="_Toc3118"/>
      <w:bookmarkStart w:id="16" w:name="_Toc32088"/>
      <w:bookmarkStart w:id="17" w:name="_Toc10037"/>
      <w:bookmarkStart w:id="18" w:name="_Toc30346"/>
      <w:bookmarkStart w:id="19" w:name="_Toc5428"/>
      <w:r>
        <w:rPr>
          <w:rFonts w:hint="eastAsia" w:ascii="仿宋" w:hAnsi="仿宋" w:eastAsia="仿宋" w:cs="仿宋"/>
          <w:b/>
          <w:bCs/>
          <w:color w:val="auto"/>
          <w:sz w:val="32"/>
          <w:szCs w:val="32"/>
          <w:highlight w:val="none"/>
        </w:rPr>
        <w:t>报价保证金汇入情况说明</w:t>
      </w:r>
      <w:bookmarkEnd w:id="10"/>
      <w:bookmarkEnd w:id="11"/>
      <w:bookmarkEnd w:id="12"/>
      <w:bookmarkEnd w:id="13"/>
      <w:bookmarkEnd w:id="14"/>
      <w:bookmarkEnd w:id="15"/>
      <w:bookmarkEnd w:id="16"/>
      <w:bookmarkEnd w:id="17"/>
      <w:bookmarkEnd w:id="18"/>
      <w:bookmarkEnd w:id="19"/>
    </w:p>
    <w:p w14:paraId="5FB78BBC">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致：阳江开能环保能源有限公司</w:t>
      </w:r>
    </w:p>
    <w:p w14:paraId="4551477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30E7BB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6E34C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377656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790DD1A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097CE99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435851A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78EE1F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1729056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0502F920">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148F5472">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F944E9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6227BB2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7E74460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4B4C0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7D1A387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711B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0FCF8240">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4790497D">
      <w:pPr>
        <w:pStyle w:val="44"/>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39298425">
      <w:pPr>
        <w:pStyle w:val="11"/>
        <w:ind w:firstLine="640"/>
        <w:rPr>
          <w:rFonts w:eastAsia="仿宋_GB2312"/>
          <w:color w:val="auto"/>
          <w:sz w:val="32"/>
          <w:szCs w:val="32"/>
          <w:highlight w:val="none"/>
        </w:rPr>
      </w:pPr>
    </w:p>
    <w:p w14:paraId="2E2008FA">
      <w:pPr>
        <w:rPr>
          <w:color w:val="auto"/>
          <w:highlight w:val="none"/>
        </w:rPr>
      </w:pPr>
    </w:p>
    <w:p w14:paraId="1727A4CB">
      <w:pPr>
        <w:pStyle w:val="9"/>
        <w:rPr>
          <w:color w:val="auto"/>
          <w:highlight w:val="none"/>
        </w:rPr>
      </w:pPr>
    </w:p>
    <w:p w14:paraId="5C0BAB19">
      <w:pPr>
        <w:pStyle w:val="10"/>
        <w:ind w:firstLine="210"/>
        <w:rPr>
          <w:color w:val="auto"/>
          <w:highlight w:val="none"/>
        </w:rPr>
      </w:pPr>
    </w:p>
    <w:p w14:paraId="30287D29">
      <w:pPr>
        <w:pStyle w:val="11"/>
        <w:ind w:firstLine="420"/>
        <w:rPr>
          <w:color w:val="auto"/>
          <w:highlight w:val="none"/>
        </w:rPr>
      </w:pPr>
    </w:p>
    <w:p w14:paraId="296F0967">
      <w:pPr>
        <w:rPr>
          <w:color w:val="auto"/>
          <w:highlight w:val="none"/>
        </w:rPr>
      </w:pPr>
    </w:p>
    <w:p w14:paraId="0D0288CF">
      <w:pPr>
        <w:pStyle w:val="9"/>
        <w:rPr>
          <w:color w:val="auto"/>
          <w:highlight w:val="none"/>
        </w:rPr>
      </w:pPr>
    </w:p>
    <w:p w14:paraId="48DF8558">
      <w:pPr>
        <w:pStyle w:val="10"/>
        <w:ind w:firstLine="210"/>
        <w:rPr>
          <w:color w:val="auto"/>
          <w:highlight w:val="none"/>
        </w:rPr>
      </w:pPr>
    </w:p>
    <w:p w14:paraId="71061BE6">
      <w:pPr>
        <w:pStyle w:val="11"/>
        <w:ind w:firstLine="420"/>
        <w:rPr>
          <w:color w:val="auto"/>
          <w:highlight w:val="none"/>
        </w:rPr>
      </w:pPr>
    </w:p>
    <w:p w14:paraId="70C43626">
      <w:pPr>
        <w:rPr>
          <w:color w:val="auto"/>
          <w:highlight w:val="none"/>
        </w:rPr>
      </w:pPr>
    </w:p>
    <w:p w14:paraId="7B45CF35">
      <w:pPr>
        <w:pStyle w:val="9"/>
        <w:rPr>
          <w:color w:val="auto"/>
          <w:highlight w:val="none"/>
        </w:rPr>
      </w:pPr>
    </w:p>
    <w:p w14:paraId="49413E59">
      <w:pPr>
        <w:pStyle w:val="10"/>
        <w:ind w:firstLine="210"/>
        <w:rPr>
          <w:color w:val="auto"/>
          <w:highlight w:val="none"/>
        </w:rPr>
      </w:pPr>
    </w:p>
    <w:p w14:paraId="585D0B04">
      <w:pPr>
        <w:pStyle w:val="11"/>
        <w:ind w:firstLine="420"/>
        <w:rPr>
          <w:color w:val="auto"/>
          <w:highlight w:val="none"/>
        </w:rPr>
      </w:pPr>
    </w:p>
    <w:p w14:paraId="30310946">
      <w:pPr>
        <w:rPr>
          <w:color w:val="auto"/>
          <w:highlight w:val="none"/>
        </w:rPr>
      </w:pPr>
    </w:p>
    <w:p w14:paraId="3A404039">
      <w:pPr>
        <w:pStyle w:val="9"/>
        <w:rPr>
          <w:color w:val="auto"/>
          <w:highlight w:val="none"/>
        </w:rPr>
      </w:pPr>
    </w:p>
    <w:p w14:paraId="6313139E">
      <w:pPr>
        <w:pStyle w:val="10"/>
        <w:ind w:firstLine="210"/>
        <w:rPr>
          <w:color w:val="auto"/>
          <w:highlight w:val="none"/>
        </w:rPr>
      </w:pPr>
    </w:p>
    <w:p w14:paraId="5C59E7FE">
      <w:pPr>
        <w:pStyle w:val="11"/>
        <w:ind w:firstLine="420"/>
        <w:rPr>
          <w:color w:val="auto"/>
          <w:highlight w:val="none"/>
        </w:rPr>
      </w:pPr>
    </w:p>
    <w:p w14:paraId="5D70162E">
      <w:pPr>
        <w:rPr>
          <w:color w:val="auto"/>
          <w:highlight w:val="none"/>
        </w:rPr>
      </w:pPr>
    </w:p>
    <w:p w14:paraId="3664F4E4">
      <w:pPr>
        <w:pStyle w:val="9"/>
        <w:rPr>
          <w:color w:val="auto"/>
          <w:highlight w:val="none"/>
        </w:rPr>
      </w:pPr>
    </w:p>
    <w:p w14:paraId="495335E4">
      <w:pPr>
        <w:pStyle w:val="10"/>
        <w:ind w:firstLine="210"/>
        <w:rPr>
          <w:color w:val="auto"/>
          <w:highlight w:val="none"/>
        </w:rPr>
      </w:pPr>
    </w:p>
    <w:p w14:paraId="39DD60AC">
      <w:pPr>
        <w:pStyle w:val="11"/>
        <w:ind w:firstLine="420"/>
        <w:rPr>
          <w:color w:val="auto"/>
          <w:highlight w:val="none"/>
        </w:rPr>
      </w:pPr>
    </w:p>
    <w:p w14:paraId="0A155318">
      <w:pPr>
        <w:rPr>
          <w:color w:val="auto"/>
          <w:highlight w:val="none"/>
        </w:rPr>
      </w:pPr>
    </w:p>
    <w:p w14:paraId="79F9D68A">
      <w:pPr>
        <w:pStyle w:val="9"/>
        <w:rPr>
          <w:color w:val="auto"/>
          <w:highlight w:val="none"/>
        </w:rPr>
      </w:pPr>
    </w:p>
    <w:p w14:paraId="710832B2">
      <w:pPr>
        <w:pStyle w:val="10"/>
        <w:ind w:firstLine="210"/>
        <w:rPr>
          <w:color w:val="auto"/>
          <w:highlight w:val="none"/>
        </w:rPr>
      </w:pPr>
    </w:p>
    <w:p w14:paraId="03D911B1">
      <w:pPr>
        <w:pStyle w:val="11"/>
        <w:ind w:firstLine="420"/>
        <w:rPr>
          <w:color w:val="auto"/>
          <w:highlight w:val="none"/>
        </w:rPr>
      </w:pPr>
    </w:p>
    <w:p w14:paraId="558DF698">
      <w:pPr>
        <w:rPr>
          <w:color w:val="auto"/>
          <w:highlight w:val="none"/>
        </w:rPr>
      </w:pPr>
    </w:p>
    <w:p w14:paraId="7F3459E6">
      <w:pPr>
        <w:pStyle w:val="9"/>
        <w:rPr>
          <w:color w:val="auto"/>
          <w:highlight w:val="none"/>
        </w:rPr>
      </w:pPr>
    </w:p>
    <w:p w14:paraId="181AD434">
      <w:pPr>
        <w:pStyle w:val="10"/>
        <w:ind w:firstLine="210"/>
        <w:rPr>
          <w:color w:val="auto"/>
          <w:highlight w:val="none"/>
        </w:rPr>
      </w:pPr>
    </w:p>
    <w:p w14:paraId="58C742CD">
      <w:pPr>
        <w:pStyle w:val="11"/>
        <w:ind w:firstLine="420"/>
        <w:rPr>
          <w:color w:val="auto"/>
          <w:highlight w:val="none"/>
        </w:rPr>
      </w:pPr>
    </w:p>
    <w:p w14:paraId="78C358DA">
      <w:pPr>
        <w:rPr>
          <w:color w:val="auto"/>
          <w:highlight w:val="none"/>
        </w:rPr>
      </w:pPr>
    </w:p>
    <w:p w14:paraId="4FA43156">
      <w:pPr>
        <w:pStyle w:val="9"/>
        <w:rPr>
          <w:color w:val="auto"/>
          <w:highlight w:val="none"/>
        </w:rPr>
      </w:pPr>
    </w:p>
    <w:p w14:paraId="5EC9D5F5">
      <w:pPr>
        <w:pStyle w:val="10"/>
        <w:ind w:firstLine="210"/>
        <w:rPr>
          <w:color w:val="auto"/>
          <w:highlight w:val="none"/>
        </w:rPr>
      </w:pPr>
    </w:p>
    <w:p w14:paraId="55F347C4">
      <w:pPr>
        <w:pStyle w:val="11"/>
        <w:ind w:firstLine="420"/>
        <w:rPr>
          <w:color w:val="auto"/>
          <w:highlight w:val="none"/>
        </w:rPr>
      </w:pPr>
    </w:p>
    <w:p w14:paraId="5C9BBE2F">
      <w:pPr>
        <w:pStyle w:val="44"/>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w:t>
      </w:r>
      <w:r>
        <w:rPr>
          <w:rFonts w:hint="eastAsia" w:eastAsia="黑体"/>
          <w:color w:val="auto"/>
          <w:sz w:val="28"/>
          <w:szCs w:val="44"/>
          <w:highlight w:val="none"/>
          <w:lang w:val="en-US" w:eastAsia="zh-CN"/>
        </w:rPr>
        <w:t>及资质文件</w:t>
      </w:r>
      <w:r>
        <w:rPr>
          <w:rFonts w:hint="eastAsia" w:eastAsia="黑体"/>
          <w:color w:val="auto"/>
          <w:sz w:val="28"/>
          <w:szCs w:val="44"/>
          <w:highlight w:val="none"/>
        </w:rPr>
        <w:t>（加盖公章）</w:t>
      </w:r>
    </w:p>
    <w:p w14:paraId="76550213">
      <w:pPr>
        <w:pStyle w:val="44"/>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12570A4F">
      <w:pPr>
        <w:pStyle w:val="9"/>
        <w:rPr>
          <w:color w:val="auto"/>
          <w:highlight w:val="none"/>
        </w:rPr>
      </w:pPr>
    </w:p>
    <w:p w14:paraId="09444211">
      <w:pPr>
        <w:pStyle w:val="10"/>
        <w:ind w:firstLine="210"/>
        <w:rPr>
          <w:color w:val="auto"/>
          <w:highlight w:val="none"/>
        </w:rPr>
      </w:pPr>
    </w:p>
    <w:p w14:paraId="0B6A254A">
      <w:pPr>
        <w:pStyle w:val="11"/>
        <w:ind w:firstLine="420"/>
        <w:rPr>
          <w:color w:val="auto"/>
          <w:highlight w:val="none"/>
        </w:rPr>
      </w:pPr>
    </w:p>
    <w:p w14:paraId="7E37F997">
      <w:pPr>
        <w:rPr>
          <w:color w:val="auto"/>
          <w:highlight w:val="none"/>
        </w:rPr>
      </w:pPr>
    </w:p>
    <w:p w14:paraId="74337A1A">
      <w:pPr>
        <w:pStyle w:val="9"/>
        <w:rPr>
          <w:color w:val="auto"/>
          <w:highlight w:val="none"/>
        </w:rPr>
      </w:pPr>
    </w:p>
    <w:p w14:paraId="28039C92">
      <w:pPr>
        <w:pStyle w:val="10"/>
        <w:ind w:firstLine="210"/>
        <w:rPr>
          <w:color w:val="auto"/>
          <w:highlight w:val="none"/>
        </w:rPr>
      </w:pPr>
    </w:p>
    <w:p w14:paraId="0CF5D48E">
      <w:pPr>
        <w:pStyle w:val="11"/>
        <w:ind w:firstLine="420"/>
        <w:rPr>
          <w:color w:val="auto"/>
          <w:highlight w:val="none"/>
        </w:rPr>
      </w:pPr>
    </w:p>
    <w:p w14:paraId="6BB6F695">
      <w:pPr>
        <w:rPr>
          <w:color w:val="auto"/>
          <w:highlight w:val="none"/>
        </w:rPr>
      </w:pPr>
    </w:p>
    <w:p w14:paraId="754019EB">
      <w:pPr>
        <w:pStyle w:val="9"/>
        <w:rPr>
          <w:color w:val="auto"/>
          <w:highlight w:val="none"/>
        </w:rPr>
      </w:pPr>
    </w:p>
    <w:p w14:paraId="2D0BC3E3">
      <w:pPr>
        <w:pStyle w:val="10"/>
        <w:ind w:firstLine="210"/>
        <w:rPr>
          <w:color w:val="auto"/>
          <w:highlight w:val="none"/>
        </w:rPr>
      </w:pPr>
    </w:p>
    <w:p w14:paraId="415CA72D">
      <w:pPr>
        <w:pStyle w:val="11"/>
        <w:ind w:firstLine="420"/>
        <w:rPr>
          <w:color w:val="auto"/>
          <w:highlight w:val="none"/>
        </w:rPr>
      </w:pPr>
    </w:p>
    <w:p w14:paraId="13F6E040">
      <w:pPr>
        <w:rPr>
          <w:color w:val="auto"/>
          <w:highlight w:val="none"/>
        </w:rPr>
      </w:pPr>
    </w:p>
    <w:p w14:paraId="47422229">
      <w:pPr>
        <w:pStyle w:val="9"/>
        <w:rPr>
          <w:color w:val="auto"/>
          <w:highlight w:val="none"/>
        </w:rPr>
      </w:pPr>
    </w:p>
    <w:p w14:paraId="5392111C">
      <w:pPr>
        <w:pStyle w:val="10"/>
        <w:ind w:firstLine="210"/>
        <w:rPr>
          <w:color w:val="auto"/>
          <w:highlight w:val="none"/>
        </w:rPr>
      </w:pPr>
    </w:p>
    <w:p w14:paraId="008EED66">
      <w:pPr>
        <w:pStyle w:val="11"/>
        <w:ind w:firstLine="420"/>
        <w:rPr>
          <w:color w:val="auto"/>
          <w:highlight w:val="none"/>
        </w:rPr>
      </w:pPr>
    </w:p>
    <w:p w14:paraId="2950199C">
      <w:pPr>
        <w:rPr>
          <w:color w:val="auto"/>
          <w:highlight w:val="none"/>
        </w:rPr>
      </w:pPr>
    </w:p>
    <w:p w14:paraId="60EFDEC0">
      <w:pPr>
        <w:pStyle w:val="9"/>
        <w:rPr>
          <w:color w:val="auto"/>
          <w:highlight w:val="none"/>
        </w:rPr>
      </w:pPr>
    </w:p>
    <w:p w14:paraId="4CF1E3A1">
      <w:pPr>
        <w:pStyle w:val="10"/>
        <w:ind w:firstLine="210"/>
        <w:rPr>
          <w:color w:val="auto"/>
          <w:highlight w:val="none"/>
        </w:rPr>
      </w:pPr>
    </w:p>
    <w:p w14:paraId="473707A2">
      <w:pPr>
        <w:pStyle w:val="11"/>
        <w:ind w:firstLine="420"/>
        <w:rPr>
          <w:color w:val="auto"/>
          <w:highlight w:val="none"/>
        </w:rPr>
      </w:pPr>
    </w:p>
    <w:p w14:paraId="61D590EB">
      <w:pPr>
        <w:rPr>
          <w:color w:val="auto"/>
          <w:highlight w:val="none"/>
        </w:rPr>
      </w:pPr>
    </w:p>
    <w:p w14:paraId="1D4988DD">
      <w:pPr>
        <w:pStyle w:val="9"/>
        <w:rPr>
          <w:color w:val="auto"/>
          <w:highlight w:val="none"/>
        </w:rPr>
      </w:pPr>
    </w:p>
    <w:p w14:paraId="75E1322C">
      <w:pPr>
        <w:pStyle w:val="10"/>
        <w:ind w:firstLine="210"/>
        <w:rPr>
          <w:color w:val="auto"/>
          <w:highlight w:val="none"/>
        </w:rPr>
      </w:pPr>
    </w:p>
    <w:p w14:paraId="1F38165F">
      <w:pPr>
        <w:pStyle w:val="11"/>
        <w:ind w:firstLine="420"/>
        <w:rPr>
          <w:color w:val="auto"/>
          <w:highlight w:val="none"/>
        </w:rPr>
      </w:pPr>
    </w:p>
    <w:p w14:paraId="43C61B0D">
      <w:pPr>
        <w:rPr>
          <w:color w:val="auto"/>
          <w:highlight w:val="none"/>
        </w:rPr>
      </w:pPr>
    </w:p>
    <w:p w14:paraId="58DE638C">
      <w:pPr>
        <w:pStyle w:val="9"/>
        <w:rPr>
          <w:color w:val="auto"/>
          <w:highlight w:val="none"/>
        </w:rPr>
      </w:pPr>
    </w:p>
    <w:p w14:paraId="7B55BBF8">
      <w:pPr>
        <w:pStyle w:val="10"/>
        <w:ind w:firstLine="210"/>
        <w:rPr>
          <w:color w:val="auto"/>
          <w:highlight w:val="none"/>
        </w:rPr>
      </w:pPr>
    </w:p>
    <w:p w14:paraId="7D3D96B6">
      <w:pPr>
        <w:pStyle w:val="11"/>
        <w:ind w:left="0" w:leftChars="0" w:firstLine="0" w:firstLineChars="0"/>
        <w:rPr>
          <w:color w:val="auto"/>
          <w:highlight w:val="none"/>
        </w:rPr>
      </w:pPr>
    </w:p>
    <w:p w14:paraId="4D69D519">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0B78C0A0">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4182FC13">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3DB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E3970AA">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02803B46">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451B5296">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4D635AC8">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361A0A80">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C93425D">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4A02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D7FE74">
            <w:pPr>
              <w:jc w:val="center"/>
              <w:rPr>
                <w:rFonts w:ascii="宋体" w:hAnsi="宋体" w:cs="宋体"/>
                <w:color w:val="auto"/>
                <w:sz w:val="24"/>
                <w:highlight w:val="none"/>
              </w:rPr>
            </w:pPr>
          </w:p>
        </w:tc>
        <w:tc>
          <w:tcPr>
            <w:tcW w:w="2120" w:type="dxa"/>
            <w:vAlign w:val="center"/>
          </w:tcPr>
          <w:p w14:paraId="0AC16AEC">
            <w:pPr>
              <w:jc w:val="center"/>
              <w:rPr>
                <w:rFonts w:ascii="宋体" w:hAnsi="宋体" w:cs="宋体"/>
                <w:color w:val="auto"/>
                <w:sz w:val="24"/>
                <w:highlight w:val="none"/>
              </w:rPr>
            </w:pPr>
          </w:p>
        </w:tc>
        <w:tc>
          <w:tcPr>
            <w:tcW w:w="1958" w:type="dxa"/>
            <w:vAlign w:val="center"/>
          </w:tcPr>
          <w:p w14:paraId="57497EEE">
            <w:pPr>
              <w:jc w:val="center"/>
              <w:rPr>
                <w:rFonts w:ascii="宋体" w:hAnsi="宋体" w:cs="宋体"/>
                <w:color w:val="auto"/>
                <w:sz w:val="24"/>
                <w:highlight w:val="none"/>
              </w:rPr>
            </w:pPr>
          </w:p>
        </w:tc>
        <w:tc>
          <w:tcPr>
            <w:tcW w:w="1955" w:type="dxa"/>
            <w:vAlign w:val="center"/>
          </w:tcPr>
          <w:p w14:paraId="47E2DD1C">
            <w:pPr>
              <w:jc w:val="center"/>
              <w:rPr>
                <w:rFonts w:ascii="宋体" w:hAnsi="宋体" w:cs="宋体"/>
                <w:color w:val="auto"/>
                <w:sz w:val="24"/>
                <w:highlight w:val="none"/>
              </w:rPr>
            </w:pPr>
          </w:p>
        </w:tc>
        <w:tc>
          <w:tcPr>
            <w:tcW w:w="832" w:type="dxa"/>
            <w:vAlign w:val="center"/>
          </w:tcPr>
          <w:p w14:paraId="258D5188">
            <w:pPr>
              <w:jc w:val="center"/>
              <w:rPr>
                <w:rFonts w:ascii="宋体" w:hAnsi="宋体" w:cs="宋体"/>
                <w:color w:val="auto"/>
                <w:sz w:val="24"/>
                <w:highlight w:val="none"/>
              </w:rPr>
            </w:pPr>
          </w:p>
        </w:tc>
        <w:tc>
          <w:tcPr>
            <w:tcW w:w="831" w:type="dxa"/>
            <w:vAlign w:val="center"/>
          </w:tcPr>
          <w:p w14:paraId="709A3C71">
            <w:pPr>
              <w:jc w:val="center"/>
              <w:rPr>
                <w:rFonts w:ascii="宋体" w:hAnsi="宋体" w:cs="宋体"/>
                <w:color w:val="auto"/>
                <w:sz w:val="24"/>
                <w:highlight w:val="none"/>
              </w:rPr>
            </w:pPr>
          </w:p>
        </w:tc>
      </w:tr>
      <w:tr w14:paraId="606B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B48E150">
            <w:pPr>
              <w:jc w:val="center"/>
              <w:rPr>
                <w:rFonts w:ascii="宋体" w:hAnsi="宋体" w:cs="宋体"/>
                <w:color w:val="auto"/>
                <w:sz w:val="24"/>
                <w:highlight w:val="none"/>
              </w:rPr>
            </w:pPr>
          </w:p>
        </w:tc>
        <w:tc>
          <w:tcPr>
            <w:tcW w:w="2120" w:type="dxa"/>
            <w:vAlign w:val="center"/>
          </w:tcPr>
          <w:p w14:paraId="77284226">
            <w:pPr>
              <w:jc w:val="center"/>
              <w:rPr>
                <w:rFonts w:ascii="宋体" w:hAnsi="宋体" w:cs="宋体"/>
                <w:color w:val="auto"/>
                <w:sz w:val="24"/>
                <w:highlight w:val="none"/>
              </w:rPr>
            </w:pPr>
          </w:p>
        </w:tc>
        <w:tc>
          <w:tcPr>
            <w:tcW w:w="1958" w:type="dxa"/>
            <w:vAlign w:val="center"/>
          </w:tcPr>
          <w:p w14:paraId="32BC9A6C">
            <w:pPr>
              <w:jc w:val="center"/>
              <w:rPr>
                <w:rFonts w:ascii="宋体" w:hAnsi="宋体" w:cs="宋体"/>
                <w:color w:val="auto"/>
                <w:sz w:val="24"/>
                <w:highlight w:val="none"/>
              </w:rPr>
            </w:pPr>
          </w:p>
        </w:tc>
        <w:tc>
          <w:tcPr>
            <w:tcW w:w="1955" w:type="dxa"/>
            <w:vAlign w:val="center"/>
          </w:tcPr>
          <w:p w14:paraId="00CD6AEA">
            <w:pPr>
              <w:jc w:val="center"/>
              <w:rPr>
                <w:rFonts w:ascii="宋体" w:hAnsi="宋体" w:cs="宋体"/>
                <w:color w:val="auto"/>
                <w:sz w:val="24"/>
                <w:highlight w:val="none"/>
              </w:rPr>
            </w:pPr>
          </w:p>
        </w:tc>
        <w:tc>
          <w:tcPr>
            <w:tcW w:w="832" w:type="dxa"/>
            <w:vAlign w:val="center"/>
          </w:tcPr>
          <w:p w14:paraId="24FAA107">
            <w:pPr>
              <w:jc w:val="center"/>
              <w:rPr>
                <w:rFonts w:ascii="宋体" w:hAnsi="宋体" w:cs="宋体"/>
                <w:color w:val="auto"/>
                <w:sz w:val="24"/>
                <w:highlight w:val="none"/>
              </w:rPr>
            </w:pPr>
          </w:p>
        </w:tc>
        <w:tc>
          <w:tcPr>
            <w:tcW w:w="831" w:type="dxa"/>
            <w:vAlign w:val="center"/>
          </w:tcPr>
          <w:p w14:paraId="2819D621">
            <w:pPr>
              <w:jc w:val="center"/>
              <w:rPr>
                <w:rFonts w:ascii="宋体" w:hAnsi="宋体" w:cs="宋体"/>
                <w:color w:val="auto"/>
                <w:sz w:val="24"/>
                <w:highlight w:val="none"/>
              </w:rPr>
            </w:pPr>
          </w:p>
        </w:tc>
      </w:tr>
      <w:tr w14:paraId="279C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BA211D">
            <w:pPr>
              <w:jc w:val="center"/>
              <w:rPr>
                <w:rFonts w:ascii="宋体" w:hAnsi="宋体" w:cs="宋体"/>
                <w:color w:val="auto"/>
                <w:sz w:val="24"/>
                <w:highlight w:val="none"/>
              </w:rPr>
            </w:pPr>
          </w:p>
        </w:tc>
        <w:tc>
          <w:tcPr>
            <w:tcW w:w="2120" w:type="dxa"/>
            <w:vAlign w:val="center"/>
          </w:tcPr>
          <w:p w14:paraId="679CC202">
            <w:pPr>
              <w:jc w:val="center"/>
              <w:rPr>
                <w:rFonts w:ascii="宋体" w:hAnsi="宋体" w:cs="宋体"/>
                <w:color w:val="auto"/>
                <w:sz w:val="24"/>
                <w:highlight w:val="none"/>
              </w:rPr>
            </w:pPr>
          </w:p>
        </w:tc>
        <w:tc>
          <w:tcPr>
            <w:tcW w:w="1958" w:type="dxa"/>
            <w:vAlign w:val="center"/>
          </w:tcPr>
          <w:p w14:paraId="787EFA2D">
            <w:pPr>
              <w:jc w:val="center"/>
              <w:rPr>
                <w:rFonts w:ascii="宋体" w:hAnsi="宋体" w:cs="宋体"/>
                <w:color w:val="auto"/>
                <w:sz w:val="24"/>
                <w:highlight w:val="none"/>
              </w:rPr>
            </w:pPr>
          </w:p>
        </w:tc>
        <w:tc>
          <w:tcPr>
            <w:tcW w:w="1955" w:type="dxa"/>
            <w:vAlign w:val="center"/>
          </w:tcPr>
          <w:p w14:paraId="4ED2D76D">
            <w:pPr>
              <w:jc w:val="center"/>
              <w:rPr>
                <w:rFonts w:ascii="宋体" w:hAnsi="宋体" w:cs="宋体"/>
                <w:color w:val="auto"/>
                <w:sz w:val="24"/>
                <w:highlight w:val="none"/>
              </w:rPr>
            </w:pPr>
          </w:p>
        </w:tc>
        <w:tc>
          <w:tcPr>
            <w:tcW w:w="832" w:type="dxa"/>
            <w:vAlign w:val="center"/>
          </w:tcPr>
          <w:p w14:paraId="45D3E1BE">
            <w:pPr>
              <w:jc w:val="center"/>
              <w:rPr>
                <w:rFonts w:ascii="宋体" w:hAnsi="宋体" w:cs="宋体"/>
                <w:color w:val="auto"/>
                <w:sz w:val="24"/>
                <w:highlight w:val="none"/>
              </w:rPr>
            </w:pPr>
          </w:p>
        </w:tc>
        <w:tc>
          <w:tcPr>
            <w:tcW w:w="831" w:type="dxa"/>
            <w:vAlign w:val="center"/>
          </w:tcPr>
          <w:p w14:paraId="7EF79B38">
            <w:pPr>
              <w:jc w:val="center"/>
              <w:rPr>
                <w:rFonts w:ascii="宋体" w:hAnsi="宋体" w:cs="宋体"/>
                <w:color w:val="auto"/>
                <w:sz w:val="24"/>
                <w:highlight w:val="none"/>
              </w:rPr>
            </w:pPr>
          </w:p>
        </w:tc>
      </w:tr>
      <w:tr w14:paraId="2CAD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6737DFB">
            <w:pPr>
              <w:jc w:val="center"/>
              <w:rPr>
                <w:rFonts w:ascii="宋体" w:hAnsi="宋体" w:cs="宋体"/>
                <w:color w:val="auto"/>
                <w:sz w:val="24"/>
                <w:highlight w:val="none"/>
              </w:rPr>
            </w:pPr>
          </w:p>
        </w:tc>
        <w:tc>
          <w:tcPr>
            <w:tcW w:w="2120" w:type="dxa"/>
            <w:vAlign w:val="center"/>
          </w:tcPr>
          <w:p w14:paraId="4A4E637F">
            <w:pPr>
              <w:jc w:val="center"/>
              <w:rPr>
                <w:rFonts w:ascii="宋体" w:hAnsi="宋体" w:cs="宋体"/>
                <w:color w:val="auto"/>
                <w:sz w:val="24"/>
                <w:highlight w:val="none"/>
              </w:rPr>
            </w:pPr>
          </w:p>
        </w:tc>
        <w:tc>
          <w:tcPr>
            <w:tcW w:w="1958" w:type="dxa"/>
            <w:vAlign w:val="center"/>
          </w:tcPr>
          <w:p w14:paraId="0F30C0F6">
            <w:pPr>
              <w:jc w:val="center"/>
              <w:rPr>
                <w:rFonts w:ascii="宋体" w:hAnsi="宋体" w:cs="宋体"/>
                <w:color w:val="auto"/>
                <w:sz w:val="24"/>
                <w:highlight w:val="none"/>
              </w:rPr>
            </w:pPr>
          </w:p>
        </w:tc>
        <w:tc>
          <w:tcPr>
            <w:tcW w:w="1955" w:type="dxa"/>
            <w:vAlign w:val="center"/>
          </w:tcPr>
          <w:p w14:paraId="1A844BFC">
            <w:pPr>
              <w:jc w:val="center"/>
              <w:rPr>
                <w:rFonts w:ascii="宋体" w:hAnsi="宋体" w:cs="宋体"/>
                <w:color w:val="auto"/>
                <w:sz w:val="24"/>
                <w:highlight w:val="none"/>
              </w:rPr>
            </w:pPr>
          </w:p>
        </w:tc>
        <w:tc>
          <w:tcPr>
            <w:tcW w:w="832" w:type="dxa"/>
            <w:vAlign w:val="center"/>
          </w:tcPr>
          <w:p w14:paraId="7C02C2C9">
            <w:pPr>
              <w:jc w:val="center"/>
              <w:rPr>
                <w:rFonts w:ascii="宋体" w:hAnsi="宋体" w:cs="宋体"/>
                <w:color w:val="auto"/>
                <w:sz w:val="24"/>
                <w:highlight w:val="none"/>
              </w:rPr>
            </w:pPr>
          </w:p>
        </w:tc>
        <w:tc>
          <w:tcPr>
            <w:tcW w:w="831" w:type="dxa"/>
            <w:vAlign w:val="center"/>
          </w:tcPr>
          <w:p w14:paraId="7D9C5185">
            <w:pPr>
              <w:jc w:val="center"/>
              <w:rPr>
                <w:rFonts w:ascii="宋体" w:hAnsi="宋体" w:cs="宋体"/>
                <w:color w:val="auto"/>
                <w:sz w:val="24"/>
                <w:highlight w:val="none"/>
              </w:rPr>
            </w:pPr>
          </w:p>
        </w:tc>
      </w:tr>
      <w:tr w14:paraId="4DD0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1AA108D">
            <w:pPr>
              <w:jc w:val="center"/>
              <w:rPr>
                <w:rFonts w:ascii="宋体" w:hAnsi="宋体" w:cs="宋体"/>
                <w:color w:val="auto"/>
                <w:sz w:val="24"/>
                <w:highlight w:val="none"/>
              </w:rPr>
            </w:pPr>
          </w:p>
        </w:tc>
        <w:tc>
          <w:tcPr>
            <w:tcW w:w="2120" w:type="dxa"/>
            <w:vAlign w:val="center"/>
          </w:tcPr>
          <w:p w14:paraId="37574FFC">
            <w:pPr>
              <w:jc w:val="center"/>
              <w:rPr>
                <w:rFonts w:ascii="宋体" w:hAnsi="宋体" w:cs="宋体"/>
                <w:color w:val="auto"/>
                <w:sz w:val="24"/>
                <w:highlight w:val="none"/>
              </w:rPr>
            </w:pPr>
          </w:p>
        </w:tc>
        <w:tc>
          <w:tcPr>
            <w:tcW w:w="1958" w:type="dxa"/>
            <w:vAlign w:val="center"/>
          </w:tcPr>
          <w:p w14:paraId="44ABC0F0">
            <w:pPr>
              <w:jc w:val="center"/>
              <w:rPr>
                <w:rFonts w:ascii="宋体" w:hAnsi="宋体" w:cs="宋体"/>
                <w:color w:val="auto"/>
                <w:sz w:val="24"/>
                <w:highlight w:val="none"/>
              </w:rPr>
            </w:pPr>
          </w:p>
        </w:tc>
        <w:tc>
          <w:tcPr>
            <w:tcW w:w="1955" w:type="dxa"/>
            <w:vAlign w:val="center"/>
          </w:tcPr>
          <w:p w14:paraId="2FF2F971">
            <w:pPr>
              <w:jc w:val="center"/>
              <w:rPr>
                <w:rFonts w:ascii="宋体" w:hAnsi="宋体" w:cs="宋体"/>
                <w:color w:val="auto"/>
                <w:sz w:val="24"/>
                <w:highlight w:val="none"/>
              </w:rPr>
            </w:pPr>
          </w:p>
        </w:tc>
        <w:tc>
          <w:tcPr>
            <w:tcW w:w="832" w:type="dxa"/>
            <w:vAlign w:val="center"/>
          </w:tcPr>
          <w:p w14:paraId="0BB5BB59">
            <w:pPr>
              <w:jc w:val="center"/>
              <w:rPr>
                <w:rFonts w:ascii="宋体" w:hAnsi="宋体" w:cs="宋体"/>
                <w:color w:val="auto"/>
                <w:sz w:val="24"/>
                <w:highlight w:val="none"/>
              </w:rPr>
            </w:pPr>
          </w:p>
        </w:tc>
        <w:tc>
          <w:tcPr>
            <w:tcW w:w="831" w:type="dxa"/>
            <w:vAlign w:val="center"/>
          </w:tcPr>
          <w:p w14:paraId="77373A7E">
            <w:pPr>
              <w:jc w:val="center"/>
              <w:rPr>
                <w:rFonts w:ascii="宋体" w:hAnsi="宋体" w:cs="宋体"/>
                <w:color w:val="auto"/>
                <w:sz w:val="24"/>
                <w:highlight w:val="none"/>
              </w:rPr>
            </w:pPr>
          </w:p>
        </w:tc>
      </w:tr>
      <w:tr w14:paraId="3D1E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AAC71">
            <w:pPr>
              <w:jc w:val="center"/>
              <w:rPr>
                <w:rFonts w:ascii="宋体" w:hAnsi="宋体" w:cs="宋体"/>
                <w:color w:val="auto"/>
                <w:sz w:val="24"/>
                <w:highlight w:val="none"/>
              </w:rPr>
            </w:pPr>
          </w:p>
        </w:tc>
        <w:tc>
          <w:tcPr>
            <w:tcW w:w="2120" w:type="dxa"/>
            <w:vAlign w:val="center"/>
          </w:tcPr>
          <w:p w14:paraId="5E0E5325">
            <w:pPr>
              <w:jc w:val="center"/>
              <w:rPr>
                <w:rFonts w:ascii="宋体" w:hAnsi="宋体" w:cs="宋体"/>
                <w:color w:val="auto"/>
                <w:sz w:val="24"/>
                <w:highlight w:val="none"/>
              </w:rPr>
            </w:pPr>
          </w:p>
        </w:tc>
        <w:tc>
          <w:tcPr>
            <w:tcW w:w="1958" w:type="dxa"/>
            <w:vAlign w:val="center"/>
          </w:tcPr>
          <w:p w14:paraId="46108681">
            <w:pPr>
              <w:jc w:val="center"/>
              <w:rPr>
                <w:rFonts w:ascii="宋体" w:hAnsi="宋体" w:cs="宋体"/>
                <w:color w:val="auto"/>
                <w:sz w:val="24"/>
                <w:highlight w:val="none"/>
              </w:rPr>
            </w:pPr>
          </w:p>
        </w:tc>
        <w:tc>
          <w:tcPr>
            <w:tcW w:w="1955" w:type="dxa"/>
            <w:vAlign w:val="center"/>
          </w:tcPr>
          <w:p w14:paraId="62FDCC29">
            <w:pPr>
              <w:jc w:val="center"/>
              <w:rPr>
                <w:rFonts w:ascii="宋体" w:hAnsi="宋体" w:cs="宋体"/>
                <w:color w:val="auto"/>
                <w:sz w:val="24"/>
                <w:highlight w:val="none"/>
              </w:rPr>
            </w:pPr>
          </w:p>
        </w:tc>
        <w:tc>
          <w:tcPr>
            <w:tcW w:w="832" w:type="dxa"/>
            <w:vAlign w:val="center"/>
          </w:tcPr>
          <w:p w14:paraId="6F2D13BE">
            <w:pPr>
              <w:jc w:val="center"/>
              <w:rPr>
                <w:rFonts w:ascii="宋体" w:hAnsi="宋体" w:cs="宋体"/>
                <w:color w:val="auto"/>
                <w:sz w:val="24"/>
                <w:highlight w:val="none"/>
              </w:rPr>
            </w:pPr>
          </w:p>
        </w:tc>
        <w:tc>
          <w:tcPr>
            <w:tcW w:w="831" w:type="dxa"/>
            <w:vAlign w:val="center"/>
          </w:tcPr>
          <w:p w14:paraId="7AE0D3DF">
            <w:pPr>
              <w:jc w:val="center"/>
              <w:rPr>
                <w:rFonts w:ascii="宋体" w:hAnsi="宋体" w:cs="宋体"/>
                <w:color w:val="auto"/>
                <w:sz w:val="24"/>
                <w:highlight w:val="none"/>
              </w:rPr>
            </w:pPr>
          </w:p>
        </w:tc>
      </w:tr>
      <w:tr w14:paraId="7613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069CEA">
            <w:pPr>
              <w:jc w:val="center"/>
              <w:rPr>
                <w:rFonts w:ascii="宋体" w:hAnsi="宋体" w:cs="宋体"/>
                <w:color w:val="auto"/>
                <w:sz w:val="24"/>
                <w:highlight w:val="none"/>
              </w:rPr>
            </w:pPr>
          </w:p>
        </w:tc>
        <w:tc>
          <w:tcPr>
            <w:tcW w:w="2120" w:type="dxa"/>
            <w:vAlign w:val="center"/>
          </w:tcPr>
          <w:p w14:paraId="73EDE1DC">
            <w:pPr>
              <w:jc w:val="center"/>
              <w:rPr>
                <w:rFonts w:ascii="宋体" w:hAnsi="宋体" w:cs="宋体"/>
                <w:color w:val="auto"/>
                <w:sz w:val="24"/>
                <w:highlight w:val="none"/>
              </w:rPr>
            </w:pPr>
          </w:p>
        </w:tc>
        <w:tc>
          <w:tcPr>
            <w:tcW w:w="1958" w:type="dxa"/>
            <w:vAlign w:val="center"/>
          </w:tcPr>
          <w:p w14:paraId="416ADE1D">
            <w:pPr>
              <w:jc w:val="center"/>
              <w:rPr>
                <w:rFonts w:ascii="宋体" w:hAnsi="宋体" w:cs="宋体"/>
                <w:color w:val="auto"/>
                <w:sz w:val="24"/>
                <w:highlight w:val="none"/>
              </w:rPr>
            </w:pPr>
          </w:p>
        </w:tc>
        <w:tc>
          <w:tcPr>
            <w:tcW w:w="1955" w:type="dxa"/>
            <w:vAlign w:val="center"/>
          </w:tcPr>
          <w:p w14:paraId="013175BF">
            <w:pPr>
              <w:jc w:val="center"/>
              <w:rPr>
                <w:rFonts w:ascii="宋体" w:hAnsi="宋体" w:cs="宋体"/>
                <w:color w:val="auto"/>
                <w:sz w:val="24"/>
                <w:highlight w:val="none"/>
              </w:rPr>
            </w:pPr>
          </w:p>
        </w:tc>
        <w:tc>
          <w:tcPr>
            <w:tcW w:w="832" w:type="dxa"/>
            <w:vAlign w:val="center"/>
          </w:tcPr>
          <w:p w14:paraId="27BD93D2">
            <w:pPr>
              <w:jc w:val="center"/>
              <w:rPr>
                <w:rFonts w:ascii="宋体" w:hAnsi="宋体" w:cs="宋体"/>
                <w:color w:val="auto"/>
                <w:sz w:val="24"/>
                <w:highlight w:val="none"/>
              </w:rPr>
            </w:pPr>
          </w:p>
        </w:tc>
        <w:tc>
          <w:tcPr>
            <w:tcW w:w="831" w:type="dxa"/>
            <w:vAlign w:val="center"/>
          </w:tcPr>
          <w:p w14:paraId="12E2C49C">
            <w:pPr>
              <w:jc w:val="center"/>
              <w:rPr>
                <w:rFonts w:ascii="宋体" w:hAnsi="宋体" w:cs="宋体"/>
                <w:color w:val="auto"/>
                <w:sz w:val="24"/>
                <w:highlight w:val="none"/>
              </w:rPr>
            </w:pPr>
          </w:p>
        </w:tc>
      </w:tr>
    </w:tbl>
    <w:p w14:paraId="59E8D907">
      <w:pPr>
        <w:ind w:firstLine="480" w:firstLineChars="200"/>
        <w:jc w:val="left"/>
        <w:rPr>
          <w:rFonts w:ascii="宋体" w:hAnsi="宋体" w:cs="宋体"/>
          <w:color w:val="auto"/>
          <w:sz w:val="24"/>
          <w:highlight w:val="none"/>
        </w:rPr>
      </w:pPr>
    </w:p>
    <w:p w14:paraId="551982D1">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EB75311">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6ADFA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0ECE82B8">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《技术</w:t>
      </w:r>
      <w:r>
        <w:rPr>
          <w:rFonts w:hint="eastAsia" w:ascii="宋体" w:hAnsi="宋体" w:cs="宋体"/>
          <w:color w:val="auto"/>
          <w:sz w:val="24"/>
          <w:highlight w:val="none"/>
          <w:lang w:val="en-US" w:eastAsia="zh-CN"/>
        </w:rPr>
        <w:t>协议</w:t>
      </w:r>
      <w:r>
        <w:rPr>
          <w:rFonts w:hint="eastAsia" w:ascii="宋体" w:hAnsi="宋体" w:cs="宋体"/>
          <w:color w:val="auto"/>
          <w:sz w:val="24"/>
          <w:highlight w:val="none"/>
        </w:rPr>
        <w:t>》中的各项技术要求。</w:t>
      </w:r>
    </w:p>
    <w:p w14:paraId="5282A94F">
      <w:pPr>
        <w:spacing w:line="360" w:lineRule="exact"/>
        <w:ind w:firstLine="480" w:firstLineChars="200"/>
        <w:jc w:val="left"/>
        <w:rPr>
          <w:rFonts w:ascii="宋体" w:hAnsi="宋体" w:cs="宋体"/>
          <w:color w:val="auto"/>
          <w:sz w:val="24"/>
          <w:highlight w:val="none"/>
        </w:rPr>
      </w:pPr>
    </w:p>
    <w:p w14:paraId="4088BD96">
      <w:pPr>
        <w:spacing w:line="360" w:lineRule="exact"/>
        <w:ind w:firstLine="480" w:firstLineChars="200"/>
        <w:jc w:val="left"/>
        <w:rPr>
          <w:rFonts w:ascii="宋体" w:hAnsi="宋体" w:cs="宋体"/>
          <w:color w:val="auto"/>
          <w:sz w:val="24"/>
          <w:highlight w:val="none"/>
        </w:rPr>
      </w:pPr>
    </w:p>
    <w:p w14:paraId="05FAF39F">
      <w:pPr>
        <w:spacing w:line="360" w:lineRule="exact"/>
        <w:ind w:firstLine="480" w:firstLineChars="200"/>
        <w:jc w:val="left"/>
        <w:rPr>
          <w:rFonts w:ascii="宋体" w:hAnsi="宋体" w:cs="宋体"/>
          <w:color w:val="auto"/>
          <w:sz w:val="24"/>
          <w:highlight w:val="none"/>
        </w:rPr>
      </w:pPr>
    </w:p>
    <w:p w14:paraId="08E8482E">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8842B17">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3D71545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744D2388">
      <w:pPr>
        <w:pStyle w:val="22"/>
        <w:ind w:left="0" w:leftChars="0" w:firstLine="0" w:firstLineChars="0"/>
        <w:rPr>
          <w:rFonts w:hint="eastAsia" w:eastAsia="仿宋_GB2312"/>
          <w:color w:val="auto"/>
          <w:sz w:val="32"/>
          <w:szCs w:val="32"/>
          <w:highlight w:val="none"/>
          <w:lang w:eastAsia="zh-CN"/>
        </w:rPr>
      </w:pPr>
    </w:p>
    <w:p w14:paraId="47CAED44">
      <w:pPr>
        <w:widowControl/>
        <w:jc w:val="left"/>
        <w:rPr>
          <w:rFonts w:eastAsia="黑体"/>
          <w:color w:val="auto"/>
          <w:sz w:val="28"/>
          <w:szCs w:val="44"/>
          <w:highlight w:val="none"/>
        </w:rPr>
      </w:pPr>
    </w:p>
    <w:p w14:paraId="01119666">
      <w:pPr>
        <w:widowControl/>
        <w:jc w:val="left"/>
        <w:rPr>
          <w:rFonts w:eastAsia="黑体"/>
          <w:color w:val="auto"/>
          <w:sz w:val="28"/>
          <w:szCs w:val="44"/>
          <w:highlight w:val="none"/>
        </w:rPr>
      </w:pPr>
    </w:p>
    <w:p w14:paraId="5C1A3C07">
      <w:pPr>
        <w:pStyle w:val="44"/>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3"/>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lang w:val="en-US" w:eastAsia="zh-CN"/>
        </w:rPr>
        <w:t>阳江开能环保能源有限公司余热发电厂房翻新施工项目（重新采购）</w:t>
      </w:r>
      <w:r>
        <w:rPr>
          <w:rFonts w:hint="eastAsia" w:ascii="Times New Roman" w:hAnsi="Times New Roman"/>
          <w:color w:val="auto"/>
          <w:sz w:val="32"/>
          <w:szCs w:val="32"/>
          <w:highlight w:val="none"/>
        </w:rPr>
        <w:t>，作出郑重说明：</w:t>
      </w:r>
    </w:p>
    <w:p w14:paraId="39FB9882">
      <w:pPr>
        <w:pStyle w:val="43"/>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3"/>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2CD17D08">
      <w:pPr>
        <w:pStyle w:val="22"/>
        <w:ind w:left="0" w:leftChars="0" w:firstLine="0" w:firstLineChars="0"/>
        <w:rPr>
          <w:rFonts w:hint="eastAsia" w:eastAsia="仿宋_GB2312"/>
          <w:color w:val="auto"/>
          <w:sz w:val="32"/>
          <w:szCs w:val="32"/>
          <w:highlight w:val="none"/>
          <w:lang w:eastAsia="zh-CN"/>
        </w:rPr>
      </w:pPr>
    </w:p>
    <w:sectPr>
      <w:headerReference r:id="rId11" w:type="default"/>
      <w:footerReference r:id="rId12" w:type="default"/>
      <w:pgSz w:w="11907" w:h="16840"/>
      <w:pgMar w:top="1531" w:right="1588" w:bottom="1418" w:left="1418" w:header="851"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方正小标宋简体">
    <w:altName w:val="黑体"/>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20FBA">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34782F">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2834782F">
                    <w:pPr>
                      <w:pStyle w:val="1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08A7C">
    <w:pPr>
      <w:pStyle w:val="1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693F18">
                          <w:pPr>
                            <w:pStyle w:val="15"/>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4B693F18">
                    <w:pPr>
                      <w:pStyle w:val="15"/>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89FA4">
    <w:pPr>
      <w:pStyle w:val="15"/>
      <w:jc w:val="both"/>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E01D93">
                          <w:pPr>
                            <w:pStyle w:val="15"/>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3CE01D93">
                    <w:pPr>
                      <w:pStyle w:val="15"/>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44F2DDBD">
                          <w:pPr>
                            <w:pStyle w:val="15"/>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zExeXXAQAAsQ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1TssjLMOEkTmPvyYrDbpiI&#10;7lx7Qp49LkRDLe4/JfqTRb3T7sxGmI3dbBx8UPsuL1eqBf79IWJzuedUYYRFrsnBSWbW09alVfnb&#10;z1nPf9rm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AMxMXl1wEAALEDAAAOAAAAAAAAAAEA&#10;IAAAACIBAABkcnMvZTJvRG9jLnhtbFBLBQYAAAAABgAGAFkBAABrBQAAAAA=&#10;">
              <v:fill on="f" focussize="0,0"/>
              <v:stroke on="f" weight="1.25pt"/>
              <v:imagedata o:title=""/>
              <o:lock v:ext="edit" aspectratio="f"/>
              <v:textbox inset="0mm,0mm,0mm,0mm" style="mso-fit-shape-to-text:t;">
                <w:txbxContent>
                  <w:p w14:paraId="44F2DDBD">
                    <w:pPr>
                      <w:pStyle w:val="15"/>
                      <w:rPr>
                        <w:rFonts w:hint="eastAsia" w:eastAsia="宋体"/>
                        <w:lang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FE016F">
    <w:pPr>
      <w:pStyle w:val="15"/>
      <w:jc w:val="both"/>
      <w:rPr>
        <w:rFonts w:hint="eastAsia"/>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D9ADB">
                          <w:pPr>
                            <w:pStyle w:val="15"/>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531D9ADB">
                    <w:pPr>
                      <w:pStyle w:val="15"/>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750C28B7">
                          <w:pPr>
                            <w:pStyle w:val="15"/>
                            <w:rPr>
                              <w:rFonts w:hint="eastAsia" w:eastAsia="宋体"/>
                              <w:lang w:eastAsia="zh-CN"/>
                            </w:rPr>
                          </w:pP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DF6fPj1wEAALEDAAAOAAAAAAAAAAEA&#10;IAAAACIBAABkcnMvZTJvRG9jLnhtbFBLBQYAAAAABgAGAFkBAABrBQAAAAA=&#10;">
              <v:fill on="f" focussize="0,0"/>
              <v:stroke on="f" weight="1.25pt"/>
              <v:imagedata o:title=""/>
              <o:lock v:ext="edit" aspectratio="f"/>
              <v:textbox inset="0mm,0mm,0mm,0mm" style="mso-fit-shape-to-text:t;">
                <w:txbxContent>
                  <w:p w14:paraId="750C28B7">
                    <w:pPr>
                      <w:pStyle w:val="15"/>
                      <w:rPr>
                        <w:rFonts w:hint="eastAsia" w:eastAsia="宋体"/>
                        <w:lang w:eastAsia="zh-C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E9EC9">
    <w:pPr>
      <w:pStyle w:val="15"/>
      <w:jc w:val="both"/>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64C22C">
                          <w:pPr>
                            <w:pStyle w:val="15"/>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264C22C">
                    <w:pPr>
                      <w:pStyle w:val="15"/>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57</w:t>
                    </w:r>
                    <w:r>
                      <w:fldChar w:fldCharType="end"/>
                    </w:r>
                    <w:r>
                      <w:t xml:space="preserve"> 页</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32A2D46D">
                          <w:pPr>
                            <w:pStyle w:val="15"/>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hpgkvTAAAABQEAAA8AAAAAAAAAAQAgAAAA&#10;IgAAAGRycy9kb3ducmV2LnhtbFBLAQIUABQAAAAIAIdO4kBY+u1J1wEAALEDAAAOAAAAAAAAAAEA&#10;IAAAACIBAABkcnMvZTJvRG9jLnhtbFBLBQYAAAAABgAGAFkBAABrBQAAAAA=&#10;">
              <v:fill on="f" focussize="0,0"/>
              <v:stroke on="f" weight="1.25pt"/>
              <v:imagedata o:title=""/>
              <o:lock v:ext="edit" aspectratio="f"/>
              <v:textbox inset="0mm,0mm,0mm,0mm" style="mso-fit-shape-to-text:t;">
                <w:txbxContent>
                  <w:p w14:paraId="32A2D46D">
                    <w:pPr>
                      <w:pStyle w:val="15"/>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4475F">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13F59">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19A39"/>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B02E2"/>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00A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3365F9"/>
    <w:multiLevelType w:val="multilevel"/>
    <w:tmpl w:val="8C3365F9"/>
    <w:lvl w:ilvl="0" w:tentative="0">
      <w:start w:val="1"/>
      <w:numFmt w:val="decimal"/>
      <w:suff w:val="space"/>
      <w:lvlText w:val="%1"/>
      <w:lvlJc w:val="left"/>
      <w:pPr>
        <w:ind w:left="425" w:hanging="425"/>
      </w:pPr>
      <w:rPr>
        <w:rFonts w:hint="eastAsia" w:ascii="Arial Unicode MS" w:hAnsi="Arial Unicode MS" w:eastAsia="Arial Unicode MS" w:cs="Arial Unicode MS"/>
      </w:rPr>
    </w:lvl>
    <w:lvl w:ilvl="1" w:tentative="0">
      <w:start w:val="1"/>
      <w:numFmt w:val="decimal"/>
      <w:lvlText w:val="%1.%2"/>
      <w:lvlJc w:val="left"/>
      <w:pPr>
        <w:tabs>
          <w:tab w:val="left" w:pos="992"/>
        </w:tabs>
        <w:ind w:left="992" w:hanging="567"/>
      </w:pPr>
      <w:rPr>
        <w:rFonts w:hint="default" w:ascii="Arial Unicode MS" w:hAnsi="Arial Unicode MS" w:eastAsia="Arial Unicode MS" w:cs="Arial Unicode MS"/>
        <w:b/>
        <w:bCs/>
      </w:rPr>
    </w:lvl>
    <w:lvl w:ilvl="2" w:tentative="0">
      <w:start w:val="1"/>
      <w:numFmt w:val="decimal"/>
      <w:lvlText w:val="%1.%2.%3"/>
      <w:lvlJc w:val="left"/>
      <w:pPr>
        <w:tabs>
          <w:tab w:val="left" w:pos="1418"/>
        </w:tabs>
        <w:ind w:left="1407" w:hanging="567"/>
      </w:pPr>
      <w:rPr>
        <w:rFonts w:hint="default" w:asciiTheme="minorEastAsia" w:hAnsiTheme="minorEastAsia" w:eastAsiaTheme="minorEastAsia" w:cstheme="minorEastAsia"/>
        <w:sz w:val="22"/>
        <w:szCs w:val="22"/>
      </w:rPr>
    </w:lvl>
    <w:lvl w:ilvl="3" w:tentative="0">
      <w:start w:val="1"/>
      <w:numFmt w:val="decimal"/>
      <w:lvlText w:val="%1.%2.%3.%4"/>
      <w:lvlJc w:val="left"/>
      <w:pPr>
        <w:tabs>
          <w:tab w:val="left" w:pos="1984"/>
        </w:tabs>
        <w:ind w:left="1984" w:hanging="708"/>
      </w:pPr>
      <w:rPr>
        <w:rFonts w:hint="eastAsia" w:ascii="Arial Unicode MS" w:hAnsi="Arial Unicode MS" w:eastAsia="Arial Unicode MS" w:cs="Arial Unicode MS"/>
      </w:rPr>
    </w:lvl>
    <w:lvl w:ilvl="4" w:tentative="0">
      <w:start w:val="1"/>
      <w:numFmt w:val="bullet"/>
      <w:lvlText w:val=""/>
      <w:lvlJc w:val="left"/>
      <w:pPr>
        <w:tabs>
          <w:tab w:val="left" w:pos="2551"/>
        </w:tabs>
        <w:ind w:left="2551" w:hanging="850"/>
      </w:pPr>
      <w:rPr>
        <w:rFonts w:hint="default" w:ascii="Wingdings" w:hAnsi="Wingdings"/>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D0301254"/>
    <w:multiLevelType w:val="singleLevel"/>
    <w:tmpl w:val="D0301254"/>
    <w:lvl w:ilvl="0" w:tentative="0">
      <w:start w:val="10"/>
      <w:numFmt w:val="chineseCounting"/>
      <w:suff w:val="space"/>
      <w:lvlText w:val="第%1条"/>
      <w:lvlJc w:val="left"/>
      <w:rPr>
        <w:rFonts w:hint="eastAsia"/>
      </w:rPr>
    </w:lvl>
  </w:abstractNum>
  <w:abstractNum w:abstractNumId="2">
    <w:nsid w:val="02BA4E6F"/>
    <w:multiLevelType w:val="multilevel"/>
    <w:tmpl w:val="02BA4E6F"/>
    <w:lvl w:ilvl="0" w:tentative="0">
      <w:start w:val="1"/>
      <w:numFmt w:val="bullet"/>
      <w:pStyle w:val="61"/>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15CF5E91"/>
    <w:multiLevelType w:val="multilevel"/>
    <w:tmpl w:val="15CF5E91"/>
    <w:lvl w:ilvl="0" w:tentative="0">
      <w:start w:val="1"/>
      <w:numFmt w:val="decimal"/>
      <w:lvlText w:val="%1."/>
      <w:lvlJc w:val="left"/>
      <w:pPr>
        <w:tabs>
          <w:tab w:val="left" w:pos="342"/>
        </w:tabs>
        <w:ind w:left="360" w:hanging="36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52"/>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6"/>
  </w:num>
  <w:num w:numId="2">
    <w:abstractNumId w:val="2"/>
  </w:num>
  <w:num w:numId="3">
    <w:abstractNumId w:val="5"/>
  </w:num>
  <w:num w:numId="4">
    <w:abstractNumId w:val="0"/>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2BFF"/>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00C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76DDF"/>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1DC03AF"/>
    <w:rsid w:val="028F0228"/>
    <w:rsid w:val="035D4211"/>
    <w:rsid w:val="037D5EE3"/>
    <w:rsid w:val="04CF6E29"/>
    <w:rsid w:val="05111DAD"/>
    <w:rsid w:val="059366CF"/>
    <w:rsid w:val="05CF1804"/>
    <w:rsid w:val="05D00163"/>
    <w:rsid w:val="060C7D39"/>
    <w:rsid w:val="064275A1"/>
    <w:rsid w:val="06F15928"/>
    <w:rsid w:val="077C34B8"/>
    <w:rsid w:val="07A209C4"/>
    <w:rsid w:val="080D26DA"/>
    <w:rsid w:val="08284245"/>
    <w:rsid w:val="0849693B"/>
    <w:rsid w:val="086F1260"/>
    <w:rsid w:val="0880226D"/>
    <w:rsid w:val="089F2BDE"/>
    <w:rsid w:val="08BB2505"/>
    <w:rsid w:val="094B07E2"/>
    <w:rsid w:val="0977637F"/>
    <w:rsid w:val="099A07E1"/>
    <w:rsid w:val="0A9B4FED"/>
    <w:rsid w:val="0B0C0A79"/>
    <w:rsid w:val="0B451F6A"/>
    <w:rsid w:val="0B830CCA"/>
    <w:rsid w:val="0BA14D3A"/>
    <w:rsid w:val="0BE211F8"/>
    <w:rsid w:val="0C6F4C8D"/>
    <w:rsid w:val="0CAD4E3A"/>
    <w:rsid w:val="0CF12E49"/>
    <w:rsid w:val="0D0E0EB6"/>
    <w:rsid w:val="0D66641E"/>
    <w:rsid w:val="0D6E66F6"/>
    <w:rsid w:val="0D706506"/>
    <w:rsid w:val="0DC03C15"/>
    <w:rsid w:val="0DE142CB"/>
    <w:rsid w:val="0FDC1CDC"/>
    <w:rsid w:val="10223C48"/>
    <w:rsid w:val="11270265"/>
    <w:rsid w:val="11A37455"/>
    <w:rsid w:val="11A97DFC"/>
    <w:rsid w:val="12475EA9"/>
    <w:rsid w:val="12AB72D9"/>
    <w:rsid w:val="12D1126D"/>
    <w:rsid w:val="133360BD"/>
    <w:rsid w:val="137F7471"/>
    <w:rsid w:val="13DA49EA"/>
    <w:rsid w:val="140D454B"/>
    <w:rsid w:val="146C01BD"/>
    <w:rsid w:val="146E4633"/>
    <w:rsid w:val="150412EA"/>
    <w:rsid w:val="15D00F51"/>
    <w:rsid w:val="171438BA"/>
    <w:rsid w:val="17230955"/>
    <w:rsid w:val="172309AA"/>
    <w:rsid w:val="180F5427"/>
    <w:rsid w:val="182770BA"/>
    <w:rsid w:val="187E2975"/>
    <w:rsid w:val="18863017"/>
    <w:rsid w:val="18AC6D73"/>
    <w:rsid w:val="19FD7566"/>
    <w:rsid w:val="1B1F4E7E"/>
    <w:rsid w:val="1B4716B4"/>
    <w:rsid w:val="1BCB296E"/>
    <w:rsid w:val="1BEE7E74"/>
    <w:rsid w:val="1C08419D"/>
    <w:rsid w:val="1C4152E2"/>
    <w:rsid w:val="1D4D5FFD"/>
    <w:rsid w:val="1D9D7174"/>
    <w:rsid w:val="1EA44627"/>
    <w:rsid w:val="1EB43554"/>
    <w:rsid w:val="1F2025F2"/>
    <w:rsid w:val="1F7A0970"/>
    <w:rsid w:val="209E2C67"/>
    <w:rsid w:val="21581D11"/>
    <w:rsid w:val="216F32CA"/>
    <w:rsid w:val="21E003FB"/>
    <w:rsid w:val="22124112"/>
    <w:rsid w:val="225C19C8"/>
    <w:rsid w:val="22B71BD3"/>
    <w:rsid w:val="23561394"/>
    <w:rsid w:val="23643F6C"/>
    <w:rsid w:val="23C81EED"/>
    <w:rsid w:val="23F57352"/>
    <w:rsid w:val="247160ED"/>
    <w:rsid w:val="249A7996"/>
    <w:rsid w:val="25926017"/>
    <w:rsid w:val="260075B8"/>
    <w:rsid w:val="261C543B"/>
    <w:rsid w:val="267E2359"/>
    <w:rsid w:val="267E2989"/>
    <w:rsid w:val="26BC7CBC"/>
    <w:rsid w:val="26BD437F"/>
    <w:rsid w:val="273642EC"/>
    <w:rsid w:val="27447ED5"/>
    <w:rsid w:val="275F3A77"/>
    <w:rsid w:val="278103E4"/>
    <w:rsid w:val="2846073B"/>
    <w:rsid w:val="284F0253"/>
    <w:rsid w:val="28644870"/>
    <w:rsid w:val="28941B11"/>
    <w:rsid w:val="28A55CF2"/>
    <w:rsid w:val="28C36138"/>
    <w:rsid w:val="28EC60C1"/>
    <w:rsid w:val="2A592CC5"/>
    <w:rsid w:val="2A891206"/>
    <w:rsid w:val="2AC5216B"/>
    <w:rsid w:val="2AE949DF"/>
    <w:rsid w:val="2B2C3F7A"/>
    <w:rsid w:val="2B3733B5"/>
    <w:rsid w:val="2B3B474B"/>
    <w:rsid w:val="2B8D044E"/>
    <w:rsid w:val="2B8E43CA"/>
    <w:rsid w:val="2BB76009"/>
    <w:rsid w:val="2C016BB8"/>
    <w:rsid w:val="2D206BBF"/>
    <w:rsid w:val="2D77461B"/>
    <w:rsid w:val="2E015014"/>
    <w:rsid w:val="2E1D1BA2"/>
    <w:rsid w:val="2E3138D0"/>
    <w:rsid w:val="2E400C5F"/>
    <w:rsid w:val="2E5209E3"/>
    <w:rsid w:val="2EB01AFE"/>
    <w:rsid w:val="2EF17081"/>
    <w:rsid w:val="2F02606D"/>
    <w:rsid w:val="2F3B3CD8"/>
    <w:rsid w:val="30592C7B"/>
    <w:rsid w:val="30D1119A"/>
    <w:rsid w:val="30E8018A"/>
    <w:rsid w:val="30F12F4C"/>
    <w:rsid w:val="3112402E"/>
    <w:rsid w:val="31333B5E"/>
    <w:rsid w:val="313D3E38"/>
    <w:rsid w:val="31DC2E33"/>
    <w:rsid w:val="32611BF0"/>
    <w:rsid w:val="33A83294"/>
    <w:rsid w:val="33C6178E"/>
    <w:rsid w:val="34011E26"/>
    <w:rsid w:val="341B4D23"/>
    <w:rsid w:val="345C5D91"/>
    <w:rsid w:val="35613714"/>
    <w:rsid w:val="358C4411"/>
    <w:rsid w:val="364C7713"/>
    <w:rsid w:val="36A81FB2"/>
    <w:rsid w:val="36E721C0"/>
    <w:rsid w:val="3722158D"/>
    <w:rsid w:val="37374BC2"/>
    <w:rsid w:val="375E09FC"/>
    <w:rsid w:val="37AB582D"/>
    <w:rsid w:val="37CC339A"/>
    <w:rsid w:val="381955E1"/>
    <w:rsid w:val="38525FA9"/>
    <w:rsid w:val="38C51D5F"/>
    <w:rsid w:val="39003F1D"/>
    <w:rsid w:val="39276876"/>
    <w:rsid w:val="392B2930"/>
    <w:rsid w:val="3A5E179F"/>
    <w:rsid w:val="3AB56764"/>
    <w:rsid w:val="3AC853CC"/>
    <w:rsid w:val="3B66136D"/>
    <w:rsid w:val="3BB13071"/>
    <w:rsid w:val="3C582CD8"/>
    <w:rsid w:val="3DAE32E2"/>
    <w:rsid w:val="3E094E14"/>
    <w:rsid w:val="3E2546CD"/>
    <w:rsid w:val="3E5874B7"/>
    <w:rsid w:val="40531C58"/>
    <w:rsid w:val="405D53B5"/>
    <w:rsid w:val="41192D98"/>
    <w:rsid w:val="413E5CD9"/>
    <w:rsid w:val="42085E65"/>
    <w:rsid w:val="42C01F6C"/>
    <w:rsid w:val="43425F9D"/>
    <w:rsid w:val="435B7D84"/>
    <w:rsid w:val="437B3C1A"/>
    <w:rsid w:val="438D54CE"/>
    <w:rsid w:val="439C3AD9"/>
    <w:rsid w:val="43F465D0"/>
    <w:rsid w:val="442A053D"/>
    <w:rsid w:val="44433A7B"/>
    <w:rsid w:val="44440739"/>
    <w:rsid w:val="446F65B8"/>
    <w:rsid w:val="44ED1619"/>
    <w:rsid w:val="44EE04D3"/>
    <w:rsid w:val="44F057A6"/>
    <w:rsid w:val="45923555"/>
    <w:rsid w:val="45A95346"/>
    <w:rsid w:val="45D415CE"/>
    <w:rsid w:val="46416F41"/>
    <w:rsid w:val="464E299D"/>
    <w:rsid w:val="467D6748"/>
    <w:rsid w:val="46C4203A"/>
    <w:rsid w:val="470E29AE"/>
    <w:rsid w:val="483D34CD"/>
    <w:rsid w:val="48BC411A"/>
    <w:rsid w:val="496C09B9"/>
    <w:rsid w:val="49CB0CCD"/>
    <w:rsid w:val="4AA610D6"/>
    <w:rsid w:val="4AD618B2"/>
    <w:rsid w:val="4B0C055A"/>
    <w:rsid w:val="4C1B7A56"/>
    <w:rsid w:val="4C500DB7"/>
    <w:rsid w:val="4C610D2E"/>
    <w:rsid w:val="4C8B4A7C"/>
    <w:rsid w:val="4CFC368B"/>
    <w:rsid w:val="4E7D412D"/>
    <w:rsid w:val="4EBE4481"/>
    <w:rsid w:val="4F086AAF"/>
    <w:rsid w:val="5069668A"/>
    <w:rsid w:val="50A83CB2"/>
    <w:rsid w:val="51147285"/>
    <w:rsid w:val="512B42F2"/>
    <w:rsid w:val="512E1706"/>
    <w:rsid w:val="51737B4A"/>
    <w:rsid w:val="51AA58C4"/>
    <w:rsid w:val="5223653C"/>
    <w:rsid w:val="524533A4"/>
    <w:rsid w:val="5247520B"/>
    <w:rsid w:val="52E74F02"/>
    <w:rsid w:val="538E5DEC"/>
    <w:rsid w:val="53A4790D"/>
    <w:rsid w:val="5428409E"/>
    <w:rsid w:val="55E27D0D"/>
    <w:rsid w:val="56D076DF"/>
    <w:rsid w:val="56E34736"/>
    <w:rsid w:val="56FB15A3"/>
    <w:rsid w:val="572C3C94"/>
    <w:rsid w:val="57783C19"/>
    <w:rsid w:val="57806BBC"/>
    <w:rsid w:val="57E815EB"/>
    <w:rsid w:val="57F736AC"/>
    <w:rsid w:val="58963DA7"/>
    <w:rsid w:val="58F156FD"/>
    <w:rsid w:val="592C3305"/>
    <w:rsid w:val="5A2C7551"/>
    <w:rsid w:val="5A400720"/>
    <w:rsid w:val="5B33669F"/>
    <w:rsid w:val="5B712B41"/>
    <w:rsid w:val="5BAD55B3"/>
    <w:rsid w:val="5BEE4A0F"/>
    <w:rsid w:val="5C072B21"/>
    <w:rsid w:val="5CF4139A"/>
    <w:rsid w:val="5D693C9C"/>
    <w:rsid w:val="5D9D7735"/>
    <w:rsid w:val="5DE973D6"/>
    <w:rsid w:val="5DFB4300"/>
    <w:rsid w:val="5E4A2F74"/>
    <w:rsid w:val="5E5E457D"/>
    <w:rsid w:val="5E8D2D21"/>
    <w:rsid w:val="5EBD1212"/>
    <w:rsid w:val="5EFB149B"/>
    <w:rsid w:val="5F1D6CF6"/>
    <w:rsid w:val="5F616FA8"/>
    <w:rsid w:val="5FAD0DCB"/>
    <w:rsid w:val="5FC603F6"/>
    <w:rsid w:val="5FFE4D34"/>
    <w:rsid w:val="60C82A21"/>
    <w:rsid w:val="60ED4BD0"/>
    <w:rsid w:val="61785A21"/>
    <w:rsid w:val="61EE5BEB"/>
    <w:rsid w:val="61F66A19"/>
    <w:rsid w:val="623F329A"/>
    <w:rsid w:val="62695E27"/>
    <w:rsid w:val="628242DE"/>
    <w:rsid w:val="62BE7007"/>
    <w:rsid w:val="636127C3"/>
    <w:rsid w:val="637528F4"/>
    <w:rsid w:val="6381342F"/>
    <w:rsid w:val="63A47130"/>
    <w:rsid w:val="63F80061"/>
    <w:rsid w:val="650B601A"/>
    <w:rsid w:val="6541100E"/>
    <w:rsid w:val="654C0BA8"/>
    <w:rsid w:val="664352EB"/>
    <w:rsid w:val="66C66FD4"/>
    <w:rsid w:val="672079BD"/>
    <w:rsid w:val="67AD47D1"/>
    <w:rsid w:val="67BA2B06"/>
    <w:rsid w:val="683E7EE4"/>
    <w:rsid w:val="68FF5564"/>
    <w:rsid w:val="69356912"/>
    <w:rsid w:val="696610E4"/>
    <w:rsid w:val="697C3181"/>
    <w:rsid w:val="699024E8"/>
    <w:rsid w:val="6A3937F5"/>
    <w:rsid w:val="6A83721D"/>
    <w:rsid w:val="6AE21101"/>
    <w:rsid w:val="6B0A6DF0"/>
    <w:rsid w:val="6B0C558D"/>
    <w:rsid w:val="6B4F3B9E"/>
    <w:rsid w:val="6B5837D2"/>
    <w:rsid w:val="6B59484F"/>
    <w:rsid w:val="6BD63153"/>
    <w:rsid w:val="6BFE0B4D"/>
    <w:rsid w:val="6C124214"/>
    <w:rsid w:val="6C5B55DC"/>
    <w:rsid w:val="6CA565D4"/>
    <w:rsid w:val="6CAE03DD"/>
    <w:rsid w:val="6CE56E6B"/>
    <w:rsid w:val="6D032DAA"/>
    <w:rsid w:val="6DB80F23"/>
    <w:rsid w:val="6E005A26"/>
    <w:rsid w:val="6E6329C5"/>
    <w:rsid w:val="6EBD0573"/>
    <w:rsid w:val="6EFF345A"/>
    <w:rsid w:val="6F0E41D6"/>
    <w:rsid w:val="6F3B56A3"/>
    <w:rsid w:val="6F4F7C8F"/>
    <w:rsid w:val="6F6E45E9"/>
    <w:rsid w:val="6FB4540B"/>
    <w:rsid w:val="700F58FF"/>
    <w:rsid w:val="70913179"/>
    <w:rsid w:val="70C73255"/>
    <w:rsid w:val="71126C39"/>
    <w:rsid w:val="715F328E"/>
    <w:rsid w:val="71610FBE"/>
    <w:rsid w:val="725008FF"/>
    <w:rsid w:val="72760778"/>
    <w:rsid w:val="743104E3"/>
    <w:rsid w:val="74320C3C"/>
    <w:rsid w:val="74513162"/>
    <w:rsid w:val="74EC2A72"/>
    <w:rsid w:val="75431AF8"/>
    <w:rsid w:val="757B75BC"/>
    <w:rsid w:val="75D41971"/>
    <w:rsid w:val="76A665D3"/>
    <w:rsid w:val="776150BB"/>
    <w:rsid w:val="77A25B4D"/>
    <w:rsid w:val="78035C36"/>
    <w:rsid w:val="78BD1F9D"/>
    <w:rsid w:val="79201CE1"/>
    <w:rsid w:val="79A52EA1"/>
    <w:rsid w:val="79B14724"/>
    <w:rsid w:val="7B3450D7"/>
    <w:rsid w:val="7B3E0A41"/>
    <w:rsid w:val="7C323980"/>
    <w:rsid w:val="7D4607F9"/>
    <w:rsid w:val="7D730629"/>
    <w:rsid w:val="7E01395C"/>
    <w:rsid w:val="7EDB48C1"/>
    <w:rsid w:val="7FA605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2"/>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3"/>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4"/>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1"/>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5"/>
    <w:qFormat/>
    <w:uiPriority w:val="99"/>
    <w:rPr>
      <w:rFonts w:ascii="宋体"/>
      <w:sz w:val="18"/>
      <w:szCs w:val="18"/>
    </w:rPr>
  </w:style>
  <w:style w:type="paragraph" w:styleId="8">
    <w:name w:val="annotation text"/>
    <w:basedOn w:val="1"/>
    <w:link w:val="36"/>
    <w:qFormat/>
    <w:uiPriority w:val="99"/>
    <w:pPr>
      <w:jc w:val="left"/>
    </w:pPr>
  </w:style>
  <w:style w:type="paragraph" w:styleId="9">
    <w:name w:val="Body Text"/>
    <w:basedOn w:val="1"/>
    <w:next w:val="10"/>
    <w:link w:val="37"/>
    <w:qFormat/>
    <w:uiPriority w:val="99"/>
    <w:pPr>
      <w:spacing w:after="120"/>
    </w:pPr>
  </w:style>
  <w:style w:type="paragraph" w:styleId="10">
    <w:name w:val="Body Text First Indent"/>
    <w:basedOn w:val="9"/>
    <w:next w:val="11"/>
    <w:link w:val="41"/>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qFormat/>
    <w:uiPriority w:val="0"/>
    <w:pPr>
      <w:spacing w:after="120"/>
      <w:ind w:left="420" w:leftChars="200"/>
    </w:pPr>
  </w:style>
  <w:style w:type="paragraph" w:styleId="13">
    <w:name w:val="Plain Text"/>
    <w:basedOn w:val="1"/>
    <w:link w:val="53"/>
    <w:qFormat/>
    <w:uiPriority w:val="99"/>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8"/>
    <w:qFormat/>
    <w:uiPriority w:val="99"/>
    <w:rPr>
      <w:sz w:val="18"/>
      <w:szCs w:val="18"/>
    </w:rPr>
  </w:style>
  <w:style w:type="paragraph" w:styleId="15">
    <w:name w:val="footer"/>
    <w:basedOn w:val="1"/>
    <w:link w:val="39"/>
    <w:qFormat/>
    <w:uiPriority w:val="99"/>
    <w:pPr>
      <w:tabs>
        <w:tab w:val="center" w:pos="4153"/>
        <w:tab w:val="right" w:pos="8306"/>
      </w:tabs>
      <w:snapToGrid w:val="0"/>
      <w:jc w:val="left"/>
    </w:pPr>
    <w:rPr>
      <w:sz w:val="18"/>
      <w:szCs w:val="18"/>
    </w:rPr>
  </w:style>
  <w:style w:type="paragraph" w:styleId="16">
    <w:name w:val="envelope return"/>
    <w:basedOn w:val="1"/>
    <w:unhideWhenUsed/>
    <w:qFormat/>
    <w:uiPriority w:val="99"/>
    <w:rPr>
      <w:rFonts w:hint="eastAsia" w:ascii="Arial" w:hAnsi="Arial"/>
    </w:rPr>
  </w:style>
  <w:style w:type="paragraph" w:styleId="17">
    <w:name w:val="header"/>
    <w:basedOn w:val="1"/>
    <w:link w:val="40"/>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Body Text Indent 3"/>
    <w:basedOn w:val="1"/>
    <w:qFormat/>
    <w:uiPriority w:val="0"/>
    <w:pPr>
      <w:spacing w:line="360" w:lineRule="auto"/>
      <w:ind w:firstLine="420" w:firstLineChars="200"/>
    </w:pPr>
    <w:rPr>
      <w:szCs w:val="18"/>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8"/>
    <w:next w:val="8"/>
    <w:link w:val="58"/>
    <w:semiHidden/>
    <w:qFormat/>
    <w:uiPriority w:val="99"/>
    <w:rPr>
      <w:b/>
      <w:bCs/>
    </w:rPr>
  </w:style>
  <w:style w:type="paragraph" w:styleId="22">
    <w:name w:val="Body Text First Indent 2"/>
    <w:basedOn w:val="12"/>
    <w:qFormat/>
    <w:uiPriority w:val="99"/>
    <w:pPr>
      <w:ind w:left="567" w:leftChars="270" w:firstLine="420" w:firstLineChars="200"/>
    </w:pPr>
    <w:rPr>
      <w:color w:val="000000"/>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locked/>
    <w:uiPriority w:val="22"/>
    <w:rPr>
      <w:b/>
    </w:rPr>
  </w:style>
  <w:style w:type="character" w:styleId="27">
    <w:name w:val="Emphasis"/>
    <w:qFormat/>
    <w:locked/>
    <w:uiPriority w:val="0"/>
    <w:rPr>
      <w:i/>
    </w:rPr>
  </w:style>
  <w:style w:type="character" w:styleId="28">
    <w:name w:val="Hyperlink"/>
    <w:qFormat/>
    <w:uiPriority w:val="99"/>
    <w:rPr>
      <w:rFonts w:cs="Times New Roman"/>
      <w:color w:val="0000FF"/>
      <w:u w:val="single"/>
    </w:rPr>
  </w:style>
  <w:style w:type="character" w:styleId="29">
    <w:name w:val="annotation reference"/>
    <w:qFormat/>
    <w:uiPriority w:val="99"/>
    <w:rPr>
      <w:rFonts w:cs="Times New Roman"/>
      <w:sz w:val="21"/>
      <w:szCs w:val="21"/>
    </w:rPr>
  </w:style>
  <w:style w:type="paragraph" w:customStyle="1" w:styleId="3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1">
    <w:name w:val="标题 1 字符"/>
    <w:link w:val="2"/>
    <w:qFormat/>
    <w:locked/>
    <w:uiPriority w:val="99"/>
    <w:rPr>
      <w:rFonts w:ascii="Times New Roman" w:hAnsi="Times New Roman" w:eastAsia="宋体" w:cs="Times New Roman"/>
      <w:b/>
      <w:bCs/>
      <w:kern w:val="44"/>
      <w:sz w:val="44"/>
      <w:szCs w:val="44"/>
    </w:rPr>
  </w:style>
  <w:style w:type="character" w:customStyle="1" w:styleId="32">
    <w:name w:val="标题 2 字符"/>
    <w:link w:val="3"/>
    <w:qFormat/>
    <w:locked/>
    <w:uiPriority w:val="99"/>
    <w:rPr>
      <w:rFonts w:ascii="Cambria" w:hAnsi="Cambria" w:eastAsia="宋体" w:cs="Times New Roman"/>
      <w:b/>
      <w:bCs/>
      <w:kern w:val="2"/>
      <w:sz w:val="32"/>
      <w:szCs w:val="32"/>
    </w:rPr>
  </w:style>
  <w:style w:type="character" w:customStyle="1" w:styleId="33">
    <w:name w:val="标题 3 字符"/>
    <w:link w:val="4"/>
    <w:qFormat/>
    <w:locked/>
    <w:uiPriority w:val="99"/>
    <w:rPr>
      <w:rFonts w:eastAsia="宋体" w:cs="Times New Roman"/>
      <w:b/>
      <w:sz w:val="32"/>
    </w:rPr>
  </w:style>
  <w:style w:type="character" w:customStyle="1" w:styleId="34">
    <w:name w:val="标题 4 字符1"/>
    <w:link w:val="5"/>
    <w:qFormat/>
    <w:locked/>
    <w:uiPriority w:val="99"/>
    <w:rPr>
      <w:rFonts w:ascii="Arial" w:hAnsi="Arial" w:eastAsia="黑体" w:cs="Times New Roman"/>
      <w:b/>
      <w:bCs/>
      <w:kern w:val="2"/>
      <w:sz w:val="28"/>
      <w:szCs w:val="28"/>
    </w:rPr>
  </w:style>
  <w:style w:type="character" w:customStyle="1" w:styleId="35">
    <w:name w:val="文档结构图 字符"/>
    <w:link w:val="7"/>
    <w:qFormat/>
    <w:locked/>
    <w:uiPriority w:val="99"/>
    <w:rPr>
      <w:rFonts w:ascii="宋体" w:hAnsi="Times New Roman" w:eastAsia="宋体" w:cs="Times New Roman"/>
      <w:kern w:val="2"/>
      <w:sz w:val="18"/>
      <w:szCs w:val="18"/>
    </w:rPr>
  </w:style>
  <w:style w:type="character" w:customStyle="1" w:styleId="36">
    <w:name w:val="批注文字 字符"/>
    <w:link w:val="8"/>
    <w:qFormat/>
    <w:locked/>
    <w:uiPriority w:val="99"/>
    <w:rPr>
      <w:rFonts w:ascii="Times New Roman" w:hAnsi="Times New Roman" w:cs="Times New Roman"/>
      <w:kern w:val="2"/>
      <w:sz w:val="21"/>
    </w:rPr>
  </w:style>
  <w:style w:type="character" w:customStyle="1" w:styleId="37">
    <w:name w:val="正文文本 字符"/>
    <w:link w:val="9"/>
    <w:qFormat/>
    <w:locked/>
    <w:uiPriority w:val="99"/>
    <w:rPr>
      <w:rFonts w:ascii="Times New Roman" w:hAnsi="Times New Roman" w:eastAsia="宋体" w:cs="Times New Roman"/>
      <w:sz w:val="20"/>
      <w:szCs w:val="20"/>
    </w:rPr>
  </w:style>
  <w:style w:type="character" w:customStyle="1" w:styleId="38">
    <w:name w:val="批注框文本 字符"/>
    <w:link w:val="14"/>
    <w:qFormat/>
    <w:locked/>
    <w:uiPriority w:val="99"/>
    <w:rPr>
      <w:rFonts w:ascii="Times New Roman" w:hAnsi="Times New Roman" w:eastAsia="宋体" w:cs="Times New Roman"/>
      <w:kern w:val="2"/>
      <w:sz w:val="18"/>
      <w:szCs w:val="18"/>
    </w:rPr>
  </w:style>
  <w:style w:type="character" w:customStyle="1" w:styleId="39">
    <w:name w:val="页脚 字符"/>
    <w:link w:val="15"/>
    <w:qFormat/>
    <w:locked/>
    <w:uiPriority w:val="99"/>
    <w:rPr>
      <w:rFonts w:ascii="Times New Roman" w:hAnsi="Times New Roman" w:eastAsia="宋体" w:cs="Times New Roman"/>
      <w:sz w:val="18"/>
      <w:szCs w:val="18"/>
    </w:rPr>
  </w:style>
  <w:style w:type="character" w:customStyle="1" w:styleId="40">
    <w:name w:val="页眉 字符"/>
    <w:link w:val="17"/>
    <w:qFormat/>
    <w:locked/>
    <w:uiPriority w:val="99"/>
    <w:rPr>
      <w:rFonts w:ascii="Times New Roman" w:hAnsi="Times New Roman" w:eastAsia="宋体" w:cs="Times New Roman"/>
      <w:sz w:val="18"/>
      <w:szCs w:val="18"/>
    </w:rPr>
  </w:style>
  <w:style w:type="character" w:customStyle="1" w:styleId="41">
    <w:name w:val="正文文本首行缩进 字符"/>
    <w:link w:val="10"/>
    <w:qFormat/>
    <w:locked/>
    <w:uiPriority w:val="99"/>
    <w:rPr>
      <w:rFonts w:ascii="Times New Roman" w:hAnsi="Times New Roman" w:eastAsia="宋体" w:cs="Times New Roman"/>
      <w:sz w:val="20"/>
      <w:szCs w:val="20"/>
    </w:rPr>
  </w:style>
  <w:style w:type="character" w:customStyle="1" w:styleId="42">
    <w:name w:val="正文缩进2格 Char"/>
    <w:link w:val="43"/>
    <w:qFormat/>
    <w:locked/>
    <w:uiPriority w:val="99"/>
    <w:rPr>
      <w:rFonts w:ascii="仿宋_GB2312" w:hAnsi="宋体" w:eastAsia="仿宋_GB2312"/>
      <w:sz w:val="31"/>
    </w:rPr>
  </w:style>
  <w:style w:type="paragraph" w:customStyle="1" w:styleId="43">
    <w:name w:val="正文缩进2格"/>
    <w:basedOn w:val="1"/>
    <w:next w:val="1"/>
    <w:link w:val="42"/>
    <w:qFormat/>
    <w:uiPriority w:val="99"/>
    <w:pPr>
      <w:spacing w:line="600" w:lineRule="exact"/>
      <w:ind w:firstLine="639" w:firstLineChars="206"/>
    </w:pPr>
    <w:rPr>
      <w:rFonts w:ascii="仿宋_GB2312" w:hAnsi="宋体" w:eastAsia="仿宋_GB2312"/>
      <w:kern w:val="0"/>
      <w:sz w:val="31"/>
      <w:szCs w:val="31"/>
    </w:rPr>
  </w:style>
  <w:style w:type="paragraph" w:customStyle="1" w:styleId="44">
    <w:name w:val="列出段落1"/>
    <w:basedOn w:val="1"/>
    <w:qFormat/>
    <w:uiPriority w:val="99"/>
    <w:pPr>
      <w:ind w:firstLine="420" w:firstLineChars="200"/>
    </w:pPr>
  </w:style>
  <w:style w:type="paragraph" w:customStyle="1" w:styleId="45">
    <w:name w:val="列出段落2"/>
    <w:basedOn w:val="1"/>
    <w:qFormat/>
    <w:uiPriority w:val="99"/>
    <w:pPr>
      <w:ind w:firstLine="420" w:firstLineChars="200"/>
    </w:pPr>
  </w:style>
  <w:style w:type="paragraph" w:styleId="46">
    <w:name w:val="List Paragraph"/>
    <w:basedOn w:val="1"/>
    <w:qFormat/>
    <w:uiPriority w:val="99"/>
    <w:pPr>
      <w:ind w:firstLine="420" w:firstLineChars="200"/>
    </w:pPr>
  </w:style>
  <w:style w:type="character" w:customStyle="1" w:styleId="47">
    <w:name w:val="fontstyle01"/>
    <w:qFormat/>
    <w:uiPriority w:val="99"/>
    <w:rPr>
      <w:rFonts w:ascii="仿宋" w:hAnsi="仿宋" w:eastAsia="仿宋" w:cs="Times New Roman"/>
      <w:color w:val="000000"/>
      <w:sz w:val="28"/>
      <w:szCs w:val="28"/>
    </w:rPr>
  </w:style>
  <w:style w:type="character" w:customStyle="1" w:styleId="48">
    <w:name w:val="！正文 Char"/>
    <w:link w:val="49"/>
    <w:qFormat/>
    <w:locked/>
    <w:uiPriority w:val="99"/>
    <w:rPr>
      <w:rFonts w:ascii="Arial" w:hAnsi="Arial"/>
      <w:sz w:val="24"/>
    </w:rPr>
  </w:style>
  <w:style w:type="paragraph" w:customStyle="1" w:styleId="49">
    <w:name w:val="！正文"/>
    <w:basedOn w:val="1"/>
    <w:link w:val="48"/>
    <w:qFormat/>
    <w:uiPriority w:val="99"/>
    <w:pPr>
      <w:spacing w:line="360" w:lineRule="auto"/>
      <w:ind w:firstLine="200" w:firstLineChars="200"/>
    </w:pPr>
    <w:rPr>
      <w:rFonts w:ascii="Arial" w:hAnsi="Arial" w:eastAsia="等线"/>
      <w:kern w:val="0"/>
      <w:sz w:val="24"/>
      <w:szCs w:val="24"/>
    </w:rPr>
  </w:style>
  <w:style w:type="paragraph" w:customStyle="1" w:styleId="50">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1">
    <w:name w:val="正文缩进 字符"/>
    <w:link w:val="6"/>
    <w:qFormat/>
    <w:locked/>
    <w:uiPriority w:val="99"/>
    <w:rPr>
      <w:sz w:val="24"/>
    </w:rPr>
  </w:style>
  <w:style w:type="paragraph" w:customStyle="1" w:styleId="52">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3">
    <w:name w:val="纯文本 字符"/>
    <w:link w:val="13"/>
    <w:qFormat/>
    <w:locked/>
    <w:uiPriority w:val="99"/>
    <w:rPr>
      <w:rFonts w:ascii="宋体" w:hAnsi="Courier New" w:eastAsia="宋体" w:cs="Times New Roman"/>
      <w:kern w:val="2"/>
      <w:sz w:val="21"/>
      <w:szCs w:val="21"/>
    </w:rPr>
  </w:style>
  <w:style w:type="character" w:customStyle="1" w:styleId="54">
    <w:name w:val="未处理的提及1"/>
    <w:semiHidden/>
    <w:qFormat/>
    <w:uiPriority w:val="99"/>
    <w:rPr>
      <w:rFonts w:cs="Times New Roman"/>
      <w:color w:val="605E5C"/>
      <w:shd w:val="clear" w:color="auto" w:fill="E1DFDD"/>
    </w:rPr>
  </w:style>
  <w:style w:type="paragraph" w:customStyle="1" w:styleId="55">
    <w:name w:val="样式"/>
    <w:basedOn w:val="1"/>
    <w:qFormat/>
    <w:uiPriority w:val="99"/>
    <w:pPr>
      <w:ind w:firstLine="420" w:firstLineChars="200"/>
    </w:pPr>
    <w:rPr>
      <w:rFonts w:ascii="Calibri" w:hAnsi="Calibri"/>
      <w:szCs w:val="22"/>
    </w:rPr>
  </w:style>
  <w:style w:type="character" w:customStyle="1" w:styleId="56">
    <w:name w:val="Body Text Indent 2 Char Char"/>
    <w:link w:val="57"/>
    <w:qFormat/>
    <w:locked/>
    <w:uiPriority w:val="99"/>
  </w:style>
  <w:style w:type="paragraph" w:customStyle="1" w:styleId="57">
    <w:name w:val="正文文本缩进 21"/>
    <w:basedOn w:val="1"/>
    <w:link w:val="56"/>
    <w:qFormat/>
    <w:uiPriority w:val="99"/>
    <w:pPr>
      <w:adjustRightInd w:val="0"/>
      <w:spacing w:line="480" w:lineRule="auto"/>
      <w:ind w:firstLine="540"/>
    </w:pPr>
    <w:rPr>
      <w:rFonts w:ascii="Calibri" w:hAnsi="Calibri" w:eastAsia="等线"/>
      <w:kern w:val="0"/>
      <w:sz w:val="20"/>
    </w:rPr>
  </w:style>
  <w:style w:type="character" w:customStyle="1" w:styleId="58">
    <w:name w:val="批注主题 字符"/>
    <w:link w:val="21"/>
    <w:semiHidden/>
    <w:qFormat/>
    <w:locked/>
    <w:uiPriority w:val="99"/>
    <w:rPr>
      <w:rFonts w:ascii="Times New Roman" w:hAnsi="Times New Roman" w:eastAsia="宋体" w:cs="Times New Roman"/>
      <w:b/>
      <w:bCs/>
      <w:kern w:val="2"/>
      <w:sz w:val="21"/>
    </w:rPr>
  </w:style>
  <w:style w:type="character" w:customStyle="1" w:styleId="59">
    <w:name w:val="标题 4 字符"/>
    <w:semiHidden/>
    <w:qFormat/>
    <w:uiPriority w:val="99"/>
    <w:rPr>
      <w:rFonts w:ascii="Cambria" w:hAnsi="Cambria" w:eastAsia="宋体" w:cs="Times New Roman"/>
      <w:b/>
      <w:bCs/>
      <w:kern w:val="2"/>
      <w:sz w:val="28"/>
      <w:szCs w:val="28"/>
    </w:rPr>
  </w:style>
  <w:style w:type="paragraph" w:customStyle="1" w:styleId="60">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1">
    <w:name w:val="致远要点"/>
    <w:basedOn w:val="46"/>
    <w:link w:val="62"/>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2">
    <w:name w:val="致远要点 字符"/>
    <w:link w:val="61"/>
    <w:qFormat/>
    <w:locked/>
    <w:uiPriority w:val="99"/>
    <w:rPr>
      <w:rFonts w:ascii="黑体" w:hAnsi="黑体" w:eastAsia="黑体" w:cs="宋体"/>
      <w:kern w:val="2"/>
      <w:sz w:val="22"/>
      <w:szCs w:val="22"/>
    </w:rPr>
  </w:style>
  <w:style w:type="paragraph" w:customStyle="1" w:styleId="63">
    <w:name w:val="SANGFOR_6_正文"/>
    <w:basedOn w:val="1"/>
    <w:qFormat/>
    <w:uiPriority w:val="99"/>
    <w:pPr>
      <w:spacing w:line="360" w:lineRule="auto"/>
    </w:pPr>
    <w:rPr>
      <w:szCs w:val="24"/>
    </w:rPr>
  </w:style>
  <w:style w:type="paragraph" w:customStyle="1" w:styleId="64">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65">
    <w:name w:val="样式3"/>
    <w:basedOn w:val="1"/>
    <w:qFormat/>
    <w:uiPriority w:val="0"/>
    <w:pPr>
      <w:keepNext/>
      <w:keepLines/>
      <w:autoSpaceDE w:val="0"/>
      <w:autoSpaceDN w:val="0"/>
      <w:adjustRightInd w:val="0"/>
      <w:spacing w:line="360" w:lineRule="auto"/>
      <w:ind w:left="200"/>
      <w:jc w:val="center"/>
      <w:outlineLvl w:val="0"/>
    </w:pPr>
    <w:rPr>
      <w:rFonts w:ascii="宋体" w:hAnsi="宋体"/>
      <w:b/>
      <w:bCs/>
      <w:kern w:val="44"/>
      <w:sz w:val="28"/>
      <w:szCs w:val="28"/>
    </w:rPr>
  </w:style>
  <w:style w:type="character" w:customStyle="1" w:styleId="66">
    <w:name w:val="font21"/>
    <w:basedOn w:val="25"/>
    <w:qFormat/>
    <w:uiPriority w:val="0"/>
    <w:rPr>
      <w:rFonts w:hint="eastAsia" w:ascii="等线" w:hAnsi="等线" w:eastAsia="等线" w:cs="等线"/>
      <w:color w:val="000000"/>
      <w:sz w:val="18"/>
      <w:szCs w:val="18"/>
      <w:u w:val="none"/>
    </w:rPr>
  </w:style>
  <w:style w:type="character" w:customStyle="1" w:styleId="67">
    <w:name w:val="font11"/>
    <w:basedOn w:val="25"/>
    <w:qFormat/>
    <w:uiPriority w:val="0"/>
    <w:rPr>
      <w:rFonts w:hint="eastAsia" w:ascii="宋体" w:hAnsi="宋体" w:eastAsia="宋体" w:cs="宋体"/>
      <w:color w:val="000000"/>
      <w:sz w:val="18"/>
      <w:szCs w:val="18"/>
      <w:u w:val="none"/>
    </w:rPr>
  </w:style>
  <w:style w:type="character" w:customStyle="1" w:styleId="68">
    <w:name w:val="font01"/>
    <w:basedOn w:val="25"/>
    <w:qFormat/>
    <w:uiPriority w:val="0"/>
    <w:rPr>
      <w:rFonts w:hint="eastAsia" w:ascii="宋体" w:hAnsi="宋体" w:eastAsia="宋体" w:cs="宋体"/>
      <w:color w:val="000000"/>
      <w:sz w:val="24"/>
      <w:szCs w:val="24"/>
      <w:u w:val="none"/>
    </w:rPr>
  </w:style>
  <w:style w:type="paragraph" w:customStyle="1" w:styleId="69">
    <w:name w:val="+正文"/>
    <w:basedOn w:val="1"/>
    <w:qFormat/>
    <w:uiPriority w:val="0"/>
    <w:rPr>
      <w:rFonts w:ascii="Calibri" w:hAnsi="Calibri"/>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49</Pages>
  <Words>4538</Words>
  <Characters>4775</Characters>
  <Lines>247</Lines>
  <Paragraphs>69</Paragraphs>
  <TotalTime>51</TotalTime>
  <ScaleCrop>false</ScaleCrop>
  <LinksUpToDate>false</LinksUpToDate>
  <CharactersWithSpaces>4899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2025-09-23T05:58:15Z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DDA2D4E14A5E41278E6A1D14AF63EF5E_13</vt:lpwstr>
  </property>
  <property fmtid="{D5CDD505-2E9C-101B-9397-08002B2CF9AE}" pid="4" name="KSOTemplateDocerSaveRecord">
    <vt:lpwstr>eyJoZGlkIjoiNzNiNTM0Mjk3Nzk4YWY0OGVhMjUyNDM2Y2U4ZDA1ZTYiLCJ1c2VySWQiOiI5NDA4NDc3MTEifQ==</vt:lpwstr>
  </property>
</Properties>
</file>