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26CAC3">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询价文件</w:t>
      </w:r>
    </w:p>
    <w:p w14:paraId="41692E2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吐鲁番开能环保能源有限公司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消防系统</w:t>
      </w:r>
      <w:r>
        <w:rPr>
          <w:rFonts w:hint="eastAsia" w:eastAsia="仿宋_GB2312"/>
          <w:color w:val="auto"/>
          <w:sz w:val="32"/>
          <w:szCs w:val="32"/>
          <w:highlight w:val="none"/>
          <w:u w:val="single"/>
          <w:lang w:eastAsia="zh-CN"/>
        </w:rPr>
        <w:t>改造</w:t>
      </w:r>
      <w:r>
        <w:rPr>
          <w:rFonts w:hint="eastAsia" w:eastAsia="仿宋_GB2312"/>
          <w:color w:val="auto"/>
          <w:sz w:val="32"/>
          <w:szCs w:val="32"/>
          <w:highlight w:val="none"/>
          <w:u w:val="single"/>
        </w:rPr>
        <w:t>施工</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7FDF171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1915A86C">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吐鲁番开能环保能源有限公司消防系统</w:t>
      </w:r>
      <w:r>
        <w:rPr>
          <w:rFonts w:hint="eastAsia" w:eastAsia="仿宋_GB2312"/>
          <w:color w:val="auto"/>
          <w:sz w:val="32"/>
          <w:szCs w:val="32"/>
          <w:highlight w:val="none"/>
          <w:u w:val="single"/>
          <w:lang w:eastAsia="zh-CN"/>
        </w:rPr>
        <w:t>改造</w:t>
      </w:r>
      <w:r>
        <w:rPr>
          <w:rFonts w:hint="eastAsia" w:eastAsia="仿宋_GB2312"/>
          <w:color w:val="auto"/>
          <w:sz w:val="32"/>
          <w:szCs w:val="32"/>
          <w:highlight w:val="none"/>
          <w:u w:val="single"/>
        </w:rPr>
        <w:t>施工项目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rPr>
        <w:t>（采购项目编号</w:t>
      </w:r>
      <w:r>
        <w:rPr>
          <w:rFonts w:hint="eastAsia" w:eastAsia="仿宋_GB2312"/>
          <w:color w:val="auto"/>
          <w:sz w:val="32"/>
          <w:szCs w:val="32"/>
          <w:highlight w:val="none"/>
          <w:u w:val="single"/>
          <w:lang w:eastAsia="zh-CN"/>
        </w:rPr>
        <w:t>：TLFKN（2025）-GC-00</w:t>
      </w:r>
      <w:r>
        <w:rPr>
          <w:rFonts w:hint="eastAsia" w:eastAsia="仿宋_GB2312"/>
          <w:color w:val="auto"/>
          <w:sz w:val="32"/>
          <w:szCs w:val="32"/>
          <w:highlight w:val="none"/>
          <w:u w:val="single"/>
          <w:lang w:val="en-US" w:eastAsia="zh-CN"/>
        </w:rPr>
        <w:t>2-1</w:t>
      </w:r>
      <w:r>
        <w:rPr>
          <w:rFonts w:hint="eastAsia" w:eastAsia="仿宋_GB2312"/>
          <w:color w:val="auto"/>
          <w:sz w:val="32"/>
          <w:szCs w:val="32"/>
          <w:highlight w:val="none"/>
          <w:u w:val="singl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6E2F412F">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吐鲁番开能环保能源有限公司主厂房火灾报警系统</w:t>
      </w:r>
      <w:r>
        <w:rPr>
          <w:rFonts w:hint="eastAsia" w:eastAsia="仿宋_GB2312"/>
          <w:color w:val="auto"/>
          <w:sz w:val="32"/>
          <w:szCs w:val="32"/>
          <w:highlight w:val="none"/>
          <w:u w:val="single"/>
          <w:lang w:eastAsia="zh-CN"/>
        </w:rPr>
        <w:t>、消火栓系统、装修工程，办公楼防排烟系统，输料栈桥火灾报警系统，室外电缆井、预埋管道、室外线缆</w:t>
      </w:r>
      <w:r>
        <w:rPr>
          <w:rFonts w:hint="eastAsia" w:eastAsia="仿宋_GB2312"/>
          <w:color w:val="auto"/>
          <w:sz w:val="32"/>
          <w:szCs w:val="32"/>
          <w:highlight w:val="none"/>
          <w:u w:val="single"/>
        </w:rPr>
        <w:t>的</w:t>
      </w:r>
      <w:r>
        <w:rPr>
          <w:rFonts w:hint="eastAsia" w:eastAsia="仿宋_GB2312"/>
          <w:color w:val="auto"/>
          <w:sz w:val="32"/>
          <w:szCs w:val="32"/>
          <w:highlight w:val="none"/>
          <w:u w:val="single"/>
          <w:lang w:eastAsia="zh-CN"/>
        </w:rPr>
        <w:t>改造</w:t>
      </w:r>
      <w:r>
        <w:rPr>
          <w:rFonts w:hint="eastAsia" w:eastAsia="仿宋_GB2312"/>
          <w:color w:val="auto"/>
          <w:sz w:val="32"/>
          <w:szCs w:val="32"/>
          <w:highlight w:val="none"/>
          <w:u w:val="single"/>
        </w:rPr>
        <w:t>施工工作；</w:t>
      </w:r>
    </w:p>
    <w:p w14:paraId="4E0E7697">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新疆吐鲁番托克逊县阿乐惠镇圣雄工业园区电石厂区</w:t>
      </w:r>
      <w:r>
        <w:rPr>
          <w:rFonts w:hint="eastAsia" w:eastAsia="仿宋_GB2312"/>
          <w:color w:val="auto"/>
          <w:sz w:val="32"/>
          <w:szCs w:val="32"/>
          <w:highlight w:val="none"/>
          <w:u w:val="single"/>
        </w:rPr>
        <w:t>内吐鲁番开能环保能源有限公司；</w:t>
      </w:r>
    </w:p>
    <w:p w14:paraId="55EC70FB">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、工期：</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项目总工期共计</w:t>
      </w:r>
      <w:r>
        <w:rPr>
          <w:rFonts w:hint="eastAsia" w:eastAsia="仿宋_GB2312"/>
          <w:color w:val="auto"/>
          <w:sz w:val="32"/>
          <w:szCs w:val="32"/>
          <w:highlight w:val="none"/>
          <w:u w:val="single"/>
          <w:lang w:val="en-US" w:eastAsia="zh-CN"/>
        </w:rPr>
        <w:t>30</w:t>
      </w:r>
      <w:r>
        <w:rPr>
          <w:rFonts w:hint="eastAsia" w:eastAsia="仿宋_GB2312"/>
          <w:color w:val="auto"/>
          <w:sz w:val="32"/>
          <w:szCs w:val="32"/>
          <w:highlight w:val="none"/>
          <w:u w:val="single"/>
        </w:rPr>
        <w:t>天，</w:t>
      </w:r>
      <w:r>
        <w:rPr>
          <w:rFonts w:hint="eastAsia" w:eastAsia="仿宋_GB2312"/>
          <w:color w:val="auto"/>
          <w:sz w:val="32"/>
          <w:szCs w:val="32"/>
          <w:highlight w:val="none"/>
          <w:u w:val="single"/>
          <w:lang w:val="en-US" w:eastAsia="zh-CN"/>
        </w:rPr>
        <w:t>具体开工时间以采购人发出的正式通知为准</w:t>
      </w:r>
      <w:r>
        <w:rPr>
          <w:rFonts w:hint="eastAsia" w:eastAsia="仿宋_GB2312"/>
          <w:color w:val="auto"/>
          <w:sz w:val="32"/>
          <w:szCs w:val="32"/>
          <w:highlight w:val="none"/>
          <w:u w:val="single"/>
        </w:rPr>
        <w:t>；</w:t>
      </w:r>
    </w:p>
    <w:p w14:paraId="5D0312D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765ABBB9">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本采购项目信息在东莞实业投资控股集团有限公司网站-招标采购栏目（</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3044DDB2">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410F1750">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6A7760F6">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2、业绩要求：具备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消防系统安装、</w:t>
      </w:r>
      <w:r>
        <w:rPr>
          <w:rFonts w:hint="eastAsia" w:ascii="仿宋" w:hAnsi="仿宋" w:eastAsia="仿宋"/>
          <w:color w:val="auto"/>
          <w:sz w:val="32"/>
          <w:szCs w:val="32"/>
          <w:highlight w:val="none"/>
          <w:u w:val="single"/>
          <w:lang w:val="en-US" w:eastAsia="zh-CN"/>
        </w:rPr>
        <w:t>改造等</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w:t>
      </w:r>
      <w:r>
        <w:rPr>
          <w:rFonts w:hint="eastAsia" w:ascii="仿宋" w:hAnsi="仿宋" w:eastAsia="仿宋"/>
          <w:color w:val="auto"/>
          <w:sz w:val="32"/>
          <w:szCs w:val="32"/>
          <w:highlight w:val="none"/>
          <w:u w:val="single"/>
          <w:lang w:val="en-US" w:eastAsia="zh-CN"/>
        </w:rPr>
        <w:t>3</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w:t>
      </w:r>
      <w:r>
        <w:rPr>
          <w:rFonts w:hint="eastAsia" w:ascii="仿宋" w:hAnsi="仿宋" w:eastAsia="仿宋"/>
          <w:color w:val="auto"/>
          <w:sz w:val="32"/>
          <w:szCs w:val="32"/>
          <w:highlight w:val="none"/>
          <w:u w:val="single"/>
          <w:lang w:val="en-US" w:eastAsia="zh-CN"/>
        </w:rPr>
        <w:t>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8</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u w:val="single"/>
        </w:rPr>
        <w:t>31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日，完成至少1个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 xml:space="preserve">  消防系统安装、</w:t>
      </w:r>
      <w:r>
        <w:rPr>
          <w:rFonts w:hint="eastAsia" w:ascii="仿宋" w:hAnsi="仿宋" w:eastAsia="仿宋"/>
          <w:color w:val="auto"/>
          <w:sz w:val="32"/>
          <w:szCs w:val="32"/>
          <w:highlight w:val="none"/>
          <w:u w:val="single"/>
          <w:lang w:val="en-US" w:eastAsia="zh-CN"/>
        </w:rPr>
        <w:t>改造等</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业绩。【按合同签订时间为准，须提供合同关键页复印件（包含但不限于合同首页、合同金额页、合同签字页等）、该合同期内任意一期发票复印件，并加盖投标人公章。</w:t>
      </w:r>
    </w:p>
    <w:p w14:paraId="697BF26D">
      <w:pPr>
        <w:spacing w:line="400" w:lineRule="exact"/>
        <w:ind w:firstLine="640" w:firstLineChars="200"/>
        <w:rPr>
          <w:rFonts w:eastAsia="仿宋"/>
          <w:color w:val="auto"/>
          <w:highlight w:val="none"/>
        </w:rPr>
      </w:pPr>
      <w:r>
        <w:rPr>
          <w:rFonts w:hint="eastAsia" w:ascii="仿宋" w:hAnsi="仿宋" w:eastAsia="仿宋"/>
          <w:color w:val="auto"/>
          <w:sz w:val="32"/>
          <w:szCs w:val="32"/>
          <w:highlight w:val="none"/>
        </w:rPr>
        <w:t>3、资质要求：响应人须具备消防设施专业承包三级以上或消防技术服务机构资格证书，且在有效期内。【提供资质证书复印件（加盖公章）】</w:t>
      </w:r>
    </w:p>
    <w:p w14:paraId="41880F91">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4、未被列入东实集团及下属企业</w:t>
      </w:r>
      <w:r>
        <w:rPr>
          <w:rFonts w:hint="eastAsia" w:ascii="仿宋" w:hAnsi="仿宋" w:eastAsia="仿宋"/>
          <w:color w:val="auto"/>
          <w:sz w:val="32"/>
          <w:szCs w:val="32"/>
          <w:highlight w:val="none"/>
        </w:rPr>
        <w:t>相关</w:t>
      </w:r>
      <w:r>
        <w:rPr>
          <w:rFonts w:hint="eastAsia" w:eastAsia="仿宋_GB2312"/>
          <w:color w:val="auto"/>
          <w:sz w:val="32"/>
          <w:szCs w:val="32"/>
          <w:highlight w:val="none"/>
        </w:rPr>
        <w:t>领域黑名单。</w:t>
      </w:r>
    </w:p>
    <w:p w14:paraId="06704379">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5、本项目不接受联合体报价。</w:t>
      </w:r>
    </w:p>
    <w:p w14:paraId="0EE785D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49D66AB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具体要求详见本询价文件附件六《用户需求书》</w:t>
      </w:r>
      <w:r>
        <w:rPr>
          <w:rFonts w:hint="eastAsia" w:eastAsia="仿宋_GB2312"/>
          <w:color w:val="auto"/>
          <w:sz w:val="32"/>
          <w:szCs w:val="32"/>
          <w:highlight w:val="none"/>
        </w:rPr>
        <w:t>。响应人须仔细阅读本技术规范书，因未详细了解本技术规范书造成报价项目遗漏，由响应人自行负责。</w:t>
      </w:r>
    </w:p>
    <w:p w14:paraId="576CFDD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0AA01DE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工期：项目总工期共计30天，具体开工时间以采购人发出的正式通知为准。</w:t>
      </w:r>
    </w:p>
    <w:p w14:paraId="5CE034A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 xml:space="preserve">六、支付方式 </w:t>
      </w:r>
    </w:p>
    <w:p w14:paraId="043BECCA">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1、预付款：合同签订后，采购人向成交人支付合同总价的10%作为预付款。</w:t>
      </w:r>
    </w:p>
    <w:p w14:paraId="1DD2E1E0">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2、完工款：合同项下所有项目完工并经采购人确认后，采购人在15个工作日内向支付至合同完工总价的80%。</w:t>
      </w:r>
    </w:p>
    <w:p w14:paraId="2CAFE545">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3、验收结算款：合同项目完成最终验收及结算后，发包方在15个工作日内向成交人支付至合同结算总价的97%。</w:t>
      </w:r>
    </w:p>
    <w:p w14:paraId="1EE3A14A">
      <w:pPr>
        <w:adjustRightInd w:val="0"/>
        <w:snapToGrid w:val="0"/>
        <w:spacing w:line="600" w:lineRule="exact"/>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4、质保期：保留合同总价的3%作为质保金，本合同质保期为项目工验收合格满12个月。质保期到期后的一个月内，成交人向采购人申请支付相应质保金。</w:t>
      </w:r>
    </w:p>
    <w:p w14:paraId="2E0C1E4D">
      <w:pPr>
        <w:adjustRightInd w:val="0"/>
        <w:snapToGrid w:val="0"/>
        <w:spacing w:line="600" w:lineRule="exact"/>
        <w:ind w:firstLine="640" w:firstLineChars="200"/>
        <w:outlineLvl w:val="1"/>
        <w:rPr>
          <w:rFonts w:eastAsia="仿宋_GB2312"/>
          <w:color w:val="auto"/>
          <w:sz w:val="32"/>
          <w:szCs w:val="32"/>
          <w:highlight w:val="none"/>
        </w:rPr>
      </w:pPr>
    </w:p>
    <w:p w14:paraId="5697476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68BA871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人民币</w:t>
      </w:r>
      <w:r>
        <w:rPr>
          <w:rFonts w:hint="eastAsia" w:eastAsia="仿宋_GB2312"/>
          <w:color w:val="auto"/>
          <w:sz w:val="32"/>
          <w:szCs w:val="32"/>
          <w:highlight w:val="none"/>
          <w:u w:val="single"/>
          <w:lang w:val="en-US" w:eastAsia="zh-CN"/>
        </w:rPr>
        <w:t>21</w:t>
      </w:r>
      <w:r>
        <w:rPr>
          <w:rFonts w:hint="eastAsia" w:eastAsia="仿宋_GB2312"/>
          <w:color w:val="auto"/>
          <w:sz w:val="32"/>
          <w:szCs w:val="32"/>
          <w:highlight w:val="none"/>
          <w:u w:val="single"/>
        </w:rPr>
        <w:t>0000.00元整（大写：</w:t>
      </w:r>
      <w:r>
        <w:rPr>
          <w:rFonts w:hint="eastAsia" w:eastAsia="仿宋_GB2312"/>
          <w:color w:val="auto"/>
          <w:sz w:val="32"/>
          <w:szCs w:val="32"/>
          <w:highlight w:val="none"/>
          <w:u w:val="single"/>
          <w:lang w:val="en-US" w:eastAsia="zh-CN"/>
        </w:rPr>
        <w:t>贰拾壹万</w:t>
      </w:r>
      <w:r>
        <w:rPr>
          <w:rFonts w:hint="eastAsia" w:eastAsia="仿宋_GB2312"/>
          <w:color w:val="auto"/>
          <w:sz w:val="32"/>
          <w:szCs w:val="32"/>
          <w:highlight w:val="none"/>
          <w:u w:val="single"/>
        </w:rPr>
        <w:t>元整）</w:t>
      </w:r>
      <w:r>
        <w:rPr>
          <w:rFonts w:hint="eastAsia" w:eastAsia="仿宋_GB2312"/>
          <w:color w:val="auto"/>
          <w:sz w:val="32"/>
          <w:szCs w:val="32"/>
          <w:highlight w:val="none"/>
        </w:rPr>
        <w:t>（含税）。</w:t>
      </w:r>
    </w:p>
    <w:p w14:paraId="0695399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lang w:val="en-US" w:eastAsia="zh-CN"/>
        </w:rPr>
        <w:t>固定总价包干</w:t>
      </w:r>
      <w:r>
        <w:rPr>
          <w:rFonts w:hint="eastAsia" w:eastAsia="仿宋_GB2312"/>
          <w:color w:val="auto"/>
          <w:sz w:val="32"/>
          <w:szCs w:val="32"/>
          <w:highlight w:val="none"/>
        </w:rPr>
        <w:t>的模式。</w:t>
      </w:r>
    </w:p>
    <w:p w14:paraId="4D1D954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3FDE0EE3">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4DF0D966">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2891738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4CFF917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合同签订的依据为附件七合同模板询价函、响应文件及补充说明等。确定成交单位后，成交单位在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1E7A987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3EC69287">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3B676E6E">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732805A8">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、法定代表人身份证明（模板）以及法定代表人身份证复印件；</w:t>
      </w:r>
    </w:p>
    <w:p w14:paraId="1CFF955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5D15E2A5">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35EA7ED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5、投标人未到场证明（如需）</w:t>
      </w:r>
    </w:p>
    <w:p w14:paraId="2B9A4B1A">
      <w:pPr>
        <w:pStyle w:val="9"/>
        <w:ind w:firstLine="640" w:firstLineChars="200"/>
        <w:rPr>
          <w:color w:val="auto"/>
          <w:highlight w:val="none"/>
        </w:rPr>
      </w:pPr>
      <w:r>
        <w:rPr>
          <w:rFonts w:hint="eastAsia" w:ascii="Times New Roman" w:hAnsi="Times New Roman" w:eastAsia="仿宋_GB2312"/>
          <w:color w:val="auto"/>
          <w:kern w:val="2"/>
          <w:sz w:val="32"/>
          <w:szCs w:val="32"/>
          <w:highlight w:val="none"/>
        </w:rPr>
        <w:t>6、</w:t>
      </w:r>
      <w:r>
        <w:rPr>
          <w:rFonts w:hint="eastAsia" w:eastAsia="仿宋_GB2312"/>
          <w:color w:val="auto"/>
          <w:sz w:val="32"/>
          <w:szCs w:val="32"/>
          <w:highlight w:val="none"/>
        </w:rPr>
        <w:t>商务技术偏离表（模板）</w:t>
      </w:r>
    </w:p>
    <w:p w14:paraId="41427EC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7、符合“响应人资格要求”对应的证明资料；</w:t>
      </w:r>
    </w:p>
    <w:p w14:paraId="40388D5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rPr>
        <w:t>8、响应人认为需要提供的其他资料。</w:t>
      </w:r>
    </w:p>
    <w:p w14:paraId="1D21725A">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2E66282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2A57ADA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正本一份副本一份，并提供响应文件扫描件电子版（U盘）。</w:t>
      </w:r>
    </w:p>
    <w:p w14:paraId="7538C010">
      <w:pPr>
        <w:adjustRightInd w:val="0"/>
        <w:snapToGrid w:val="0"/>
        <w:spacing w:line="600" w:lineRule="exact"/>
        <w:ind w:firstLine="640" w:firstLineChars="200"/>
        <w:outlineLvl w:val="1"/>
        <w:rPr>
          <w:rFonts w:eastAsia="仿宋_GB2312"/>
          <w:b/>
          <w:bCs/>
          <w:color w:val="auto"/>
          <w:sz w:val="32"/>
          <w:szCs w:val="32"/>
          <w:highlight w:val="none"/>
        </w:rPr>
      </w:pPr>
      <w:r>
        <w:rPr>
          <w:rFonts w:hint="eastAsia" w:ascii="黑体" w:hAnsi="黑体" w:eastAsia="黑体" w:cs="黑体"/>
          <w:color w:val="auto"/>
          <w:sz w:val="32"/>
          <w:szCs w:val="32"/>
          <w:highlight w:val="none"/>
        </w:rPr>
        <w:t>十二、保证金金额及缴纳方式</w:t>
      </w:r>
    </w:p>
    <w:p w14:paraId="61752467">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1、开标前，响应人应在项目开标前缴纳人民币</w:t>
      </w:r>
      <w:r>
        <w:rPr>
          <w:rFonts w:hint="eastAsia" w:eastAsia="仿宋_GB2312"/>
          <w:color w:val="auto"/>
          <w:sz w:val="32"/>
          <w:szCs w:val="32"/>
          <w:highlight w:val="none"/>
          <w:u w:val="single"/>
          <w:lang w:val="en-US" w:eastAsia="zh-CN"/>
        </w:rPr>
        <w:t>肆仟贰佰</w:t>
      </w:r>
      <w:r>
        <w:rPr>
          <w:rFonts w:hint="eastAsia" w:eastAsia="仿宋_GB2312"/>
          <w:color w:val="auto"/>
          <w:sz w:val="32"/>
          <w:szCs w:val="32"/>
          <w:highlight w:val="none"/>
          <w:u w:val="single"/>
        </w:rPr>
        <w:t>元整（小写￥</w:t>
      </w:r>
      <w:r>
        <w:rPr>
          <w:rFonts w:hint="eastAsia" w:eastAsia="仿宋_GB2312"/>
          <w:color w:val="auto"/>
          <w:sz w:val="32"/>
          <w:szCs w:val="32"/>
          <w:highlight w:val="none"/>
          <w:u w:val="single"/>
          <w:lang w:val="en-US" w:eastAsia="zh-CN"/>
        </w:rPr>
        <w:t>42</w:t>
      </w:r>
      <w:r>
        <w:rPr>
          <w:rFonts w:hint="eastAsia" w:eastAsia="仿宋_GB2312"/>
          <w:color w:val="auto"/>
          <w:sz w:val="32"/>
          <w:szCs w:val="32"/>
          <w:highlight w:val="none"/>
          <w:u w:val="single"/>
        </w:rPr>
        <w:t>00.00元）至以下报价保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2A5F595F">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报价保证金收款账户信息：</w:t>
      </w:r>
    </w:p>
    <w:p w14:paraId="466FF25D">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帐户名称：吐鲁番开能环保能源有限公司；</w:t>
      </w:r>
    </w:p>
    <w:p w14:paraId="08D5E887">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开户银行：中国工商银行股份有公司托克逊支行； </w:t>
      </w:r>
    </w:p>
    <w:p w14:paraId="3205B8C2">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银行帐号：3005 2931 0920 0127 655；</w:t>
      </w:r>
    </w:p>
    <w:p w14:paraId="07CB08B0">
      <w:pPr>
        <w:spacing w:line="600" w:lineRule="exact"/>
        <w:ind w:firstLine="640" w:firstLineChars="200"/>
        <w:rPr>
          <w:color w:val="auto"/>
          <w:highlight w:val="none"/>
        </w:rPr>
      </w:pPr>
      <w:r>
        <w:rPr>
          <w:rFonts w:hint="eastAsia" w:eastAsia="仿宋_GB2312"/>
          <w:color w:val="auto"/>
          <w:sz w:val="32"/>
          <w:szCs w:val="32"/>
          <w:highlight w:val="none"/>
          <w:u w:val="single"/>
        </w:rPr>
        <w:t>2、成交单位的报价保证金在本项目合同签订后自动转为履约保证金，作为成交单位在履约过程中违约金或罚款的扣罚来源之一，履约保证金申请返还时间为采购人项目最终验收合格后，成交单位没有任何违约的情况下由成交单位提交退款申请，收到成交单位申请后30个日历日内，采购人一次性无息退回。</w:t>
      </w:r>
    </w:p>
    <w:p w14:paraId="01BAE03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十三、开标时间及地址</w:t>
      </w:r>
    </w:p>
    <w:p w14:paraId="36B27595">
      <w:pPr>
        <w:spacing w:line="600" w:lineRule="exact"/>
        <w:ind w:firstLine="640" w:firstLineChars="200"/>
        <w:rPr>
          <w:rFonts w:hint="eastAsia" w:eastAsia="仿宋_GB2312"/>
          <w:b/>
          <w:bCs/>
          <w:color w:val="auto"/>
          <w:sz w:val="32"/>
          <w:szCs w:val="32"/>
          <w:highlight w:val="none"/>
          <w:u w:val="single"/>
        </w:rPr>
      </w:pPr>
      <w:r>
        <w:rPr>
          <w:rFonts w:hint="eastAsia" w:eastAsia="仿宋_GB2312"/>
          <w:color w:val="auto"/>
          <w:sz w:val="32"/>
          <w:szCs w:val="32"/>
          <w:highlight w:val="none"/>
          <w:u w:val="single"/>
        </w:rPr>
        <w:t>1、接收响应文件截止及开标时间：</w:t>
      </w:r>
      <w:r>
        <w:rPr>
          <w:rFonts w:hint="eastAsia" w:eastAsia="仿宋_GB2312"/>
          <w:b/>
          <w:bCs/>
          <w:color w:val="auto"/>
          <w:sz w:val="32"/>
          <w:szCs w:val="32"/>
          <w:highlight w:val="none"/>
          <w:u w:val="single"/>
        </w:rPr>
        <w:t>2025 年 </w:t>
      </w:r>
      <w:r>
        <w:rPr>
          <w:rFonts w:hint="eastAsia" w:eastAsia="仿宋_GB2312"/>
          <w:b/>
          <w:bCs/>
          <w:color w:val="auto"/>
          <w:sz w:val="32"/>
          <w:szCs w:val="32"/>
          <w:highlight w:val="none"/>
          <w:u w:val="single"/>
          <w:lang w:val="en-US" w:eastAsia="zh-CN"/>
        </w:rPr>
        <w:t>9</w:t>
      </w:r>
      <w:r>
        <w:rPr>
          <w:rFonts w:hint="eastAsia" w:eastAsia="仿宋_GB2312"/>
          <w:b/>
          <w:bCs/>
          <w:color w:val="auto"/>
          <w:sz w:val="32"/>
          <w:szCs w:val="32"/>
          <w:highlight w:val="none"/>
          <w:u w:val="single"/>
        </w:rPr>
        <w:t> 月</w:t>
      </w:r>
      <w:r>
        <w:rPr>
          <w:rFonts w:hint="eastAsia" w:eastAsia="仿宋_GB2312"/>
          <w:b/>
          <w:bCs/>
          <w:color w:val="auto"/>
          <w:sz w:val="32"/>
          <w:szCs w:val="32"/>
          <w:highlight w:val="none"/>
          <w:u w:val="single"/>
          <w:lang w:val="en-US" w:eastAsia="zh-CN"/>
        </w:rPr>
        <w:t>29</w:t>
      </w:r>
      <w:r>
        <w:rPr>
          <w:rFonts w:hint="eastAsia" w:eastAsia="仿宋_GB2312"/>
          <w:b/>
          <w:bCs/>
          <w:color w:val="auto"/>
          <w:sz w:val="32"/>
          <w:szCs w:val="32"/>
          <w:highlight w:val="none"/>
          <w:u w:val="single"/>
        </w:rPr>
        <w:t> 日（星期  </w:t>
      </w:r>
      <w:r>
        <w:rPr>
          <w:rFonts w:hint="eastAsia" w:eastAsia="仿宋_GB2312"/>
          <w:b/>
          <w:bCs/>
          <w:color w:val="auto"/>
          <w:sz w:val="32"/>
          <w:szCs w:val="32"/>
          <w:highlight w:val="none"/>
          <w:u w:val="single"/>
          <w:lang w:val="en-US" w:eastAsia="zh-CN"/>
        </w:rPr>
        <w:t>一</w:t>
      </w:r>
      <w:r>
        <w:rPr>
          <w:rFonts w:hint="eastAsia" w:eastAsia="仿宋_GB2312"/>
          <w:b/>
          <w:bCs/>
          <w:color w:val="auto"/>
          <w:sz w:val="32"/>
          <w:szCs w:val="32"/>
          <w:highlight w:val="none"/>
          <w:u w:val="single"/>
        </w:rPr>
        <w:t>）下午16:00。</w:t>
      </w:r>
    </w:p>
    <w:p w14:paraId="08CFC27E">
      <w:pPr>
        <w:spacing w:line="600" w:lineRule="exact"/>
        <w:ind w:firstLine="640" w:firstLineChars="200"/>
        <w:rPr>
          <w:rFonts w:hint="eastAsia" w:eastAsia="仿宋_GB2312"/>
          <w:b/>
          <w:bCs/>
          <w:color w:val="auto"/>
          <w:sz w:val="32"/>
          <w:szCs w:val="32"/>
          <w:highlight w:val="none"/>
          <w:u w:val="single"/>
        </w:rPr>
      </w:pPr>
      <w:r>
        <w:rPr>
          <w:rFonts w:hint="eastAsia" w:eastAsia="仿宋_GB2312"/>
          <w:color w:val="auto"/>
          <w:sz w:val="32"/>
          <w:szCs w:val="32"/>
          <w:highlight w:val="none"/>
          <w:u w:val="single"/>
        </w:rPr>
        <w:t>2、</w:t>
      </w:r>
      <w:r>
        <w:rPr>
          <w:rFonts w:hint="eastAsia" w:eastAsia="仿宋_GB2312"/>
          <w:b/>
          <w:bCs/>
          <w:color w:val="auto"/>
          <w:sz w:val="32"/>
          <w:szCs w:val="32"/>
          <w:highlight w:val="none"/>
          <w:u w:val="single"/>
        </w:rPr>
        <w:t>本项目原则上需要现场递交报价文件，如报价人因自身原因无法到现场开标，可选择邮寄递交报价文件。</w:t>
      </w:r>
    </w:p>
    <w:p w14:paraId="2157A966">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（1）现场递交报价文件</w:t>
      </w:r>
    </w:p>
    <w:p w14:paraId="7AE17AD2">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报价人须委派法定代表人或授权委托人按时到开标地址提交报价文件并参加开标会议，开标时间后到达的拒收报价文件。</w:t>
      </w:r>
    </w:p>
    <w:p w14:paraId="4C385E17">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报价人现场递交报价文件地址：新疆维吾尔自治区吐鲁番市托克逊县阿乐惠镇吐鲁番开能一楼会议室，逾期无效。</w:t>
      </w:r>
    </w:p>
    <w:p w14:paraId="7D8DA484">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（2）邮寄递交报价文件</w:t>
      </w:r>
    </w:p>
    <w:p w14:paraId="41C2B896">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228DADD7">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邮寄递交报价收件信息：</w:t>
      </w:r>
    </w:p>
    <w:p w14:paraId="6C88CC4A">
      <w:pPr>
        <w:spacing w:line="600" w:lineRule="exact"/>
        <w:ind w:firstLine="643" w:firstLineChars="200"/>
        <w:rPr>
          <w:rFonts w:hint="eastAsia" w:eastAsia="仿宋_GB2312"/>
          <w:b/>
          <w:bCs/>
          <w:color w:val="auto"/>
          <w:sz w:val="32"/>
          <w:szCs w:val="32"/>
          <w:highlight w:val="none"/>
          <w:u w:val="single"/>
        </w:rPr>
      </w:pPr>
      <w:r>
        <w:rPr>
          <w:rFonts w:hint="eastAsia" w:eastAsia="仿宋_GB2312"/>
          <w:b/>
          <w:bCs/>
          <w:color w:val="auto"/>
          <w:sz w:val="32"/>
          <w:szCs w:val="32"/>
          <w:highlight w:val="none"/>
          <w:u w:val="single"/>
        </w:rPr>
        <w:t>收件地址：新疆吐鲁番托克逊县阿乐惠镇圣雄工业园区电石厂区外101室吐鲁番开能环保能源有限公司会议室。</w:t>
      </w:r>
    </w:p>
    <w:p w14:paraId="44E6B887">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联系人：吕先生</w:t>
      </w:r>
    </w:p>
    <w:p w14:paraId="18498A10">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联系电话：15692019575</w:t>
      </w:r>
    </w:p>
    <w:p w14:paraId="5A522E6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十四、注意事项</w:t>
      </w:r>
    </w:p>
    <w:p w14:paraId="4818A242">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100935E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122C817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2FD5009D">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45882035">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45AB9359">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3F05D663">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7、有下列情形之一的，报价保证金将被没收，并纳入采购人供应商黑名单：</w:t>
      </w:r>
    </w:p>
    <w:p w14:paraId="758E9DEE">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7414CCDE">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（2）成交人将本项目转让给他人，或者在报价文件中未说明，且未经采购人同意，将中标项目分包给他人，采购人可没收其报价保证金。</w:t>
      </w:r>
    </w:p>
    <w:p w14:paraId="3611F9D1">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14:paraId="127EBC9F">
      <w:pPr>
        <w:widowControl/>
        <w:spacing w:line="600" w:lineRule="exact"/>
        <w:jc w:val="left"/>
        <w:rPr>
          <w:rFonts w:eastAsia="仿宋_GB2312"/>
          <w:color w:val="auto"/>
          <w:sz w:val="32"/>
          <w:szCs w:val="32"/>
          <w:highlight w:val="none"/>
        </w:rPr>
      </w:pPr>
    </w:p>
    <w:p w14:paraId="5F331A70">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 xml:space="preserve"> </w:t>
      </w:r>
      <w:r>
        <w:rPr>
          <w:rFonts w:eastAsia="仿宋_GB2312"/>
          <w:color w:val="auto"/>
          <w:sz w:val="32"/>
          <w:szCs w:val="32"/>
          <w:highlight w:val="none"/>
        </w:rPr>
        <w:t xml:space="preserve">  </w:t>
      </w:r>
      <w:r>
        <w:rPr>
          <w:rFonts w:hint="eastAsia" w:eastAsia="仿宋_GB2312"/>
          <w:color w:val="auto"/>
          <w:sz w:val="32"/>
          <w:szCs w:val="32"/>
          <w:highlight w:val="none"/>
        </w:rPr>
        <w:t>吐鲁番开能环保能源有限公司</w:t>
      </w:r>
    </w:p>
    <w:p w14:paraId="2AD1E7B3">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rPr>
        <w:t>2</w:t>
      </w:r>
      <w:r>
        <w:rPr>
          <w:rFonts w:hint="eastAsia" w:eastAsia="仿宋_GB2312"/>
          <w:color w:val="auto"/>
          <w:sz w:val="32"/>
          <w:szCs w:val="32"/>
          <w:highlight w:val="none"/>
          <w:u w:val="single"/>
          <w:lang w:val="en-US" w:eastAsia="zh-CN"/>
        </w:rPr>
        <w:t>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9</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23</w:t>
      </w:r>
      <w:r>
        <w:rPr>
          <w:rFonts w:hint="eastAsia" w:eastAsia="仿宋_GB2312"/>
          <w:color w:val="auto"/>
          <w:sz w:val="32"/>
          <w:szCs w:val="32"/>
          <w:highlight w:val="none"/>
        </w:rPr>
        <w:t>日</w:t>
      </w:r>
      <w:bookmarkStart w:id="21" w:name="_GoBack"/>
      <w:bookmarkEnd w:id="21"/>
    </w:p>
    <w:p w14:paraId="24CD8ED0">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1FA69F6F">
      <w:pPr>
        <w:pStyle w:val="44"/>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57C47741">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4AFBDA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508B9591">
            <w:pPr>
              <w:pStyle w:val="3"/>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76E4E617">
            <w:pPr>
              <w:pStyle w:val="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248911B8">
            <w:pPr>
              <w:pStyle w:val="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692EAC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179F7B3">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3BA81869">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599EC5C2">
            <w:pPr>
              <w:adjustRightInd w:val="0"/>
              <w:snapToGrid w:val="0"/>
              <w:spacing w:line="560" w:lineRule="exact"/>
              <w:rPr>
                <w:rFonts w:hint="eastAsia" w:eastAsia="仿宋_GB2312"/>
                <w:color w:val="auto"/>
                <w:sz w:val="32"/>
                <w:szCs w:val="32"/>
                <w:highlight w:val="none"/>
                <w:lang w:eastAsia="zh-CN"/>
              </w:rPr>
            </w:pPr>
            <w:r>
              <w:rPr>
                <w:rFonts w:eastAsia="仿宋_GB2312"/>
                <w:color w:val="auto"/>
                <w:sz w:val="32"/>
                <w:szCs w:val="32"/>
                <w:highlight w:val="none"/>
              </w:rPr>
              <w:t>吐鲁番开能环保能源有限公司消防系统</w:t>
            </w:r>
            <w:r>
              <w:rPr>
                <w:rFonts w:hint="eastAsia" w:eastAsia="仿宋_GB2312"/>
                <w:color w:val="auto"/>
                <w:sz w:val="32"/>
                <w:szCs w:val="32"/>
                <w:highlight w:val="none"/>
                <w:lang w:eastAsia="zh-CN"/>
              </w:rPr>
              <w:t>改造</w:t>
            </w:r>
            <w:r>
              <w:rPr>
                <w:rFonts w:hint="eastAsia" w:eastAsia="仿宋_GB2312"/>
                <w:color w:val="auto"/>
                <w:sz w:val="32"/>
                <w:szCs w:val="32"/>
                <w:highlight w:val="none"/>
              </w:rPr>
              <w:t>施工</w:t>
            </w:r>
            <w:r>
              <w:rPr>
                <w:rFonts w:eastAsia="仿宋_GB2312"/>
                <w:color w:val="auto"/>
                <w:sz w:val="32"/>
                <w:szCs w:val="32"/>
                <w:highlight w:val="none"/>
              </w:rPr>
              <w:t>项目</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重新采购</w:t>
            </w:r>
            <w:r>
              <w:rPr>
                <w:rFonts w:hint="eastAsia" w:eastAsia="仿宋_GB2312"/>
                <w:color w:val="auto"/>
                <w:sz w:val="32"/>
                <w:szCs w:val="32"/>
                <w:highlight w:val="none"/>
                <w:lang w:eastAsia="zh-CN"/>
              </w:rPr>
              <w:t>）</w:t>
            </w:r>
          </w:p>
        </w:tc>
      </w:tr>
      <w:tr w14:paraId="562FD6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2995204">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7BE5C689">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612C0954">
            <w:pPr>
              <w:spacing w:line="360" w:lineRule="auto"/>
              <w:rPr>
                <w:rFonts w:eastAsia="仿宋_GB2312"/>
                <w:color w:val="auto"/>
                <w:sz w:val="32"/>
                <w:szCs w:val="32"/>
                <w:highlight w:val="none"/>
              </w:rPr>
            </w:pPr>
            <w:r>
              <w:rPr>
                <w:rFonts w:hint="eastAsia" w:eastAsia="仿宋_GB2312"/>
                <w:color w:val="auto"/>
                <w:sz w:val="32"/>
                <w:szCs w:val="32"/>
                <w:highlight w:val="none"/>
                <w:u w:val="single"/>
              </w:rPr>
              <w:t>新疆</w:t>
            </w:r>
            <w:r>
              <w:rPr>
                <w:rFonts w:eastAsia="仿宋_GB2312"/>
                <w:color w:val="auto"/>
                <w:sz w:val="32"/>
                <w:szCs w:val="32"/>
                <w:highlight w:val="none"/>
                <w:u w:val="single"/>
              </w:rPr>
              <w:t>吐鲁番托克逊县阿乐惠镇圣雄工业园区电石厂区</w:t>
            </w:r>
            <w:r>
              <w:rPr>
                <w:rFonts w:hint="eastAsia" w:eastAsia="仿宋_GB2312"/>
                <w:color w:val="auto"/>
                <w:sz w:val="32"/>
                <w:szCs w:val="32"/>
                <w:highlight w:val="none"/>
                <w:u w:val="single"/>
              </w:rPr>
              <w:t>吐鲁番开能环保能源有限公司</w:t>
            </w:r>
          </w:p>
        </w:tc>
      </w:tr>
      <w:tr w14:paraId="6F1621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098874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2</w:t>
            </w:r>
          </w:p>
        </w:tc>
        <w:tc>
          <w:tcPr>
            <w:tcW w:w="2275" w:type="dxa"/>
            <w:vAlign w:val="center"/>
          </w:tcPr>
          <w:p w14:paraId="629A5557">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3181C738">
            <w:pPr>
              <w:spacing w:line="500" w:lineRule="exact"/>
              <w:jc w:val="left"/>
              <w:rPr>
                <w:rFonts w:eastAsia="仿宋_GB2312"/>
                <w:color w:val="auto"/>
                <w:sz w:val="32"/>
                <w:szCs w:val="32"/>
                <w:highlight w:val="none"/>
              </w:rPr>
            </w:pPr>
            <w:r>
              <w:rPr>
                <w:rFonts w:hint="eastAsia" w:eastAsia="仿宋_GB2312"/>
                <w:color w:val="auto"/>
                <w:sz w:val="32"/>
                <w:szCs w:val="32"/>
                <w:highlight w:val="none"/>
              </w:rPr>
              <w:t>项目总工期共计30天，具体开工时间以采购人发出的正式通知为准</w:t>
            </w:r>
          </w:p>
        </w:tc>
      </w:tr>
      <w:tr w14:paraId="5E1DEF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5634A7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3</w:t>
            </w:r>
          </w:p>
        </w:tc>
        <w:tc>
          <w:tcPr>
            <w:tcW w:w="2275" w:type="dxa"/>
            <w:vAlign w:val="center"/>
          </w:tcPr>
          <w:p w14:paraId="20F719A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1E4A72C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响应人须具备消防设施专业承包三级以上或消防技术服务机构资格证书，且在有效期内。</w:t>
            </w:r>
          </w:p>
        </w:tc>
      </w:tr>
      <w:tr w14:paraId="0D8939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EB63EF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4</w:t>
            </w:r>
          </w:p>
        </w:tc>
        <w:tc>
          <w:tcPr>
            <w:tcW w:w="2275" w:type="dxa"/>
          </w:tcPr>
          <w:p w14:paraId="17046A8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2B1FD84C">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开标前，响应人应在项目开标前缴纳人民币</w:t>
            </w:r>
            <w:r>
              <w:rPr>
                <w:rFonts w:hint="eastAsia" w:eastAsia="仿宋_GB2312"/>
                <w:color w:val="auto"/>
                <w:sz w:val="32"/>
                <w:szCs w:val="32"/>
                <w:highlight w:val="none"/>
                <w:u w:val="single"/>
                <w:lang w:val="en-US" w:eastAsia="zh-CN"/>
              </w:rPr>
              <w:t>肆仟贰佰</w:t>
            </w:r>
            <w:r>
              <w:rPr>
                <w:rFonts w:hint="eastAsia" w:eastAsia="仿宋_GB2312"/>
                <w:color w:val="auto"/>
                <w:sz w:val="32"/>
                <w:szCs w:val="32"/>
                <w:highlight w:val="none"/>
                <w:u w:val="single"/>
              </w:rPr>
              <w:t>元整（小写￥</w:t>
            </w:r>
            <w:r>
              <w:rPr>
                <w:rFonts w:hint="eastAsia" w:eastAsia="仿宋_GB2312"/>
                <w:color w:val="auto"/>
                <w:sz w:val="32"/>
                <w:szCs w:val="32"/>
                <w:highlight w:val="none"/>
                <w:u w:val="single"/>
                <w:lang w:val="en-US" w:eastAsia="zh-CN"/>
              </w:rPr>
              <w:t>42</w:t>
            </w:r>
            <w:r>
              <w:rPr>
                <w:rFonts w:hint="eastAsia" w:eastAsia="仿宋_GB2312"/>
                <w:color w:val="auto"/>
                <w:sz w:val="32"/>
                <w:szCs w:val="32"/>
                <w:highlight w:val="none"/>
                <w:u w:val="single"/>
              </w:rPr>
              <w:t>00.00元）至以下投标保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0CAE03A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40F6EDF6">
            <w:pPr>
              <w:adjustRightInd w:val="0"/>
              <w:snapToGrid w:val="0"/>
              <w:spacing w:line="560" w:lineRule="exact"/>
              <w:rPr>
                <w:rFonts w:hint="eastAsia" w:eastAsia="仿宋_GB2312"/>
                <w:color w:val="auto"/>
                <w:sz w:val="32"/>
                <w:szCs w:val="32"/>
                <w:highlight w:val="none"/>
                <w:u w:val="single"/>
              </w:rPr>
            </w:pPr>
            <w:r>
              <w:rPr>
                <w:rFonts w:hint="eastAsia" w:eastAsia="仿宋_GB2312"/>
                <w:color w:val="auto"/>
                <w:sz w:val="32"/>
                <w:szCs w:val="32"/>
                <w:highlight w:val="none"/>
              </w:rPr>
              <w:t>帐户名称：</w:t>
            </w:r>
            <w:r>
              <w:rPr>
                <w:rFonts w:hint="eastAsia" w:eastAsia="仿宋_GB2312"/>
                <w:color w:val="auto"/>
                <w:sz w:val="32"/>
                <w:szCs w:val="32"/>
                <w:highlight w:val="none"/>
                <w:u w:val="single"/>
              </w:rPr>
              <w:t>吐鲁番开能环保能源有限公司</w:t>
            </w:r>
          </w:p>
          <w:p w14:paraId="72F5B1DD">
            <w:pPr>
              <w:adjustRightInd w:val="0"/>
              <w:snapToGrid w:val="0"/>
              <w:spacing w:line="560" w:lineRule="exact"/>
              <w:rPr>
                <w:rFonts w:hint="eastAsia" w:eastAsia="仿宋_GB2312"/>
                <w:color w:val="auto"/>
                <w:sz w:val="32"/>
                <w:szCs w:val="32"/>
                <w:highlight w:val="none"/>
                <w:u w:val="single"/>
              </w:rPr>
            </w:pPr>
            <w:r>
              <w:rPr>
                <w:rFonts w:hint="eastAsia" w:eastAsia="仿宋_GB2312"/>
                <w:color w:val="auto"/>
                <w:sz w:val="32"/>
                <w:szCs w:val="32"/>
                <w:highlight w:val="none"/>
              </w:rPr>
              <w:t>开户银行：</w:t>
            </w:r>
            <w:r>
              <w:rPr>
                <w:rFonts w:hint="eastAsia" w:eastAsia="仿宋_GB2312"/>
                <w:color w:val="auto"/>
                <w:sz w:val="32"/>
                <w:szCs w:val="32"/>
                <w:highlight w:val="none"/>
                <w:u w:val="single"/>
              </w:rPr>
              <w:t>中国工商银行股份有限公司托克逊支行    </w:t>
            </w:r>
          </w:p>
          <w:p w14:paraId="5D59562B">
            <w:pPr>
              <w:adjustRightInd w:val="0"/>
              <w:snapToGrid w:val="0"/>
              <w:spacing w:line="560" w:lineRule="exact"/>
              <w:rPr>
                <w:rFonts w:hint="eastAsia" w:eastAsia="仿宋_GB2312"/>
                <w:color w:val="auto"/>
                <w:sz w:val="32"/>
                <w:szCs w:val="32"/>
                <w:highlight w:val="none"/>
                <w:u w:val="single"/>
              </w:rPr>
            </w:pPr>
            <w:r>
              <w:rPr>
                <w:rFonts w:hint="eastAsia" w:eastAsia="仿宋_GB2312"/>
                <w:color w:val="auto"/>
                <w:sz w:val="32"/>
                <w:szCs w:val="32"/>
                <w:highlight w:val="none"/>
              </w:rPr>
              <w:t>银行帐号：</w:t>
            </w:r>
            <w:r>
              <w:rPr>
                <w:rFonts w:hint="eastAsia" w:eastAsia="仿宋_GB2312"/>
                <w:color w:val="auto"/>
                <w:sz w:val="32"/>
                <w:szCs w:val="32"/>
                <w:highlight w:val="none"/>
                <w:u w:val="single"/>
              </w:rPr>
              <w:t>3005 2931 0920 0127 655</w:t>
            </w:r>
          </w:p>
          <w:p w14:paraId="686776E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 xml:space="preserve">         </w:t>
            </w:r>
          </w:p>
        </w:tc>
      </w:tr>
      <w:tr w14:paraId="3237EC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E3D2A16">
            <w:pPr>
              <w:spacing w:line="360" w:lineRule="auto"/>
              <w:jc w:val="center"/>
              <w:rPr>
                <w:rFonts w:eastAsia="仿宋_GB2312"/>
                <w:color w:val="auto"/>
                <w:sz w:val="32"/>
                <w:szCs w:val="32"/>
                <w:highlight w:val="none"/>
              </w:rPr>
            </w:pPr>
            <w:r>
              <w:rPr>
                <w:rFonts w:hint="eastAsia" w:eastAsia="仿宋_GB2312"/>
                <w:color w:val="auto"/>
                <w:sz w:val="32"/>
                <w:szCs w:val="32"/>
                <w:highlight w:val="none"/>
              </w:rPr>
              <w:t>5</w:t>
            </w:r>
          </w:p>
        </w:tc>
        <w:tc>
          <w:tcPr>
            <w:tcW w:w="2275" w:type="dxa"/>
          </w:tcPr>
          <w:p w14:paraId="40EDC27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2E74239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7E6D41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28DCF24">
            <w:pPr>
              <w:spacing w:line="360" w:lineRule="auto"/>
              <w:jc w:val="center"/>
              <w:rPr>
                <w:rFonts w:eastAsia="仿宋_GB2312"/>
                <w:color w:val="auto"/>
                <w:sz w:val="32"/>
                <w:szCs w:val="32"/>
                <w:highlight w:val="none"/>
              </w:rPr>
            </w:pPr>
          </w:p>
        </w:tc>
        <w:tc>
          <w:tcPr>
            <w:tcW w:w="2275" w:type="dxa"/>
            <w:vAlign w:val="center"/>
          </w:tcPr>
          <w:p w14:paraId="7995A5C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79B7F818">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6C2AC5A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6A0E8CD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09752D2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50FDDA1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604AD80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4FAE47A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0017CF0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7D86C76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751B61C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168EAD4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4C23DE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26AEA96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4C2CC2C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4DBC33F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523BEF4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151F5A9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3E18F461">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200D467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6AD2482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5F8BFD8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7F6759E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2FC98DE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7E34866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73A75C8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02698E3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30FE2B0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5B628FE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5C8A387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204DA54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56C52FF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6D64E9D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04E3EFF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3038DE2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25693AC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28FFFE11">
      <w:pPr>
        <w:rPr>
          <w:rFonts w:eastAsia="仿宋_GB2312"/>
          <w:color w:val="auto"/>
          <w:sz w:val="32"/>
          <w:szCs w:val="32"/>
          <w:highlight w:val="none"/>
        </w:rPr>
      </w:pPr>
    </w:p>
    <w:p w14:paraId="731D54EE">
      <w:pPr>
        <w:rPr>
          <w:rFonts w:eastAsia="仿宋_GB2312"/>
          <w:color w:val="auto"/>
          <w:sz w:val="32"/>
          <w:szCs w:val="32"/>
          <w:highlight w:val="none"/>
        </w:rPr>
      </w:pPr>
    </w:p>
    <w:p w14:paraId="515D909D">
      <w:pPr>
        <w:pStyle w:val="22"/>
        <w:ind w:left="0" w:leftChars="0" w:firstLine="0" w:firstLineChars="0"/>
        <w:rPr>
          <w:rFonts w:eastAsia="仿宋_GB2312"/>
          <w:color w:val="auto"/>
          <w:sz w:val="32"/>
          <w:szCs w:val="32"/>
          <w:highlight w:val="none"/>
        </w:rPr>
      </w:pPr>
    </w:p>
    <w:p w14:paraId="1668AA9A">
      <w:pPr>
        <w:pStyle w:val="22"/>
        <w:ind w:left="0" w:leftChars="0" w:firstLine="0" w:firstLineChars="0"/>
        <w:rPr>
          <w:rFonts w:eastAsia="仿宋_GB2312"/>
          <w:color w:val="auto"/>
          <w:sz w:val="32"/>
          <w:szCs w:val="32"/>
          <w:highlight w:val="none"/>
        </w:rPr>
      </w:pPr>
    </w:p>
    <w:p w14:paraId="659BDBC6">
      <w:pPr>
        <w:pStyle w:val="22"/>
        <w:ind w:left="0" w:leftChars="0" w:firstLine="0" w:firstLineChars="0"/>
        <w:rPr>
          <w:rFonts w:eastAsia="仿宋_GB2312"/>
          <w:color w:val="auto"/>
          <w:sz w:val="32"/>
          <w:szCs w:val="32"/>
          <w:highlight w:val="none"/>
        </w:rPr>
      </w:pPr>
    </w:p>
    <w:p w14:paraId="046E0D82">
      <w:pPr>
        <w:pStyle w:val="22"/>
        <w:ind w:left="0" w:leftChars="0" w:firstLine="0" w:firstLineChars="0"/>
        <w:rPr>
          <w:rFonts w:eastAsia="仿宋_GB2312"/>
          <w:color w:val="auto"/>
          <w:sz w:val="32"/>
          <w:szCs w:val="32"/>
          <w:highlight w:val="none"/>
        </w:rPr>
      </w:pPr>
    </w:p>
    <w:p w14:paraId="21884049">
      <w:pPr>
        <w:pStyle w:val="22"/>
        <w:ind w:left="0" w:leftChars="0" w:firstLine="0" w:firstLineChars="0"/>
        <w:rPr>
          <w:rFonts w:eastAsia="仿宋_GB2312"/>
          <w:color w:val="auto"/>
          <w:sz w:val="32"/>
          <w:szCs w:val="32"/>
          <w:highlight w:val="none"/>
        </w:rPr>
      </w:pPr>
    </w:p>
    <w:p w14:paraId="38B463FD">
      <w:pPr>
        <w:pStyle w:val="22"/>
        <w:ind w:left="0" w:leftChars="0" w:firstLine="0" w:firstLineChars="0"/>
        <w:rPr>
          <w:rFonts w:eastAsia="仿宋_GB2312"/>
          <w:color w:val="auto"/>
          <w:sz w:val="32"/>
          <w:szCs w:val="32"/>
          <w:highlight w:val="none"/>
        </w:rPr>
      </w:pPr>
    </w:p>
    <w:p w14:paraId="3DF804F5">
      <w:pPr>
        <w:pStyle w:val="22"/>
        <w:ind w:left="0" w:leftChars="0" w:firstLine="0" w:firstLineChars="0"/>
        <w:rPr>
          <w:rFonts w:eastAsia="仿宋_GB2312"/>
          <w:color w:val="auto"/>
          <w:sz w:val="32"/>
          <w:szCs w:val="32"/>
          <w:highlight w:val="none"/>
        </w:rPr>
      </w:pPr>
    </w:p>
    <w:p w14:paraId="6D2E6C72">
      <w:pPr>
        <w:pStyle w:val="22"/>
        <w:ind w:left="0" w:leftChars="0" w:firstLine="0" w:firstLineChars="0"/>
        <w:rPr>
          <w:rFonts w:eastAsia="仿宋_GB2312"/>
          <w:color w:val="auto"/>
          <w:sz w:val="32"/>
          <w:szCs w:val="32"/>
          <w:highlight w:val="none"/>
        </w:rPr>
      </w:pPr>
    </w:p>
    <w:p w14:paraId="0C70CD29">
      <w:pPr>
        <w:pStyle w:val="22"/>
        <w:ind w:left="0" w:leftChars="0" w:firstLine="0" w:firstLineChars="0"/>
        <w:rPr>
          <w:rFonts w:eastAsia="仿宋_GB2312"/>
          <w:color w:val="auto"/>
          <w:sz w:val="32"/>
          <w:szCs w:val="32"/>
          <w:highlight w:val="none"/>
        </w:rPr>
      </w:pPr>
    </w:p>
    <w:p w14:paraId="08B4BC0A">
      <w:pPr>
        <w:pStyle w:val="22"/>
        <w:ind w:left="0" w:leftChars="0" w:firstLine="0" w:firstLineChars="0"/>
        <w:rPr>
          <w:rFonts w:eastAsia="仿宋_GB2312"/>
          <w:color w:val="auto"/>
          <w:sz w:val="32"/>
          <w:szCs w:val="32"/>
          <w:highlight w:val="none"/>
        </w:rPr>
      </w:pPr>
    </w:p>
    <w:p w14:paraId="5A8119FB">
      <w:pPr>
        <w:pStyle w:val="22"/>
        <w:ind w:left="0" w:leftChars="0" w:firstLine="0" w:firstLineChars="0"/>
        <w:rPr>
          <w:rFonts w:eastAsia="仿宋_GB2312"/>
          <w:color w:val="auto"/>
          <w:sz w:val="32"/>
          <w:szCs w:val="32"/>
          <w:highlight w:val="none"/>
        </w:rPr>
      </w:pPr>
    </w:p>
    <w:p w14:paraId="35E0D8CA">
      <w:pPr>
        <w:pStyle w:val="22"/>
        <w:ind w:left="0" w:leftChars="0" w:firstLine="0" w:firstLineChars="0"/>
        <w:rPr>
          <w:rFonts w:eastAsia="仿宋_GB2312"/>
          <w:color w:val="auto"/>
          <w:sz w:val="32"/>
          <w:szCs w:val="32"/>
          <w:highlight w:val="none"/>
        </w:rPr>
      </w:pPr>
    </w:p>
    <w:p w14:paraId="2604696C">
      <w:pPr>
        <w:pStyle w:val="22"/>
        <w:ind w:left="0" w:leftChars="0" w:firstLine="0" w:firstLineChars="0"/>
        <w:rPr>
          <w:rFonts w:eastAsia="仿宋_GB2312"/>
          <w:color w:val="auto"/>
          <w:sz w:val="32"/>
          <w:szCs w:val="32"/>
          <w:highlight w:val="none"/>
        </w:rPr>
      </w:pPr>
    </w:p>
    <w:p w14:paraId="1652EAED">
      <w:pPr>
        <w:pStyle w:val="22"/>
        <w:ind w:left="0" w:leftChars="0" w:firstLine="0" w:firstLineChars="0"/>
        <w:rPr>
          <w:rFonts w:eastAsia="仿宋_GB2312"/>
          <w:color w:val="auto"/>
          <w:sz w:val="32"/>
          <w:szCs w:val="32"/>
          <w:highlight w:val="none"/>
        </w:rPr>
      </w:pPr>
    </w:p>
    <w:p w14:paraId="42A55FDE">
      <w:pPr>
        <w:pStyle w:val="22"/>
        <w:ind w:left="0" w:leftChars="0" w:firstLine="0" w:firstLineChars="0"/>
        <w:rPr>
          <w:rFonts w:eastAsia="仿宋_GB2312"/>
          <w:color w:val="auto"/>
          <w:sz w:val="32"/>
          <w:szCs w:val="32"/>
          <w:highlight w:val="none"/>
        </w:rPr>
      </w:pPr>
    </w:p>
    <w:p w14:paraId="7C58BBC8">
      <w:pPr>
        <w:pStyle w:val="22"/>
        <w:ind w:left="0" w:leftChars="0" w:firstLine="0" w:firstLineChars="0"/>
        <w:rPr>
          <w:rFonts w:eastAsia="仿宋_GB2312"/>
          <w:color w:val="auto"/>
          <w:sz w:val="32"/>
          <w:szCs w:val="32"/>
          <w:highlight w:val="none"/>
        </w:rPr>
      </w:pPr>
    </w:p>
    <w:p w14:paraId="5C6673B3">
      <w:pPr>
        <w:pStyle w:val="22"/>
        <w:ind w:left="0" w:leftChars="0" w:firstLine="0" w:firstLineChars="0"/>
        <w:rPr>
          <w:rFonts w:eastAsia="仿宋_GB2312"/>
          <w:color w:val="auto"/>
          <w:sz w:val="32"/>
          <w:szCs w:val="32"/>
          <w:highlight w:val="none"/>
        </w:rPr>
      </w:pPr>
    </w:p>
    <w:p w14:paraId="5C3ED446">
      <w:pPr>
        <w:pStyle w:val="44"/>
        <w:ind w:firstLine="0" w:firstLineChars="0"/>
        <w:jc w:val="left"/>
        <w:outlineLvl w:val="1"/>
        <w:rPr>
          <w:rFonts w:eastAsia="黑体"/>
          <w:color w:val="auto"/>
          <w:sz w:val="28"/>
          <w:szCs w:val="44"/>
          <w:highlight w:val="none"/>
        </w:rPr>
      </w:pPr>
      <w:bookmarkStart w:id="1" w:name="_Hlk524442005"/>
      <w:r>
        <w:rPr>
          <w:rFonts w:hint="eastAsia" w:eastAsia="黑体"/>
          <w:color w:val="auto"/>
          <w:sz w:val="28"/>
          <w:szCs w:val="44"/>
          <w:highlight w:val="none"/>
        </w:rPr>
        <w:t>附件二报价函及报价清单</w:t>
      </w:r>
    </w:p>
    <w:p w14:paraId="270C28E5">
      <w:pPr>
        <w:jc w:val="center"/>
        <w:rPr>
          <w:rFonts w:eastAsia="华文中宋"/>
          <w:color w:val="auto"/>
          <w:sz w:val="44"/>
          <w:szCs w:val="44"/>
          <w:highlight w:val="none"/>
        </w:rPr>
      </w:pPr>
      <w:r>
        <w:rPr>
          <w:rFonts w:hint="eastAsia" w:eastAsia="华文中宋"/>
          <w:color w:val="auto"/>
          <w:sz w:val="44"/>
          <w:szCs w:val="44"/>
          <w:highlight w:val="none"/>
        </w:rPr>
        <w:t>报价函</w:t>
      </w:r>
    </w:p>
    <w:p w14:paraId="3130CBA5">
      <w:pPr>
        <w:ind w:firstLine="560"/>
        <w:jc w:val="center"/>
        <w:rPr>
          <w:rFonts w:eastAsia="仿宋_GB2312"/>
          <w:color w:val="auto"/>
          <w:sz w:val="32"/>
          <w:szCs w:val="32"/>
          <w:highlight w:val="none"/>
        </w:rPr>
      </w:pPr>
    </w:p>
    <w:p w14:paraId="278D4D6D">
      <w:pPr>
        <w:rPr>
          <w:rFonts w:eastAsia="仿宋_GB2312"/>
          <w:color w:val="auto"/>
          <w:sz w:val="32"/>
          <w:szCs w:val="32"/>
          <w:highlight w:val="none"/>
        </w:rPr>
      </w:pP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rPr>
        <w:t>：</w:t>
      </w:r>
    </w:p>
    <w:p w14:paraId="74F6FAB2">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吐鲁番开能环保能源有限公司消防系统</w:t>
      </w:r>
      <w:r>
        <w:rPr>
          <w:rFonts w:hint="eastAsia" w:eastAsia="仿宋_GB2312"/>
          <w:color w:val="auto"/>
          <w:sz w:val="32"/>
          <w:szCs w:val="32"/>
          <w:highlight w:val="none"/>
          <w:u w:val="single"/>
          <w:lang w:eastAsia="zh-CN"/>
        </w:rPr>
        <w:t>改造</w:t>
      </w:r>
      <w:r>
        <w:rPr>
          <w:rFonts w:hint="eastAsia" w:eastAsia="仿宋_GB2312"/>
          <w:color w:val="auto"/>
          <w:sz w:val="32"/>
          <w:szCs w:val="32"/>
          <w:highlight w:val="none"/>
          <w:u w:val="single"/>
        </w:rPr>
        <w:t>施工</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（小写）（含9%增值税专用发票）</w:t>
      </w:r>
      <w:r>
        <w:rPr>
          <w:rFonts w:hint="eastAsia" w:eastAsia="仿宋_GB2312"/>
          <w:color w:val="auto"/>
          <w:sz w:val="32"/>
          <w:szCs w:val="32"/>
          <w:highlight w:val="none"/>
        </w:rPr>
        <w:t>承接此项目。</w:t>
      </w:r>
    </w:p>
    <w:p w14:paraId="2845323B">
      <w:pPr>
        <w:rPr>
          <w:rFonts w:eastAsia="仿宋_GB2312"/>
          <w:color w:val="auto"/>
          <w:sz w:val="32"/>
          <w:szCs w:val="32"/>
          <w:highlight w:val="none"/>
        </w:rPr>
      </w:pPr>
    </w:p>
    <w:p w14:paraId="3EB7EC08">
      <w:pPr>
        <w:rPr>
          <w:rFonts w:eastAsia="仿宋_GB2312"/>
          <w:color w:val="auto"/>
          <w:sz w:val="32"/>
          <w:szCs w:val="32"/>
          <w:highlight w:val="none"/>
        </w:rPr>
      </w:pPr>
    </w:p>
    <w:p w14:paraId="1A686C08">
      <w:pPr>
        <w:rPr>
          <w:rFonts w:eastAsia="仿宋_GB2312"/>
          <w:color w:val="auto"/>
          <w:sz w:val="32"/>
          <w:szCs w:val="32"/>
          <w:highlight w:val="none"/>
        </w:rPr>
      </w:pPr>
    </w:p>
    <w:p w14:paraId="4E7172BA">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EB48989">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12C509C">
      <w:pPr>
        <w:jc w:val="left"/>
        <w:rPr>
          <w:rFonts w:eastAsia="仿宋_GB2312"/>
          <w:color w:val="auto"/>
          <w:sz w:val="32"/>
          <w:szCs w:val="32"/>
          <w:highlight w:val="none"/>
        </w:rPr>
      </w:pPr>
      <w:r>
        <w:rPr>
          <w:rFonts w:hint="eastAsia" w:eastAsia="仿宋_GB2312"/>
          <w:color w:val="auto"/>
          <w:sz w:val="32"/>
          <w:szCs w:val="32"/>
          <w:highlight w:val="none"/>
        </w:rPr>
        <w:t>联系人：</w:t>
      </w:r>
    </w:p>
    <w:p w14:paraId="3F7C9A59">
      <w:pPr>
        <w:jc w:val="left"/>
        <w:rPr>
          <w:rFonts w:eastAsia="仿宋_GB2312"/>
          <w:color w:val="auto"/>
          <w:sz w:val="32"/>
          <w:szCs w:val="32"/>
          <w:highlight w:val="none"/>
        </w:rPr>
      </w:pPr>
      <w:r>
        <w:rPr>
          <w:rFonts w:hint="eastAsia" w:eastAsia="仿宋_GB2312"/>
          <w:color w:val="auto"/>
          <w:sz w:val="32"/>
          <w:szCs w:val="32"/>
          <w:highlight w:val="none"/>
        </w:rPr>
        <w:t>联系电话：</w:t>
      </w:r>
    </w:p>
    <w:p w14:paraId="4BE45280">
      <w:pPr>
        <w:jc w:val="left"/>
        <w:rPr>
          <w:rFonts w:eastAsia="仿宋_GB2312"/>
          <w:color w:val="auto"/>
          <w:sz w:val="32"/>
          <w:szCs w:val="32"/>
          <w:highlight w:val="none"/>
        </w:rPr>
      </w:pPr>
      <w:r>
        <w:rPr>
          <w:rFonts w:hint="eastAsia" w:eastAsia="仿宋_GB2312"/>
          <w:color w:val="auto"/>
          <w:sz w:val="32"/>
          <w:szCs w:val="32"/>
          <w:highlight w:val="none"/>
        </w:rPr>
        <w:t>日期：</w:t>
      </w:r>
    </w:p>
    <w:p w14:paraId="164EDB1C">
      <w:pPr>
        <w:jc w:val="center"/>
        <w:rPr>
          <w:rFonts w:eastAsia="仿宋_GB2312"/>
          <w:color w:val="auto"/>
          <w:sz w:val="32"/>
          <w:szCs w:val="32"/>
          <w:highlight w:val="none"/>
        </w:rPr>
      </w:pPr>
    </w:p>
    <w:p w14:paraId="491EF3A8">
      <w:pPr>
        <w:jc w:val="center"/>
        <w:rPr>
          <w:rFonts w:eastAsia="仿宋_GB2312"/>
          <w:color w:val="auto"/>
          <w:sz w:val="32"/>
          <w:szCs w:val="32"/>
          <w:highlight w:val="none"/>
        </w:rPr>
      </w:pPr>
    </w:p>
    <w:p w14:paraId="720799A3">
      <w:pPr>
        <w:jc w:val="center"/>
        <w:rPr>
          <w:rFonts w:eastAsia="仿宋_GB2312"/>
          <w:color w:val="auto"/>
          <w:sz w:val="32"/>
          <w:szCs w:val="32"/>
          <w:highlight w:val="none"/>
        </w:rPr>
      </w:pPr>
    </w:p>
    <w:p w14:paraId="2EDEF19B">
      <w:pPr>
        <w:jc w:val="center"/>
        <w:rPr>
          <w:rFonts w:eastAsia="仿宋_GB2312"/>
          <w:color w:val="auto"/>
          <w:sz w:val="32"/>
          <w:szCs w:val="32"/>
          <w:highlight w:val="none"/>
        </w:rPr>
      </w:pPr>
    </w:p>
    <w:p w14:paraId="775852BE">
      <w:pPr>
        <w:jc w:val="center"/>
        <w:rPr>
          <w:rFonts w:eastAsia="仿宋_GB2312"/>
          <w:color w:val="auto"/>
          <w:sz w:val="32"/>
          <w:szCs w:val="32"/>
          <w:highlight w:val="none"/>
        </w:rPr>
      </w:pPr>
    </w:p>
    <w:p w14:paraId="78F8A0E3">
      <w:pPr>
        <w:jc w:val="center"/>
        <w:rPr>
          <w:rFonts w:eastAsia="仿宋_GB2312"/>
          <w:color w:val="auto"/>
          <w:sz w:val="32"/>
          <w:szCs w:val="32"/>
          <w:highlight w:val="none"/>
        </w:rPr>
      </w:pPr>
      <w:r>
        <w:rPr>
          <w:rFonts w:hint="eastAsia" w:eastAsia="华文中宋"/>
          <w:color w:val="auto"/>
          <w:sz w:val="44"/>
          <w:szCs w:val="44"/>
          <w:highlight w:val="none"/>
        </w:rPr>
        <w:t>报价清单</w:t>
      </w:r>
    </w:p>
    <w:tbl>
      <w:tblPr>
        <w:tblStyle w:val="23"/>
        <w:tblW w:w="898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0"/>
        <w:gridCol w:w="1500"/>
        <w:gridCol w:w="1080"/>
        <w:gridCol w:w="2286"/>
        <w:gridCol w:w="822"/>
        <w:gridCol w:w="1080"/>
        <w:gridCol w:w="866"/>
        <w:gridCol w:w="866"/>
      </w:tblGrid>
      <w:tr w14:paraId="796E4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8980" w:type="dxa"/>
            <w:gridSpan w:val="8"/>
            <w:tcBorders>
              <w:top w:val="nil"/>
              <w:left w:val="single" w:color="000000" w:sz="8" w:space="0"/>
              <w:bottom w:val="single" w:color="000000" w:sz="8" w:space="0"/>
              <w:right w:val="single" w:color="000000" w:sz="8" w:space="0"/>
            </w:tcBorders>
            <w:shd w:val="clear" w:color="auto" w:fill="auto"/>
            <w:noWrap/>
            <w:vAlign w:val="center"/>
          </w:tcPr>
          <w:p w14:paraId="3B3FDD16">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（一）主厂房火灾报警系统</w:t>
            </w:r>
          </w:p>
        </w:tc>
      </w:tr>
      <w:tr w14:paraId="69E9A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6E8B4AE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序号</w:t>
            </w:r>
          </w:p>
        </w:tc>
        <w:tc>
          <w:tcPr>
            <w:tcW w:w="1500" w:type="dxa"/>
            <w:tcBorders>
              <w:top w:val="nil"/>
              <w:left w:val="nil"/>
              <w:bottom w:val="single" w:color="000000" w:sz="8" w:space="0"/>
              <w:right w:val="single" w:color="000000" w:sz="8" w:space="0"/>
            </w:tcBorders>
            <w:shd w:val="clear" w:color="auto" w:fill="FFFFFF"/>
            <w:vAlign w:val="center"/>
          </w:tcPr>
          <w:p w14:paraId="2336CA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项目编码</w:t>
            </w:r>
          </w:p>
        </w:tc>
        <w:tc>
          <w:tcPr>
            <w:tcW w:w="1080" w:type="dxa"/>
            <w:tcBorders>
              <w:top w:val="nil"/>
              <w:left w:val="nil"/>
              <w:bottom w:val="single" w:color="000000" w:sz="8" w:space="0"/>
              <w:right w:val="single" w:color="000000" w:sz="8" w:space="0"/>
            </w:tcBorders>
            <w:shd w:val="clear" w:color="auto" w:fill="FFFFFF"/>
            <w:vAlign w:val="center"/>
          </w:tcPr>
          <w:p w14:paraId="36A8E95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项目名称</w:t>
            </w:r>
          </w:p>
        </w:tc>
        <w:tc>
          <w:tcPr>
            <w:tcW w:w="1740" w:type="dxa"/>
            <w:tcBorders>
              <w:top w:val="nil"/>
              <w:left w:val="nil"/>
              <w:bottom w:val="single" w:color="000000" w:sz="8" w:space="0"/>
              <w:right w:val="single" w:color="000000" w:sz="8" w:space="0"/>
            </w:tcBorders>
            <w:shd w:val="clear" w:color="auto" w:fill="FFFFFF"/>
            <w:vAlign w:val="center"/>
          </w:tcPr>
          <w:p w14:paraId="361F285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项目特征描述</w:t>
            </w:r>
          </w:p>
        </w:tc>
        <w:tc>
          <w:tcPr>
            <w:tcW w:w="940" w:type="dxa"/>
            <w:tcBorders>
              <w:top w:val="nil"/>
              <w:left w:val="nil"/>
              <w:bottom w:val="single" w:color="000000" w:sz="8" w:space="0"/>
              <w:right w:val="single" w:color="000000" w:sz="8" w:space="0"/>
            </w:tcBorders>
            <w:shd w:val="clear" w:color="auto" w:fill="FFFFFF"/>
            <w:vAlign w:val="center"/>
          </w:tcPr>
          <w:p w14:paraId="508B85D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计量单位</w:t>
            </w:r>
          </w:p>
        </w:tc>
        <w:tc>
          <w:tcPr>
            <w:tcW w:w="1080" w:type="dxa"/>
            <w:tcBorders>
              <w:top w:val="nil"/>
              <w:left w:val="nil"/>
              <w:bottom w:val="single" w:color="000000" w:sz="8" w:space="0"/>
              <w:right w:val="single" w:color="000000" w:sz="8" w:space="0"/>
            </w:tcBorders>
            <w:shd w:val="clear" w:color="auto" w:fill="FFFFFF"/>
            <w:vAlign w:val="center"/>
          </w:tcPr>
          <w:p w14:paraId="3585689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工程量</w:t>
            </w:r>
          </w:p>
        </w:tc>
        <w:tc>
          <w:tcPr>
            <w:tcW w:w="1080" w:type="dxa"/>
            <w:tcBorders>
              <w:top w:val="nil"/>
              <w:left w:val="nil"/>
              <w:bottom w:val="nil"/>
              <w:right w:val="single" w:color="000000" w:sz="8" w:space="0"/>
            </w:tcBorders>
            <w:shd w:val="clear" w:color="auto" w:fill="FFFFFF"/>
            <w:vAlign w:val="center"/>
          </w:tcPr>
          <w:p w14:paraId="4596164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综合单价</w:t>
            </w:r>
          </w:p>
        </w:tc>
        <w:tc>
          <w:tcPr>
            <w:tcW w:w="1080" w:type="dxa"/>
            <w:tcBorders>
              <w:top w:val="nil"/>
              <w:left w:val="nil"/>
              <w:bottom w:val="single" w:color="000000" w:sz="8" w:space="0"/>
              <w:right w:val="single" w:color="000000" w:sz="8" w:space="0"/>
            </w:tcBorders>
            <w:shd w:val="clear" w:color="auto" w:fill="FFFFFF"/>
            <w:vAlign w:val="center"/>
          </w:tcPr>
          <w:p w14:paraId="4066CCB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合价</w:t>
            </w:r>
          </w:p>
        </w:tc>
      </w:tr>
      <w:tr w14:paraId="2F3F9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442E81B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043CA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030904008015</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0C189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模块(模块箱）</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AFE691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1.名称:输入模块</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2.规格:HJ-9502B</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3.输出形式:总线制</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ABA09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nil"/>
              <w:left w:val="nil"/>
              <w:bottom w:val="single" w:color="000000" w:sz="8" w:space="0"/>
              <w:right w:val="single" w:color="000000" w:sz="8" w:space="0"/>
            </w:tcBorders>
            <w:shd w:val="clear" w:color="auto" w:fill="FFFFFF"/>
            <w:vAlign w:val="center"/>
          </w:tcPr>
          <w:p w14:paraId="0557802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w:t>
            </w:r>
          </w:p>
        </w:tc>
        <w:tc>
          <w:tcPr>
            <w:tcW w:w="1080" w:type="dxa"/>
            <w:tcBorders>
              <w:top w:val="single" w:color="000000" w:sz="8" w:space="0"/>
              <w:left w:val="nil"/>
              <w:bottom w:val="single" w:color="000000" w:sz="8" w:space="0"/>
              <w:right w:val="single" w:color="000000" w:sz="8" w:space="0"/>
            </w:tcBorders>
            <w:shd w:val="clear" w:color="auto" w:fill="FFFFFF"/>
            <w:vAlign w:val="center"/>
          </w:tcPr>
          <w:p w14:paraId="7D55B341">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494A25EE">
            <w:pPr>
              <w:jc w:val="center"/>
              <w:rPr>
                <w:rFonts w:hint="eastAsia" w:ascii="宋体" w:hAnsi="宋体" w:eastAsia="宋体" w:cs="宋体"/>
                <w:i w:val="0"/>
                <w:iCs w:val="0"/>
                <w:color w:val="auto"/>
                <w:sz w:val="18"/>
                <w:szCs w:val="18"/>
                <w:highlight w:val="none"/>
                <w:u w:val="none"/>
              </w:rPr>
            </w:pPr>
          </w:p>
        </w:tc>
      </w:tr>
      <w:tr w14:paraId="4B276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4280B9C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5F8BD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030904008016</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3251A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模块(模块箱）</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33684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1.名称:直启模块</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2.规格:1807A</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3.输出形式:总线制</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BC8E26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nil"/>
              <w:left w:val="nil"/>
              <w:bottom w:val="single" w:color="000000" w:sz="8" w:space="0"/>
              <w:right w:val="single" w:color="000000" w:sz="8" w:space="0"/>
            </w:tcBorders>
            <w:shd w:val="clear" w:color="auto" w:fill="FFFFFF"/>
            <w:vAlign w:val="center"/>
          </w:tcPr>
          <w:p w14:paraId="1A95534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080" w:type="dxa"/>
            <w:tcBorders>
              <w:top w:val="nil"/>
              <w:left w:val="nil"/>
              <w:bottom w:val="single" w:color="000000" w:sz="8" w:space="0"/>
              <w:right w:val="single" w:color="000000" w:sz="8" w:space="0"/>
            </w:tcBorders>
            <w:shd w:val="clear" w:color="auto" w:fill="FFFFFF"/>
            <w:vAlign w:val="center"/>
          </w:tcPr>
          <w:p w14:paraId="4598BE0C">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66D7E158">
            <w:pPr>
              <w:jc w:val="center"/>
              <w:rPr>
                <w:rFonts w:hint="eastAsia" w:ascii="宋体" w:hAnsi="宋体" w:eastAsia="宋体" w:cs="宋体"/>
                <w:i w:val="0"/>
                <w:iCs w:val="0"/>
                <w:color w:val="auto"/>
                <w:sz w:val="18"/>
                <w:szCs w:val="18"/>
                <w:highlight w:val="none"/>
                <w:u w:val="none"/>
              </w:rPr>
            </w:pPr>
          </w:p>
        </w:tc>
      </w:tr>
      <w:tr w14:paraId="2F36E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74D9A02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EEB4B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030404019003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A22C9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控制开关</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4EA8B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1.名称:漏电保护器</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2.额定电流（A):63A</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E8AF9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nil"/>
              <w:left w:val="nil"/>
              <w:bottom w:val="single" w:color="000000" w:sz="8" w:space="0"/>
              <w:right w:val="single" w:color="000000" w:sz="8" w:space="0"/>
            </w:tcBorders>
            <w:shd w:val="clear" w:color="auto" w:fill="FFFFFF"/>
            <w:vAlign w:val="center"/>
          </w:tcPr>
          <w:p w14:paraId="7C053E6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080" w:type="dxa"/>
            <w:tcBorders>
              <w:top w:val="nil"/>
              <w:left w:val="nil"/>
              <w:bottom w:val="single" w:color="000000" w:sz="8" w:space="0"/>
              <w:right w:val="single" w:color="000000" w:sz="8" w:space="0"/>
            </w:tcBorders>
            <w:shd w:val="clear" w:color="auto" w:fill="FFFFFF"/>
            <w:vAlign w:val="center"/>
          </w:tcPr>
          <w:p w14:paraId="525379DB">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241D95F1">
            <w:pPr>
              <w:jc w:val="center"/>
              <w:rPr>
                <w:rFonts w:hint="eastAsia" w:ascii="宋体" w:hAnsi="宋体" w:eastAsia="宋体" w:cs="宋体"/>
                <w:i w:val="0"/>
                <w:iCs w:val="0"/>
                <w:color w:val="auto"/>
                <w:sz w:val="18"/>
                <w:szCs w:val="18"/>
                <w:highlight w:val="none"/>
                <w:u w:val="none"/>
              </w:rPr>
            </w:pPr>
          </w:p>
        </w:tc>
      </w:tr>
      <w:tr w14:paraId="4ABD2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7E30CC0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730574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030404019004</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29AD57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控制开关</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DEE2E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1.名称:漏电保护器</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2.额定电流（A):32A</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A25C4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nil"/>
              <w:left w:val="nil"/>
              <w:bottom w:val="single" w:color="000000" w:sz="8" w:space="0"/>
              <w:right w:val="single" w:color="000000" w:sz="8" w:space="0"/>
            </w:tcBorders>
            <w:shd w:val="clear" w:color="auto" w:fill="FFFFFF"/>
            <w:vAlign w:val="center"/>
          </w:tcPr>
          <w:p w14:paraId="69A266E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080" w:type="dxa"/>
            <w:tcBorders>
              <w:top w:val="nil"/>
              <w:left w:val="nil"/>
              <w:bottom w:val="single" w:color="000000" w:sz="8" w:space="0"/>
              <w:right w:val="single" w:color="000000" w:sz="8" w:space="0"/>
            </w:tcBorders>
            <w:shd w:val="clear" w:color="auto" w:fill="FFFFFF"/>
            <w:vAlign w:val="center"/>
          </w:tcPr>
          <w:p w14:paraId="3328A0A5">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70FD07E2">
            <w:pPr>
              <w:jc w:val="center"/>
              <w:rPr>
                <w:rFonts w:hint="eastAsia" w:ascii="宋体" w:hAnsi="宋体" w:eastAsia="宋体" w:cs="宋体"/>
                <w:i w:val="0"/>
                <w:iCs w:val="0"/>
                <w:color w:val="auto"/>
                <w:sz w:val="18"/>
                <w:szCs w:val="18"/>
                <w:highlight w:val="none"/>
                <w:u w:val="none"/>
              </w:rPr>
            </w:pPr>
          </w:p>
        </w:tc>
      </w:tr>
      <w:tr w14:paraId="71DA5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4798066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1C9F0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030408001003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01B5C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电力电缆</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7B08F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1.名称:电力电缆</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2.型号:NH-YJV-3*2.5</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99A16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nil"/>
              <w:left w:val="nil"/>
              <w:bottom w:val="single" w:color="000000" w:sz="8" w:space="0"/>
              <w:right w:val="single" w:color="000000" w:sz="8" w:space="0"/>
            </w:tcBorders>
            <w:shd w:val="clear" w:color="auto" w:fill="FFFFFF"/>
            <w:vAlign w:val="center"/>
          </w:tcPr>
          <w:p w14:paraId="77ACA51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100</w:t>
            </w:r>
          </w:p>
        </w:tc>
        <w:tc>
          <w:tcPr>
            <w:tcW w:w="1080" w:type="dxa"/>
            <w:tcBorders>
              <w:top w:val="nil"/>
              <w:left w:val="nil"/>
              <w:bottom w:val="single" w:color="000000" w:sz="8" w:space="0"/>
              <w:right w:val="single" w:color="000000" w:sz="8" w:space="0"/>
            </w:tcBorders>
            <w:shd w:val="clear" w:color="auto" w:fill="FFFFFF"/>
            <w:vAlign w:val="center"/>
          </w:tcPr>
          <w:p w14:paraId="2AEA6725">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456A7D2D">
            <w:pPr>
              <w:jc w:val="center"/>
              <w:rPr>
                <w:rFonts w:hint="eastAsia" w:ascii="宋体" w:hAnsi="宋体" w:eastAsia="宋体" w:cs="宋体"/>
                <w:i w:val="0"/>
                <w:iCs w:val="0"/>
                <w:color w:val="auto"/>
                <w:sz w:val="18"/>
                <w:szCs w:val="18"/>
                <w:highlight w:val="none"/>
                <w:u w:val="none"/>
              </w:rPr>
            </w:pPr>
          </w:p>
        </w:tc>
      </w:tr>
      <w:tr w14:paraId="4EAC0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58EE400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F299D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030411003002</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B41E38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桥架</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C1C6C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1.名称:防火桥架</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2.规格:100*50</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7465010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2F4EA2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130</w:t>
            </w:r>
          </w:p>
        </w:tc>
        <w:tc>
          <w:tcPr>
            <w:tcW w:w="1080" w:type="dxa"/>
            <w:tcBorders>
              <w:top w:val="nil"/>
              <w:left w:val="nil"/>
              <w:bottom w:val="single" w:color="000000" w:sz="8" w:space="0"/>
              <w:right w:val="single" w:color="000000" w:sz="8" w:space="0"/>
            </w:tcBorders>
            <w:shd w:val="clear" w:color="auto" w:fill="FFFFFF"/>
            <w:vAlign w:val="center"/>
          </w:tcPr>
          <w:p w14:paraId="457758BE">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5BD58F43">
            <w:pPr>
              <w:jc w:val="center"/>
              <w:rPr>
                <w:rFonts w:hint="eastAsia" w:ascii="宋体" w:hAnsi="宋体" w:eastAsia="宋体" w:cs="宋体"/>
                <w:i w:val="0"/>
                <w:iCs w:val="0"/>
                <w:color w:val="auto"/>
                <w:sz w:val="18"/>
                <w:szCs w:val="18"/>
                <w:highlight w:val="none"/>
                <w:u w:val="none"/>
              </w:rPr>
            </w:pPr>
          </w:p>
        </w:tc>
      </w:tr>
      <w:tr w14:paraId="656F2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7FC8FD5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C2B64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030411003003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6B3AB2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桥架</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ABB66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1.规格:150*100</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4099F21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F3316A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60</w:t>
            </w:r>
          </w:p>
        </w:tc>
        <w:tc>
          <w:tcPr>
            <w:tcW w:w="1080" w:type="dxa"/>
            <w:tcBorders>
              <w:top w:val="nil"/>
              <w:left w:val="nil"/>
              <w:bottom w:val="single" w:color="000000" w:sz="8" w:space="0"/>
              <w:right w:val="single" w:color="000000" w:sz="8" w:space="0"/>
            </w:tcBorders>
            <w:shd w:val="clear" w:color="auto" w:fill="FFFFFF"/>
            <w:vAlign w:val="center"/>
          </w:tcPr>
          <w:p w14:paraId="3A26C0F1">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645E01C8">
            <w:pPr>
              <w:jc w:val="center"/>
              <w:rPr>
                <w:rFonts w:hint="eastAsia" w:ascii="宋体" w:hAnsi="宋体" w:eastAsia="宋体" w:cs="宋体"/>
                <w:i w:val="0"/>
                <w:iCs w:val="0"/>
                <w:color w:val="auto"/>
                <w:sz w:val="18"/>
                <w:szCs w:val="18"/>
                <w:highlight w:val="none"/>
                <w:u w:val="none"/>
              </w:rPr>
            </w:pPr>
          </w:p>
        </w:tc>
      </w:tr>
      <w:tr w14:paraId="2A0C0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08A993A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D662E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031002001002</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4EE62F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支架</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45995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1.材质:镀锌角钢</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5C2B119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kg</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DD2CED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276.2</w:t>
            </w:r>
          </w:p>
        </w:tc>
        <w:tc>
          <w:tcPr>
            <w:tcW w:w="1080" w:type="dxa"/>
            <w:tcBorders>
              <w:top w:val="nil"/>
              <w:left w:val="nil"/>
              <w:bottom w:val="single" w:color="000000" w:sz="8" w:space="0"/>
              <w:right w:val="single" w:color="000000" w:sz="8" w:space="0"/>
            </w:tcBorders>
            <w:shd w:val="clear" w:color="auto" w:fill="FFFFFF"/>
            <w:vAlign w:val="center"/>
          </w:tcPr>
          <w:p w14:paraId="0EF2AB8A">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07585359">
            <w:pPr>
              <w:jc w:val="center"/>
              <w:rPr>
                <w:rFonts w:hint="eastAsia" w:ascii="宋体" w:hAnsi="宋体" w:eastAsia="宋体" w:cs="宋体"/>
                <w:i w:val="0"/>
                <w:iCs w:val="0"/>
                <w:color w:val="auto"/>
                <w:sz w:val="18"/>
                <w:szCs w:val="18"/>
                <w:highlight w:val="none"/>
                <w:u w:val="none"/>
              </w:rPr>
            </w:pPr>
          </w:p>
        </w:tc>
      </w:tr>
      <w:tr w14:paraId="07BCB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449BDC3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8A6225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031002001003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86BA92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管道支架</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BB248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1.材质:Z型支架</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0E9EB76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套</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FB0E99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600</w:t>
            </w:r>
          </w:p>
        </w:tc>
        <w:tc>
          <w:tcPr>
            <w:tcW w:w="1080" w:type="dxa"/>
            <w:tcBorders>
              <w:top w:val="nil"/>
              <w:left w:val="nil"/>
              <w:bottom w:val="single" w:color="000000" w:sz="8" w:space="0"/>
              <w:right w:val="single" w:color="000000" w:sz="8" w:space="0"/>
            </w:tcBorders>
            <w:shd w:val="clear" w:color="auto" w:fill="FFFFFF"/>
            <w:vAlign w:val="center"/>
          </w:tcPr>
          <w:p w14:paraId="3DF44D44">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10589E11">
            <w:pPr>
              <w:jc w:val="center"/>
              <w:rPr>
                <w:rFonts w:hint="eastAsia" w:ascii="宋体" w:hAnsi="宋体" w:eastAsia="宋体" w:cs="宋体"/>
                <w:i w:val="0"/>
                <w:iCs w:val="0"/>
                <w:color w:val="auto"/>
                <w:sz w:val="18"/>
                <w:szCs w:val="18"/>
                <w:highlight w:val="none"/>
                <w:u w:val="none"/>
              </w:rPr>
            </w:pPr>
          </w:p>
        </w:tc>
      </w:tr>
      <w:tr w14:paraId="777A2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62F52B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B3FDB5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030411006003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39C79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接线盒</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316E58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1.名称:防爆穿线盒</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2.规格:DN20</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048F478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06814D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501</w:t>
            </w:r>
          </w:p>
        </w:tc>
        <w:tc>
          <w:tcPr>
            <w:tcW w:w="1080" w:type="dxa"/>
            <w:tcBorders>
              <w:top w:val="nil"/>
              <w:left w:val="nil"/>
              <w:bottom w:val="single" w:color="000000" w:sz="8" w:space="0"/>
              <w:right w:val="single" w:color="000000" w:sz="8" w:space="0"/>
            </w:tcBorders>
            <w:shd w:val="clear" w:color="auto" w:fill="FFFFFF"/>
            <w:vAlign w:val="center"/>
          </w:tcPr>
          <w:p w14:paraId="7039C6CB">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3E7BEE51">
            <w:pPr>
              <w:jc w:val="center"/>
              <w:rPr>
                <w:rFonts w:hint="eastAsia" w:ascii="宋体" w:hAnsi="宋体" w:eastAsia="宋体" w:cs="宋体"/>
                <w:i w:val="0"/>
                <w:iCs w:val="0"/>
                <w:color w:val="auto"/>
                <w:sz w:val="18"/>
                <w:szCs w:val="18"/>
                <w:highlight w:val="none"/>
                <w:u w:val="none"/>
              </w:rPr>
            </w:pPr>
          </w:p>
        </w:tc>
      </w:tr>
      <w:tr w14:paraId="61E1C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6DA14DE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8E587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030411006004</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A0A51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接线盒</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9E8E7B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1.名称:86底盒</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7EA3949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957963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86</w:t>
            </w:r>
          </w:p>
        </w:tc>
        <w:tc>
          <w:tcPr>
            <w:tcW w:w="1080" w:type="dxa"/>
            <w:tcBorders>
              <w:top w:val="nil"/>
              <w:left w:val="nil"/>
              <w:bottom w:val="single" w:color="000000" w:sz="8" w:space="0"/>
              <w:right w:val="single" w:color="000000" w:sz="8" w:space="0"/>
            </w:tcBorders>
            <w:shd w:val="clear" w:color="auto" w:fill="FFFFFF"/>
            <w:vAlign w:val="center"/>
          </w:tcPr>
          <w:p w14:paraId="70F3FA95">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6F3F7A81">
            <w:pPr>
              <w:jc w:val="center"/>
              <w:rPr>
                <w:rFonts w:hint="eastAsia" w:ascii="宋体" w:hAnsi="宋体" w:eastAsia="宋体" w:cs="宋体"/>
                <w:i w:val="0"/>
                <w:iCs w:val="0"/>
                <w:color w:val="auto"/>
                <w:sz w:val="18"/>
                <w:szCs w:val="18"/>
                <w:highlight w:val="none"/>
                <w:u w:val="none"/>
              </w:rPr>
            </w:pPr>
          </w:p>
        </w:tc>
      </w:tr>
      <w:tr w14:paraId="4E243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636BA38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292C4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030904008017</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7EA68F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模块(模块箱）</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DF32E0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1.名称:端子箱</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7C63F68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台</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0EC65F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1080" w:type="dxa"/>
            <w:tcBorders>
              <w:top w:val="nil"/>
              <w:left w:val="nil"/>
              <w:bottom w:val="single" w:color="000000" w:sz="8" w:space="0"/>
              <w:right w:val="single" w:color="000000" w:sz="8" w:space="0"/>
            </w:tcBorders>
            <w:shd w:val="clear" w:color="auto" w:fill="FFFFFF"/>
            <w:vAlign w:val="center"/>
          </w:tcPr>
          <w:p w14:paraId="47E6C677">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70A8F4F7">
            <w:pPr>
              <w:jc w:val="center"/>
              <w:rPr>
                <w:rFonts w:hint="eastAsia" w:ascii="宋体" w:hAnsi="宋体" w:eastAsia="宋体" w:cs="宋体"/>
                <w:i w:val="0"/>
                <w:iCs w:val="0"/>
                <w:color w:val="auto"/>
                <w:sz w:val="18"/>
                <w:szCs w:val="18"/>
                <w:highlight w:val="none"/>
                <w:u w:val="none"/>
              </w:rPr>
            </w:pPr>
          </w:p>
        </w:tc>
      </w:tr>
      <w:tr w14:paraId="6C500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5F5B45F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BF491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030904001004</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40CB3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点型探测器</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4CAFF7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1.名称:线型光束感烟火灾探测器</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2.规格:HZ910</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533205C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B3E2F0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080" w:type="dxa"/>
            <w:tcBorders>
              <w:top w:val="nil"/>
              <w:left w:val="nil"/>
              <w:bottom w:val="single" w:color="000000" w:sz="8" w:space="0"/>
              <w:right w:val="single" w:color="000000" w:sz="8" w:space="0"/>
            </w:tcBorders>
            <w:shd w:val="clear" w:color="auto" w:fill="FFFFFF"/>
            <w:vAlign w:val="center"/>
          </w:tcPr>
          <w:p w14:paraId="5BE7E6CA">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4CB2F627">
            <w:pPr>
              <w:jc w:val="center"/>
              <w:rPr>
                <w:rFonts w:hint="eastAsia" w:ascii="宋体" w:hAnsi="宋体" w:eastAsia="宋体" w:cs="宋体"/>
                <w:i w:val="0"/>
                <w:iCs w:val="0"/>
                <w:color w:val="auto"/>
                <w:sz w:val="18"/>
                <w:szCs w:val="18"/>
                <w:highlight w:val="none"/>
                <w:u w:val="none"/>
              </w:rPr>
            </w:pPr>
          </w:p>
        </w:tc>
      </w:tr>
      <w:tr w14:paraId="6883A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1744BAE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14</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058A5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030904001005</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C6CBA7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点型探测器</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8F597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1.名称:红外火焰探测器</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2.规格:KF715/IR3</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3.线制:多线制</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3820412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ABECAF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080" w:type="dxa"/>
            <w:tcBorders>
              <w:top w:val="nil"/>
              <w:left w:val="nil"/>
              <w:bottom w:val="single" w:color="000000" w:sz="8" w:space="0"/>
              <w:right w:val="single" w:color="000000" w:sz="8" w:space="0"/>
            </w:tcBorders>
            <w:shd w:val="clear" w:color="auto" w:fill="FFFFFF"/>
            <w:vAlign w:val="center"/>
          </w:tcPr>
          <w:p w14:paraId="72C96355">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665EE1E5">
            <w:pPr>
              <w:jc w:val="center"/>
              <w:rPr>
                <w:rFonts w:hint="eastAsia" w:ascii="宋体" w:hAnsi="宋体" w:eastAsia="宋体" w:cs="宋体"/>
                <w:i w:val="0"/>
                <w:iCs w:val="0"/>
                <w:color w:val="auto"/>
                <w:sz w:val="18"/>
                <w:szCs w:val="18"/>
                <w:highlight w:val="none"/>
                <w:u w:val="none"/>
              </w:rPr>
            </w:pPr>
          </w:p>
        </w:tc>
      </w:tr>
      <w:tr w14:paraId="1E0A5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09ABDF3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72142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030904006004</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6BF9CC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消防报警电话插孔(电话）</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801906D">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1.名称:总线式消防电话插孔</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2.规格:HY5714B</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655F577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40BDA3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080" w:type="dxa"/>
            <w:tcBorders>
              <w:top w:val="nil"/>
              <w:left w:val="nil"/>
              <w:bottom w:val="single" w:color="000000" w:sz="8" w:space="0"/>
              <w:right w:val="single" w:color="000000" w:sz="8" w:space="0"/>
            </w:tcBorders>
            <w:shd w:val="clear" w:color="auto" w:fill="FFFFFF"/>
            <w:vAlign w:val="center"/>
          </w:tcPr>
          <w:p w14:paraId="17F994FA">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7BD20797">
            <w:pPr>
              <w:jc w:val="center"/>
              <w:rPr>
                <w:rFonts w:hint="eastAsia" w:ascii="宋体" w:hAnsi="宋体" w:eastAsia="宋体" w:cs="宋体"/>
                <w:i w:val="0"/>
                <w:iCs w:val="0"/>
                <w:color w:val="auto"/>
                <w:sz w:val="18"/>
                <w:szCs w:val="18"/>
                <w:highlight w:val="none"/>
                <w:u w:val="none"/>
              </w:rPr>
            </w:pPr>
          </w:p>
        </w:tc>
      </w:tr>
      <w:tr w14:paraId="5E179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2AE1BD5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16</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8D9DE6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030904006005</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88005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消防报警电话插孔(电话）</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E8E0D2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1.名称:手提电话分机</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2.规格:HY2713</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41A0968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部</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71D032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080" w:type="dxa"/>
            <w:tcBorders>
              <w:top w:val="nil"/>
              <w:left w:val="nil"/>
              <w:bottom w:val="single" w:color="000000" w:sz="8" w:space="0"/>
              <w:right w:val="single" w:color="000000" w:sz="8" w:space="0"/>
            </w:tcBorders>
            <w:shd w:val="clear" w:color="auto" w:fill="FFFFFF"/>
            <w:vAlign w:val="center"/>
          </w:tcPr>
          <w:p w14:paraId="41A0DEF1">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4566B556">
            <w:pPr>
              <w:jc w:val="center"/>
              <w:rPr>
                <w:rFonts w:hint="eastAsia" w:ascii="宋体" w:hAnsi="宋体" w:eastAsia="宋体" w:cs="宋体"/>
                <w:i w:val="0"/>
                <w:iCs w:val="0"/>
                <w:color w:val="auto"/>
                <w:sz w:val="18"/>
                <w:szCs w:val="18"/>
                <w:highlight w:val="none"/>
                <w:u w:val="none"/>
              </w:rPr>
            </w:pPr>
          </w:p>
        </w:tc>
      </w:tr>
      <w:tr w14:paraId="7EFC2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47A0E9E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17</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7FA13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030904006006</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22349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消防报警电话插孔(电话）</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E11D3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1.名称:定消防电话分机</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2.规格:HY5716B</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24BB403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部</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941F88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080" w:type="dxa"/>
            <w:tcBorders>
              <w:top w:val="nil"/>
              <w:left w:val="nil"/>
              <w:bottom w:val="single" w:color="000000" w:sz="8" w:space="0"/>
              <w:right w:val="single" w:color="000000" w:sz="8" w:space="0"/>
            </w:tcBorders>
            <w:shd w:val="clear" w:color="auto" w:fill="FFFFFF"/>
            <w:vAlign w:val="center"/>
          </w:tcPr>
          <w:p w14:paraId="2D40C5E5">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0416E194">
            <w:pPr>
              <w:jc w:val="center"/>
              <w:rPr>
                <w:rFonts w:hint="eastAsia" w:ascii="宋体" w:hAnsi="宋体" w:eastAsia="宋体" w:cs="宋体"/>
                <w:i w:val="0"/>
                <w:iCs w:val="0"/>
                <w:color w:val="auto"/>
                <w:sz w:val="18"/>
                <w:szCs w:val="18"/>
                <w:highlight w:val="none"/>
                <w:u w:val="none"/>
              </w:rPr>
            </w:pPr>
          </w:p>
        </w:tc>
      </w:tr>
      <w:tr w14:paraId="214E8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2563D75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18</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9EC345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030904002003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136DE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线型探测器</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B9A36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1.名称:线型感温电缆微机头/终端盒</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2.:MC501/85A;SFLD05/85A</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41BCF0F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套</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936FFC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080" w:type="dxa"/>
            <w:tcBorders>
              <w:top w:val="nil"/>
              <w:left w:val="nil"/>
              <w:bottom w:val="single" w:color="000000" w:sz="8" w:space="0"/>
              <w:right w:val="single" w:color="000000" w:sz="8" w:space="0"/>
            </w:tcBorders>
            <w:shd w:val="clear" w:color="auto" w:fill="FFFFFF"/>
            <w:vAlign w:val="center"/>
          </w:tcPr>
          <w:p w14:paraId="7AF99BF5">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5EC762CD">
            <w:pPr>
              <w:jc w:val="center"/>
              <w:rPr>
                <w:rFonts w:hint="eastAsia" w:ascii="宋体" w:hAnsi="宋体" w:eastAsia="宋体" w:cs="宋体"/>
                <w:i w:val="0"/>
                <w:iCs w:val="0"/>
                <w:color w:val="auto"/>
                <w:sz w:val="18"/>
                <w:szCs w:val="18"/>
                <w:highlight w:val="none"/>
                <w:u w:val="none"/>
              </w:rPr>
            </w:pPr>
          </w:p>
        </w:tc>
      </w:tr>
      <w:tr w14:paraId="533C7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nil"/>
              <w:left w:val="single" w:color="000000" w:sz="8" w:space="0"/>
              <w:bottom w:val="nil"/>
              <w:right w:val="single" w:color="000000" w:sz="8" w:space="0"/>
            </w:tcBorders>
            <w:shd w:val="clear" w:color="auto" w:fill="FFFFFF"/>
            <w:vAlign w:val="center"/>
          </w:tcPr>
          <w:p w14:paraId="1328F17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19</w:t>
            </w:r>
          </w:p>
        </w:tc>
        <w:tc>
          <w:tcPr>
            <w:tcW w:w="1500" w:type="dxa"/>
            <w:tcBorders>
              <w:top w:val="nil"/>
              <w:left w:val="nil"/>
              <w:bottom w:val="nil"/>
              <w:right w:val="single" w:color="000000" w:sz="8" w:space="0"/>
            </w:tcBorders>
            <w:shd w:val="clear" w:color="auto" w:fill="FFFFFF"/>
            <w:vAlign w:val="center"/>
          </w:tcPr>
          <w:p w14:paraId="07C8AB6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031301017011</w:t>
            </w:r>
          </w:p>
        </w:tc>
        <w:tc>
          <w:tcPr>
            <w:tcW w:w="1080" w:type="dxa"/>
            <w:tcBorders>
              <w:top w:val="nil"/>
              <w:left w:val="nil"/>
              <w:bottom w:val="nil"/>
              <w:right w:val="single" w:color="000000" w:sz="8" w:space="0"/>
            </w:tcBorders>
            <w:shd w:val="clear" w:color="auto" w:fill="FFFFFF"/>
            <w:vAlign w:val="center"/>
          </w:tcPr>
          <w:p w14:paraId="41489B0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nil"/>
              <w:left w:val="nil"/>
              <w:bottom w:val="nil"/>
              <w:right w:val="single" w:color="000000" w:sz="8" w:space="0"/>
            </w:tcBorders>
            <w:shd w:val="clear" w:color="auto" w:fill="FFFFFF"/>
            <w:vAlign w:val="center"/>
          </w:tcPr>
          <w:p w14:paraId="7D42958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nil"/>
              <w:left w:val="nil"/>
              <w:bottom w:val="nil"/>
              <w:right w:val="nil"/>
            </w:tcBorders>
            <w:shd w:val="clear" w:color="auto" w:fill="FFFFFF"/>
            <w:vAlign w:val="center"/>
          </w:tcPr>
          <w:p w14:paraId="786820E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84BD18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nil"/>
              <w:bottom w:val="nil"/>
              <w:right w:val="single" w:color="000000" w:sz="8" w:space="0"/>
            </w:tcBorders>
            <w:shd w:val="clear" w:color="auto" w:fill="FFFFFF"/>
            <w:vAlign w:val="center"/>
          </w:tcPr>
          <w:p w14:paraId="5621D5F2">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nil"/>
              <w:right w:val="single" w:color="000000" w:sz="8" w:space="0"/>
            </w:tcBorders>
            <w:shd w:val="clear" w:color="auto" w:fill="FFFFFF"/>
            <w:vAlign w:val="center"/>
          </w:tcPr>
          <w:p w14:paraId="63D9F86F">
            <w:pPr>
              <w:jc w:val="center"/>
              <w:rPr>
                <w:rFonts w:hint="eastAsia" w:ascii="宋体" w:hAnsi="宋体" w:eastAsia="宋体" w:cs="宋体"/>
                <w:i w:val="0"/>
                <w:iCs w:val="0"/>
                <w:color w:val="auto"/>
                <w:sz w:val="18"/>
                <w:szCs w:val="18"/>
                <w:highlight w:val="none"/>
                <w:u w:val="none"/>
              </w:rPr>
            </w:pPr>
          </w:p>
        </w:tc>
      </w:tr>
      <w:tr w14:paraId="366FE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1FF74DF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6ECDDB7">
            <w:pPr>
              <w:jc w:val="center"/>
              <w:rPr>
                <w:rFonts w:hint="eastAsia" w:ascii="宋体" w:hAnsi="宋体" w:eastAsia="宋体" w:cs="宋体"/>
                <w:i w:val="0"/>
                <w:iCs w:val="0"/>
                <w:color w:val="auto"/>
                <w:sz w:val="18"/>
                <w:szCs w:val="18"/>
                <w:highlight w:val="none"/>
                <w:u w:val="none"/>
              </w:rPr>
            </w:pPr>
          </w:p>
        </w:tc>
      </w:tr>
      <w:tr w14:paraId="18726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8"/>
            <w:tcBorders>
              <w:top w:val="nil"/>
              <w:left w:val="single" w:color="000000" w:sz="8" w:space="0"/>
              <w:bottom w:val="single" w:color="000000" w:sz="8" w:space="0"/>
              <w:right w:val="single" w:color="000000" w:sz="8" w:space="0"/>
            </w:tcBorders>
            <w:shd w:val="clear" w:color="auto" w:fill="auto"/>
            <w:noWrap/>
            <w:vAlign w:val="center"/>
          </w:tcPr>
          <w:p w14:paraId="474094DC">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（二）主厂房消火栓系统</w:t>
            </w:r>
          </w:p>
        </w:tc>
      </w:tr>
      <w:tr w14:paraId="1D215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F00EFD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44128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030901001002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9337F4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增加水喷淋钢管</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F0A485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1.安装部位:室内</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2.材质、规格:DN32</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3.连接形式:沟槽式连接</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858572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674641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84</w:t>
            </w:r>
          </w:p>
        </w:tc>
        <w:tc>
          <w:tcPr>
            <w:tcW w:w="1080" w:type="dxa"/>
            <w:tcBorders>
              <w:top w:val="nil"/>
              <w:left w:val="single" w:color="000000" w:sz="8" w:space="0"/>
              <w:bottom w:val="single" w:color="000000" w:sz="8" w:space="0"/>
              <w:right w:val="nil"/>
            </w:tcBorders>
            <w:shd w:val="clear" w:color="auto" w:fill="FFFFFF"/>
            <w:vAlign w:val="center"/>
          </w:tcPr>
          <w:p w14:paraId="2748907A">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A342416">
            <w:pPr>
              <w:jc w:val="center"/>
              <w:rPr>
                <w:rFonts w:hint="eastAsia" w:ascii="宋体" w:hAnsi="宋体" w:eastAsia="宋体" w:cs="宋体"/>
                <w:i w:val="0"/>
                <w:iCs w:val="0"/>
                <w:color w:val="auto"/>
                <w:sz w:val="18"/>
                <w:szCs w:val="18"/>
                <w:highlight w:val="none"/>
                <w:u w:val="none"/>
              </w:rPr>
            </w:pPr>
          </w:p>
        </w:tc>
      </w:tr>
      <w:tr w14:paraId="35C63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2A48BB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C20FD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031002001004</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070BC7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支架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39AFB6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1.材质:镀锌角钢</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C6F9AB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kg</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146689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30</w:t>
            </w:r>
          </w:p>
        </w:tc>
        <w:tc>
          <w:tcPr>
            <w:tcW w:w="1080" w:type="dxa"/>
            <w:tcBorders>
              <w:top w:val="nil"/>
              <w:left w:val="single" w:color="000000" w:sz="8" w:space="0"/>
              <w:bottom w:val="single" w:color="000000" w:sz="8" w:space="0"/>
              <w:right w:val="nil"/>
            </w:tcBorders>
            <w:shd w:val="clear" w:color="auto" w:fill="FFFFFF"/>
            <w:vAlign w:val="center"/>
          </w:tcPr>
          <w:p w14:paraId="10C351B0">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D981F67">
            <w:pPr>
              <w:jc w:val="center"/>
              <w:rPr>
                <w:rFonts w:hint="eastAsia" w:ascii="宋体" w:hAnsi="宋体" w:eastAsia="宋体" w:cs="宋体"/>
                <w:i w:val="0"/>
                <w:iCs w:val="0"/>
                <w:color w:val="auto"/>
                <w:sz w:val="18"/>
                <w:szCs w:val="18"/>
                <w:highlight w:val="none"/>
                <w:u w:val="none"/>
              </w:rPr>
            </w:pPr>
          </w:p>
        </w:tc>
      </w:tr>
      <w:tr w14:paraId="38A16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80" w:type="dxa"/>
            <w:tcBorders>
              <w:top w:val="single" w:color="000000" w:sz="4" w:space="0"/>
              <w:left w:val="single" w:color="000000" w:sz="8" w:space="0"/>
              <w:bottom w:val="single" w:color="000000" w:sz="4" w:space="0"/>
              <w:right w:val="nil"/>
            </w:tcBorders>
            <w:shd w:val="clear" w:color="FFFFFF" w:fill="FFFFFF"/>
            <w:vAlign w:val="center"/>
          </w:tcPr>
          <w:p w14:paraId="4AE670F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CAB98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031301017012</w:t>
            </w:r>
          </w:p>
        </w:tc>
        <w:tc>
          <w:tcPr>
            <w:tcW w:w="1080" w:type="dxa"/>
            <w:tcBorders>
              <w:top w:val="single" w:color="000000" w:sz="4" w:space="0"/>
              <w:left w:val="nil"/>
              <w:bottom w:val="single" w:color="000000" w:sz="4" w:space="0"/>
              <w:right w:val="single" w:color="000000" w:sz="4" w:space="0"/>
            </w:tcBorders>
            <w:shd w:val="clear" w:color="FFFFFF" w:fill="FFFFFF"/>
            <w:vAlign w:val="center"/>
          </w:tcPr>
          <w:p w14:paraId="7C06DFD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nil"/>
              <w:left w:val="single" w:color="000000" w:sz="8" w:space="0"/>
              <w:bottom w:val="single" w:color="000000" w:sz="8" w:space="0"/>
              <w:right w:val="single" w:color="000000" w:sz="8" w:space="0"/>
            </w:tcBorders>
            <w:shd w:val="clear" w:color="auto" w:fill="FFFFFF"/>
            <w:vAlign w:val="center"/>
          </w:tcPr>
          <w:p w14:paraId="4695BB2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314E0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B84320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single" w:color="000000" w:sz="8" w:space="0"/>
              <w:bottom w:val="single" w:color="000000" w:sz="8" w:space="0"/>
              <w:right w:val="nil"/>
            </w:tcBorders>
            <w:shd w:val="clear" w:color="auto" w:fill="FFFFFF"/>
            <w:vAlign w:val="center"/>
          </w:tcPr>
          <w:p w14:paraId="2EBC0796">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AF80117">
            <w:pPr>
              <w:jc w:val="center"/>
              <w:rPr>
                <w:rFonts w:hint="eastAsia" w:ascii="宋体" w:hAnsi="宋体" w:eastAsia="宋体" w:cs="宋体"/>
                <w:i w:val="0"/>
                <w:iCs w:val="0"/>
                <w:color w:val="auto"/>
                <w:sz w:val="18"/>
                <w:szCs w:val="18"/>
                <w:highlight w:val="none"/>
                <w:u w:val="none"/>
              </w:rPr>
            </w:pPr>
          </w:p>
        </w:tc>
      </w:tr>
      <w:tr w14:paraId="0738C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442E921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D5D4719">
            <w:pPr>
              <w:jc w:val="center"/>
              <w:rPr>
                <w:rFonts w:hint="eastAsia" w:ascii="宋体" w:hAnsi="宋体" w:eastAsia="宋体" w:cs="宋体"/>
                <w:i w:val="0"/>
                <w:iCs w:val="0"/>
                <w:color w:val="auto"/>
                <w:sz w:val="18"/>
                <w:szCs w:val="18"/>
                <w:highlight w:val="none"/>
                <w:u w:val="none"/>
              </w:rPr>
            </w:pPr>
          </w:p>
        </w:tc>
      </w:tr>
      <w:tr w14:paraId="5F936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8"/>
            <w:tcBorders>
              <w:top w:val="nil"/>
              <w:left w:val="single" w:color="000000" w:sz="8" w:space="0"/>
              <w:bottom w:val="single" w:color="000000" w:sz="8" w:space="0"/>
              <w:right w:val="single" w:color="000000" w:sz="8" w:space="0"/>
            </w:tcBorders>
            <w:shd w:val="clear" w:color="auto" w:fill="auto"/>
            <w:noWrap/>
            <w:vAlign w:val="center"/>
          </w:tcPr>
          <w:p w14:paraId="733A25F6">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（三）主厂房装修工程</w:t>
            </w:r>
          </w:p>
        </w:tc>
      </w:tr>
      <w:tr w14:paraId="43F23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FC75D0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458866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01B001</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DC1A62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拆除原吊顶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DF3CDB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1.拆除原吊顶</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F27CCC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2C2563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single" w:color="000000" w:sz="8" w:space="0"/>
              <w:bottom w:val="single" w:color="000000" w:sz="8" w:space="0"/>
              <w:right w:val="nil"/>
            </w:tcBorders>
            <w:shd w:val="clear" w:color="auto" w:fill="FFFFFF"/>
            <w:vAlign w:val="center"/>
          </w:tcPr>
          <w:p w14:paraId="6B338F7B">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E7B6BFE">
            <w:pPr>
              <w:jc w:val="center"/>
              <w:rPr>
                <w:rFonts w:hint="eastAsia" w:ascii="宋体" w:hAnsi="宋体" w:eastAsia="宋体" w:cs="宋体"/>
                <w:i w:val="0"/>
                <w:iCs w:val="0"/>
                <w:color w:val="auto"/>
                <w:sz w:val="18"/>
                <w:szCs w:val="18"/>
                <w:highlight w:val="none"/>
                <w:u w:val="none"/>
              </w:rPr>
            </w:pPr>
          </w:p>
        </w:tc>
      </w:tr>
      <w:tr w14:paraId="34446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55BD53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A524DA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011302001001</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EDFDF7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吊顶天棚</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07E1E3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1.吊顶形式、吊杆规格、高度:不上人</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2.龙骨材料种类、规格、中距:T型铝合金龙骨</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3.面层材料品种、规格:矿棉板面层</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D2B4FC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E31ED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137</w:t>
            </w:r>
          </w:p>
        </w:tc>
        <w:tc>
          <w:tcPr>
            <w:tcW w:w="1080" w:type="dxa"/>
            <w:tcBorders>
              <w:top w:val="nil"/>
              <w:left w:val="single" w:color="000000" w:sz="8" w:space="0"/>
              <w:bottom w:val="single" w:color="000000" w:sz="8" w:space="0"/>
              <w:right w:val="nil"/>
            </w:tcBorders>
            <w:shd w:val="clear" w:color="auto" w:fill="FFFFFF"/>
            <w:vAlign w:val="center"/>
          </w:tcPr>
          <w:p w14:paraId="4265C172">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E99A94A">
            <w:pPr>
              <w:jc w:val="center"/>
              <w:rPr>
                <w:rFonts w:hint="eastAsia" w:ascii="宋体" w:hAnsi="宋体" w:eastAsia="宋体" w:cs="宋体"/>
                <w:i w:val="0"/>
                <w:iCs w:val="0"/>
                <w:color w:val="auto"/>
                <w:sz w:val="18"/>
                <w:szCs w:val="18"/>
                <w:highlight w:val="none"/>
                <w:u w:val="none"/>
              </w:rPr>
            </w:pPr>
          </w:p>
        </w:tc>
      </w:tr>
      <w:tr w14:paraId="4D382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0991CB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A97933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011701003001</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391F3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里脚手架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CDED66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1.搭设高度:3.6m以内</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5E4E43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181F0F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137</w:t>
            </w:r>
          </w:p>
        </w:tc>
        <w:tc>
          <w:tcPr>
            <w:tcW w:w="1080" w:type="dxa"/>
            <w:tcBorders>
              <w:top w:val="nil"/>
              <w:left w:val="single" w:color="000000" w:sz="8" w:space="0"/>
              <w:bottom w:val="single" w:color="000000" w:sz="8" w:space="0"/>
              <w:right w:val="nil"/>
            </w:tcBorders>
            <w:shd w:val="clear" w:color="auto" w:fill="FFFFFF"/>
            <w:vAlign w:val="center"/>
          </w:tcPr>
          <w:p w14:paraId="20821250">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4710009">
            <w:pPr>
              <w:jc w:val="center"/>
              <w:rPr>
                <w:rFonts w:hint="eastAsia" w:ascii="宋体" w:hAnsi="宋体" w:eastAsia="宋体" w:cs="宋体"/>
                <w:i w:val="0"/>
                <w:iCs w:val="0"/>
                <w:color w:val="auto"/>
                <w:sz w:val="18"/>
                <w:szCs w:val="18"/>
                <w:highlight w:val="none"/>
                <w:u w:val="none"/>
              </w:rPr>
            </w:pPr>
          </w:p>
        </w:tc>
      </w:tr>
      <w:tr w14:paraId="31038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480" w:type="dxa"/>
            <w:tcBorders>
              <w:top w:val="single" w:color="000000" w:sz="4" w:space="0"/>
              <w:left w:val="single" w:color="000000" w:sz="8" w:space="0"/>
              <w:bottom w:val="single" w:color="000000" w:sz="4" w:space="0"/>
              <w:right w:val="nil"/>
            </w:tcBorders>
            <w:shd w:val="clear" w:color="FFFFFF" w:fill="FFFFFF"/>
            <w:vAlign w:val="center"/>
          </w:tcPr>
          <w:p w14:paraId="68A39EE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9C377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031301017012</w:t>
            </w:r>
          </w:p>
        </w:tc>
        <w:tc>
          <w:tcPr>
            <w:tcW w:w="1080" w:type="dxa"/>
            <w:tcBorders>
              <w:top w:val="single" w:color="000000" w:sz="4" w:space="0"/>
              <w:left w:val="nil"/>
              <w:bottom w:val="single" w:color="000000" w:sz="4" w:space="0"/>
              <w:right w:val="single" w:color="000000" w:sz="4" w:space="0"/>
            </w:tcBorders>
            <w:shd w:val="clear" w:color="FFFFFF" w:fill="FFFFFF"/>
            <w:vAlign w:val="center"/>
          </w:tcPr>
          <w:p w14:paraId="6E6F668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nil"/>
              <w:left w:val="single" w:color="000000" w:sz="8" w:space="0"/>
              <w:bottom w:val="single" w:color="000000" w:sz="8" w:space="0"/>
              <w:right w:val="single" w:color="000000" w:sz="8" w:space="0"/>
            </w:tcBorders>
            <w:shd w:val="clear" w:color="auto" w:fill="FFFFFF"/>
            <w:vAlign w:val="center"/>
          </w:tcPr>
          <w:p w14:paraId="675134C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41CB7A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A6B7DE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single" w:color="000000" w:sz="8" w:space="0"/>
              <w:bottom w:val="single" w:color="000000" w:sz="8" w:space="0"/>
              <w:right w:val="nil"/>
            </w:tcBorders>
            <w:shd w:val="clear" w:color="auto" w:fill="FFFFFF"/>
            <w:vAlign w:val="center"/>
          </w:tcPr>
          <w:p w14:paraId="43602EC1">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CBDB630">
            <w:pPr>
              <w:jc w:val="center"/>
              <w:rPr>
                <w:rFonts w:hint="eastAsia" w:ascii="宋体" w:hAnsi="宋体" w:eastAsia="宋体" w:cs="宋体"/>
                <w:i w:val="0"/>
                <w:iCs w:val="0"/>
                <w:color w:val="auto"/>
                <w:sz w:val="18"/>
                <w:szCs w:val="18"/>
                <w:highlight w:val="none"/>
                <w:u w:val="none"/>
              </w:rPr>
            </w:pPr>
          </w:p>
        </w:tc>
      </w:tr>
      <w:tr w14:paraId="5EBBE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225BC2C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21B90CE">
            <w:pPr>
              <w:jc w:val="center"/>
              <w:rPr>
                <w:rFonts w:hint="eastAsia" w:ascii="宋体" w:hAnsi="宋体" w:eastAsia="宋体" w:cs="宋体"/>
                <w:i w:val="0"/>
                <w:iCs w:val="0"/>
                <w:color w:val="auto"/>
                <w:sz w:val="18"/>
                <w:szCs w:val="18"/>
                <w:highlight w:val="none"/>
                <w:u w:val="none"/>
              </w:rPr>
            </w:pPr>
          </w:p>
        </w:tc>
      </w:tr>
      <w:tr w14:paraId="2200C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8"/>
            <w:tcBorders>
              <w:top w:val="nil"/>
              <w:left w:val="single" w:color="000000" w:sz="8" w:space="0"/>
              <w:bottom w:val="single" w:color="000000" w:sz="8" w:space="0"/>
              <w:right w:val="single" w:color="000000" w:sz="8" w:space="0"/>
            </w:tcBorders>
            <w:shd w:val="clear" w:color="auto" w:fill="auto"/>
            <w:noWrap/>
            <w:vAlign w:val="center"/>
          </w:tcPr>
          <w:p w14:paraId="38A52F8D">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（四）办公楼防排烟系统</w:t>
            </w:r>
          </w:p>
        </w:tc>
      </w:tr>
      <w:tr w14:paraId="29198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F585FA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764D1A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030411004022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BCE099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配线</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0D2A8A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1.名称:管内穿线</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2.型号:YJY-5*2.5</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45E34E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1040E7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400</w:t>
            </w:r>
          </w:p>
        </w:tc>
        <w:tc>
          <w:tcPr>
            <w:tcW w:w="1080" w:type="dxa"/>
            <w:tcBorders>
              <w:top w:val="nil"/>
              <w:left w:val="single" w:color="000000" w:sz="8" w:space="0"/>
              <w:bottom w:val="single" w:color="000000" w:sz="8" w:space="0"/>
              <w:right w:val="nil"/>
            </w:tcBorders>
            <w:shd w:val="clear" w:color="auto" w:fill="FFFFFF"/>
            <w:vAlign w:val="center"/>
          </w:tcPr>
          <w:p w14:paraId="683F9E7F">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C913977">
            <w:pPr>
              <w:jc w:val="center"/>
              <w:rPr>
                <w:rFonts w:hint="eastAsia" w:ascii="宋体" w:hAnsi="宋体" w:eastAsia="宋体" w:cs="宋体"/>
                <w:i w:val="0"/>
                <w:iCs w:val="0"/>
                <w:color w:val="auto"/>
                <w:sz w:val="18"/>
                <w:szCs w:val="18"/>
                <w:highlight w:val="none"/>
                <w:u w:val="none"/>
              </w:rPr>
            </w:pPr>
          </w:p>
        </w:tc>
      </w:tr>
      <w:tr w14:paraId="3679A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007B5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A8388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030703001007</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8D18B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碳钢阀门</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79E561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1.名称:280℃排烟防火阀</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2.型号:1000*250</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7E0A73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19BCFD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single" w:color="000000" w:sz="8" w:space="0"/>
              <w:bottom w:val="single" w:color="000000" w:sz="8" w:space="0"/>
              <w:right w:val="nil"/>
            </w:tcBorders>
            <w:shd w:val="clear" w:color="auto" w:fill="FFFFFF"/>
            <w:vAlign w:val="center"/>
          </w:tcPr>
          <w:p w14:paraId="3970AD63">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877D781">
            <w:pPr>
              <w:jc w:val="center"/>
              <w:rPr>
                <w:rFonts w:hint="eastAsia" w:ascii="宋体" w:hAnsi="宋体" w:eastAsia="宋体" w:cs="宋体"/>
                <w:i w:val="0"/>
                <w:iCs w:val="0"/>
                <w:color w:val="auto"/>
                <w:sz w:val="18"/>
                <w:szCs w:val="18"/>
                <w:highlight w:val="none"/>
                <w:u w:val="none"/>
              </w:rPr>
            </w:pPr>
          </w:p>
        </w:tc>
      </w:tr>
      <w:tr w14:paraId="54206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E071E7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345945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030703007005</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B06022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碳钢风口、散流器、百叶窗</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E57B15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1.名称:单层百叶风口</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2.型号:800*500</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B4B45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D71FC2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080" w:type="dxa"/>
            <w:tcBorders>
              <w:top w:val="nil"/>
              <w:left w:val="single" w:color="000000" w:sz="8" w:space="0"/>
              <w:bottom w:val="single" w:color="000000" w:sz="8" w:space="0"/>
              <w:right w:val="nil"/>
            </w:tcBorders>
            <w:shd w:val="clear" w:color="auto" w:fill="FFFFFF"/>
            <w:vAlign w:val="center"/>
          </w:tcPr>
          <w:p w14:paraId="0F9C4B66">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6A08537">
            <w:pPr>
              <w:jc w:val="center"/>
              <w:rPr>
                <w:rFonts w:hint="eastAsia" w:ascii="宋体" w:hAnsi="宋体" w:eastAsia="宋体" w:cs="宋体"/>
                <w:i w:val="0"/>
                <w:iCs w:val="0"/>
                <w:color w:val="auto"/>
                <w:sz w:val="18"/>
                <w:szCs w:val="18"/>
                <w:highlight w:val="none"/>
                <w:u w:val="none"/>
              </w:rPr>
            </w:pPr>
          </w:p>
        </w:tc>
      </w:tr>
      <w:tr w14:paraId="3FC4D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AEC75A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A7A58E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030703007006</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ADAABE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碳钢风口、散流器、百叶窗</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933E1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1.名称:多叶排烟口</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2.型号:（440+250）*540</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A85255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ABE21D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080" w:type="dxa"/>
            <w:tcBorders>
              <w:top w:val="nil"/>
              <w:left w:val="single" w:color="000000" w:sz="8" w:space="0"/>
              <w:bottom w:val="single" w:color="000000" w:sz="8" w:space="0"/>
              <w:right w:val="nil"/>
            </w:tcBorders>
            <w:shd w:val="clear" w:color="auto" w:fill="FFFFFF"/>
            <w:vAlign w:val="center"/>
          </w:tcPr>
          <w:p w14:paraId="5732C548">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C8446A9">
            <w:pPr>
              <w:jc w:val="center"/>
              <w:rPr>
                <w:rFonts w:hint="eastAsia" w:ascii="宋体" w:hAnsi="宋体" w:eastAsia="宋体" w:cs="宋体"/>
                <w:i w:val="0"/>
                <w:iCs w:val="0"/>
                <w:color w:val="auto"/>
                <w:sz w:val="18"/>
                <w:szCs w:val="18"/>
                <w:highlight w:val="none"/>
                <w:u w:val="none"/>
              </w:rPr>
            </w:pPr>
          </w:p>
        </w:tc>
      </w:tr>
      <w:tr w14:paraId="28CDD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03E543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15D4DC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030702007002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BE4D5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复合型风管</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749C7B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1.名称:复合型风管</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2.材质:复合管</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3.形状:矩形</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4.板材厚度:1cm</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AE6BD6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FA8C79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1080" w:type="dxa"/>
            <w:tcBorders>
              <w:top w:val="nil"/>
              <w:left w:val="single" w:color="000000" w:sz="8" w:space="0"/>
              <w:bottom w:val="single" w:color="000000" w:sz="8" w:space="0"/>
              <w:right w:val="nil"/>
            </w:tcBorders>
            <w:shd w:val="clear" w:color="auto" w:fill="FFFFFF"/>
            <w:vAlign w:val="center"/>
          </w:tcPr>
          <w:p w14:paraId="61F4AA64">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C3EEF7C">
            <w:pPr>
              <w:jc w:val="center"/>
              <w:rPr>
                <w:rFonts w:hint="eastAsia" w:ascii="宋体" w:hAnsi="宋体" w:eastAsia="宋体" w:cs="宋体"/>
                <w:i w:val="0"/>
                <w:iCs w:val="0"/>
                <w:color w:val="auto"/>
                <w:sz w:val="18"/>
                <w:szCs w:val="18"/>
                <w:highlight w:val="none"/>
                <w:u w:val="none"/>
              </w:rPr>
            </w:pPr>
          </w:p>
        </w:tc>
      </w:tr>
      <w:tr w14:paraId="7B5C1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495F7B3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A150F7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4BF0E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nil"/>
              <w:left w:val="single" w:color="000000" w:sz="8" w:space="0"/>
              <w:bottom w:val="single" w:color="000000" w:sz="8" w:space="0"/>
              <w:right w:val="single" w:color="000000" w:sz="8" w:space="0"/>
            </w:tcBorders>
            <w:shd w:val="clear" w:color="auto" w:fill="FFFFFF"/>
            <w:vAlign w:val="center"/>
          </w:tcPr>
          <w:p w14:paraId="2B7AD65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D7F4D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B1F062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single" w:color="000000" w:sz="8" w:space="0"/>
              <w:bottom w:val="single" w:color="000000" w:sz="8" w:space="0"/>
              <w:right w:val="nil"/>
            </w:tcBorders>
            <w:shd w:val="clear" w:color="auto" w:fill="FFFFFF"/>
            <w:vAlign w:val="center"/>
          </w:tcPr>
          <w:p w14:paraId="477FDE53">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C7762AD">
            <w:pPr>
              <w:jc w:val="center"/>
              <w:rPr>
                <w:rFonts w:hint="eastAsia" w:ascii="宋体" w:hAnsi="宋体" w:eastAsia="宋体" w:cs="宋体"/>
                <w:i w:val="0"/>
                <w:iCs w:val="0"/>
                <w:color w:val="auto"/>
                <w:sz w:val="18"/>
                <w:szCs w:val="18"/>
                <w:highlight w:val="none"/>
                <w:u w:val="none"/>
              </w:rPr>
            </w:pPr>
          </w:p>
        </w:tc>
      </w:tr>
      <w:tr w14:paraId="6F3C1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7CDC339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C2D5EAE">
            <w:pPr>
              <w:jc w:val="center"/>
              <w:rPr>
                <w:rFonts w:hint="eastAsia" w:ascii="宋体" w:hAnsi="宋体" w:eastAsia="宋体" w:cs="宋体"/>
                <w:i w:val="0"/>
                <w:iCs w:val="0"/>
                <w:color w:val="auto"/>
                <w:sz w:val="18"/>
                <w:szCs w:val="18"/>
                <w:highlight w:val="none"/>
                <w:u w:val="none"/>
              </w:rPr>
            </w:pPr>
          </w:p>
        </w:tc>
      </w:tr>
      <w:tr w14:paraId="28B41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8"/>
            <w:tcBorders>
              <w:top w:val="nil"/>
              <w:left w:val="single" w:color="000000" w:sz="8" w:space="0"/>
              <w:bottom w:val="single" w:color="000000" w:sz="8" w:space="0"/>
              <w:right w:val="single" w:color="000000" w:sz="8" w:space="0"/>
            </w:tcBorders>
            <w:shd w:val="clear" w:color="auto" w:fill="auto"/>
            <w:noWrap/>
            <w:vAlign w:val="center"/>
          </w:tcPr>
          <w:p w14:paraId="47FBCE92">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（五）输料栈桥火灾报警系统</w:t>
            </w:r>
          </w:p>
        </w:tc>
      </w:tr>
      <w:tr w14:paraId="6E78F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3E1343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F93CF2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030904008018</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4BBB36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模块(模块箱）</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A65A3B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1.名称:输入模块</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2.规格:HJ-9502B</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3.输出形式:总线制</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1D7B28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D7D20D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CC99DF3">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627974A">
            <w:pPr>
              <w:jc w:val="center"/>
              <w:rPr>
                <w:rFonts w:hint="eastAsia" w:ascii="宋体" w:hAnsi="宋体" w:eastAsia="宋体" w:cs="宋体"/>
                <w:i w:val="0"/>
                <w:iCs w:val="0"/>
                <w:color w:val="auto"/>
                <w:sz w:val="18"/>
                <w:szCs w:val="18"/>
                <w:highlight w:val="none"/>
                <w:u w:val="none"/>
              </w:rPr>
            </w:pPr>
          </w:p>
        </w:tc>
      </w:tr>
      <w:tr w14:paraId="3FFDF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9B9399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9A3078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030904008019</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9C87C4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模块(模块箱）</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0DD396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1.名称:端子箱</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CCB387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台</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501ADD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71A2F0F">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1091FFB">
            <w:pPr>
              <w:jc w:val="center"/>
              <w:rPr>
                <w:rFonts w:hint="eastAsia" w:ascii="宋体" w:hAnsi="宋体" w:eastAsia="宋体" w:cs="宋体"/>
                <w:i w:val="0"/>
                <w:iCs w:val="0"/>
                <w:color w:val="auto"/>
                <w:sz w:val="18"/>
                <w:szCs w:val="18"/>
                <w:highlight w:val="none"/>
                <w:u w:val="none"/>
              </w:rPr>
            </w:pPr>
          </w:p>
        </w:tc>
      </w:tr>
      <w:tr w14:paraId="366C4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4CE0AB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904A9F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030904002004</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37904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线型探测器</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1C24E2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1.名称:线型感温电缆微机头/终端盒</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2.规格:MC501/85A;SFLD05/85A</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8F413E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套</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AC437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16825F1">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455DE85">
            <w:pPr>
              <w:jc w:val="center"/>
              <w:rPr>
                <w:rFonts w:hint="eastAsia" w:ascii="宋体" w:hAnsi="宋体" w:eastAsia="宋体" w:cs="宋体"/>
                <w:i w:val="0"/>
                <w:iCs w:val="0"/>
                <w:color w:val="auto"/>
                <w:sz w:val="18"/>
                <w:szCs w:val="18"/>
                <w:highlight w:val="none"/>
                <w:u w:val="none"/>
              </w:rPr>
            </w:pPr>
          </w:p>
        </w:tc>
      </w:tr>
      <w:tr w14:paraId="58924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4213F1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0EC5CD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031002001005</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C93D0F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管道支架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246E8A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1.材质:Z型支架</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6E040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套</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826648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55</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153A4B2">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36D0F97">
            <w:pPr>
              <w:jc w:val="center"/>
              <w:rPr>
                <w:rFonts w:hint="eastAsia" w:ascii="宋体" w:hAnsi="宋体" w:eastAsia="宋体" w:cs="宋体"/>
                <w:i w:val="0"/>
                <w:iCs w:val="0"/>
                <w:color w:val="auto"/>
                <w:sz w:val="18"/>
                <w:szCs w:val="18"/>
                <w:highlight w:val="none"/>
                <w:u w:val="none"/>
              </w:rPr>
            </w:pPr>
          </w:p>
        </w:tc>
      </w:tr>
      <w:tr w14:paraId="06A42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87A931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177DFE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030411006005</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AAB50A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接线盒</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E417CA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1.名称:防爆穿线盒</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2.规格:DN20</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03CD70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415889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FDCD033">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2029531">
            <w:pPr>
              <w:jc w:val="center"/>
              <w:rPr>
                <w:rFonts w:hint="eastAsia" w:ascii="宋体" w:hAnsi="宋体" w:eastAsia="宋体" w:cs="宋体"/>
                <w:i w:val="0"/>
                <w:iCs w:val="0"/>
                <w:color w:val="auto"/>
                <w:sz w:val="18"/>
                <w:szCs w:val="18"/>
                <w:highlight w:val="none"/>
                <w:u w:val="none"/>
              </w:rPr>
            </w:pPr>
          </w:p>
        </w:tc>
      </w:tr>
      <w:tr w14:paraId="6643B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4B19CF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A411D1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030411006006</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CC8B98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接线盒</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97A4F4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1.名称:86底盒</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D5801E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6C3F29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EBBDCD0">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D7CF0A9">
            <w:pPr>
              <w:jc w:val="center"/>
              <w:rPr>
                <w:rFonts w:hint="eastAsia" w:ascii="宋体" w:hAnsi="宋体" w:eastAsia="宋体" w:cs="宋体"/>
                <w:i w:val="0"/>
                <w:iCs w:val="0"/>
                <w:color w:val="auto"/>
                <w:sz w:val="18"/>
                <w:szCs w:val="18"/>
                <w:highlight w:val="none"/>
                <w:u w:val="none"/>
              </w:rPr>
            </w:pPr>
          </w:p>
        </w:tc>
      </w:tr>
      <w:tr w14:paraId="2BB79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611176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2AB1BC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031301017014</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34365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ADB8EA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F37C70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D344DC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053A178">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85CDA2E">
            <w:pPr>
              <w:jc w:val="center"/>
              <w:rPr>
                <w:rFonts w:hint="eastAsia" w:ascii="宋体" w:hAnsi="宋体" w:eastAsia="宋体" w:cs="宋体"/>
                <w:i w:val="0"/>
                <w:iCs w:val="0"/>
                <w:color w:val="auto"/>
                <w:sz w:val="18"/>
                <w:szCs w:val="18"/>
                <w:highlight w:val="none"/>
                <w:u w:val="none"/>
              </w:rPr>
            </w:pPr>
          </w:p>
        </w:tc>
      </w:tr>
      <w:tr w14:paraId="205B5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12938E3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108AD40">
            <w:pPr>
              <w:jc w:val="center"/>
              <w:rPr>
                <w:rFonts w:hint="eastAsia" w:ascii="宋体" w:hAnsi="宋体" w:eastAsia="宋体" w:cs="宋体"/>
                <w:i w:val="0"/>
                <w:iCs w:val="0"/>
                <w:color w:val="auto"/>
                <w:sz w:val="18"/>
                <w:szCs w:val="18"/>
                <w:highlight w:val="none"/>
                <w:u w:val="none"/>
              </w:rPr>
            </w:pPr>
          </w:p>
        </w:tc>
      </w:tr>
      <w:tr w14:paraId="78525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8"/>
            <w:tcBorders>
              <w:top w:val="nil"/>
              <w:left w:val="single" w:color="000000" w:sz="8" w:space="0"/>
              <w:bottom w:val="single" w:color="000000" w:sz="8" w:space="0"/>
              <w:right w:val="single" w:color="000000" w:sz="8" w:space="0"/>
            </w:tcBorders>
            <w:shd w:val="clear" w:color="auto" w:fill="auto"/>
            <w:noWrap/>
            <w:vAlign w:val="center"/>
          </w:tcPr>
          <w:p w14:paraId="5CBCA4CA">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（六）室外电缆井、预埋管道、室外线缆</w:t>
            </w:r>
          </w:p>
        </w:tc>
      </w:tr>
      <w:tr w14:paraId="1AF14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3EBC87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D25BFC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03B001</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BD5C57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电缆井</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C79878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1.1*1*1米</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6560C8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座</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05376A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87CFFB2">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E8DC2DB">
            <w:pPr>
              <w:jc w:val="center"/>
              <w:rPr>
                <w:rFonts w:hint="eastAsia" w:ascii="宋体" w:hAnsi="宋体" w:eastAsia="宋体" w:cs="宋体"/>
                <w:i w:val="0"/>
                <w:iCs w:val="0"/>
                <w:color w:val="auto"/>
                <w:sz w:val="18"/>
                <w:szCs w:val="18"/>
                <w:highlight w:val="none"/>
                <w:u w:val="none"/>
              </w:rPr>
            </w:pPr>
          </w:p>
        </w:tc>
      </w:tr>
      <w:tr w14:paraId="64F69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D35F75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7676B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03B002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7ADE45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预埋管道（及挖沟、混凝土路面6米开挖及恢复）</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DF61540">
            <w:pPr>
              <w:jc w:val="center"/>
              <w:rPr>
                <w:rFonts w:hint="eastAsia" w:ascii="宋体" w:hAnsi="宋体" w:eastAsia="宋体" w:cs="宋体"/>
                <w:i w:val="0"/>
                <w:iCs w:val="0"/>
                <w:color w:val="auto"/>
                <w:sz w:val="18"/>
                <w:szCs w:val="18"/>
                <w:highlight w:val="none"/>
                <w:u w:val="none"/>
              </w:rPr>
            </w:pP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E5F43F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2B5D01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E1591C6">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19391F0">
            <w:pPr>
              <w:jc w:val="center"/>
              <w:rPr>
                <w:rFonts w:hint="eastAsia" w:ascii="宋体" w:hAnsi="宋体" w:eastAsia="宋体" w:cs="宋体"/>
                <w:i w:val="0"/>
                <w:iCs w:val="0"/>
                <w:color w:val="auto"/>
                <w:sz w:val="18"/>
                <w:szCs w:val="18"/>
                <w:highlight w:val="none"/>
                <w:u w:val="none"/>
              </w:rPr>
            </w:pPr>
          </w:p>
        </w:tc>
      </w:tr>
      <w:tr w14:paraId="738FF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06F249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B2A59D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030411004023</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C5FD86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配线</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7F4D04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1.名称:24V电源线</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2.型号:NH-RVSP2*2.5</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3A621E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F7ACCC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0270026">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0A064D6">
            <w:pPr>
              <w:jc w:val="center"/>
              <w:rPr>
                <w:rFonts w:hint="eastAsia" w:ascii="宋体" w:hAnsi="宋体" w:eastAsia="宋体" w:cs="宋体"/>
                <w:i w:val="0"/>
                <w:iCs w:val="0"/>
                <w:color w:val="auto"/>
                <w:sz w:val="18"/>
                <w:szCs w:val="18"/>
                <w:highlight w:val="none"/>
                <w:u w:val="none"/>
              </w:rPr>
            </w:pPr>
          </w:p>
        </w:tc>
      </w:tr>
      <w:tr w14:paraId="3FDFB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210092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6E6A45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030411004027</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B9363B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配线</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E323C2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1.名称:管内穿线</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2.型号:NH-RVSP2*1.5</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811C4C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442CE6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600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951390F">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353D394">
            <w:pPr>
              <w:jc w:val="center"/>
              <w:rPr>
                <w:rFonts w:hint="eastAsia" w:ascii="宋体" w:hAnsi="宋体" w:eastAsia="宋体" w:cs="宋体"/>
                <w:i w:val="0"/>
                <w:iCs w:val="0"/>
                <w:color w:val="auto"/>
                <w:sz w:val="18"/>
                <w:szCs w:val="18"/>
                <w:highlight w:val="none"/>
                <w:u w:val="none"/>
              </w:rPr>
            </w:pPr>
          </w:p>
        </w:tc>
      </w:tr>
      <w:tr w14:paraId="5057C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0B8D3F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FD9F7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030411004026</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8E8BAA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配线</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4924A2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1.名称:管内穿线</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2.型号:NH-KVVP4*1.5</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66B48E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811D22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CED97CF">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0727DE9">
            <w:pPr>
              <w:jc w:val="center"/>
              <w:rPr>
                <w:rFonts w:hint="eastAsia" w:ascii="宋体" w:hAnsi="宋体" w:eastAsia="宋体" w:cs="宋体"/>
                <w:i w:val="0"/>
                <w:iCs w:val="0"/>
                <w:color w:val="auto"/>
                <w:sz w:val="18"/>
                <w:szCs w:val="18"/>
                <w:highlight w:val="none"/>
                <w:u w:val="none"/>
              </w:rPr>
            </w:pPr>
          </w:p>
        </w:tc>
      </w:tr>
      <w:tr w14:paraId="19103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51BBEE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887916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030411003004</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F13335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桥架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5B5AC0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1.规格:150*100</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607D47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074EA3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E279373">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FF93462">
            <w:pPr>
              <w:jc w:val="center"/>
              <w:rPr>
                <w:rFonts w:hint="eastAsia" w:ascii="宋体" w:hAnsi="宋体" w:eastAsia="宋体" w:cs="宋体"/>
                <w:i w:val="0"/>
                <w:iCs w:val="0"/>
                <w:color w:val="auto"/>
                <w:sz w:val="18"/>
                <w:szCs w:val="18"/>
                <w:highlight w:val="none"/>
                <w:u w:val="none"/>
              </w:rPr>
            </w:pPr>
          </w:p>
        </w:tc>
      </w:tr>
      <w:tr w14:paraId="00B29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298BEB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441990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031002001006</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1974ED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支架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EF0F13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1.材质:镀锌角钢</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C75640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kg</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58325B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137</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6E20C05">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DEECD36">
            <w:pPr>
              <w:jc w:val="center"/>
              <w:rPr>
                <w:rFonts w:hint="eastAsia" w:ascii="宋体" w:hAnsi="宋体" w:eastAsia="宋体" w:cs="宋体"/>
                <w:i w:val="0"/>
                <w:iCs w:val="0"/>
                <w:color w:val="auto"/>
                <w:sz w:val="18"/>
                <w:szCs w:val="18"/>
                <w:highlight w:val="none"/>
                <w:u w:val="none"/>
              </w:rPr>
            </w:pPr>
          </w:p>
        </w:tc>
      </w:tr>
      <w:tr w14:paraId="09FBD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8FCC78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083981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031301017015</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05F792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A56CF9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368000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E9712F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87DCDA1">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4286223">
            <w:pPr>
              <w:jc w:val="center"/>
              <w:rPr>
                <w:rFonts w:hint="eastAsia" w:ascii="宋体" w:hAnsi="宋体" w:eastAsia="宋体" w:cs="宋体"/>
                <w:i w:val="0"/>
                <w:iCs w:val="0"/>
                <w:color w:val="auto"/>
                <w:sz w:val="18"/>
                <w:szCs w:val="18"/>
                <w:highlight w:val="none"/>
                <w:u w:val="none"/>
              </w:rPr>
            </w:pPr>
          </w:p>
        </w:tc>
      </w:tr>
      <w:tr w14:paraId="3A179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58CE5A2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63AD36E">
            <w:pPr>
              <w:jc w:val="center"/>
              <w:rPr>
                <w:rFonts w:hint="eastAsia" w:ascii="宋体" w:hAnsi="宋体" w:eastAsia="宋体" w:cs="宋体"/>
                <w:i w:val="0"/>
                <w:iCs w:val="0"/>
                <w:color w:val="auto"/>
                <w:sz w:val="18"/>
                <w:szCs w:val="18"/>
                <w:highlight w:val="none"/>
                <w:u w:val="none"/>
              </w:rPr>
            </w:pPr>
          </w:p>
        </w:tc>
      </w:tr>
      <w:tr w14:paraId="32682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gridSpan w:val="7"/>
            <w:tcBorders>
              <w:top w:val="nil"/>
              <w:left w:val="single" w:color="000000" w:sz="8" w:space="0"/>
              <w:bottom w:val="single" w:color="000000" w:sz="8" w:space="0"/>
              <w:right w:val="single" w:color="000000" w:sz="8" w:space="0"/>
            </w:tcBorders>
            <w:shd w:val="clear" w:color="auto" w:fill="auto"/>
            <w:noWrap/>
            <w:vAlign w:val="center"/>
          </w:tcPr>
          <w:p w14:paraId="5CCE1C6B">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总计：</w:t>
            </w:r>
          </w:p>
        </w:tc>
        <w:tc>
          <w:tcPr>
            <w:tcW w:w="0" w:type="auto"/>
            <w:tcBorders>
              <w:top w:val="single" w:color="000000" w:sz="8" w:space="0"/>
              <w:left w:val="single" w:color="000000" w:sz="8" w:space="0"/>
              <w:bottom w:val="single" w:color="000000" w:sz="8" w:space="0"/>
              <w:right w:val="single" w:color="000000" w:sz="8" w:space="0"/>
            </w:tcBorders>
            <w:shd w:val="clear" w:color="auto" w:fill="auto"/>
            <w:noWrap/>
            <w:vAlign w:val="center"/>
          </w:tcPr>
          <w:p w14:paraId="7A2938CF">
            <w:pPr>
              <w:rPr>
                <w:rFonts w:hint="eastAsia" w:ascii="宋体" w:hAnsi="宋体" w:eastAsia="宋体" w:cs="宋体"/>
                <w:i w:val="0"/>
                <w:iCs w:val="0"/>
                <w:color w:val="auto"/>
                <w:sz w:val="24"/>
                <w:szCs w:val="24"/>
                <w:highlight w:val="none"/>
                <w:u w:val="none"/>
              </w:rPr>
            </w:pPr>
          </w:p>
        </w:tc>
      </w:tr>
    </w:tbl>
    <w:p w14:paraId="3E02FA78">
      <w:pPr>
        <w:pStyle w:val="43"/>
        <w:ind w:right="160" w:firstLine="0" w:firstLineChars="0"/>
        <w:jc w:val="left"/>
        <w:rPr>
          <w:color w:val="auto"/>
          <w:highlight w:val="none"/>
        </w:rPr>
      </w:pPr>
    </w:p>
    <w:p w14:paraId="74D0519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5F356D8A">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9319E34">
      <w:pPr>
        <w:jc w:val="left"/>
        <w:rPr>
          <w:rFonts w:eastAsia="仿宋_GB2312"/>
          <w:color w:val="auto"/>
          <w:sz w:val="32"/>
          <w:szCs w:val="32"/>
          <w:highlight w:val="none"/>
        </w:rPr>
      </w:pPr>
      <w:r>
        <w:rPr>
          <w:rFonts w:hint="eastAsia" w:eastAsia="仿宋_GB2312"/>
          <w:color w:val="auto"/>
          <w:sz w:val="32"/>
          <w:szCs w:val="32"/>
          <w:highlight w:val="none"/>
        </w:rPr>
        <w:t>联系人：</w:t>
      </w:r>
    </w:p>
    <w:p w14:paraId="05533299">
      <w:pPr>
        <w:jc w:val="left"/>
        <w:rPr>
          <w:rFonts w:eastAsia="仿宋_GB2312"/>
          <w:color w:val="auto"/>
          <w:sz w:val="32"/>
          <w:szCs w:val="32"/>
          <w:highlight w:val="none"/>
        </w:rPr>
      </w:pPr>
      <w:r>
        <w:rPr>
          <w:rFonts w:hint="eastAsia" w:eastAsia="仿宋_GB2312"/>
          <w:color w:val="auto"/>
          <w:sz w:val="32"/>
          <w:szCs w:val="32"/>
          <w:highlight w:val="none"/>
        </w:rPr>
        <w:t>联系电话：</w:t>
      </w:r>
    </w:p>
    <w:p w14:paraId="2C91A741">
      <w:pPr>
        <w:jc w:val="left"/>
        <w:rPr>
          <w:rFonts w:eastAsia="仿宋_GB2312"/>
          <w:color w:val="auto"/>
          <w:sz w:val="32"/>
          <w:szCs w:val="32"/>
          <w:highlight w:val="none"/>
        </w:rPr>
      </w:pPr>
      <w:r>
        <w:rPr>
          <w:rFonts w:hint="eastAsia" w:eastAsia="仿宋_GB2312"/>
          <w:color w:val="auto"/>
          <w:sz w:val="32"/>
          <w:szCs w:val="32"/>
          <w:highlight w:val="none"/>
        </w:rPr>
        <w:t>日期：</w:t>
      </w:r>
    </w:p>
    <w:p w14:paraId="250E1D55">
      <w:pPr>
        <w:pStyle w:val="22"/>
        <w:ind w:left="0" w:leftChars="0" w:firstLine="0" w:firstLineChars="0"/>
        <w:rPr>
          <w:rFonts w:eastAsia="仿宋_GB2312"/>
          <w:color w:val="auto"/>
          <w:sz w:val="32"/>
          <w:szCs w:val="32"/>
          <w:highlight w:val="none"/>
        </w:rPr>
      </w:pPr>
    </w:p>
    <w:p w14:paraId="30A36E36">
      <w:pPr>
        <w:pStyle w:val="22"/>
        <w:ind w:left="0" w:leftChars="0" w:firstLine="0" w:firstLineChars="0"/>
        <w:rPr>
          <w:rFonts w:eastAsia="仿宋_GB2312"/>
          <w:color w:val="auto"/>
          <w:sz w:val="32"/>
          <w:szCs w:val="32"/>
          <w:highlight w:val="none"/>
        </w:rPr>
      </w:pPr>
    </w:p>
    <w:p w14:paraId="0055B6DE">
      <w:pPr>
        <w:pStyle w:val="44"/>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19EFDF8D">
      <w:pPr>
        <w:pStyle w:val="44"/>
        <w:ind w:firstLine="0" w:firstLineChars="0"/>
        <w:jc w:val="left"/>
        <w:rPr>
          <w:rFonts w:eastAsia="黑体"/>
          <w:color w:val="auto"/>
          <w:sz w:val="28"/>
          <w:szCs w:val="44"/>
          <w:highlight w:val="none"/>
        </w:rPr>
      </w:pPr>
    </w:p>
    <w:p w14:paraId="6E8F8D68">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352CAF83">
      <w:pPr>
        <w:rPr>
          <w:rFonts w:eastAsia="仿宋_GB2312"/>
          <w:color w:val="auto"/>
          <w:sz w:val="32"/>
          <w:szCs w:val="32"/>
          <w:highlight w:val="none"/>
        </w:rPr>
      </w:pPr>
    </w:p>
    <w:p w14:paraId="10235F4F">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rPr>
        <w:t>：</w:t>
      </w:r>
    </w:p>
    <w:p w14:paraId="671C4DBE">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3BE0BE55">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56E31F67">
      <w:pPr>
        <w:spacing w:line="600" w:lineRule="exact"/>
        <w:rPr>
          <w:rFonts w:eastAsia="仿宋_GB2312"/>
          <w:color w:val="auto"/>
          <w:sz w:val="32"/>
          <w:szCs w:val="32"/>
          <w:highlight w:val="none"/>
        </w:rPr>
      </w:pPr>
    </w:p>
    <w:p w14:paraId="3DA25C7C">
      <w:pPr>
        <w:spacing w:line="600" w:lineRule="exact"/>
        <w:rPr>
          <w:rFonts w:eastAsia="仿宋_GB2312"/>
          <w:color w:val="auto"/>
          <w:sz w:val="32"/>
          <w:szCs w:val="32"/>
          <w:highlight w:val="none"/>
        </w:rPr>
      </w:pPr>
    </w:p>
    <w:p w14:paraId="5CA6D4BB">
      <w:pPr>
        <w:spacing w:line="600" w:lineRule="exact"/>
        <w:rPr>
          <w:rFonts w:eastAsia="仿宋_GB2312"/>
          <w:color w:val="auto"/>
          <w:sz w:val="32"/>
          <w:szCs w:val="32"/>
          <w:highlight w:val="none"/>
        </w:rPr>
      </w:pPr>
    </w:p>
    <w:p w14:paraId="3DB0DBB9">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008F808B">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337D6018">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2BC3349F">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6CDE57A0">
      <w:pPr>
        <w:pStyle w:val="22"/>
        <w:ind w:left="0" w:leftChars="0" w:firstLine="0" w:firstLineChars="0"/>
        <w:rPr>
          <w:color w:val="auto"/>
          <w:highlight w:val="none"/>
        </w:rPr>
      </w:pPr>
      <w:bookmarkStart w:id="2" w:name="_Toc384752807"/>
    </w:p>
    <w:p w14:paraId="4010B133">
      <w:pPr>
        <w:pStyle w:val="44"/>
        <w:ind w:firstLine="0" w:firstLineChars="0"/>
        <w:jc w:val="left"/>
        <w:outlineLvl w:val="1"/>
        <w:rPr>
          <w:rFonts w:eastAsia="仿宋_GB2312"/>
          <w:b/>
          <w:color w:val="auto"/>
          <w:sz w:val="32"/>
          <w:szCs w:val="32"/>
          <w:highlight w:val="none"/>
        </w:rPr>
      </w:pPr>
      <w:bookmarkStart w:id="3" w:name="_Hlk40704362"/>
      <w:r>
        <w:rPr>
          <w:rFonts w:hint="eastAsia" w:eastAsia="黑体"/>
          <w:color w:val="auto"/>
          <w:sz w:val="28"/>
          <w:szCs w:val="44"/>
          <w:highlight w:val="none"/>
        </w:rPr>
        <w:t>附件四法人授权书</w:t>
      </w:r>
    </w:p>
    <w:p w14:paraId="3F0F6148">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62446F7B">
      <w:pPr>
        <w:pStyle w:val="43"/>
        <w:ind w:firstLine="0" w:firstLineChars="0"/>
        <w:rPr>
          <w:rFonts w:ascii="Times New Roman" w:hAnsi="Times New Roman"/>
          <w:color w:val="auto"/>
          <w:sz w:val="32"/>
          <w:szCs w:val="32"/>
          <w:highlight w:val="none"/>
        </w:rPr>
      </w:pPr>
    </w:p>
    <w:p w14:paraId="01CF8134">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rPr>
        <w:t>：</w:t>
      </w:r>
    </w:p>
    <w:p w14:paraId="042BDFE9">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rPr>
        <w:t>吐鲁番开能环保能源有限公司消防系统</w:t>
      </w:r>
      <w:r>
        <w:rPr>
          <w:rFonts w:hint="eastAsia" w:ascii="Times New Roman" w:hAnsi="Times New Roman"/>
          <w:color w:val="auto"/>
          <w:sz w:val="32"/>
          <w:szCs w:val="32"/>
          <w:highlight w:val="none"/>
          <w:u w:val="single"/>
          <w:lang w:eastAsia="zh-CN"/>
        </w:rPr>
        <w:t>改造</w:t>
      </w:r>
      <w:r>
        <w:rPr>
          <w:rFonts w:hint="eastAsia" w:ascii="Times New Roman" w:hAnsi="Times New Roman"/>
          <w:color w:val="auto"/>
          <w:sz w:val="32"/>
          <w:szCs w:val="32"/>
          <w:highlight w:val="none"/>
          <w:u w:val="single"/>
        </w:rPr>
        <w:t>施工</w:t>
      </w:r>
      <w:r>
        <w:rPr>
          <w:rFonts w:hint="eastAsia"/>
          <w:color w:val="auto"/>
          <w:sz w:val="32"/>
          <w:szCs w:val="32"/>
          <w:highlight w:val="none"/>
          <w:u w:val="single"/>
        </w:rPr>
        <w:t>项目</w:t>
      </w:r>
      <w:r>
        <w:rPr>
          <w:rFonts w:hint="eastAsia"/>
          <w:color w:val="auto"/>
          <w:sz w:val="32"/>
          <w:szCs w:val="32"/>
          <w:highlight w:val="none"/>
          <w:u w:val="single"/>
          <w:lang w:eastAsia="zh-CN"/>
        </w:rPr>
        <w:t>（</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74C8312C">
      <w:pPr>
        <w:pStyle w:val="43"/>
        <w:ind w:firstLine="659"/>
        <w:rPr>
          <w:rFonts w:ascii="Times New Roman" w:hAnsi="Times New Roman"/>
          <w:color w:val="auto"/>
          <w:sz w:val="32"/>
          <w:szCs w:val="32"/>
          <w:highlight w:val="none"/>
        </w:rPr>
      </w:pPr>
    </w:p>
    <w:p w14:paraId="412AF19B">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   年   月   日至   年   月  日签字生效，有效期与询价有效期一致，特此声明。</w:t>
      </w:r>
    </w:p>
    <w:p w14:paraId="30DF59F7">
      <w:pPr>
        <w:pStyle w:val="43"/>
        <w:ind w:firstLine="659"/>
        <w:rPr>
          <w:rFonts w:ascii="Times New Roman" w:hAnsi="Times New Roman"/>
          <w:color w:val="auto"/>
          <w:sz w:val="32"/>
          <w:szCs w:val="32"/>
          <w:highlight w:val="none"/>
        </w:rPr>
      </w:pPr>
    </w:p>
    <w:p w14:paraId="5DDB0923">
      <w:pPr>
        <w:pStyle w:val="43"/>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1649248">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509E459">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936EF5B">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5EEAB0E">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009A4A14">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3A52B7FB">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440EFF94">
      <w:pPr>
        <w:pStyle w:val="44"/>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5F8C9B99">
      <w:pPr>
        <w:pStyle w:val="44"/>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1B9E9162">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w:t>
      </w:r>
      <w:r>
        <w:rPr>
          <w:rFonts w:hint="eastAsia" w:eastAsia="仿宋_GB2312"/>
          <w:color w:val="auto"/>
          <w:sz w:val="32"/>
          <w:szCs w:val="32"/>
          <w:highlight w:val="none"/>
        </w:rPr>
        <w:t>：</w:t>
      </w:r>
    </w:p>
    <w:p w14:paraId="5BBA9FED">
      <w:pPr>
        <w:pStyle w:val="43"/>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吐鲁番开能环保能源有限公司消防系统</w:t>
      </w:r>
      <w:r>
        <w:rPr>
          <w:rFonts w:hint="eastAsia"/>
          <w:color w:val="auto"/>
          <w:sz w:val="32"/>
          <w:szCs w:val="32"/>
          <w:highlight w:val="none"/>
          <w:u w:val="single"/>
          <w:lang w:eastAsia="zh-CN"/>
        </w:rPr>
        <w:t>改造</w:t>
      </w:r>
      <w:r>
        <w:rPr>
          <w:rFonts w:hint="eastAsia"/>
          <w:color w:val="auto"/>
          <w:sz w:val="32"/>
          <w:szCs w:val="32"/>
          <w:highlight w:val="none"/>
          <w:u w:val="single"/>
        </w:rPr>
        <w:t>施工项目</w:t>
      </w:r>
      <w:r>
        <w:rPr>
          <w:rFonts w:hint="eastAsia"/>
          <w:color w:val="auto"/>
          <w:sz w:val="32"/>
          <w:szCs w:val="32"/>
          <w:highlight w:val="none"/>
          <w:u w:val="single"/>
          <w:lang w:eastAsia="zh-CN"/>
        </w:rPr>
        <w:t>（</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投标工作，作出以下承诺：</w:t>
      </w:r>
    </w:p>
    <w:p w14:paraId="151313C0">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2357369C">
      <w:pPr>
        <w:pStyle w:val="43"/>
        <w:ind w:firstLine="659"/>
        <w:rPr>
          <w:rFonts w:ascii="Times New Roman" w:hAnsi="Times New Roman"/>
          <w:color w:val="auto"/>
          <w:sz w:val="32"/>
          <w:szCs w:val="32"/>
          <w:highlight w:val="none"/>
        </w:rPr>
      </w:pPr>
    </w:p>
    <w:p w14:paraId="6E4487EF">
      <w:pPr>
        <w:pStyle w:val="43"/>
        <w:ind w:firstLine="0" w:firstLineChars="0"/>
        <w:jc w:val="left"/>
        <w:rPr>
          <w:rFonts w:ascii="Times New Roman" w:hAnsi="Times New Roman"/>
          <w:color w:val="auto"/>
          <w:sz w:val="32"/>
          <w:szCs w:val="32"/>
          <w:highlight w:val="none"/>
        </w:rPr>
      </w:pPr>
    </w:p>
    <w:p w14:paraId="73D193F6">
      <w:pPr>
        <w:jc w:val="left"/>
        <w:rPr>
          <w:rFonts w:eastAsia="仿宋"/>
          <w:color w:val="auto"/>
          <w:sz w:val="32"/>
          <w:szCs w:val="32"/>
          <w:highlight w:val="none"/>
        </w:rPr>
      </w:pPr>
    </w:p>
    <w:p w14:paraId="394208D1">
      <w:pPr>
        <w:jc w:val="left"/>
        <w:rPr>
          <w:rFonts w:eastAsia="仿宋"/>
          <w:color w:val="auto"/>
          <w:sz w:val="32"/>
          <w:szCs w:val="32"/>
          <w:highlight w:val="none"/>
        </w:rPr>
      </w:pPr>
    </w:p>
    <w:p w14:paraId="4B36E678">
      <w:pPr>
        <w:jc w:val="left"/>
        <w:rPr>
          <w:rFonts w:eastAsia="仿宋"/>
          <w:color w:val="auto"/>
          <w:sz w:val="32"/>
          <w:szCs w:val="32"/>
          <w:highlight w:val="none"/>
        </w:rPr>
      </w:pPr>
    </w:p>
    <w:p w14:paraId="21BA3AB8">
      <w:pPr>
        <w:pStyle w:val="43"/>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3871146A">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5BF48C36">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1023A65D">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5D39B29A">
      <w:pPr>
        <w:pStyle w:val="43"/>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14D64B72">
      <w:pPr>
        <w:pStyle w:val="43"/>
        <w:ind w:firstLine="0" w:firstLineChars="0"/>
        <w:jc w:val="left"/>
        <w:rPr>
          <w:rFonts w:ascii="Times New Roman" w:hAnsi="Times New Roman"/>
          <w:color w:val="auto"/>
          <w:sz w:val="32"/>
          <w:szCs w:val="32"/>
          <w:highlight w:val="none"/>
        </w:rPr>
      </w:pPr>
    </w:p>
    <w:p w14:paraId="1212D9CA">
      <w:pPr>
        <w:pStyle w:val="43"/>
        <w:ind w:firstLine="0" w:firstLineChars="0"/>
        <w:jc w:val="left"/>
        <w:rPr>
          <w:rFonts w:ascii="Times New Roman" w:hAnsi="Times New Roman"/>
          <w:color w:val="auto"/>
          <w:sz w:val="32"/>
          <w:szCs w:val="32"/>
          <w:highlight w:val="none"/>
        </w:rPr>
      </w:pPr>
    </w:p>
    <w:p w14:paraId="6B598E77">
      <w:pPr>
        <w:widowControl/>
        <w:jc w:val="left"/>
        <w:rPr>
          <w:rFonts w:eastAsia="黑体"/>
          <w:color w:val="auto"/>
          <w:sz w:val="28"/>
          <w:szCs w:val="44"/>
          <w:highlight w:val="none"/>
        </w:rPr>
      </w:pPr>
    </w:p>
    <w:p w14:paraId="28D40832">
      <w:pPr>
        <w:pStyle w:val="2"/>
        <w:rPr>
          <w:rFonts w:eastAsia="黑体"/>
          <w:color w:val="auto"/>
          <w:sz w:val="28"/>
          <w:szCs w:val="44"/>
          <w:highlight w:val="none"/>
        </w:rPr>
      </w:pPr>
    </w:p>
    <w:p w14:paraId="0E17756D">
      <w:pPr>
        <w:pStyle w:val="3"/>
        <w:ind w:firstLine="280"/>
        <w:rPr>
          <w:rFonts w:eastAsia="黑体"/>
          <w:color w:val="auto"/>
          <w:sz w:val="28"/>
          <w:szCs w:val="44"/>
          <w:highlight w:val="none"/>
        </w:rPr>
      </w:pPr>
    </w:p>
    <w:p w14:paraId="4C84DF0B">
      <w:pPr>
        <w:pStyle w:val="4"/>
        <w:ind w:firstLine="560"/>
        <w:rPr>
          <w:rFonts w:eastAsia="黑体"/>
          <w:color w:val="auto"/>
          <w:sz w:val="28"/>
          <w:szCs w:val="44"/>
          <w:highlight w:val="none"/>
        </w:rPr>
      </w:pPr>
    </w:p>
    <w:p w14:paraId="0FA26BA2">
      <w:pPr>
        <w:rPr>
          <w:rFonts w:eastAsia="黑体"/>
          <w:color w:val="auto"/>
          <w:sz w:val="28"/>
          <w:szCs w:val="44"/>
          <w:highlight w:val="none"/>
        </w:rPr>
      </w:pPr>
    </w:p>
    <w:p w14:paraId="7ECE2E48">
      <w:pPr>
        <w:pStyle w:val="2"/>
        <w:rPr>
          <w:color w:val="auto"/>
          <w:highlight w:val="none"/>
        </w:rPr>
      </w:pPr>
    </w:p>
    <w:p w14:paraId="50AEB885">
      <w:pPr>
        <w:widowControl/>
        <w:jc w:val="left"/>
        <w:rPr>
          <w:rFonts w:eastAsia="黑体"/>
          <w:color w:val="auto"/>
          <w:sz w:val="28"/>
          <w:szCs w:val="44"/>
          <w:highlight w:val="none"/>
        </w:rPr>
      </w:pPr>
    </w:p>
    <w:p w14:paraId="10C4DABC">
      <w:pPr>
        <w:pStyle w:val="44"/>
        <w:ind w:firstLine="0" w:firstLineChars="0"/>
        <w:jc w:val="left"/>
        <w:outlineLvl w:val="1"/>
        <w:rPr>
          <w:rFonts w:eastAsia="黑体"/>
          <w:color w:val="auto"/>
          <w:sz w:val="28"/>
          <w:szCs w:val="44"/>
          <w:highlight w:val="none"/>
        </w:rPr>
      </w:pPr>
      <w:bookmarkStart w:id="4" w:name="_Hlk40704598"/>
      <w:r>
        <w:rPr>
          <w:rFonts w:hint="eastAsia" w:eastAsia="黑体"/>
          <w:color w:val="auto"/>
          <w:sz w:val="28"/>
          <w:szCs w:val="44"/>
          <w:highlight w:val="none"/>
        </w:rPr>
        <w:t>附件六 用户需求书</w:t>
      </w:r>
    </w:p>
    <w:p w14:paraId="0FB95D07">
      <w:pPr>
        <w:jc w:val="center"/>
        <w:rPr>
          <w:rFonts w:ascii="宋体" w:hAnsi="宋体" w:cs="宋体"/>
          <w:b/>
          <w:bCs/>
          <w:color w:val="auto"/>
          <w:sz w:val="28"/>
          <w:szCs w:val="28"/>
          <w:highlight w:val="none"/>
        </w:rPr>
      </w:pPr>
    </w:p>
    <w:p w14:paraId="342C7F4D">
      <w:pPr>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吐鲁番开能环保能源有限公司消防设施</w:t>
      </w:r>
      <w:r>
        <w:rPr>
          <w:rFonts w:hint="eastAsia" w:ascii="宋体" w:hAnsi="宋体" w:cs="宋体"/>
          <w:b/>
          <w:bCs/>
          <w:color w:val="auto"/>
          <w:sz w:val="28"/>
          <w:szCs w:val="28"/>
          <w:highlight w:val="none"/>
          <w:lang w:eastAsia="zh-CN"/>
        </w:rPr>
        <w:t>改造</w:t>
      </w:r>
      <w:r>
        <w:rPr>
          <w:rFonts w:hint="eastAsia" w:ascii="宋体" w:hAnsi="宋体" w:cs="宋体"/>
          <w:b/>
          <w:bCs/>
          <w:color w:val="auto"/>
          <w:sz w:val="28"/>
          <w:szCs w:val="28"/>
          <w:highlight w:val="none"/>
        </w:rPr>
        <w:t>施工工作内容</w:t>
      </w:r>
    </w:p>
    <w:bookmarkEnd w:id="1"/>
    <w:bookmarkEnd w:id="4"/>
    <w:p w14:paraId="1BBF6CC8">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一、主厂房  （工期：</w:t>
      </w:r>
      <w:r>
        <w:rPr>
          <w:rFonts w:hint="eastAsia" w:asciiTheme="minorEastAsia" w:hAnsiTheme="minorEastAsia" w:eastAsiaTheme="minorEastAsia" w:cstheme="minorEastAsia"/>
          <w:b/>
          <w:bCs/>
          <w:color w:val="auto"/>
          <w:sz w:val="24"/>
          <w:highlight w:val="none"/>
          <w:lang w:val="en-US" w:eastAsia="zh-CN"/>
        </w:rPr>
        <w:t>2</w:t>
      </w:r>
      <w:r>
        <w:rPr>
          <w:rFonts w:hint="eastAsia" w:asciiTheme="minorEastAsia" w:hAnsiTheme="minorEastAsia" w:eastAsiaTheme="minorEastAsia" w:cstheme="minorEastAsia"/>
          <w:b/>
          <w:bCs/>
          <w:color w:val="auto"/>
          <w:sz w:val="24"/>
          <w:highlight w:val="none"/>
        </w:rPr>
        <w:t>0天）</w:t>
      </w:r>
    </w:p>
    <w:p w14:paraId="4CEA19CB">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（一）火灾报警系统（含消防电话</w:t>
      </w:r>
      <w:r>
        <w:rPr>
          <w:rFonts w:hint="eastAsia" w:asciiTheme="minorEastAsia" w:hAnsiTheme="minorEastAsia" w:eastAsiaTheme="minorEastAsia" w:cstheme="minorEastAsia"/>
          <w:b/>
          <w:bCs/>
          <w:color w:val="auto"/>
          <w:sz w:val="24"/>
          <w:highlight w:val="none"/>
          <w:lang w:val="en-US" w:eastAsia="zh-CN"/>
        </w:rPr>
        <w:t>等设备</w:t>
      </w:r>
      <w:r>
        <w:rPr>
          <w:rFonts w:hint="eastAsia" w:asciiTheme="minorEastAsia" w:hAnsiTheme="minorEastAsia" w:eastAsiaTheme="minorEastAsia" w:cstheme="minorEastAsia"/>
          <w:b/>
          <w:bCs/>
          <w:color w:val="auto"/>
          <w:sz w:val="24"/>
          <w:highlight w:val="none"/>
        </w:rPr>
        <w:t>）：</w:t>
      </w:r>
    </w:p>
    <w:p w14:paraId="1D901FE2">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问题</w:t>
      </w:r>
      <w:r>
        <w:rPr>
          <w:rFonts w:hint="eastAsia" w:asciiTheme="minorEastAsia" w:hAnsiTheme="minorEastAsia" w:eastAsiaTheme="minorEastAsia" w:cstheme="minorEastAsia"/>
          <w:color w:val="auto"/>
          <w:sz w:val="24"/>
          <w:szCs w:val="24"/>
          <w:highlight w:val="none"/>
          <w:lang w:val="en-US" w:eastAsia="zh-CN"/>
        </w:rPr>
        <w:t>一</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主厂房</w:t>
      </w:r>
      <w:r>
        <w:rPr>
          <w:rFonts w:hint="eastAsia" w:asciiTheme="minorEastAsia" w:hAnsiTheme="minorEastAsia" w:eastAsiaTheme="minorEastAsia" w:cstheme="minorEastAsia"/>
          <w:color w:val="auto"/>
          <w:sz w:val="24"/>
          <w:szCs w:val="24"/>
          <w:highlight w:val="none"/>
        </w:rPr>
        <w:t>11.5</w:t>
      </w:r>
      <w:r>
        <w:rPr>
          <w:rFonts w:hint="eastAsia" w:asciiTheme="minorEastAsia" w:hAnsiTheme="minorEastAsia" w:eastAsiaTheme="minorEastAsia" w:cstheme="minorEastAsia"/>
          <w:color w:val="auto"/>
          <w:sz w:val="24"/>
          <w:szCs w:val="24"/>
          <w:highlight w:val="none"/>
          <w:lang w:val="en-US" w:eastAsia="zh-CN"/>
        </w:rPr>
        <w:t>除氧层顶部安装6个</w:t>
      </w:r>
      <w:r>
        <w:rPr>
          <w:rFonts w:hint="eastAsia" w:asciiTheme="minorEastAsia" w:hAnsiTheme="minorEastAsia" w:eastAsiaTheme="minorEastAsia" w:cstheme="minorEastAsia"/>
          <w:color w:val="auto"/>
          <w:sz w:val="24"/>
          <w:szCs w:val="24"/>
          <w:highlight w:val="none"/>
        </w:rPr>
        <w:t>感烟探测器，高度较高不便于</w:t>
      </w:r>
      <w:r>
        <w:rPr>
          <w:rFonts w:hint="eastAsia" w:asciiTheme="minorEastAsia" w:hAnsiTheme="minorEastAsia" w:eastAsiaTheme="minorEastAsia" w:cstheme="minorEastAsia"/>
          <w:color w:val="auto"/>
          <w:sz w:val="24"/>
          <w:szCs w:val="24"/>
          <w:highlight w:val="none"/>
          <w:lang w:val="en-US" w:eastAsia="zh-CN"/>
        </w:rPr>
        <w:t>后期维修</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主厂房0米层化水车间顶部安装8个感烟探测器，化水车间管道较多，感烟探测器高度较高不便于后期维修</w:t>
      </w:r>
      <w:r>
        <w:rPr>
          <w:rFonts w:hint="eastAsia" w:asciiTheme="minorEastAsia" w:hAnsiTheme="minorEastAsia" w:eastAsiaTheme="minorEastAsia" w:cstheme="minorEastAsia"/>
          <w:color w:val="auto"/>
          <w:sz w:val="24"/>
          <w:szCs w:val="24"/>
          <w:highlight w:val="none"/>
        </w:rPr>
        <w:t>。</w:t>
      </w:r>
    </w:p>
    <w:p w14:paraId="555B5A8F">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改造</w:t>
      </w:r>
      <w:r>
        <w:rPr>
          <w:rFonts w:hint="eastAsia" w:asciiTheme="minorEastAsia" w:hAnsiTheme="minorEastAsia" w:eastAsiaTheme="minorEastAsia" w:cstheme="minorEastAsia"/>
          <w:color w:val="auto"/>
          <w:sz w:val="24"/>
          <w:szCs w:val="24"/>
          <w:highlight w:val="none"/>
        </w:rPr>
        <w:t>方案：拆除</w:t>
      </w:r>
      <w:r>
        <w:rPr>
          <w:rFonts w:hint="eastAsia" w:asciiTheme="minorEastAsia" w:hAnsiTheme="minorEastAsia" w:eastAsiaTheme="minorEastAsia" w:cstheme="minorEastAsia"/>
          <w:color w:val="auto"/>
          <w:sz w:val="24"/>
          <w:szCs w:val="24"/>
          <w:highlight w:val="none"/>
          <w:lang w:val="en-US" w:eastAsia="zh-CN"/>
        </w:rPr>
        <w:t>主厂房</w:t>
      </w:r>
      <w:r>
        <w:rPr>
          <w:rFonts w:hint="eastAsia" w:asciiTheme="minorEastAsia" w:hAnsiTheme="minorEastAsia" w:eastAsiaTheme="minorEastAsia" w:cstheme="minorEastAsia"/>
          <w:color w:val="auto"/>
          <w:sz w:val="24"/>
          <w:szCs w:val="24"/>
          <w:highlight w:val="none"/>
        </w:rPr>
        <w:t>11.5</w:t>
      </w:r>
      <w:r>
        <w:rPr>
          <w:rFonts w:hint="eastAsia" w:asciiTheme="minorEastAsia" w:hAnsiTheme="minorEastAsia" w:eastAsiaTheme="minorEastAsia" w:cstheme="minorEastAsia"/>
          <w:color w:val="auto"/>
          <w:sz w:val="24"/>
          <w:szCs w:val="24"/>
          <w:highlight w:val="none"/>
          <w:lang w:val="en-US" w:eastAsia="zh-CN"/>
        </w:rPr>
        <w:t>除氧层顶部6个</w:t>
      </w:r>
      <w:r>
        <w:rPr>
          <w:rFonts w:hint="eastAsia" w:asciiTheme="minorEastAsia" w:hAnsiTheme="minorEastAsia" w:eastAsiaTheme="minorEastAsia" w:cstheme="minorEastAsia"/>
          <w:color w:val="auto"/>
          <w:sz w:val="24"/>
          <w:szCs w:val="24"/>
          <w:highlight w:val="none"/>
        </w:rPr>
        <w:t>感烟探测器，</w:t>
      </w:r>
      <w:r>
        <w:rPr>
          <w:rFonts w:hint="eastAsia" w:asciiTheme="minorEastAsia" w:hAnsiTheme="minorEastAsia" w:eastAsiaTheme="minorEastAsia" w:cstheme="minorEastAsia"/>
          <w:color w:val="auto"/>
          <w:sz w:val="24"/>
          <w:szCs w:val="24"/>
          <w:highlight w:val="none"/>
          <w:lang w:val="en-US" w:eastAsia="zh-CN"/>
        </w:rPr>
        <w:t>重新布管敷设在构造柱上</w:t>
      </w:r>
      <w:r>
        <w:rPr>
          <w:rFonts w:hint="eastAsia" w:asciiTheme="minorEastAsia" w:hAnsiTheme="minorEastAsia" w:eastAsiaTheme="minorEastAsia" w:cstheme="minorEastAsia"/>
          <w:color w:val="auto"/>
          <w:sz w:val="24"/>
          <w:szCs w:val="24"/>
          <w:highlight w:val="none"/>
        </w:rPr>
        <w:t>安装</w:t>
      </w:r>
      <w:r>
        <w:rPr>
          <w:rFonts w:hint="eastAsia" w:asciiTheme="minorEastAsia" w:hAnsiTheme="minorEastAsia" w:eastAsiaTheme="minorEastAsia" w:cstheme="minorEastAsia"/>
          <w:color w:val="auto"/>
          <w:sz w:val="24"/>
          <w:szCs w:val="24"/>
          <w:highlight w:val="none"/>
          <w:lang w:val="en-US" w:eastAsia="zh-CN"/>
        </w:rPr>
        <w:t>4个</w:t>
      </w:r>
      <w:r>
        <w:rPr>
          <w:rFonts w:hint="eastAsia" w:asciiTheme="minorEastAsia" w:hAnsiTheme="minorEastAsia" w:eastAsiaTheme="minorEastAsia" w:cstheme="minorEastAsia"/>
          <w:color w:val="auto"/>
          <w:sz w:val="24"/>
          <w:szCs w:val="24"/>
          <w:highlight w:val="none"/>
        </w:rPr>
        <w:t>火焰探测器</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在主厂房0米层化水车间构造柱处新增2个火焰探测器，3对线型光束感烟火灾探测器</w:t>
      </w:r>
      <w:r>
        <w:rPr>
          <w:rFonts w:hint="eastAsia" w:asciiTheme="minorEastAsia" w:hAnsiTheme="minorEastAsia" w:eastAsiaTheme="minorEastAsia" w:cstheme="minorEastAsia"/>
          <w:color w:val="auto"/>
          <w:sz w:val="24"/>
          <w:szCs w:val="24"/>
          <w:highlight w:val="none"/>
        </w:rPr>
        <w:t>。</w:t>
      </w:r>
    </w:p>
    <w:p w14:paraId="26A463CB">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问题</w:t>
      </w:r>
      <w:r>
        <w:rPr>
          <w:rFonts w:hint="eastAsia" w:asciiTheme="minorEastAsia" w:hAnsiTheme="minorEastAsia" w:eastAsiaTheme="minorEastAsia" w:cstheme="minorEastAsia"/>
          <w:color w:val="auto"/>
          <w:sz w:val="24"/>
          <w:szCs w:val="24"/>
          <w:highlight w:val="none"/>
          <w:lang w:val="en-US" w:eastAsia="zh-CN"/>
        </w:rPr>
        <w:t>二</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主厂房</w:t>
      </w:r>
      <w:r>
        <w:rPr>
          <w:rFonts w:hint="eastAsia" w:asciiTheme="minorEastAsia" w:hAnsiTheme="minorEastAsia" w:eastAsiaTheme="minorEastAsia" w:cstheme="minorEastAsia"/>
          <w:color w:val="auto"/>
          <w:sz w:val="24"/>
          <w:szCs w:val="24"/>
          <w:highlight w:val="none"/>
        </w:rPr>
        <w:t>21</w:t>
      </w:r>
      <w:r>
        <w:rPr>
          <w:rFonts w:hint="eastAsia" w:asciiTheme="minorEastAsia" w:hAnsiTheme="minorEastAsia" w:eastAsiaTheme="minorEastAsia" w:cstheme="minorEastAsia"/>
          <w:color w:val="auto"/>
          <w:sz w:val="24"/>
          <w:szCs w:val="24"/>
          <w:highlight w:val="none"/>
          <w:lang w:val="en-US" w:eastAsia="zh-CN"/>
        </w:rPr>
        <w:t>米皮带层</w:t>
      </w:r>
      <w:r>
        <w:rPr>
          <w:rFonts w:hint="eastAsia" w:asciiTheme="minorEastAsia" w:hAnsiTheme="minorEastAsia" w:eastAsiaTheme="minorEastAsia" w:cstheme="minorEastAsia"/>
          <w:color w:val="auto"/>
          <w:sz w:val="24"/>
          <w:szCs w:val="24"/>
          <w:highlight w:val="none"/>
        </w:rPr>
        <w:t>安装感烟探测器，现场灰尘大，经常误报，不满足国家规范《火灾自动报警系统设计规范》GB 50116-2013  第5.2.4条 符合下列条件之一的场所，不宜选择点型光电感烟火灾探测器：1 有大量粉尘、水雾滞留。</w:t>
      </w:r>
    </w:p>
    <w:p w14:paraId="743142A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改造</w:t>
      </w:r>
      <w:r>
        <w:rPr>
          <w:rFonts w:hint="eastAsia" w:asciiTheme="minorEastAsia" w:hAnsiTheme="minorEastAsia" w:eastAsiaTheme="minorEastAsia" w:cstheme="minorEastAsia"/>
          <w:color w:val="auto"/>
          <w:sz w:val="24"/>
          <w:szCs w:val="24"/>
          <w:highlight w:val="none"/>
        </w:rPr>
        <w:t>方案：</w:t>
      </w:r>
      <w:r>
        <w:rPr>
          <w:rFonts w:hint="eastAsia" w:asciiTheme="minorEastAsia" w:hAnsiTheme="minorEastAsia" w:eastAsiaTheme="minorEastAsia" w:cstheme="minorEastAsia"/>
          <w:color w:val="auto"/>
          <w:sz w:val="24"/>
          <w:szCs w:val="24"/>
          <w:highlight w:val="none"/>
          <w:lang w:val="en-US" w:eastAsia="zh-CN"/>
        </w:rPr>
        <w:t>主厂房21米皮带层</w:t>
      </w:r>
      <w:r>
        <w:rPr>
          <w:rFonts w:hint="eastAsia" w:asciiTheme="minorEastAsia" w:hAnsiTheme="minorEastAsia" w:eastAsiaTheme="minorEastAsia" w:cstheme="minorEastAsia"/>
          <w:color w:val="auto"/>
          <w:sz w:val="24"/>
          <w:szCs w:val="24"/>
          <w:highlight w:val="none"/>
        </w:rPr>
        <w:t>拆除</w:t>
      </w:r>
      <w:r>
        <w:rPr>
          <w:rFonts w:hint="eastAsia" w:asciiTheme="minorEastAsia" w:hAnsiTheme="minorEastAsia" w:eastAsiaTheme="minorEastAsia" w:cstheme="minorEastAsia"/>
          <w:color w:val="auto"/>
          <w:sz w:val="24"/>
          <w:szCs w:val="24"/>
          <w:highlight w:val="none"/>
          <w:lang w:val="en-US" w:eastAsia="zh-CN"/>
        </w:rPr>
        <w:t>顶部</w:t>
      </w:r>
      <w:r>
        <w:rPr>
          <w:rFonts w:hint="eastAsia" w:asciiTheme="minorEastAsia" w:hAnsiTheme="minorEastAsia" w:eastAsiaTheme="minorEastAsia" w:cstheme="minorEastAsia"/>
          <w:color w:val="auto"/>
          <w:sz w:val="24"/>
          <w:szCs w:val="24"/>
          <w:highlight w:val="none"/>
        </w:rPr>
        <w:t>感烟探测器，</w:t>
      </w:r>
      <w:r>
        <w:rPr>
          <w:rFonts w:hint="eastAsia" w:asciiTheme="minorEastAsia" w:hAnsiTheme="minorEastAsia" w:eastAsiaTheme="minorEastAsia" w:cstheme="minorEastAsia"/>
          <w:color w:val="auto"/>
          <w:sz w:val="24"/>
          <w:szCs w:val="24"/>
          <w:highlight w:val="none"/>
          <w:lang w:val="en-US" w:eastAsia="zh-CN"/>
        </w:rPr>
        <w:t>在屋顶及输煤皮带两侧</w:t>
      </w:r>
      <w:r>
        <w:rPr>
          <w:rFonts w:hint="eastAsia" w:asciiTheme="minorEastAsia" w:hAnsiTheme="minorEastAsia" w:eastAsiaTheme="minorEastAsia" w:cstheme="minorEastAsia"/>
          <w:color w:val="auto"/>
          <w:sz w:val="24"/>
          <w:szCs w:val="24"/>
          <w:highlight w:val="none"/>
        </w:rPr>
        <w:t>安装感温电缆</w:t>
      </w:r>
      <w:r>
        <w:rPr>
          <w:rFonts w:hint="eastAsia" w:asciiTheme="minorEastAsia" w:hAnsiTheme="minorEastAsia" w:eastAsiaTheme="minorEastAsia" w:cstheme="minorEastAsia"/>
          <w:color w:val="auto"/>
          <w:sz w:val="24"/>
          <w:szCs w:val="24"/>
          <w:highlight w:val="none"/>
          <w:lang w:val="en-US" w:eastAsia="zh-CN"/>
        </w:rPr>
        <w:t>和</w:t>
      </w:r>
      <w:r>
        <w:rPr>
          <w:rFonts w:hint="eastAsia" w:asciiTheme="minorEastAsia" w:hAnsiTheme="minorEastAsia" w:eastAsiaTheme="minorEastAsia" w:cstheme="minorEastAsia"/>
          <w:color w:val="auto"/>
          <w:sz w:val="24"/>
          <w:szCs w:val="24"/>
          <w:highlight w:val="none"/>
        </w:rPr>
        <w:t>微机头/终端盒。</w:t>
      </w:r>
    </w:p>
    <w:p w14:paraId="3BFEF996">
      <w:pPr>
        <w:pStyle w:val="2"/>
        <w:keepNext w:val="0"/>
        <w:keepLines w:val="0"/>
        <w:pageBreakBefore w:val="0"/>
        <w:numPr>
          <w:ilvl w:val="0"/>
          <w:numId w:val="4"/>
        </w:numPr>
        <w:kinsoku/>
        <w:wordWrap/>
        <w:overflowPunct/>
        <w:topLinePunct w:val="0"/>
        <w:autoSpaceDE/>
        <w:autoSpaceDN/>
        <w:bidi w:val="0"/>
        <w:adjustRightInd w:val="0"/>
        <w:snapToGrid w:val="0"/>
        <w:spacing w:after="0"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问题三：原先主厂房电话系统缺少消防电话分机、编址电话模块。</w:t>
      </w:r>
    </w:p>
    <w:p w14:paraId="502D1BF4">
      <w:pPr>
        <w:pStyle w:val="3"/>
        <w:keepNext w:val="0"/>
        <w:keepLines w:val="0"/>
        <w:pageBreakBefore w:val="0"/>
        <w:numPr>
          <w:ilvl w:val="0"/>
          <w:numId w:val="0"/>
        </w:numPr>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lang w:eastAsia="zh-CN"/>
        </w:rPr>
        <w:t>改造</w:t>
      </w:r>
      <w:r>
        <w:rPr>
          <w:rFonts w:hint="eastAsia" w:asciiTheme="minorEastAsia" w:hAnsiTheme="minorEastAsia" w:eastAsiaTheme="minorEastAsia" w:cstheme="minorEastAsia"/>
          <w:color w:val="auto"/>
          <w:sz w:val="24"/>
          <w:szCs w:val="24"/>
          <w:highlight w:val="none"/>
        </w:rPr>
        <w:t>方案：</w:t>
      </w:r>
      <w:r>
        <w:rPr>
          <w:rFonts w:hint="eastAsia" w:asciiTheme="minorEastAsia" w:hAnsiTheme="minorEastAsia" w:eastAsiaTheme="minorEastAsia" w:cstheme="minorEastAsia"/>
          <w:color w:val="auto"/>
          <w:sz w:val="24"/>
          <w:szCs w:val="24"/>
          <w:highlight w:val="none"/>
          <w:lang w:val="en-US" w:eastAsia="zh-CN"/>
        </w:rPr>
        <w:t>在主厂房每层增加1个编址电话模块，共计5个，在主厂房7米集控、排烟风机房、主厂房24.8米层高位水箱间、主厂房0米消防水泵控制箱及高压配电室内增加消防电话分机，共计5部；维护使用消防手提电话2个；模块箱每层一个，主厂房0米层2个，主厂房21米皮带层2个，共计8个。</w:t>
      </w:r>
    </w:p>
    <w:p w14:paraId="3F37D5CE">
      <w:pPr>
        <w:pStyle w:val="4"/>
        <w:keepNext w:val="0"/>
        <w:keepLines w:val="0"/>
        <w:pageBreakBefore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4、问题四：主厂房7米层排烟风机无直启控制。</w:t>
      </w:r>
    </w:p>
    <w:p w14:paraId="6D26E165">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改造方案：在主厂房7米层排烟风机房内增加直启模块2个，在主厂房0米层配电室增加2个63A漏电保护，2个32A漏电保护；输入输出控制模块9个；新增风机电源线、直启控制线缆及防火桥架等。</w:t>
      </w:r>
    </w:p>
    <w:p w14:paraId="45A72C21">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（二）消火栓系统：</w:t>
      </w:r>
    </w:p>
    <w:p w14:paraId="4C11ABE8">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val="en-US" w:eastAsia="zh-CN"/>
        </w:rPr>
        <w:t>1、</w:t>
      </w:r>
      <w:r>
        <w:rPr>
          <w:rFonts w:hint="eastAsia" w:asciiTheme="minorEastAsia" w:hAnsiTheme="minorEastAsia" w:eastAsiaTheme="minorEastAsia" w:cstheme="minorEastAsia"/>
          <w:color w:val="auto"/>
          <w:sz w:val="24"/>
          <w:highlight w:val="none"/>
        </w:rPr>
        <w:t xml:space="preserve"> 问题一：</w:t>
      </w:r>
      <w:r>
        <w:rPr>
          <w:rFonts w:hint="eastAsia" w:asciiTheme="minorEastAsia" w:hAnsiTheme="minorEastAsia" w:eastAsiaTheme="minorEastAsia" w:cstheme="minorEastAsia"/>
          <w:color w:val="auto"/>
          <w:sz w:val="24"/>
          <w:highlight w:val="none"/>
          <w:lang w:val="en-US" w:eastAsia="zh-CN"/>
        </w:rPr>
        <w:t>主厂房</w:t>
      </w:r>
      <w:r>
        <w:rPr>
          <w:rFonts w:hint="eastAsia" w:asciiTheme="minorEastAsia" w:hAnsiTheme="minorEastAsia" w:eastAsiaTheme="minorEastAsia" w:cstheme="minorEastAsia"/>
          <w:color w:val="auto"/>
          <w:sz w:val="24"/>
          <w:highlight w:val="none"/>
        </w:rPr>
        <w:t>24.8</w:t>
      </w:r>
      <w:r>
        <w:rPr>
          <w:rFonts w:hint="eastAsia" w:asciiTheme="minorEastAsia" w:hAnsiTheme="minorEastAsia" w:eastAsiaTheme="minorEastAsia" w:cstheme="minorEastAsia"/>
          <w:color w:val="auto"/>
          <w:sz w:val="24"/>
          <w:highlight w:val="none"/>
          <w:lang w:val="en-US" w:eastAsia="zh-CN"/>
        </w:rPr>
        <w:t>米</w:t>
      </w:r>
      <w:r>
        <w:rPr>
          <w:rFonts w:hint="eastAsia" w:asciiTheme="minorEastAsia" w:hAnsiTheme="minorEastAsia" w:eastAsiaTheme="minorEastAsia" w:cstheme="minorEastAsia"/>
          <w:color w:val="auto"/>
          <w:sz w:val="24"/>
          <w:highlight w:val="none"/>
        </w:rPr>
        <w:t>层消防水箱无进水管。</w:t>
      </w:r>
    </w:p>
    <w:p w14:paraId="18DC7CE8">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eastAsia="zh-CN"/>
        </w:rPr>
        <w:t>改造</w:t>
      </w:r>
      <w:r>
        <w:rPr>
          <w:rFonts w:hint="eastAsia" w:asciiTheme="minorEastAsia" w:hAnsiTheme="minorEastAsia" w:eastAsiaTheme="minorEastAsia" w:cstheme="minorEastAsia"/>
          <w:color w:val="auto"/>
          <w:sz w:val="24"/>
          <w:highlight w:val="none"/>
        </w:rPr>
        <w:t>方案：</w:t>
      </w:r>
      <w:r>
        <w:rPr>
          <w:rFonts w:hint="eastAsia" w:asciiTheme="minorEastAsia" w:hAnsiTheme="minorEastAsia" w:eastAsiaTheme="minorEastAsia" w:cstheme="minorEastAsia"/>
          <w:color w:val="auto"/>
          <w:sz w:val="24"/>
          <w:highlight w:val="none"/>
          <w:lang w:val="en-US" w:eastAsia="zh-CN"/>
        </w:rPr>
        <w:t>从主厂房0米层消防水池进水管处引DN32镀锌钢管84米到主厂房24.8米层高位水箱</w:t>
      </w:r>
      <w:r>
        <w:rPr>
          <w:rFonts w:hint="eastAsia" w:asciiTheme="minorEastAsia" w:hAnsiTheme="minorEastAsia" w:eastAsiaTheme="minorEastAsia" w:cstheme="minorEastAsia"/>
          <w:color w:val="auto"/>
          <w:sz w:val="24"/>
          <w:highlight w:val="none"/>
        </w:rPr>
        <w:t>。</w:t>
      </w:r>
    </w:p>
    <w:p w14:paraId="7FF2BF5D">
      <w:pPr>
        <w:pStyle w:val="2"/>
        <w:keepNext w:val="0"/>
        <w:keepLines w:val="0"/>
        <w:pageBreakBefore w:val="0"/>
        <w:numPr>
          <w:ilvl w:val="0"/>
          <w:numId w:val="0"/>
        </w:numPr>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b/>
          <w:bCs/>
          <w:color w:val="auto"/>
          <w:sz w:val="24"/>
          <w:highlight w:val="none"/>
          <w:lang w:val="en-US" w:eastAsia="zh-CN"/>
        </w:rPr>
      </w:pPr>
      <w:r>
        <w:rPr>
          <w:rFonts w:hint="eastAsia" w:asciiTheme="minorEastAsia" w:hAnsiTheme="minorEastAsia" w:eastAsiaTheme="minorEastAsia" w:cstheme="minorEastAsia"/>
          <w:b/>
          <w:bCs/>
          <w:color w:val="auto"/>
          <w:sz w:val="24"/>
          <w:highlight w:val="none"/>
          <w:lang w:val="en-US" w:eastAsia="zh-CN"/>
        </w:rPr>
        <w:t>（三）装修工程：</w:t>
      </w:r>
    </w:p>
    <w:p w14:paraId="41DDEE25">
      <w:pPr>
        <w:pStyle w:val="3"/>
        <w:keepNext w:val="0"/>
        <w:keepLines w:val="0"/>
        <w:pageBreakBefore w:val="0"/>
        <w:numPr>
          <w:ilvl w:val="0"/>
          <w:numId w:val="5"/>
        </w:numPr>
        <w:kinsoku/>
        <w:wordWrap/>
        <w:overflowPunct/>
        <w:topLinePunct w:val="0"/>
        <w:autoSpaceDE/>
        <w:autoSpaceDN/>
        <w:bidi w:val="0"/>
        <w:adjustRightInd w:val="0"/>
        <w:snapToGrid w:val="0"/>
        <w:spacing w:after="0" w:line="360" w:lineRule="auto"/>
        <w:ind w:left="0" w:leftChars="0" w:firstLine="420" w:firstLineChars="175"/>
        <w:textAlignment w:val="auto"/>
        <w:rPr>
          <w:rFonts w:hint="eastAsia" w:asciiTheme="minorEastAsia" w:hAnsiTheme="minorEastAsia" w:eastAsiaTheme="minorEastAsia" w:cstheme="minorEastAsia"/>
          <w:color w:val="auto"/>
          <w:kern w:val="2"/>
          <w:sz w:val="24"/>
          <w:szCs w:val="20"/>
          <w:highlight w:val="none"/>
          <w:lang w:val="en-US" w:eastAsia="zh-CN" w:bidi="ar-SA"/>
        </w:rPr>
      </w:pPr>
      <w:r>
        <w:rPr>
          <w:rFonts w:hint="eastAsia" w:asciiTheme="minorEastAsia" w:hAnsiTheme="minorEastAsia" w:eastAsiaTheme="minorEastAsia" w:cstheme="minorEastAsia"/>
          <w:color w:val="auto"/>
          <w:kern w:val="2"/>
          <w:sz w:val="24"/>
          <w:szCs w:val="20"/>
          <w:highlight w:val="none"/>
          <w:lang w:val="en-US" w:eastAsia="zh-CN" w:bidi="ar-SA"/>
        </w:rPr>
        <w:t>问题一：因在主厂房7米层新增排烟风管道，施工拆除主厂房7米层过道及房间部分吊顶137平米，风管施工完毕后需要恢复吊顶。</w:t>
      </w:r>
    </w:p>
    <w:p w14:paraId="75CB1B84">
      <w:pPr>
        <w:pStyle w:val="4"/>
        <w:keepNext w:val="0"/>
        <w:keepLines w:val="0"/>
        <w:pageBreakBefore w:val="0"/>
        <w:numPr>
          <w:ilvl w:val="0"/>
          <w:numId w:val="0"/>
        </w:numPr>
        <w:kinsoku/>
        <w:wordWrap/>
        <w:overflowPunct/>
        <w:topLinePunct w:val="0"/>
        <w:autoSpaceDE/>
        <w:autoSpaceDN/>
        <w:bidi w:val="0"/>
        <w:adjustRightInd w:val="0"/>
        <w:snapToGrid w:val="0"/>
        <w:spacing w:line="360" w:lineRule="auto"/>
        <w:ind w:left="0" w:leftChars="0" w:firstLine="420" w:firstLineChars="175"/>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kern w:val="2"/>
          <w:sz w:val="24"/>
          <w:highlight w:val="none"/>
          <w:lang w:val="en-US" w:eastAsia="zh-CN" w:bidi="ar-SA"/>
        </w:rPr>
        <w:t>改造方案：恢复拆除部分吊顶137平米。</w:t>
      </w:r>
    </w:p>
    <w:p w14:paraId="0BA64E39">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b/>
          <w:bCs/>
          <w:color w:val="auto"/>
          <w:sz w:val="24"/>
          <w:highlight w:val="none"/>
        </w:rPr>
      </w:pPr>
    </w:p>
    <w:p w14:paraId="7C2FED25">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二、综合办公楼（工期：5天）</w:t>
      </w:r>
    </w:p>
    <w:p w14:paraId="0CBC49C9">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w:t>
      </w:r>
      <w:r>
        <w:rPr>
          <w:rFonts w:hint="eastAsia" w:asciiTheme="minorEastAsia" w:hAnsiTheme="minorEastAsia" w:eastAsiaTheme="minorEastAsia" w:cstheme="minorEastAsia"/>
          <w:b/>
          <w:bCs/>
          <w:color w:val="auto"/>
          <w:sz w:val="24"/>
          <w:highlight w:val="none"/>
          <w:lang w:val="en-US" w:eastAsia="zh-CN"/>
        </w:rPr>
        <w:t>一</w:t>
      </w:r>
      <w:r>
        <w:rPr>
          <w:rFonts w:hint="eastAsia" w:asciiTheme="minorEastAsia" w:hAnsiTheme="minorEastAsia" w:eastAsiaTheme="minorEastAsia" w:cstheme="minorEastAsia"/>
          <w:b/>
          <w:bCs/>
          <w:color w:val="auto"/>
          <w:sz w:val="24"/>
          <w:highlight w:val="none"/>
        </w:rPr>
        <w:t>）防排烟系统：</w:t>
      </w:r>
    </w:p>
    <w:p w14:paraId="028810F9">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val="en-US" w:eastAsia="zh-CN"/>
        </w:rPr>
        <w:t>1、</w:t>
      </w:r>
      <w:r>
        <w:rPr>
          <w:rFonts w:hint="eastAsia" w:asciiTheme="minorEastAsia" w:hAnsiTheme="minorEastAsia" w:eastAsiaTheme="minorEastAsia" w:cstheme="minorEastAsia"/>
          <w:color w:val="auto"/>
          <w:sz w:val="24"/>
          <w:highlight w:val="none"/>
        </w:rPr>
        <w:t>问题一：图纸设计办公楼屋顶有排烟风机，现场排烟风机，无电源线。不满足国家规范《建筑设计防火规范》GB 50016-2014(2018年版)  第8.5.3条 民用建筑的下列场所或部位应设置排烟设施： 建筑内长度大于20m的疏散走道。</w:t>
      </w:r>
    </w:p>
    <w:p w14:paraId="0EA24624">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eastAsia="zh-CN"/>
        </w:rPr>
        <w:t>改造</w:t>
      </w:r>
      <w:r>
        <w:rPr>
          <w:rFonts w:hint="eastAsia" w:asciiTheme="minorEastAsia" w:hAnsiTheme="minorEastAsia" w:eastAsiaTheme="minorEastAsia" w:cstheme="minorEastAsia"/>
          <w:color w:val="auto"/>
          <w:sz w:val="24"/>
          <w:highlight w:val="none"/>
        </w:rPr>
        <w:t>方案：</w:t>
      </w:r>
      <w:r>
        <w:rPr>
          <w:rFonts w:hint="eastAsia" w:asciiTheme="minorEastAsia" w:hAnsiTheme="minorEastAsia" w:eastAsiaTheme="minorEastAsia" w:cstheme="minorEastAsia"/>
          <w:color w:val="auto"/>
          <w:sz w:val="24"/>
          <w:highlight w:val="none"/>
          <w:lang w:val="en-US" w:eastAsia="zh-CN"/>
        </w:rPr>
        <w:t>从主厂房0米层配电室</w:t>
      </w:r>
      <w:r>
        <w:rPr>
          <w:rFonts w:hint="eastAsia" w:asciiTheme="minorEastAsia" w:hAnsiTheme="minorEastAsia" w:eastAsiaTheme="minorEastAsia" w:cstheme="minorEastAsia"/>
          <w:color w:val="auto"/>
          <w:sz w:val="24"/>
          <w:highlight w:val="none"/>
        </w:rPr>
        <w:t>敷设</w:t>
      </w:r>
      <w:r>
        <w:rPr>
          <w:rFonts w:hint="eastAsia" w:asciiTheme="minorEastAsia" w:hAnsiTheme="minorEastAsia" w:eastAsiaTheme="minorEastAsia" w:cstheme="minorEastAsia"/>
          <w:color w:val="auto"/>
          <w:sz w:val="24"/>
          <w:highlight w:val="none"/>
          <w:lang w:val="en-US" w:eastAsia="zh-CN"/>
        </w:rPr>
        <w:t>排烟风机</w:t>
      </w:r>
      <w:r>
        <w:rPr>
          <w:rFonts w:hint="eastAsia" w:asciiTheme="minorEastAsia" w:hAnsiTheme="minorEastAsia" w:eastAsiaTheme="minorEastAsia" w:cstheme="minorEastAsia"/>
          <w:color w:val="auto"/>
          <w:sz w:val="24"/>
          <w:highlight w:val="none"/>
        </w:rPr>
        <w:t>电源线。</w:t>
      </w:r>
    </w:p>
    <w:p w14:paraId="4CC67506">
      <w:pPr>
        <w:pStyle w:val="2"/>
        <w:keepNext w:val="0"/>
        <w:keepLines w:val="0"/>
        <w:pageBreakBefore w:val="0"/>
        <w:numPr>
          <w:ilvl w:val="0"/>
          <w:numId w:val="6"/>
        </w:numPr>
        <w:kinsoku/>
        <w:wordWrap/>
        <w:overflowPunct/>
        <w:topLinePunct w:val="0"/>
        <w:autoSpaceDE/>
        <w:autoSpaceDN/>
        <w:bidi w:val="0"/>
        <w:adjustRightInd w:val="0"/>
        <w:snapToGrid w:val="0"/>
        <w:spacing w:after="0" w:line="360" w:lineRule="auto"/>
        <w:ind w:left="420" w:leftChars="0" w:firstLine="0" w:firstLineChars="0"/>
        <w:textAlignment w:val="auto"/>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z w:val="24"/>
          <w:highlight w:val="none"/>
        </w:rPr>
        <w:t>问题</w:t>
      </w:r>
      <w:r>
        <w:rPr>
          <w:rFonts w:hint="eastAsia" w:asciiTheme="minorEastAsia" w:hAnsiTheme="minorEastAsia" w:eastAsiaTheme="minorEastAsia" w:cstheme="minorEastAsia"/>
          <w:color w:val="auto"/>
          <w:sz w:val="24"/>
          <w:highlight w:val="none"/>
          <w:lang w:val="en-US" w:eastAsia="zh-CN"/>
        </w:rPr>
        <w:t>二</w:t>
      </w:r>
      <w:r>
        <w:rPr>
          <w:rFonts w:hint="eastAsia" w:asciiTheme="minorEastAsia" w:hAnsiTheme="minorEastAsia" w:eastAsiaTheme="minorEastAsia" w:cstheme="minorEastAsia"/>
          <w:color w:val="auto"/>
          <w:sz w:val="24"/>
          <w:highlight w:val="none"/>
        </w:rPr>
        <w:t>：</w:t>
      </w:r>
      <w:r>
        <w:rPr>
          <w:rFonts w:hint="eastAsia" w:asciiTheme="minorEastAsia" w:hAnsiTheme="minorEastAsia" w:eastAsiaTheme="minorEastAsia" w:cstheme="minorEastAsia"/>
          <w:color w:val="auto"/>
          <w:sz w:val="24"/>
          <w:highlight w:val="none"/>
          <w:lang w:val="en-US" w:eastAsia="zh-CN"/>
        </w:rPr>
        <w:t>排烟口、防火阀个别有损坏。</w:t>
      </w:r>
    </w:p>
    <w:p w14:paraId="677E0A18">
      <w:pPr>
        <w:pStyle w:val="3"/>
        <w:keepNext w:val="0"/>
        <w:keepLines w:val="0"/>
        <w:pageBreakBefore w:val="0"/>
        <w:numPr>
          <w:ilvl w:val="0"/>
          <w:numId w:val="0"/>
        </w:numPr>
        <w:kinsoku/>
        <w:wordWrap/>
        <w:overflowPunct/>
        <w:topLinePunct w:val="0"/>
        <w:autoSpaceDE/>
        <w:autoSpaceDN/>
        <w:bidi w:val="0"/>
        <w:adjustRightInd w:val="0"/>
        <w:snapToGrid w:val="0"/>
        <w:spacing w:after="0" w:line="360" w:lineRule="auto"/>
        <w:ind w:left="420" w:leftChars="0"/>
        <w:textAlignment w:val="auto"/>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z w:val="24"/>
          <w:highlight w:val="none"/>
          <w:lang w:eastAsia="zh-CN"/>
        </w:rPr>
        <w:t>改造</w:t>
      </w:r>
      <w:r>
        <w:rPr>
          <w:rFonts w:hint="eastAsia" w:asciiTheme="minorEastAsia" w:hAnsiTheme="minorEastAsia" w:eastAsiaTheme="minorEastAsia" w:cstheme="minorEastAsia"/>
          <w:color w:val="auto"/>
          <w:sz w:val="24"/>
          <w:highlight w:val="none"/>
        </w:rPr>
        <w:t>方案：</w:t>
      </w:r>
      <w:r>
        <w:rPr>
          <w:rFonts w:hint="eastAsia" w:asciiTheme="minorEastAsia" w:hAnsiTheme="minorEastAsia" w:eastAsiaTheme="minorEastAsia" w:cstheme="minorEastAsia"/>
          <w:color w:val="auto"/>
          <w:sz w:val="24"/>
          <w:highlight w:val="none"/>
          <w:lang w:val="en-US" w:eastAsia="zh-CN"/>
        </w:rPr>
        <w:t>更换综合办公楼损坏的排烟口、防火阀。</w:t>
      </w:r>
    </w:p>
    <w:p w14:paraId="56B60511">
      <w:pPr>
        <w:pStyle w:val="4"/>
        <w:rPr>
          <w:rFonts w:hint="eastAsia"/>
          <w:color w:val="auto"/>
          <w:highlight w:val="none"/>
          <w:lang w:val="en-US" w:eastAsia="zh-CN"/>
        </w:rPr>
      </w:pPr>
    </w:p>
    <w:p w14:paraId="7AABCCA9">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三、输料栈桥（工期：</w:t>
      </w:r>
      <w:r>
        <w:rPr>
          <w:rFonts w:hint="eastAsia" w:asciiTheme="minorEastAsia" w:hAnsiTheme="minorEastAsia" w:eastAsiaTheme="minorEastAsia" w:cstheme="minorEastAsia"/>
          <w:b/>
          <w:bCs/>
          <w:color w:val="auto"/>
          <w:sz w:val="24"/>
          <w:highlight w:val="none"/>
          <w:lang w:val="en-US" w:eastAsia="zh-CN"/>
        </w:rPr>
        <w:t>10</w:t>
      </w:r>
      <w:r>
        <w:rPr>
          <w:rFonts w:hint="eastAsia" w:asciiTheme="minorEastAsia" w:hAnsiTheme="minorEastAsia" w:eastAsiaTheme="minorEastAsia" w:cstheme="minorEastAsia"/>
          <w:b/>
          <w:bCs/>
          <w:color w:val="auto"/>
          <w:sz w:val="24"/>
          <w:highlight w:val="none"/>
        </w:rPr>
        <w:t>天）</w:t>
      </w:r>
    </w:p>
    <w:p w14:paraId="30C87E4E">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（一）火灾报警系统（含消防电话、应急广播）：</w:t>
      </w:r>
    </w:p>
    <w:p w14:paraId="33B52E0A">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1</w:t>
      </w:r>
      <w:r>
        <w:rPr>
          <w:rFonts w:hint="eastAsia" w:asciiTheme="minorEastAsia" w:hAnsiTheme="minorEastAsia" w:eastAsiaTheme="minorEastAsia" w:cstheme="minorEastAsia"/>
          <w:color w:val="auto"/>
          <w:sz w:val="24"/>
          <w:highlight w:val="none"/>
          <w:lang w:eastAsia="zh-CN"/>
        </w:rPr>
        <w:t>、</w:t>
      </w:r>
      <w:r>
        <w:rPr>
          <w:rFonts w:hint="eastAsia" w:asciiTheme="minorEastAsia" w:hAnsiTheme="minorEastAsia" w:eastAsiaTheme="minorEastAsia" w:cstheme="minorEastAsia"/>
          <w:color w:val="auto"/>
          <w:sz w:val="24"/>
          <w:highlight w:val="none"/>
        </w:rPr>
        <w:t xml:space="preserve"> 问题一：栈桥顶部安装感温探测器，不满足国家规范《火灾自动报警系统设计规范》GB 50116-2013 第5.3.3条 下列场所或部位，宜选择缆式线型感温火灾探测器：3 各种皮带输送装置。</w:t>
      </w:r>
    </w:p>
    <w:p w14:paraId="4232F356">
      <w:pPr>
        <w:pStyle w:val="20"/>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eastAsia="zh-CN"/>
        </w:rPr>
        <w:t>改造</w:t>
      </w:r>
      <w:r>
        <w:rPr>
          <w:rFonts w:hint="eastAsia" w:asciiTheme="minorEastAsia" w:hAnsiTheme="minorEastAsia" w:eastAsiaTheme="minorEastAsia" w:cstheme="minorEastAsia"/>
          <w:color w:val="auto"/>
          <w:sz w:val="24"/>
          <w:highlight w:val="none"/>
        </w:rPr>
        <w:t>方案：</w:t>
      </w:r>
      <w:r>
        <w:rPr>
          <w:rFonts w:hint="eastAsia" w:asciiTheme="minorEastAsia" w:hAnsiTheme="minorEastAsia" w:eastAsiaTheme="minorEastAsia" w:cstheme="minorEastAsia"/>
          <w:color w:val="auto"/>
          <w:sz w:val="24"/>
          <w:highlight w:val="none"/>
          <w:lang w:val="en-US" w:eastAsia="zh-CN"/>
        </w:rPr>
        <w:t>输煤栈桥区域</w:t>
      </w:r>
      <w:r>
        <w:rPr>
          <w:rFonts w:hint="eastAsia" w:asciiTheme="minorEastAsia" w:hAnsiTheme="minorEastAsia" w:eastAsiaTheme="minorEastAsia" w:cstheme="minorEastAsia"/>
          <w:color w:val="auto"/>
          <w:sz w:val="24"/>
          <w:highlight w:val="none"/>
        </w:rPr>
        <w:t>拆除感温探测器，</w:t>
      </w:r>
      <w:r>
        <w:rPr>
          <w:rFonts w:hint="eastAsia" w:asciiTheme="minorEastAsia" w:hAnsiTheme="minorEastAsia" w:eastAsiaTheme="minorEastAsia" w:cstheme="minorEastAsia"/>
          <w:color w:val="auto"/>
          <w:sz w:val="24"/>
          <w:highlight w:val="none"/>
          <w:lang w:val="en-US" w:eastAsia="zh-CN"/>
        </w:rPr>
        <w:t>在输煤皮带两侧</w:t>
      </w:r>
      <w:r>
        <w:rPr>
          <w:rFonts w:hint="eastAsia" w:asciiTheme="minorEastAsia" w:hAnsiTheme="minorEastAsia" w:eastAsiaTheme="minorEastAsia" w:cstheme="minorEastAsia"/>
          <w:color w:val="auto"/>
          <w:sz w:val="24"/>
          <w:highlight w:val="none"/>
        </w:rPr>
        <w:t>加装感温电缆。</w:t>
      </w:r>
    </w:p>
    <w:p w14:paraId="38BEA7CF">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2</w:t>
      </w:r>
      <w:r>
        <w:rPr>
          <w:rFonts w:hint="eastAsia" w:asciiTheme="minorEastAsia" w:hAnsiTheme="minorEastAsia" w:eastAsiaTheme="minorEastAsia" w:cstheme="minorEastAsia"/>
          <w:color w:val="auto"/>
          <w:sz w:val="24"/>
          <w:highlight w:val="none"/>
          <w:lang w:eastAsia="zh-CN"/>
        </w:rPr>
        <w:t>、</w:t>
      </w:r>
      <w:r>
        <w:rPr>
          <w:rFonts w:hint="eastAsia" w:asciiTheme="minorEastAsia" w:hAnsiTheme="minorEastAsia" w:eastAsiaTheme="minorEastAsia" w:cstheme="minorEastAsia"/>
          <w:color w:val="auto"/>
          <w:sz w:val="24"/>
          <w:highlight w:val="none"/>
        </w:rPr>
        <w:t>问题二：输料栈桥比较陡，在输料栈桥内安装手动报警按钮、声光报警器和应急广播，人员手动报警、测试及维修均不方便。</w:t>
      </w:r>
    </w:p>
    <w:p w14:paraId="7E1EF03F">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eastAsia="zh-CN"/>
        </w:rPr>
        <w:t>改造</w:t>
      </w:r>
      <w:r>
        <w:rPr>
          <w:rFonts w:hint="eastAsia" w:asciiTheme="minorEastAsia" w:hAnsiTheme="minorEastAsia" w:eastAsiaTheme="minorEastAsia" w:cstheme="minorEastAsia"/>
          <w:color w:val="auto"/>
          <w:sz w:val="24"/>
          <w:highlight w:val="none"/>
        </w:rPr>
        <w:t>方案：将手动报警按钮、声光报警器和应急广播移到21.00米层，便于人员手动报警、测试及维修。</w:t>
      </w:r>
    </w:p>
    <w:p w14:paraId="4F356056">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val="en-US" w:eastAsia="zh-CN"/>
        </w:rPr>
        <w:t>3、</w:t>
      </w:r>
      <w:r>
        <w:rPr>
          <w:rFonts w:hint="eastAsia" w:asciiTheme="minorEastAsia" w:hAnsiTheme="minorEastAsia" w:eastAsiaTheme="minorEastAsia" w:cstheme="minorEastAsia"/>
          <w:color w:val="auto"/>
          <w:sz w:val="24"/>
          <w:highlight w:val="none"/>
        </w:rPr>
        <w:t>问题</w:t>
      </w:r>
      <w:r>
        <w:rPr>
          <w:rFonts w:hint="eastAsia" w:asciiTheme="minorEastAsia" w:hAnsiTheme="minorEastAsia" w:eastAsiaTheme="minorEastAsia" w:cstheme="minorEastAsia"/>
          <w:color w:val="auto"/>
          <w:sz w:val="24"/>
          <w:highlight w:val="none"/>
          <w:lang w:val="en-US" w:eastAsia="zh-CN"/>
        </w:rPr>
        <w:t>三</w:t>
      </w:r>
      <w:r>
        <w:rPr>
          <w:rFonts w:hint="eastAsia" w:asciiTheme="minorEastAsia" w:hAnsiTheme="minorEastAsia" w:eastAsiaTheme="minorEastAsia" w:cstheme="minorEastAsia"/>
          <w:color w:val="auto"/>
          <w:sz w:val="24"/>
          <w:highlight w:val="none"/>
        </w:rPr>
        <w:t>：输料栈桥</w:t>
      </w:r>
      <w:r>
        <w:rPr>
          <w:rFonts w:hint="eastAsia" w:asciiTheme="minorEastAsia" w:hAnsiTheme="minorEastAsia" w:eastAsiaTheme="minorEastAsia" w:cstheme="minorEastAsia"/>
          <w:color w:val="auto"/>
          <w:sz w:val="24"/>
          <w:highlight w:val="none"/>
          <w:lang w:val="en-US" w:eastAsia="zh-CN"/>
        </w:rPr>
        <w:t>区域雨淋阀无控制、报警模块</w:t>
      </w:r>
      <w:r>
        <w:rPr>
          <w:rFonts w:hint="eastAsia" w:asciiTheme="minorEastAsia" w:hAnsiTheme="minorEastAsia" w:eastAsiaTheme="minorEastAsia" w:cstheme="minorEastAsia"/>
          <w:color w:val="auto"/>
          <w:sz w:val="24"/>
          <w:highlight w:val="none"/>
        </w:rPr>
        <w:t>。</w:t>
      </w:r>
    </w:p>
    <w:p w14:paraId="34DAA0D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eastAsia="zh-CN"/>
        </w:rPr>
        <w:t>改造</w:t>
      </w:r>
      <w:r>
        <w:rPr>
          <w:rFonts w:hint="eastAsia" w:asciiTheme="minorEastAsia" w:hAnsiTheme="minorEastAsia" w:eastAsiaTheme="minorEastAsia" w:cstheme="minorEastAsia"/>
          <w:color w:val="auto"/>
          <w:sz w:val="24"/>
          <w:highlight w:val="none"/>
        </w:rPr>
        <w:t>方案：</w:t>
      </w:r>
      <w:r>
        <w:rPr>
          <w:rFonts w:hint="eastAsia" w:asciiTheme="minorEastAsia" w:hAnsiTheme="minorEastAsia" w:eastAsiaTheme="minorEastAsia" w:cstheme="minorEastAsia"/>
          <w:color w:val="auto"/>
          <w:sz w:val="24"/>
          <w:highlight w:val="none"/>
          <w:lang w:val="en-US" w:eastAsia="zh-CN"/>
        </w:rPr>
        <w:t>在输煤栈桥两头雨淋阀处增加输入模块6个</w:t>
      </w:r>
      <w:r>
        <w:rPr>
          <w:rFonts w:hint="eastAsia" w:asciiTheme="minorEastAsia" w:hAnsiTheme="minorEastAsia" w:eastAsiaTheme="minorEastAsia" w:cstheme="minorEastAsia"/>
          <w:color w:val="auto"/>
          <w:sz w:val="24"/>
          <w:highlight w:val="none"/>
        </w:rPr>
        <w:t>。</w:t>
      </w:r>
    </w:p>
    <w:p w14:paraId="44BA6149">
      <w:pPr>
        <w:pStyle w:val="2"/>
        <w:rPr>
          <w:rFonts w:hint="eastAsia"/>
          <w:color w:val="auto"/>
          <w:highlight w:val="none"/>
          <w:lang w:val="en-US" w:eastAsia="zh-CN"/>
        </w:rPr>
      </w:pPr>
    </w:p>
    <w:p w14:paraId="18B7D2E2">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（二）</w:t>
      </w:r>
      <w:r>
        <w:rPr>
          <w:rFonts w:hint="eastAsia" w:asciiTheme="minorEastAsia" w:hAnsiTheme="minorEastAsia" w:eastAsiaTheme="minorEastAsia" w:cstheme="minorEastAsia"/>
          <w:b/>
          <w:bCs/>
          <w:color w:val="auto"/>
          <w:sz w:val="24"/>
          <w:highlight w:val="none"/>
          <w:lang w:val="en-US" w:eastAsia="zh-CN"/>
        </w:rPr>
        <w:t>室外电缆敷设及电缆井</w:t>
      </w:r>
      <w:r>
        <w:rPr>
          <w:rFonts w:hint="eastAsia" w:asciiTheme="minorEastAsia" w:hAnsiTheme="minorEastAsia" w:eastAsiaTheme="minorEastAsia" w:cstheme="minorEastAsia"/>
          <w:b/>
          <w:bCs/>
          <w:color w:val="auto"/>
          <w:sz w:val="24"/>
          <w:highlight w:val="none"/>
        </w:rPr>
        <w:t>：</w:t>
      </w:r>
    </w:p>
    <w:p w14:paraId="278F0698">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z w:val="24"/>
          <w:highlight w:val="none"/>
          <w:lang w:val="en-US" w:eastAsia="zh-CN"/>
        </w:rPr>
        <w:t>1、问题一：综合办公楼的排烟风机无电源线和直启控制线，综合办公楼消防报警信号、电源、电话线及广播线无信号。</w:t>
      </w:r>
    </w:p>
    <w:p w14:paraId="0F3EBFA1">
      <w:pPr>
        <w:pStyle w:val="2"/>
        <w:keepNext w:val="0"/>
        <w:keepLines w:val="0"/>
        <w:pageBreakBefore w:val="0"/>
        <w:kinsoku/>
        <w:wordWrap/>
        <w:overflowPunct/>
        <w:topLinePunct w:val="0"/>
        <w:autoSpaceDE/>
        <w:autoSpaceDN/>
        <w:bidi w:val="0"/>
        <w:adjustRightInd w:val="0"/>
        <w:snapToGrid w:val="0"/>
        <w:spacing w:after="0" w:line="360" w:lineRule="auto"/>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sz w:val="24"/>
          <w:highlight w:val="none"/>
          <w:lang w:val="en-US" w:eastAsia="zh-CN"/>
        </w:rPr>
        <w:t xml:space="preserve">    改造方案：由于厂区主厂房与综合办公楼无电缆沟，经实地勘察，需要从综合办公楼东侧挖沟，通过厂区道路到主厂房锅炉室外桥架，其中过路需要砌电缆井4个。</w:t>
      </w:r>
    </w:p>
    <w:p w14:paraId="2234B777">
      <w:pPr>
        <w:pStyle w:val="43"/>
        <w:wordWrap w:val="0"/>
        <w:ind w:firstLine="0" w:firstLineChars="0"/>
        <w:jc w:val="left"/>
        <w:rPr>
          <w:rFonts w:eastAsia="黑体"/>
          <w:color w:val="auto"/>
          <w:sz w:val="28"/>
          <w:szCs w:val="44"/>
          <w:highlight w:val="none"/>
        </w:rPr>
      </w:pPr>
    </w:p>
    <w:p w14:paraId="157ED187">
      <w:pPr>
        <w:pStyle w:val="43"/>
        <w:wordWrap w:val="0"/>
        <w:ind w:firstLine="0" w:firstLineChars="0"/>
        <w:jc w:val="left"/>
        <w:rPr>
          <w:rFonts w:eastAsia="黑体"/>
          <w:color w:val="auto"/>
          <w:sz w:val="28"/>
          <w:szCs w:val="44"/>
          <w:highlight w:val="none"/>
        </w:rPr>
      </w:pPr>
    </w:p>
    <w:p w14:paraId="042A92EC">
      <w:pPr>
        <w:pStyle w:val="43"/>
        <w:wordWrap w:val="0"/>
        <w:ind w:firstLine="0" w:firstLineChars="0"/>
        <w:jc w:val="left"/>
        <w:rPr>
          <w:rFonts w:eastAsia="黑体"/>
          <w:color w:val="auto"/>
          <w:sz w:val="28"/>
          <w:szCs w:val="44"/>
          <w:highlight w:val="none"/>
        </w:rPr>
      </w:pPr>
    </w:p>
    <w:p w14:paraId="43A75CAF">
      <w:pPr>
        <w:pStyle w:val="43"/>
        <w:wordWrap w:val="0"/>
        <w:ind w:firstLine="0" w:firstLineChars="0"/>
        <w:jc w:val="left"/>
        <w:rPr>
          <w:rFonts w:eastAsia="黑体"/>
          <w:color w:val="auto"/>
          <w:sz w:val="28"/>
          <w:szCs w:val="44"/>
          <w:highlight w:val="none"/>
        </w:rPr>
      </w:pPr>
    </w:p>
    <w:p w14:paraId="71B44784">
      <w:pPr>
        <w:pStyle w:val="43"/>
        <w:wordWrap w:val="0"/>
        <w:ind w:firstLine="0" w:firstLineChars="0"/>
        <w:jc w:val="left"/>
        <w:rPr>
          <w:rFonts w:eastAsia="黑体"/>
          <w:color w:val="auto"/>
          <w:sz w:val="28"/>
          <w:szCs w:val="44"/>
          <w:highlight w:val="none"/>
        </w:rPr>
      </w:pPr>
    </w:p>
    <w:p w14:paraId="530160FC">
      <w:pPr>
        <w:pStyle w:val="43"/>
        <w:wordWrap w:val="0"/>
        <w:ind w:firstLine="0" w:firstLineChars="0"/>
        <w:jc w:val="left"/>
        <w:rPr>
          <w:rFonts w:eastAsia="黑体"/>
          <w:color w:val="auto"/>
          <w:sz w:val="28"/>
          <w:szCs w:val="44"/>
          <w:highlight w:val="none"/>
        </w:rPr>
      </w:pPr>
    </w:p>
    <w:p w14:paraId="662BECEB">
      <w:pPr>
        <w:pStyle w:val="43"/>
        <w:wordWrap w:val="0"/>
        <w:ind w:firstLine="0" w:firstLineChars="0"/>
        <w:jc w:val="left"/>
        <w:rPr>
          <w:rFonts w:eastAsia="黑体"/>
          <w:color w:val="auto"/>
          <w:sz w:val="28"/>
          <w:szCs w:val="44"/>
          <w:highlight w:val="none"/>
        </w:rPr>
      </w:pPr>
    </w:p>
    <w:p w14:paraId="7EDC0C46">
      <w:pPr>
        <w:pStyle w:val="43"/>
        <w:wordWrap w:val="0"/>
        <w:ind w:firstLine="0" w:firstLineChars="0"/>
        <w:jc w:val="left"/>
        <w:rPr>
          <w:rFonts w:eastAsia="黑体"/>
          <w:color w:val="auto"/>
          <w:sz w:val="28"/>
          <w:szCs w:val="44"/>
          <w:highlight w:val="none"/>
        </w:rPr>
      </w:pPr>
    </w:p>
    <w:p w14:paraId="7281C1A1">
      <w:pPr>
        <w:pStyle w:val="43"/>
        <w:wordWrap w:val="0"/>
        <w:ind w:firstLine="0" w:firstLineChars="0"/>
        <w:jc w:val="left"/>
        <w:rPr>
          <w:rFonts w:eastAsia="黑体"/>
          <w:color w:val="auto"/>
          <w:sz w:val="28"/>
          <w:szCs w:val="44"/>
          <w:highlight w:val="none"/>
        </w:rPr>
      </w:pPr>
    </w:p>
    <w:p w14:paraId="517488EA">
      <w:pPr>
        <w:pStyle w:val="43"/>
        <w:wordWrap w:val="0"/>
        <w:ind w:firstLine="0" w:firstLineChars="0"/>
        <w:jc w:val="left"/>
        <w:rPr>
          <w:rFonts w:eastAsia="黑体"/>
          <w:color w:val="auto"/>
          <w:sz w:val="28"/>
          <w:szCs w:val="44"/>
          <w:highlight w:val="none"/>
        </w:rPr>
      </w:pPr>
    </w:p>
    <w:p w14:paraId="5B893FB6">
      <w:pPr>
        <w:pStyle w:val="43"/>
        <w:wordWrap w:val="0"/>
        <w:ind w:firstLine="0" w:firstLineChars="0"/>
        <w:jc w:val="left"/>
        <w:rPr>
          <w:rFonts w:eastAsia="黑体"/>
          <w:color w:val="auto"/>
          <w:sz w:val="28"/>
          <w:szCs w:val="44"/>
          <w:highlight w:val="none"/>
        </w:rPr>
      </w:pPr>
    </w:p>
    <w:p w14:paraId="5CCB7EEF">
      <w:pPr>
        <w:pStyle w:val="43"/>
        <w:wordWrap w:val="0"/>
        <w:ind w:firstLine="0" w:firstLineChars="0"/>
        <w:jc w:val="left"/>
        <w:rPr>
          <w:rFonts w:eastAsia="黑体"/>
          <w:color w:val="auto"/>
          <w:sz w:val="28"/>
          <w:szCs w:val="44"/>
          <w:highlight w:val="none"/>
        </w:rPr>
      </w:pPr>
    </w:p>
    <w:p w14:paraId="72E61331">
      <w:pPr>
        <w:pStyle w:val="43"/>
        <w:wordWrap w:val="0"/>
        <w:ind w:firstLine="0" w:firstLineChars="0"/>
        <w:jc w:val="left"/>
        <w:rPr>
          <w:rFonts w:eastAsia="黑体"/>
          <w:color w:val="auto"/>
          <w:sz w:val="28"/>
          <w:szCs w:val="44"/>
          <w:highlight w:val="none"/>
        </w:rPr>
      </w:pPr>
    </w:p>
    <w:p w14:paraId="72FD6AB2">
      <w:pPr>
        <w:pStyle w:val="43"/>
        <w:wordWrap w:val="0"/>
        <w:ind w:firstLine="0" w:firstLineChars="0"/>
        <w:jc w:val="left"/>
        <w:rPr>
          <w:rFonts w:eastAsia="黑体"/>
          <w:color w:val="auto"/>
          <w:sz w:val="28"/>
          <w:szCs w:val="44"/>
          <w:highlight w:val="none"/>
        </w:rPr>
      </w:pPr>
    </w:p>
    <w:p w14:paraId="3ED820B6">
      <w:pPr>
        <w:pStyle w:val="43"/>
        <w:wordWrap w:val="0"/>
        <w:ind w:firstLine="0" w:firstLineChars="0"/>
        <w:jc w:val="left"/>
        <w:rPr>
          <w:rFonts w:eastAsia="黑体"/>
          <w:color w:val="auto"/>
          <w:sz w:val="28"/>
          <w:szCs w:val="44"/>
          <w:highlight w:val="none"/>
        </w:rPr>
      </w:pPr>
    </w:p>
    <w:p w14:paraId="42E3E4F6">
      <w:pPr>
        <w:pStyle w:val="43"/>
        <w:wordWrap w:val="0"/>
        <w:ind w:firstLine="0" w:firstLineChars="0"/>
        <w:jc w:val="left"/>
        <w:rPr>
          <w:rFonts w:eastAsia="黑体"/>
          <w:color w:val="auto"/>
          <w:sz w:val="28"/>
          <w:szCs w:val="44"/>
          <w:highlight w:val="none"/>
        </w:rPr>
      </w:pPr>
    </w:p>
    <w:p w14:paraId="03330AF1">
      <w:pPr>
        <w:pStyle w:val="43"/>
        <w:wordWrap w:val="0"/>
        <w:ind w:firstLine="0" w:firstLineChars="0"/>
        <w:jc w:val="left"/>
        <w:rPr>
          <w:rFonts w:eastAsia="黑体"/>
          <w:color w:val="auto"/>
          <w:sz w:val="28"/>
          <w:szCs w:val="44"/>
          <w:highlight w:val="none"/>
        </w:rPr>
      </w:pPr>
    </w:p>
    <w:p w14:paraId="40B62F7E">
      <w:pPr>
        <w:pStyle w:val="43"/>
        <w:wordWrap w:val="0"/>
        <w:ind w:firstLine="0" w:firstLineChars="0"/>
        <w:jc w:val="left"/>
        <w:rPr>
          <w:rFonts w:eastAsia="黑体"/>
          <w:color w:val="auto"/>
          <w:sz w:val="28"/>
          <w:szCs w:val="44"/>
          <w:highlight w:val="none"/>
        </w:rPr>
      </w:pPr>
      <w:r>
        <w:rPr>
          <w:rFonts w:eastAsia="黑体"/>
          <w:color w:val="auto"/>
          <w:sz w:val="28"/>
          <w:szCs w:val="44"/>
          <w:highlight w:val="none"/>
        </w:rPr>
        <w:t>附件</w:t>
      </w:r>
      <w:r>
        <w:rPr>
          <w:rFonts w:hint="eastAsia" w:eastAsia="黑体"/>
          <w:color w:val="auto"/>
          <w:sz w:val="28"/>
          <w:szCs w:val="44"/>
          <w:highlight w:val="none"/>
        </w:rPr>
        <w:t>七 合同模板</w:t>
      </w:r>
    </w:p>
    <w:p w14:paraId="740525A3">
      <w:pPr>
        <w:spacing w:after="240" w:afterLines="100" w:line="600" w:lineRule="auto"/>
        <w:jc w:val="center"/>
        <w:rPr>
          <w:rFonts w:ascii="黑体" w:hAnsi="宋体" w:eastAsia="黑体"/>
          <w:color w:val="auto"/>
          <w:sz w:val="24"/>
          <w:szCs w:val="24"/>
          <w:highlight w:val="none"/>
        </w:rPr>
      </w:pPr>
      <w:bookmarkStart w:id="5" w:name="_Hlk132130330"/>
      <w:r>
        <w:rPr>
          <w:rFonts w:hint="eastAsia" w:ascii="宋体" w:hAnsi="宋体"/>
          <w:b/>
          <w:color w:val="auto"/>
          <w:sz w:val="44"/>
          <w:szCs w:val="44"/>
          <w:highlight w:val="none"/>
        </w:rPr>
        <w:t>吐鲁番开能环保能源有限公司消防系统</w:t>
      </w:r>
      <w:r>
        <w:rPr>
          <w:rFonts w:hint="eastAsia" w:ascii="宋体" w:hAnsi="宋体"/>
          <w:b/>
          <w:color w:val="auto"/>
          <w:sz w:val="44"/>
          <w:szCs w:val="44"/>
          <w:highlight w:val="none"/>
          <w:lang w:eastAsia="zh-CN"/>
        </w:rPr>
        <w:t>改造</w:t>
      </w:r>
      <w:r>
        <w:rPr>
          <w:rFonts w:hint="eastAsia" w:ascii="宋体" w:hAnsi="宋体"/>
          <w:b/>
          <w:color w:val="auto"/>
          <w:sz w:val="44"/>
          <w:szCs w:val="44"/>
          <w:highlight w:val="none"/>
        </w:rPr>
        <w:t>施工合同</w:t>
      </w:r>
    </w:p>
    <w:bookmarkEnd w:id="5"/>
    <w:p w14:paraId="6791C60D">
      <w:pPr>
        <w:pStyle w:val="9"/>
        <w:rPr>
          <w:rFonts w:ascii="黑体" w:hAnsi="宋体" w:eastAsia="黑体"/>
          <w:color w:val="auto"/>
          <w:szCs w:val="24"/>
          <w:highlight w:val="none"/>
        </w:rPr>
      </w:pPr>
    </w:p>
    <w:p w14:paraId="07063650">
      <w:pPr>
        <w:pStyle w:val="9"/>
        <w:rPr>
          <w:rFonts w:ascii="黑体" w:hAnsi="宋体" w:eastAsia="黑体"/>
          <w:color w:val="auto"/>
          <w:szCs w:val="24"/>
          <w:highlight w:val="none"/>
        </w:rPr>
      </w:pPr>
    </w:p>
    <w:p w14:paraId="7E7CD472">
      <w:pPr>
        <w:pStyle w:val="9"/>
        <w:rPr>
          <w:rFonts w:ascii="黑体" w:hAnsi="宋体" w:eastAsia="黑体"/>
          <w:color w:val="auto"/>
          <w:szCs w:val="24"/>
          <w:highlight w:val="none"/>
        </w:rPr>
      </w:pPr>
    </w:p>
    <w:p w14:paraId="3A3C071D">
      <w:pPr>
        <w:pStyle w:val="9"/>
        <w:rPr>
          <w:rFonts w:ascii="黑体" w:hAnsi="宋体" w:eastAsia="黑体"/>
          <w:color w:val="auto"/>
          <w:szCs w:val="24"/>
          <w:highlight w:val="none"/>
        </w:rPr>
      </w:pPr>
    </w:p>
    <w:p w14:paraId="2B491CAC">
      <w:pPr>
        <w:pStyle w:val="9"/>
        <w:rPr>
          <w:rFonts w:ascii="黑体" w:hAnsi="宋体" w:eastAsia="黑体"/>
          <w:color w:val="auto"/>
          <w:szCs w:val="24"/>
          <w:highlight w:val="none"/>
        </w:rPr>
      </w:pPr>
    </w:p>
    <w:p w14:paraId="4D3ECFA0">
      <w:pPr>
        <w:pStyle w:val="9"/>
        <w:rPr>
          <w:rFonts w:ascii="黑体" w:hAnsi="宋体" w:eastAsia="黑体"/>
          <w:color w:val="auto"/>
          <w:szCs w:val="24"/>
          <w:highlight w:val="none"/>
        </w:rPr>
      </w:pPr>
    </w:p>
    <w:p w14:paraId="29B9757F">
      <w:pPr>
        <w:pStyle w:val="9"/>
        <w:rPr>
          <w:rFonts w:ascii="黑体" w:hAnsi="宋体" w:eastAsia="黑体"/>
          <w:color w:val="auto"/>
          <w:szCs w:val="24"/>
          <w:highlight w:val="none"/>
        </w:rPr>
      </w:pPr>
    </w:p>
    <w:p w14:paraId="3D82D978">
      <w:pPr>
        <w:pStyle w:val="9"/>
        <w:rPr>
          <w:rFonts w:ascii="黑体" w:hAnsi="宋体" w:eastAsia="黑体"/>
          <w:color w:val="auto"/>
          <w:szCs w:val="24"/>
          <w:highlight w:val="none"/>
        </w:rPr>
      </w:pPr>
    </w:p>
    <w:p w14:paraId="65DA83D5">
      <w:pPr>
        <w:spacing w:after="240" w:afterLines="100" w:line="360" w:lineRule="auto"/>
        <w:rPr>
          <w:rFonts w:ascii="宋体" w:hAnsi="宋体"/>
          <w:b/>
          <w:color w:val="auto"/>
          <w:sz w:val="24"/>
          <w:szCs w:val="24"/>
          <w:highlight w:val="none"/>
        </w:rPr>
      </w:pPr>
    </w:p>
    <w:p w14:paraId="3FB377D1">
      <w:pPr>
        <w:pStyle w:val="64"/>
        <w:spacing w:line="360" w:lineRule="auto"/>
        <w:ind w:left="0" w:firstLine="1735" w:firstLineChars="720"/>
        <w:rPr>
          <w:rFonts w:ascii="宋体" w:hAnsi="宋体"/>
          <w:b/>
          <w:bCs/>
          <w:color w:val="auto"/>
          <w:szCs w:val="24"/>
          <w:highlight w:val="none"/>
        </w:rPr>
      </w:pPr>
      <w:r>
        <w:rPr>
          <w:rFonts w:hint="eastAsia" w:ascii="宋体" w:hAnsi="宋体"/>
          <w:b/>
          <w:bCs/>
          <w:color w:val="auto"/>
          <w:szCs w:val="24"/>
          <w:highlight w:val="none"/>
        </w:rPr>
        <w:t>发 包 方（甲方）：吐鲁番开能环保能源有限公司</w:t>
      </w:r>
    </w:p>
    <w:p w14:paraId="2EBE32EA">
      <w:pPr>
        <w:pStyle w:val="64"/>
        <w:spacing w:line="360" w:lineRule="auto"/>
        <w:ind w:firstLine="1446" w:firstLineChars="600"/>
        <w:rPr>
          <w:rFonts w:ascii="宋体" w:hAnsi="宋体"/>
          <w:b/>
          <w:bCs/>
          <w:color w:val="auto"/>
          <w:szCs w:val="24"/>
          <w:highlight w:val="none"/>
        </w:rPr>
      </w:pPr>
      <w:r>
        <w:rPr>
          <w:rFonts w:hint="eastAsia" w:ascii="宋体" w:hAnsi="宋体"/>
          <w:b/>
          <w:bCs/>
          <w:color w:val="auto"/>
          <w:szCs w:val="24"/>
          <w:highlight w:val="none"/>
        </w:rPr>
        <w:t>承 包 方（乙方）：</w:t>
      </w:r>
    </w:p>
    <w:p w14:paraId="730AD509">
      <w:pPr>
        <w:pStyle w:val="64"/>
        <w:spacing w:line="360" w:lineRule="auto"/>
        <w:ind w:firstLine="1446" w:firstLineChars="600"/>
        <w:rPr>
          <w:rFonts w:ascii="宋体" w:hAnsi="宋体" w:eastAsia="仿宋_GB2312"/>
          <w:b/>
          <w:bCs/>
          <w:color w:val="auto"/>
          <w:szCs w:val="24"/>
          <w:highlight w:val="none"/>
        </w:rPr>
      </w:pPr>
      <w:r>
        <w:rPr>
          <w:rFonts w:hint="eastAsia" w:ascii="宋体" w:hAnsi="宋体"/>
          <w:b/>
          <w:bCs/>
          <w:color w:val="auto"/>
          <w:szCs w:val="24"/>
          <w:highlight w:val="none"/>
        </w:rPr>
        <w:t>合同编号：</w:t>
      </w:r>
    </w:p>
    <w:p w14:paraId="43FCCD11">
      <w:pPr>
        <w:pStyle w:val="64"/>
        <w:spacing w:line="360" w:lineRule="auto"/>
        <w:ind w:firstLine="1446" w:firstLineChars="600"/>
        <w:rPr>
          <w:rFonts w:ascii="宋体" w:hAnsi="宋体"/>
          <w:bCs/>
          <w:color w:val="auto"/>
          <w:szCs w:val="24"/>
          <w:highlight w:val="none"/>
        </w:rPr>
        <w:sectPr>
          <w:pgSz w:w="11906" w:h="16838"/>
          <w:pgMar w:top="1417" w:right="1273" w:bottom="1134" w:left="1273" w:header="1440" w:footer="1440" w:gutter="0"/>
          <w:cols w:space="720" w:num="1"/>
        </w:sectPr>
      </w:pPr>
      <w:r>
        <w:rPr>
          <w:rFonts w:hint="eastAsia" w:ascii="宋体" w:hAnsi="宋体"/>
          <w:b/>
          <w:bCs/>
          <w:color w:val="auto"/>
          <w:kern w:val="2"/>
          <w:szCs w:val="24"/>
          <w:highlight w:val="none"/>
        </w:rPr>
        <w:t>签订日期： 20</w:t>
      </w:r>
      <w:r>
        <w:rPr>
          <w:rFonts w:hint="eastAsia" w:ascii="宋体" w:hAnsi="宋体"/>
          <w:b/>
          <w:bCs/>
          <w:color w:val="auto"/>
          <w:kern w:val="2"/>
          <w:szCs w:val="24"/>
          <w:highlight w:val="none"/>
          <w:lang w:val="en-US" w:eastAsia="zh-CN"/>
        </w:rPr>
        <w:t>25</w:t>
      </w:r>
      <w:r>
        <w:rPr>
          <w:rFonts w:hint="eastAsia" w:ascii="宋体" w:hAnsi="宋体"/>
          <w:b/>
          <w:bCs/>
          <w:color w:val="auto"/>
          <w:kern w:val="2"/>
          <w:szCs w:val="24"/>
          <w:highlight w:val="none"/>
        </w:rPr>
        <w:t xml:space="preserve">年  月  </w:t>
      </w:r>
    </w:p>
    <w:p w14:paraId="10C89421">
      <w:pPr>
        <w:widowControl/>
        <w:spacing w:before="102" w:after="102"/>
        <w:ind w:right="-6" w:firstLine="480" w:firstLineChars="200"/>
        <w:jc w:val="left"/>
        <w:rPr>
          <w:rFonts w:ascii="宋体" w:hAnsi="宋体"/>
          <w:color w:val="auto"/>
          <w:sz w:val="24"/>
          <w:szCs w:val="24"/>
          <w:highlight w:val="none"/>
        </w:rPr>
      </w:pPr>
      <w:r>
        <w:rPr>
          <w:rFonts w:hint="eastAsia" w:ascii="宋体" w:hAnsi="宋体"/>
          <w:color w:val="auto"/>
          <w:sz w:val="24"/>
          <w:szCs w:val="24"/>
          <w:highlight w:val="none"/>
        </w:rPr>
        <w:t>依据《中华人民共和国民法典》、《中华人民共和国建筑法》及其他相关法律法规，遵循平等、自愿、互利互惠、公平和诚实信用的原则，合同双方就本合同范围内</w:t>
      </w:r>
      <w:r>
        <w:rPr>
          <w:rFonts w:hint="eastAsia" w:ascii="宋体" w:hAnsi="宋体"/>
          <w:color w:val="auto"/>
          <w:sz w:val="24"/>
          <w:szCs w:val="24"/>
          <w:highlight w:val="none"/>
          <w:u w:val="single"/>
        </w:rPr>
        <w:t>吐鲁番开能环保能源有限公司消防系统</w:t>
      </w:r>
      <w:r>
        <w:rPr>
          <w:rFonts w:hint="eastAsia" w:ascii="宋体" w:hAnsi="宋体"/>
          <w:color w:val="auto"/>
          <w:sz w:val="24"/>
          <w:szCs w:val="24"/>
          <w:highlight w:val="none"/>
          <w:u w:val="single"/>
          <w:lang w:eastAsia="zh-CN"/>
        </w:rPr>
        <w:t>改造</w:t>
      </w:r>
      <w:r>
        <w:rPr>
          <w:rFonts w:hint="eastAsia" w:ascii="宋体" w:hAnsi="宋体"/>
          <w:color w:val="auto"/>
          <w:sz w:val="24"/>
          <w:szCs w:val="24"/>
          <w:highlight w:val="none"/>
          <w:u w:val="single"/>
        </w:rPr>
        <w:t>施工合同</w:t>
      </w:r>
      <w:r>
        <w:rPr>
          <w:rFonts w:hint="eastAsia" w:ascii="宋体" w:hAnsi="宋体"/>
          <w:color w:val="auto"/>
          <w:sz w:val="24"/>
          <w:szCs w:val="24"/>
          <w:highlight w:val="none"/>
        </w:rPr>
        <w:t>事项协商一致，在吐鲁番市订立本合同，合同条款如下：</w:t>
      </w:r>
    </w:p>
    <w:p w14:paraId="736F25DE">
      <w:pPr>
        <w:ind w:firstLine="472" w:firstLineChars="196"/>
        <w:rPr>
          <w:rFonts w:ascii="宋体" w:hAnsi="宋体"/>
          <w:b/>
          <w:color w:val="auto"/>
          <w:sz w:val="24"/>
          <w:szCs w:val="24"/>
          <w:highlight w:val="none"/>
        </w:rPr>
      </w:pPr>
      <w:r>
        <w:rPr>
          <w:rFonts w:hint="eastAsia" w:ascii="宋体" w:hAnsi="宋体"/>
          <w:b/>
          <w:color w:val="auto"/>
          <w:sz w:val="24"/>
          <w:szCs w:val="24"/>
          <w:highlight w:val="none"/>
        </w:rPr>
        <w:t>第一条 项目概况</w:t>
      </w:r>
    </w:p>
    <w:p w14:paraId="6B9AECD3">
      <w:pPr>
        <w:ind w:firstLine="480" w:firstLineChars="200"/>
        <w:jc w:val="left"/>
        <w:rPr>
          <w:rFonts w:ascii="宋体" w:hAnsi="宋体"/>
          <w:color w:val="auto"/>
          <w:sz w:val="24"/>
          <w:szCs w:val="24"/>
          <w:highlight w:val="none"/>
          <w:u w:val="single"/>
        </w:rPr>
      </w:pPr>
      <w:r>
        <w:rPr>
          <w:rFonts w:hint="eastAsia" w:ascii="宋体" w:hAnsi="宋体"/>
          <w:color w:val="auto"/>
          <w:sz w:val="24"/>
          <w:szCs w:val="24"/>
          <w:highlight w:val="none"/>
        </w:rPr>
        <w:t>1.1项目名称：</w:t>
      </w:r>
      <w:r>
        <w:rPr>
          <w:rFonts w:hint="eastAsia" w:ascii="宋体" w:hAnsi="宋体"/>
          <w:color w:val="auto"/>
          <w:sz w:val="24"/>
          <w:szCs w:val="24"/>
          <w:highlight w:val="none"/>
          <w:u w:val="single"/>
        </w:rPr>
        <w:t>吐鲁番开能环保能源有限公司消防系统</w:t>
      </w:r>
      <w:r>
        <w:rPr>
          <w:rFonts w:hint="eastAsia" w:ascii="宋体" w:hAnsi="宋体"/>
          <w:color w:val="auto"/>
          <w:sz w:val="24"/>
          <w:szCs w:val="24"/>
          <w:highlight w:val="none"/>
          <w:u w:val="single"/>
          <w:lang w:eastAsia="zh-CN"/>
        </w:rPr>
        <w:t>改造</w:t>
      </w:r>
      <w:r>
        <w:rPr>
          <w:rFonts w:hint="eastAsia" w:ascii="宋体" w:hAnsi="宋体"/>
          <w:color w:val="auto"/>
          <w:sz w:val="24"/>
          <w:szCs w:val="24"/>
          <w:highlight w:val="none"/>
          <w:u w:val="single"/>
        </w:rPr>
        <w:t xml:space="preserve">施工项目           </w:t>
      </w:r>
      <w:r>
        <w:rPr>
          <w:rFonts w:hint="eastAsia" w:ascii="宋体" w:hAnsi="宋体"/>
          <w:color w:val="auto"/>
          <w:sz w:val="24"/>
          <w:szCs w:val="24"/>
          <w:highlight w:val="none"/>
        </w:rPr>
        <w:t xml:space="preserve">        </w:t>
      </w:r>
    </w:p>
    <w:p w14:paraId="693C30D8">
      <w:pPr>
        <w:ind w:firstLine="480" w:firstLineChars="200"/>
        <w:outlineLvl w:val="2"/>
        <w:rPr>
          <w:rFonts w:ascii="宋体" w:hAnsi="宋体"/>
          <w:color w:val="auto"/>
          <w:sz w:val="24"/>
          <w:szCs w:val="24"/>
          <w:highlight w:val="none"/>
          <w:u w:val="single"/>
        </w:rPr>
      </w:pPr>
      <w:r>
        <w:rPr>
          <w:rFonts w:hint="eastAsia" w:ascii="宋体" w:hAnsi="宋体"/>
          <w:color w:val="auto"/>
          <w:sz w:val="24"/>
          <w:szCs w:val="24"/>
          <w:highlight w:val="none"/>
        </w:rPr>
        <w:t xml:space="preserve">1.2项目地点: </w:t>
      </w:r>
      <w:r>
        <w:rPr>
          <w:rFonts w:hint="eastAsia" w:ascii="宋体" w:hAnsi="宋体"/>
          <w:color w:val="auto"/>
          <w:sz w:val="24"/>
          <w:szCs w:val="24"/>
          <w:highlight w:val="none"/>
          <w:u w:val="single"/>
          <w:lang w:val="zh-CN"/>
        </w:rPr>
        <w:t>新疆吐鲁番</w:t>
      </w:r>
      <w:r>
        <w:rPr>
          <w:rFonts w:hint="eastAsia" w:ascii="宋体" w:hAnsi="宋体"/>
          <w:color w:val="auto"/>
          <w:sz w:val="24"/>
          <w:szCs w:val="24"/>
          <w:highlight w:val="none"/>
          <w:u w:val="single"/>
        </w:rPr>
        <w:t>市</w:t>
      </w:r>
      <w:r>
        <w:rPr>
          <w:rFonts w:hint="eastAsia" w:ascii="宋体" w:hAnsi="宋体"/>
          <w:color w:val="auto"/>
          <w:sz w:val="24"/>
          <w:szCs w:val="24"/>
          <w:highlight w:val="none"/>
          <w:u w:val="single"/>
          <w:lang w:val="zh-CN"/>
        </w:rPr>
        <w:t>托克逊县阿乐惠镇圣雄工业园区电石厂</w:t>
      </w:r>
      <w:r>
        <w:rPr>
          <w:rFonts w:hint="eastAsia" w:ascii="宋体" w:hAnsi="宋体"/>
          <w:color w:val="auto"/>
          <w:sz w:val="24"/>
          <w:szCs w:val="24"/>
          <w:highlight w:val="none"/>
          <w:u w:val="single"/>
        </w:rPr>
        <w:t xml:space="preserve">                                                </w:t>
      </w:r>
    </w:p>
    <w:p w14:paraId="0D2CEE12">
      <w:pPr>
        <w:ind w:firstLine="480" w:firstLineChars="200"/>
        <w:outlineLvl w:val="2"/>
        <w:rPr>
          <w:rFonts w:ascii="宋体" w:hAnsi="宋体"/>
          <w:color w:val="auto"/>
          <w:sz w:val="24"/>
          <w:szCs w:val="24"/>
          <w:highlight w:val="none"/>
          <w:u w:val="single"/>
        </w:rPr>
      </w:pPr>
      <w:r>
        <w:rPr>
          <w:rFonts w:hint="eastAsia" w:ascii="宋体" w:hAnsi="宋体"/>
          <w:color w:val="auto"/>
          <w:sz w:val="24"/>
          <w:szCs w:val="24"/>
          <w:highlight w:val="none"/>
        </w:rPr>
        <w:t>1.3 工程内容：</w:t>
      </w:r>
      <w:r>
        <w:rPr>
          <w:rFonts w:hint="eastAsia" w:ascii="宋体" w:hAnsi="宋体"/>
          <w:color w:val="auto"/>
          <w:sz w:val="24"/>
          <w:szCs w:val="24"/>
          <w:highlight w:val="none"/>
          <w:u w:val="single"/>
        </w:rPr>
        <w:t>消防系统</w:t>
      </w:r>
      <w:r>
        <w:rPr>
          <w:rFonts w:hint="eastAsia" w:ascii="宋体" w:hAnsi="宋体"/>
          <w:color w:val="auto"/>
          <w:sz w:val="24"/>
          <w:szCs w:val="24"/>
          <w:highlight w:val="none"/>
          <w:u w:val="single"/>
          <w:lang w:eastAsia="zh-CN"/>
        </w:rPr>
        <w:t>改造</w:t>
      </w:r>
      <w:r>
        <w:rPr>
          <w:rFonts w:hint="eastAsia" w:ascii="宋体" w:hAnsi="宋体"/>
          <w:color w:val="auto"/>
          <w:sz w:val="24"/>
          <w:szCs w:val="24"/>
          <w:highlight w:val="none"/>
          <w:u w:val="single"/>
        </w:rPr>
        <w:t>施工</w:t>
      </w:r>
    </w:p>
    <w:p w14:paraId="1AE26EC8">
      <w:pPr>
        <w:ind w:firstLine="480" w:firstLineChars="200"/>
        <w:outlineLvl w:val="2"/>
        <w:rPr>
          <w:rFonts w:ascii="宋体" w:hAnsi="宋体"/>
          <w:color w:val="auto"/>
          <w:sz w:val="24"/>
          <w:szCs w:val="24"/>
          <w:highlight w:val="none"/>
        </w:rPr>
      </w:pPr>
      <w:r>
        <w:rPr>
          <w:rFonts w:hint="eastAsia" w:ascii="宋体" w:hAnsi="宋体"/>
          <w:color w:val="auto"/>
          <w:sz w:val="24"/>
          <w:szCs w:val="24"/>
          <w:highlight w:val="none"/>
        </w:rPr>
        <w:t>第二条 承包范围</w:t>
      </w:r>
    </w:p>
    <w:p w14:paraId="59991DDC">
      <w:pPr>
        <w:ind w:firstLine="470" w:firstLineChars="196"/>
        <w:rPr>
          <w:rFonts w:ascii="宋体" w:hAnsi="宋体"/>
          <w:color w:val="auto"/>
          <w:sz w:val="24"/>
          <w:szCs w:val="24"/>
          <w:highlight w:val="none"/>
          <w:u w:val="single"/>
        </w:rPr>
      </w:pPr>
      <w:r>
        <w:rPr>
          <w:rFonts w:hint="eastAsia" w:ascii="宋体" w:hAnsi="宋体"/>
          <w:color w:val="auto"/>
          <w:kern w:val="0"/>
          <w:sz w:val="24"/>
          <w:szCs w:val="24"/>
          <w:highlight w:val="none"/>
        </w:rPr>
        <w:t>2.1承包范围：</w:t>
      </w:r>
      <w:r>
        <w:rPr>
          <w:rFonts w:hint="eastAsia" w:ascii="宋体" w:hAnsi="宋体"/>
          <w:b/>
          <w:color w:val="auto"/>
          <w:kern w:val="0"/>
          <w:sz w:val="24"/>
          <w:szCs w:val="24"/>
          <w:highlight w:val="none"/>
          <w:u w:val="single"/>
        </w:rPr>
        <w:t xml:space="preserve"> </w:t>
      </w:r>
      <w:r>
        <w:rPr>
          <w:rFonts w:hint="eastAsia" w:ascii="宋体" w:hAnsi="宋体"/>
          <w:color w:val="auto"/>
          <w:sz w:val="24"/>
          <w:szCs w:val="24"/>
          <w:highlight w:val="none"/>
          <w:u w:val="single"/>
        </w:rPr>
        <w:t>吐鲁番开能环保能源有限公司主厂房火灾报警系统、消火栓系统、装修工程，办公楼防排烟系统，输料栈桥火灾报警系统，室外电缆井、预埋管道、室外线缆的改造施工工作；。具体详见本合同附件1工程量清单及价格表以及附件2吐鲁番开能环保能源有限公司消防设施</w:t>
      </w:r>
      <w:r>
        <w:rPr>
          <w:rFonts w:hint="eastAsia" w:ascii="宋体" w:hAnsi="宋体"/>
          <w:color w:val="auto"/>
          <w:sz w:val="24"/>
          <w:szCs w:val="24"/>
          <w:highlight w:val="none"/>
          <w:u w:val="single"/>
          <w:lang w:eastAsia="zh-CN"/>
        </w:rPr>
        <w:t>改造</w:t>
      </w:r>
      <w:r>
        <w:rPr>
          <w:rFonts w:hint="eastAsia" w:ascii="宋体" w:hAnsi="宋体"/>
          <w:color w:val="auto"/>
          <w:sz w:val="24"/>
          <w:szCs w:val="24"/>
          <w:highlight w:val="none"/>
          <w:u w:val="single"/>
        </w:rPr>
        <w:t>施工工作内容</w:t>
      </w:r>
    </w:p>
    <w:p w14:paraId="3C26C516">
      <w:pPr>
        <w:ind w:firstLine="482" w:firstLineChars="200"/>
        <w:rPr>
          <w:rFonts w:ascii="宋体" w:hAnsi="宋体"/>
          <w:b/>
          <w:color w:val="auto"/>
          <w:sz w:val="24"/>
          <w:szCs w:val="24"/>
          <w:highlight w:val="none"/>
        </w:rPr>
      </w:pPr>
      <w:r>
        <w:rPr>
          <w:rFonts w:hint="eastAsia" w:ascii="宋体" w:hAnsi="宋体"/>
          <w:b/>
          <w:color w:val="auto"/>
          <w:sz w:val="24"/>
          <w:szCs w:val="24"/>
          <w:highlight w:val="none"/>
        </w:rPr>
        <w:t>第二条 质量标准</w:t>
      </w:r>
    </w:p>
    <w:p w14:paraId="3865853B">
      <w:pPr>
        <w:ind w:firstLine="480" w:firstLineChars="200"/>
        <w:rPr>
          <w:color w:val="auto"/>
          <w:highlight w:val="none"/>
        </w:rPr>
      </w:pPr>
      <w:r>
        <w:rPr>
          <w:rFonts w:hint="eastAsia" w:ascii="宋体" w:hAnsi="宋体"/>
          <w:color w:val="auto"/>
          <w:sz w:val="24"/>
          <w:szCs w:val="24"/>
          <w:highlight w:val="none"/>
        </w:rPr>
        <w:t>质量标准：</w:t>
      </w:r>
      <w:r>
        <w:rPr>
          <w:rFonts w:hint="eastAsia" w:ascii="宋体" w:hAnsi="宋体"/>
          <w:color w:val="auto"/>
          <w:sz w:val="24"/>
          <w:szCs w:val="24"/>
          <w:highlight w:val="none"/>
          <w:u w:val="single"/>
        </w:rPr>
        <w:t>符合国家及行业关电力施工、质量验收标准、安装使用说明及本合同附件2约定规范，并能满足发包方的各项技术与功能要求，保证符合设计及规范要求，验收合格。</w:t>
      </w:r>
    </w:p>
    <w:p w14:paraId="321B7CF0">
      <w:pPr>
        <w:ind w:firstLine="482" w:firstLineChars="200"/>
        <w:rPr>
          <w:rFonts w:ascii="宋体" w:hAnsi="宋体"/>
          <w:b/>
          <w:color w:val="auto"/>
          <w:sz w:val="24"/>
          <w:szCs w:val="24"/>
          <w:highlight w:val="none"/>
        </w:rPr>
      </w:pPr>
      <w:r>
        <w:rPr>
          <w:rFonts w:hint="eastAsia" w:ascii="宋体" w:hAnsi="宋体"/>
          <w:b/>
          <w:color w:val="auto"/>
          <w:sz w:val="24"/>
          <w:szCs w:val="24"/>
          <w:highlight w:val="none"/>
        </w:rPr>
        <w:t>第三条 合同价款</w:t>
      </w:r>
    </w:p>
    <w:p w14:paraId="143395AF">
      <w:pPr>
        <w:ind w:firstLine="480" w:firstLineChars="200"/>
        <w:rPr>
          <w:rFonts w:ascii="宋体" w:hAnsi="宋体"/>
          <w:color w:val="auto"/>
          <w:sz w:val="24"/>
          <w:szCs w:val="24"/>
          <w:highlight w:val="none"/>
        </w:rPr>
      </w:pPr>
      <w:r>
        <w:rPr>
          <w:rFonts w:hint="eastAsia" w:ascii="宋体" w:hAnsi="宋体"/>
          <w:color w:val="auto"/>
          <w:sz w:val="24"/>
          <w:szCs w:val="24"/>
          <w:highlight w:val="none"/>
        </w:rPr>
        <w:t>3.1   本合同</w:t>
      </w:r>
      <w:r>
        <w:rPr>
          <w:rFonts w:hint="eastAsia" w:ascii="宋体" w:hAnsi="宋体"/>
          <w:color w:val="auto"/>
          <w:sz w:val="24"/>
          <w:szCs w:val="24"/>
          <w:highlight w:val="none"/>
          <w:lang w:val="en-US" w:eastAsia="zh-CN"/>
        </w:rPr>
        <w:t>含税包干</w:t>
      </w:r>
      <w:r>
        <w:rPr>
          <w:rFonts w:hint="eastAsia" w:ascii="宋体" w:hAnsi="宋体"/>
          <w:color w:val="auto"/>
          <w:sz w:val="24"/>
          <w:szCs w:val="24"/>
          <w:highlight w:val="none"/>
        </w:rPr>
        <w:t xml:space="preserve">总价金额为 </w:t>
      </w:r>
      <w:r>
        <w:rPr>
          <w:rFonts w:hint="eastAsia" w:ascii="宋体" w:hAnsi="宋体"/>
          <w:color w:val="auto"/>
          <w:sz w:val="24"/>
          <w:szCs w:val="24"/>
          <w:highlight w:val="none"/>
          <w:u w:val="single"/>
        </w:rPr>
        <w:t>¥</w:t>
      </w:r>
      <w:r>
        <w:rPr>
          <w:rFonts w:hint="eastAsia" w:ascii="宋体" w:hAnsi="宋体"/>
          <w:color w:val="auto"/>
          <w:sz w:val="24"/>
          <w:szCs w:val="24"/>
          <w:highlight w:val="none"/>
        </w:rPr>
        <w:t>元（大写人民币：），此为含税金额，付款前乙方向甲方提供9</w:t>
      </w:r>
      <w:r>
        <w:rPr>
          <w:rFonts w:ascii="宋体" w:hAnsi="宋体"/>
          <w:color w:val="auto"/>
          <w:sz w:val="24"/>
          <w:szCs w:val="24"/>
          <w:highlight w:val="none"/>
        </w:rPr>
        <w:t>%</w:t>
      </w:r>
      <w:r>
        <w:rPr>
          <w:rFonts w:hint="eastAsia" w:ascii="宋体" w:hAnsi="宋体"/>
          <w:color w:val="auto"/>
          <w:sz w:val="24"/>
          <w:szCs w:val="24"/>
          <w:highlight w:val="none"/>
        </w:rPr>
        <w:t xml:space="preserve">的增值税专用发票。 </w:t>
      </w:r>
    </w:p>
    <w:p w14:paraId="251457C4">
      <w:pPr>
        <w:ind w:firstLine="480" w:firstLineChars="200"/>
        <w:rPr>
          <w:rFonts w:ascii="宋体" w:hAnsi="宋体"/>
          <w:color w:val="auto"/>
          <w:sz w:val="24"/>
          <w:szCs w:val="24"/>
          <w:highlight w:val="none"/>
        </w:rPr>
      </w:pPr>
      <w:r>
        <w:rPr>
          <w:rFonts w:hint="eastAsia" w:ascii="宋体" w:hAnsi="宋体"/>
          <w:color w:val="auto"/>
          <w:sz w:val="24"/>
          <w:szCs w:val="24"/>
          <w:highlight w:val="none"/>
        </w:rPr>
        <w:t xml:space="preserve">3.2   </w:t>
      </w:r>
      <w:r>
        <w:rPr>
          <w:rFonts w:hint="eastAsia" w:ascii="宋体" w:hAnsi="宋体"/>
          <w:color w:val="auto"/>
          <w:sz w:val="24"/>
          <w:szCs w:val="24"/>
          <w:highlight w:val="none"/>
          <w:lang w:val="zh-CN"/>
        </w:rPr>
        <w:t>本合同</w:t>
      </w:r>
      <w:r>
        <w:rPr>
          <w:rFonts w:hint="eastAsia" w:ascii="宋体" w:hAnsi="宋体"/>
          <w:color w:val="auto"/>
          <w:sz w:val="24"/>
          <w:szCs w:val="24"/>
          <w:highlight w:val="none"/>
        </w:rPr>
        <w:t>不含税</w:t>
      </w:r>
      <w:r>
        <w:rPr>
          <w:rFonts w:hint="eastAsia" w:ascii="宋体" w:hAnsi="宋体"/>
          <w:color w:val="auto"/>
          <w:sz w:val="24"/>
          <w:szCs w:val="24"/>
          <w:highlight w:val="none"/>
          <w:lang w:val="en-US" w:eastAsia="zh-CN"/>
        </w:rPr>
        <w:t>包干</w:t>
      </w:r>
      <w:r>
        <w:rPr>
          <w:rFonts w:hint="eastAsia" w:ascii="宋体" w:hAnsi="宋体"/>
          <w:color w:val="auto"/>
          <w:sz w:val="24"/>
          <w:szCs w:val="24"/>
          <w:highlight w:val="none"/>
        </w:rPr>
        <w:t>总价金额为</w:t>
      </w:r>
      <w:r>
        <w:rPr>
          <w:rFonts w:hint="eastAsia" w:ascii="宋体" w:hAnsi="宋体"/>
          <w:color w:val="auto"/>
          <w:sz w:val="24"/>
          <w:szCs w:val="24"/>
          <w:highlight w:val="none"/>
          <w:u w:val="single"/>
          <w:lang w:val="zh-CN"/>
        </w:rPr>
        <w:t>¥</w:t>
      </w:r>
      <w:r>
        <w:rPr>
          <w:rFonts w:hint="eastAsia" w:ascii="宋体" w:hAnsi="宋体"/>
          <w:color w:val="auto"/>
          <w:sz w:val="24"/>
          <w:szCs w:val="24"/>
          <w:highlight w:val="none"/>
        </w:rPr>
        <w:t>元（大写人民币：）</w:t>
      </w:r>
      <w:r>
        <w:rPr>
          <w:rFonts w:hint="eastAsia" w:ascii="宋体" w:hAnsi="宋体"/>
          <w:color w:val="auto"/>
          <w:sz w:val="24"/>
          <w:szCs w:val="24"/>
          <w:highlight w:val="none"/>
          <w:lang w:val="zh-CN"/>
        </w:rPr>
        <w:t>，乙方负责开具发票所需承担的所有税费，包括税务政策调整引起的税费变化等</w:t>
      </w:r>
      <w:r>
        <w:rPr>
          <w:rFonts w:hint="eastAsia" w:ascii="宋体" w:hAnsi="宋体"/>
          <w:color w:val="auto"/>
          <w:sz w:val="24"/>
          <w:szCs w:val="24"/>
          <w:highlight w:val="none"/>
        </w:rPr>
        <w:t xml:space="preserve">。每次付款前，如约定乙方应提前开具等额有效的增值税专用发票并交付甲方；甲方未收到乙方发票的，可不予付款。   </w:t>
      </w:r>
      <w:r>
        <w:rPr>
          <w:rFonts w:hint="eastAsia" w:ascii="宋体" w:hAnsi="宋体"/>
          <w:color w:val="auto"/>
          <w:sz w:val="24"/>
          <w:szCs w:val="24"/>
          <w:highlight w:val="none"/>
          <w:lang w:val="en-US" w:eastAsia="zh-CN"/>
        </w:rPr>
        <w:t>税额为</w:t>
      </w:r>
      <w:r>
        <w:rPr>
          <w:rFonts w:hint="eastAsia" w:ascii="宋体" w:hAnsi="宋体"/>
          <w:color w:val="auto"/>
          <w:sz w:val="24"/>
          <w:szCs w:val="24"/>
          <w:highlight w:val="none"/>
        </w:rPr>
        <w:t xml:space="preserve"> 金额为</w:t>
      </w:r>
      <w:r>
        <w:rPr>
          <w:rFonts w:hint="eastAsia" w:ascii="宋体" w:hAnsi="宋体"/>
          <w:color w:val="auto"/>
          <w:sz w:val="24"/>
          <w:szCs w:val="24"/>
          <w:highlight w:val="none"/>
          <w:u w:val="single"/>
          <w:lang w:val="zh-CN"/>
        </w:rPr>
        <w:t>¥</w:t>
      </w:r>
      <w:r>
        <w:rPr>
          <w:rFonts w:hint="eastAsia" w:ascii="宋体" w:hAnsi="宋体"/>
          <w:color w:val="auto"/>
          <w:sz w:val="24"/>
          <w:szCs w:val="24"/>
          <w:highlight w:val="none"/>
        </w:rPr>
        <w:t xml:space="preserve">元（大写人民币：）                             </w:t>
      </w:r>
    </w:p>
    <w:p w14:paraId="47C0F490">
      <w:pPr>
        <w:ind w:firstLine="480" w:firstLineChars="200"/>
        <w:rPr>
          <w:rFonts w:ascii="宋体" w:hAnsi="宋体"/>
          <w:color w:val="auto"/>
          <w:sz w:val="24"/>
          <w:szCs w:val="24"/>
          <w:highlight w:val="none"/>
        </w:rPr>
      </w:pPr>
      <w:r>
        <w:rPr>
          <w:rFonts w:hint="eastAsia" w:ascii="宋体" w:hAnsi="宋体"/>
          <w:color w:val="auto"/>
          <w:sz w:val="24"/>
          <w:szCs w:val="24"/>
          <w:highlight w:val="none"/>
        </w:rPr>
        <w:t>本合同发包方式为</w:t>
      </w:r>
      <w:r>
        <w:rPr>
          <w:rFonts w:hint="eastAsia" w:ascii="宋体" w:hAnsi="宋体"/>
          <w:color w:val="auto"/>
          <w:sz w:val="24"/>
          <w:szCs w:val="24"/>
          <w:highlight w:val="none"/>
          <w:lang w:val="en-US" w:eastAsia="zh-CN"/>
        </w:rPr>
        <w:t>固定总价包干</w:t>
      </w:r>
      <w:r>
        <w:rPr>
          <w:rFonts w:hint="eastAsia" w:ascii="宋体" w:hAnsi="宋体"/>
          <w:color w:val="auto"/>
          <w:sz w:val="24"/>
          <w:szCs w:val="24"/>
          <w:highlight w:val="none"/>
        </w:rPr>
        <w:t>的模式，综合单价参照合同附件1工程量清单及价格表，价格包含：人工费（含交通食宿、进出场费用、保险费等）、材料费、机械台班费、脚手架搭拆及吊车费、消耗性材料费、安全文明施工措施费、其他措施费、管理费、利润、税金及其他履行本项目而发生的一切费用。</w:t>
      </w:r>
    </w:p>
    <w:p w14:paraId="43717B78">
      <w:pPr>
        <w:pStyle w:val="22"/>
        <w:ind w:left="0" w:leftChars="0" w:firstLine="0" w:firstLineChars="0"/>
        <w:rPr>
          <w:color w:val="auto"/>
          <w:highlight w:val="none"/>
        </w:rPr>
      </w:pPr>
      <w:r>
        <w:rPr>
          <w:rFonts w:hint="eastAsia" w:ascii="宋体" w:hAnsi="宋体"/>
          <w:color w:val="auto"/>
          <w:sz w:val="24"/>
          <w:szCs w:val="24"/>
          <w:highlight w:val="none"/>
        </w:rPr>
        <w:t xml:space="preserve">    3.3  承包方需根据现场实际勘探情况负责深化现场施工方案，满足现场要求。工程量按实结算，原则上均不能超过合同清单工程量，所有超过合同清单工程量的内容均需经甲方审核同意后方能实施。若最终结算时相关项目未实施，甲方可按合同价格扣减。</w:t>
      </w:r>
    </w:p>
    <w:p w14:paraId="11F22A53">
      <w:pPr>
        <w:ind w:left="260" w:leftChars="124" w:firstLine="256" w:firstLineChars="98"/>
        <w:rPr>
          <w:rFonts w:ascii="宋体" w:hAnsi="宋体"/>
          <w:b/>
          <w:bCs/>
          <w:color w:val="auto"/>
          <w:spacing w:val="10"/>
          <w:sz w:val="24"/>
          <w:szCs w:val="24"/>
          <w:highlight w:val="none"/>
        </w:rPr>
      </w:pPr>
      <w:r>
        <w:rPr>
          <w:rFonts w:hint="eastAsia" w:ascii="宋体" w:hAnsi="宋体"/>
          <w:b/>
          <w:bCs/>
          <w:color w:val="auto"/>
          <w:spacing w:val="10"/>
          <w:sz w:val="24"/>
          <w:szCs w:val="24"/>
          <w:highlight w:val="none"/>
        </w:rPr>
        <w:t>第四条</w:t>
      </w:r>
      <w:r>
        <w:rPr>
          <w:rFonts w:ascii="宋体" w:hAnsi="宋体"/>
          <w:b/>
          <w:bCs/>
          <w:color w:val="auto"/>
          <w:spacing w:val="10"/>
          <w:sz w:val="24"/>
          <w:szCs w:val="24"/>
          <w:highlight w:val="none"/>
        </w:rPr>
        <w:t xml:space="preserve"> </w:t>
      </w:r>
      <w:r>
        <w:rPr>
          <w:rFonts w:hint="eastAsia" w:ascii="宋体" w:hAnsi="宋体"/>
          <w:b/>
          <w:bCs/>
          <w:color w:val="auto"/>
          <w:spacing w:val="10"/>
          <w:sz w:val="24"/>
          <w:szCs w:val="24"/>
          <w:highlight w:val="none"/>
        </w:rPr>
        <w:t xml:space="preserve"> 工期要求：</w:t>
      </w:r>
    </w:p>
    <w:p w14:paraId="62F22EE0">
      <w:pPr>
        <w:ind w:firstLine="480" w:firstLineChars="200"/>
        <w:rPr>
          <w:rFonts w:ascii="宋体" w:hAnsi="宋体"/>
          <w:color w:val="auto"/>
          <w:kern w:val="0"/>
          <w:sz w:val="24"/>
          <w:szCs w:val="24"/>
          <w:highlight w:val="none"/>
        </w:rPr>
      </w:pPr>
      <w:r>
        <w:rPr>
          <w:rFonts w:hint="eastAsia" w:ascii="宋体" w:hAnsi="宋体"/>
          <w:color w:val="auto"/>
          <w:kern w:val="0"/>
          <w:sz w:val="24"/>
          <w:szCs w:val="24"/>
          <w:highlight w:val="none"/>
        </w:rPr>
        <w:t>4.1工期：项目总工期共计30天，具体开工时间以</w:t>
      </w:r>
      <w:r>
        <w:rPr>
          <w:rFonts w:hint="eastAsia" w:ascii="宋体" w:hAnsi="宋体"/>
          <w:color w:val="auto"/>
          <w:kern w:val="0"/>
          <w:sz w:val="24"/>
          <w:szCs w:val="24"/>
          <w:highlight w:val="none"/>
          <w:lang w:val="en-US" w:eastAsia="zh-CN"/>
        </w:rPr>
        <w:t>发包方</w:t>
      </w:r>
      <w:r>
        <w:rPr>
          <w:rFonts w:hint="eastAsia" w:ascii="宋体" w:hAnsi="宋体"/>
          <w:color w:val="auto"/>
          <w:kern w:val="0"/>
          <w:sz w:val="24"/>
          <w:szCs w:val="24"/>
          <w:highlight w:val="none"/>
        </w:rPr>
        <w:t>发出的正式通知为准。</w:t>
      </w:r>
    </w:p>
    <w:p w14:paraId="48DB3EBB">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4.2如遇下列情况，经发包方、承包方现场代表签字确认，工期相应顺延，由此导致的各方损失，各方自行承担：</w:t>
      </w:r>
    </w:p>
    <w:p w14:paraId="03A79099">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(1)发包方未能按约定时间具备停机检修条件；</w:t>
      </w:r>
    </w:p>
    <w:p w14:paraId="2853F4EF">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(2)在施工中如因停电、停水24小时以上或连续间歇性停水、停电3天以上（每次连续3小时以上），影响正常施工；</w:t>
      </w:r>
    </w:p>
    <w:p w14:paraId="54CA43E2">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(3)疫情管制等政府行为、不可抗力因素而延误工期。</w:t>
      </w:r>
    </w:p>
    <w:p w14:paraId="17A05034">
      <w:pPr>
        <w:ind w:firstLine="472" w:firstLineChars="196"/>
        <w:rPr>
          <w:rFonts w:ascii="宋体" w:hAnsi="宋体"/>
          <w:b/>
          <w:bCs/>
          <w:color w:val="auto"/>
          <w:sz w:val="24"/>
          <w:szCs w:val="24"/>
          <w:highlight w:val="none"/>
        </w:rPr>
      </w:pPr>
      <w:bookmarkStart w:id="6" w:name="材料设备供应1"/>
      <w:r>
        <w:rPr>
          <w:rFonts w:hint="eastAsia" w:ascii="宋体" w:hAnsi="宋体"/>
          <w:b/>
          <w:bCs/>
          <w:color w:val="auto"/>
          <w:sz w:val="24"/>
          <w:szCs w:val="24"/>
          <w:highlight w:val="none"/>
        </w:rPr>
        <w:t>第五条  材料设备供应</w:t>
      </w:r>
      <w:bookmarkEnd w:id="6"/>
      <w:r>
        <w:rPr>
          <w:rFonts w:hint="eastAsia" w:ascii="宋体" w:hAnsi="宋体"/>
          <w:b/>
          <w:bCs/>
          <w:color w:val="auto"/>
          <w:sz w:val="24"/>
          <w:szCs w:val="24"/>
          <w:highlight w:val="none"/>
        </w:rPr>
        <w:t>：</w:t>
      </w:r>
    </w:p>
    <w:p w14:paraId="43B1E4A6">
      <w:pPr>
        <w:ind w:firstLine="470" w:firstLineChars="196"/>
        <w:rPr>
          <w:rFonts w:ascii="宋体" w:hAnsi="宋体"/>
          <w:bCs/>
          <w:color w:val="auto"/>
          <w:sz w:val="24"/>
          <w:szCs w:val="24"/>
          <w:highlight w:val="none"/>
        </w:rPr>
      </w:pPr>
      <w:r>
        <w:rPr>
          <w:rFonts w:hint="eastAsia" w:ascii="宋体" w:hAnsi="宋体"/>
          <w:bCs/>
          <w:color w:val="auto"/>
          <w:sz w:val="24"/>
          <w:szCs w:val="24"/>
          <w:highlight w:val="none"/>
        </w:rPr>
        <w:t>5.1发包方供应材料设备</w:t>
      </w:r>
    </w:p>
    <w:p w14:paraId="2224AC7F">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5.1.1实行发包方供应材料设备的，双方应当约定发包方供应材料设备的一览表。</w:t>
      </w:r>
    </w:p>
    <w:p w14:paraId="63630863">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5.1.2发包方按一览表约定的内容提供材料设备，并向承包方提供产品合格证明，对其质量负责。发包方在所供材料设备到货前24小时，以书面形式通知承包方，由承包方派人与发包方共同清点。</w:t>
      </w:r>
    </w:p>
    <w:p w14:paraId="30DFEB27">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5.1.3发包方供应的材料设备，承包方派人参加清点后由承包方妥善保管。因承包方原因发生丢失损坏，由承包方负责赔偿。</w:t>
      </w:r>
    </w:p>
    <w:p w14:paraId="78E62A66">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5.2承包方采购材料设备</w:t>
      </w:r>
    </w:p>
    <w:p w14:paraId="7E400515">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5.2.1承包方负责采购材料设备的，应按照专用条款约定及设计和有关标准要求采购，并提供产品合格证明，对材料设备质量负责。承包方在材料设备到货前24小时通知工程师清点。</w:t>
      </w:r>
    </w:p>
    <w:p w14:paraId="6184B23C">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5.2.2承包方采购的材料设备与设计或标准要求不符时，承包方应按工程师要求的时间运出施工场地，重新采购符合要求的产品，承担由此发生的费用，由此延误的工期不予顺延。</w:t>
      </w:r>
    </w:p>
    <w:p w14:paraId="5E0D6743">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5.2.3承包方采购的材料设备在使用前，承包方应按工程师的要求进行检验或试验，不合格的不得使用，检验或试验费用由承包方承担。</w:t>
      </w:r>
    </w:p>
    <w:p w14:paraId="34FC44E2">
      <w:pPr>
        <w:ind w:firstLine="470" w:firstLineChars="196"/>
        <w:rPr>
          <w:rFonts w:ascii="宋体" w:hAnsi="宋体"/>
          <w:color w:val="auto"/>
          <w:kern w:val="0"/>
          <w:sz w:val="24"/>
          <w:szCs w:val="24"/>
          <w:highlight w:val="none"/>
        </w:rPr>
      </w:pPr>
      <w:r>
        <w:rPr>
          <w:rFonts w:hint="eastAsia" w:ascii="宋体" w:hAnsi="宋体"/>
          <w:color w:val="auto"/>
          <w:kern w:val="0"/>
          <w:sz w:val="24"/>
          <w:szCs w:val="24"/>
          <w:highlight w:val="none"/>
        </w:rPr>
        <w:t>5.2.4发包方发现承包方采购并使用不符合设计或标准要求的材料设备时，应要求由承包方负责修复、拆除或重新采购，并承担发生的费用，由此延误的工期不予顺延。</w:t>
      </w:r>
    </w:p>
    <w:p w14:paraId="01BB44CC">
      <w:pPr>
        <w:tabs>
          <w:tab w:val="left" w:pos="1281"/>
        </w:tabs>
        <w:ind w:firstLine="511" w:firstLineChars="196"/>
        <w:rPr>
          <w:rFonts w:ascii="宋体" w:hAnsi="宋体"/>
          <w:b/>
          <w:bCs/>
          <w:color w:val="auto"/>
          <w:spacing w:val="10"/>
          <w:sz w:val="24"/>
          <w:szCs w:val="24"/>
          <w:highlight w:val="none"/>
        </w:rPr>
      </w:pPr>
      <w:r>
        <w:rPr>
          <w:rFonts w:hint="eastAsia" w:ascii="宋体" w:hAnsi="宋体"/>
          <w:b/>
          <w:bCs/>
          <w:color w:val="auto"/>
          <w:spacing w:val="10"/>
          <w:sz w:val="24"/>
          <w:szCs w:val="24"/>
          <w:highlight w:val="none"/>
        </w:rPr>
        <w:t>第六条</w:t>
      </w:r>
      <w:r>
        <w:rPr>
          <w:rFonts w:ascii="宋体" w:hAnsi="宋体"/>
          <w:b/>
          <w:bCs/>
          <w:color w:val="auto"/>
          <w:spacing w:val="10"/>
          <w:sz w:val="24"/>
          <w:szCs w:val="24"/>
          <w:highlight w:val="none"/>
        </w:rPr>
        <w:t>  </w:t>
      </w:r>
      <w:r>
        <w:rPr>
          <w:rFonts w:hint="eastAsia" w:ascii="宋体" w:hAnsi="宋体"/>
          <w:b/>
          <w:bCs/>
          <w:color w:val="auto"/>
          <w:spacing w:val="10"/>
          <w:sz w:val="24"/>
          <w:szCs w:val="24"/>
          <w:highlight w:val="none"/>
        </w:rPr>
        <w:t>质量与检查</w:t>
      </w:r>
    </w:p>
    <w:p w14:paraId="49AE880A">
      <w:pPr>
        <w:tabs>
          <w:tab w:val="left" w:pos="1011"/>
        </w:tabs>
        <w:ind w:firstLine="520" w:firstLineChars="200"/>
        <w:rPr>
          <w:rFonts w:ascii="宋体" w:hAnsi="宋体"/>
          <w:color w:val="auto"/>
          <w:spacing w:val="10"/>
          <w:sz w:val="24"/>
          <w:szCs w:val="24"/>
          <w:highlight w:val="none"/>
        </w:rPr>
      </w:pPr>
      <w:r>
        <w:rPr>
          <w:rFonts w:hint="eastAsia" w:ascii="宋体" w:hAnsi="宋体"/>
          <w:bCs/>
          <w:color w:val="auto"/>
          <w:spacing w:val="10"/>
          <w:sz w:val="24"/>
          <w:szCs w:val="24"/>
          <w:highlight w:val="none"/>
        </w:rPr>
        <w:t>6.1</w:t>
      </w:r>
      <w:r>
        <w:rPr>
          <w:rFonts w:hint="eastAsia" w:ascii="宋体" w:hAnsi="宋体"/>
          <w:color w:val="auto"/>
          <w:spacing w:val="10"/>
          <w:sz w:val="24"/>
          <w:szCs w:val="24"/>
          <w:highlight w:val="none"/>
        </w:rPr>
        <w:t>工程质量</w:t>
      </w:r>
    </w:p>
    <w:p w14:paraId="4FF2711A">
      <w:pPr>
        <w:ind w:firstLine="480" w:firstLineChars="200"/>
        <w:rPr>
          <w:rFonts w:ascii="宋体" w:hAnsi="宋体"/>
          <w:color w:val="auto"/>
          <w:sz w:val="24"/>
          <w:szCs w:val="24"/>
          <w:highlight w:val="none"/>
          <w:u w:val="single"/>
        </w:rPr>
      </w:pPr>
      <w:r>
        <w:rPr>
          <w:rFonts w:hint="eastAsia" w:ascii="宋体" w:hAnsi="宋体"/>
          <w:color w:val="auto"/>
          <w:sz w:val="24"/>
          <w:szCs w:val="24"/>
          <w:highlight w:val="none"/>
          <w:u w:val="single"/>
        </w:rPr>
        <w:t>工程质量标准的评定以现行国家或行业的质量检验评定标准为依据，并符合发包方要求。</w:t>
      </w:r>
    </w:p>
    <w:p w14:paraId="3CB40AA5">
      <w:pPr>
        <w:tabs>
          <w:tab w:val="left" w:pos="1011"/>
        </w:tabs>
        <w:ind w:firstLine="480" w:firstLineChars="200"/>
        <w:rPr>
          <w:rFonts w:ascii="宋体" w:hAnsi="宋体"/>
          <w:color w:val="auto"/>
          <w:sz w:val="24"/>
          <w:szCs w:val="24"/>
          <w:highlight w:val="none"/>
        </w:rPr>
      </w:pPr>
      <w:r>
        <w:rPr>
          <w:rFonts w:hint="eastAsia" w:ascii="宋体" w:hAnsi="宋体"/>
          <w:color w:val="auto"/>
          <w:sz w:val="24"/>
          <w:szCs w:val="24"/>
          <w:highlight w:val="none"/>
        </w:rPr>
        <w:t xml:space="preserve">6.2承包方必须严格按照说明文件和国家颁发的建筑工程规范、规程和标准进行施工，并接受发包方的监督。 </w:t>
      </w:r>
    </w:p>
    <w:p w14:paraId="5728EFBB">
      <w:pPr>
        <w:ind w:firstLine="480" w:firstLineChars="200"/>
        <w:rPr>
          <w:rFonts w:ascii="宋体" w:hAnsi="宋体"/>
          <w:color w:val="auto"/>
          <w:sz w:val="24"/>
          <w:szCs w:val="24"/>
          <w:highlight w:val="none"/>
        </w:rPr>
      </w:pPr>
      <w:r>
        <w:rPr>
          <w:rFonts w:hint="eastAsia" w:ascii="宋体" w:hAnsi="宋体"/>
          <w:color w:val="auto"/>
          <w:sz w:val="24"/>
          <w:szCs w:val="24"/>
          <w:highlight w:val="none"/>
        </w:rPr>
        <w:t>6.3承包方应认真按照标准、规范要求以及发包方依据合同发出的指令施工，随时接受发包方的检查检验，为检验提供便利条件，并根据要求向发包方提供与工程质量有关的技术资料。</w:t>
      </w:r>
    </w:p>
    <w:p w14:paraId="7D0D21F9">
      <w:pPr>
        <w:ind w:firstLine="480" w:firstLineChars="200"/>
        <w:rPr>
          <w:rFonts w:ascii="宋体" w:hAnsi="宋体"/>
          <w:color w:val="auto"/>
          <w:spacing w:val="10"/>
          <w:sz w:val="24"/>
          <w:szCs w:val="24"/>
          <w:highlight w:val="none"/>
        </w:rPr>
      </w:pPr>
      <w:r>
        <w:rPr>
          <w:rFonts w:hint="eastAsia" w:ascii="宋体" w:hAnsi="宋体"/>
          <w:color w:val="auto"/>
          <w:sz w:val="24"/>
          <w:szCs w:val="24"/>
          <w:highlight w:val="none"/>
        </w:rPr>
        <w:t>6.4</w:t>
      </w:r>
      <w:r>
        <w:rPr>
          <w:rFonts w:hint="eastAsia" w:ascii="宋体" w:hAnsi="宋体"/>
          <w:color w:val="auto"/>
          <w:spacing w:val="10"/>
          <w:sz w:val="24"/>
          <w:szCs w:val="24"/>
          <w:highlight w:val="none"/>
        </w:rPr>
        <w:t>工程质量达不到约定标准的部分，发包方一经发现，应要求承包方拆除和重新施工，承包方应按发包方代表人员的要求返工、修改，直到符合约定标准。因承包方原因达不到约定标准，由承包方承担返工、修改的费用，工期不予顺延。</w:t>
      </w:r>
    </w:p>
    <w:p w14:paraId="4C2DD5DA">
      <w:pPr>
        <w:ind w:firstLine="520" w:firstLineChars="200"/>
        <w:rPr>
          <w:rFonts w:ascii="宋体" w:hAnsi="宋体"/>
          <w:color w:val="auto"/>
          <w:spacing w:val="10"/>
          <w:sz w:val="24"/>
          <w:szCs w:val="24"/>
          <w:highlight w:val="none"/>
        </w:rPr>
      </w:pPr>
      <w:r>
        <w:rPr>
          <w:rFonts w:hint="eastAsia" w:ascii="宋体" w:hAnsi="宋体"/>
          <w:bCs/>
          <w:color w:val="auto"/>
          <w:spacing w:val="10"/>
          <w:sz w:val="24"/>
          <w:szCs w:val="24"/>
          <w:highlight w:val="none"/>
        </w:rPr>
        <w:t>6.5</w:t>
      </w:r>
      <w:r>
        <w:rPr>
          <w:rFonts w:hint="eastAsia" w:ascii="宋体" w:hAnsi="宋体"/>
          <w:color w:val="auto"/>
          <w:spacing w:val="10"/>
          <w:sz w:val="24"/>
          <w:szCs w:val="24"/>
          <w:highlight w:val="none"/>
        </w:rPr>
        <w:t>双方对工程质量有争议，由双方同意的工程质量检测机构鉴定，所需费用及因此造成的损失，由责任方承担。若均有责任，由双方根据其责任分别承担。</w:t>
      </w:r>
    </w:p>
    <w:p w14:paraId="5F7EA57F">
      <w:pPr>
        <w:ind w:firstLine="520" w:firstLineChars="200"/>
        <w:rPr>
          <w:rFonts w:ascii="宋体" w:hAnsi="宋体"/>
          <w:color w:val="auto"/>
          <w:sz w:val="24"/>
          <w:szCs w:val="24"/>
          <w:highlight w:val="none"/>
        </w:rPr>
      </w:pPr>
      <w:r>
        <w:rPr>
          <w:rFonts w:hint="eastAsia" w:ascii="宋体" w:hAnsi="宋体"/>
          <w:color w:val="auto"/>
          <w:spacing w:val="10"/>
          <w:sz w:val="24"/>
          <w:szCs w:val="24"/>
          <w:highlight w:val="none"/>
        </w:rPr>
        <w:t>6.6</w:t>
      </w:r>
      <w:r>
        <w:rPr>
          <w:rFonts w:ascii="宋体" w:hAnsi="宋体"/>
          <w:color w:val="auto"/>
          <w:sz w:val="24"/>
          <w:szCs w:val="24"/>
          <w:highlight w:val="none"/>
        </w:rPr>
        <w:t>承包方所进场的各种原材料、设备必须有出厂合格证书，试验、化验报告单，使用说明，检测、检验报告和设备验收标准。发包方或政府</w:t>
      </w:r>
      <w:r>
        <w:rPr>
          <w:rFonts w:hint="eastAsia" w:ascii="宋体" w:hAnsi="宋体"/>
          <w:color w:val="auto"/>
          <w:sz w:val="24"/>
          <w:szCs w:val="24"/>
          <w:highlight w:val="none"/>
        </w:rPr>
        <w:t>相关</w:t>
      </w:r>
      <w:r>
        <w:rPr>
          <w:rFonts w:ascii="宋体" w:hAnsi="宋体"/>
          <w:color w:val="auto"/>
          <w:sz w:val="24"/>
          <w:szCs w:val="24"/>
          <w:highlight w:val="none"/>
        </w:rPr>
        <w:t>主管部门可以随机抽检原材料和设备，并有权对其进行化验、检测（化验、检测的费用由承包方承担），不合格的材料、设备不允许进场使用和安装。</w:t>
      </w:r>
    </w:p>
    <w:p w14:paraId="2254A90B">
      <w:pPr>
        <w:ind w:firstLine="480" w:firstLineChars="200"/>
        <w:rPr>
          <w:rFonts w:ascii="宋体" w:hAnsi="宋体"/>
          <w:color w:val="auto"/>
          <w:sz w:val="24"/>
          <w:szCs w:val="24"/>
          <w:highlight w:val="none"/>
        </w:rPr>
      </w:pPr>
      <w:r>
        <w:rPr>
          <w:rFonts w:hint="eastAsia" w:ascii="宋体" w:hAnsi="宋体"/>
          <w:color w:val="auto"/>
          <w:sz w:val="24"/>
          <w:szCs w:val="24"/>
          <w:highlight w:val="none"/>
        </w:rPr>
        <w:t>6.7</w:t>
      </w:r>
      <w:r>
        <w:rPr>
          <w:rFonts w:ascii="宋体" w:hAnsi="宋体"/>
          <w:color w:val="auto"/>
          <w:sz w:val="24"/>
          <w:szCs w:val="24"/>
          <w:highlight w:val="none"/>
        </w:rPr>
        <w:t>承包方在组织施工中必须高度重视和认真抓好工程质量，服从发包方的质量管理体系要求，明确质量负责人（质量负责人须经发包方审核认可），并</w:t>
      </w:r>
      <w:r>
        <w:rPr>
          <w:rFonts w:hint="eastAsia" w:ascii="宋体" w:hAnsi="宋体"/>
          <w:color w:val="auto"/>
          <w:sz w:val="24"/>
          <w:szCs w:val="24"/>
          <w:highlight w:val="none"/>
        </w:rPr>
        <w:t>及时</w:t>
      </w:r>
      <w:r>
        <w:rPr>
          <w:rFonts w:ascii="宋体" w:hAnsi="宋体"/>
          <w:color w:val="auto"/>
          <w:sz w:val="24"/>
          <w:szCs w:val="24"/>
          <w:highlight w:val="none"/>
        </w:rPr>
        <w:t>向发包方质量管理人员通报工程质量受控情况。</w:t>
      </w:r>
    </w:p>
    <w:p w14:paraId="364AEE8B">
      <w:pPr>
        <w:ind w:firstLine="480" w:firstLineChars="200"/>
        <w:rPr>
          <w:rFonts w:ascii="宋体" w:hAnsi="宋体"/>
          <w:color w:val="auto"/>
          <w:sz w:val="24"/>
          <w:szCs w:val="24"/>
          <w:highlight w:val="none"/>
        </w:rPr>
      </w:pPr>
      <w:r>
        <w:rPr>
          <w:rFonts w:hint="eastAsia" w:ascii="宋体" w:hAnsi="宋体"/>
          <w:color w:val="auto"/>
          <w:sz w:val="24"/>
          <w:szCs w:val="24"/>
          <w:highlight w:val="none"/>
        </w:rPr>
        <w:t>6.8</w:t>
      </w:r>
      <w:r>
        <w:rPr>
          <w:rFonts w:ascii="宋体" w:hAnsi="宋体"/>
          <w:color w:val="auto"/>
          <w:sz w:val="24"/>
          <w:szCs w:val="24"/>
          <w:highlight w:val="none"/>
        </w:rPr>
        <w:t>凡质量检验及评定标准中规定发包方参加验收的项目及隐蔽工程的施工，承包方应及时通知发包方，并配合发包方做好相应的记录。</w:t>
      </w:r>
    </w:p>
    <w:p w14:paraId="110A1522">
      <w:pPr>
        <w:ind w:firstLine="480" w:firstLineChars="200"/>
        <w:rPr>
          <w:rFonts w:ascii="宋体" w:hAnsi="宋体"/>
          <w:color w:val="auto"/>
          <w:sz w:val="24"/>
          <w:szCs w:val="24"/>
          <w:highlight w:val="none"/>
        </w:rPr>
      </w:pPr>
      <w:r>
        <w:rPr>
          <w:rFonts w:hint="eastAsia" w:ascii="宋体" w:hAnsi="宋体"/>
          <w:color w:val="auto"/>
          <w:sz w:val="24"/>
          <w:szCs w:val="24"/>
          <w:highlight w:val="none"/>
        </w:rPr>
        <w:t>6.9</w:t>
      </w:r>
      <w:r>
        <w:rPr>
          <w:rFonts w:ascii="宋体" w:hAnsi="宋体"/>
          <w:color w:val="auto"/>
          <w:sz w:val="24"/>
          <w:szCs w:val="24"/>
          <w:highlight w:val="none"/>
        </w:rPr>
        <w:t>承包方必须在工程竣工前48小时向发包方发出书面通知，协商验收时间，由发包方组织有关人员进行验收。如验收中发现不符合质量要求而需返工的工程，承包方必须在约定的时间内负责修好，再进行检验。</w:t>
      </w:r>
    </w:p>
    <w:p w14:paraId="06786DE4">
      <w:pPr>
        <w:ind w:firstLine="480" w:firstLineChars="200"/>
        <w:rPr>
          <w:rFonts w:ascii="宋体" w:hAnsi="宋体"/>
          <w:color w:val="auto"/>
          <w:sz w:val="24"/>
          <w:szCs w:val="24"/>
          <w:highlight w:val="none"/>
        </w:rPr>
      </w:pPr>
      <w:r>
        <w:rPr>
          <w:rFonts w:hint="eastAsia" w:ascii="宋体" w:hAnsi="宋体"/>
          <w:color w:val="auto"/>
          <w:sz w:val="24"/>
          <w:szCs w:val="24"/>
          <w:highlight w:val="none"/>
        </w:rPr>
        <w:t>6.10</w:t>
      </w:r>
      <w:r>
        <w:rPr>
          <w:rFonts w:ascii="宋体" w:hAnsi="宋体"/>
          <w:color w:val="auto"/>
          <w:sz w:val="24"/>
          <w:szCs w:val="24"/>
          <w:highlight w:val="none"/>
        </w:rPr>
        <w:t>工程竣工后，承包方必须整理并按发包方要求及时提供完整及足够数量的技术档案资料,否则发包方不予办理承包方最终合同结算。</w:t>
      </w:r>
    </w:p>
    <w:p w14:paraId="210BAD47">
      <w:pPr>
        <w:ind w:firstLine="480" w:firstLineChars="200"/>
        <w:rPr>
          <w:rFonts w:ascii="宋体" w:hAnsi="宋体"/>
          <w:color w:val="auto"/>
          <w:sz w:val="24"/>
          <w:szCs w:val="24"/>
          <w:highlight w:val="none"/>
        </w:rPr>
      </w:pPr>
      <w:r>
        <w:rPr>
          <w:rFonts w:hint="eastAsia" w:ascii="宋体" w:hAnsi="宋体"/>
          <w:color w:val="auto"/>
          <w:sz w:val="24"/>
          <w:szCs w:val="24"/>
          <w:highlight w:val="none"/>
        </w:rPr>
        <w:t>6.11承包方应及时进行隐蔽工程和中间过程质量的报验工作，承包方自检合格并有书面资料报发包方工程师确认，上道工序未经发包工程师验收签字，不得进入下道工序，重要工序实施停工待检，否则将视情节轻重，给予承包方书面警告或</w:t>
      </w:r>
      <w:r>
        <w:rPr>
          <w:rFonts w:ascii="宋体" w:hAnsi="宋体"/>
          <w:color w:val="auto"/>
          <w:sz w:val="24"/>
          <w:szCs w:val="24"/>
          <w:highlight w:val="none"/>
        </w:rPr>
        <w:t>1000-3000</w:t>
      </w:r>
      <w:r>
        <w:rPr>
          <w:rFonts w:hint="eastAsia" w:ascii="宋体" w:hAnsi="宋体"/>
          <w:color w:val="auto"/>
          <w:sz w:val="24"/>
          <w:szCs w:val="24"/>
          <w:highlight w:val="none"/>
        </w:rPr>
        <w:t>元的罚款。</w:t>
      </w:r>
    </w:p>
    <w:p w14:paraId="295A7F83">
      <w:pPr>
        <w:tabs>
          <w:tab w:val="left" w:pos="1281"/>
        </w:tabs>
        <w:ind w:firstLine="511" w:firstLineChars="196"/>
        <w:rPr>
          <w:rFonts w:ascii="宋体" w:hAnsi="宋体"/>
          <w:b/>
          <w:bCs/>
          <w:color w:val="auto"/>
          <w:spacing w:val="10"/>
          <w:sz w:val="24"/>
          <w:szCs w:val="24"/>
          <w:highlight w:val="none"/>
        </w:rPr>
      </w:pPr>
      <w:r>
        <w:rPr>
          <w:rFonts w:hint="eastAsia" w:ascii="宋体" w:hAnsi="宋体"/>
          <w:b/>
          <w:bCs/>
          <w:color w:val="auto"/>
          <w:spacing w:val="10"/>
          <w:sz w:val="24"/>
          <w:szCs w:val="24"/>
          <w:highlight w:val="none"/>
        </w:rPr>
        <w:t>第七条  安全文明施工与环境保护</w:t>
      </w:r>
    </w:p>
    <w:p w14:paraId="62F2107F">
      <w:pPr>
        <w:tabs>
          <w:tab w:val="left" w:pos="1281"/>
        </w:tabs>
        <w:ind w:firstLine="470" w:firstLineChars="196"/>
        <w:rPr>
          <w:rFonts w:ascii="宋体" w:hAnsi="宋体"/>
          <w:b/>
          <w:bCs/>
          <w:color w:val="auto"/>
          <w:spacing w:val="10"/>
          <w:sz w:val="24"/>
          <w:szCs w:val="24"/>
          <w:highlight w:val="none"/>
        </w:rPr>
      </w:pPr>
      <w:r>
        <w:rPr>
          <w:rFonts w:hint="eastAsia" w:ascii="宋体" w:hAnsi="宋体" w:cs="仿宋_GB2312"/>
          <w:color w:val="auto"/>
          <w:kern w:val="0"/>
          <w:sz w:val="24"/>
          <w:szCs w:val="24"/>
          <w:highlight w:val="none"/>
        </w:rPr>
        <w:t>7.1</w:t>
      </w:r>
      <w:r>
        <w:rPr>
          <w:rFonts w:hint="eastAsia" w:ascii="宋体" w:hAnsi="宋体" w:cs="仿宋_GB2312"/>
          <w:color w:val="auto"/>
          <w:kern w:val="0"/>
          <w:sz w:val="24"/>
          <w:szCs w:val="24"/>
          <w:highlight w:val="none"/>
          <w:lang w:val="zh-CN"/>
        </w:rPr>
        <w:t>承包方必须严格贯彻国家有关安全生产的方针、政策、规定及发包方有关安全、文明施工及环境保护的规定，把“安全第一，预防为主”的安全生产方针落实到施工管理中，建立健全安全文明施工管理网络。</w:t>
      </w:r>
    </w:p>
    <w:p w14:paraId="720FDD24">
      <w:pPr>
        <w:ind w:firstLine="480" w:firstLineChars="200"/>
        <w:rPr>
          <w:rFonts w:ascii="宋体" w:hAnsi="宋体" w:cs="仿宋_GB2312"/>
          <w:color w:val="auto"/>
          <w:kern w:val="0"/>
          <w:sz w:val="24"/>
          <w:szCs w:val="24"/>
          <w:highlight w:val="none"/>
          <w:lang w:val="zh-CN"/>
        </w:rPr>
      </w:pPr>
      <w:r>
        <w:rPr>
          <w:rFonts w:hint="eastAsia" w:ascii="宋体" w:hAnsi="宋体" w:cs="仿宋_GB2312"/>
          <w:color w:val="auto"/>
          <w:kern w:val="0"/>
          <w:sz w:val="24"/>
          <w:szCs w:val="24"/>
          <w:highlight w:val="none"/>
          <w:lang w:val="zh-CN"/>
        </w:rPr>
        <w:t>7.2承包方负责施工现场的安全及第三方人身安全，工程开工前按国家有关规定要求提交安全施工措施；</w:t>
      </w:r>
      <w:r>
        <w:rPr>
          <w:rFonts w:hint="eastAsia" w:ascii="宋体" w:hAnsi="宋体" w:cs="仿宋_GB2312"/>
          <w:color w:val="auto"/>
          <w:kern w:val="0"/>
          <w:sz w:val="24"/>
          <w:szCs w:val="24"/>
          <w:highlight w:val="none"/>
        </w:rPr>
        <w:t>项目</w:t>
      </w:r>
      <w:r>
        <w:rPr>
          <w:rFonts w:hint="eastAsia" w:ascii="宋体" w:hAnsi="宋体" w:cs="仿宋_GB2312"/>
          <w:color w:val="auto"/>
          <w:kern w:val="0"/>
          <w:sz w:val="24"/>
          <w:szCs w:val="24"/>
          <w:highlight w:val="none"/>
          <w:lang w:val="zh-CN"/>
        </w:rPr>
        <w:t>开工前</w:t>
      </w:r>
      <w:r>
        <w:rPr>
          <w:rFonts w:hint="eastAsia" w:ascii="宋体" w:hAnsi="宋体" w:cs="仿宋_GB2312"/>
          <w:color w:val="auto"/>
          <w:kern w:val="0"/>
          <w:sz w:val="24"/>
          <w:szCs w:val="24"/>
          <w:highlight w:val="none"/>
        </w:rPr>
        <w:t>3</w:t>
      </w:r>
      <w:r>
        <w:rPr>
          <w:rFonts w:hint="eastAsia" w:ascii="宋体" w:hAnsi="宋体" w:cs="仿宋_GB2312"/>
          <w:color w:val="auto"/>
          <w:kern w:val="0"/>
          <w:sz w:val="24"/>
          <w:szCs w:val="24"/>
          <w:highlight w:val="none"/>
          <w:lang w:val="zh-CN"/>
        </w:rPr>
        <w:t>日内购买工人人身意外伤害保险，承包方与现场施工人员必须签订劳动合同，并办理工伤保险。</w:t>
      </w:r>
    </w:p>
    <w:p w14:paraId="0C5E69B9">
      <w:pPr>
        <w:ind w:firstLine="480" w:firstLineChars="200"/>
        <w:rPr>
          <w:rFonts w:ascii="宋体" w:hAnsi="宋体" w:cs="仿宋_GB2312"/>
          <w:color w:val="auto"/>
          <w:kern w:val="0"/>
          <w:sz w:val="24"/>
          <w:szCs w:val="24"/>
          <w:highlight w:val="none"/>
          <w:lang w:val="zh-CN"/>
        </w:rPr>
      </w:pPr>
      <w:r>
        <w:rPr>
          <w:rFonts w:hint="eastAsia" w:ascii="宋体" w:hAnsi="宋体" w:cs="仿宋_GB2312"/>
          <w:color w:val="auto"/>
          <w:kern w:val="0"/>
          <w:sz w:val="24"/>
          <w:szCs w:val="24"/>
          <w:highlight w:val="none"/>
          <w:lang w:val="zh-CN"/>
        </w:rPr>
        <w:t>7.3承包方须严格按安全标准组织施工，并随时接受发包方或行业安全检查人员依照法规实施的监督检查，采取必要的安全防范措施，发现隐患，及时地进行整改。由于承包方原因造成的安全事故及由此引起的经济损失，所有责任均由承包方承担；由于承包方原因造成发包方承担业主的经济损失则全部由承包方承担。</w:t>
      </w:r>
    </w:p>
    <w:p w14:paraId="0DB45DF9">
      <w:pPr>
        <w:ind w:firstLine="480" w:firstLineChars="200"/>
        <w:rPr>
          <w:rFonts w:ascii="宋体" w:hAnsi="宋体" w:cs="仿宋_GB2312"/>
          <w:color w:val="auto"/>
          <w:kern w:val="0"/>
          <w:sz w:val="24"/>
          <w:szCs w:val="24"/>
          <w:highlight w:val="none"/>
          <w:lang w:val="zh-CN"/>
        </w:rPr>
      </w:pPr>
      <w:r>
        <w:rPr>
          <w:rFonts w:hint="eastAsia" w:ascii="宋体" w:hAnsi="宋体" w:cs="仿宋_GB2312"/>
          <w:color w:val="auto"/>
          <w:kern w:val="0"/>
          <w:sz w:val="24"/>
          <w:szCs w:val="24"/>
          <w:highlight w:val="none"/>
          <w:lang w:val="zh-CN"/>
        </w:rPr>
        <w:t>7.4</w:t>
      </w:r>
      <w:r>
        <w:rPr>
          <w:rFonts w:hint="eastAsia" w:ascii="宋体" w:hAnsi="宋体" w:cs="仿宋_GB2312"/>
          <w:color w:val="auto"/>
          <w:kern w:val="0"/>
          <w:sz w:val="24"/>
          <w:szCs w:val="24"/>
          <w:highlight w:val="none"/>
        </w:rPr>
        <w:t>项目</w:t>
      </w:r>
      <w:r>
        <w:rPr>
          <w:rFonts w:hint="eastAsia" w:ascii="宋体" w:hAnsi="宋体" w:cs="仿宋_GB2312"/>
          <w:color w:val="auto"/>
          <w:kern w:val="0"/>
          <w:sz w:val="24"/>
          <w:szCs w:val="24"/>
          <w:highlight w:val="none"/>
          <w:lang w:val="zh-CN"/>
        </w:rPr>
        <w:t>施工过程中，承包方应保持施工现场及周边环境的清洁，设备、材料堆放应整齐有序，做到“工完、料尽、场地清”，搞好文明施工和环境保护，已完工的施工项目在试运移交前负责成品保管。若承包方不及时清理垃圾、废料和临时设施，发包方有权委托其他方清理，费用从结算款中扣除。</w:t>
      </w:r>
    </w:p>
    <w:p w14:paraId="2CE25141">
      <w:pPr>
        <w:ind w:firstLine="480" w:firstLineChars="200"/>
        <w:rPr>
          <w:rFonts w:ascii="宋体" w:hAnsi="宋体" w:cs="仿宋_GB2312"/>
          <w:color w:val="auto"/>
          <w:kern w:val="0"/>
          <w:sz w:val="24"/>
          <w:szCs w:val="24"/>
          <w:highlight w:val="none"/>
          <w:lang w:val="zh-CN"/>
        </w:rPr>
      </w:pPr>
      <w:r>
        <w:rPr>
          <w:rFonts w:hint="eastAsia" w:ascii="宋体" w:hAnsi="宋体" w:cs="仿宋_GB2312"/>
          <w:color w:val="auto"/>
          <w:kern w:val="0"/>
          <w:sz w:val="24"/>
          <w:szCs w:val="24"/>
          <w:highlight w:val="none"/>
          <w:lang w:val="zh-CN"/>
        </w:rPr>
        <w:t>7.5承包方负责人是安全施工第一责任者，对承包方人员的安全负责，承包方必须按照规定为施工人员配备应有的劳动保护用品、用具，承包方有30人及以上施工时，应设立专职安全员（具有资格证及一定的现场管理经验），少于30人时应设兼职安全员。</w:t>
      </w:r>
    </w:p>
    <w:p w14:paraId="051DB119">
      <w:pPr>
        <w:ind w:firstLine="480" w:firstLineChars="200"/>
        <w:rPr>
          <w:rFonts w:ascii="宋体" w:hAnsi="宋体" w:cs="仿宋_GB2312"/>
          <w:color w:val="auto"/>
          <w:kern w:val="0"/>
          <w:sz w:val="24"/>
          <w:szCs w:val="24"/>
          <w:highlight w:val="none"/>
          <w:lang w:val="zh-CN"/>
        </w:rPr>
      </w:pPr>
      <w:r>
        <w:rPr>
          <w:rFonts w:hint="eastAsia" w:ascii="宋体" w:hAnsi="宋体" w:cs="仿宋_GB2312"/>
          <w:color w:val="auto"/>
          <w:kern w:val="0"/>
          <w:sz w:val="24"/>
          <w:szCs w:val="24"/>
          <w:highlight w:val="none"/>
          <w:lang w:val="zh-CN"/>
        </w:rPr>
        <w:t>7.6承包方必须为其现场管理人员和施工人员提供必须的、质量符合有关规定的安全防护用品和用具，确保其施工人员的人身安全和健康。</w:t>
      </w:r>
    </w:p>
    <w:p w14:paraId="07D4A9C9">
      <w:pPr>
        <w:ind w:firstLine="480" w:firstLineChars="200"/>
        <w:rPr>
          <w:rFonts w:ascii="宋体" w:hAnsi="宋体" w:cs="仿宋_GB2312"/>
          <w:color w:val="auto"/>
          <w:kern w:val="0"/>
          <w:sz w:val="24"/>
          <w:szCs w:val="24"/>
          <w:highlight w:val="none"/>
          <w:lang w:val="zh-CN"/>
        </w:rPr>
      </w:pPr>
      <w:r>
        <w:rPr>
          <w:rFonts w:hint="eastAsia" w:ascii="宋体" w:hAnsi="宋体" w:cs="仿宋_GB2312"/>
          <w:color w:val="auto"/>
          <w:kern w:val="0"/>
          <w:sz w:val="24"/>
          <w:szCs w:val="24"/>
          <w:highlight w:val="none"/>
          <w:lang w:val="zh-CN"/>
        </w:rPr>
        <w:t>7.7对由于不可抗力引起的事故或损失，根据双方各自的职责，各自承担相应的责任及损失，同时双方应尽最大的努力减少损失，由于不可抗力而不能达到合同目的或合同无法履行，双方可书面解除合同。</w:t>
      </w:r>
    </w:p>
    <w:p w14:paraId="3372564F">
      <w:pPr>
        <w:ind w:firstLine="511" w:firstLineChars="196"/>
        <w:rPr>
          <w:rFonts w:ascii="宋体" w:hAnsi="宋体"/>
          <w:color w:val="auto"/>
          <w:spacing w:val="10"/>
          <w:sz w:val="24"/>
          <w:szCs w:val="24"/>
          <w:highlight w:val="none"/>
        </w:rPr>
      </w:pPr>
      <w:r>
        <w:rPr>
          <w:rFonts w:hint="eastAsia" w:ascii="宋体" w:hAnsi="宋体"/>
          <w:b/>
          <w:bCs/>
          <w:color w:val="auto"/>
          <w:spacing w:val="10"/>
          <w:sz w:val="24"/>
          <w:szCs w:val="24"/>
          <w:highlight w:val="none"/>
        </w:rPr>
        <w:t>第八条  款项支付：</w:t>
      </w:r>
      <w:r>
        <w:rPr>
          <w:rFonts w:hint="eastAsia" w:ascii="宋体" w:hAnsi="宋体"/>
          <w:color w:val="auto"/>
          <w:spacing w:val="10"/>
          <w:sz w:val="24"/>
          <w:szCs w:val="24"/>
          <w:highlight w:val="none"/>
        </w:rPr>
        <w:t>工款项支付方式为银行承兑汇票或转账。</w:t>
      </w:r>
    </w:p>
    <w:p w14:paraId="5D5EA309">
      <w:pPr>
        <w:ind w:firstLine="480" w:firstLineChars="200"/>
        <w:rPr>
          <w:rFonts w:ascii="宋体" w:hAnsi="宋体" w:cs="仿宋_GB2312"/>
          <w:color w:val="auto"/>
          <w:kern w:val="0"/>
          <w:sz w:val="24"/>
          <w:szCs w:val="24"/>
          <w:highlight w:val="none"/>
        </w:rPr>
      </w:pPr>
      <w:r>
        <w:rPr>
          <w:rFonts w:hint="eastAsia" w:ascii="宋体" w:hAnsi="宋体" w:cs="仿宋_GB2312"/>
          <w:color w:val="auto"/>
          <w:kern w:val="0"/>
          <w:sz w:val="24"/>
          <w:szCs w:val="24"/>
          <w:highlight w:val="none"/>
        </w:rPr>
        <w:t>8.1预付款：合同签订后，发包方向承包方支付合同总价的10%作为预付款。</w:t>
      </w:r>
    </w:p>
    <w:p w14:paraId="44F6A8CD">
      <w:pPr>
        <w:pStyle w:val="2"/>
        <w:rPr>
          <w:rFonts w:ascii="宋体" w:hAnsi="宋体" w:cs="仿宋_GB2312"/>
          <w:color w:val="auto"/>
          <w:kern w:val="0"/>
          <w:sz w:val="24"/>
          <w:szCs w:val="24"/>
          <w:highlight w:val="none"/>
        </w:rPr>
      </w:pPr>
      <w:r>
        <w:rPr>
          <w:rFonts w:hint="eastAsia"/>
          <w:color w:val="auto"/>
          <w:sz w:val="24"/>
          <w:szCs w:val="24"/>
          <w:highlight w:val="none"/>
        </w:rPr>
        <w:t xml:space="preserve">    </w:t>
      </w:r>
      <w:r>
        <w:rPr>
          <w:rFonts w:hint="eastAsia" w:ascii="宋体" w:hAnsi="宋体" w:cs="仿宋_GB2312"/>
          <w:color w:val="auto"/>
          <w:kern w:val="0"/>
          <w:sz w:val="24"/>
          <w:szCs w:val="24"/>
          <w:highlight w:val="none"/>
        </w:rPr>
        <w:t>8.2 完工款：合同项下所有项目完工并经发包方确认后，发包方在15个工作日内向承包方支付至合同完工总价的80%。</w:t>
      </w:r>
    </w:p>
    <w:p w14:paraId="3A05AA97">
      <w:pPr>
        <w:ind w:firstLine="480" w:firstLineChars="200"/>
        <w:rPr>
          <w:rFonts w:ascii="宋体" w:hAnsi="宋体" w:cs="仿宋_GB2312"/>
          <w:color w:val="auto"/>
          <w:kern w:val="0"/>
          <w:sz w:val="24"/>
          <w:szCs w:val="24"/>
          <w:highlight w:val="none"/>
        </w:rPr>
      </w:pPr>
      <w:r>
        <w:rPr>
          <w:rFonts w:hint="eastAsia" w:ascii="宋体" w:hAnsi="宋体" w:cs="仿宋_GB2312"/>
          <w:color w:val="auto"/>
          <w:kern w:val="0"/>
          <w:sz w:val="24"/>
          <w:szCs w:val="24"/>
          <w:highlight w:val="none"/>
        </w:rPr>
        <w:t>8.3验收结算款：合同项目完成最终验收及结算后，发包方在15个工作日内向承包方支付至合同结算总价的97%。</w:t>
      </w:r>
    </w:p>
    <w:p w14:paraId="6924C0C0">
      <w:pPr>
        <w:ind w:firstLine="480" w:firstLineChars="200"/>
        <w:rPr>
          <w:rFonts w:ascii="宋体" w:hAnsi="宋体"/>
          <w:color w:val="auto"/>
          <w:spacing w:val="10"/>
          <w:sz w:val="24"/>
          <w:szCs w:val="24"/>
          <w:highlight w:val="none"/>
        </w:rPr>
      </w:pPr>
      <w:r>
        <w:rPr>
          <w:rFonts w:hint="eastAsia" w:ascii="宋体" w:hAnsi="宋体" w:cs="仿宋_GB2312"/>
          <w:color w:val="auto"/>
          <w:kern w:val="0"/>
          <w:sz w:val="24"/>
          <w:szCs w:val="24"/>
          <w:highlight w:val="none"/>
        </w:rPr>
        <w:t>8.4质保期：保留合同总价的3%作为质保金，本合同质保期为项目工验收合格满12个月。质保期到期后的一个月内，承包方向发包方申请支付相应质保金。</w:t>
      </w:r>
    </w:p>
    <w:p w14:paraId="3955002D">
      <w:pPr>
        <w:pStyle w:val="64"/>
        <w:spacing w:before="0" w:after="0"/>
        <w:ind w:left="315" w:leftChars="150" w:right="720" w:firstLine="120" w:firstLineChars="50"/>
        <w:rPr>
          <w:rFonts w:ascii="宋体" w:hAnsi="宋体"/>
          <w:b/>
          <w:bCs/>
          <w:color w:val="auto"/>
          <w:szCs w:val="24"/>
          <w:highlight w:val="none"/>
        </w:rPr>
      </w:pPr>
      <w:r>
        <w:rPr>
          <w:rFonts w:hint="eastAsia" w:ascii="宋体" w:hAnsi="宋体"/>
          <w:b/>
          <w:bCs/>
          <w:color w:val="auto"/>
          <w:szCs w:val="24"/>
          <w:highlight w:val="none"/>
        </w:rPr>
        <w:t>承包方收款信息（承包方已核对无误并确认）：</w:t>
      </w:r>
    </w:p>
    <w:p w14:paraId="2941D636">
      <w:pPr>
        <w:pStyle w:val="64"/>
        <w:snapToGrid w:val="0"/>
        <w:spacing w:before="0" w:after="0"/>
        <w:ind w:left="0" w:right="0" w:firstLine="480"/>
        <w:rPr>
          <w:rFonts w:ascii="宋体" w:hAnsi="宋体"/>
          <w:b/>
          <w:color w:val="auto"/>
          <w:szCs w:val="24"/>
          <w:highlight w:val="none"/>
        </w:rPr>
      </w:pPr>
      <w:r>
        <w:rPr>
          <w:rFonts w:hint="eastAsia" w:ascii="宋体" w:hAnsi="宋体"/>
          <w:b/>
          <w:color w:val="auto"/>
          <w:szCs w:val="24"/>
          <w:highlight w:val="none"/>
        </w:rPr>
        <w:t>收款人：</w:t>
      </w:r>
    </w:p>
    <w:p w14:paraId="2D036704">
      <w:pPr>
        <w:pStyle w:val="64"/>
        <w:snapToGrid w:val="0"/>
        <w:spacing w:before="0" w:after="0"/>
        <w:ind w:left="0" w:right="0" w:firstLine="480"/>
        <w:rPr>
          <w:rFonts w:ascii="宋体" w:hAnsi="宋体"/>
          <w:b/>
          <w:color w:val="auto"/>
          <w:szCs w:val="24"/>
          <w:highlight w:val="none"/>
        </w:rPr>
      </w:pPr>
      <w:r>
        <w:rPr>
          <w:rFonts w:hint="eastAsia" w:ascii="宋体" w:hAnsi="宋体"/>
          <w:b/>
          <w:color w:val="auto"/>
          <w:szCs w:val="24"/>
          <w:highlight w:val="none"/>
        </w:rPr>
        <w:t>开户行：</w:t>
      </w:r>
    </w:p>
    <w:p w14:paraId="72C6F8AC">
      <w:pPr>
        <w:pStyle w:val="64"/>
        <w:snapToGrid w:val="0"/>
        <w:spacing w:before="0" w:after="0"/>
        <w:ind w:left="0" w:right="0" w:firstLine="480"/>
        <w:rPr>
          <w:rFonts w:ascii="宋体" w:hAnsi="宋体"/>
          <w:b/>
          <w:color w:val="auto"/>
          <w:szCs w:val="24"/>
          <w:highlight w:val="none"/>
        </w:rPr>
      </w:pPr>
      <w:r>
        <w:rPr>
          <w:rFonts w:hint="eastAsia" w:ascii="宋体" w:hAnsi="宋体"/>
          <w:b/>
          <w:color w:val="auto"/>
          <w:szCs w:val="24"/>
          <w:highlight w:val="none"/>
        </w:rPr>
        <w:t>账号：</w:t>
      </w:r>
    </w:p>
    <w:p w14:paraId="1C4FFD53">
      <w:pPr>
        <w:pStyle w:val="64"/>
        <w:snapToGrid w:val="0"/>
        <w:spacing w:before="0" w:after="0"/>
        <w:ind w:left="0" w:right="0" w:firstLine="480"/>
        <w:rPr>
          <w:rFonts w:ascii="宋体" w:hAnsi="宋体"/>
          <w:b/>
          <w:color w:val="auto"/>
          <w:szCs w:val="24"/>
          <w:highlight w:val="none"/>
        </w:rPr>
      </w:pPr>
      <w:r>
        <w:rPr>
          <w:rFonts w:hint="eastAsia" w:ascii="宋体" w:hAnsi="宋体"/>
          <w:b/>
          <w:color w:val="auto"/>
          <w:szCs w:val="24"/>
          <w:highlight w:val="none"/>
        </w:rPr>
        <w:t>行号：</w:t>
      </w:r>
    </w:p>
    <w:p w14:paraId="3C5C9EBC">
      <w:pPr>
        <w:pStyle w:val="12"/>
        <w:spacing w:after="0"/>
        <w:ind w:left="0" w:leftChars="0" w:firstLine="480" w:firstLineChars="200"/>
        <w:rPr>
          <w:rFonts w:ascii="宋体" w:hAnsi="宋体"/>
          <w:color w:val="auto"/>
          <w:sz w:val="24"/>
          <w:szCs w:val="24"/>
          <w:highlight w:val="none"/>
        </w:rPr>
      </w:pPr>
      <w:r>
        <w:rPr>
          <w:rFonts w:hint="eastAsia" w:ascii="宋体" w:hAnsi="宋体"/>
          <w:color w:val="auto"/>
          <w:sz w:val="24"/>
          <w:szCs w:val="24"/>
          <w:highlight w:val="none"/>
        </w:rPr>
        <w:t>8.3开具发票</w:t>
      </w:r>
    </w:p>
    <w:p w14:paraId="1991029E">
      <w:pPr>
        <w:pStyle w:val="12"/>
        <w:spacing w:after="0"/>
        <w:ind w:left="0" w:leftChars="0" w:firstLine="480" w:firstLineChars="200"/>
        <w:rPr>
          <w:rFonts w:ascii="宋体" w:hAnsi="宋体"/>
          <w:color w:val="auto"/>
          <w:sz w:val="24"/>
          <w:szCs w:val="24"/>
          <w:highlight w:val="none"/>
        </w:rPr>
      </w:pPr>
      <w:r>
        <w:rPr>
          <w:rFonts w:hint="eastAsia" w:ascii="宋体" w:hAnsi="宋体"/>
          <w:color w:val="auto"/>
          <w:sz w:val="24"/>
          <w:szCs w:val="24"/>
          <w:highlight w:val="none"/>
        </w:rPr>
        <w:t>每笔款项支付前，承包方按发包方以及项目所在地税务局要求开具等额的9%增值税专用发票。</w:t>
      </w:r>
    </w:p>
    <w:p w14:paraId="72C900FC">
      <w:pPr>
        <w:ind w:firstLine="511" w:firstLineChars="196"/>
        <w:rPr>
          <w:rFonts w:ascii="宋体" w:hAnsi="宋体"/>
          <w:b/>
          <w:bCs/>
          <w:color w:val="auto"/>
          <w:spacing w:val="10"/>
          <w:sz w:val="24"/>
          <w:szCs w:val="24"/>
          <w:highlight w:val="none"/>
        </w:rPr>
      </w:pPr>
      <w:r>
        <w:rPr>
          <w:rFonts w:hint="eastAsia" w:ascii="宋体" w:hAnsi="宋体"/>
          <w:b/>
          <w:bCs/>
          <w:color w:val="auto"/>
          <w:spacing w:val="10"/>
          <w:sz w:val="24"/>
          <w:szCs w:val="24"/>
          <w:highlight w:val="none"/>
        </w:rPr>
        <w:t>第九条</w:t>
      </w:r>
      <w:r>
        <w:rPr>
          <w:rFonts w:ascii="宋体" w:hAnsi="宋体"/>
          <w:b/>
          <w:bCs/>
          <w:color w:val="auto"/>
          <w:spacing w:val="10"/>
          <w:sz w:val="24"/>
          <w:szCs w:val="24"/>
          <w:highlight w:val="none"/>
        </w:rPr>
        <w:t xml:space="preserve">  </w:t>
      </w:r>
      <w:r>
        <w:rPr>
          <w:rFonts w:hint="eastAsia" w:ascii="宋体" w:hAnsi="宋体"/>
          <w:b/>
          <w:bCs/>
          <w:color w:val="auto"/>
          <w:spacing w:val="10"/>
          <w:sz w:val="24"/>
          <w:szCs w:val="24"/>
          <w:highlight w:val="none"/>
        </w:rPr>
        <w:t>质量保修</w:t>
      </w:r>
    </w:p>
    <w:p w14:paraId="44C22B3C">
      <w:pPr>
        <w:ind w:firstLine="470" w:firstLineChars="196"/>
        <w:rPr>
          <w:rFonts w:ascii="宋体" w:hAnsi="宋体"/>
          <w:color w:val="auto"/>
          <w:sz w:val="24"/>
          <w:szCs w:val="24"/>
          <w:highlight w:val="none"/>
        </w:rPr>
      </w:pPr>
      <w:r>
        <w:rPr>
          <w:rFonts w:hint="eastAsia" w:ascii="宋体" w:hAnsi="宋体"/>
          <w:color w:val="auto"/>
          <w:sz w:val="24"/>
          <w:szCs w:val="24"/>
          <w:highlight w:val="none"/>
        </w:rPr>
        <w:t>9.1</w:t>
      </w:r>
      <w:r>
        <w:rPr>
          <w:rFonts w:ascii="宋体" w:hAnsi="宋体"/>
          <w:color w:val="auto"/>
          <w:sz w:val="24"/>
          <w:szCs w:val="24"/>
          <w:highlight w:val="none"/>
        </w:rPr>
        <w:t>承包方应按法律、行政法规或国家关于工程质量保修的有关规定，对交付发包方使用的</w:t>
      </w:r>
      <w:r>
        <w:rPr>
          <w:rFonts w:hint="eastAsia" w:ascii="宋体" w:hAnsi="宋体"/>
          <w:color w:val="auto"/>
          <w:sz w:val="24"/>
          <w:szCs w:val="24"/>
          <w:highlight w:val="none"/>
        </w:rPr>
        <w:t>项目</w:t>
      </w:r>
      <w:r>
        <w:rPr>
          <w:rFonts w:ascii="宋体" w:hAnsi="宋体"/>
          <w:color w:val="auto"/>
          <w:sz w:val="24"/>
          <w:szCs w:val="24"/>
          <w:highlight w:val="none"/>
        </w:rPr>
        <w:t>在质量保修期内承担质量保修责任。</w:t>
      </w:r>
    </w:p>
    <w:p w14:paraId="67AF3831">
      <w:pPr>
        <w:ind w:firstLine="480"/>
        <w:rPr>
          <w:rFonts w:ascii="宋体" w:hAnsi="宋体"/>
          <w:color w:val="auto"/>
          <w:sz w:val="24"/>
          <w:szCs w:val="24"/>
          <w:highlight w:val="none"/>
        </w:rPr>
      </w:pPr>
      <w:r>
        <w:rPr>
          <w:rFonts w:hint="eastAsia" w:ascii="宋体" w:hAnsi="宋体"/>
          <w:bCs/>
          <w:color w:val="auto"/>
          <w:sz w:val="24"/>
          <w:szCs w:val="24"/>
          <w:highlight w:val="none"/>
        </w:rPr>
        <w:t>9.2</w:t>
      </w:r>
      <w:r>
        <w:rPr>
          <w:rFonts w:ascii="宋体" w:hAnsi="宋体"/>
          <w:color w:val="auto"/>
          <w:sz w:val="24"/>
          <w:szCs w:val="24"/>
          <w:highlight w:val="none"/>
        </w:rPr>
        <w:t>质量保修工作的实施。双方根据国家有关规定</w:t>
      </w:r>
      <w:r>
        <w:rPr>
          <w:rFonts w:hint="eastAsia" w:ascii="宋体" w:hAnsi="宋体"/>
          <w:color w:val="auto"/>
          <w:sz w:val="24"/>
          <w:szCs w:val="24"/>
          <w:highlight w:val="none"/>
        </w:rPr>
        <w:t>执行，质量保修期自通过相关部门验收合格，取得验收合格报告之日起计算。</w:t>
      </w:r>
    </w:p>
    <w:p w14:paraId="7F7E2220">
      <w:pPr>
        <w:ind w:firstLine="480"/>
        <w:rPr>
          <w:rFonts w:ascii="宋体" w:hAnsi="宋体"/>
          <w:color w:val="auto"/>
          <w:sz w:val="24"/>
          <w:szCs w:val="24"/>
          <w:highlight w:val="none"/>
        </w:rPr>
      </w:pPr>
      <w:r>
        <w:rPr>
          <w:rFonts w:hint="eastAsia" w:ascii="宋体" w:hAnsi="宋体"/>
          <w:bCs/>
          <w:color w:val="auto"/>
          <w:sz w:val="24"/>
          <w:szCs w:val="24"/>
          <w:highlight w:val="none"/>
        </w:rPr>
        <w:t>9.3</w:t>
      </w:r>
      <w:r>
        <w:rPr>
          <w:rFonts w:ascii="宋体" w:hAnsi="宋体"/>
          <w:color w:val="auto"/>
          <w:sz w:val="24"/>
          <w:szCs w:val="24"/>
          <w:highlight w:val="none"/>
        </w:rPr>
        <w:t>质量保修责任</w:t>
      </w:r>
    </w:p>
    <w:p w14:paraId="6DA68877">
      <w:pPr>
        <w:ind w:firstLine="480"/>
        <w:rPr>
          <w:rFonts w:ascii="宋体" w:hAnsi="宋体"/>
          <w:color w:val="auto"/>
          <w:sz w:val="24"/>
          <w:szCs w:val="24"/>
          <w:highlight w:val="none"/>
        </w:rPr>
      </w:pPr>
      <w:r>
        <w:rPr>
          <w:rFonts w:ascii="宋体" w:hAnsi="宋体"/>
          <w:color w:val="auto"/>
          <w:sz w:val="24"/>
          <w:szCs w:val="24"/>
          <w:highlight w:val="none"/>
        </w:rPr>
        <w:t>属于保修范围内的项目，承包方应在接到修理通知之日后</w:t>
      </w:r>
      <w:r>
        <w:rPr>
          <w:rFonts w:hint="eastAsia" w:ascii="宋体" w:hAnsi="宋体"/>
          <w:color w:val="auto"/>
          <w:sz w:val="24"/>
          <w:szCs w:val="24"/>
          <w:highlight w:val="none"/>
        </w:rPr>
        <w:t>3</w:t>
      </w:r>
      <w:r>
        <w:rPr>
          <w:rFonts w:ascii="宋体" w:hAnsi="宋体"/>
          <w:color w:val="auto"/>
          <w:sz w:val="24"/>
          <w:szCs w:val="24"/>
          <w:highlight w:val="none"/>
        </w:rPr>
        <w:t>天内派人修理。承包方不在约定期限内派人修理，发包方可委托其他人员修理，保修费用</w:t>
      </w:r>
      <w:r>
        <w:rPr>
          <w:rFonts w:hint="eastAsia" w:ascii="宋体" w:hAnsi="宋体"/>
          <w:color w:val="auto"/>
          <w:sz w:val="24"/>
          <w:szCs w:val="24"/>
          <w:highlight w:val="none"/>
        </w:rPr>
        <w:t>由承包方予以承担</w:t>
      </w:r>
      <w:r>
        <w:rPr>
          <w:rFonts w:ascii="宋体" w:hAnsi="宋体"/>
          <w:color w:val="auto"/>
          <w:sz w:val="24"/>
          <w:szCs w:val="24"/>
          <w:highlight w:val="none"/>
        </w:rPr>
        <w:t>。</w:t>
      </w:r>
    </w:p>
    <w:p w14:paraId="7C086EFA">
      <w:pPr>
        <w:ind w:firstLine="480" w:firstLineChars="200"/>
        <w:rPr>
          <w:rFonts w:ascii="宋体" w:hAnsi="宋体"/>
          <w:color w:val="auto"/>
          <w:sz w:val="24"/>
          <w:szCs w:val="24"/>
          <w:highlight w:val="none"/>
        </w:rPr>
      </w:pPr>
      <w:r>
        <w:rPr>
          <w:rFonts w:hint="eastAsia" w:ascii="宋体" w:hAnsi="宋体"/>
          <w:color w:val="auto"/>
          <w:sz w:val="24"/>
          <w:szCs w:val="24"/>
          <w:highlight w:val="none"/>
        </w:rPr>
        <w:t>9.4</w:t>
      </w:r>
      <w:r>
        <w:rPr>
          <w:rFonts w:ascii="宋体" w:hAnsi="宋体"/>
          <w:color w:val="auto"/>
          <w:sz w:val="24"/>
          <w:szCs w:val="24"/>
          <w:highlight w:val="none"/>
        </w:rPr>
        <w:t>发生须紧急抢修事故，承包方接到事故通知后，应立即到达事故现场抢修。非承包方施工质量引起的事故，抢修费用由发包方承担。</w:t>
      </w:r>
    </w:p>
    <w:p w14:paraId="5DAE4689">
      <w:pPr>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9.5在质量保修期内进行返修的这部分工程按重新验收合格之日起重新计算，这部分工程的质量保修期从重新验收合格之日起顺延壹年。</w:t>
      </w:r>
    </w:p>
    <w:p w14:paraId="0A5E61A9">
      <w:pPr>
        <w:pStyle w:val="2"/>
        <w:rPr>
          <w:color w:val="auto"/>
          <w:highlight w:val="none"/>
        </w:rPr>
      </w:pPr>
    </w:p>
    <w:p w14:paraId="52FC0EA7">
      <w:pPr>
        <w:numPr>
          <w:ilvl w:val="0"/>
          <w:numId w:val="7"/>
        </w:numPr>
        <w:ind w:firstLine="511" w:firstLineChars="196"/>
        <w:rPr>
          <w:rFonts w:ascii="宋体" w:hAnsi="宋体"/>
          <w:b/>
          <w:bCs/>
          <w:color w:val="auto"/>
          <w:spacing w:val="10"/>
          <w:sz w:val="24"/>
          <w:szCs w:val="24"/>
          <w:highlight w:val="none"/>
        </w:rPr>
      </w:pPr>
      <w:r>
        <w:rPr>
          <w:rFonts w:hint="eastAsia" w:ascii="宋体" w:hAnsi="宋体"/>
          <w:b/>
          <w:bCs/>
          <w:color w:val="auto"/>
          <w:spacing w:val="10"/>
          <w:sz w:val="24"/>
          <w:szCs w:val="24"/>
          <w:highlight w:val="none"/>
        </w:rPr>
        <w:t xml:space="preserve"> 验收标准</w:t>
      </w:r>
    </w:p>
    <w:p w14:paraId="6E058980">
      <w:pPr>
        <w:pStyle w:val="2"/>
        <w:rPr>
          <w:color w:val="auto"/>
          <w:highlight w:val="none"/>
        </w:rPr>
      </w:pPr>
    </w:p>
    <w:p w14:paraId="5511E2EC">
      <w:pPr>
        <w:rPr>
          <w:rFonts w:ascii="宋体" w:hAnsi="宋体"/>
          <w:bCs/>
          <w:color w:val="auto"/>
          <w:sz w:val="24"/>
          <w:szCs w:val="24"/>
          <w:highlight w:val="none"/>
        </w:rPr>
      </w:pPr>
      <w:r>
        <w:rPr>
          <w:rFonts w:hint="eastAsia" w:ascii="宋体" w:hAnsi="宋体"/>
          <w:bCs/>
          <w:color w:val="auto"/>
          <w:sz w:val="24"/>
          <w:szCs w:val="24"/>
          <w:highlight w:val="none"/>
        </w:rPr>
        <w:t>10.1施工及验收标准：</w:t>
      </w:r>
    </w:p>
    <w:p w14:paraId="25920395">
      <w:pPr>
        <w:ind w:firstLine="480" w:firstLineChars="200"/>
        <w:rPr>
          <w:rFonts w:ascii="宋体" w:hAnsi="宋体"/>
          <w:bCs/>
          <w:color w:val="auto"/>
          <w:spacing w:val="10"/>
          <w:sz w:val="24"/>
          <w:szCs w:val="24"/>
          <w:highlight w:val="none"/>
        </w:rPr>
      </w:pPr>
      <w:r>
        <w:rPr>
          <w:rFonts w:hint="eastAsia" w:ascii="宋体" w:hAnsi="宋体"/>
          <w:bCs/>
          <w:color w:val="auto"/>
          <w:sz w:val="24"/>
          <w:szCs w:val="24"/>
          <w:highlight w:val="none"/>
        </w:rPr>
        <w:t>严格按照《火灾自动报警系统设计规范》GB 50116-2013；《消防给水及消火栓系统技术规范》GB 50974-2014；《建筑设计防火规范》GB 50016-2014标准对对应项目进行验收，同时，施工完成后，每个分项问题均需得到解决，并恢复消防系统整改项的使用功能。若有新的标准则执行新标准，替代原有标准。</w:t>
      </w:r>
    </w:p>
    <w:p w14:paraId="5CD58197">
      <w:pPr>
        <w:ind w:firstLine="511" w:firstLineChars="196"/>
        <w:rPr>
          <w:rFonts w:ascii="宋体" w:hAnsi="宋体"/>
          <w:b/>
          <w:bCs/>
          <w:color w:val="auto"/>
          <w:spacing w:val="10"/>
          <w:sz w:val="24"/>
          <w:szCs w:val="24"/>
          <w:highlight w:val="none"/>
        </w:rPr>
      </w:pPr>
      <w:r>
        <w:rPr>
          <w:rFonts w:hint="eastAsia" w:ascii="宋体" w:hAnsi="宋体"/>
          <w:b/>
          <w:bCs/>
          <w:color w:val="auto"/>
          <w:spacing w:val="10"/>
          <w:sz w:val="24"/>
          <w:szCs w:val="24"/>
          <w:highlight w:val="none"/>
        </w:rPr>
        <w:t>第十一条</w:t>
      </w:r>
      <w:r>
        <w:rPr>
          <w:rFonts w:ascii="宋体" w:hAnsi="宋体"/>
          <w:b/>
          <w:bCs/>
          <w:color w:val="auto"/>
          <w:spacing w:val="10"/>
          <w:sz w:val="24"/>
          <w:szCs w:val="24"/>
          <w:highlight w:val="none"/>
        </w:rPr>
        <w:t xml:space="preserve"> </w:t>
      </w:r>
      <w:r>
        <w:rPr>
          <w:rFonts w:hint="eastAsia" w:ascii="宋体" w:hAnsi="宋体"/>
          <w:b/>
          <w:bCs/>
          <w:color w:val="auto"/>
          <w:spacing w:val="10"/>
          <w:sz w:val="24"/>
          <w:szCs w:val="24"/>
          <w:highlight w:val="none"/>
        </w:rPr>
        <w:t xml:space="preserve"> 违约</w:t>
      </w:r>
    </w:p>
    <w:p w14:paraId="3935A34F">
      <w:pPr>
        <w:ind w:firstLine="482"/>
        <w:outlineLvl w:val="2"/>
        <w:rPr>
          <w:rFonts w:ascii="宋体" w:hAnsi="宋体"/>
          <w:bCs/>
          <w:color w:val="auto"/>
          <w:sz w:val="24"/>
          <w:szCs w:val="24"/>
          <w:highlight w:val="none"/>
        </w:rPr>
      </w:pPr>
      <w:r>
        <w:rPr>
          <w:rFonts w:hint="eastAsia" w:ascii="宋体" w:hAnsi="宋体"/>
          <w:color w:val="auto"/>
          <w:sz w:val="24"/>
          <w:szCs w:val="24"/>
          <w:highlight w:val="none"/>
        </w:rPr>
        <w:t>11.1</w:t>
      </w:r>
      <w:r>
        <w:rPr>
          <w:rFonts w:hint="eastAsia" w:ascii="宋体" w:hAnsi="宋体"/>
          <w:bCs/>
          <w:color w:val="auto"/>
          <w:sz w:val="24"/>
          <w:szCs w:val="24"/>
          <w:highlight w:val="none"/>
        </w:rPr>
        <w:t>承包方严格按项目要求的工期进行施工，非发包方原因，超过</w:t>
      </w:r>
      <w:r>
        <w:rPr>
          <w:rFonts w:hint="eastAsia" w:ascii="宋体" w:hAnsi="宋体"/>
          <w:color w:val="auto"/>
          <w:sz w:val="24"/>
          <w:szCs w:val="24"/>
          <w:highlight w:val="none"/>
        </w:rPr>
        <w:t>总工期每延迟一天承担违约金</w:t>
      </w:r>
      <w:r>
        <w:rPr>
          <w:rFonts w:hint="eastAsia" w:ascii="宋体" w:hAnsi="宋体"/>
          <w:b/>
          <w:bCs/>
          <w:color w:val="auto"/>
          <w:sz w:val="24"/>
          <w:szCs w:val="24"/>
          <w:highlight w:val="none"/>
          <w:u w:val="single"/>
        </w:rPr>
        <w:t>2000</w:t>
      </w:r>
      <w:r>
        <w:rPr>
          <w:rFonts w:hint="eastAsia" w:ascii="宋体" w:hAnsi="宋体"/>
          <w:b/>
          <w:bCs/>
          <w:color w:val="auto"/>
          <w:sz w:val="24"/>
          <w:szCs w:val="24"/>
          <w:highlight w:val="none"/>
        </w:rPr>
        <w:t>元/天</w:t>
      </w:r>
      <w:r>
        <w:rPr>
          <w:rFonts w:hint="eastAsia" w:ascii="宋体" w:hAnsi="宋体"/>
          <w:color w:val="auto"/>
          <w:sz w:val="24"/>
          <w:szCs w:val="24"/>
          <w:highlight w:val="none"/>
        </w:rPr>
        <w:t>，违约金从本合同剩余应支付价款中予以扣除，直至款项扣清</w:t>
      </w:r>
      <w:r>
        <w:rPr>
          <w:rFonts w:hint="eastAsia" w:ascii="宋体" w:hAnsi="宋体"/>
          <w:iCs/>
          <w:color w:val="auto"/>
          <w:sz w:val="24"/>
          <w:szCs w:val="24"/>
          <w:highlight w:val="none"/>
        </w:rPr>
        <w:t>。</w:t>
      </w:r>
    </w:p>
    <w:p w14:paraId="61DD8685">
      <w:pPr>
        <w:pStyle w:val="19"/>
        <w:spacing w:line="240" w:lineRule="auto"/>
        <w:ind w:firstLine="480" w:firstLineChars="0"/>
        <w:rPr>
          <w:rFonts w:ascii="宋体" w:hAnsi="宋体"/>
          <w:color w:val="auto"/>
          <w:sz w:val="24"/>
          <w:szCs w:val="24"/>
          <w:highlight w:val="none"/>
        </w:rPr>
      </w:pPr>
      <w:r>
        <w:rPr>
          <w:rFonts w:hint="eastAsia" w:ascii="宋体" w:hAnsi="宋体"/>
          <w:color w:val="auto"/>
          <w:sz w:val="24"/>
          <w:szCs w:val="24"/>
          <w:highlight w:val="none"/>
        </w:rPr>
        <w:t>11.2</w:t>
      </w:r>
      <w:r>
        <w:rPr>
          <w:rFonts w:ascii="宋体" w:hAnsi="宋体"/>
          <w:color w:val="auto"/>
          <w:sz w:val="24"/>
          <w:szCs w:val="24"/>
          <w:highlight w:val="none"/>
        </w:rPr>
        <w:t>因承包方原因</w:t>
      </w:r>
      <w:r>
        <w:rPr>
          <w:rFonts w:hint="eastAsia" w:ascii="宋体" w:hAnsi="宋体"/>
          <w:color w:val="auto"/>
          <w:sz w:val="24"/>
          <w:szCs w:val="24"/>
          <w:highlight w:val="none"/>
        </w:rPr>
        <w:t>项目</w:t>
      </w:r>
      <w:r>
        <w:rPr>
          <w:rFonts w:ascii="宋体" w:hAnsi="宋体"/>
          <w:color w:val="auto"/>
          <w:sz w:val="24"/>
          <w:szCs w:val="24"/>
          <w:highlight w:val="none"/>
        </w:rPr>
        <w:t>质量达不到协议书约定的质量标准</w:t>
      </w:r>
      <w:r>
        <w:rPr>
          <w:rFonts w:hint="eastAsia" w:ascii="宋体" w:hAnsi="宋体"/>
          <w:color w:val="auto"/>
          <w:sz w:val="24"/>
          <w:szCs w:val="24"/>
          <w:highlight w:val="none"/>
        </w:rPr>
        <w:t>、验收标准，或未通过/取得项目所在地</w:t>
      </w:r>
      <w:r>
        <w:rPr>
          <w:rFonts w:hint="eastAsia" w:ascii="宋体" w:hAnsi="宋体"/>
          <w:bCs/>
          <w:color w:val="auto"/>
          <w:sz w:val="24"/>
          <w:szCs w:val="24"/>
          <w:highlight w:val="none"/>
        </w:rPr>
        <w:t>所需受省级或地方行业部门现场监检</w:t>
      </w:r>
      <w:r>
        <w:rPr>
          <w:rFonts w:hint="eastAsia" w:ascii="宋体" w:hAnsi="宋体"/>
          <w:color w:val="auto"/>
          <w:sz w:val="24"/>
          <w:szCs w:val="24"/>
          <w:highlight w:val="none"/>
        </w:rPr>
        <w:t>，则承包方负责无条件整改直至合格，所延误工期不予顺延，并承担由此造成发包方的一切损失。</w:t>
      </w:r>
    </w:p>
    <w:p w14:paraId="74EC1059">
      <w:pPr>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11.3施工过程中承包方应做好发包方设备、设施的防护工作，如保护不当或为未采用保护造成损坏，因此造成的直接或间接损失承包方应予以赔偿。</w:t>
      </w:r>
    </w:p>
    <w:p w14:paraId="664208BC">
      <w:pPr>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11.4施工过程中达不到发包方或业主有关安全文明生产规定及违章作业，产生的安全罚款以及给发包方造成所有损失由承包方自行承担，由承包方自行缴纳，如承包方拒绝缴纳，发包方有权在合同总价中予以扣除。</w:t>
      </w:r>
    </w:p>
    <w:p w14:paraId="1EDE5203">
      <w:pPr>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11.5施工中不按发包方管理人员要求施工，按有关规定罚款，在总价中扣除。</w:t>
      </w:r>
    </w:p>
    <w:p w14:paraId="15EDA77B">
      <w:pPr>
        <w:pStyle w:val="12"/>
        <w:ind w:left="0" w:leftChars="0" w:firstLine="472" w:firstLineChars="197"/>
        <w:rPr>
          <w:rFonts w:hint="eastAsia" w:ascii="宋体" w:hAnsi="宋体"/>
          <w:bCs/>
          <w:color w:val="auto"/>
          <w:sz w:val="24"/>
          <w:szCs w:val="24"/>
          <w:highlight w:val="none"/>
        </w:rPr>
      </w:pPr>
      <w:r>
        <w:rPr>
          <w:rFonts w:hint="eastAsia" w:ascii="宋体" w:hAnsi="宋体"/>
          <w:bCs/>
          <w:color w:val="auto"/>
          <w:sz w:val="24"/>
          <w:szCs w:val="24"/>
          <w:highlight w:val="none"/>
        </w:rPr>
        <w:t>11.6因承包方原因导致合同解除合同时，发包方对承包方处以预付款双倍的违约金，且发包方有权决定是否接受属于承包方在现场的一切设施、设备、材料使用，并有进一步要求承包方索赔的权利。</w:t>
      </w:r>
    </w:p>
    <w:p w14:paraId="0328DC92">
      <w:pPr>
        <w:ind w:firstLine="511" w:firstLineChars="196"/>
        <w:rPr>
          <w:rFonts w:hint="eastAsia" w:ascii="宋体" w:hAnsi="宋体"/>
          <w:b/>
          <w:bCs/>
          <w:color w:val="auto"/>
          <w:spacing w:val="10"/>
          <w:sz w:val="24"/>
          <w:szCs w:val="24"/>
          <w:highlight w:val="none"/>
        </w:rPr>
      </w:pPr>
      <w:r>
        <w:rPr>
          <w:rFonts w:hint="eastAsia" w:ascii="宋体" w:hAnsi="宋体"/>
          <w:b/>
          <w:bCs/>
          <w:color w:val="auto"/>
          <w:spacing w:val="10"/>
          <w:sz w:val="24"/>
          <w:szCs w:val="24"/>
          <w:highlight w:val="none"/>
        </w:rPr>
        <w:t>第十</w:t>
      </w:r>
      <w:r>
        <w:rPr>
          <w:rFonts w:hint="eastAsia" w:ascii="宋体" w:hAnsi="宋体"/>
          <w:b/>
          <w:bCs/>
          <w:color w:val="auto"/>
          <w:spacing w:val="10"/>
          <w:sz w:val="24"/>
          <w:szCs w:val="24"/>
          <w:highlight w:val="none"/>
          <w:lang w:val="en-US" w:eastAsia="zh-CN"/>
        </w:rPr>
        <w:t>二</w:t>
      </w:r>
      <w:r>
        <w:rPr>
          <w:rFonts w:hint="eastAsia" w:ascii="宋体" w:hAnsi="宋体"/>
          <w:b/>
          <w:bCs/>
          <w:color w:val="auto"/>
          <w:spacing w:val="10"/>
          <w:sz w:val="24"/>
          <w:szCs w:val="24"/>
          <w:highlight w:val="none"/>
        </w:rPr>
        <w:t>条 履约担保</w:t>
      </w:r>
    </w:p>
    <w:p w14:paraId="46CE06A6">
      <w:pPr>
        <w:pStyle w:val="13"/>
        <w:ind w:firstLine="480" w:firstLineChars="200"/>
        <w:rPr>
          <w:rFonts w:hint="eastAsia"/>
          <w:color w:val="auto"/>
          <w:highlight w:val="none"/>
        </w:rPr>
      </w:pPr>
      <w:r>
        <w:rPr>
          <w:rFonts w:hint="eastAsia" w:ascii="宋体" w:hAnsi="宋体" w:eastAsia="宋体" w:cs="Times New Roman"/>
          <w:bCs/>
          <w:color w:val="auto"/>
          <w:kern w:val="2"/>
          <w:sz w:val="24"/>
          <w:szCs w:val="24"/>
          <w:highlight w:val="none"/>
          <w:lang w:val="en-US" w:eastAsia="zh-CN" w:bidi="ar-SA"/>
        </w:rPr>
        <w:t>乙本合同的履约担保金额为人民币￥ 4</w:t>
      </w:r>
      <w:r>
        <w:rPr>
          <w:rFonts w:hint="eastAsia" w:ascii="宋体" w:hAnsi="宋体" w:cs="Times New Roman"/>
          <w:bCs/>
          <w:color w:val="auto"/>
          <w:kern w:val="2"/>
          <w:sz w:val="24"/>
          <w:szCs w:val="24"/>
          <w:highlight w:val="none"/>
          <w:lang w:val="en-US" w:eastAsia="zh-CN" w:bidi="ar-SA"/>
        </w:rPr>
        <w:t>2</w:t>
      </w:r>
      <w:r>
        <w:rPr>
          <w:rFonts w:hint="eastAsia" w:ascii="宋体" w:hAnsi="宋体" w:eastAsia="宋体" w:cs="Times New Roman"/>
          <w:bCs/>
          <w:color w:val="auto"/>
          <w:kern w:val="2"/>
          <w:sz w:val="24"/>
          <w:szCs w:val="24"/>
          <w:highlight w:val="none"/>
          <w:lang w:val="en-US" w:eastAsia="zh-CN" w:bidi="ar-SA"/>
        </w:rPr>
        <w:t>00元 （大写：</w:t>
      </w:r>
      <w:r>
        <w:rPr>
          <w:rFonts w:hint="eastAsia" w:ascii="宋体" w:hAnsi="宋体" w:cs="Times New Roman"/>
          <w:bCs/>
          <w:color w:val="auto"/>
          <w:kern w:val="2"/>
          <w:sz w:val="24"/>
          <w:szCs w:val="24"/>
          <w:highlight w:val="none"/>
          <w:lang w:val="en-US" w:eastAsia="zh-CN" w:bidi="ar-SA"/>
        </w:rPr>
        <w:t>肆仟贰佰</w:t>
      </w:r>
      <w:r>
        <w:rPr>
          <w:rFonts w:hint="eastAsia" w:ascii="宋体" w:hAnsi="宋体" w:eastAsia="宋体" w:cs="Times New Roman"/>
          <w:bCs/>
          <w:color w:val="auto"/>
          <w:kern w:val="2"/>
          <w:sz w:val="24"/>
          <w:szCs w:val="24"/>
          <w:highlight w:val="none"/>
          <w:lang w:val="en-US" w:eastAsia="zh-CN" w:bidi="ar-SA"/>
        </w:rPr>
        <w:t>元整），由乙方所缴纳的响应保证金转化。履约担保期限从合同签订之日起至项目竣工验收合格后一个月后保持有效；乙方在本合同项下的义务全部履行完毕，且经甲方验收合格（或者视同验收合格），乙方向甲方提供履约保证金退还申请书，甲方审核无误后五个工作日内无息退还。若乙方不履行合同或者履行不符合合同约定或者有任何其他违约行为，甲方有权扣除乙方履约保证金，甲方暂扣的履约保证金金额不足以扣除违约赔偿费用的，甲方有权在乙方的结算款中扣除或由乙方自行补足，甲方在扣除该笔违约赔偿费用前书面通知乙方。</w:t>
      </w:r>
    </w:p>
    <w:p w14:paraId="73CA6726">
      <w:pPr>
        <w:pStyle w:val="13"/>
        <w:rPr>
          <w:color w:val="auto"/>
          <w:highlight w:val="none"/>
        </w:rPr>
      </w:pPr>
    </w:p>
    <w:p w14:paraId="76AF8707">
      <w:pPr>
        <w:ind w:firstLine="472" w:firstLineChars="196"/>
        <w:rPr>
          <w:rFonts w:ascii="宋体" w:hAnsi="宋体"/>
          <w:b/>
          <w:bCs/>
          <w:color w:val="auto"/>
          <w:sz w:val="24"/>
          <w:szCs w:val="24"/>
          <w:highlight w:val="none"/>
        </w:rPr>
      </w:pPr>
      <w:r>
        <w:rPr>
          <w:rFonts w:hint="eastAsia" w:ascii="宋体" w:hAnsi="宋体"/>
          <w:b/>
          <w:bCs/>
          <w:color w:val="auto"/>
          <w:sz w:val="24"/>
          <w:szCs w:val="24"/>
          <w:highlight w:val="none"/>
        </w:rPr>
        <w:t>第十</w:t>
      </w:r>
      <w:r>
        <w:rPr>
          <w:rFonts w:hint="eastAsia" w:ascii="宋体" w:hAnsi="宋体"/>
          <w:b/>
          <w:bCs/>
          <w:color w:val="auto"/>
          <w:sz w:val="24"/>
          <w:szCs w:val="24"/>
          <w:highlight w:val="none"/>
          <w:lang w:val="en-US" w:eastAsia="zh-CN"/>
        </w:rPr>
        <w:t>三</w:t>
      </w:r>
      <w:r>
        <w:rPr>
          <w:rFonts w:hint="eastAsia" w:ascii="宋体" w:hAnsi="宋体"/>
          <w:b/>
          <w:bCs/>
          <w:color w:val="auto"/>
          <w:sz w:val="24"/>
          <w:szCs w:val="24"/>
          <w:highlight w:val="none"/>
        </w:rPr>
        <w:t>条  合同纠纷解决方式</w:t>
      </w:r>
    </w:p>
    <w:p w14:paraId="3ED2B527">
      <w:pPr>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如发生争议，双方约定，在履行合同过程中产生争议时：双方约定向</w:t>
      </w:r>
      <w:r>
        <w:rPr>
          <w:rFonts w:hint="eastAsia" w:ascii="宋体" w:hAnsi="宋体"/>
          <w:bCs/>
          <w:color w:val="auto"/>
          <w:sz w:val="24"/>
          <w:szCs w:val="24"/>
          <w:highlight w:val="none"/>
          <w:u w:val="single"/>
        </w:rPr>
        <w:t>合同订立地</w:t>
      </w:r>
      <w:r>
        <w:rPr>
          <w:rFonts w:hint="eastAsia" w:ascii="宋体" w:hAnsi="宋体"/>
          <w:bCs/>
          <w:color w:val="auto"/>
          <w:sz w:val="24"/>
          <w:szCs w:val="24"/>
          <w:highlight w:val="none"/>
        </w:rPr>
        <w:t>人民法院起诉。</w:t>
      </w:r>
    </w:p>
    <w:p w14:paraId="5549DBFA">
      <w:pPr>
        <w:ind w:firstLine="482" w:firstLineChars="200"/>
        <w:rPr>
          <w:rFonts w:ascii="宋体" w:hAnsi="宋体"/>
          <w:bCs/>
          <w:color w:val="auto"/>
          <w:sz w:val="24"/>
          <w:szCs w:val="24"/>
          <w:highlight w:val="none"/>
          <w:u w:val="single"/>
        </w:rPr>
      </w:pPr>
      <w:r>
        <w:rPr>
          <w:rFonts w:hint="eastAsia" w:ascii="宋体" w:hAnsi="宋体"/>
          <w:b/>
          <w:bCs/>
          <w:color w:val="auto"/>
          <w:sz w:val="24"/>
          <w:szCs w:val="24"/>
          <w:highlight w:val="none"/>
        </w:rPr>
        <w:t>第十</w:t>
      </w:r>
      <w:r>
        <w:rPr>
          <w:rFonts w:hint="eastAsia" w:ascii="宋体" w:hAnsi="宋体"/>
          <w:b/>
          <w:bCs/>
          <w:color w:val="auto"/>
          <w:sz w:val="24"/>
          <w:szCs w:val="24"/>
          <w:highlight w:val="none"/>
          <w:lang w:val="en-US" w:eastAsia="zh-CN"/>
        </w:rPr>
        <w:t>四</w:t>
      </w:r>
      <w:r>
        <w:rPr>
          <w:rFonts w:hint="eastAsia" w:ascii="宋体" w:hAnsi="宋体"/>
          <w:b/>
          <w:bCs/>
          <w:color w:val="auto"/>
          <w:sz w:val="24"/>
          <w:szCs w:val="24"/>
          <w:highlight w:val="none"/>
        </w:rPr>
        <w:t xml:space="preserve">条  </w:t>
      </w:r>
      <w:r>
        <w:rPr>
          <w:rFonts w:hint="eastAsia" w:ascii="宋体" w:hAnsi="宋体"/>
          <w:b/>
          <w:bCs/>
          <w:color w:val="auto"/>
          <w:spacing w:val="10"/>
          <w:sz w:val="24"/>
          <w:szCs w:val="24"/>
          <w:highlight w:val="none"/>
        </w:rPr>
        <w:t>其他事宜</w:t>
      </w:r>
    </w:p>
    <w:p w14:paraId="0E505585">
      <w:pPr>
        <w:pStyle w:val="64"/>
        <w:spacing w:before="0" w:after="0"/>
        <w:ind w:left="359" w:leftChars="171" w:right="44" w:firstLine="120" w:firstLineChars="50"/>
        <w:rPr>
          <w:rFonts w:ascii="宋体" w:hAnsi="宋体"/>
          <w:bCs/>
          <w:color w:val="auto"/>
          <w:szCs w:val="24"/>
          <w:highlight w:val="none"/>
        </w:rPr>
      </w:pPr>
      <w:r>
        <w:rPr>
          <w:rFonts w:hint="eastAsia" w:ascii="宋体" w:hAnsi="宋体"/>
          <w:bCs/>
          <w:color w:val="auto"/>
          <w:szCs w:val="24"/>
          <w:highlight w:val="none"/>
        </w:rPr>
        <w:t>本合同自双方签字盖章后生效。</w:t>
      </w:r>
      <w:r>
        <w:rPr>
          <w:rFonts w:hint="eastAsia" w:ascii="宋体" w:hAnsi="宋体"/>
          <w:color w:val="auto"/>
          <w:szCs w:val="24"/>
          <w:highlight w:val="none"/>
        </w:rPr>
        <w:t>本合同一式</w:t>
      </w:r>
      <w:r>
        <w:rPr>
          <w:rFonts w:hint="eastAsia" w:ascii="宋体" w:hAnsi="宋体"/>
          <w:color w:val="auto"/>
          <w:szCs w:val="24"/>
          <w:highlight w:val="none"/>
          <w:u w:val="single"/>
        </w:rPr>
        <w:t>四</w:t>
      </w:r>
      <w:r>
        <w:rPr>
          <w:rFonts w:hint="eastAsia" w:ascii="宋体" w:hAnsi="宋体"/>
          <w:color w:val="auto"/>
          <w:szCs w:val="24"/>
          <w:highlight w:val="none"/>
        </w:rPr>
        <w:t>份，双方各执</w:t>
      </w:r>
      <w:r>
        <w:rPr>
          <w:rFonts w:hint="eastAsia" w:ascii="宋体" w:hAnsi="宋体"/>
          <w:color w:val="auto"/>
          <w:szCs w:val="24"/>
          <w:highlight w:val="none"/>
          <w:u w:val="single"/>
        </w:rPr>
        <w:t>两</w:t>
      </w:r>
      <w:r>
        <w:rPr>
          <w:rFonts w:hint="eastAsia" w:ascii="宋体" w:hAnsi="宋体"/>
          <w:color w:val="auto"/>
          <w:szCs w:val="24"/>
          <w:highlight w:val="none"/>
        </w:rPr>
        <w:t>份</w:t>
      </w:r>
      <w:r>
        <w:rPr>
          <w:rFonts w:hint="eastAsia" w:ascii="宋体" w:hAnsi="宋体"/>
          <w:color w:val="auto"/>
          <w:spacing w:val="10"/>
          <w:szCs w:val="24"/>
          <w:highlight w:val="none"/>
        </w:rPr>
        <w:t>。</w:t>
      </w:r>
      <w:r>
        <w:rPr>
          <w:rFonts w:ascii="宋体" w:hAnsi="宋体"/>
          <w:color w:val="auto"/>
          <w:spacing w:val="10"/>
          <w:szCs w:val="24"/>
          <w:highlight w:val="none"/>
        </w:rPr>
        <w:t xml:space="preserve">   </w:t>
      </w:r>
    </w:p>
    <w:p w14:paraId="1B9401E3">
      <w:pPr>
        <w:spacing w:line="360" w:lineRule="auto"/>
        <w:rPr>
          <w:rFonts w:ascii="宋体" w:hAnsi="宋体"/>
          <w:i/>
          <w:color w:val="auto"/>
          <w:spacing w:val="10"/>
          <w:sz w:val="24"/>
          <w:szCs w:val="24"/>
          <w:highlight w:val="none"/>
        </w:rPr>
      </w:pPr>
    </w:p>
    <w:p w14:paraId="73EA74F2">
      <w:pPr>
        <w:spacing w:line="360" w:lineRule="auto"/>
        <w:ind w:firstLine="520" w:firstLineChars="200"/>
        <w:rPr>
          <w:rFonts w:ascii="宋体" w:hAnsi="宋体"/>
          <w:i/>
          <w:color w:val="auto"/>
          <w:spacing w:val="10"/>
          <w:sz w:val="24"/>
          <w:szCs w:val="24"/>
          <w:highlight w:val="none"/>
        </w:rPr>
      </w:pPr>
      <w:r>
        <w:rPr>
          <w:rFonts w:hint="eastAsia" w:ascii="宋体" w:hAnsi="宋体"/>
          <w:i/>
          <w:color w:val="auto"/>
          <w:spacing w:val="10"/>
          <w:sz w:val="24"/>
          <w:szCs w:val="24"/>
          <w:highlight w:val="none"/>
        </w:rPr>
        <w:t>（本页为签字页无正文）</w:t>
      </w:r>
    </w:p>
    <w:p w14:paraId="59D721AE">
      <w:pPr>
        <w:spacing w:line="360" w:lineRule="auto"/>
        <w:rPr>
          <w:rFonts w:ascii="宋体" w:hAnsi="宋体"/>
          <w:color w:val="auto"/>
          <w:spacing w:val="10"/>
          <w:sz w:val="24"/>
          <w:szCs w:val="24"/>
          <w:highlight w:val="none"/>
        </w:rPr>
      </w:pPr>
    </w:p>
    <w:p w14:paraId="46FE820A">
      <w:pPr>
        <w:pStyle w:val="22"/>
        <w:ind w:firstLine="520"/>
        <w:rPr>
          <w:rFonts w:ascii="宋体" w:hAnsi="宋体"/>
          <w:color w:val="auto"/>
          <w:spacing w:val="10"/>
          <w:sz w:val="24"/>
          <w:szCs w:val="24"/>
          <w:highlight w:val="none"/>
        </w:rPr>
      </w:pPr>
    </w:p>
    <w:p w14:paraId="1808D9EE">
      <w:pPr>
        <w:pStyle w:val="22"/>
        <w:ind w:firstLine="520"/>
        <w:rPr>
          <w:rFonts w:ascii="宋体" w:hAnsi="宋体"/>
          <w:color w:val="auto"/>
          <w:spacing w:val="10"/>
          <w:sz w:val="24"/>
          <w:szCs w:val="24"/>
          <w:highlight w:val="none"/>
        </w:rPr>
      </w:pPr>
    </w:p>
    <w:p w14:paraId="630FD652">
      <w:pPr>
        <w:pStyle w:val="22"/>
        <w:ind w:firstLine="520"/>
        <w:rPr>
          <w:rFonts w:ascii="宋体" w:hAnsi="宋体"/>
          <w:color w:val="auto"/>
          <w:spacing w:val="10"/>
          <w:sz w:val="24"/>
          <w:szCs w:val="24"/>
          <w:highlight w:val="none"/>
        </w:rPr>
      </w:pPr>
    </w:p>
    <w:p w14:paraId="5CEE3BB5">
      <w:pPr>
        <w:pStyle w:val="22"/>
        <w:ind w:firstLine="520"/>
        <w:rPr>
          <w:rFonts w:ascii="宋体" w:hAnsi="宋体"/>
          <w:color w:val="auto"/>
          <w:spacing w:val="10"/>
          <w:sz w:val="24"/>
          <w:szCs w:val="24"/>
          <w:highlight w:val="none"/>
        </w:rPr>
      </w:pPr>
    </w:p>
    <w:p w14:paraId="42077541">
      <w:pPr>
        <w:pStyle w:val="22"/>
        <w:ind w:firstLine="520"/>
        <w:rPr>
          <w:rFonts w:ascii="宋体" w:hAnsi="宋体"/>
          <w:color w:val="auto"/>
          <w:spacing w:val="10"/>
          <w:sz w:val="24"/>
          <w:szCs w:val="24"/>
          <w:highlight w:val="none"/>
        </w:rPr>
      </w:pPr>
    </w:p>
    <w:p w14:paraId="149282E7">
      <w:pPr>
        <w:pStyle w:val="64"/>
        <w:spacing w:line="360" w:lineRule="auto"/>
        <w:ind w:left="5060" w:hanging="5060" w:hangingChars="2100"/>
        <w:rPr>
          <w:rFonts w:ascii="宋体" w:hAnsi="宋体"/>
          <w:b/>
          <w:color w:val="auto"/>
          <w:szCs w:val="24"/>
          <w:highlight w:val="none"/>
        </w:rPr>
      </w:pPr>
      <w:r>
        <w:rPr>
          <w:rFonts w:hint="eastAsia" w:ascii="宋体" w:hAnsi="宋体"/>
          <w:b/>
          <w:color w:val="auto"/>
          <w:szCs w:val="24"/>
          <w:highlight w:val="none"/>
        </w:rPr>
        <w:t>发包方: 吐鲁番开能环保能源有限公司       承包方:</w:t>
      </w:r>
    </w:p>
    <w:p w14:paraId="7EB00D6F">
      <w:pPr>
        <w:snapToGrid w:val="0"/>
        <w:spacing w:after="312" w:afterLines="100"/>
        <w:rPr>
          <w:rFonts w:ascii="宋体" w:hAnsi="宋体"/>
          <w:b/>
          <w:color w:val="auto"/>
          <w:sz w:val="24"/>
          <w:szCs w:val="24"/>
          <w:highlight w:val="none"/>
        </w:rPr>
      </w:pPr>
      <w:r>
        <w:rPr>
          <w:rFonts w:hint="eastAsia" w:ascii="宋体" w:hAnsi="宋体"/>
          <w:b/>
          <w:color w:val="auto"/>
          <w:sz w:val="24"/>
          <w:szCs w:val="24"/>
          <w:highlight w:val="none"/>
        </w:rPr>
        <w:t>地址：新疆吐鲁番托克逊县阿乐惠镇       地址：</w:t>
      </w:r>
    </w:p>
    <w:p w14:paraId="20278D57">
      <w:pPr>
        <w:pStyle w:val="22"/>
        <w:ind w:left="0" w:leftChars="0" w:firstLine="0" w:firstLineChars="0"/>
        <w:rPr>
          <w:color w:val="auto"/>
          <w:highlight w:val="none"/>
        </w:rPr>
      </w:pPr>
      <w:r>
        <w:rPr>
          <w:rFonts w:hint="eastAsia"/>
          <w:color w:val="auto"/>
          <w:highlight w:val="none"/>
        </w:rPr>
        <w:t xml:space="preserve"> </w:t>
      </w:r>
      <w:r>
        <w:rPr>
          <w:rFonts w:hint="eastAsia" w:ascii="宋体" w:hAnsi="宋体"/>
          <w:b/>
          <w:color w:val="auto"/>
          <w:sz w:val="24"/>
          <w:szCs w:val="24"/>
          <w:highlight w:val="none"/>
        </w:rPr>
        <w:t xml:space="preserve">圣雄工业园区电石厂区外101室               </w:t>
      </w:r>
    </w:p>
    <w:p w14:paraId="6902FCF5">
      <w:pPr>
        <w:snapToGrid w:val="0"/>
        <w:spacing w:after="312" w:afterLines="100"/>
        <w:ind w:left="5177" w:leftChars="228" w:hanging="4698" w:hangingChars="1950"/>
        <w:rPr>
          <w:rFonts w:ascii="宋体" w:hAnsi="宋体"/>
          <w:b/>
          <w:color w:val="auto"/>
          <w:sz w:val="24"/>
          <w:szCs w:val="24"/>
          <w:highlight w:val="none"/>
        </w:rPr>
      </w:pPr>
      <w:r>
        <w:rPr>
          <w:rFonts w:hint="eastAsia" w:ascii="宋体" w:hAnsi="宋体"/>
          <w:b/>
          <w:color w:val="auto"/>
          <w:sz w:val="24"/>
          <w:szCs w:val="24"/>
          <w:highlight w:val="none"/>
        </w:rPr>
        <w:t xml:space="preserve">                             </w:t>
      </w:r>
    </w:p>
    <w:p w14:paraId="6AD30FE2">
      <w:pPr>
        <w:pStyle w:val="22"/>
        <w:rPr>
          <w:color w:val="auto"/>
          <w:highlight w:val="none"/>
        </w:rPr>
      </w:pPr>
    </w:p>
    <w:p w14:paraId="4A293762">
      <w:pPr>
        <w:snapToGrid w:val="0"/>
        <w:spacing w:after="312" w:afterLines="100"/>
        <w:ind w:firstLine="361" w:firstLineChars="150"/>
        <w:rPr>
          <w:rFonts w:ascii="宋体" w:hAnsi="宋体"/>
          <w:b/>
          <w:color w:val="auto"/>
          <w:sz w:val="24"/>
          <w:szCs w:val="24"/>
          <w:highlight w:val="none"/>
        </w:rPr>
      </w:pPr>
      <w:r>
        <w:rPr>
          <w:rFonts w:hint="eastAsia" w:ascii="宋体" w:hAnsi="宋体"/>
          <w:b/>
          <w:color w:val="auto"/>
          <w:sz w:val="24"/>
          <w:szCs w:val="24"/>
          <w:highlight w:val="none"/>
        </w:rPr>
        <w:t>法定代表人或                           法定代表人或</w:t>
      </w:r>
    </w:p>
    <w:p w14:paraId="447EE0FA">
      <w:pPr>
        <w:snapToGrid w:val="0"/>
        <w:spacing w:after="312" w:afterLines="100"/>
        <w:ind w:firstLine="361" w:firstLineChars="150"/>
        <w:rPr>
          <w:rFonts w:ascii="宋体" w:hAnsi="宋体"/>
          <w:b/>
          <w:color w:val="auto"/>
          <w:sz w:val="24"/>
          <w:szCs w:val="24"/>
          <w:highlight w:val="none"/>
        </w:rPr>
      </w:pPr>
      <w:r>
        <w:rPr>
          <w:rFonts w:hint="eastAsia" w:ascii="宋体" w:hAnsi="宋体"/>
          <w:b/>
          <w:color w:val="auto"/>
          <w:sz w:val="24"/>
          <w:szCs w:val="24"/>
          <w:highlight w:val="none"/>
        </w:rPr>
        <w:t>委托代表人：                           委托代表人：</w:t>
      </w:r>
    </w:p>
    <w:p w14:paraId="1B258B87">
      <w:pPr>
        <w:pStyle w:val="22"/>
        <w:ind w:firstLine="482"/>
        <w:rPr>
          <w:rFonts w:ascii="宋体" w:hAnsi="宋体"/>
          <w:b/>
          <w:color w:val="auto"/>
          <w:sz w:val="24"/>
          <w:szCs w:val="24"/>
          <w:highlight w:val="none"/>
        </w:rPr>
      </w:pPr>
    </w:p>
    <w:p w14:paraId="38A70331">
      <w:pPr>
        <w:pStyle w:val="22"/>
        <w:ind w:firstLine="482"/>
        <w:rPr>
          <w:rFonts w:ascii="宋体" w:hAnsi="宋体"/>
          <w:b/>
          <w:color w:val="auto"/>
          <w:sz w:val="24"/>
          <w:szCs w:val="24"/>
          <w:highlight w:val="none"/>
        </w:rPr>
      </w:pPr>
    </w:p>
    <w:p w14:paraId="07FD95F2">
      <w:pPr>
        <w:pStyle w:val="55"/>
        <w:spacing w:line="360" w:lineRule="auto"/>
        <w:ind w:left="3851" w:leftChars="127" w:hanging="3584" w:hangingChars="1700"/>
        <w:rPr>
          <w:rFonts w:ascii="宋体" w:hAnsi="宋体"/>
          <w:b/>
          <w:color w:val="auto"/>
          <w:highlight w:val="none"/>
        </w:rPr>
      </w:pPr>
      <w:r>
        <w:rPr>
          <w:rFonts w:hint="eastAsia" w:ascii="宋体" w:hAnsi="宋体"/>
          <w:b/>
          <w:color w:val="auto"/>
          <w:highlight w:val="none"/>
        </w:rPr>
        <w:t>签订日期：                              签订日期：</w:t>
      </w:r>
    </w:p>
    <w:p w14:paraId="63174366">
      <w:pPr>
        <w:spacing w:line="360" w:lineRule="exact"/>
        <w:rPr>
          <w:rFonts w:ascii="宋体" w:hAnsi="宋体"/>
          <w:b/>
          <w:color w:val="auto"/>
          <w:sz w:val="24"/>
          <w:szCs w:val="24"/>
          <w:highlight w:val="none"/>
        </w:rPr>
        <w:sectPr>
          <w:headerReference r:id="rId5" w:type="default"/>
          <w:footerReference r:id="rId6" w:type="default"/>
          <w:pgSz w:w="11906" w:h="16838"/>
          <w:pgMar w:top="1134" w:right="707" w:bottom="1134" w:left="1134" w:header="851" w:footer="850" w:gutter="0"/>
          <w:cols w:space="720" w:num="1"/>
          <w:docGrid w:type="lines" w:linePitch="312" w:charSpace="0"/>
        </w:sectPr>
      </w:pPr>
    </w:p>
    <w:p w14:paraId="14A2991C">
      <w:pPr>
        <w:spacing w:line="360" w:lineRule="exact"/>
        <w:rPr>
          <w:rFonts w:ascii="宋体" w:hAnsi="宋体"/>
          <w:b/>
          <w:color w:val="auto"/>
          <w:sz w:val="24"/>
          <w:szCs w:val="24"/>
          <w:highlight w:val="none"/>
        </w:rPr>
      </w:pPr>
      <w:r>
        <w:rPr>
          <w:rFonts w:hint="eastAsia" w:ascii="宋体" w:hAnsi="宋体"/>
          <w:b/>
          <w:color w:val="auto"/>
          <w:sz w:val="24"/>
          <w:szCs w:val="24"/>
          <w:highlight w:val="none"/>
        </w:rPr>
        <w:t>附件1、工程量清单及分项价格表</w:t>
      </w:r>
    </w:p>
    <w:p w14:paraId="4CE29C5F">
      <w:pPr>
        <w:jc w:val="left"/>
        <w:rPr>
          <w:rFonts w:ascii="宋体" w:hAnsi="宋体"/>
          <w:b/>
          <w:color w:val="auto"/>
          <w:sz w:val="24"/>
          <w:szCs w:val="24"/>
          <w:highlight w:val="none"/>
        </w:rPr>
      </w:pPr>
    </w:p>
    <w:tbl>
      <w:tblPr>
        <w:tblStyle w:val="23"/>
        <w:tblW w:w="898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0"/>
        <w:gridCol w:w="1500"/>
        <w:gridCol w:w="1080"/>
        <w:gridCol w:w="2286"/>
        <w:gridCol w:w="822"/>
        <w:gridCol w:w="1080"/>
        <w:gridCol w:w="866"/>
        <w:gridCol w:w="866"/>
      </w:tblGrid>
      <w:tr w14:paraId="2A828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980" w:type="dxa"/>
            <w:gridSpan w:val="8"/>
            <w:tcBorders>
              <w:top w:val="nil"/>
              <w:left w:val="single" w:color="000000" w:sz="8" w:space="0"/>
              <w:bottom w:val="single" w:color="000000" w:sz="8" w:space="0"/>
              <w:right w:val="single" w:color="000000" w:sz="8" w:space="0"/>
            </w:tcBorders>
            <w:shd w:val="clear" w:color="auto" w:fill="auto"/>
            <w:noWrap/>
            <w:vAlign w:val="center"/>
          </w:tcPr>
          <w:p w14:paraId="52B17DCA">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（一）主厂房火灾报警系统</w:t>
            </w:r>
          </w:p>
        </w:tc>
      </w:tr>
      <w:tr w14:paraId="3DE4C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74D746F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序号</w:t>
            </w:r>
          </w:p>
        </w:tc>
        <w:tc>
          <w:tcPr>
            <w:tcW w:w="1500" w:type="dxa"/>
            <w:tcBorders>
              <w:top w:val="nil"/>
              <w:left w:val="nil"/>
              <w:bottom w:val="single" w:color="000000" w:sz="8" w:space="0"/>
              <w:right w:val="single" w:color="000000" w:sz="8" w:space="0"/>
            </w:tcBorders>
            <w:shd w:val="clear" w:color="auto" w:fill="FFFFFF"/>
            <w:vAlign w:val="center"/>
          </w:tcPr>
          <w:p w14:paraId="194AD54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项目编码</w:t>
            </w:r>
          </w:p>
        </w:tc>
        <w:tc>
          <w:tcPr>
            <w:tcW w:w="1080" w:type="dxa"/>
            <w:tcBorders>
              <w:top w:val="nil"/>
              <w:left w:val="nil"/>
              <w:bottom w:val="single" w:color="000000" w:sz="8" w:space="0"/>
              <w:right w:val="single" w:color="000000" w:sz="8" w:space="0"/>
            </w:tcBorders>
            <w:shd w:val="clear" w:color="auto" w:fill="FFFFFF"/>
            <w:vAlign w:val="center"/>
          </w:tcPr>
          <w:p w14:paraId="49CBB34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项目名称</w:t>
            </w:r>
          </w:p>
        </w:tc>
        <w:tc>
          <w:tcPr>
            <w:tcW w:w="1740" w:type="dxa"/>
            <w:tcBorders>
              <w:top w:val="nil"/>
              <w:left w:val="nil"/>
              <w:bottom w:val="single" w:color="000000" w:sz="8" w:space="0"/>
              <w:right w:val="single" w:color="000000" w:sz="8" w:space="0"/>
            </w:tcBorders>
            <w:shd w:val="clear" w:color="auto" w:fill="FFFFFF"/>
            <w:vAlign w:val="center"/>
          </w:tcPr>
          <w:p w14:paraId="5F143AE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项目特征描述</w:t>
            </w:r>
          </w:p>
        </w:tc>
        <w:tc>
          <w:tcPr>
            <w:tcW w:w="940" w:type="dxa"/>
            <w:tcBorders>
              <w:top w:val="nil"/>
              <w:left w:val="nil"/>
              <w:bottom w:val="single" w:color="000000" w:sz="8" w:space="0"/>
              <w:right w:val="single" w:color="000000" w:sz="8" w:space="0"/>
            </w:tcBorders>
            <w:shd w:val="clear" w:color="auto" w:fill="FFFFFF"/>
            <w:vAlign w:val="center"/>
          </w:tcPr>
          <w:p w14:paraId="2CE9AB0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计量单位</w:t>
            </w:r>
          </w:p>
        </w:tc>
        <w:tc>
          <w:tcPr>
            <w:tcW w:w="1080" w:type="dxa"/>
            <w:tcBorders>
              <w:top w:val="nil"/>
              <w:left w:val="nil"/>
              <w:bottom w:val="single" w:color="000000" w:sz="8" w:space="0"/>
              <w:right w:val="single" w:color="000000" w:sz="8" w:space="0"/>
            </w:tcBorders>
            <w:shd w:val="clear" w:color="auto" w:fill="FFFFFF"/>
            <w:vAlign w:val="center"/>
          </w:tcPr>
          <w:p w14:paraId="2198712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工程量</w:t>
            </w:r>
          </w:p>
        </w:tc>
        <w:tc>
          <w:tcPr>
            <w:tcW w:w="1080" w:type="dxa"/>
            <w:tcBorders>
              <w:top w:val="nil"/>
              <w:left w:val="nil"/>
              <w:bottom w:val="nil"/>
              <w:right w:val="single" w:color="000000" w:sz="8" w:space="0"/>
            </w:tcBorders>
            <w:shd w:val="clear" w:color="auto" w:fill="FFFFFF"/>
            <w:vAlign w:val="center"/>
          </w:tcPr>
          <w:p w14:paraId="6303673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综合单价</w:t>
            </w:r>
          </w:p>
        </w:tc>
        <w:tc>
          <w:tcPr>
            <w:tcW w:w="1080" w:type="dxa"/>
            <w:tcBorders>
              <w:top w:val="nil"/>
              <w:left w:val="nil"/>
              <w:bottom w:val="single" w:color="000000" w:sz="8" w:space="0"/>
              <w:right w:val="single" w:color="000000" w:sz="8" w:space="0"/>
            </w:tcBorders>
            <w:shd w:val="clear" w:color="auto" w:fill="FFFFFF"/>
            <w:vAlign w:val="center"/>
          </w:tcPr>
          <w:p w14:paraId="174EEE5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合价</w:t>
            </w:r>
          </w:p>
        </w:tc>
      </w:tr>
      <w:tr w14:paraId="7EC66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61FD528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F9A97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030904008015</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EBB8C3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模块(模块箱）</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A0BBF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1.名称:输入模块</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2.规格:HJ-9502B</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3.输出形式:总线制</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EC35F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nil"/>
              <w:left w:val="nil"/>
              <w:bottom w:val="single" w:color="000000" w:sz="8" w:space="0"/>
              <w:right w:val="single" w:color="000000" w:sz="8" w:space="0"/>
            </w:tcBorders>
            <w:shd w:val="clear" w:color="auto" w:fill="FFFFFF"/>
            <w:vAlign w:val="center"/>
          </w:tcPr>
          <w:p w14:paraId="183A86F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w:t>
            </w:r>
          </w:p>
        </w:tc>
        <w:tc>
          <w:tcPr>
            <w:tcW w:w="1080" w:type="dxa"/>
            <w:tcBorders>
              <w:top w:val="single" w:color="000000" w:sz="8" w:space="0"/>
              <w:left w:val="nil"/>
              <w:bottom w:val="single" w:color="000000" w:sz="8" w:space="0"/>
              <w:right w:val="single" w:color="000000" w:sz="8" w:space="0"/>
            </w:tcBorders>
            <w:shd w:val="clear" w:color="auto" w:fill="FFFFFF"/>
            <w:vAlign w:val="center"/>
          </w:tcPr>
          <w:p w14:paraId="0AC429B1">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4559231C">
            <w:pPr>
              <w:jc w:val="center"/>
              <w:rPr>
                <w:rFonts w:hint="eastAsia" w:ascii="宋体" w:hAnsi="宋体" w:eastAsia="宋体" w:cs="宋体"/>
                <w:i w:val="0"/>
                <w:iCs w:val="0"/>
                <w:color w:val="auto"/>
                <w:sz w:val="18"/>
                <w:szCs w:val="18"/>
                <w:highlight w:val="none"/>
                <w:u w:val="none"/>
              </w:rPr>
            </w:pPr>
          </w:p>
        </w:tc>
      </w:tr>
      <w:tr w14:paraId="2754F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1AA029F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2C3B28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030904008016</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7A68B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模块(模块箱）</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197FA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1.名称:直启模块</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2.规格:1807A</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3.输出形式:总线制</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B9B16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nil"/>
              <w:left w:val="nil"/>
              <w:bottom w:val="single" w:color="000000" w:sz="8" w:space="0"/>
              <w:right w:val="single" w:color="000000" w:sz="8" w:space="0"/>
            </w:tcBorders>
            <w:shd w:val="clear" w:color="auto" w:fill="FFFFFF"/>
            <w:vAlign w:val="center"/>
          </w:tcPr>
          <w:p w14:paraId="2A42E7D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080" w:type="dxa"/>
            <w:tcBorders>
              <w:top w:val="nil"/>
              <w:left w:val="nil"/>
              <w:bottom w:val="single" w:color="000000" w:sz="8" w:space="0"/>
              <w:right w:val="single" w:color="000000" w:sz="8" w:space="0"/>
            </w:tcBorders>
            <w:shd w:val="clear" w:color="auto" w:fill="FFFFFF"/>
            <w:vAlign w:val="center"/>
          </w:tcPr>
          <w:p w14:paraId="02F57193">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272713E0">
            <w:pPr>
              <w:jc w:val="center"/>
              <w:rPr>
                <w:rFonts w:hint="eastAsia" w:ascii="宋体" w:hAnsi="宋体" w:eastAsia="宋体" w:cs="宋体"/>
                <w:i w:val="0"/>
                <w:iCs w:val="0"/>
                <w:color w:val="auto"/>
                <w:sz w:val="18"/>
                <w:szCs w:val="18"/>
                <w:highlight w:val="none"/>
                <w:u w:val="none"/>
              </w:rPr>
            </w:pPr>
          </w:p>
        </w:tc>
      </w:tr>
      <w:tr w14:paraId="15726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6E59E49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0B33D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030404019003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D51F10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控制开关</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901DD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1.名称:漏电保护器</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2.额定电流（A):63A</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063F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nil"/>
              <w:left w:val="nil"/>
              <w:bottom w:val="single" w:color="000000" w:sz="8" w:space="0"/>
              <w:right w:val="single" w:color="000000" w:sz="8" w:space="0"/>
            </w:tcBorders>
            <w:shd w:val="clear" w:color="auto" w:fill="FFFFFF"/>
            <w:vAlign w:val="center"/>
          </w:tcPr>
          <w:p w14:paraId="3E578AE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080" w:type="dxa"/>
            <w:tcBorders>
              <w:top w:val="nil"/>
              <w:left w:val="nil"/>
              <w:bottom w:val="single" w:color="000000" w:sz="8" w:space="0"/>
              <w:right w:val="single" w:color="000000" w:sz="8" w:space="0"/>
            </w:tcBorders>
            <w:shd w:val="clear" w:color="auto" w:fill="FFFFFF"/>
            <w:vAlign w:val="center"/>
          </w:tcPr>
          <w:p w14:paraId="6887CDF8">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159E394A">
            <w:pPr>
              <w:jc w:val="center"/>
              <w:rPr>
                <w:rFonts w:hint="eastAsia" w:ascii="宋体" w:hAnsi="宋体" w:eastAsia="宋体" w:cs="宋体"/>
                <w:i w:val="0"/>
                <w:iCs w:val="0"/>
                <w:color w:val="auto"/>
                <w:sz w:val="18"/>
                <w:szCs w:val="18"/>
                <w:highlight w:val="none"/>
                <w:u w:val="none"/>
              </w:rPr>
            </w:pPr>
          </w:p>
        </w:tc>
      </w:tr>
      <w:tr w14:paraId="7651F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23E8AAE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747926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030404019004</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D901B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控制开关</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5D6B7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1.名称:漏电保护器</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2.额定电流（A):32A</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61A9A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nil"/>
              <w:left w:val="nil"/>
              <w:bottom w:val="single" w:color="000000" w:sz="8" w:space="0"/>
              <w:right w:val="single" w:color="000000" w:sz="8" w:space="0"/>
            </w:tcBorders>
            <w:shd w:val="clear" w:color="auto" w:fill="FFFFFF"/>
            <w:vAlign w:val="center"/>
          </w:tcPr>
          <w:p w14:paraId="228361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080" w:type="dxa"/>
            <w:tcBorders>
              <w:top w:val="nil"/>
              <w:left w:val="nil"/>
              <w:bottom w:val="single" w:color="000000" w:sz="8" w:space="0"/>
              <w:right w:val="single" w:color="000000" w:sz="8" w:space="0"/>
            </w:tcBorders>
            <w:shd w:val="clear" w:color="auto" w:fill="FFFFFF"/>
            <w:vAlign w:val="center"/>
          </w:tcPr>
          <w:p w14:paraId="70D497C2">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10F4D2C7">
            <w:pPr>
              <w:jc w:val="center"/>
              <w:rPr>
                <w:rFonts w:hint="eastAsia" w:ascii="宋体" w:hAnsi="宋体" w:eastAsia="宋体" w:cs="宋体"/>
                <w:i w:val="0"/>
                <w:iCs w:val="0"/>
                <w:color w:val="auto"/>
                <w:sz w:val="18"/>
                <w:szCs w:val="18"/>
                <w:highlight w:val="none"/>
                <w:u w:val="none"/>
              </w:rPr>
            </w:pPr>
          </w:p>
        </w:tc>
      </w:tr>
      <w:tr w14:paraId="6FB64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0059378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A7151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030408001003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9BB814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电力电缆</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B58BB2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1.名称:电力电缆</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2.型号:NH-YJV-3*2.5</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F34DC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nil"/>
              <w:left w:val="nil"/>
              <w:bottom w:val="single" w:color="000000" w:sz="8" w:space="0"/>
              <w:right w:val="single" w:color="000000" w:sz="8" w:space="0"/>
            </w:tcBorders>
            <w:shd w:val="clear" w:color="auto" w:fill="FFFFFF"/>
            <w:vAlign w:val="center"/>
          </w:tcPr>
          <w:p w14:paraId="0D0E4AD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100</w:t>
            </w:r>
          </w:p>
        </w:tc>
        <w:tc>
          <w:tcPr>
            <w:tcW w:w="1080" w:type="dxa"/>
            <w:tcBorders>
              <w:top w:val="nil"/>
              <w:left w:val="nil"/>
              <w:bottom w:val="single" w:color="000000" w:sz="8" w:space="0"/>
              <w:right w:val="single" w:color="000000" w:sz="8" w:space="0"/>
            </w:tcBorders>
            <w:shd w:val="clear" w:color="auto" w:fill="FFFFFF"/>
            <w:vAlign w:val="center"/>
          </w:tcPr>
          <w:p w14:paraId="0BA11EAB">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031D44F7">
            <w:pPr>
              <w:jc w:val="center"/>
              <w:rPr>
                <w:rFonts w:hint="eastAsia" w:ascii="宋体" w:hAnsi="宋体" w:eastAsia="宋体" w:cs="宋体"/>
                <w:i w:val="0"/>
                <w:iCs w:val="0"/>
                <w:color w:val="auto"/>
                <w:sz w:val="18"/>
                <w:szCs w:val="18"/>
                <w:highlight w:val="none"/>
                <w:u w:val="none"/>
              </w:rPr>
            </w:pPr>
          </w:p>
        </w:tc>
      </w:tr>
      <w:tr w14:paraId="00CD9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2E6DF44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B5D9A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030411003002</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A2A20C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桥架</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EDCFE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1.名称:防火桥架</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2.规格:100*50</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714185C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66DD5F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130</w:t>
            </w:r>
          </w:p>
        </w:tc>
        <w:tc>
          <w:tcPr>
            <w:tcW w:w="1080" w:type="dxa"/>
            <w:tcBorders>
              <w:top w:val="nil"/>
              <w:left w:val="nil"/>
              <w:bottom w:val="single" w:color="000000" w:sz="8" w:space="0"/>
              <w:right w:val="single" w:color="000000" w:sz="8" w:space="0"/>
            </w:tcBorders>
            <w:shd w:val="clear" w:color="auto" w:fill="FFFFFF"/>
            <w:vAlign w:val="center"/>
          </w:tcPr>
          <w:p w14:paraId="70DFD1CE">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416434F7">
            <w:pPr>
              <w:jc w:val="center"/>
              <w:rPr>
                <w:rFonts w:hint="eastAsia" w:ascii="宋体" w:hAnsi="宋体" w:eastAsia="宋体" w:cs="宋体"/>
                <w:i w:val="0"/>
                <w:iCs w:val="0"/>
                <w:color w:val="auto"/>
                <w:sz w:val="18"/>
                <w:szCs w:val="18"/>
                <w:highlight w:val="none"/>
                <w:u w:val="none"/>
              </w:rPr>
            </w:pPr>
          </w:p>
        </w:tc>
      </w:tr>
      <w:tr w14:paraId="133F3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4892BFD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2A64A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030411003003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DABE18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桥架</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7CE10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1.规格:150*100</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31D4129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A27277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60</w:t>
            </w:r>
          </w:p>
        </w:tc>
        <w:tc>
          <w:tcPr>
            <w:tcW w:w="1080" w:type="dxa"/>
            <w:tcBorders>
              <w:top w:val="nil"/>
              <w:left w:val="nil"/>
              <w:bottom w:val="single" w:color="000000" w:sz="8" w:space="0"/>
              <w:right w:val="single" w:color="000000" w:sz="8" w:space="0"/>
            </w:tcBorders>
            <w:shd w:val="clear" w:color="auto" w:fill="FFFFFF"/>
            <w:vAlign w:val="center"/>
          </w:tcPr>
          <w:p w14:paraId="3CBEDBF6">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4858A5DF">
            <w:pPr>
              <w:jc w:val="center"/>
              <w:rPr>
                <w:rFonts w:hint="eastAsia" w:ascii="宋体" w:hAnsi="宋体" w:eastAsia="宋体" w:cs="宋体"/>
                <w:i w:val="0"/>
                <w:iCs w:val="0"/>
                <w:color w:val="auto"/>
                <w:sz w:val="18"/>
                <w:szCs w:val="18"/>
                <w:highlight w:val="none"/>
                <w:u w:val="none"/>
              </w:rPr>
            </w:pPr>
          </w:p>
        </w:tc>
      </w:tr>
      <w:tr w14:paraId="58A54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3A9421E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BC510B">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031002001002</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9E67B1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支架</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E18D59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1.材质:镀锌角钢</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17B5AF3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kg</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E64D63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276.2</w:t>
            </w:r>
          </w:p>
        </w:tc>
        <w:tc>
          <w:tcPr>
            <w:tcW w:w="1080" w:type="dxa"/>
            <w:tcBorders>
              <w:top w:val="nil"/>
              <w:left w:val="nil"/>
              <w:bottom w:val="single" w:color="000000" w:sz="8" w:space="0"/>
              <w:right w:val="single" w:color="000000" w:sz="8" w:space="0"/>
            </w:tcBorders>
            <w:shd w:val="clear" w:color="auto" w:fill="FFFFFF"/>
            <w:vAlign w:val="center"/>
          </w:tcPr>
          <w:p w14:paraId="0FD36341">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52BAF992">
            <w:pPr>
              <w:jc w:val="center"/>
              <w:rPr>
                <w:rFonts w:hint="eastAsia" w:ascii="宋体" w:hAnsi="宋体" w:eastAsia="宋体" w:cs="宋体"/>
                <w:i w:val="0"/>
                <w:iCs w:val="0"/>
                <w:color w:val="auto"/>
                <w:sz w:val="18"/>
                <w:szCs w:val="18"/>
                <w:highlight w:val="none"/>
                <w:u w:val="none"/>
              </w:rPr>
            </w:pPr>
          </w:p>
        </w:tc>
      </w:tr>
      <w:tr w14:paraId="4864A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3F9FBC4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EE241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031002001003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6A4F1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管道支架</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095DB11">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1.材质:Z型支架</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7601A3C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套</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32BB85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600</w:t>
            </w:r>
          </w:p>
        </w:tc>
        <w:tc>
          <w:tcPr>
            <w:tcW w:w="1080" w:type="dxa"/>
            <w:tcBorders>
              <w:top w:val="nil"/>
              <w:left w:val="nil"/>
              <w:bottom w:val="single" w:color="000000" w:sz="8" w:space="0"/>
              <w:right w:val="single" w:color="000000" w:sz="8" w:space="0"/>
            </w:tcBorders>
            <w:shd w:val="clear" w:color="auto" w:fill="FFFFFF"/>
            <w:vAlign w:val="center"/>
          </w:tcPr>
          <w:p w14:paraId="5C5893CD">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298F000C">
            <w:pPr>
              <w:jc w:val="center"/>
              <w:rPr>
                <w:rFonts w:hint="eastAsia" w:ascii="宋体" w:hAnsi="宋体" w:eastAsia="宋体" w:cs="宋体"/>
                <w:i w:val="0"/>
                <w:iCs w:val="0"/>
                <w:color w:val="auto"/>
                <w:sz w:val="18"/>
                <w:szCs w:val="18"/>
                <w:highlight w:val="none"/>
                <w:u w:val="none"/>
              </w:rPr>
            </w:pPr>
          </w:p>
        </w:tc>
      </w:tr>
      <w:tr w14:paraId="6E30C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28CC29A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D1508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030411006003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EEAC4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接线盒</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1BBDEB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1.名称:防爆穿线盒</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2.规格:DN20</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060E41D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FBDCCF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501</w:t>
            </w:r>
          </w:p>
        </w:tc>
        <w:tc>
          <w:tcPr>
            <w:tcW w:w="1080" w:type="dxa"/>
            <w:tcBorders>
              <w:top w:val="nil"/>
              <w:left w:val="nil"/>
              <w:bottom w:val="single" w:color="000000" w:sz="8" w:space="0"/>
              <w:right w:val="single" w:color="000000" w:sz="8" w:space="0"/>
            </w:tcBorders>
            <w:shd w:val="clear" w:color="auto" w:fill="FFFFFF"/>
            <w:vAlign w:val="center"/>
          </w:tcPr>
          <w:p w14:paraId="5E3E243C">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28B6B648">
            <w:pPr>
              <w:jc w:val="center"/>
              <w:rPr>
                <w:rFonts w:hint="eastAsia" w:ascii="宋体" w:hAnsi="宋体" w:eastAsia="宋体" w:cs="宋体"/>
                <w:i w:val="0"/>
                <w:iCs w:val="0"/>
                <w:color w:val="auto"/>
                <w:sz w:val="18"/>
                <w:szCs w:val="18"/>
                <w:highlight w:val="none"/>
                <w:u w:val="none"/>
              </w:rPr>
            </w:pPr>
          </w:p>
        </w:tc>
      </w:tr>
      <w:tr w14:paraId="53007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661848C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C6532B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030411006004</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A3E87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接线盒</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26B2BB0">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1.名称:86底盒</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0A1B32B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A7D942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86</w:t>
            </w:r>
          </w:p>
        </w:tc>
        <w:tc>
          <w:tcPr>
            <w:tcW w:w="1080" w:type="dxa"/>
            <w:tcBorders>
              <w:top w:val="nil"/>
              <w:left w:val="nil"/>
              <w:bottom w:val="single" w:color="000000" w:sz="8" w:space="0"/>
              <w:right w:val="single" w:color="000000" w:sz="8" w:space="0"/>
            </w:tcBorders>
            <w:shd w:val="clear" w:color="auto" w:fill="FFFFFF"/>
            <w:vAlign w:val="center"/>
          </w:tcPr>
          <w:p w14:paraId="189B26FF">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74F88DB7">
            <w:pPr>
              <w:jc w:val="center"/>
              <w:rPr>
                <w:rFonts w:hint="eastAsia" w:ascii="宋体" w:hAnsi="宋体" w:eastAsia="宋体" w:cs="宋体"/>
                <w:i w:val="0"/>
                <w:iCs w:val="0"/>
                <w:color w:val="auto"/>
                <w:sz w:val="18"/>
                <w:szCs w:val="18"/>
                <w:highlight w:val="none"/>
                <w:u w:val="none"/>
              </w:rPr>
            </w:pPr>
          </w:p>
        </w:tc>
      </w:tr>
      <w:tr w14:paraId="2044F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4857E24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B208D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030904008017</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93D6F1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模块(模块箱）</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FD03F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1.名称:端子箱</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0CCA712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台</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49A1F9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1080" w:type="dxa"/>
            <w:tcBorders>
              <w:top w:val="nil"/>
              <w:left w:val="nil"/>
              <w:bottom w:val="single" w:color="000000" w:sz="8" w:space="0"/>
              <w:right w:val="single" w:color="000000" w:sz="8" w:space="0"/>
            </w:tcBorders>
            <w:shd w:val="clear" w:color="auto" w:fill="FFFFFF"/>
            <w:vAlign w:val="center"/>
          </w:tcPr>
          <w:p w14:paraId="5D28BC58">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035B21F8">
            <w:pPr>
              <w:jc w:val="center"/>
              <w:rPr>
                <w:rFonts w:hint="eastAsia" w:ascii="宋体" w:hAnsi="宋体" w:eastAsia="宋体" w:cs="宋体"/>
                <w:i w:val="0"/>
                <w:iCs w:val="0"/>
                <w:color w:val="auto"/>
                <w:sz w:val="18"/>
                <w:szCs w:val="18"/>
                <w:highlight w:val="none"/>
                <w:u w:val="none"/>
              </w:rPr>
            </w:pPr>
          </w:p>
        </w:tc>
      </w:tr>
      <w:tr w14:paraId="43E87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4655406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6D50A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030904001004</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C2062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点型探测器</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655921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1.名称:线型光束感烟火灾探测器</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2.规格:HZ910</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5F19C2F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C59A04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080" w:type="dxa"/>
            <w:tcBorders>
              <w:top w:val="nil"/>
              <w:left w:val="nil"/>
              <w:bottom w:val="single" w:color="000000" w:sz="8" w:space="0"/>
              <w:right w:val="single" w:color="000000" w:sz="8" w:space="0"/>
            </w:tcBorders>
            <w:shd w:val="clear" w:color="auto" w:fill="FFFFFF"/>
            <w:vAlign w:val="center"/>
          </w:tcPr>
          <w:p w14:paraId="1158BADA">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18094C99">
            <w:pPr>
              <w:jc w:val="center"/>
              <w:rPr>
                <w:rFonts w:hint="eastAsia" w:ascii="宋体" w:hAnsi="宋体" w:eastAsia="宋体" w:cs="宋体"/>
                <w:i w:val="0"/>
                <w:iCs w:val="0"/>
                <w:color w:val="auto"/>
                <w:sz w:val="18"/>
                <w:szCs w:val="18"/>
                <w:highlight w:val="none"/>
                <w:u w:val="none"/>
              </w:rPr>
            </w:pPr>
          </w:p>
        </w:tc>
      </w:tr>
      <w:tr w14:paraId="44426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5DBAFD6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14</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4FB233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030904001005</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B0103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点型探测器</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E78619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1.名称:红外火焰探测器</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2.规格:KF715/IR3</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3.线制:多线制</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4F910BD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282CD9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080" w:type="dxa"/>
            <w:tcBorders>
              <w:top w:val="nil"/>
              <w:left w:val="nil"/>
              <w:bottom w:val="single" w:color="000000" w:sz="8" w:space="0"/>
              <w:right w:val="single" w:color="000000" w:sz="8" w:space="0"/>
            </w:tcBorders>
            <w:shd w:val="clear" w:color="auto" w:fill="FFFFFF"/>
            <w:vAlign w:val="center"/>
          </w:tcPr>
          <w:p w14:paraId="3A6069A0">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6A8BCE78">
            <w:pPr>
              <w:jc w:val="center"/>
              <w:rPr>
                <w:rFonts w:hint="eastAsia" w:ascii="宋体" w:hAnsi="宋体" w:eastAsia="宋体" w:cs="宋体"/>
                <w:i w:val="0"/>
                <w:iCs w:val="0"/>
                <w:color w:val="auto"/>
                <w:sz w:val="18"/>
                <w:szCs w:val="18"/>
                <w:highlight w:val="none"/>
                <w:u w:val="none"/>
              </w:rPr>
            </w:pPr>
          </w:p>
        </w:tc>
      </w:tr>
      <w:tr w14:paraId="5C33A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4FEDCE0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9E05B8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030904006004</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F96F2C">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消防报警电话插孔(电话）</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19F5788">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1.名称:总线式消防电话插孔</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2.规格:HY5714B</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2E9777F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DF6FC7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080" w:type="dxa"/>
            <w:tcBorders>
              <w:top w:val="nil"/>
              <w:left w:val="nil"/>
              <w:bottom w:val="single" w:color="000000" w:sz="8" w:space="0"/>
              <w:right w:val="single" w:color="000000" w:sz="8" w:space="0"/>
            </w:tcBorders>
            <w:shd w:val="clear" w:color="auto" w:fill="FFFFFF"/>
            <w:vAlign w:val="center"/>
          </w:tcPr>
          <w:p w14:paraId="4B706A63">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62CB16B8">
            <w:pPr>
              <w:jc w:val="center"/>
              <w:rPr>
                <w:rFonts w:hint="eastAsia" w:ascii="宋体" w:hAnsi="宋体" w:eastAsia="宋体" w:cs="宋体"/>
                <w:i w:val="0"/>
                <w:iCs w:val="0"/>
                <w:color w:val="auto"/>
                <w:sz w:val="18"/>
                <w:szCs w:val="18"/>
                <w:highlight w:val="none"/>
                <w:u w:val="none"/>
              </w:rPr>
            </w:pPr>
          </w:p>
        </w:tc>
      </w:tr>
      <w:tr w14:paraId="01DAE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6C068E3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16</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10C229">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030904006005</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0FA4F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消防报警电话插孔(电话）</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F20C6E">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1.名称:手提电话分机</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2.规格:HY2713</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53B8637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部</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7F8F74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080" w:type="dxa"/>
            <w:tcBorders>
              <w:top w:val="nil"/>
              <w:left w:val="nil"/>
              <w:bottom w:val="single" w:color="000000" w:sz="8" w:space="0"/>
              <w:right w:val="single" w:color="000000" w:sz="8" w:space="0"/>
            </w:tcBorders>
            <w:shd w:val="clear" w:color="auto" w:fill="FFFFFF"/>
            <w:vAlign w:val="center"/>
          </w:tcPr>
          <w:p w14:paraId="38C9F437">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07AA7C33">
            <w:pPr>
              <w:jc w:val="center"/>
              <w:rPr>
                <w:rFonts w:hint="eastAsia" w:ascii="宋体" w:hAnsi="宋体" w:eastAsia="宋体" w:cs="宋体"/>
                <w:i w:val="0"/>
                <w:iCs w:val="0"/>
                <w:color w:val="auto"/>
                <w:sz w:val="18"/>
                <w:szCs w:val="18"/>
                <w:highlight w:val="none"/>
                <w:u w:val="none"/>
              </w:rPr>
            </w:pPr>
          </w:p>
        </w:tc>
      </w:tr>
      <w:tr w14:paraId="5F52B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11853CE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17</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31530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030904006006</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8D1627F">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消防报警电话插孔(电话）</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E0376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1.名称:定消防电话分机</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2.规格:HY5716B</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2C230B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部</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B4E7D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080" w:type="dxa"/>
            <w:tcBorders>
              <w:top w:val="nil"/>
              <w:left w:val="nil"/>
              <w:bottom w:val="single" w:color="000000" w:sz="8" w:space="0"/>
              <w:right w:val="single" w:color="000000" w:sz="8" w:space="0"/>
            </w:tcBorders>
            <w:shd w:val="clear" w:color="auto" w:fill="FFFFFF"/>
            <w:vAlign w:val="center"/>
          </w:tcPr>
          <w:p w14:paraId="5FE12C19">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4AAB0C17">
            <w:pPr>
              <w:jc w:val="center"/>
              <w:rPr>
                <w:rFonts w:hint="eastAsia" w:ascii="宋体" w:hAnsi="宋体" w:eastAsia="宋体" w:cs="宋体"/>
                <w:i w:val="0"/>
                <w:iCs w:val="0"/>
                <w:color w:val="auto"/>
                <w:sz w:val="18"/>
                <w:szCs w:val="18"/>
                <w:highlight w:val="none"/>
                <w:u w:val="none"/>
              </w:rPr>
            </w:pPr>
          </w:p>
        </w:tc>
      </w:tr>
      <w:tr w14:paraId="52615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5EBB368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18</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6BF5A5">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030904002003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325E86">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线型探测器</w:t>
            </w:r>
          </w:p>
        </w:tc>
        <w:tc>
          <w:tcPr>
            <w:tcW w:w="17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BF5C1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1.名称:线型感温电缆微机头/终端盒</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2.:MC501/85A;SFLD05/85A</w:t>
            </w:r>
          </w:p>
        </w:tc>
        <w:tc>
          <w:tcPr>
            <w:tcW w:w="940" w:type="dxa"/>
            <w:tcBorders>
              <w:top w:val="single" w:color="000000" w:sz="4" w:space="0"/>
              <w:left w:val="single" w:color="000000" w:sz="4" w:space="0"/>
              <w:bottom w:val="single" w:color="000000" w:sz="4" w:space="0"/>
              <w:right w:val="nil"/>
            </w:tcBorders>
            <w:shd w:val="clear" w:color="FFFFFF" w:fill="FFFFFF"/>
            <w:vAlign w:val="center"/>
          </w:tcPr>
          <w:p w14:paraId="66A2485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套</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F52D19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080" w:type="dxa"/>
            <w:tcBorders>
              <w:top w:val="nil"/>
              <w:left w:val="nil"/>
              <w:bottom w:val="single" w:color="000000" w:sz="8" w:space="0"/>
              <w:right w:val="single" w:color="000000" w:sz="8" w:space="0"/>
            </w:tcBorders>
            <w:shd w:val="clear" w:color="auto" w:fill="FFFFFF"/>
            <w:vAlign w:val="center"/>
          </w:tcPr>
          <w:p w14:paraId="4692303F">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single" w:color="000000" w:sz="8" w:space="0"/>
              <w:right w:val="single" w:color="000000" w:sz="8" w:space="0"/>
            </w:tcBorders>
            <w:shd w:val="clear" w:color="auto" w:fill="FFFFFF"/>
            <w:vAlign w:val="center"/>
          </w:tcPr>
          <w:p w14:paraId="09A10B04">
            <w:pPr>
              <w:jc w:val="center"/>
              <w:rPr>
                <w:rFonts w:hint="eastAsia" w:ascii="宋体" w:hAnsi="宋体" w:eastAsia="宋体" w:cs="宋体"/>
                <w:i w:val="0"/>
                <w:iCs w:val="0"/>
                <w:color w:val="auto"/>
                <w:sz w:val="18"/>
                <w:szCs w:val="18"/>
                <w:highlight w:val="none"/>
                <w:u w:val="none"/>
              </w:rPr>
            </w:pPr>
          </w:p>
        </w:tc>
      </w:tr>
      <w:tr w14:paraId="32C2A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nil"/>
              <w:left w:val="single" w:color="000000" w:sz="8" w:space="0"/>
              <w:bottom w:val="nil"/>
              <w:right w:val="single" w:color="000000" w:sz="8" w:space="0"/>
            </w:tcBorders>
            <w:shd w:val="clear" w:color="auto" w:fill="FFFFFF"/>
            <w:vAlign w:val="center"/>
          </w:tcPr>
          <w:p w14:paraId="1B4113A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19</w:t>
            </w:r>
          </w:p>
        </w:tc>
        <w:tc>
          <w:tcPr>
            <w:tcW w:w="1500" w:type="dxa"/>
            <w:tcBorders>
              <w:top w:val="nil"/>
              <w:left w:val="nil"/>
              <w:bottom w:val="nil"/>
              <w:right w:val="single" w:color="000000" w:sz="8" w:space="0"/>
            </w:tcBorders>
            <w:shd w:val="clear" w:color="auto" w:fill="FFFFFF"/>
            <w:vAlign w:val="center"/>
          </w:tcPr>
          <w:p w14:paraId="7013E9C2">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031301017011</w:t>
            </w:r>
          </w:p>
        </w:tc>
        <w:tc>
          <w:tcPr>
            <w:tcW w:w="1080" w:type="dxa"/>
            <w:tcBorders>
              <w:top w:val="nil"/>
              <w:left w:val="nil"/>
              <w:bottom w:val="nil"/>
              <w:right w:val="single" w:color="000000" w:sz="8" w:space="0"/>
            </w:tcBorders>
            <w:shd w:val="clear" w:color="auto" w:fill="FFFFFF"/>
            <w:vAlign w:val="center"/>
          </w:tcPr>
          <w:p w14:paraId="615BCE53">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nil"/>
              <w:left w:val="nil"/>
              <w:bottom w:val="nil"/>
              <w:right w:val="single" w:color="000000" w:sz="8" w:space="0"/>
            </w:tcBorders>
            <w:shd w:val="clear" w:color="auto" w:fill="FFFFFF"/>
            <w:vAlign w:val="center"/>
          </w:tcPr>
          <w:p w14:paraId="0C468364">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nil"/>
              <w:left w:val="nil"/>
              <w:bottom w:val="nil"/>
              <w:right w:val="nil"/>
            </w:tcBorders>
            <w:shd w:val="clear" w:color="auto" w:fill="FFFFFF"/>
            <w:vAlign w:val="center"/>
          </w:tcPr>
          <w:p w14:paraId="343A317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1808C2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nil"/>
              <w:bottom w:val="nil"/>
              <w:right w:val="single" w:color="000000" w:sz="8" w:space="0"/>
            </w:tcBorders>
            <w:shd w:val="clear" w:color="auto" w:fill="FFFFFF"/>
            <w:vAlign w:val="center"/>
          </w:tcPr>
          <w:p w14:paraId="004F1608">
            <w:pPr>
              <w:jc w:val="center"/>
              <w:rPr>
                <w:rFonts w:hint="eastAsia" w:ascii="宋体" w:hAnsi="宋体" w:eastAsia="宋体" w:cs="宋体"/>
                <w:i w:val="0"/>
                <w:iCs w:val="0"/>
                <w:color w:val="auto"/>
                <w:sz w:val="18"/>
                <w:szCs w:val="18"/>
                <w:highlight w:val="none"/>
                <w:u w:val="none"/>
              </w:rPr>
            </w:pPr>
          </w:p>
        </w:tc>
        <w:tc>
          <w:tcPr>
            <w:tcW w:w="1080" w:type="dxa"/>
            <w:tcBorders>
              <w:top w:val="nil"/>
              <w:left w:val="nil"/>
              <w:bottom w:val="nil"/>
              <w:right w:val="single" w:color="000000" w:sz="8" w:space="0"/>
            </w:tcBorders>
            <w:shd w:val="clear" w:color="auto" w:fill="FFFFFF"/>
            <w:vAlign w:val="center"/>
          </w:tcPr>
          <w:p w14:paraId="4BBC7C01">
            <w:pPr>
              <w:jc w:val="center"/>
              <w:rPr>
                <w:rFonts w:hint="eastAsia" w:ascii="宋体" w:hAnsi="宋体" w:eastAsia="宋体" w:cs="宋体"/>
                <w:i w:val="0"/>
                <w:iCs w:val="0"/>
                <w:color w:val="auto"/>
                <w:sz w:val="18"/>
                <w:szCs w:val="18"/>
                <w:highlight w:val="none"/>
                <w:u w:val="none"/>
              </w:rPr>
            </w:pPr>
          </w:p>
        </w:tc>
      </w:tr>
      <w:tr w14:paraId="492C4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59BECD9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B1C4E3B">
            <w:pPr>
              <w:jc w:val="center"/>
              <w:rPr>
                <w:rFonts w:hint="eastAsia" w:ascii="宋体" w:hAnsi="宋体" w:eastAsia="宋体" w:cs="宋体"/>
                <w:i w:val="0"/>
                <w:iCs w:val="0"/>
                <w:color w:val="auto"/>
                <w:sz w:val="18"/>
                <w:szCs w:val="18"/>
                <w:highlight w:val="none"/>
                <w:u w:val="none"/>
              </w:rPr>
            </w:pPr>
          </w:p>
        </w:tc>
      </w:tr>
      <w:tr w14:paraId="1E3FA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8"/>
            <w:tcBorders>
              <w:top w:val="nil"/>
              <w:left w:val="single" w:color="000000" w:sz="8" w:space="0"/>
              <w:bottom w:val="single" w:color="000000" w:sz="8" w:space="0"/>
              <w:right w:val="single" w:color="000000" w:sz="8" w:space="0"/>
            </w:tcBorders>
            <w:shd w:val="clear" w:color="auto" w:fill="auto"/>
            <w:noWrap/>
            <w:vAlign w:val="center"/>
          </w:tcPr>
          <w:p w14:paraId="22873B61">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（二）主厂房消火栓系统</w:t>
            </w:r>
          </w:p>
        </w:tc>
      </w:tr>
      <w:tr w14:paraId="1C74B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A6D345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131577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030901001002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F08B20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增加水喷淋钢管</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ACB274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1.安装部位:室内</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2.材质、规格:DN32</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3.连接形式:沟槽式连接</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7F67A7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A66C88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84</w:t>
            </w:r>
          </w:p>
        </w:tc>
        <w:tc>
          <w:tcPr>
            <w:tcW w:w="1080" w:type="dxa"/>
            <w:tcBorders>
              <w:top w:val="nil"/>
              <w:left w:val="single" w:color="000000" w:sz="8" w:space="0"/>
              <w:bottom w:val="single" w:color="000000" w:sz="8" w:space="0"/>
              <w:right w:val="nil"/>
            </w:tcBorders>
            <w:shd w:val="clear" w:color="auto" w:fill="FFFFFF"/>
            <w:vAlign w:val="center"/>
          </w:tcPr>
          <w:p w14:paraId="6CF6A719">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808ADDA">
            <w:pPr>
              <w:jc w:val="center"/>
              <w:rPr>
                <w:rFonts w:hint="eastAsia" w:ascii="宋体" w:hAnsi="宋体" w:eastAsia="宋体" w:cs="宋体"/>
                <w:i w:val="0"/>
                <w:iCs w:val="0"/>
                <w:color w:val="auto"/>
                <w:sz w:val="18"/>
                <w:szCs w:val="18"/>
                <w:highlight w:val="none"/>
                <w:u w:val="none"/>
              </w:rPr>
            </w:pPr>
          </w:p>
        </w:tc>
      </w:tr>
      <w:tr w14:paraId="0E384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791F5B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671F37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031002001004</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720CBB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支架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D8E9FB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1.材质:镀锌角钢</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66844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kg</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A81F71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30</w:t>
            </w:r>
          </w:p>
        </w:tc>
        <w:tc>
          <w:tcPr>
            <w:tcW w:w="1080" w:type="dxa"/>
            <w:tcBorders>
              <w:top w:val="nil"/>
              <w:left w:val="single" w:color="000000" w:sz="8" w:space="0"/>
              <w:bottom w:val="single" w:color="000000" w:sz="8" w:space="0"/>
              <w:right w:val="nil"/>
            </w:tcBorders>
            <w:shd w:val="clear" w:color="auto" w:fill="FFFFFF"/>
            <w:vAlign w:val="center"/>
          </w:tcPr>
          <w:p w14:paraId="6B2CF76E">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490AD7B">
            <w:pPr>
              <w:jc w:val="center"/>
              <w:rPr>
                <w:rFonts w:hint="eastAsia" w:ascii="宋体" w:hAnsi="宋体" w:eastAsia="宋体" w:cs="宋体"/>
                <w:i w:val="0"/>
                <w:iCs w:val="0"/>
                <w:color w:val="auto"/>
                <w:sz w:val="18"/>
                <w:szCs w:val="18"/>
                <w:highlight w:val="none"/>
                <w:u w:val="none"/>
              </w:rPr>
            </w:pPr>
          </w:p>
        </w:tc>
      </w:tr>
      <w:tr w14:paraId="5FB3B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single" w:color="000000" w:sz="4" w:space="0"/>
              <w:left w:val="single" w:color="000000" w:sz="8" w:space="0"/>
              <w:bottom w:val="single" w:color="000000" w:sz="4" w:space="0"/>
              <w:right w:val="nil"/>
            </w:tcBorders>
            <w:shd w:val="clear" w:color="FFFFFF" w:fill="FFFFFF"/>
            <w:vAlign w:val="center"/>
          </w:tcPr>
          <w:p w14:paraId="265651A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823AEC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031301017012</w:t>
            </w:r>
          </w:p>
        </w:tc>
        <w:tc>
          <w:tcPr>
            <w:tcW w:w="1080" w:type="dxa"/>
            <w:tcBorders>
              <w:top w:val="single" w:color="000000" w:sz="4" w:space="0"/>
              <w:left w:val="nil"/>
              <w:bottom w:val="single" w:color="000000" w:sz="4" w:space="0"/>
              <w:right w:val="single" w:color="000000" w:sz="4" w:space="0"/>
            </w:tcBorders>
            <w:shd w:val="clear" w:color="FFFFFF" w:fill="FFFFFF"/>
            <w:vAlign w:val="center"/>
          </w:tcPr>
          <w:p w14:paraId="3B77A3F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nil"/>
              <w:left w:val="single" w:color="000000" w:sz="8" w:space="0"/>
              <w:bottom w:val="single" w:color="000000" w:sz="8" w:space="0"/>
              <w:right w:val="single" w:color="000000" w:sz="8" w:space="0"/>
            </w:tcBorders>
            <w:shd w:val="clear" w:color="auto" w:fill="FFFFFF"/>
            <w:vAlign w:val="center"/>
          </w:tcPr>
          <w:p w14:paraId="1A5C7F5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2B7F83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F8C5D1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single" w:color="000000" w:sz="8" w:space="0"/>
              <w:bottom w:val="single" w:color="000000" w:sz="8" w:space="0"/>
              <w:right w:val="nil"/>
            </w:tcBorders>
            <w:shd w:val="clear" w:color="auto" w:fill="FFFFFF"/>
            <w:vAlign w:val="center"/>
          </w:tcPr>
          <w:p w14:paraId="3B03B32B">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A226E03">
            <w:pPr>
              <w:jc w:val="center"/>
              <w:rPr>
                <w:rFonts w:hint="eastAsia" w:ascii="宋体" w:hAnsi="宋体" w:eastAsia="宋体" w:cs="宋体"/>
                <w:i w:val="0"/>
                <w:iCs w:val="0"/>
                <w:color w:val="auto"/>
                <w:sz w:val="18"/>
                <w:szCs w:val="18"/>
                <w:highlight w:val="none"/>
                <w:u w:val="none"/>
              </w:rPr>
            </w:pPr>
          </w:p>
        </w:tc>
      </w:tr>
      <w:tr w14:paraId="5DEC5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253997B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81F73A8">
            <w:pPr>
              <w:jc w:val="center"/>
              <w:rPr>
                <w:rFonts w:hint="eastAsia" w:ascii="宋体" w:hAnsi="宋体" w:eastAsia="宋体" w:cs="宋体"/>
                <w:i w:val="0"/>
                <w:iCs w:val="0"/>
                <w:color w:val="auto"/>
                <w:sz w:val="18"/>
                <w:szCs w:val="18"/>
                <w:highlight w:val="none"/>
                <w:u w:val="none"/>
              </w:rPr>
            </w:pPr>
          </w:p>
        </w:tc>
      </w:tr>
      <w:tr w14:paraId="0ECA4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8"/>
            <w:tcBorders>
              <w:top w:val="nil"/>
              <w:left w:val="single" w:color="000000" w:sz="8" w:space="0"/>
              <w:bottom w:val="single" w:color="000000" w:sz="8" w:space="0"/>
              <w:right w:val="single" w:color="000000" w:sz="8" w:space="0"/>
            </w:tcBorders>
            <w:shd w:val="clear" w:color="auto" w:fill="auto"/>
            <w:noWrap/>
            <w:vAlign w:val="center"/>
          </w:tcPr>
          <w:p w14:paraId="4DCFCBE5">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（三）主厂房装修工程</w:t>
            </w:r>
          </w:p>
        </w:tc>
      </w:tr>
      <w:tr w14:paraId="1862D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B86E91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7EAE09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01B001</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C8028D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拆除原吊顶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F63633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1.拆除原吊顶</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A52415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0C5D5D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single" w:color="000000" w:sz="8" w:space="0"/>
              <w:bottom w:val="single" w:color="000000" w:sz="8" w:space="0"/>
              <w:right w:val="nil"/>
            </w:tcBorders>
            <w:shd w:val="clear" w:color="auto" w:fill="FFFFFF"/>
            <w:vAlign w:val="center"/>
          </w:tcPr>
          <w:p w14:paraId="7177F6E7">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928DEF1">
            <w:pPr>
              <w:jc w:val="center"/>
              <w:rPr>
                <w:rFonts w:hint="eastAsia" w:ascii="宋体" w:hAnsi="宋体" w:eastAsia="宋体" w:cs="宋体"/>
                <w:i w:val="0"/>
                <w:iCs w:val="0"/>
                <w:color w:val="auto"/>
                <w:sz w:val="18"/>
                <w:szCs w:val="18"/>
                <w:highlight w:val="none"/>
                <w:u w:val="none"/>
              </w:rPr>
            </w:pPr>
          </w:p>
        </w:tc>
      </w:tr>
      <w:tr w14:paraId="333A5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E2888C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FA43BA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011302001001</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04A2FF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吊顶天棚</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49188B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1.吊顶形式、吊杆规格、高度:不上人</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2.龙骨材料种类、规格、中距:T型铝合金龙骨</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3.面层材料品种、规格:矿棉板面层</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1BE79A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BD7B7A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137</w:t>
            </w:r>
          </w:p>
        </w:tc>
        <w:tc>
          <w:tcPr>
            <w:tcW w:w="1080" w:type="dxa"/>
            <w:tcBorders>
              <w:top w:val="nil"/>
              <w:left w:val="single" w:color="000000" w:sz="8" w:space="0"/>
              <w:bottom w:val="single" w:color="000000" w:sz="8" w:space="0"/>
              <w:right w:val="nil"/>
            </w:tcBorders>
            <w:shd w:val="clear" w:color="auto" w:fill="FFFFFF"/>
            <w:vAlign w:val="center"/>
          </w:tcPr>
          <w:p w14:paraId="18C7923E">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4274ADA">
            <w:pPr>
              <w:jc w:val="center"/>
              <w:rPr>
                <w:rFonts w:hint="eastAsia" w:ascii="宋体" w:hAnsi="宋体" w:eastAsia="宋体" w:cs="宋体"/>
                <w:i w:val="0"/>
                <w:iCs w:val="0"/>
                <w:color w:val="auto"/>
                <w:sz w:val="18"/>
                <w:szCs w:val="18"/>
                <w:highlight w:val="none"/>
                <w:u w:val="none"/>
              </w:rPr>
            </w:pPr>
          </w:p>
        </w:tc>
      </w:tr>
      <w:tr w14:paraId="2E0CE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2C8992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9254B1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011701003001</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941D92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里脚手架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2DBEA1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1.搭设高度:3.6m以内</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44D45C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FA0E72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137</w:t>
            </w:r>
          </w:p>
        </w:tc>
        <w:tc>
          <w:tcPr>
            <w:tcW w:w="1080" w:type="dxa"/>
            <w:tcBorders>
              <w:top w:val="nil"/>
              <w:left w:val="single" w:color="000000" w:sz="8" w:space="0"/>
              <w:bottom w:val="single" w:color="000000" w:sz="8" w:space="0"/>
              <w:right w:val="nil"/>
            </w:tcBorders>
            <w:shd w:val="clear" w:color="auto" w:fill="FFFFFF"/>
            <w:vAlign w:val="center"/>
          </w:tcPr>
          <w:p w14:paraId="6404BB0F">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92AF40E">
            <w:pPr>
              <w:jc w:val="center"/>
              <w:rPr>
                <w:rFonts w:hint="eastAsia" w:ascii="宋体" w:hAnsi="宋体" w:eastAsia="宋体" w:cs="宋体"/>
                <w:i w:val="0"/>
                <w:iCs w:val="0"/>
                <w:color w:val="auto"/>
                <w:sz w:val="18"/>
                <w:szCs w:val="18"/>
                <w:highlight w:val="none"/>
                <w:u w:val="none"/>
              </w:rPr>
            </w:pPr>
          </w:p>
        </w:tc>
      </w:tr>
      <w:tr w14:paraId="1F719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single" w:color="000000" w:sz="4" w:space="0"/>
              <w:left w:val="single" w:color="000000" w:sz="8" w:space="0"/>
              <w:bottom w:val="single" w:color="000000" w:sz="4" w:space="0"/>
              <w:right w:val="nil"/>
            </w:tcBorders>
            <w:shd w:val="clear" w:color="FFFFFF" w:fill="FFFFFF"/>
            <w:vAlign w:val="center"/>
          </w:tcPr>
          <w:p w14:paraId="0BEE525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86D497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031301017012</w:t>
            </w:r>
          </w:p>
        </w:tc>
        <w:tc>
          <w:tcPr>
            <w:tcW w:w="1080" w:type="dxa"/>
            <w:tcBorders>
              <w:top w:val="single" w:color="000000" w:sz="4" w:space="0"/>
              <w:left w:val="nil"/>
              <w:bottom w:val="single" w:color="000000" w:sz="4" w:space="0"/>
              <w:right w:val="single" w:color="000000" w:sz="4" w:space="0"/>
            </w:tcBorders>
            <w:shd w:val="clear" w:color="FFFFFF" w:fill="FFFFFF"/>
            <w:vAlign w:val="center"/>
          </w:tcPr>
          <w:p w14:paraId="5D7DB64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nil"/>
              <w:left w:val="single" w:color="000000" w:sz="8" w:space="0"/>
              <w:bottom w:val="single" w:color="000000" w:sz="8" w:space="0"/>
              <w:right w:val="single" w:color="000000" w:sz="8" w:space="0"/>
            </w:tcBorders>
            <w:shd w:val="clear" w:color="auto" w:fill="FFFFFF"/>
            <w:vAlign w:val="center"/>
          </w:tcPr>
          <w:p w14:paraId="4177F74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79B873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00B370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single" w:color="000000" w:sz="8" w:space="0"/>
              <w:bottom w:val="single" w:color="000000" w:sz="8" w:space="0"/>
              <w:right w:val="nil"/>
            </w:tcBorders>
            <w:shd w:val="clear" w:color="auto" w:fill="FFFFFF"/>
            <w:vAlign w:val="center"/>
          </w:tcPr>
          <w:p w14:paraId="31D1D9DF">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2FE1DC7">
            <w:pPr>
              <w:jc w:val="center"/>
              <w:rPr>
                <w:rFonts w:hint="eastAsia" w:ascii="宋体" w:hAnsi="宋体" w:eastAsia="宋体" w:cs="宋体"/>
                <w:i w:val="0"/>
                <w:iCs w:val="0"/>
                <w:color w:val="auto"/>
                <w:sz w:val="18"/>
                <w:szCs w:val="18"/>
                <w:highlight w:val="none"/>
                <w:u w:val="none"/>
              </w:rPr>
            </w:pPr>
          </w:p>
        </w:tc>
      </w:tr>
      <w:tr w14:paraId="4DA6B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5D328FD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3BC119F">
            <w:pPr>
              <w:jc w:val="center"/>
              <w:rPr>
                <w:rFonts w:hint="eastAsia" w:ascii="宋体" w:hAnsi="宋体" w:eastAsia="宋体" w:cs="宋体"/>
                <w:i w:val="0"/>
                <w:iCs w:val="0"/>
                <w:color w:val="auto"/>
                <w:sz w:val="18"/>
                <w:szCs w:val="18"/>
                <w:highlight w:val="none"/>
                <w:u w:val="none"/>
              </w:rPr>
            </w:pPr>
          </w:p>
        </w:tc>
      </w:tr>
      <w:tr w14:paraId="43C61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8"/>
            <w:tcBorders>
              <w:top w:val="nil"/>
              <w:left w:val="single" w:color="000000" w:sz="8" w:space="0"/>
              <w:bottom w:val="single" w:color="000000" w:sz="8" w:space="0"/>
              <w:right w:val="single" w:color="000000" w:sz="8" w:space="0"/>
            </w:tcBorders>
            <w:shd w:val="clear" w:color="auto" w:fill="auto"/>
            <w:noWrap/>
            <w:vAlign w:val="center"/>
          </w:tcPr>
          <w:p w14:paraId="53A7F697">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（四）办公楼防排烟系统</w:t>
            </w:r>
          </w:p>
        </w:tc>
      </w:tr>
      <w:tr w14:paraId="482BA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A52B6C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6B0D7E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030411004022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04AA76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配线</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B4FCD2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1.名称:管内穿线</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2.型号:YJY-5*2.5</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C0C9D6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ACDCD0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400</w:t>
            </w:r>
          </w:p>
        </w:tc>
        <w:tc>
          <w:tcPr>
            <w:tcW w:w="1080" w:type="dxa"/>
            <w:tcBorders>
              <w:top w:val="nil"/>
              <w:left w:val="single" w:color="000000" w:sz="8" w:space="0"/>
              <w:bottom w:val="single" w:color="000000" w:sz="8" w:space="0"/>
              <w:right w:val="nil"/>
            </w:tcBorders>
            <w:shd w:val="clear" w:color="auto" w:fill="FFFFFF"/>
            <w:vAlign w:val="center"/>
          </w:tcPr>
          <w:p w14:paraId="7A99DD5E">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408042E">
            <w:pPr>
              <w:jc w:val="center"/>
              <w:rPr>
                <w:rFonts w:hint="eastAsia" w:ascii="宋体" w:hAnsi="宋体" w:eastAsia="宋体" w:cs="宋体"/>
                <w:i w:val="0"/>
                <w:iCs w:val="0"/>
                <w:color w:val="auto"/>
                <w:sz w:val="18"/>
                <w:szCs w:val="18"/>
                <w:highlight w:val="none"/>
                <w:u w:val="none"/>
              </w:rPr>
            </w:pPr>
          </w:p>
        </w:tc>
      </w:tr>
      <w:tr w14:paraId="7CE23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99EEFB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2394A9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030703001007</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9D3249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碳钢阀门</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4A58D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1.名称:280℃排烟防火阀</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2.型号:1000*250</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0D849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60EAB6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single" w:color="000000" w:sz="8" w:space="0"/>
              <w:bottom w:val="single" w:color="000000" w:sz="8" w:space="0"/>
              <w:right w:val="nil"/>
            </w:tcBorders>
            <w:shd w:val="clear" w:color="auto" w:fill="FFFFFF"/>
            <w:vAlign w:val="center"/>
          </w:tcPr>
          <w:p w14:paraId="61C2D57F">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5386468">
            <w:pPr>
              <w:jc w:val="center"/>
              <w:rPr>
                <w:rFonts w:hint="eastAsia" w:ascii="宋体" w:hAnsi="宋体" w:eastAsia="宋体" w:cs="宋体"/>
                <w:i w:val="0"/>
                <w:iCs w:val="0"/>
                <w:color w:val="auto"/>
                <w:sz w:val="18"/>
                <w:szCs w:val="18"/>
                <w:highlight w:val="none"/>
                <w:u w:val="none"/>
              </w:rPr>
            </w:pPr>
          </w:p>
        </w:tc>
      </w:tr>
      <w:tr w14:paraId="0E212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27D8E0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A4F927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030703007005</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374C97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碳钢风口、散流器、百叶窗</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4EF79A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1.名称:单层百叶风口</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2.型号:800*500</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A4FD97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27F51E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080" w:type="dxa"/>
            <w:tcBorders>
              <w:top w:val="nil"/>
              <w:left w:val="single" w:color="000000" w:sz="8" w:space="0"/>
              <w:bottom w:val="single" w:color="000000" w:sz="8" w:space="0"/>
              <w:right w:val="nil"/>
            </w:tcBorders>
            <w:shd w:val="clear" w:color="auto" w:fill="FFFFFF"/>
            <w:vAlign w:val="center"/>
          </w:tcPr>
          <w:p w14:paraId="6D186504">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A0D6F2F">
            <w:pPr>
              <w:jc w:val="center"/>
              <w:rPr>
                <w:rFonts w:hint="eastAsia" w:ascii="宋体" w:hAnsi="宋体" w:eastAsia="宋体" w:cs="宋体"/>
                <w:i w:val="0"/>
                <w:iCs w:val="0"/>
                <w:color w:val="auto"/>
                <w:sz w:val="18"/>
                <w:szCs w:val="18"/>
                <w:highlight w:val="none"/>
                <w:u w:val="none"/>
              </w:rPr>
            </w:pPr>
          </w:p>
        </w:tc>
      </w:tr>
      <w:tr w14:paraId="4D3D4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211FF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0B88AC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030703007006</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240321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碳钢风口、散流器、百叶窗</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5BBE60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1.名称:多叶排烟口</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2.型号:（440+250）*540</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8E428A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046FA8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080" w:type="dxa"/>
            <w:tcBorders>
              <w:top w:val="nil"/>
              <w:left w:val="single" w:color="000000" w:sz="8" w:space="0"/>
              <w:bottom w:val="single" w:color="000000" w:sz="8" w:space="0"/>
              <w:right w:val="nil"/>
            </w:tcBorders>
            <w:shd w:val="clear" w:color="auto" w:fill="FFFFFF"/>
            <w:vAlign w:val="center"/>
          </w:tcPr>
          <w:p w14:paraId="1A4286BD">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19ACFDE">
            <w:pPr>
              <w:jc w:val="center"/>
              <w:rPr>
                <w:rFonts w:hint="eastAsia" w:ascii="宋体" w:hAnsi="宋体" w:eastAsia="宋体" w:cs="宋体"/>
                <w:i w:val="0"/>
                <w:iCs w:val="0"/>
                <w:color w:val="auto"/>
                <w:sz w:val="18"/>
                <w:szCs w:val="18"/>
                <w:highlight w:val="none"/>
                <w:u w:val="none"/>
              </w:rPr>
            </w:pPr>
          </w:p>
        </w:tc>
      </w:tr>
      <w:tr w14:paraId="43BF1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6068E3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459307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030702007002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C447AD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复合型风管</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B7FE81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1.名称:复合型风管</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2.材质:复合管</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3.形状:矩形</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4.板材厚度:1cm</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1C490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87B540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12</w:t>
            </w:r>
          </w:p>
        </w:tc>
        <w:tc>
          <w:tcPr>
            <w:tcW w:w="1080" w:type="dxa"/>
            <w:tcBorders>
              <w:top w:val="nil"/>
              <w:left w:val="single" w:color="000000" w:sz="8" w:space="0"/>
              <w:bottom w:val="single" w:color="000000" w:sz="8" w:space="0"/>
              <w:right w:val="nil"/>
            </w:tcBorders>
            <w:shd w:val="clear" w:color="auto" w:fill="FFFFFF"/>
            <w:vAlign w:val="center"/>
          </w:tcPr>
          <w:p w14:paraId="283ADBD6">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40E455F">
            <w:pPr>
              <w:jc w:val="center"/>
              <w:rPr>
                <w:rFonts w:hint="eastAsia" w:ascii="宋体" w:hAnsi="宋体" w:eastAsia="宋体" w:cs="宋体"/>
                <w:i w:val="0"/>
                <w:iCs w:val="0"/>
                <w:color w:val="auto"/>
                <w:sz w:val="18"/>
                <w:szCs w:val="18"/>
                <w:highlight w:val="none"/>
                <w:u w:val="none"/>
              </w:rPr>
            </w:pPr>
          </w:p>
        </w:tc>
      </w:tr>
      <w:tr w14:paraId="2A2F0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nil"/>
              <w:left w:val="single" w:color="000000" w:sz="8" w:space="0"/>
              <w:bottom w:val="single" w:color="000000" w:sz="8" w:space="0"/>
              <w:right w:val="single" w:color="000000" w:sz="8" w:space="0"/>
            </w:tcBorders>
            <w:shd w:val="clear" w:color="auto" w:fill="FFFFFF"/>
            <w:vAlign w:val="center"/>
          </w:tcPr>
          <w:p w14:paraId="7E69A9A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5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CB8ACA">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031301017013</w:t>
            </w:r>
          </w:p>
        </w:tc>
        <w:tc>
          <w:tcPr>
            <w:tcW w:w="1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ED6C977">
            <w:pPr>
              <w:keepNext w:val="0"/>
              <w:keepLines w:val="0"/>
              <w:widowControl/>
              <w:suppressLineNumbers w:val="0"/>
              <w:jc w:val="left"/>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nil"/>
              <w:left w:val="single" w:color="000000" w:sz="8" w:space="0"/>
              <w:bottom w:val="single" w:color="000000" w:sz="8" w:space="0"/>
              <w:right w:val="single" w:color="000000" w:sz="8" w:space="0"/>
            </w:tcBorders>
            <w:shd w:val="clear" w:color="auto" w:fill="FFFFFF"/>
            <w:vAlign w:val="center"/>
          </w:tcPr>
          <w:p w14:paraId="6B42250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F37096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92FABC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nil"/>
              <w:left w:val="single" w:color="000000" w:sz="8" w:space="0"/>
              <w:bottom w:val="single" w:color="000000" w:sz="8" w:space="0"/>
              <w:right w:val="nil"/>
            </w:tcBorders>
            <w:shd w:val="clear" w:color="auto" w:fill="FFFFFF"/>
            <w:vAlign w:val="center"/>
          </w:tcPr>
          <w:p w14:paraId="45808729">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68DD408">
            <w:pPr>
              <w:jc w:val="center"/>
              <w:rPr>
                <w:rFonts w:hint="eastAsia" w:ascii="宋体" w:hAnsi="宋体" w:eastAsia="宋体" w:cs="宋体"/>
                <w:i w:val="0"/>
                <w:iCs w:val="0"/>
                <w:color w:val="auto"/>
                <w:sz w:val="18"/>
                <w:szCs w:val="18"/>
                <w:highlight w:val="none"/>
                <w:u w:val="none"/>
              </w:rPr>
            </w:pPr>
          </w:p>
        </w:tc>
      </w:tr>
      <w:tr w14:paraId="0E4A1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4D18DE9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270A404">
            <w:pPr>
              <w:jc w:val="center"/>
              <w:rPr>
                <w:rFonts w:hint="eastAsia" w:ascii="宋体" w:hAnsi="宋体" w:eastAsia="宋体" w:cs="宋体"/>
                <w:i w:val="0"/>
                <w:iCs w:val="0"/>
                <w:color w:val="auto"/>
                <w:sz w:val="18"/>
                <w:szCs w:val="18"/>
                <w:highlight w:val="none"/>
                <w:u w:val="none"/>
              </w:rPr>
            </w:pPr>
          </w:p>
        </w:tc>
      </w:tr>
      <w:tr w14:paraId="0AC6A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0" w:type="auto"/>
            <w:gridSpan w:val="8"/>
            <w:tcBorders>
              <w:top w:val="nil"/>
              <w:left w:val="single" w:color="000000" w:sz="8" w:space="0"/>
              <w:bottom w:val="single" w:color="000000" w:sz="8" w:space="0"/>
              <w:right w:val="single" w:color="000000" w:sz="8" w:space="0"/>
            </w:tcBorders>
            <w:shd w:val="clear" w:color="auto" w:fill="auto"/>
            <w:noWrap/>
            <w:vAlign w:val="center"/>
          </w:tcPr>
          <w:p w14:paraId="566F9948">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（五）输料栈桥火灾报警系统</w:t>
            </w:r>
          </w:p>
        </w:tc>
      </w:tr>
      <w:tr w14:paraId="391E6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768FA6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51D605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030904008018</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9B14FA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模块(模块箱）</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EE3D48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1.名称:输入模块</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2.规格:HJ-9502B</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3.输出形式:总线制</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3AFF92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E7082D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27C0F22">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6C19B73">
            <w:pPr>
              <w:jc w:val="center"/>
              <w:rPr>
                <w:rFonts w:hint="eastAsia" w:ascii="宋体" w:hAnsi="宋体" w:eastAsia="宋体" w:cs="宋体"/>
                <w:i w:val="0"/>
                <w:iCs w:val="0"/>
                <w:color w:val="auto"/>
                <w:sz w:val="18"/>
                <w:szCs w:val="18"/>
                <w:highlight w:val="none"/>
                <w:u w:val="none"/>
              </w:rPr>
            </w:pPr>
          </w:p>
        </w:tc>
      </w:tr>
      <w:tr w14:paraId="48991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AFE40E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8C1101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030904008019</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0A6862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模块(模块箱）</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FF1D56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1.名称:端子箱</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9D6104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台</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098FD5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D9AD559">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64809F2">
            <w:pPr>
              <w:jc w:val="center"/>
              <w:rPr>
                <w:rFonts w:hint="eastAsia" w:ascii="宋体" w:hAnsi="宋体" w:eastAsia="宋体" w:cs="宋体"/>
                <w:i w:val="0"/>
                <w:iCs w:val="0"/>
                <w:color w:val="auto"/>
                <w:sz w:val="18"/>
                <w:szCs w:val="18"/>
                <w:highlight w:val="none"/>
                <w:u w:val="none"/>
              </w:rPr>
            </w:pPr>
          </w:p>
        </w:tc>
      </w:tr>
      <w:tr w14:paraId="2A3F6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6C7B06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CE6BEA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030904002004</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A209B3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线型探测器</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512DB9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1.名称:线型感温电缆微机头/终端盒</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2.规格:MC501/85A;SFLD05/85A</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21326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套</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61A756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F7B53AA">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8467796">
            <w:pPr>
              <w:jc w:val="center"/>
              <w:rPr>
                <w:rFonts w:hint="eastAsia" w:ascii="宋体" w:hAnsi="宋体" w:eastAsia="宋体" w:cs="宋体"/>
                <w:i w:val="0"/>
                <w:iCs w:val="0"/>
                <w:color w:val="auto"/>
                <w:sz w:val="18"/>
                <w:szCs w:val="18"/>
                <w:highlight w:val="none"/>
                <w:u w:val="none"/>
              </w:rPr>
            </w:pPr>
          </w:p>
        </w:tc>
      </w:tr>
      <w:tr w14:paraId="3A3CD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12B6DB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8BF7B8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031002001005</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38FBD4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管道支架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58B417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1.材质:Z型支架</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2DA383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套</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BCC0AD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55</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B40EA95">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42FE258">
            <w:pPr>
              <w:jc w:val="center"/>
              <w:rPr>
                <w:rFonts w:hint="eastAsia" w:ascii="宋体" w:hAnsi="宋体" w:eastAsia="宋体" w:cs="宋体"/>
                <w:i w:val="0"/>
                <w:iCs w:val="0"/>
                <w:color w:val="auto"/>
                <w:sz w:val="18"/>
                <w:szCs w:val="18"/>
                <w:highlight w:val="none"/>
                <w:u w:val="none"/>
              </w:rPr>
            </w:pPr>
          </w:p>
        </w:tc>
      </w:tr>
      <w:tr w14:paraId="19934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0BB113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3639D5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030411006005</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3C2F71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接线盒</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690662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1.名称:防爆穿线盒</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2.规格:DN20</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9A845F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522E59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E3FD5A7">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8FA4BD1">
            <w:pPr>
              <w:jc w:val="center"/>
              <w:rPr>
                <w:rFonts w:hint="eastAsia" w:ascii="宋体" w:hAnsi="宋体" w:eastAsia="宋体" w:cs="宋体"/>
                <w:i w:val="0"/>
                <w:iCs w:val="0"/>
                <w:color w:val="auto"/>
                <w:sz w:val="18"/>
                <w:szCs w:val="18"/>
                <w:highlight w:val="none"/>
                <w:u w:val="none"/>
              </w:rPr>
            </w:pPr>
          </w:p>
        </w:tc>
      </w:tr>
      <w:tr w14:paraId="4A3EA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F02361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F78773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030411006006</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C25D3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接线盒</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183A68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1.名称:86底盒</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53B4AC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个</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0FB92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7CDD8C7">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1C9C879">
            <w:pPr>
              <w:jc w:val="center"/>
              <w:rPr>
                <w:rFonts w:hint="eastAsia" w:ascii="宋体" w:hAnsi="宋体" w:eastAsia="宋体" w:cs="宋体"/>
                <w:i w:val="0"/>
                <w:iCs w:val="0"/>
                <w:color w:val="auto"/>
                <w:sz w:val="18"/>
                <w:szCs w:val="18"/>
                <w:highlight w:val="none"/>
                <w:u w:val="none"/>
              </w:rPr>
            </w:pPr>
          </w:p>
        </w:tc>
      </w:tr>
      <w:tr w14:paraId="7CBC8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663D161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0A8CE0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031301017014</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5DF711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F935FA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1CB1A1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5A1C09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4FD5F51">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C33D3D1">
            <w:pPr>
              <w:jc w:val="center"/>
              <w:rPr>
                <w:rFonts w:hint="eastAsia" w:ascii="宋体" w:hAnsi="宋体" w:eastAsia="宋体" w:cs="宋体"/>
                <w:i w:val="0"/>
                <w:iCs w:val="0"/>
                <w:color w:val="auto"/>
                <w:sz w:val="18"/>
                <w:szCs w:val="18"/>
                <w:highlight w:val="none"/>
                <w:u w:val="none"/>
              </w:rPr>
            </w:pPr>
          </w:p>
        </w:tc>
      </w:tr>
      <w:tr w14:paraId="3AB97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4CFF6EA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E910DC4">
            <w:pPr>
              <w:jc w:val="center"/>
              <w:rPr>
                <w:rFonts w:hint="eastAsia" w:ascii="宋体" w:hAnsi="宋体" w:eastAsia="宋体" w:cs="宋体"/>
                <w:i w:val="0"/>
                <w:iCs w:val="0"/>
                <w:color w:val="auto"/>
                <w:sz w:val="18"/>
                <w:szCs w:val="18"/>
                <w:highlight w:val="none"/>
                <w:u w:val="none"/>
              </w:rPr>
            </w:pPr>
          </w:p>
        </w:tc>
      </w:tr>
      <w:tr w14:paraId="7E2C1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8"/>
            <w:tcBorders>
              <w:top w:val="nil"/>
              <w:left w:val="single" w:color="000000" w:sz="8" w:space="0"/>
              <w:bottom w:val="single" w:color="000000" w:sz="8" w:space="0"/>
              <w:right w:val="single" w:color="000000" w:sz="8" w:space="0"/>
            </w:tcBorders>
            <w:shd w:val="clear" w:color="auto" w:fill="auto"/>
            <w:noWrap/>
            <w:vAlign w:val="center"/>
          </w:tcPr>
          <w:p w14:paraId="5108D0F7">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（六）室外电缆井、预埋管道、室外线缆</w:t>
            </w:r>
          </w:p>
        </w:tc>
      </w:tr>
      <w:tr w14:paraId="588B5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D294B2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A94142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03B001</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16144D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电缆井</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DE9EBA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1.1*1*1米</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A3379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座</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26C775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60DE59E">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55728DE">
            <w:pPr>
              <w:jc w:val="center"/>
              <w:rPr>
                <w:rFonts w:hint="eastAsia" w:ascii="宋体" w:hAnsi="宋体" w:eastAsia="宋体" w:cs="宋体"/>
                <w:i w:val="0"/>
                <w:iCs w:val="0"/>
                <w:color w:val="auto"/>
                <w:sz w:val="18"/>
                <w:szCs w:val="18"/>
                <w:highlight w:val="none"/>
                <w:u w:val="none"/>
              </w:rPr>
            </w:pPr>
          </w:p>
        </w:tc>
      </w:tr>
      <w:tr w14:paraId="2FE08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472931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FA8687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03B002</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B0C961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预埋管道（及挖沟、混凝土路面6米开挖及恢复）</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4CB11EF">
            <w:pPr>
              <w:jc w:val="center"/>
              <w:rPr>
                <w:rFonts w:hint="eastAsia" w:ascii="宋体" w:hAnsi="宋体" w:eastAsia="宋体" w:cs="宋体"/>
                <w:i w:val="0"/>
                <w:iCs w:val="0"/>
                <w:color w:val="auto"/>
                <w:sz w:val="18"/>
                <w:szCs w:val="18"/>
                <w:highlight w:val="none"/>
                <w:u w:val="none"/>
              </w:rPr>
            </w:pP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B20B03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63E7CA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3AEEC7C">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8B13A4F">
            <w:pPr>
              <w:jc w:val="center"/>
              <w:rPr>
                <w:rFonts w:hint="eastAsia" w:ascii="宋体" w:hAnsi="宋体" w:eastAsia="宋体" w:cs="宋体"/>
                <w:i w:val="0"/>
                <w:iCs w:val="0"/>
                <w:color w:val="auto"/>
                <w:sz w:val="18"/>
                <w:szCs w:val="18"/>
                <w:highlight w:val="none"/>
                <w:u w:val="none"/>
              </w:rPr>
            </w:pPr>
          </w:p>
        </w:tc>
      </w:tr>
      <w:tr w14:paraId="6FA52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5C89A4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5F6377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030411004023</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D5E49B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配线</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29BEDD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1.名称:24V电源线</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2.型号:NH-RVSP2*2.5</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11047C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B09CF5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1F7E781">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94CA5FF">
            <w:pPr>
              <w:jc w:val="center"/>
              <w:rPr>
                <w:rFonts w:hint="eastAsia" w:ascii="宋体" w:hAnsi="宋体" w:eastAsia="宋体" w:cs="宋体"/>
                <w:i w:val="0"/>
                <w:iCs w:val="0"/>
                <w:color w:val="auto"/>
                <w:sz w:val="18"/>
                <w:szCs w:val="18"/>
                <w:highlight w:val="none"/>
                <w:u w:val="none"/>
              </w:rPr>
            </w:pPr>
          </w:p>
        </w:tc>
      </w:tr>
      <w:tr w14:paraId="25FB8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DC3502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DD04E2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030411004027</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A8033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配线</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160E74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1.名称:管内穿线</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2.型号:NH-RVSP2*1.5</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E25961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4F633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600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9C19C2B">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A05C1B3">
            <w:pPr>
              <w:jc w:val="center"/>
              <w:rPr>
                <w:rFonts w:hint="eastAsia" w:ascii="宋体" w:hAnsi="宋体" w:eastAsia="宋体" w:cs="宋体"/>
                <w:i w:val="0"/>
                <w:iCs w:val="0"/>
                <w:color w:val="auto"/>
                <w:sz w:val="18"/>
                <w:szCs w:val="18"/>
                <w:highlight w:val="none"/>
                <w:u w:val="none"/>
              </w:rPr>
            </w:pPr>
          </w:p>
        </w:tc>
      </w:tr>
      <w:tr w14:paraId="49129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930486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D4A244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030411004026</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D7FCFB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配线</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20D480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1.名称:管内穿线</w:t>
            </w:r>
            <w:r>
              <w:rPr>
                <w:rFonts w:hint="eastAsia" w:ascii="宋体" w:hAnsi="宋体" w:eastAsia="宋体" w:cs="宋体"/>
                <w:i w:val="0"/>
                <w:iCs w:val="0"/>
                <w:color w:val="auto"/>
                <w:kern w:val="0"/>
                <w:sz w:val="18"/>
                <w:szCs w:val="18"/>
                <w:highlight w:val="none"/>
                <w:u w:val="none"/>
                <w:lang w:val="en-US" w:eastAsia="zh-CN" w:bidi="ar"/>
              </w:rPr>
              <w:br w:type="textWrapping"/>
            </w:r>
            <w:r>
              <w:rPr>
                <w:rFonts w:hint="eastAsia" w:ascii="宋体" w:hAnsi="宋体" w:eastAsia="宋体" w:cs="宋体"/>
                <w:i w:val="0"/>
                <w:iCs w:val="0"/>
                <w:color w:val="auto"/>
                <w:kern w:val="0"/>
                <w:sz w:val="18"/>
                <w:szCs w:val="18"/>
                <w:highlight w:val="none"/>
                <w:u w:val="none"/>
                <w:lang w:val="en-US" w:eastAsia="zh-CN" w:bidi="ar"/>
              </w:rPr>
              <w:t>2.型号:NH-KVVP4*1.5</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67CDC6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C3F476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150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38CF873">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1489133">
            <w:pPr>
              <w:jc w:val="center"/>
              <w:rPr>
                <w:rFonts w:hint="eastAsia" w:ascii="宋体" w:hAnsi="宋体" w:eastAsia="宋体" w:cs="宋体"/>
                <w:i w:val="0"/>
                <w:iCs w:val="0"/>
                <w:color w:val="auto"/>
                <w:sz w:val="18"/>
                <w:szCs w:val="18"/>
                <w:highlight w:val="none"/>
                <w:u w:val="none"/>
              </w:rPr>
            </w:pPr>
          </w:p>
        </w:tc>
      </w:tr>
      <w:tr w14:paraId="47533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9EAA82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C4C27A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030411003004</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7F08052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桥架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B9EE9C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1.规格:150*100</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263A05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m</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C87094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70</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A0BCFCA">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06C4F63">
            <w:pPr>
              <w:jc w:val="center"/>
              <w:rPr>
                <w:rFonts w:hint="eastAsia" w:ascii="宋体" w:hAnsi="宋体" w:eastAsia="宋体" w:cs="宋体"/>
                <w:i w:val="0"/>
                <w:iCs w:val="0"/>
                <w:color w:val="auto"/>
                <w:sz w:val="18"/>
                <w:szCs w:val="18"/>
                <w:highlight w:val="none"/>
                <w:u w:val="none"/>
              </w:rPr>
            </w:pPr>
          </w:p>
        </w:tc>
      </w:tr>
      <w:tr w14:paraId="0111C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FE62A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2CCA1E1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031002001006</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AA7303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支架</w:t>
            </w:r>
          </w:p>
        </w:tc>
        <w:tc>
          <w:tcPr>
            <w:tcW w:w="17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33DF012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1.材质:镀锌角钢</w:t>
            </w:r>
          </w:p>
        </w:tc>
        <w:tc>
          <w:tcPr>
            <w:tcW w:w="94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160CA7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kg</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4760BE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137</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16EFF59">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62E7675">
            <w:pPr>
              <w:jc w:val="center"/>
              <w:rPr>
                <w:rFonts w:hint="eastAsia" w:ascii="宋体" w:hAnsi="宋体" w:eastAsia="宋体" w:cs="宋体"/>
                <w:i w:val="0"/>
                <w:iCs w:val="0"/>
                <w:color w:val="auto"/>
                <w:sz w:val="18"/>
                <w:szCs w:val="18"/>
                <w:highlight w:val="none"/>
                <w:u w:val="none"/>
              </w:rPr>
            </w:pPr>
          </w:p>
        </w:tc>
      </w:tr>
      <w:tr w14:paraId="540EE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4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0F9A3FC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150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5F281AF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031301017015</w:t>
            </w:r>
          </w:p>
        </w:tc>
        <w:tc>
          <w:tcPr>
            <w:tcW w:w="1080" w:type="dxa"/>
            <w:tcBorders>
              <w:top w:val="single" w:color="000000" w:sz="8" w:space="0"/>
              <w:left w:val="single" w:color="000000" w:sz="8" w:space="0"/>
              <w:bottom w:val="single" w:color="000000" w:sz="8" w:space="0"/>
              <w:right w:val="single" w:color="000000" w:sz="8" w:space="0"/>
            </w:tcBorders>
            <w:shd w:val="clear" w:color="FFFFFF" w:fill="FFFFFF"/>
            <w:vAlign w:val="center"/>
          </w:tcPr>
          <w:p w14:paraId="1B28FAB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脚手架搭拆</w:t>
            </w:r>
          </w:p>
        </w:tc>
        <w:tc>
          <w:tcPr>
            <w:tcW w:w="17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10A5F1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措施项目</w:t>
            </w:r>
          </w:p>
        </w:tc>
        <w:tc>
          <w:tcPr>
            <w:tcW w:w="94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60DD0F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项</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7C0713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CD3ABB7">
            <w:pPr>
              <w:jc w:val="center"/>
              <w:rPr>
                <w:rFonts w:hint="eastAsia" w:ascii="宋体" w:hAnsi="宋体" w:eastAsia="宋体" w:cs="宋体"/>
                <w:i w:val="0"/>
                <w:iCs w:val="0"/>
                <w:color w:val="auto"/>
                <w:sz w:val="18"/>
                <w:szCs w:val="18"/>
                <w:highlight w:val="none"/>
                <w:u w:val="none"/>
              </w:rPr>
            </w:pP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8B03A69">
            <w:pPr>
              <w:jc w:val="center"/>
              <w:rPr>
                <w:rFonts w:hint="eastAsia" w:ascii="宋体" w:hAnsi="宋体" w:eastAsia="宋体" w:cs="宋体"/>
                <w:i w:val="0"/>
                <w:iCs w:val="0"/>
                <w:color w:val="auto"/>
                <w:sz w:val="18"/>
                <w:szCs w:val="18"/>
                <w:highlight w:val="none"/>
                <w:u w:val="none"/>
              </w:rPr>
            </w:pPr>
          </w:p>
        </w:tc>
      </w:tr>
      <w:tr w14:paraId="2AACC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900"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0462ED9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合计：</w:t>
            </w:r>
          </w:p>
        </w:tc>
        <w:tc>
          <w:tcPr>
            <w:tcW w:w="108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98217E8">
            <w:pPr>
              <w:jc w:val="center"/>
              <w:rPr>
                <w:rFonts w:hint="eastAsia" w:ascii="宋体" w:hAnsi="宋体" w:eastAsia="宋体" w:cs="宋体"/>
                <w:i w:val="0"/>
                <w:iCs w:val="0"/>
                <w:color w:val="auto"/>
                <w:sz w:val="18"/>
                <w:szCs w:val="18"/>
                <w:highlight w:val="none"/>
                <w:u w:val="none"/>
              </w:rPr>
            </w:pPr>
          </w:p>
        </w:tc>
      </w:tr>
      <w:tr w14:paraId="6C29F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gridSpan w:val="7"/>
            <w:tcBorders>
              <w:top w:val="nil"/>
              <w:left w:val="single" w:color="000000" w:sz="8" w:space="0"/>
              <w:bottom w:val="single" w:color="000000" w:sz="8" w:space="0"/>
              <w:right w:val="single" w:color="000000" w:sz="8" w:space="0"/>
            </w:tcBorders>
            <w:shd w:val="clear" w:color="auto" w:fill="auto"/>
            <w:noWrap/>
            <w:vAlign w:val="center"/>
          </w:tcPr>
          <w:p w14:paraId="3E5C76B5">
            <w:pPr>
              <w:keepNext w:val="0"/>
              <w:keepLines w:val="0"/>
              <w:widowControl/>
              <w:suppressLineNumbers w:val="0"/>
              <w:jc w:val="center"/>
              <w:textAlignment w:val="center"/>
              <w:rPr>
                <w:rFonts w:hint="eastAsia" w:ascii="宋体" w:hAnsi="宋体" w:eastAsia="宋体" w:cs="宋体"/>
                <w:b/>
                <w:bCs/>
                <w:i w:val="0"/>
                <w:iCs w:val="0"/>
                <w:color w:val="auto"/>
                <w:sz w:val="28"/>
                <w:szCs w:val="28"/>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总计：</w:t>
            </w:r>
          </w:p>
        </w:tc>
        <w:tc>
          <w:tcPr>
            <w:tcW w:w="0" w:type="auto"/>
            <w:tcBorders>
              <w:top w:val="single" w:color="000000" w:sz="8" w:space="0"/>
              <w:left w:val="single" w:color="000000" w:sz="8" w:space="0"/>
              <w:bottom w:val="single" w:color="000000" w:sz="8" w:space="0"/>
              <w:right w:val="single" w:color="000000" w:sz="8" w:space="0"/>
            </w:tcBorders>
            <w:shd w:val="clear" w:color="auto" w:fill="auto"/>
            <w:noWrap/>
            <w:vAlign w:val="center"/>
          </w:tcPr>
          <w:p w14:paraId="5735A616">
            <w:pPr>
              <w:rPr>
                <w:rFonts w:hint="eastAsia" w:ascii="宋体" w:hAnsi="宋体" w:eastAsia="宋体" w:cs="宋体"/>
                <w:i w:val="0"/>
                <w:iCs w:val="0"/>
                <w:color w:val="auto"/>
                <w:sz w:val="24"/>
                <w:szCs w:val="24"/>
                <w:highlight w:val="none"/>
                <w:u w:val="none"/>
              </w:rPr>
            </w:pPr>
          </w:p>
        </w:tc>
      </w:tr>
    </w:tbl>
    <w:p w14:paraId="35F14CF8">
      <w:pPr>
        <w:jc w:val="left"/>
        <w:rPr>
          <w:rFonts w:ascii="宋体" w:hAnsi="宋体"/>
          <w:b/>
          <w:color w:val="auto"/>
          <w:sz w:val="24"/>
          <w:szCs w:val="24"/>
          <w:highlight w:val="none"/>
        </w:rPr>
      </w:pPr>
    </w:p>
    <w:p w14:paraId="62E31F57">
      <w:pPr>
        <w:pStyle w:val="9"/>
        <w:rPr>
          <w:rFonts w:ascii="宋体" w:hAnsi="宋体"/>
          <w:b/>
          <w:color w:val="auto"/>
          <w:szCs w:val="24"/>
          <w:highlight w:val="none"/>
        </w:rPr>
      </w:pPr>
    </w:p>
    <w:p w14:paraId="4033F8C0">
      <w:pPr>
        <w:pStyle w:val="9"/>
        <w:rPr>
          <w:rFonts w:ascii="宋体" w:hAnsi="宋体"/>
          <w:b/>
          <w:color w:val="auto"/>
          <w:szCs w:val="24"/>
          <w:highlight w:val="none"/>
        </w:rPr>
      </w:pPr>
    </w:p>
    <w:p w14:paraId="6BEB3B63">
      <w:pPr>
        <w:jc w:val="left"/>
        <w:rPr>
          <w:rFonts w:ascii="宋体" w:hAnsi="宋体"/>
          <w:b/>
          <w:color w:val="auto"/>
          <w:sz w:val="24"/>
          <w:szCs w:val="24"/>
          <w:highlight w:val="none"/>
        </w:rPr>
      </w:pPr>
    </w:p>
    <w:p w14:paraId="21B87B6C">
      <w:pPr>
        <w:pStyle w:val="22"/>
        <w:ind w:left="0" w:leftChars="0" w:firstLine="0" w:firstLineChars="0"/>
        <w:rPr>
          <w:rFonts w:ascii="宋体" w:hAnsi="宋体"/>
          <w:b/>
          <w:color w:val="auto"/>
          <w:sz w:val="24"/>
          <w:szCs w:val="24"/>
          <w:highlight w:val="none"/>
        </w:rPr>
      </w:pPr>
    </w:p>
    <w:p w14:paraId="66AAE3B7">
      <w:pPr>
        <w:pStyle w:val="22"/>
        <w:ind w:left="0" w:leftChars="0" w:firstLine="0" w:firstLineChars="0"/>
        <w:rPr>
          <w:rFonts w:ascii="宋体" w:hAnsi="宋体"/>
          <w:b/>
          <w:color w:val="auto"/>
          <w:sz w:val="24"/>
          <w:szCs w:val="24"/>
          <w:highlight w:val="none"/>
        </w:rPr>
      </w:pPr>
    </w:p>
    <w:p w14:paraId="609DA195">
      <w:pPr>
        <w:spacing w:line="360" w:lineRule="exact"/>
        <w:rPr>
          <w:rFonts w:ascii="宋体" w:hAnsi="宋体"/>
          <w:b/>
          <w:color w:val="auto"/>
          <w:sz w:val="24"/>
          <w:szCs w:val="24"/>
          <w:highlight w:val="none"/>
        </w:rPr>
      </w:pPr>
      <w:r>
        <w:rPr>
          <w:rFonts w:hint="eastAsia" w:ascii="宋体" w:hAnsi="宋体"/>
          <w:b/>
          <w:color w:val="auto"/>
          <w:sz w:val="24"/>
          <w:szCs w:val="24"/>
          <w:highlight w:val="none"/>
        </w:rPr>
        <w:t>附件2  吐鲁番开能环保能源有限公司消防设施</w:t>
      </w:r>
      <w:r>
        <w:rPr>
          <w:rFonts w:hint="eastAsia" w:ascii="宋体" w:hAnsi="宋体"/>
          <w:b/>
          <w:color w:val="auto"/>
          <w:sz w:val="24"/>
          <w:szCs w:val="24"/>
          <w:highlight w:val="none"/>
          <w:lang w:eastAsia="zh-CN"/>
        </w:rPr>
        <w:t>改造</w:t>
      </w:r>
      <w:r>
        <w:rPr>
          <w:rFonts w:hint="eastAsia" w:ascii="宋体" w:hAnsi="宋体"/>
          <w:b/>
          <w:color w:val="auto"/>
          <w:sz w:val="24"/>
          <w:szCs w:val="24"/>
          <w:highlight w:val="none"/>
        </w:rPr>
        <w:t>施工工作内容（与询价文件附件六用户需求书一致）</w:t>
      </w:r>
    </w:p>
    <w:p w14:paraId="7D2ECF13">
      <w:pPr>
        <w:jc w:val="left"/>
        <w:rPr>
          <w:rFonts w:ascii="宋体" w:hAnsi="宋体"/>
          <w:b/>
          <w:color w:val="auto"/>
          <w:sz w:val="24"/>
          <w:szCs w:val="24"/>
          <w:highlight w:val="none"/>
        </w:rPr>
      </w:pPr>
    </w:p>
    <w:p w14:paraId="2E11E40F">
      <w:pPr>
        <w:jc w:val="left"/>
        <w:rPr>
          <w:rFonts w:ascii="宋体" w:hAnsi="宋体"/>
          <w:b/>
          <w:color w:val="auto"/>
          <w:sz w:val="24"/>
          <w:szCs w:val="24"/>
          <w:highlight w:val="none"/>
        </w:rPr>
      </w:pPr>
      <w:r>
        <w:rPr>
          <w:rFonts w:hint="eastAsia" w:ascii="宋体" w:hAnsi="宋体"/>
          <w:b/>
          <w:color w:val="auto"/>
          <w:sz w:val="24"/>
          <w:szCs w:val="24"/>
          <w:highlight w:val="none"/>
        </w:rPr>
        <w:t>附件3</w:t>
      </w:r>
    </w:p>
    <w:p w14:paraId="56C930E1">
      <w:pPr>
        <w:pStyle w:val="5"/>
        <w:jc w:val="center"/>
        <w:rPr>
          <w:rFonts w:ascii="宋体" w:hAnsi="宋体"/>
          <w:bCs w:val="0"/>
          <w:color w:val="auto"/>
          <w:sz w:val="32"/>
          <w:szCs w:val="32"/>
          <w:highlight w:val="none"/>
        </w:rPr>
      </w:pPr>
      <w:bookmarkStart w:id="7" w:name="_Toc25343"/>
      <w:bookmarkStart w:id="8" w:name="_Toc10050"/>
      <w:r>
        <w:rPr>
          <w:rFonts w:hint="eastAsia" w:ascii="宋体" w:hAnsi="宋体"/>
          <w:bCs w:val="0"/>
          <w:color w:val="auto"/>
          <w:sz w:val="32"/>
          <w:szCs w:val="32"/>
          <w:highlight w:val="none"/>
        </w:rPr>
        <w:t>安全文明施工协议</w:t>
      </w:r>
      <w:bookmarkEnd w:id="7"/>
      <w:bookmarkEnd w:id="8"/>
    </w:p>
    <w:p w14:paraId="63AAD009">
      <w:pPr>
        <w:pStyle w:val="64"/>
        <w:spacing w:before="0" w:after="0"/>
        <w:ind w:left="10" w:leftChars="5" w:right="70" w:firstLine="600" w:firstLineChars="250"/>
        <w:rPr>
          <w:rFonts w:ascii="宋体" w:hAnsi="宋体"/>
          <w:b/>
          <w:bCs/>
          <w:color w:val="auto"/>
          <w:szCs w:val="24"/>
          <w:highlight w:val="none"/>
          <w:u w:val="single"/>
        </w:rPr>
      </w:pPr>
      <w:r>
        <w:rPr>
          <w:rFonts w:hint="eastAsia" w:ascii="宋体" w:hAnsi="宋体"/>
          <w:b/>
          <w:bCs/>
          <w:color w:val="auto"/>
          <w:szCs w:val="24"/>
          <w:highlight w:val="none"/>
        </w:rPr>
        <w:t>发包方：</w:t>
      </w:r>
      <w:r>
        <w:rPr>
          <w:rFonts w:hint="eastAsia" w:ascii="宋体" w:hAnsi="宋体"/>
          <w:b/>
          <w:bCs/>
          <w:color w:val="auto"/>
          <w:szCs w:val="24"/>
          <w:highlight w:val="none"/>
          <w:u w:val="single"/>
        </w:rPr>
        <w:t>吐鲁番开能环保能源有限公司</w:t>
      </w:r>
    </w:p>
    <w:p w14:paraId="5F03D067">
      <w:pPr>
        <w:pStyle w:val="64"/>
        <w:spacing w:before="0" w:after="0"/>
        <w:ind w:left="10" w:leftChars="5" w:right="70" w:firstLine="600" w:firstLineChars="250"/>
        <w:rPr>
          <w:rFonts w:ascii="宋体" w:hAnsi="宋体"/>
          <w:b/>
          <w:bCs/>
          <w:color w:val="auto"/>
          <w:szCs w:val="24"/>
          <w:highlight w:val="none"/>
          <w:u w:val="single"/>
        </w:rPr>
      </w:pPr>
      <w:r>
        <w:rPr>
          <w:rFonts w:hint="eastAsia" w:ascii="宋体" w:hAnsi="宋体"/>
          <w:b/>
          <w:bCs/>
          <w:color w:val="auto"/>
          <w:szCs w:val="24"/>
          <w:highlight w:val="none"/>
        </w:rPr>
        <w:t>承包方：</w:t>
      </w:r>
    </w:p>
    <w:p w14:paraId="4411304A">
      <w:pPr>
        <w:pStyle w:val="64"/>
        <w:spacing w:before="0" w:after="0" w:line="300" w:lineRule="exact"/>
        <w:ind w:left="10" w:leftChars="5" w:right="70" w:firstLine="480" w:firstLineChars="200"/>
        <w:rPr>
          <w:rFonts w:ascii="宋体" w:hAnsi="宋体"/>
          <w:bCs/>
          <w:color w:val="auto"/>
          <w:szCs w:val="24"/>
          <w:highlight w:val="none"/>
        </w:rPr>
      </w:pPr>
      <w:r>
        <w:rPr>
          <w:rFonts w:hint="eastAsia" w:ascii="宋体" w:hAnsi="宋体"/>
          <w:bCs/>
          <w:color w:val="auto"/>
          <w:szCs w:val="24"/>
          <w:highlight w:val="none"/>
        </w:rPr>
        <w:t>第一条 为保障承包方在履行合同过程中的人身、财产安全，促进承包方强化安全管理工作，根据《中华人民共和国安全生产法》、《建设工程安全生产管理条例》等法律法规要求，经发包方与承包方双方协商一致，特签订本协议。本协议作为分包合同书的附件，与合同具有同等法律效力。</w:t>
      </w:r>
    </w:p>
    <w:p w14:paraId="743D9852">
      <w:pPr>
        <w:pStyle w:val="64"/>
        <w:spacing w:before="0" w:after="0" w:line="300" w:lineRule="exact"/>
        <w:ind w:left="10" w:leftChars="5" w:right="70" w:firstLine="480" w:firstLineChars="200"/>
        <w:rPr>
          <w:rFonts w:ascii="宋体" w:hAnsi="宋体"/>
          <w:bCs/>
          <w:color w:val="auto"/>
          <w:szCs w:val="24"/>
          <w:highlight w:val="none"/>
        </w:rPr>
      </w:pPr>
      <w:r>
        <w:rPr>
          <w:rFonts w:hint="eastAsia" w:ascii="宋体" w:hAnsi="宋体"/>
          <w:bCs/>
          <w:color w:val="auto"/>
          <w:szCs w:val="24"/>
          <w:highlight w:val="none"/>
        </w:rPr>
        <w:t>第二条 项目名称及工期要求</w:t>
      </w:r>
    </w:p>
    <w:p w14:paraId="0CE87AC3">
      <w:pPr>
        <w:spacing w:line="300" w:lineRule="exact"/>
        <w:ind w:firstLine="480" w:firstLineChars="200"/>
        <w:jc w:val="left"/>
        <w:rPr>
          <w:rFonts w:ascii="宋体" w:hAnsi="宋体"/>
          <w:color w:val="auto"/>
          <w:sz w:val="24"/>
          <w:szCs w:val="24"/>
          <w:highlight w:val="none"/>
          <w:u w:val="single"/>
        </w:rPr>
      </w:pPr>
      <w:r>
        <w:rPr>
          <w:rFonts w:hint="eastAsia" w:ascii="宋体" w:hAnsi="宋体"/>
          <w:color w:val="auto"/>
          <w:sz w:val="24"/>
          <w:szCs w:val="24"/>
          <w:highlight w:val="none"/>
        </w:rPr>
        <w:t>1.1项目名称：</w:t>
      </w:r>
      <w:r>
        <w:rPr>
          <w:rFonts w:hint="eastAsia" w:ascii="宋体" w:hAnsi="宋体"/>
          <w:color w:val="auto"/>
          <w:sz w:val="24"/>
          <w:szCs w:val="24"/>
          <w:highlight w:val="none"/>
          <w:u w:val="single"/>
        </w:rPr>
        <w:t>吐鲁番开能环保能源有限公司消防系统</w:t>
      </w:r>
      <w:r>
        <w:rPr>
          <w:rFonts w:hint="eastAsia" w:ascii="宋体" w:hAnsi="宋体"/>
          <w:color w:val="auto"/>
          <w:sz w:val="24"/>
          <w:szCs w:val="24"/>
          <w:highlight w:val="none"/>
          <w:u w:val="single"/>
          <w:lang w:eastAsia="zh-CN"/>
        </w:rPr>
        <w:t>改造</w:t>
      </w:r>
      <w:r>
        <w:rPr>
          <w:rFonts w:hint="eastAsia" w:ascii="宋体" w:hAnsi="宋体"/>
          <w:color w:val="auto"/>
          <w:sz w:val="24"/>
          <w:szCs w:val="24"/>
          <w:highlight w:val="none"/>
          <w:u w:val="single"/>
        </w:rPr>
        <w:t>施工项目</w:t>
      </w:r>
    </w:p>
    <w:p w14:paraId="5C9FB3B4">
      <w:pPr>
        <w:pStyle w:val="65"/>
        <w:spacing w:line="300" w:lineRule="exact"/>
        <w:ind w:left="0" w:firstLine="495"/>
        <w:jc w:val="both"/>
        <w:rPr>
          <w:b w:val="0"/>
          <w:bCs w:val="0"/>
          <w:color w:val="auto"/>
          <w:kern w:val="2"/>
          <w:sz w:val="24"/>
          <w:szCs w:val="24"/>
          <w:highlight w:val="none"/>
        </w:rPr>
      </w:pPr>
      <w:r>
        <w:rPr>
          <w:rFonts w:hint="eastAsia"/>
          <w:b w:val="0"/>
          <w:bCs w:val="0"/>
          <w:color w:val="auto"/>
          <w:kern w:val="2"/>
          <w:sz w:val="24"/>
          <w:szCs w:val="24"/>
          <w:highlight w:val="none"/>
        </w:rPr>
        <w:t xml:space="preserve">1.2项目地点: </w:t>
      </w:r>
      <w:r>
        <w:rPr>
          <w:rFonts w:hint="eastAsia"/>
          <w:b w:val="0"/>
          <w:bCs w:val="0"/>
          <w:color w:val="auto"/>
          <w:kern w:val="2"/>
          <w:sz w:val="24"/>
          <w:szCs w:val="24"/>
          <w:highlight w:val="none"/>
          <w:u w:val="single"/>
          <w:lang w:val="zh-CN"/>
        </w:rPr>
        <w:t>新疆吐鲁番</w:t>
      </w:r>
      <w:r>
        <w:rPr>
          <w:rFonts w:hint="eastAsia"/>
          <w:b w:val="0"/>
          <w:bCs w:val="0"/>
          <w:color w:val="auto"/>
          <w:kern w:val="2"/>
          <w:sz w:val="24"/>
          <w:szCs w:val="24"/>
          <w:highlight w:val="none"/>
          <w:u w:val="single"/>
        </w:rPr>
        <w:t>市</w:t>
      </w:r>
      <w:r>
        <w:rPr>
          <w:rFonts w:hint="eastAsia"/>
          <w:b w:val="0"/>
          <w:bCs w:val="0"/>
          <w:color w:val="auto"/>
          <w:kern w:val="2"/>
          <w:sz w:val="24"/>
          <w:szCs w:val="24"/>
          <w:highlight w:val="none"/>
          <w:u w:val="single"/>
          <w:lang w:val="zh-CN"/>
        </w:rPr>
        <w:t>托克逊县阿乐惠镇圣雄工业园区电石厂</w:t>
      </w:r>
      <w:r>
        <w:rPr>
          <w:rFonts w:hint="eastAsia"/>
          <w:b w:val="0"/>
          <w:bCs w:val="0"/>
          <w:color w:val="auto"/>
          <w:kern w:val="2"/>
          <w:sz w:val="24"/>
          <w:szCs w:val="24"/>
          <w:highlight w:val="none"/>
          <w:u w:val="single"/>
        </w:rPr>
        <w:t xml:space="preserve">。   </w:t>
      </w:r>
      <w:r>
        <w:rPr>
          <w:rFonts w:hint="eastAsia"/>
          <w:b w:val="0"/>
          <w:bCs w:val="0"/>
          <w:color w:val="auto"/>
          <w:kern w:val="2"/>
          <w:sz w:val="24"/>
          <w:szCs w:val="24"/>
          <w:highlight w:val="none"/>
        </w:rPr>
        <w:t xml:space="preserve">                         </w:t>
      </w:r>
    </w:p>
    <w:p w14:paraId="691898D8">
      <w:pPr>
        <w:pStyle w:val="65"/>
        <w:spacing w:line="300" w:lineRule="exact"/>
        <w:ind w:left="0" w:firstLine="495"/>
        <w:jc w:val="both"/>
        <w:rPr>
          <w:b w:val="0"/>
          <w:bCs w:val="0"/>
          <w:color w:val="auto"/>
          <w:kern w:val="2"/>
          <w:sz w:val="24"/>
          <w:szCs w:val="24"/>
          <w:highlight w:val="none"/>
        </w:rPr>
      </w:pPr>
      <w:r>
        <w:rPr>
          <w:rFonts w:hint="eastAsia"/>
          <w:b w:val="0"/>
          <w:bCs w:val="0"/>
          <w:color w:val="auto"/>
          <w:kern w:val="2"/>
          <w:sz w:val="24"/>
          <w:szCs w:val="24"/>
          <w:highlight w:val="none"/>
        </w:rPr>
        <w:t>1.3项目工期：</w:t>
      </w:r>
      <w:r>
        <w:rPr>
          <w:rFonts w:hint="eastAsia"/>
          <w:b w:val="0"/>
          <w:bCs w:val="0"/>
          <w:color w:val="auto"/>
          <w:kern w:val="2"/>
          <w:sz w:val="24"/>
          <w:szCs w:val="24"/>
          <w:highlight w:val="none"/>
          <w:u w:val="single"/>
        </w:rPr>
        <w:t>（详见主合同条款）。</w:t>
      </w:r>
    </w:p>
    <w:p w14:paraId="66280A8E">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第三条 发包方的责任、权利和义务</w:t>
      </w:r>
    </w:p>
    <w:p w14:paraId="49FA8EBA">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一.加强对安全生产工作的指导和监督，督促承包方（施工单位）按照有关安全规定履行安全生产的管理职能和安全生产。</w:t>
      </w:r>
    </w:p>
    <w:p w14:paraId="720E8F17">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二.督促承包方建立、健全安全管理网络、管理制度，承包方成立安全管理小组，设置专职安全员。</w:t>
      </w:r>
    </w:p>
    <w:p w14:paraId="665F2C6C">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三.督促承包方及时进行安全生产教育，检查承包方的安全技术交底工作。</w:t>
      </w:r>
    </w:p>
    <w:p w14:paraId="1C7BDE51">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四.不定期对承包方安全、文明生产情况进行监督检查。</w:t>
      </w:r>
    </w:p>
    <w:p w14:paraId="56829A1D">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五.督促承包方对生产中存在的安全隐患进行整改，有权对不能按期整改的承包方进行处罚，有权对现场违章行为实施处罚。</w:t>
      </w:r>
    </w:p>
    <w:p w14:paraId="445B0A46">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六.每月末按国家有关标准对承包方进行考核，作为工程竣工验收安全文明施工合格与不合格的依据。</w:t>
      </w:r>
    </w:p>
    <w:p w14:paraId="4D26EF6F">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七.至少每月组织召开一次有承包方项目负责人、专职安全员参加的安全文明生产会议，听取承包方安全工作汇报，纠正施工中存在的安全违章、隐患问题，编写会议记录，并通报各单位。</w:t>
      </w:r>
    </w:p>
    <w:p w14:paraId="78B5AF4B">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八.安全生产措施不到位、安全生产设施不合格的，承包方必须立即整改，对不能及时整改及整改不到位的，发包方将按本公司</w:t>
      </w:r>
      <w:r>
        <w:rPr>
          <w:rFonts w:hint="eastAsia" w:ascii="宋体" w:hAnsi="宋体"/>
          <w:b/>
          <w:bCs/>
          <w:color w:val="auto"/>
          <w:sz w:val="24"/>
          <w:szCs w:val="24"/>
          <w:highlight w:val="none"/>
        </w:rPr>
        <w:t>《质量安全考核奖惩管理规定》</w:t>
      </w:r>
      <w:r>
        <w:rPr>
          <w:rFonts w:hint="eastAsia" w:ascii="宋体" w:hAnsi="宋体"/>
          <w:bCs/>
          <w:color w:val="auto"/>
          <w:sz w:val="24"/>
          <w:szCs w:val="24"/>
          <w:highlight w:val="none"/>
        </w:rPr>
        <w:t>进行处罚并督促承包方限期整改完成。</w:t>
      </w:r>
    </w:p>
    <w:p w14:paraId="7DCB4812">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九.督促、检查承包方的安全生产执行情况，发现安全隐患，有权责令承包方及时整改，直至排除隐患。</w:t>
      </w:r>
    </w:p>
    <w:p w14:paraId="4C116163">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十.及时如实向业主及有关职能部门报告安全事故。</w:t>
      </w:r>
    </w:p>
    <w:p w14:paraId="4D8AF9A5">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十一.协助承包方解决发生的紧急问题。</w:t>
      </w:r>
    </w:p>
    <w:p w14:paraId="33A8DAFD">
      <w:pPr>
        <w:tabs>
          <w:tab w:val="left" w:pos="426"/>
          <w:tab w:val="left" w:pos="709"/>
        </w:tabs>
        <w:spacing w:line="300" w:lineRule="exact"/>
        <w:ind w:firstLine="424" w:firstLineChars="177"/>
        <w:rPr>
          <w:rFonts w:ascii="宋体" w:hAnsi="宋体"/>
          <w:bCs/>
          <w:color w:val="auto"/>
          <w:sz w:val="24"/>
          <w:szCs w:val="24"/>
          <w:highlight w:val="none"/>
        </w:rPr>
      </w:pPr>
      <w:r>
        <w:rPr>
          <w:rFonts w:hint="eastAsia" w:ascii="宋体" w:hAnsi="宋体"/>
          <w:bCs/>
          <w:color w:val="auto"/>
          <w:sz w:val="24"/>
          <w:szCs w:val="24"/>
          <w:highlight w:val="none"/>
        </w:rPr>
        <w:t>第四条 承包方的责任、权利和义务</w:t>
      </w:r>
    </w:p>
    <w:p w14:paraId="22BBFE12">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一.承包方应当具备《中华人民共和国安全生产法》和有关法律、行政法规、国家标准规定的安全生产条件，不具备安全条件的不得进行施工作业。安全生产管理必须坚持“安全第一、预防为主、综合治理”的方针。</w:t>
      </w:r>
    </w:p>
    <w:p w14:paraId="7280E6A1">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承包方在签订本协议的同时，应向发包方交纳壹万圆作为安全文明施工保证金（支付方式可选择现金支付或从预付款扣除）。建设工程结束后，如承包方未违反协议规定，则全额退还给承包方，否则发包方有权根据情节严重程度，扣留部分直至全部安全施工保证金。</w:t>
      </w:r>
    </w:p>
    <w:p w14:paraId="0AB1ED97">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三．工程开工前提供承包方的企业资质证书、安全生产许可证、三类人员（企业主要负责人A类、项目经理B类、专职安全员C类）安全生产考核合格证书。所有证书需提供原件和复印件，经确认符合条件后，原件退还承包方，复印件由发包方存档。</w:t>
      </w:r>
    </w:p>
    <w:p w14:paraId="695AAE06">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四.承包方应设置安全生产机构，建立安全生产网络，配备专职安全生产管理人员，专职安全员必须具备建设主管部门颁发的安全执业资格证书。并向发包方提交承包方项目部的安全生产管理体系和安全生产组织机构。</w:t>
      </w:r>
    </w:p>
    <w:p w14:paraId="23CC2501">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五.承包方主要负责人、安全生产管理人员、特种作业人员必须具备与本单位所从事的工作相适应的安全生产知识和管理能力，持证上岗，遵守发包方的各项目管理制度及项目所在地的各项法律法规。</w:t>
      </w:r>
    </w:p>
    <w:p w14:paraId="393ADAC3">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六．建立健全安全生产责任制，制定落实安全生产规章制度和操作规程，并制定安全事故应急救援预案，经发包方批准并监督实施。</w:t>
      </w:r>
    </w:p>
    <w:p w14:paraId="01434172">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七.保证对具体安全生产条件所必需资金的投入，配备齐全施工人员的劳动保护、安全防护用品，并对由于安全生产所必须的资金投入不足导致的后果承担全部责任。</w:t>
      </w:r>
    </w:p>
    <w:p w14:paraId="37643611">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八.根据《中华人民共和国安全生产法》的规定，承包方必须按照国家的有关规定和相关制度对从业人员进行安全教育培训和考试（包括交通运输、现场作业、材料设备采购、仓库管理、资料档案管理、施工前后准备工作等），保证从业人员具备安全生产知识，熟悉安全生产规章制度和安全技术操作规程，掌握本岗位的安全技术操作技能，未经安全生产教育培训考试合格的人员不得上岗作业，涉及特种及危险作业时，承包方应提供相应特种作业人员的工种名单并提交特种作业证原件交承包方核对，严禁无证上岗。一旦发现承包方存在无证特征作业人员的，按1万元/人/次予以处罚，此外业主方因此造成的对总包方的相关处罚，由承包方承担。</w:t>
      </w:r>
    </w:p>
    <w:p w14:paraId="029393B8">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九.承包方在开工前，应制定详细的安全施工方案，报发包方现场项目经理确认后备案。并根据施工进度情况做好各项安全技术交底工作。</w:t>
      </w:r>
    </w:p>
    <w:p w14:paraId="3A7D1396">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十.每周至少召开一次安全文明生产会议，自查自纠不安全因素及隐患，保证工程顺利进行。</w:t>
      </w:r>
    </w:p>
    <w:p w14:paraId="0E9E0D9D">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十一.严格执行国家有关标准，并接受业主方、发包方及当地建设主管部门的检查考核，为检查考核提供便利条件。</w:t>
      </w:r>
    </w:p>
    <w:p w14:paraId="0EAC1422">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十二.发包方和各级检查人员进行安全监督检查时，承包方要主动接受检查，并积极配合，不得拒绝、阻挠和拖延，并在检查记录上签字。</w:t>
      </w:r>
    </w:p>
    <w:p w14:paraId="04EAE003">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十三.定期检查和督促本单位的安全生产工作，及时纠正违章作业的行为，及时消除安全事故隐患。</w:t>
      </w:r>
    </w:p>
    <w:p w14:paraId="1252C1D4">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十四.承包方现场负责人及专职安全员对工程现场实行日常性监督，并建立安全检查记录。</w:t>
      </w:r>
    </w:p>
    <w:p w14:paraId="74504226">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十五.承包方管理人员如出现拒不接受监督改正以及强令冒险作业，发包方有权要求撤换现场施工管理人员，直至解除与承包方的建设工程协议，由此造成的损失全部由承包方承担。</w:t>
      </w:r>
    </w:p>
    <w:p w14:paraId="15213A7C">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六.工程施工期间承包方应严格遵守业主方厂区内各项规章制度。本工程的安监、质监、业主各方以及其它政府职能部门在综合管理中（包括施工进度、质量、安全等）所下达的经济处罚，属于承包方责任的，发包方将对承包方处于同等金额的罚金。如承包方不按期支付罚金的，发包方将从进度款中双倍扣除。</w:t>
      </w:r>
    </w:p>
    <w:p w14:paraId="63460B0C">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十七.建立完善符合相关安全技术法规、规范和标准要求的季节性施工、施工现场临时用电、脚手架作业、机械作业、危险作业等安全管理制度，规范控制现场施工作业行为，确保安全生产标准化。</w:t>
      </w:r>
    </w:p>
    <w:p w14:paraId="3BA57AAB">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十八.对施工现场周围设立防护栏，有关设施、设备要设置明显的安全警示标志，危险作业过程还需增设专人进行监护。</w:t>
      </w:r>
    </w:p>
    <w:p w14:paraId="254E6696">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九.承包方在本工程使用的特种作业机械必须有国家强制部门颁发的有效使用证书，承包方自制的起重吊装设施必须有力学计算书,现场制作工艺符合有关规范,并经过检测试验合格后方可投入使用。承包方在本工程雇佣的员工必须身体健康，符合工程作业要求。</w:t>
      </w:r>
    </w:p>
    <w:p w14:paraId="3B1C0775">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二十.承包方在交通运输过程中，遵守有关法律法规的规定，保证自身和其他车辆、行人、设施、专业管线及沿途的建筑物、构筑物的安全，防止污染城市，对造成的损害承担全部责任。</w:t>
      </w:r>
    </w:p>
    <w:p w14:paraId="5AAA28EE">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二十一.遵守当地政府部门对施工场地和施工噪音等管理规定，经发包方同意后办理相关手续，如因承包方责任造成的罚款由承包方承担。</w:t>
      </w:r>
    </w:p>
    <w:p w14:paraId="2C3ABB94">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二十二.发生安全事故，承包方应及时如实向发包方和有关职能部门报告。</w:t>
      </w:r>
    </w:p>
    <w:p w14:paraId="0034815C">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十三.承包方应加强治安保卫工作，避免其员工出现任何妨害治安行为。确保工地的治安稳定，人员和财产安全不受到损害。如造成自身伤害和伤害他人的，承包方负责对责任人进行责任追究，承包方承担全部责任和费用。</w:t>
      </w:r>
    </w:p>
    <w:p w14:paraId="4B381EC3">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二十四.违章操作、人身伤害和财产损失</w:t>
      </w:r>
    </w:p>
    <w:p w14:paraId="11CB4659">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1.承包方应按有关规定，采取完善的安全措施。每发生一起“三违”（违章指挥、违章操作、违反劳动纪律）行为，发包方视影响程度，对承包方处壹佰元至贰仟元人民币的罚款。</w:t>
      </w:r>
    </w:p>
    <w:p w14:paraId="11A72E35">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2.承包方未按期整改安全隐患，发包方对承包方处贰佰元至叁仟元人民币的罚款。</w:t>
      </w:r>
    </w:p>
    <w:p w14:paraId="2775C325">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3.承包方由于未遵守有关安全法律法规、规程规定、制度而造成安全事故的，承包方须承担相应的安全责任和因此发生的所有费用。每发生一起，发包方视事故后果对承包方另处以壹万元至壹拾万元人民币的罚款。</w:t>
      </w:r>
    </w:p>
    <w:p w14:paraId="16ED84F1">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4.承包方在有毒有害环境中施工，应按照有关规定提供相应的防护措施，违反一次处壹仟元人民币以上的罚款。</w:t>
      </w:r>
    </w:p>
    <w:p w14:paraId="169B8015">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5.因承包方责任给发包方造成工程或声誉影响，发包方视影响程度，另处以伍仟元至伍万元的罚款。</w:t>
      </w:r>
    </w:p>
    <w:p w14:paraId="561934DF">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6.发生重大伤亡事故，承包方应该按照有关规定立即上报发包方代表和当地政府职能部门。同时承包方要积极组织事故救援，发包方要为救援工作提供必要条件，发生事故的责任和费用由承包方承担。</w:t>
      </w:r>
    </w:p>
    <w:p w14:paraId="3A1D5A3A">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7．第三条条款中属于承包方职责而未履行到位的，每例罚款500元。对于现场习惯性违章行为，发包方将按本公司《安全奖惩制度》的相关条款实施处罚。</w:t>
      </w:r>
    </w:p>
    <w:p w14:paraId="4BB64CD5">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二十五.承包方应按有关规定为本工程工作的所有人员办理工伤保险，从事危险作业的人员办理意外伤害保险。</w:t>
      </w:r>
    </w:p>
    <w:p w14:paraId="0FC1CEA8">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二十六.急救和防火</w:t>
      </w:r>
    </w:p>
    <w:p w14:paraId="392ED81E">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1.承包方应免费为业主方或业主方任命人员及发包方提供现场急救便利。</w:t>
      </w:r>
    </w:p>
    <w:p w14:paraId="5306734F">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2.承包方必须根据项目各阶段的要求，完善消防管理制度和相关防火措施，配足防火设备，直至项目验收移交。</w:t>
      </w:r>
    </w:p>
    <w:p w14:paraId="77C512C5">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二十七.劳动安全卫生工作守则</w:t>
      </w:r>
    </w:p>
    <w:p w14:paraId="51E07321">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1.总则</w:t>
      </w:r>
    </w:p>
    <w:p w14:paraId="422BF28C">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（一）承包商承包工程或劳务项目时，应事先查询承包范围之工作场所环境危害因素及应采取之安全措施等事项，如有不明确之处，应与发包方联系。</w:t>
      </w:r>
    </w:p>
    <w:p w14:paraId="5D4D08A6">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承包方在承包发包方工程时应指定安全卫生管理员及工地负责人，实施工作前之安全卫生检查及教育，承包方不得随意更换工作人员或调换工作人员工作工种，落实与发包方工业安全卫生管理人员联系及协调。</w:t>
      </w:r>
    </w:p>
    <w:p w14:paraId="43D31B26">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三）承包方负责人须亲自或指派有工程安全经验人员常驻工地督导监工，并应约束其工作人员参照发包方纪律不得在工地酗酒、滋事、赌博、打架或其他不良行为，如有违反规定及触犯政府法令所引起之纠葛，承包方应负完全责任。</w:t>
      </w:r>
    </w:p>
    <w:p w14:paraId="10396A4F">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（四）承包方负责人在工程进行中，须随时注意所属工作人员之安全以防意外，如遇有意外或伤亡事故，应由承包方负责料理善后与发包方无涉、不得向发包方提出任何要求。</w:t>
      </w:r>
    </w:p>
    <w:p w14:paraId="4682F5DB">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五）承包方应保持工地清洁，施工过程中产生之垃圾发包方有权要求承包方应及时清理，逾期未清理除采取适当处罚措施外，发包方则雇人清理，其费用在承包方工程款（或保证金）中扣除。工程完成后须清理工地，并将一切杂物、残屑等，尽速运到发包方指定之场所（合同有特别约定的按规定处置）。</w:t>
      </w:r>
    </w:p>
    <w:p w14:paraId="0461C1BA">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（六）承包方应依2010年国务院发586号令《工伤保险条例》规定对其雇用人员办理相关保险。发包方与承包方的发包合同金额中已包含各项相关保险费用，承包方不得就此项费用在承包金额中重复列支。</w:t>
      </w:r>
    </w:p>
    <w:p w14:paraId="2E814147">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七）参与服务的承包方之员工，应文明服务，服从发包方有关工程（或劳务）安全管理制度，并配合发包方部门或人员遵守相关管理规定，按照合同约定内容作业或服务。属于承包方的从业人员管理、合同履行过程之安全环保等管理均由承包方负责。因承包方违反国家法律法规用工规定的责任与后果全部由承包方承担。</w:t>
      </w:r>
    </w:p>
    <w:p w14:paraId="411E00AE">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（八）承包方须证明其相应安全管理资质和服务人员操作资质,因其提供虚假信息造成的一切后果由其承担。</w:t>
      </w:r>
    </w:p>
    <w:p w14:paraId="2DCDC51B">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（九）承包方应对工地上防火、防盗工作负责，若造成业主损失由承包方负其全责赔偿损失。</w:t>
      </w:r>
    </w:p>
    <w:p w14:paraId="3BF8CAD1">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2.工作安全部分</w:t>
      </w:r>
    </w:p>
    <w:p w14:paraId="301F9092">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（一）承包方所属工作人员，对于工作场所及工作方法之安全措施有存疑者，应立即向其现场主管或发包方监工询问清楚，再行工作以策安全。</w:t>
      </w:r>
    </w:p>
    <w:p w14:paraId="7D500C94">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（二）承包方应在危险工作地区应设围栅及警告标示，夜间工作场所应有足够照明，以防止事故发生。</w:t>
      </w:r>
    </w:p>
    <w:p w14:paraId="4BD2EC5F">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（三）承包方之工作人员均须着适当的服装及必要之安全护具，采取适当安全及环保措施。</w:t>
      </w:r>
    </w:p>
    <w:p w14:paraId="5AA11D26">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（四）工作地点必须保持整洁，工具材料、油、钉等材料不可随意乱置地上。</w:t>
      </w:r>
    </w:p>
    <w:p w14:paraId="18C7F1DF">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（五）塔架、起重、油漆、拆除等危险工作，必须派专人现场监督指导。</w:t>
      </w:r>
    </w:p>
    <w:p w14:paraId="20026344">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（六）易燃品（汽油、瓦斯、油布等）附近，不得置有引火物，并严禁吸烟及乱掷烟蒂。</w:t>
      </w:r>
    </w:p>
    <w:p w14:paraId="5B183A88">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（七）于易燃或易爆场所（如煤房、油槽）工作时需联络现场人员，将煤粉、汽油等易燃物清理干净，必要时应再以水洗或散布生料粉。</w:t>
      </w:r>
    </w:p>
    <w:p w14:paraId="79699349">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（八）发包方所有电源开关，承包方工作人员，如未得到发包方人员许可，不得擅自接电使用。</w:t>
      </w:r>
    </w:p>
    <w:p w14:paraId="555465A6">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（九）承包方在工作中需使用压力容器时，须先征得压力容器使用部门同意，另使用中须了解发包方压力容器安全操作规程。如造成压力容器损坏或人员伤害，由承包方负其全责，且须赔偿发包方损失。</w:t>
      </w:r>
    </w:p>
    <w:p w14:paraId="6F663F5F">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3.使用临时电力、用水及电焊部分</w:t>
      </w:r>
    </w:p>
    <w:p w14:paraId="1F41A04D">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（一）承包方凡欲使用任何水电、须事先向发包方提出申请，未经许可前严禁私自接用。</w:t>
      </w:r>
    </w:p>
    <w:p w14:paraId="464EBFC8">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发包方供应之电源时，承包方必须将使用地点各项电气设备名称、电压、容量、数量及电缆、开头等之大小规格列表送发包方审查，全部供电设备装置完成，并经发包方检查合格后，始可送电使用，承包方应接受发包方对安全用电进行监督检查。</w:t>
      </w:r>
    </w:p>
    <w:p w14:paraId="62F6DB90">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（三）承包方不得任意将设备接至非发包方指定开关使用，未经发包方同意前，不得任意变更设备或增加容量，否则由承包方负全责。</w:t>
      </w:r>
    </w:p>
    <w:p w14:paraId="2FEE1242">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（四）发包方供应之水源时，承包方必须将使用地点、用水量等送发包方审查，全部供水设备装置完成，并经发包方合格后，始可送水使用。</w:t>
      </w:r>
    </w:p>
    <w:p w14:paraId="3A6E01B0">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（五）所需之供水器材及施工安装费用全部由承包商自行负责。</w:t>
      </w:r>
    </w:p>
    <w:p w14:paraId="61F19EC4">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（六）每一部电动机、电焊机应分别装设开关，以策安全。</w:t>
      </w:r>
    </w:p>
    <w:p w14:paraId="5DDE7CD2">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（七）承包方电焊机所有使用之导线，必须合于规定之绝缘电线，不得使用劣品或代用品及电容量不足者，并不可裸露部分或代用品连接。</w:t>
      </w:r>
    </w:p>
    <w:p w14:paraId="536BD40C">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（八）承包方电焊机之电焊线路应直接接于工作物上，严禁利用栏杆、楼梯建筑物之钢架，或电力接地系统及管路等或间接供电电焊。</w:t>
      </w:r>
    </w:p>
    <w:p w14:paraId="235CDC24">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（九）承包方从事半导体机器设备内之狭小空间或高度两公尺以上钢架上作业所用交流电焊机，应使用自动电击防止器。</w:t>
      </w:r>
    </w:p>
    <w:p w14:paraId="6DA165BF">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（十）除电源总开关以外，所需之电气器材，全部由承包方自行负责。</w:t>
      </w:r>
    </w:p>
    <w:p w14:paraId="5134D374">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（十一）承包方在对生产设备电焊工作前，须告知发包方设备操作人员。</w:t>
      </w:r>
    </w:p>
    <w:p w14:paraId="4609F98D">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二）承包方之电焊工作前需由经过训练之技工操作，该技工须持有劳动部门所发的特种作业人员操作证（电焊作业），工作时场地应绕以护屏，以遮挡耀目之火花，遇高温、天雨积水有感电之危险时应暂停工作，并与发包方有关人员联络。</w:t>
      </w:r>
    </w:p>
    <w:p w14:paraId="2F78EB94">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（十三）承包方应随时留意检查所使用电源器具及导线之绝对安全性，如有发生意外均由承包方负其全责。</w:t>
      </w:r>
    </w:p>
    <w:p w14:paraId="603BCD4C">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（十四）发包方对承包方之电力设备及用电情况，如认为不符合安全规定或未达用电安全时，得通知承包方限期改善，承包方不得借故拖延，否则将停止供电，如因此而导致工程进度落后由承包方负责。</w:t>
      </w:r>
    </w:p>
    <w:p w14:paraId="335BB3FE">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4.气焊（割）部分</w:t>
      </w:r>
    </w:p>
    <w:p w14:paraId="77B387A3">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（一）承包方使用之气焊（割）设备时，应先检查其容器、压力计、焊嘴、输气管等，是否有失气或漏气情况，并需经现场监工人员之认可，方能使用。</w:t>
      </w:r>
    </w:p>
    <w:p w14:paraId="445C0B7C">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（二）承包方每次点燃焊嘴，需使用火柴或打火机，严禁以破布、草绳及香烟引火。</w:t>
      </w:r>
    </w:p>
    <w:p w14:paraId="7F0E76AF">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（三）承包方电焊工搬运钢瓶须用手推车，或沿底缘滚动，不得平卧滚进或上拖拉。</w:t>
      </w:r>
    </w:p>
    <w:p w14:paraId="56FA0A90">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（四）钢瓶不得与任何带电导体接触或作为电流经路之一部分。</w:t>
      </w:r>
    </w:p>
    <w:p w14:paraId="3F392597">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（五）承包方自备之氧气及乙炔瓶各自集中保管，用毕之空瓶应予集中（定点处），绝对不可随处堆放，影响工作安全。</w:t>
      </w:r>
    </w:p>
    <w:p w14:paraId="4F49079C">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（六）乙炔钢瓶须竖立使用，并避免曝晒，以防止爆炸之发生。氧气瓶与乙炔瓶及明火距离应大于5m，乙炔瓶与明火距离应大于10m。</w:t>
      </w:r>
    </w:p>
    <w:p w14:paraId="48F2C14B">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（七）承包方不得将钢瓶带进密闭之桶、槽、塔使用。</w:t>
      </w:r>
    </w:p>
    <w:p w14:paraId="726A8C4C">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（八）承包方焊工之个人防护用品，应依规定穿戴齐备。</w:t>
      </w:r>
    </w:p>
    <w:p w14:paraId="3F297125">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九）高处工作之焊工，应注意下面行人及物品之安全，不得使焊渣及切割物掉落，伤及人、物，并避免引起火灾，应有专人在地面疏导安全。禁止在发包方电缆沟盖板上进行焊割作业，电气焊作业时应注意保护作业面临近的电缆、光缆。</w:t>
      </w:r>
    </w:p>
    <w:p w14:paraId="6DEDC96D">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（十）每日停止焊割工作后，焊工应注意巡视焊割场地之四周，有舍余烟未熄之情况以免招致灾害，承包方之监工人员，亦应于最后离开现场前，重加巡视，以策安全。</w:t>
      </w:r>
    </w:p>
    <w:p w14:paraId="6EDEE755">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5.高处施工部分</w:t>
      </w:r>
    </w:p>
    <w:p w14:paraId="1E57C75D">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一）承包方凡是从事建筑物之新建、增建、改造、修建及拆修等行为时，承包方应按国家高空作业有关规定实施，应于其施工场所设置适当之防护围棚、挡土设备、施工架等安全措施，以防护人员之意外伤亡，地层下陷建筑之倒塌等而危及公共安全。</w:t>
      </w:r>
    </w:p>
    <w:p w14:paraId="065723FC">
      <w:pPr>
        <w:spacing w:line="300" w:lineRule="exact"/>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（二）施工架搭设及拆除，应派持有上岗证的人员担任。从事高空作业的人员应定期体检。经医生诊断，患高血压、心脏病、贫血病、癫痫病以及其它不适于高空作业的，不得从事高空作业。</w:t>
      </w:r>
    </w:p>
    <w:p w14:paraId="2C22CC1B">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（三）承包方搭建之施工架、工作台、走道、梯子等之强度，应以优良品质材料搭建，使其具足够负荷承受之重量与压力，不得使用有缺陷之材料。</w:t>
      </w:r>
    </w:p>
    <w:p w14:paraId="361581C5">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（四）施工架上物料运送及贮存，负荷重应求平均，并严禁超载，施工人员所使用之各种工具应避免放置架台上，否则应将该工具固定，以免滑落伤及架下方人或物。上下传递物件禁止抛掷。</w:t>
      </w:r>
    </w:p>
    <w:p w14:paraId="5BAB9CCD">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（五）承包方应注意工地照明，其作业区域应设置安全标志。</w:t>
      </w:r>
    </w:p>
    <w:p w14:paraId="3B068B75">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（六）施工架使用升降装置时应增加强度，并防止脚踏移动吊负重物与施工架不可撞碰。</w:t>
      </w:r>
    </w:p>
    <w:p w14:paraId="1965D5B4">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七）高处作业如未能铺设工作台，应规定施工人员佩挂安全带。进入施工现场，禁止穿拖鞋或光脚；高空作业衣着更灵便，禁止穿硬底和带钉易滑的鞋。上下交叉作业有危险的出入口要有防护棚或其它隔离设施。距地面3米以上作业要有防护栏杆，挡板或安全网。安全帽、安全带、安全网要定期检查，不符合要求的，禁止使用。</w:t>
      </w:r>
    </w:p>
    <w:p w14:paraId="184159AC">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八）施工架、护栏、护盖应经常注意保养以保持效能，如发现有异常时，应即修补或采取其他必要措施，如临时拆除应采取其他必要安全措施于拆除原因消失后应即恢复原状。施工现场的脚手架、防护设施、安全标志和警告牌，不得擅自拆除。拆除脚手架，周围应设围栏或警戒标志，并设专人看管，禁人入内。拆除应按顺序由上而下，一步一清，不准上下同时作业。</w:t>
      </w:r>
    </w:p>
    <w:p w14:paraId="4090070B">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（九）工作台上四周设置具有适当强度之扶手，护栏下之垂直空间不得超过90公分。</w:t>
      </w:r>
    </w:p>
    <w:p w14:paraId="68E5B9F3">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（十）架梯应有防止移动之设备，架梯与主机均应有适当强度，并连接牢固，有断缺损裂者不得使用。</w:t>
      </w:r>
    </w:p>
    <w:p w14:paraId="5103D243">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（十一）用作升降井或吊运物料之施工架在建筑物地板或工作台之孔洞缺口处，均应加护栏。</w:t>
      </w:r>
    </w:p>
    <w:p w14:paraId="4FB1170E">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（十二）对于施工人员在石棉瓦、铁皮板、瓦、木板、塑等材料横筑屋顶从事作业时为防止踏坠落，应设置适当强度，且宽度在三十公分以下之踏板或装设防护网。</w:t>
      </w:r>
    </w:p>
    <w:p w14:paraId="5456750B">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6.吊重机械设备部分</w:t>
      </w:r>
    </w:p>
    <w:p w14:paraId="2D67EEAA">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（一）吊重设备包括起重机、绞车、滑车与一切吊重机悠扬及配件，均应构成良好，具有适当强度，并随时保持可用状态。</w:t>
      </w:r>
    </w:p>
    <w:p w14:paraId="482558C4">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（二）承包方之各种吊重设备，应对安全荷重量及最大重分别予以标明不得超载。</w:t>
      </w:r>
    </w:p>
    <w:p w14:paraId="525EE906">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（三）承包方吊重工作进行中应防止人员通过或停立于负荷物之下必要时应竖立标志，工作中须派人指挥防止意外，吊重绳索不得妨碍交通。</w:t>
      </w:r>
    </w:p>
    <w:p w14:paraId="125D3F29">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（四）承包方操作吊重设备人员及指挥监督人员均应具备相当经验，并持有劳动部门所发的特种作业人员操作证（起重作业）。</w:t>
      </w:r>
    </w:p>
    <w:p w14:paraId="3D53CD3E">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（五）承包方之电动机、传动设备、吊重设备之突出部分应加装有效之安全护罩。</w:t>
      </w:r>
    </w:p>
    <w:p w14:paraId="36C042DA">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（六）承包方之各种吊重设备应装置有效之刹车及其他必须之安全设备以防吊物之坠落。</w:t>
      </w:r>
    </w:p>
    <w:p w14:paraId="2D96445A">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（七）承包方使用发包方吊重设备时，若在使用过程致设备损坏或人员伤害，由承包方负全责，且须赔偿发包方一切损失。</w:t>
      </w:r>
    </w:p>
    <w:p w14:paraId="45F2EC41">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（八）承包方之起重机吊起被吊物后，操作人员不可任意离开操作位置。</w:t>
      </w:r>
    </w:p>
    <w:p w14:paraId="398E4515">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（九）起重机具不得乘载人员或吊升工作人员。</w:t>
      </w:r>
    </w:p>
    <w:p w14:paraId="2C0AE898">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（十）起吊设备如利用屋架、屋柱时必须先征得发包方有关人员之同意，如有损坏承包方应负责修复或赔偿。</w:t>
      </w:r>
    </w:p>
    <w:p w14:paraId="18D3F1D9">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7.承包方应自觉做好以下事项：</w:t>
      </w:r>
    </w:p>
    <w:p w14:paraId="3AA34C3D">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一）承包方厂内机动车辆包括叉车、装载机、汽车、拖拉机、挖掘机、推土机等，承包方在发包方道路上行驶之厂内机动车辆必须保持车况良好，且应持有承包方所在地质量技术监督局所发牌照和使用证（持有交通部门所发牌照除外）。</w:t>
      </w:r>
    </w:p>
    <w:p w14:paraId="4E106035">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（二）承包方之厂内机动车辆驾驶员需由经过训练之技工操作，该技工须持有安全生产管理部门所发的特种作业人员（厂内机动车辆驾驶作业）操作证（持有交通部门所发驾驶证照除外）。</w:t>
      </w:r>
    </w:p>
    <w:p w14:paraId="007281A2">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（三）承包方车辆在发包方道路上行驶时须参照发包方相关安全规定安全行使，如限速行驶等。</w:t>
      </w:r>
    </w:p>
    <w:p w14:paraId="476693A5">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（四）承包方车辆行驶中遇有意外致使发包方财物受损或人员伤害，由承包方负其全责，且须赔偿发包方一切损失。（承包方按照国家相关法律规定对发包方承担相应责任）</w:t>
      </w:r>
    </w:p>
    <w:p w14:paraId="375BB41F">
      <w:pPr>
        <w:spacing w:line="300" w:lineRule="exact"/>
        <w:ind w:firstLine="420" w:firstLineChars="175"/>
        <w:rPr>
          <w:rFonts w:ascii="宋体" w:hAnsi="宋体"/>
          <w:bCs/>
          <w:color w:val="auto"/>
          <w:sz w:val="24"/>
          <w:szCs w:val="24"/>
          <w:highlight w:val="none"/>
        </w:rPr>
      </w:pPr>
      <w:r>
        <w:rPr>
          <w:rFonts w:hint="eastAsia" w:ascii="宋体" w:hAnsi="宋体"/>
          <w:bCs/>
          <w:color w:val="auto"/>
          <w:sz w:val="24"/>
          <w:szCs w:val="24"/>
          <w:highlight w:val="none"/>
        </w:rPr>
        <w:t>（五）承包方人员、物资、车辆出入发包方须办理登记，若因承包方手续不全等原因造成的纠纷或损失由承包方自负。</w:t>
      </w:r>
    </w:p>
    <w:p w14:paraId="03267845">
      <w:pPr>
        <w:ind w:left="1140" w:leftChars="200" w:hanging="720" w:hangingChars="300"/>
        <w:jc w:val="left"/>
        <w:rPr>
          <w:rFonts w:ascii="宋体" w:hAnsi="宋体"/>
          <w:b/>
          <w:color w:val="auto"/>
          <w:sz w:val="24"/>
          <w:szCs w:val="24"/>
          <w:highlight w:val="none"/>
        </w:rPr>
      </w:pPr>
    </w:p>
    <w:p w14:paraId="3EC86310">
      <w:pPr>
        <w:pStyle w:val="9"/>
        <w:rPr>
          <w:rFonts w:ascii="宋体" w:hAnsi="宋体"/>
          <w:b/>
          <w:color w:val="auto"/>
          <w:szCs w:val="24"/>
          <w:highlight w:val="none"/>
        </w:rPr>
      </w:pPr>
    </w:p>
    <w:p w14:paraId="67A49402">
      <w:pPr>
        <w:pStyle w:val="9"/>
        <w:rPr>
          <w:rFonts w:ascii="宋体" w:hAnsi="宋体"/>
          <w:b/>
          <w:color w:val="auto"/>
          <w:szCs w:val="24"/>
          <w:highlight w:val="none"/>
        </w:rPr>
      </w:pPr>
    </w:p>
    <w:p w14:paraId="07BDD91D">
      <w:pPr>
        <w:pStyle w:val="64"/>
        <w:spacing w:line="360" w:lineRule="auto"/>
        <w:ind w:left="5060" w:hanging="5040" w:hangingChars="2100"/>
        <w:rPr>
          <w:rFonts w:ascii="宋体" w:hAnsi="宋体"/>
          <w:b/>
          <w:bCs/>
          <w:color w:val="auto"/>
          <w:szCs w:val="24"/>
          <w:highlight w:val="none"/>
        </w:rPr>
      </w:pPr>
      <w:r>
        <w:rPr>
          <w:rFonts w:hint="eastAsia" w:ascii="宋体" w:hAnsi="宋体"/>
          <w:b/>
          <w:color w:val="auto"/>
          <w:szCs w:val="24"/>
          <w:highlight w:val="none"/>
        </w:rPr>
        <w:t>发包方: 吐鲁番开能环保能源有限公司        承包方:</w:t>
      </w:r>
    </w:p>
    <w:p w14:paraId="384F5EC3">
      <w:pPr>
        <w:snapToGrid w:val="0"/>
        <w:spacing w:after="332" w:afterLines="100"/>
        <w:ind w:left="5060" w:hanging="5040" w:hangingChars="2100"/>
        <w:rPr>
          <w:rFonts w:ascii="宋体" w:hAnsi="宋体"/>
          <w:b/>
          <w:color w:val="auto"/>
          <w:sz w:val="24"/>
          <w:szCs w:val="24"/>
          <w:highlight w:val="none"/>
        </w:rPr>
      </w:pPr>
    </w:p>
    <w:p w14:paraId="640E6A6B">
      <w:pPr>
        <w:snapToGrid w:val="0"/>
        <w:spacing w:after="332" w:afterLines="100"/>
        <w:ind w:firstLine="360" w:firstLineChars="150"/>
        <w:rPr>
          <w:rFonts w:ascii="宋体" w:hAnsi="宋体"/>
          <w:b/>
          <w:color w:val="auto"/>
          <w:sz w:val="24"/>
          <w:szCs w:val="24"/>
          <w:highlight w:val="none"/>
        </w:rPr>
      </w:pPr>
    </w:p>
    <w:p w14:paraId="6FDC179E">
      <w:pPr>
        <w:snapToGrid w:val="0"/>
        <w:spacing w:after="332" w:afterLines="100"/>
        <w:ind w:firstLine="360" w:firstLineChars="150"/>
        <w:rPr>
          <w:rFonts w:ascii="宋体" w:hAnsi="宋体"/>
          <w:b/>
          <w:color w:val="auto"/>
          <w:sz w:val="24"/>
          <w:szCs w:val="24"/>
          <w:highlight w:val="none"/>
        </w:rPr>
      </w:pPr>
      <w:r>
        <w:rPr>
          <w:rFonts w:hint="eastAsia" w:ascii="宋体" w:hAnsi="宋体"/>
          <w:b/>
          <w:color w:val="auto"/>
          <w:sz w:val="24"/>
          <w:szCs w:val="24"/>
          <w:highlight w:val="none"/>
        </w:rPr>
        <w:t xml:space="preserve"> 法人或委托代表人：                      法人或委托代表人：  </w:t>
      </w:r>
    </w:p>
    <w:p w14:paraId="18F312B0">
      <w:pPr>
        <w:snapToGrid w:val="0"/>
        <w:spacing w:after="332" w:afterLines="100"/>
        <w:ind w:firstLine="360" w:firstLineChars="150"/>
        <w:rPr>
          <w:rFonts w:ascii="宋体" w:hAnsi="宋体"/>
          <w:b/>
          <w:color w:val="auto"/>
          <w:sz w:val="24"/>
          <w:szCs w:val="24"/>
          <w:highlight w:val="none"/>
        </w:rPr>
      </w:pPr>
    </w:p>
    <w:p w14:paraId="1EC5EF7D">
      <w:pPr>
        <w:snapToGrid w:val="0"/>
        <w:spacing w:after="332" w:afterLines="100"/>
        <w:ind w:firstLine="360" w:firstLineChars="150"/>
        <w:rPr>
          <w:rFonts w:ascii="宋体" w:hAnsi="宋体"/>
          <w:b/>
          <w:color w:val="auto"/>
          <w:sz w:val="24"/>
          <w:szCs w:val="24"/>
          <w:highlight w:val="none"/>
        </w:rPr>
      </w:pPr>
    </w:p>
    <w:p w14:paraId="640C11D5">
      <w:pPr>
        <w:pStyle w:val="22"/>
        <w:ind w:firstLine="482"/>
        <w:rPr>
          <w:rFonts w:ascii="宋体" w:hAnsi="宋体"/>
          <w:b/>
          <w:color w:val="auto"/>
          <w:sz w:val="24"/>
          <w:szCs w:val="24"/>
          <w:highlight w:val="none"/>
        </w:rPr>
      </w:pPr>
    </w:p>
    <w:p w14:paraId="45F339F4">
      <w:pPr>
        <w:pStyle w:val="22"/>
        <w:ind w:firstLine="482"/>
        <w:rPr>
          <w:rFonts w:ascii="宋体" w:hAnsi="宋体"/>
          <w:b/>
          <w:color w:val="auto"/>
          <w:sz w:val="24"/>
          <w:szCs w:val="24"/>
          <w:highlight w:val="none"/>
        </w:rPr>
      </w:pPr>
    </w:p>
    <w:p w14:paraId="1E04373E">
      <w:pPr>
        <w:pStyle w:val="22"/>
        <w:ind w:left="0" w:leftChars="0" w:firstLine="0" w:firstLineChars="0"/>
        <w:rPr>
          <w:rFonts w:ascii="宋体" w:hAnsi="宋体"/>
          <w:b/>
          <w:color w:val="auto"/>
          <w:sz w:val="24"/>
          <w:szCs w:val="24"/>
          <w:highlight w:val="none"/>
        </w:rPr>
      </w:pPr>
    </w:p>
    <w:p w14:paraId="2D1A136D">
      <w:pPr>
        <w:pStyle w:val="22"/>
        <w:ind w:left="0" w:leftChars="0" w:firstLine="0" w:firstLineChars="0"/>
        <w:rPr>
          <w:rFonts w:ascii="宋体" w:hAnsi="宋体"/>
          <w:b/>
          <w:color w:val="auto"/>
          <w:sz w:val="24"/>
          <w:szCs w:val="24"/>
          <w:highlight w:val="none"/>
        </w:rPr>
      </w:pPr>
    </w:p>
    <w:p w14:paraId="6E011CDF">
      <w:pPr>
        <w:pStyle w:val="22"/>
        <w:ind w:left="0" w:leftChars="0" w:firstLine="0" w:firstLineChars="0"/>
        <w:rPr>
          <w:rFonts w:ascii="宋体" w:hAnsi="宋体"/>
          <w:b/>
          <w:color w:val="auto"/>
          <w:sz w:val="24"/>
          <w:szCs w:val="24"/>
          <w:highlight w:val="none"/>
        </w:rPr>
      </w:pPr>
    </w:p>
    <w:p w14:paraId="75F05BE6">
      <w:pPr>
        <w:pStyle w:val="22"/>
        <w:ind w:left="0" w:leftChars="0" w:firstLine="0" w:firstLineChars="0"/>
        <w:rPr>
          <w:rFonts w:ascii="宋体" w:hAnsi="宋体"/>
          <w:b/>
          <w:color w:val="auto"/>
          <w:sz w:val="24"/>
          <w:szCs w:val="24"/>
          <w:highlight w:val="none"/>
        </w:rPr>
      </w:pPr>
    </w:p>
    <w:p w14:paraId="2C2A4463">
      <w:pPr>
        <w:pStyle w:val="22"/>
        <w:ind w:left="0" w:leftChars="0" w:firstLine="0" w:firstLineChars="0"/>
        <w:rPr>
          <w:rFonts w:ascii="宋体" w:hAnsi="宋体"/>
          <w:b/>
          <w:color w:val="auto"/>
          <w:sz w:val="24"/>
          <w:szCs w:val="24"/>
          <w:highlight w:val="none"/>
        </w:rPr>
      </w:pPr>
    </w:p>
    <w:p w14:paraId="7A0782EF">
      <w:pPr>
        <w:pStyle w:val="22"/>
        <w:ind w:left="0" w:leftChars="0" w:firstLine="0" w:firstLineChars="0"/>
        <w:rPr>
          <w:rFonts w:ascii="宋体" w:hAnsi="宋体"/>
          <w:b/>
          <w:color w:val="auto"/>
          <w:sz w:val="24"/>
          <w:szCs w:val="24"/>
          <w:highlight w:val="none"/>
        </w:rPr>
      </w:pPr>
    </w:p>
    <w:p w14:paraId="4C8242FE">
      <w:pPr>
        <w:pStyle w:val="22"/>
        <w:ind w:left="0" w:leftChars="0" w:firstLine="0" w:firstLineChars="0"/>
        <w:rPr>
          <w:rFonts w:ascii="宋体" w:hAnsi="宋体"/>
          <w:b/>
          <w:color w:val="auto"/>
          <w:sz w:val="24"/>
          <w:szCs w:val="24"/>
          <w:highlight w:val="none"/>
        </w:rPr>
      </w:pPr>
    </w:p>
    <w:p w14:paraId="3028501B">
      <w:pPr>
        <w:pStyle w:val="22"/>
        <w:ind w:left="0" w:leftChars="0" w:firstLine="0" w:firstLineChars="0"/>
        <w:rPr>
          <w:rFonts w:ascii="宋体" w:hAnsi="宋体"/>
          <w:b/>
          <w:color w:val="auto"/>
          <w:sz w:val="24"/>
          <w:szCs w:val="24"/>
          <w:highlight w:val="none"/>
        </w:rPr>
      </w:pPr>
    </w:p>
    <w:p w14:paraId="50A5F27D">
      <w:pPr>
        <w:pStyle w:val="22"/>
        <w:ind w:left="0" w:leftChars="0" w:firstLine="0" w:firstLineChars="0"/>
        <w:rPr>
          <w:rFonts w:ascii="宋体" w:hAnsi="宋体"/>
          <w:b/>
          <w:color w:val="auto"/>
          <w:sz w:val="24"/>
          <w:szCs w:val="24"/>
          <w:highlight w:val="none"/>
        </w:rPr>
      </w:pPr>
    </w:p>
    <w:p w14:paraId="42CA9CD8">
      <w:pPr>
        <w:pStyle w:val="22"/>
        <w:ind w:left="0" w:leftChars="0" w:firstLine="0" w:firstLineChars="0"/>
        <w:rPr>
          <w:rFonts w:ascii="宋体" w:hAnsi="宋体"/>
          <w:b/>
          <w:color w:val="auto"/>
          <w:sz w:val="24"/>
          <w:szCs w:val="24"/>
          <w:highlight w:val="none"/>
        </w:rPr>
      </w:pPr>
    </w:p>
    <w:p w14:paraId="409A9DFB">
      <w:pPr>
        <w:pStyle w:val="22"/>
        <w:ind w:left="0" w:leftChars="0" w:firstLine="0" w:firstLineChars="0"/>
        <w:rPr>
          <w:rFonts w:ascii="宋体" w:hAnsi="宋体"/>
          <w:b/>
          <w:color w:val="auto"/>
          <w:sz w:val="24"/>
          <w:szCs w:val="24"/>
          <w:highlight w:val="none"/>
        </w:rPr>
      </w:pPr>
    </w:p>
    <w:p w14:paraId="3F358BC7">
      <w:pPr>
        <w:pStyle w:val="22"/>
        <w:ind w:left="0" w:leftChars="0" w:firstLine="0" w:firstLineChars="0"/>
        <w:rPr>
          <w:rFonts w:ascii="宋体" w:hAnsi="宋体"/>
          <w:b/>
          <w:color w:val="auto"/>
          <w:sz w:val="24"/>
          <w:szCs w:val="24"/>
          <w:highlight w:val="none"/>
        </w:rPr>
      </w:pPr>
    </w:p>
    <w:p w14:paraId="25F1A3A9">
      <w:pPr>
        <w:pStyle w:val="22"/>
        <w:ind w:left="0" w:leftChars="0" w:firstLine="0" w:firstLineChars="0"/>
        <w:rPr>
          <w:rFonts w:ascii="宋体" w:hAnsi="宋体"/>
          <w:b/>
          <w:color w:val="auto"/>
          <w:sz w:val="24"/>
          <w:szCs w:val="24"/>
          <w:highlight w:val="none"/>
        </w:rPr>
      </w:pPr>
    </w:p>
    <w:p w14:paraId="2B7A8BCB">
      <w:pPr>
        <w:pStyle w:val="22"/>
        <w:ind w:left="0" w:leftChars="0" w:firstLine="0" w:firstLineChars="0"/>
        <w:rPr>
          <w:rFonts w:ascii="宋体" w:hAnsi="宋体"/>
          <w:b/>
          <w:color w:val="auto"/>
          <w:sz w:val="24"/>
          <w:szCs w:val="24"/>
          <w:highlight w:val="none"/>
        </w:rPr>
      </w:pPr>
    </w:p>
    <w:p w14:paraId="47359BF1">
      <w:pPr>
        <w:pStyle w:val="22"/>
        <w:ind w:left="0" w:leftChars="0" w:firstLine="0" w:firstLineChars="0"/>
        <w:rPr>
          <w:rFonts w:ascii="宋体" w:hAnsi="宋体"/>
          <w:b/>
          <w:color w:val="auto"/>
          <w:sz w:val="24"/>
          <w:szCs w:val="24"/>
          <w:highlight w:val="none"/>
        </w:rPr>
      </w:pPr>
    </w:p>
    <w:p w14:paraId="3449AF8A">
      <w:pPr>
        <w:pStyle w:val="22"/>
        <w:ind w:left="0" w:leftChars="0" w:firstLine="0" w:firstLineChars="0"/>
        <w:rPr>
          <w:rFonts w:ascii="宋体" w:hAnsi="宋体"/>
          <w:b/>
          <w:color w:val="auto"/>
          <w:sz w:val="24"/>
          <w:szCs w:val="24"/>
          <w:highlight w:val="none"/>
        </w:rPr>
      </w:pPr>
    </w:p>
    <w:p w14:paraId="7351D42D">
      <w:pPr>
        <w:snapToGrid w:val="0"/>
        <w:spacing w:after="332" w:afterLines="100"/>
        <w:ind w:firstLine="360" w:firstLineChars="150"/>
        <w:rPr>
          <w:rFonts w:ascii="宋体" w:hAnsi="宋体"/>
          <w:b/>
          <w:color w:val="auto"/>
          <w:sz w:val="24"/>
          <w:szCs w:val="24"/>
          <w:highlight w:val="none"/>
        </w:rPr>
      </w:pPr>
      <w:r>
        <w:rPr>
          <w:rFonts w:hint="eastAsia" w:ascii="宋体" w:hAnsi="宋体"/>
          <w:b/>
          <w:color w:val="auto"/>
          <w:sz w:val="24"/>
          <w:szCs w:val="24"/>
          <w:highlight w:val="none"/>
        </w:rPr>
        <w:t>附件3</w:t>
      </w:r>
    </w:p>
    <w:p w14:paraId="299C7E47">
      <w:pPr>
        <w:spacing w:line="480" w:lineRule="exact"/>
        <w:jc w:val="center"/>
        <w:textAlignment w:val="baseline"/>
        <w:rPr>
          <w:rFonts w:ascii="方正小标宋简体" w:hAnsi="黑体" w:eastAsia="方正小标宋简体"/>
          <w:b/>
          <w:color w:val="auto"/>
          <w:sz w:val="24"/>
          <w:szCs w:val="24"/>
          <w:highlight w:val="none"/>
        </w:rPr>
      </w:pPr>
      <w:r>
        <w:rPr>
          <w:rFonts w:hint="eastAsia" w:ascii="方正小标宋简体" w:hAnsi="黑体" w:eastAsia="方正小标宋简体"/>
          <w:b/>
          <w:color w:val="auto"/>
          <w:sz w:val="24"/>
          <w:szCs w:val="24"/>
          <w:highlight w:val="none"/>
        </w:rPr>
        <w:t>阳光合作协议</w:t>
      </w:r>
    </w:p>
    <w:p w14:paraId="189F2343">
      <w:pPr>
        <w:spacing w:line="480" w:lineRule="exact"/>
        <w:jc w:val="center"/>
        <w:textAlignment w:val="baseline"/>
        <w:rPr>
          <w:rFonts w:ascii="宋体"/>
          <w:b/>
          <w:color w:val="auto"/>
          <w:sz w:val="24"/>
          <w:szCs w:val="24"/>
          <w:highlight w:val="none"/>
        </w:rPr>
      </w:pPr>
    </w:p>
    <w:p w14:paraId="17F047DC">
      <w:pPr>
        <w:spacing w:before="156" w:after="156" w:line="480" w:lineRule="exact"/>
        <w:ind w:firstLine="480" w:firstLineChars="200"/>
        <w:textAlignment w:val="baseline"/>
        <w:rPr>
          <w:rFonts w:ascii="宋体"/>
          <w:color w:val="auto"/>
          <w:sz w:val="24"/>
          <w:szCs w:val="24"/>
          <w:highlight w:val="none"/>
        </w:rPr>
      </w:pPr>
      <w:r>
        <w:rPr>
          <w:rFonts w:hint="eastAsia" w:ascii="宋体" w:hAnsi="宋体"/>
          <w:color w:val="auto"/>
          <w:sz w:val="24"/>
          <w:szCs w:val="24"/>
          <w:highlight w:val="none"/>
        </w:rPr>
        <w:t>甲方（发包方全称）：</w:t>
      </w:r>
      <w:r>
        <w:rPr>
          <w:rFonts w:hint="eastAsia" w:ascii="宋体" w:hAnsi="宋体"/>
          <w:color w:val="auto"/>
          <w:sz w:val="24"/>
          <w:szCs w:val="24"/>
          <w:highlight w:val="none"/>
          <w:u w:val="single"/>
        </w:rPr>
        <w:t>吐鲁番</w:t>
      </w:r>
      <w:r>
        <w:rPr>
          <w:rFonts w:hint="eastAsia" w:ascii="宋体" w:hAnsi="宋体" w:cs="宋体"/>
          <w:color w:val="auto"/>
          <w:sz w:val="24"/>
          <w:szCs w:val="24"/>
          <w:highlight w:val="none"/>
          <w:u w:val="single"/>
        </w:rPr>
        <w:t>开能环保能源有限公司</w:t>
      </w:r>
    </w:p>
    <w:p w14:paraId="19FF906F">
      <w:pPr>
        <w:spacing w:before="156" w:after="156" w:line="480" w:lineRule="exact"/>
        <w:ind w:firstLine="480" w:firstLineChars="200"/>
        <w:textAlignment w:val="baseline"/>
        <w:rPr>
          <w:rFonts w:ascii="宋体" w:hAnsi="宋体"/>
          <w:color w:val="auto"/>
          <w:sz w:val="24"/>
          <w:szCs w:val="24"/>
          <w:highlight w:val="none"/>
          <w:u w:val="single"/>
        </w:rPr>
      </w:pPr>
      <w:r>
        <w:rPr>
          <w:rFonts w:hint="eastAsia" w:ascii="宋体" w:hAnsi="宋体"/>
          <w:color w:val="auto"/>
          <w:sz w:val="24"/>
          <w:szCs w:val="24"/>
          <w:highlight w:val="none"/>
        </w:rPr>
        <w:t>乙方（承包方全称）：</w:t>
      </w:r>
    </w:p>
    <w:p w14:paraId="218AD247">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 xml:space="preserve"> 甲乙双方于  年   月  日签署了</w:t>
      </w:r>
      <w:r>
        <w:rPr>
          <w:rFonts w:hint="eastAsia" w:ascii="宋体" w:hAnsi="宋体"/>
          <w:color w:val="auto"/>
          <w:sz w:val="24"/>
          <w:szCs w:val="24"/>
          <w:highlight w:val="none"/>
          <w:u w:val="single"/>
        </w:rPr>
        <w:t>吐鲁番开能环保能源有限公司消防系统</w:t>
      </w:r>
      <w:r>
        <w:rPr>
          <w:rFonts w:hint="eastAsia" w:ascii="宋体" w:hAnsi="宋体"/>
          <w:color w:val="auto"/>
          <w:sz w:val="24"/>
          <w:szCs w:val="24"/>
          <w:highlight w:val="none"/>
          <w:u w:val="single"/>
          <w:lang w:eastAsia="zh-CN"/>
        </w:rPr>
        <w:t>改造</w:t>
      </w:r>
      <w:r>
        <w:rPr>
          <w:rFonts w:hint="eastAsia" w:ascii="宋体" w:hAnsi="宋体"/>
          <w:color w:val="auto"/>
          <w:sz w:val="24"/>
          <w:szCs w:val="24"/>
          <w:highlight w:val="none"/>
          <w:u w:val="single"/>
        </w:rPr>
        <w:t>施工合同</w:t>
      </w:r>
      <w:r>
        <w:rPr>
          <w:rFonts w:hint="eastAsia" w:ascii="宋体" w:hAnsi="宋体"/>
          <w:color w:val="auto"/>
          <w:sz w:val="24"/>
          <w:szCs w:val="24"/>
          <w:highlight w:val="none"/>
        </w:rPr>
        <w:t>（以下简称原合同），为加强双方阳光合作，保证职员职业安全，甲乙双方经协商签定本协议并作为双方共同遵守的阳光合作行为准则。</w:t>
      </w:r>
    </w:p>
    <w:p w14:paraId="3E901BC0">
      <w:pPr>
        <w:widowControl/>
        <w:numPr>
          <w:ilvl w:val="0"/>
          <w:numId w:val="8"/>
        </w:numPr>
        <w:spacing w:before="156" w:after="156" w:line="480" w:lineRule="exact"/>
        <w:jc w:val="left"/>
        <w:textAlignment w:val="baseline"/>
        <w:rPr>
          <w:rFonts w:ascii="宋体" w:hAnsi="宋体"/>
          <w:b/>
          <w:color w:val="auto"/>
          <w:sz w:val="24"/>
          <w:szCs w:val="24"/>
          <w:highlight w:val="none"/>
        </w:rPr>
      </w:pPr>
      <w:r>
        <w:rPr>
          <w:rFonts w:hint="eastAsia" w:ascii="宋体" w:hAnsi="宋体"/>
          <w:b/>
          <w:color w:val="auto"/>
          <w:sz w:val="24"/>
          <w:szCs w:val="24"/>
          <w:highlight w:val="none"/>
        </w:rPr>
        <w:t>甲方责任</w:t>
      </w:r>
    </w:p>
    <w:p w14:paraId="452F0F5D">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1.甲方有责任向乙方介绍本单位有关采购管理通用原则和本协议的规定。</w:t>
      </w:r>
    </w:p>
    <w:p w14:paraId="714B08AF">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2.甲方有责任对本单位相关人员进行阳光合作教育。</w:t>
      </w:r>
    </w:p>
    <w:p w14:paraId="1069116A">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3.甲方人员应严格遵守本单位有关阳光合作管理的规定，不得接受乙方任何形式的回扣、实物、现金、有价证券、礼券等有价物品，不得参加乙方提供的旅游或其他可能影响职务行为公正履行的活动。</w:t>
      </w:r>
      <w:r>
        <w:rPr>
          <w:rFonts w:ascii="宋体" w:hAnsi="宋体"/>
          <w:color w:val="auto"/>
          <w:sz w:val="24"/>
          <w:szCs w:val="24"/>
          <w:highlight w:val="none"/>
        </w:rPr>
        <w:t xml:space="preserve"> </w:t>
      </w:r>
    </w:p>
    <w:p w14:paraId="3C0131CD">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4.甲方人员如违反阳光合作管理制度及本协议规定，甲方视情节轻重、影响大小给予行政及经济处罚。</w:t>
      </w:r>
    </w:p>
    <w:p w14:paraId="221ADC0D">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5．对于乙方举报甲方人员违反阳光合作规定的情况，甲方应及时进行调查，根据调查情况进行处理，并将调查结果向乙方反馈。</w:t>
      </w:r>
    </w:p>
    <w:p w14:paraId="6FA50A65">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6.接受举报的一方应为举报方保密，不得对举报方进行报复，对举报属实和严格遵守《阳光合作协议》的合作方，在同等条件下给予后续合作的优先权。</w:t>
      </w:r>
    </w:p>
    <w:p w14:paraId="2B27204A">
      <w:pPr>
        <w:widowControl/>
        <w:numPr>
          <w:ilvl w:val="0"/>
          <w:numId w:val="8"/>
        </w:numPr>
        <w:spacing w:before="156" w:after="156" w:line="480" w:lineRule="exact"/>
        <w:jc w:val="left"/>
        <w:textAlignment w:val="baseline"/>
        <w:rPr>
          <w:rFonts w:ascii="宋体" w:hAnsi="宋体"/>
          <w:b/>
          <w:color w:val="auto"/>
          <w:sz w:val="24"/>
          <w:szCs w:val="24"/>
          <w:highlight w:val="none"/>
        </w:rPr>
      </w:pPr>
      <w:r>
        <w:rPr>
          <w:rFonts w:hint="eastAsia" w:ascii="宋体" w:hAnsi="宋体"/>
          <w:b/>
          <w:color w:val="auto"/>
          <w:sz w:val="24"/>
          <w:szCs w:val="24"/>
          <w:highlight w:val="none"/>
        </w:rPr>
        <w:t>乙方责任</w:t>
      </w:r>
    </w:p>
    <w:p w14:paraId="59B67309">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1.乙方应保证乙方人员了解甲方有关采购管理通用原则和及本协议的规定，并遵照执行。</w:t>
      </w:r>
    </w:p>
    <w:p w14:paraId="13FB4CDE">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2.乙方不得以任何形式给予甲方人员回扣、赠送实物、现金、有价证券、礼券等有价物品或提供旅游等其他可能影响职务行为公正履行的活动（以下统称“财物”）。</w:t>
      </w:r>
    </w:p>
    <w:p w14:paraId="186DD788">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3.乙方有责任接受甲方对乙方在合作期间阳光合作管理执行情况的监督，并对甲方相关调查工作主动配合。</w:t>
      </w:r>
    </w:p>
    <w:p w14:paraId="65C78794">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4.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人核实属实的），甲方将在内部通报；乙方除应向甲方赔偿由此给甲方造成的损失外，乙方还应向甲方支付相当于原合同总价的</w:t>
      </w:r>
      <w:r>
        <w:rPr>
          <w:rFonts w:ascii="宋体" w:hAnsi="宋体"/>
          <w:color w:val="auto"/>
          <w:sz w:val="24"/>
          <w:szCs w:val="24"/>
          <w:highlight w:val="none"/>
        </w:rPr>
        <w:t>10%</w:t>
      </w:r>
      <w:r>
        <w:rPr>
          <w:rFonts w:hint="eastAsia" w:ascii="宋体" w:hAnsi="宋体"/>
          <w:color w:val="auto"/>
          <w:sz w:val="24"/>
          <w:szCs w:val="24"/>
          <w:highlight w:val="none"/>
        </w:rPr>
        <w:t>的违约金，并对乙方知情不报人员进行相应处罚；连续出现</w:t>
      </w:r>
      <w:r>
        <w:rPr>
          <w:rFonts w:ascii="宋体" w:hAnsi="宋体"/>
          <w:color w:val="auto"/>
          <w:sz w:val="24"/>
          <w:szCs w:val="24"/>
          <w:highlight w:val="none"/>
        </w:rPr>
        <w:t>2</w:t>
      </w:r>
      <w:r>
        <w:rPr>
          <w:rFonts w:hint="eastAsia" w:ascii="宋体" w:hAnsi="宋体"/>
          <w:color w:val="auto"/>
          <w:sz w:val="24"/>
          <w:szCs w:val="24"/>
          <w:highlight w:val="none"/>
        </w:rPr>
        <w:t>次及以上类似情况或者如因乙方在合作期间贿赂甲方人员，被检察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18B4B457">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 xml:space="preserve">5．甲方接受乙方实名或匿名举报，保证为举报者的信息保密，常设举报部门及电话： </w:t>
      </w:r>
    </w:p>
    <w:p w14:paraId="4BA91D98">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举报受理部门：东莞实业投资控股集团有限公司法律合规部</w:t>
      </w:r>
    </w:p>
    <w:p w14:paraId="0ECCE2BC">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东实集团举报邮箱：dgsyxf@163.com</w:t>
      </w:r>
    </w:p>
    <w:p w14:paraId="63211341">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东实集团举报电话：0769-28820703（周一至周五9:00-12:00和14:00-18:00）</w:t>
      </w:r>
    </w:p>
    <w:p w14:paraId="72BA87DA">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邮寄地址：东莞市东城区八一路东莞市机关二号大院9号楼，东莞实业投资控股集团有限公司纪法律合规部收，邮编523000。</w:t>
      </w:r>
    </w:p>
    <w:p w14:paraId="5EB99527">
      <w:pPr>
        <w:widowControl/>
        <w:numPr>
          <w:ilvl w:val="0"/>
          <w:numId w:val="8"/>
        </w:numPr>
        <w:spacing w:before="156" w:after="156" w:line="480" w:lineRule="exact"/>
        <w:jc w:val="left"/>
        <w:textAlignment w:val="baseline"/>
        <w:rPr>
          <w:rFonts w:ascii="宋体" w:hAnsi="宋体"/>
          <w:b/>
          <w:color w:val="auto"/>
          <w:sz w:val="24"/>
          <w:szCs w:val="24"/>
          <w:highlight w:val="none"/>
        </w:rPr>
      </w:pPr>
      <w:r>
        <w:rPr>
          <w:rFonts w:hint="eastAsia" w:ascii="宋体" w:hAnsi="宋体"/>
          <w:b/>
          <w:color w:val="auto"/>
          <w:sz w:val="24"/>
          <w:szCs w:val="24"/>
          <w:highlight w:val="none"/>
        </w:rPr>
        <w:t>其他</w:t>
      </w:r>
    </w:p>
    <w:p w14:paraId="3B3EF4F2">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1.本协议是原合同的补充协议，与原合同有同等法律效力。</w:t>
      </w:r>
    </w:p>
    <w:p w14:paraId="145A8A4B">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2.本协议一式肆份，甲方持有贰份，乙方持贰份，具有同等法律效力。</w:t>
      </w:r>
    </w:p>
    <w:p w14:paraId="5A760EB0">
      <w:pPr>
        <w:spacing w:before="156" w:after="156" w:line="480" w:lineRule="exact"/>
        <w:ind w:left="105" w:leftChars="50"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rPr>
        <w:t>3.本协议经双方签署后生效。</w:t>
      </w:r>
    </w:p>
    <w:p w14:paraId="770BAA3A">
      <w:pPr>
        <w:spacing w:before="156" w:after="156" w:line="480" w:lineRule="exact"/>
        <w:ind w:right="26" w:firstLine="360" w:firstLineChars="150"/>
        <w:textAlignment w:val="baseline"/>
        <w:rPr>
          <w:rFonts w:ascii="宋体"/>
          <w:color w:val="auto"/>
          <w:sz w:val="24"/>
          <w:szCs w:val="24"/>
          <w:highlight w:val="none"/>
        </w:rPr>
      </w:pPr>
      <w:r>
        <w:rPr>
          <w:rFonts w:hint="eastAsia" w:ascii="宋体" w:hAnsi="宋体"/>
          <w:color w:val="auto"/>
          <w:sz w:val="24"/>
          <w:szCs w:val="24"/>
          <w:highlight w:val="none"/>
        </w:rPr>
        <w:t>甲方（公章）：</w:t>
      </w:r>
      <w:r>
        <w:rPr>
          <w:rFonts w:ascii="宋体"/>
          <w:color w:val="auto"/>
          <w:sz w:val="24"/>
          <w:szCs w:val="24"/>
          <w:highlight w:val="none"/>
        </w:rPr>
        <w:tab/>
      </w:r>
      <w:r>
        <w:rPr>
          <w:rFonts w:ascii="宋体"/>
          <w:color w:val="auto"/>
          <w:sz w:val="24"/>
          <w:szCs w:val="24"/>
          <w:highlight w:val="none"/>
        </w:rPr>
        <w:tab/>
      </w:r>
      <w:r>
        <w:rPr>
          <w:rFonts w:ascii="宋体"/>
          <w:color w:val="auto"/>
          <w:sz w:val="24"/>
          <w:szCs w:val="24"/>
          <w:highlight w:val="none"/>
        </w:rPr>
        <w:tab/>
      </w:r>
      <w:r>
        <w:rPr>
          <w:rFonts w:ascii="宋体"/>
          <w:color w:val="auto"/>
          <w:sz w:val="24"/>
          <w:szCs w:val="24"/>
          <w:highlight w:val="none"/>
        </w:rPr>
        <w:tab/>
      </w:r>
      <w:r>
        <w:rPr>
          <w:rFonts w:ascii="宋体"/>
          <w:color w:val="auto"/>
          <w:sz w:val="24"/>
          <w:szCs w:val="24"/>
          <w:highlight w:val="none"/>
        </w:rPr>
        <w:tab/>
      </w:r>
      <w:r>
        <w:rPr>
          <w:rFonts w:ascii="宋体" w:hAnsi="宋体"/>
          <w:color w:val="auto"/>
          <w:sz w:val="24"/>
          <w:szCs w:val="24"/>
          <w:highlight w:val="none"/>
        </w:rPr>
        <w:t xml:space="preserve">         </w:t>
      </w:r>
      <w:r>
        <w:rPr>
          <w:rFonts w:hint="eastAsia" w:ascii="宋体" w:hAnsi="宋体"/>
          <w:color w:val="auto"/>
          <w:sz w:val="24"/>
          <w:szCs w:val="24"/>
          <w:highlight w:val="none"/>
        </w:rPr>
        <w:t xml:space="preserve"> 乙方（公章）：</w:t>
      </w:r>
    </w:p>
    <w:p w14:paraId="0275987D">
      <w:pPr>
        <w:spacing w:before="156" w:after="156" w:line="480" w:lineRule="exact"/>
        <w:ind w:right="26" w:firstLine="960" w:firstLineChars="400"/>
        <w:textAlignment w:val="baseline"/>
        <w:rPr>
          <w:rFonts w:ascii="宋体" w:hAnsi="宋体"/>
          <w:color w:val="auto"/>
          <w:sz w:val="24"/>
          <w:szCs w:val="24"/>
          <w:highlight w:val="none"/>
        </w:rPr>
      </w:pPr>
    </w:p>
    <w:p w14:paraId="725C0B51">
      <w:pPr>
        <w:spacing w:before="156" w:after="156" w:line="480" w:lineRule="exact"/>
        <w:ind w:right="26" w:firstLine="360" w:firstLineChars="150"/>
        <w:textAlignment w:val="baseline"/>
        <w:rPr>
          <w:rFonts w:ascii="宋体"/>
          <w:color w:val="auto"/>
          <w:sz w:val="24"/>
          <w:szCs w:val="24"/>
          <w:highlight w:val="none"/>
        </w:rPr>
      </w:pPr>
      <w:r>
        <w:rPr>
          <w:rFonts w:hint="eastAsia" w:ascii="宋体" w:hAnsi="宋体"/>
          <w:color w:val="auto"/>
          <w:sz w:val="24"/>
          <w:szCs w:val="24"/>
          <w:highlight w:val="none"/>
        </w:rPr>
        <w:t>法定代表人（授权代表）：</w:t>
      </w:r>
      <w:r>
        <w:rPr>
          <w:rFonts w:ascii="宋体"/>
          <w:color w:val="auto"/>
          <w:sz w:val="24"/>
          <w:szCs w:val="24"/>
          <w:highlight w:val="none"/>
        </w:rPr>
        <w:tab/>
      </w:r>
      <w:r>
        <w:rPr>
          <w:rFonts w:ascii="宋体"/>
          <w:color w:val="auto"/>
          <w:sz w:val="24"/>
          <w:szCs w:val="24"/>
          <w:highlight w:val="none"/>
        </w:rPr>
        <w:tab/>
      </w:r>
      <w:r>
        <w:rPr>
          <w:rFonts w:ascii="宋体"/>
          <w:color w:val="auto"/>
          <w:sz w:val="24"/>
          <w:szCs w:val="24"/>
          <w:highlight w:val="none"/>
        </w:rPr>
        <w:tab/>
      </w:r>
      <w:r>
        <w:rPr>
          <w:rFonts w:ascii="宋体"/>
          <w:color w:val="auto"/>
          <w:sz w:val="24"/>
          <w:szCs w:val="24"/>
          <w:highlight w:val="none"/>
        </w:rPr>
        <w:tab/>
      </w:r>
      <w:r>
        <w:rPr>
          <w:rFonts w:hint="eastAsia" w:ascii="宋体"/>
          <w:color w:val="auto"/>
          <w:sz w:val="24"/>
          <w:szCs w:val="24"/>
          <w:highlight w:val="none"/>
        </w:rPr>
        <w:t xml:space="preserve">      </w:t>
      </w:r>
      <w:r>
        <w:rPr>
          <w:rFonts w:hint="eastAsia" w:ascii="宋体" w:hAnsi="宋体"/>
          <w:color w:val="auto"/>
          <w:sz w:val="24"/>
          <w:szCs w:val="24"/>
          <w:highlight w:val="none"/>
        </w:rPr>
        <w:t>法定代表人（授权代表）：</w:t>
      </w:r>
    </w:p>
    <w:p w14:paraId="1B216C90">
      <w:pPr>
        <w:spacing w:before="156" w:after="156" w:line="480" w:lineRule="exact"/>
        <w:ind w:right="26" w:firstLine="960" w:firstLineChars="400"/>
        <w:textAlignment w:val="baseline"/>
        <w:rPr>
          <w:rFonts w:ascii="宋体" w:hAnsi="宋体"/>
          <w:color w:val="auto"/>
          <w:sz w:val="24"/>
          <w:szCs w:val="24"/>
          <w:highlight w:val="none"/>
        </w:rPr>
      </w:pPr>
    </w:p>
    <w:p w14:paraId="380CB349">
      <w:pPr>
        <w:spacing w:line="360" w:lineRule="auto"/>
        <w:ind w:firstLine="360" w:firstLineChars="150"/>
        <w:textAlignment w:val="baseline"/>
        <w:rPr>
          <w:color w:val="auto"/>
          <w:sz w:val="24"/>
          <w:szCs w:val="24"/>
          <w:highlight w:val="none"/>
        </w:rPr>
      </w:pPr>
      <w:r>
        <w:rPr>
          <w:rFonts w:hint="eastAsia" w:ascii="宋体" w:hAnsi="宋体"/>
          <w:color w:val="auto"/>
          <w:sz w:val="24"/>
          <w:szCs w:val="24"/>
          <w:highlight w:val="none"/>
        </w:rPr>
        <w:t>签约日期：</w:t>
      </w:r>
      <w:bookmarkStart w:id="9" w:name="设计变更通知单"/>
      <w:bookmarkEnd w:id="9"/>
      <w:bookmarkStart w:id="10" w:name="现场签证通知单"/>
      <w:bookmarkEnd w:id="10"/>
      <w:r>
        <w:rPr>
          <w:rFonts w:hint="eastAsia" w:ascii="宋体" w:hAnsi="宋体"/>
          <w:color w:val="auto"/>
          <w:sz w:val="24"/>
          <w:szCs w:val="24"/>
          <w:highlight w:val="none"/>
          <w:u w:val="single"/>
        </w:rPr>
        <w:t xml:space="preserve">    年  月  日</w:t>
      </w:r>
      <w:r>
        <w:rPr>
          <w:color w:val="auto"/>
          <w:sz w:val="24"/>
          <w:szCs w:val="24"/>
          <w:highlight w:val="none"/>
        </w:rPr>
        <w:tab/>
      </w:r>
      <w:r>
        <w:rPr>
          <w:rFonts w:hint="eastAsia"/>
          <w:color w:val="auto"/>
          <w:sz w:val="24"/>
          <w:szCs w:val="24"/>
          <w:highlight w:val="none"/>
        </w:rPr>
        <w:t xml:space="preserve">              </w:t>
      </w:r>
      <w:r>
        <w:rPr>
          <w:rFonts w:hint="eastAsia" w:ascii="宋体" w:hAnsi="宋体"/>
          <w:color w:val="auto"/>
          <w:sz w:val="24"/>
          <w:szCs w:val="24"/>
          <w:highlight w:val="none"/>
        </w:rPr>
        <w:t>签约日期：</w:t>
      </w:r>
      <w:r>
        <w:rPr>
          <w:rFonts w:hint="eastAsia" w:ascii="宋体" w:hAnsi="宋体"/>
          <w:color w:val="auto"/>
          <w:sz w:val="24"/>
          <w:szCs w:val="24"/>
          <w:highlight w:val="none"/>
          <w:u w:val="single"/>
        </w:rPr>
        <w:t xml:space="preserve">   年  月   日</w:t>
      </w:r>
    </w:p>
    <w:p w14:paraId="7B3167BC">
      <w:pPr>
        <w:rPr>
          <w:color w:val="auto"/>
          <w:sz w:val="24"/>
          <w:szCs w:val="24"/>
          <w:highlight w:val="none"/>
        </w:rPr>
      </w:pPr>
    </w:p>
    <w:p w14:paraId="04BD0DC7">
      <w:pPr>
        <w:rPr>
          <w:color w:val="auto"/>
          <w:highlight w:val="none"/>
        </w:rPr>
      </w:pPr>
    </w:p>
    <w:p w14:paraId="3B3FE928">
      <w:pPr>
        <w:spacing w:line="360" w:lineRule="auto"/>
        <w:rPr>
          <w:rFonts w:ascii="宋体" w:hAnsi="宋体" w:cs="宋体"/>
          <w:b/>
          <w:bCs/>
          <w:color w:val="auto"/>
          <w:sz w:val="36"/>
          <w:szCs w:val="36"/>
          <w:highlight w:val="none"/>
        </w:rPr>
      </w:pPr>
    </w:p>
    <w:p w14:paraId="77189338">
      <w:pPr>
        <w:snapToGrid w:val="0"/>
        <w:spacing w:line="360" w:lineRule="auto"/>
        <w:jc w:val="center"/>
        <w:rPr>
          <w:rFonts w:ascii="宋体" w:hAnsi="宋体" w:cs="宋体"/>
          <w:color w:val="auto"/>
          <w:szCs w:val="24"/>
          <w:highlight w:val="none"/>
        </w:rPr>
      </w:pPr>
    </w:p>
    <w:p w14:paraId="6F4CC89A">
      <w:pPr>
        <w:snapToGrid w:val="0"/>
        <w:spacing w:line="360" w:lineRule="auto"/>
        <w:jc w:val="center"/>
        <w:rPr>
          <w:rFonts w:ascii="宋体" w:hAnsi="宋体" w:cs="宋体"/>
          <w:bCs/>
          <w:color w:val="auto"/>
          <w:sz w:val="48"/>
          <w:szCs w:val="48"/>
          <w:highlight w:val="none"/>
        </w:rPr>
      </w:pPr>
    </w:p>
    <w:p w14:paraId="1793D69E">
      <w:pPr>
        <w:spacing w:after="120" w:line="360" w:lineRule="auto"/>
        <w:rPr>
          <w:rFonts w:ascii="宋体" w:hAnsi="宋体" w:cs="宋体"/>
          <w:color w:val="auto"/>
          <w:szCs w:val="24"/>
          <w:highlight w:val="none"/>
        </w:rPr>
      </w:pPr>
    </w:p>
    <w:p w14:paraId="08C81D0A">
      <w:pPr>
        <w:spacing w:after="120" w:line="360" w:lineRule="auto"/>
        <w:rPr>
          <w:rFonts w:ascii="宋体" w:hAnsi="宋体" w:cs="宋体"/>
          <w:color w:val="auto"/>
          <w:szCs w:val="24"/>
          <w:highlight w:val="none"/>
        </w:rPr>
      </w:pPr>
    </w:p>
    <w:p w14:paraId="757D4AA3">
      <w:pPr>
        <w:spacing w:after="120"/>
        <w:rPr>
          <w:rFonts w:ascii="宋体" w:hAnsi="宋体"/>
          <w:b/>
          <w:color w:val="auto"/>
          <w:sz w:val="22"/>
          <w:szCs w:val="22"/>
          <w:highlight w:val="none"/>
        </w:rPr>
      </w:pPr>
    </w:p>
    <w:p w14:paraId="3278D059">
      <w:pPr>
        <w:spacing w:after="120"/>
        <w:ind w:firstLine="220" w:firstLineChars="100"/>
        <w:rPr>
          <w:rFonts w:ascii="宋体" w:hAnsi="宋体"/>
          <w:b/>
          <w:color w:val="auto"/>
          <w:sz w:val="22"/>
          <w:szCs w:val="22"/>
          <w:highlight w:val="none"/>
        </w:rPr>
      </w:pPr>
    </w:p>
    <w:p w14:paraId="65D98767">
      <w:pPr>
        <w:spacing w:after="120"/>
        <w:ind w:firstLine="220" w:firstLineChars="100"/>
        <w:rPr>
          <w:rFonts w:ascii="宋体" w:hAnsi="宋体"/>
          <w:b/>
          <w:color w:val="auto"/>
          <w:sz w:val="22"/>
          <w:szCs w:val="22"/>
          <w:highlight w:val="none"/>
        </w:rPr>
      </w:pPr>
    </w:p>
    <w:p w14:paraId="5D42F117">
      <w:pPr>
        <w:pStyle w:val="2"/>
        <w:rPr>
          <w:rFonts w:ascii="宋体" w:hAnsi="宋体"/>
          <w:b/>
          <w:color w:val="auto"/>
          <w:sz w:val="22"/>
          <w:szCs w:val="22"/>
          <w:highlight w:val="none"/>
        </w:rPr>
      </w:pPr>
    </w:p>
    <w:p w14:paraId="337E4888">
      <w:pPr>
        <w:pStyle w:val="3"/>
        <w:rPr>
          <w:rFonts w:ascii="宋体" w:hAnsi="宋体"/>
          <w:b/>
          <w:color w:val="auto"/>
          <w:sz w:val="22"/>
          <w:szCs w:val="22"/>
          <w:highlight w:val="none"/>
        </w:rPr>
      </w:pPr>
    </w:p>
    <w:p w14:paraId="3C932C0E">
      <w:pPr>
        <w:pStyle w:val="4"/>
        <w:rPr>
          <w:rFonts w:ascii="宋体" w:hAnsi="宋体"/>
          <w:b/>
          <w:color w:val="auto"/>
          <w:sz w:val="22"/>
          <w:szCs w:val="22"/>
          <w:highlight w:val="none"/>
        </w:rPr>
      </w:pPr>
    </w:p>
    <w:p w14:paraId="666EFDF0">
      <w:pPr>
        <w:rPr>
          <w:rFonts w:ascii="宋体" w:hAnsi="宋体"/>
          <w:b/>
          <w:color w:val="auto"/>
          <w:sz w:val="22"/>
          <w:szCs w:val="22"/>
          <w:highlight w:val="none"/>
        </w:rPr>
      </w:pPr>
    </w:p>
    <w:p w14:paraId="62CF7C91">
      <w:pPr>
        <w:pStyle w:val="2"/>
        <w:rPr>
          <w:rFonts w:ascii="宋体" w:hAnsi="宋体"/>
          <w:b/>
          <w:color w:val="auto"/>
          <w:sz w:val="22"/>
          <w:szCs w:val="22"/>
          <w:highlight w:val="none"/>
        </w:rPr>
      </w:pPr>
    </w:p>
    <w:p w14:paraId="039EF71E">
      <w:pPr>
        <w:pStyle w:val="3"/>
        <w:rPr>
          <w:rFonts w:ascii="宋体" w:hAnsi="宋体"/>
          <w:b/>
          <w:color w:val="auto"/>
          <w:sz w:val="22"/>
          <w:szCs w:val="22"/>
          <w:highlight w:val="none"/>
        </w:rPr>
      </w:pPr>
    </w:p>
    <w:p w14:paraId="03BFA30E">
      <w:pPr>
        <w:pStyle w:val="4"/>
        <w:rPr>
          <w:rFonts w:ascii="宋体" w:hAnsi="宋体"/>
          <w:b/>
          <w:color w:val="auto"/>
          <w:sz w:val="22"/>
          <w:szCs w:val="22"/>
          <w:highlight w:val="none"/>
        </w:rPr>
      </w:pPr>
    </w:p>
    <w:p w14:paraId="262159DD">
      <w:pPr>
        <w:rPr>
          <w:rFonts w:ascii="宋体" w:hAnsi="宋体"/>
          <w:b/>
          <w:color w:val="auto"/>
          <w:sz w:val="22"/>
          <w:szCs w:val="22"/>
          <w:highlight w:val="none"/>
        </w:rPr>
      </w:pPr>
    </w:p>
    <w:p w14:paraId="251F96FA">
      <w:pPr>
        <w:pStyle w:val="2"/>
        <w:rPr>
          <w:rFonts w:ascii="宋体" w:hAnsi="宋体"/>
          <w:b/>
          <w:color w:val="auto"/>
          <w:sz w:val="22"/>
          <w:szCs w:val="22"/>
          <w:highlight w:val="none"/>
        </w:rPr>
      </w:pPr>
    </w:p>
    <w:p w14:paraId="21689087">
      <w:pPr>
        <w:pStyle w:val="3"/>
        <w:rPr>
          <w:rFonts w:ascii="宋体" w:hAnsi="宋体"/>
          <w:b/>
          <w:color w:val="auto"/>
          <w:sz w:val="22"/>
          <w:szCs w:val="22"/>
          <w:highlight w:val="none"/>
        </w:rPr>
      </w:pPr>
    </w:p>
    <w:p w14:paraId="49A65F13">
      <w:pPr>
        <w:pStyle w:val="4"/>
        <w:rPr>
          <w:color w:val="auto"/>
          <w:highlight w:val="none"/>
        </w:rPr>
      </w:pPr>
    </w:p>
    <w:p w14:paraId="04D88D1D">
      <w:pPr>
        <w:spacing w:after="120"/>
        <w:ind w:firstLine="220" w:firstLineChars="100"/>
        <w:rPr>
          <w:rFonts w:ascii="宋体" w:hAnsi="宋体"/>
          <w:b/>
          <w:color w:val="auto"/>
          <w:sz w:val="22"/>
          <w:szCs w:val="22"/>
          <w:highlight w:val="none"/>
        </w:rPr>
      </w:pPr>
    </w:p>
    <w:p w14:paraId="7B0C92C6">
      <w:pPr>
        <w:spacing w:line="420" w:lineRule="exact"/>
        <w:ind w:firstLine="420" w:firstLineChars="200"/>
        <w:rPr>
          <w:rFonts w:ascii="宋体" w:hAnsi="宋体" w:cs="宋体"/>
          <w:color w:val="auto"/>
          <w:szCs w:val="21"/>
          <w:highlight w:val="none"/>
        </w:rPr>
      </w:pPr>
    </w:p>
    <w:p w14:paraId="56DA1AA5">
      <w:pPr>
        <w:snapToGrid w:val="0"/>
        <w:spacing w:line="360" w:lineRule="auto"/>
        <w:rPr>
          <w:rFonts w:ascii="宋体" w:hAnsi="宋体"/>
          <w:color w:val="auto"/>
          <w:highlight w:val="none"/>
        </w:rPr>
      </w:pPr>
    </w:p>
    <w:p w14:paraId="032C7CCD">
      <w:pPr>
        <w:pStyle w:val="44"/>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7F558FBB">
      <w:pPr>
        <w:widowControl/>
        <w:spacing w:line="360" w:lineRule="auto"/>
        <w:jc w:val="center"/>
        <w:rPr>
          <w:rFonts w:hint="eastAsia" w:ascii="仿宋" w:hAnsi="仿宋" w:eastAsia="仿宋" w:cs="仿宋"/>
          <w:b/>
          <w:bCs/>
          <w:color w:val="auto"/>
          <w:sz w:val="32"/>
          <w:szCs w:val="32"/>
          <w:highlight w:val="none"/>
        </w:rPr>
      </w:pPr>
      <w:bookmarkStart w:id="11" w:name="_Toc32088"/>
      <w:bookmarkStart w:id="12" w:name="_Toc12220"/>
      <w:bookmarkStart w:id="13" w:name="_Toc3118"/>
      <w:bookmarkStart w:id="14" w:name="_Toc30346"/>
      <w:bookmarkStart w:id="15" w:name="_Toc1367"/>
      <w:bookmarkStart w:id="16" w:name="_Toc3217"/>
      <w:bookmarkStart w:id="17" w:name="_Toc30323"/>
      <w:bookmarkStart w:id="18" w:name="_Toc28801"/>
      <w:bookmarkStart w:id="19" w:name="_Toc10037"/>
      <w:bookmarkStart w:id="20" w:name="_Toc5428"/>
      <w:r>
        <w:rPr>
          <w:rFonts w:hint="eastAsia" w:ascii="仿宋" w:hAnsi="仿宋" w:eastAsia="仿宋" w:cs="仿宋"/>
          <w:b/>
          <w:bCs/>
          <w:color w:val="auto"/>
          <w:sz w:val="32"/>
          <w:szCs w:val="32"/>
          <w:highlight w:val="none"/>
        </w:rPr>
        <w:t>报价保证金汇入情况说明</w:t>
      </w:r>
      <w:bookmarkEnd w:id="11"/>
      <w:bookmarkEnd w:id="12"/>
      <w:bookmarkEnd w:id="13"/>
      <w:bookmarkEnd w:id="14"/>
      <w:bookmarkEnd w:id="15"/>
      <w:bookmarkEnd w:id="16"/>
      <w:bookmarkEnd w:id="17"/>
      <w:bookmarkEnd w:id="18"/>
      <w:bookmarkEnd w:id="19"/>
      <w:bookmarkEnd w:id="20"/>
    </w:p>
    <w:p w14:paraId="6B5E796A">
      <w:pPr>
        <w:spacing w:line="360" w:lineRule="auto"/>
        <w:ind w:firstLine="420" w:firstLineChars="200"/>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致：吐鲁番开能环保能源有限公司</w:t>
      </w:r>
    </w:p>
    <w:p w14:paraId="275698A1">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04C6863F">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357B17AB">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26F675A8">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11185FFC">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738D83BF">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786C711A">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50A144F6">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64ABA641">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0E82B878">
      <w:pPr>
        <w:spacing w:line="360" w:lineRule="auto"/>
        <w:ind w:right="844" w:rightChars="402" w:firstLine="420" w:firstLineChars="200"/>
        <w:jc w:val="right"/>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0C01CF51">
      <w:pPr>
        <w:spacing w:line="360" w:lineRule="auto"/>
        <w:ind w:right="627" w:rightChars="299" w:firstLine="420" w:firstLineChars="200"/>
        <w:jc w:val="right"/>
        <w:rPr>
          <w:rFonts w:hint="eastAsia"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6E1379BF">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17BB2441">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0EAF7FAD">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3DF8D826">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63A52C31">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3"/>
        <w:tblW w:w="91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7"/>
      </w:tblGrid>
      <w:tr w14:paraId="44756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9117" w:type="dxa"/>
            <w:tcBorders>
              <w:top w:val="single" w:color="auto" w:sz="4" w:space="0"/>
              <w:left w:val="single" w:color="auto" w:sz="4" w:space="0"/>
              <w:bottom w:val="single" w:color="auto" w:sz="4" w:space="0"/>
              <w:right w:val="single" w:color="auto" w:sz="4" w:space="0"/>
            </w:tcBorders>
            <w:vAlign w:val="center"/>
          </w:tcPr>
          <w:p w14:paraId="2DF82E41">
            <w:pPr>
              <w:tabs>
                <w:tab w:val="left" w:pos="3885"/>
              </w:tabs>
              <w:spacing w:line="360" w:lineRule="auto"/>
              <w:ind w:firstLine="420" w:firstLineChars="200"/>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2CAFD6E6">
      <w:pPr>
        <w:pStyle w:val="44"/>
        <w:numPr>
          <w:ilvl w:val="255"/>
          <w:numId w:val="0"/>
        </w:numPr>
        <w:spacing w:line="360" w:lineRule="auto"/>
        <w:jc w:val="left"/>
        <w:outlineLvl w:val="1"/>
        <w:rPr>
          <w:rFonts w:eastAsia="黑体"/>
          <w:color w:val="auto"/>
          <w:sz w:val="28"/>
          <w:szCs w:val="44"/>
          <w:highlight w:val="none"/>
        </w:rPr>
      </w:pPr>
    </w:p>
    <w:p w14:paraId="042389FF">
      <w:pPr>
        <w:pStyle w:val="44"/>
        <w:numPr>
          <w:ilvl w:val="255"/>
          <w:numId w:val="0"/>
        </w:numPr>
        <w:spacing w:line="360" w:lineRule="auto"/>
        <w:jc w:val="left"/>
        <w:outlineLvl w:val="1"/>
        <w:rPr>
          <w:rFonts w:eastAsia="黑体"/>
          <w:color w:val="auto"/>
          <w:sz w:val="28"/>
          <w:szCs w:val="44"/>
          <w:highlight w:val="none"/>
        </w:rPr>
      </w:pPr>
    </w:p>
    <w:p w14:paraId="45B992C1">
      <w:pPr>
        <w:pStyle w:val="44"/>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1500FFEC">
      <w:pPr>
        <w:pStyle w:val="4"/>
        <w:ind w:firstLine="640"/>
        <w:rPr>
          <w:rFonts w:eastAsia="仿宋_GB2312"/>
          <w:color w:val="auto"/>
          <w:sz w:val="32"/>
          <w:szCs w:val="32"/>
          <w:highlight w:val="none"/>
        </w:rPr>
      </w:pPr>
    </w:p>
    <w:p w14:paraId="7E83DF80">
      <w:pPr>
        <w:rPr>
          <w:color w:val="auto"/>
          <w:highlight w:val="none"/>
        </w:rPr>
      </w:pPr>
    </w:p>
    <w:p w14:paraId="48B5B7F0">
      <w:pPr>
        <w:pStyle w:val="2"/>
        <w:rPr>
          <w:color w:val="auto"/>
          <w:highlight w:val="none"/>
        </w:rPr>
      </w:pPr>
    </w:p>
    <w:p w14:paraId="1F60EDBD">
      <w:pPr>
        <w:pStyle w:val="3"/>
        <w:ind w:firstLine="210"/>
        <w:rPr>
          <w:color w:val="auto"/>
          <w:highlight w:val="none"/>
        </w:rPr>
      </w:pPr>
    </w:p>
    <w:p w14:paraId="2A6F5E43">
      <w:pPr>
        <w:pStyle w:val="4"/>
        <w:ind w:firstLine="420"/>
        <w:rPr>
          <w:color w:val="auto"/>
          <w:highlight w:val="none"/>
        </w:rPr>
      </w:pPr>
    </w:p>
    <w:p w14:paraId="5CEA236C">
      <w:pPr>
        <w:rPr>
          <w:color w:val="auto"/>
          <w:highlight w:val="none"/>
        </w:rPr>
      </w:pPr>
    </w:p>
    <w:p w14:paraId="5C679FB6">
      <w:pPr>
        <w:rPr>
          <w:color w:val="auto"/>
          <w:highlight w:val="none"/>
        </w:rPr>
      </w:pPr>
    </w:p>
    <w:p w14:paraId="0AB5E3C7">
      <w:pPr>
        <w:pStyle w:val="44"/>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同类项目业绩合同及资质文件（加盖公章）</w:t>
      </w:r>
    </w:p>
    <w:p w14:paraId="32453D77">
      <w:pPr>
        <w:pStyle w:val="44"/>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5DD84E8B">
      <w:pPr>
        <w:rPr>
          <w:color w:val="auto"/>
          <w:highlight w:val="none"/>
        </w:rPr>
      </w:pPr>
    </w:p>
    <w:p w14:paraId="42459229">
      <w:pPr>
        <w:spacing w:line="400" w:lineRule="exac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提供消防设施专业承包三级以上或消防技术服务机构资格证书，且在有效期内。【提供资质证书复印件（加盖公章）】。</w:t>
      </w:r>
    </w:p>
    <w:p w14:paraId="749BE414">
      <w:pPr>
        <w:pStyle w:val="2"/>
        <w:rPr>
          <w:color w:val="auto"/>
          <w:highlight w:val="none"/>
        </w:rPr>
      </w:pPr>
    </w:p>
    <w:p w14:paraId="126955B7">
      <w:pPr>
        <w:pStyle w:val="3"/>
        <w:ind w:firstLine="210"/>
        <w:rPr>
          <w:color w:val="auto"/>
          <w:highlight w:val="none"/>
        </w:rPr>
      </w:pPr>
    </w:p>
    <w:p w14:paraId="4BB845E8">
      <w:pPr>
        <w:pStyle w:val="4"/>
        <w:ind w:firstLine="420"/>
        <w:rPr>
          <w:color w:val="auto"/>
          <w:highlight w:val="none"/>
        </w:rPr>
      </w:pPr>
    </w:p>
    <w:p w14:paraId="5C2CB81C">
      <w:pPr>
        <w:rPr>
          <w:color w:val="auto"/>
          <w:highlight w:val="none"/>
        </w:rPr>
      </w:pPr>
    </w:p>
    <w:p w14:paraId="1CE01122">
      <w:pPr>
        <w:pStyle w:val="2"/>
        <w:rPr>
          <w:color w:val="auto"/>
          <w:highlight w:val="none"/>
        </w:rPr>
      </w:pPr>
    </w:p>
    <w:p w14:paraId="53D7486A">
      <w:pPr>
        <w:pStyle w:val="3"/>
        <w:ind w:firstLine="210"/>
        <w:rPr>
          <w:color w:val="auto"/>
          <w:highlight w:val="none"/>
        </w:rPr>
      </w:pPr>
    </w:p>
    <w:p w14:paraId="6ED85337">
      <w:pPr>
        <w:pStyle w:val="4"/>
        <w:ind w:firstLine="420"/>
        <w:rPr>
          <w:color w:val="auto"/>
          <w:highlight w:val="none"/>
        </w:rPr>
      </w:pPr>
    </w:p>
    <w:p w14:paraId="6B2BE8AA">
      <w:pPr>
        <w:rPr>
          <w:color w:val="auto"/>
          <w:highlight w:val="none"/>
        </w:rPr>
      </w:pPr>
    </w:p>
    <w:p w14:paraId="79A4DEBC">
      <w:pPr>
        <w:pStyle w:val="2"/>
        <w:rPr>
          <w:color w:val="auto"/>
          <w:highlight w:val="none"/>
        </w:rPr>
      </w:pPr>
    </w:p>
    <w:p w14:paraId="769BC595">
      <w:pPr>
        <w:pStyle w:val="3"/>
        <w:ind w:firstLine="210"/>
        <w:rPr>
          <w:color w:val="auto"/>
          <w:highlight w:val="none"/>
        </w:rPr>
      </w:pPr>
    </w:p>
    <w:p w14:paraId="366471CF">
      <w:pPr>
        <w:pStyle w:val="4"/>
        <w:ind w:firstLine="420"/>
        <w:rPr>
          <w:color w:val="auto"/>
          <w:highlight w:val="none"/>
        </w:rPr>
      </w:pPr>
    </w:p>
    <w:p w14:paraId="3B22ACAC">
      <w:pPr>
        <w:rPr>
          <w:color w:val="auto"/>
          <w:highlight w:val="none"/>
        </w:rPr>
      </w:pPr>
    </w:p>
    <w:p w14:paraId="5604BEE5">
      <w:pPr>
        <w:pStyle w:val="4"/>
        <w:ind w:firstLine="0" w:firstLineChars="0"/>
        <w:rPr>
          <w:color w:val="auto"/>
          <w:highlight w:val="none"/>
        </w:rPr>
      </w:pPr>
      <w:r>
        <w:rPr>
          <w:rFonts w:hint="eastAsia"/>
          <w:color w:val="auto"/>
          <w:highlight w:val="none"/>
        </w:rPr>
        <w:t>、</w:t>
      </w:r>
    </w:p>
    <w:p w14:paraId="0440F9F5">
      <w:pPr>
        <w:rPr>
          <w:color w:val="auto"/>
          <w:highlight w:val="none"/>
        </w:rPr>
      </w:pPr>
    </w:p>
    <w:p w14:paraId="10430224">
      <w:pPr>
        <w:pStyle w:val="2"/>
        <w:rPr>
          <w:color w:val="auto"/>
          <w:highlight w:val="none"/>
        </w:rPr>
      </w:pPr>
    </w:p>
    <w:p w14:paraId="5444377D">
      <w:pPr>
        <w:pStyle w:val="3"/>
        <w:ind w:firstLine="210"/>
        <w:rPr>
          <w:color w:val="auto"/>
          <w:highlight w:val="none"/>
        </w:rPr>
      </w:pPr>
    </w:p>
    <w:p w14:paraId="3E72C6F5">
      <w:pPr>
        <w:spacing w:before="332" w:beforeLines="100" w:after="332" w:afterLines="100"/>
        <w:outlineLvl w:val="1"/>
        <w:rPr>
          <w:rFonts w:hint="eastAsia"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05E783BA">
      <w:pPr>
        <w:spacing w:before="332" w:beforeLines="100" w:after="332" w:afterLines="100"/>
        <w:jc w:val="center"/>
        <w:outlineLvl w:val="1"/>
        <w:rPr>
          <w:rFonts w:hint="eastAsia"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7A633351">
      <w:pPr>
        <w:spacing w:line="360" w:lineRule="auto"/>
        <w:rPr>
          <w:rFonts w:hint="eastAsia"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3"/>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5189C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C130199">
            <w:pPr>
              <w:jc w:val="center"/>
              <w:rPr>
                <w:rFonts w:hint="eastAsia"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66F134C1">
            <w:pPr>
              <w:jc w:val="center"/>
              <w:rPr>
                <w:rFonts w:hint="eastAsia"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2BC39F35">
            <w:pPr>
              <w:jc w:val="center"/>
              <w:rPr>
                <w:rFonts w:hint="eastAsia"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3B29CDB2">
            <w:pPr>
              <w:jc w:val="center"/>
              <w:rPr>
                <w:rFonts w:hint="eastAsia"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18CFDA20">
            <w:pPr>
              <w:jc w:val="center"/>
              <w:rPr>
                <w:rFonts w:hint="eastAsia"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1EC0EC44">
            <w:pPr>
              <w:jc w:val="center"/>
              <w:rPr>
                <w:rFonts w:hint="eastAsia" w:ascii="宋体" w:hAnsi="宋体" w:cs="宋体"/>
                <w:b/>
                <w:color w:val="auto"/>
                <w:sz w:val="24"/>
                <w:highlight w:val="none"/>
              </w:rPr>
            </w:pPr>
            <w:r>
              <w:rPr>
                <w:rFonts w:hint="eastAsia" w:ascii="宋体" w:hAnsi="宋体" w:cs="宋体"/>
                <w:b/>
                <w:color w:val="auto"/>
                <w:sz w:val="24"/>
                <w:highlight w:val="none"/>
              </w:rPr>
              <w:t>说明</w:t>
            </w:r>
          </w:p>
        </w:tc>
      </w:tr>
      <w:tr w14:paraId="5B1E3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314C2AB3">
            <w:pPr>
              <w:jc w:val="center"/>
              <w:rPr>
                <w:rFonts w:hint="eastAsia" w:ascii="宋体" w:hAnsi="宋体" w:cs="宋体"/>
                <w:color w:val="auto"/>
                <w:sz w:val="24"/>
                <w:highlight w:val="none"/>
              </w:rPr>
            </w:pPr>
          </w:p>
        </w:tc>
        <w:tc>
          <w:tcPr>
            <w:tcW w:w="2120" w:type="dxa"/>
            <w:vAlign w:val="center"/>
          </w:tcPr>
          <w:p w14:paraId="7C2F8D18">
            <w:pPr>
              <w:jc w:val="center"/>
              <w:rPr>
                <w:rFonts w:hint="eastAsia" w:ascii="宋体" w:hAnsi="宋体" w:cs="宋体"/>
                <w:color w:val="auto"/>
                <w:sz w:val="24"/>
                <w:highlight w:val="none"/>
              </w:rPr>
            </w:pPr>
          </w:p>
        </w:tc>
        <w:tc>
          <w:tcPr>
            <w:tcW w:w="1958" w:type="dxa"/>
            <w:vAlign w:val="center"/>
          </w:tcPr>
          <w:p w14:paraId="00F209ED">
            <w:pPr>
              <w:jc w:val="center"/>
              <w:rPr>
                <w:rFonts w:hint="eastAsia" w:ascii="宋体" w:hAnsi="宋体" w:cs="宋体"/>
                <w:color w:val="auto"/>
                <w:sz w:val="24"/>
                <w:highlight w:val="none"/>
              </w:rPr>
            </w:pPr>
          </w:p>
        </w:tc>
        <w:tc>
          <w:tcPr>
            <w:tcW w:w="1955" w:type="dxa"/>
            <w:vAlign w:val="center"/>
          </w:tcPr>
          <w:p w14:paraId="137BF1F3">
            <w:pPr>
              <w:jc w:val="center"/>
              <w:rPr>
                <w:rFonts w:hint="eastAsia" w:ascii="宋体" w:hAnsi="宋体" w:cs="宋体"/>
                <w:color w:val="auto"/>
                <w:sz w:val="24"/>
                <w:highlight w:val="none"/>
              </w:rPr>
            </w:pPr>
          </w:p>
        </w:tc>
        <w:tc>
          <w:tcPr>
            <w:tcW w:w="832" w:type="dxa"/>
            <w:vAlign w:val="center"/>
          </w:tcPr>
          <w:p w14:paraId="60C7BDDE">
            <w:pPr>
              <w:jc w:val="center"/>
              <w:rPr>
                <w:rFonts w:hint="eastAsia" w:ascii="宋体" w:hAnsi="宋体" w:cs="宋体"/>
                <w:color w:val="auto"/>
                <w:sz w:val="24"/>
                <w:highlight w:val="none"/>
              </w:rPr>
            </w:pPr>
          </w:p>
        </w:tc>
        <w:tc>
          <w:tcPr>
            <w:tcW w:w="831" w:type="dxa"/>
            <w:vAlign w:val="center"/>
          </w:tcPr>
          <w:p w14:paraId="79093035">
            <w:pPr>
              <w:jc w:val="center"/>
              <w:rPr>
                <w:rFonts w:hint="eastAsia" w:ascii="宋体" w:hAnsi="宋体" w:cs="宋体"/>
                <w:color w:val="auto"/>
                <w:sz w:val="24"/>
                <w:highlight w:val="none"/>
              </w:rPr>
            </w:pPr>
          </w:p>
        </w:tc>
      </w:tr>
      <w:tr w14:paraId="71F78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660720B5">
            <w:pPr>
              <w:jc w:val="center"/>
              <w:rPr>
                <w:rFonts w:hint="eastAsia" w:ascii="宋体" w:hAnsi="宋体" w:cs="宋体"/>
                <w:color w:val="auto"/>
                <w:sz w:val="24"/>
                <w:highlight w:val="none"/>
              </w:rPr>
            </w:pPr>
          </w:p>
        </w:tc>
        <w:tc>
          <w:tcPr>
            <w:tcW w:w="2120" w:type="dxa"/>
            <w:vAlign w:val="center"/>
          </w:tcPr>
          <w:p w14:paraId="640C3643">
            <w:pPr>
              <w:jc w:val="center"/>
              <w:rPr>
                <w:rFonts w:hint="eastAsia" w:ascii="宋体" w:hAnsi="宋体" w:cs="宋体"/>
                <w:color w:val="auto"/>
                <w:sz w:val="24"/>
                <w:highlight w:val="none"/>
              </w:rPr>
            </w:pPr>
          </w:p>
        </w:tc>
        <w:tc>
          <w:tcPr>
            <w:tcW w:w="1958" w:type="dxa"/>
            <w:vAlign w:val="center"/>
          </w:tcPr>
          <w:p w14:paraId="75A5AC0B">
            <w:pPr>
              <w:jc w:val="center"/>
              <w:rPr>
                <w:rFonts w:hint="eastAsia" w:ascii="宋体" w:hAnsi="宋体" w:cs="宋体"/>
                <w:color w:val="auto"/>
                <w:sz w:val="24"/>
                <w:highlight w:val="none"/>
              </w:rPr>
            </w:pPr>
          </w:p>
        </w:tc>
        <w:tc>
          <w:tcPr>
            <w:tcW w:w="1955" w:type="dxa"/>
            <w:vAlign w:val="center"/>
          </w:tcPr>
          <w:p w14:paraId="0119EFCF">
            <w:pPr>
              <w:jc w:val="center"/>
              <w:rPr>
                <w:rFonts w:hint="eastAsia" w:ascii="宋体" w:hAnsi="宋体" w:cs="宋体"/>
                <w:color w:val="auto"/>
                <w:sz w:val="24"/>
                <w:highlight w:val="none"/>
              </w:rPr>
            </w:pPr>
          </w:p>
        </w:tc>
        <w:tc>
          <w:tcPr>
            <w:tcW w:w="832" w:type="dxa"/>
            <w:vAlign w:val="center"/>
          </w:tcPr>
          <w:p w14:paraId="06AD922D">
            <w:pPr>
              <w:jc w:val="center"/>
              <w:rPr>
                <w:rFonts w:hint="eastAsia" w:ascii="宋体" w:hAnsi="宋体" w:cs="宋体"/>
                <w:color w:val="auto"/>
                <w:sz w:val="24"/>
                <w:highlight w:val="none"/>
              </w:rPr>
            </w:pPr>
          </w:p>
        </w:tc>
        <w:tc>
          <w:tcPr>
            <w:tcW w:w="831" w:type="dxa"/>
            <w:vAlign w:val="center"/>
          </w:tcPr>
          <w:p w14:paraId="48AE32EA">
            <w:pPr>
              <w:jc w:val="center"/>
              <w:rPr>
                <w:rFonts w:hint="eastAsia" w:ascii="宋体" w:hAnsi="宋体" w:cs="宋体"/>
                <w:color w:val="auto"/>
                <w:sz w:val="24"/>
                <w:highlight w:val="none"/>
              </w:rPr>
            </w:pPr>
          </w:p>
        </w:tc>
      </w:tr>
      <w:tr w14:paraId="710A8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3D665986">
            <w:pPr>
              <w:jc w:val="center"/>
              <w:rPr>
                <w:rFonts w:hint="eastAsia" w:ascii="宋体" w:hAnsi="宋体" w:cs="宋体"/>
                <w:color w:val="auto"/>
                <w:sz w:val="24"/>
                <w:highlight w:val="none"/>
              </w:rPr>
            </w:pPr>
          </w:p>
        </w:tc>
        <w:tc>
          <w:tcPr>
            <w:tcW w:w="2120" w:type="dxa"/>
            <w:vAlign w:val="center"/>
          </w:tcPr>
          <w:p w14:paraId="45BADABF">
            <w:pPr>
              <w:jc w:val="center"/>
              <w:rPr>
                <w:rFonts w:hint="eastAsia" w:ascii="宋体" w:hAnsi="宋体" w:cs="宋体"/>
                <w:color w:val="auto"/>
                <w:sz w:val="24"/>
                <w:highlight w:val="none"/>
              </w:rPr>
            </w:pPr>
          </w:p>
        </w:tc>
        <w:tc>
          <w:tcPr>
            <w:tcW w:w="1958" w:type="dxa"/>
            <w:vAlign w:val="center"/>
          </w:tcPr>
          <w:p w14:paraId="07976174">
            <w:pPr>
              <w:jc w:val="center"/>
              <w:rPr>
                <w:rFonts w:hint="eastAsia" w:ascii="宋体" w:hAnsi="宋体" w:cs="宋体"/>
                <w:color w:val="auto"/>
                <w:sz w:val="24"/>
                <w:highlight w:val="none"/>
              </w:rPr>
            </w:pPr>
          </w:p>
        </w:tc>
        <w:tc>
          <w:tcPr>
            <w:tcW w:w="1955" w:type="dxa"/>
            <w:vAlign w:val="center"/>
          </w:tcPr>
          <w:p w14:paraId="4368E38C">
            <w:pPr>
              <w:jc w:val="center"/>
              <w:rPr>
                <w:rFonts w:hint="eastAsia" w:ascii="宋体" w:hAnsi="宋体" w:cs="宋体"/>
                <w:color w:val="auto"/>
                <w:sz w:val="24"/>
                <w:highlight w:val="none"/>
              </w:rPr>
            </w:pPr>
          </w:p>
        </w:tc>
        <w:tc>
          <w:tcPr>
            <w:tcW w:w="832" w:type="dxa"/>
            <w:vAlign w:val="center"/>
          </w:tcPr>
          <w:p w14:paraId="25B6C1BD">
            <w:pPr>
              <w:jc w:val="center"/>
              <w:rPr>
                <w:rFonts w:hint="eastAsia" w:ascii="宋体" w:hAnsi="宋体" w:cs="宋体"/>
                <w:color w:val="auto"/>
                <w:sz w:val="24"/>
                <w:highlight w:val="none"/>
              </w:rPr>
            </w:pPr>
          </w:p>
        </w:tc>
        <w:tc>
          <w:tcPr>
            <w:tcW w:w="831" w:type="dxa"/>
            <w:vAlign w:val="center"/>
          </w:tcPr>
          <w:p w14:paraId="72D5327C">
            <w:pPr>
              <w:jc w:val="center"/>
              <w:rPr>
                <w:rFonts w:hint="eastAsia" w:ascii="宋体" w:hAnsi="宋体" w:cs="宋体"/>
                <w:color w:val="auto"/>
                <w:sz w:val="24"/>
                <w:highlight w:val="none"/>
              </w:rPr>
            </w:pPr>
          </w:p>
        </w:tc>
      </w:tr>
      <w:tr w14:paraId="1822D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66A2056A">
            <w:pPr>
              <w:jc w:val="center"/>
              <w:rPr>
                <w:rFonts w:hint="eastAsia" w:ascii="宋体" w:hAnsi="宋体" w:cs="宋体"/>
                <w:color w:val="auto"/>
                <w:sz w:val="24"/>
                <w:highlight w:val="none"/>
              </w:rPr>
            </w:pPr>
          </w:p>
        </w:tc>
        <w:tc>
          <w:tcPr>
            <w:tcW w:w="2120" w:type="dxa"/>
            <w:vAlign w:val="center"/>
          </w:tcPr>
          <w:p w14:paraId="3264EB31">
            <w:pPr>
              <w:jc w:val="center"/>
              <w:rPr>
                <w:rFonts w:hint="eastAsia" w:ascii="宋体" w:hAnsi="宋体" w:cs="宋体"/>
                <w:color w:val="auto"/>
                <w:sz w:val="24"/>
                <w:highlight w:val="none"/>
              </w:rPr>
            </w:pPr>
          </w:p>
        </w:tc>
        <w:tc>
          <w:tcPr>
            <w:tcW w:w="1958" w:type="dxa"/>
            <w:vAlign w:val="center"/>
          </w:tcPr>
          <w:p w14:paraId="166260B8">
            <w:pPr>
              <w:jc w:val="center"/>
              <w:rPr>
                <w:rFonts w:hint="eastAsia" w:ascii="宋体" w:hAnsi="宋体" w:cs="宋体"/>
                <w:color w:val="auto"/>
                <w:sz w:val="24"/>
                <w:highlight w:val="none"/>
              </w:rPr>
            </w:pPr>
          </w:p>
        </w:tc>
        <w:tc>
          <w:tcPr>
            <w:tcW w:w="1955" w:type="dxa"/>
            <w:vAlign w:val="center"/>
          </w:tcPr>
          <w:p w14:paraId="795D2E7F">
            <w:pPr>
              <w:jc w:val="center"/>
              <w:rPr>
                <w:rFonts w:hint="eastAsia" w:ascii="宋体" w:hAnsi="宋体" w:cs="宋体"/>
                <w:color w:val="auto"/>
                <w:sz w:val="24"/>
                <w:highlight w:val="none"/>
              </w:rPr>
            </w:pPr>
          </w:p>
        </w:tc>
        <w:tc>
          <w:tcPr>
            <w:tcW w:w="832" w:type="dxa"/>
            <w:vAlign w:val="center"/>
          </w:tcPr>
          <w:p w14:paraId="36E47FA5">
            <w:pPr>
              <w:jc w:val="center"/>
              <w:rPr>
                <w:rFonts w:hint="eastAsia" w:ascii="宋体" w:hAnsi="宋体" w:cs="宋体"/>
                <w:color w:val="auto"/>
                <w:sz w:val="24"/>
                <w:highlight w:val="none"/>
              </w:rPr>
            </w:pPr>
          </w:p>
        </w:tc>
        <w:tc>
          <w:tcPr>
            <w:tcW w:w="831" w:type="dxa"/>
            <w:vAlign w:val="center"/>
          </w:tcPr>
          <w:p w14:paraId="565DB4ED">
            <w:pPr>
              <w:jc w:val="center"/>
              <w:rPr>
                <w:rFonts w:hint="eastAsia" w:ascii="宋体" w:hAnsi="宋体" w:cs="宋体"/>
                <w:color w:val="auto"/>
                <w:sz w:val="24"/>
                <w:highlight w:val="none"/>
              </w:rPr>
            </w:pPr>
          </w:p>
        </w:tc>
      </w:tr>
      <w:tr w14:paraId="382E2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67A2FFA">
            <w:pPr>
              <w:jc w:val="center"/>
              <w:rPr>
                <w:rFonts w:hint="eastAsia" w:ascii="宋体" w:hAnsi="宋体" w:cs="宋体"/>
                <w:color w:val="auto"/>
                <w:sz w:val="24"/>
                <w:highlight w:val="none"/>
              </w:rPr>
            </w:pPr>
          </w:p>
        </w:tc>
        <w:tc>
          <w:tcPr>
            <w:tcW w:w="2120" w:type="dxa"/>
            <w:vAlign w:val="center"/>
          </w:tcPr>
          <w:p w14:paraId="642FA061">
            <w:pPr>
              <w:jc w:val="center"/>
              <w:rPr>
                <w:rFonts w:hint="eastAsia" w:ascii="宋体" w:hAnsi="宋体" w:cs="宋体"/>
                <w:color w:val="auto"/>
                <w:sz w:val="24"/>
                <w:highlight w:val="none"/>
              </w:rPr>
            </w:pPr>
          </w:p>
        </w:tc>
        <w:tc>
          <w:tcPr>
            <w:tcW w:w="1958" w:type="dxa"/>
            <w:vAlign w:val="center"/>
          </w:tcPr>
          <w:p w14:paraId="1B638E25">
            <w:pPr>
              <w:jc w:val="center"/>
              <w:rPr>
                <w:rFonts w:hint="eastAsia" w:ascii="宋体" w:hAnsi="宋体" w:cs="宋体"/>
                <w:color w:val="auto"/>
                <w:sz w:val="24"/>
                <w:highlight w:val="none"/>
              </w:rPr>
            </w:pPr>
          </w:p>
        </w:tc>
        <w:tc>
          <w:tcPr>
            <w:tcW w:w="1955" w:type="dxa"/>
            <w:vAlign w:val="center"/>
          </w:tcPr>
          <w:p w14:paraId="23FF7D83">
            <w:pPr>
              <w:jc w:val="center"/>
              <w:rPr>
                <w:rFonts w:hint="eastAsia" w:ascii="宋体" w:hAnsi="宋体" w:cs="宋体"/>
                <w:color w:val="auto"/>
                <w:sz w:val="24"/>
                <w:highlight w:val="none"/>
              </w:rPr>
            </w:pPr>
          </w:p>
        </w:tc>
        <w:tc>
          <w:tcPr>
            <w:tcW w:w="832" w:type="dxa"/>
            <w:vAlign w:val="center"/>
          </w:tcPr>
          <w:p w14:paraId="4F6F4058">
            <w:pPr>
              <w:jc w:val="center"/>
              <w:rPr>
                <w:rFonts w:hint="eastAsia" w:ascii="宋体" w:hAnsi="宋体" w:cs="宋体"/>
                <w:color w:val="auto"/>
                <w:sz w:val="24"/>
                <w:highlight w:val="none"/>
              </w:rPr>
            </w:pPr>
          </w:p>
        </w:tc>
        <w:tc>
          <w:tcPr>
            <w:tcW w:w="831" w:type="dxa"/>
            <w:vAlign w:val="center"/>
          </w:tcPr>
          <w:p w14:paraId="77D37CC9">
            <w:pPr>
              <w:jc w:val="center"/>
              <w:rPr>
                <w:rFonts w:hint="eastAsia" w:ascii="宋体" w:hAnsi="宋体" w:cs="宋体"/>
                <w:color w:val="auto"/>
                <w:sz w:val="24"/>
                <w:highlight w:val="none"/>
              </w:rPr>
            </w:pPr>
          </w:p>
        </w:tc>
      </w:tr>
      <w:tr w14:paraId="5E364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13FEAAE">
            <w:pPr>
              <w:jc w:val="center"/>
              <w:rPr>
                <w:rFonts w:hint="eastAsia" w:ascii="宋体" w:hAnsi="宋体" w:cs="宋体"/>
                <w:color w:val="auto"/>
                <w:sz w:val="24"/>
                <w:highlight w:val="none"/>
              </w:rPr>
            </w:pPr>
          </w:p>
        </w:tc>
        <w:tc>
          <w:tcPr>
            <w:tcW w:w="2120" w:type="dxa"/>
            <w:vAlign w:val="center"/>
          </w:tcPr>
          <w:p w14:paraId="2FBA6B4E">
            <w:pPr>
              <w:jc w:val="center"/>
              <w:rPr>
                <w:rFonts w:hint="eastAsia" w:ascii="宋体" w:hAnsi="宋体" w:cs="宋体"/>
                <w:color w:val="auto"/>
                <w:sz w:val="24"/>
                <w:highlight w:val="none"/>
              </w:rPr>
            </w:pPr>
          </w:p>
        </w:tc>
        <w:tc>
          <w:tcPr>
            <w:tcW w:w="1958" w:type="dxa"/>
            <w:vAlign w:val="center"/>
          </w:tcPr>
          <w:p w14:paraId="2F857EF1">
            <w:pPr>
              <w:jc w:val="center"/>
              <w:rPr>
                <w:rFonts w:hint="eastAsia" w:ascii="宋体" w:hAnsi="宋体" w:cs="宋体"/>
                <w:color w:val="auto"/>
                <w:sz w:val="24"/>
                <w:highlight w:val="none"/>
              </w:rPr>
            </w:pPr>
          </w:p>
        </w:tc>
        <w:tc>
          <w:tcPr>
            <w:tcW w:w="1955" w:type="dxa"/>
            <w:vAlign w:val="center"/>
          </w:tcPr>
          <w:p w14:paraId="5F44199A">
            <w:pPr>
              <w:jc w:val="center"/>
              <w:rPr>
                <w:rFonts w:hint="eastAsia" w:ascii="宋体" w:hAnsi="宋体" w:cs="宋体"/>
                <w:color w:val="auto"/>
                <w:sz w:val="24"/>
                <w:highlight w:val="none"/>
              </w:rPr>
            </w:pPr>
          </w:p>
        </w:tc>
        <w:tc>
          <w:tcPr>
            <w:tcW w:w="832" w:type="dxa"/>
            <w:vAlign w:val="center"/>
          </w:tcPr>
          <w:p w14:paraId="7F7F9D4B">
            <w:pPr>
              <w:jc w:val="center"/>
              <w:rPr>
                <w:rFonts w:hint="eastAsia" w:ascii="宋体" w:hAnsi="宋体" w:cs="宋体"/>
                <w:color w:val="auto"/>
                <w:sz w:val="24"/>
                <w:highlight w:val="none"/>
              </w:rPr>
            </w:pPr>
          </w:p>
        </w:tc>
        <w:tc>
          <w:tcPr>
            <w:tcW w:w="831" w:type="dxa"/>
            <w:vAlign w:val="center"/>
          </w:tcPr>
          <w:p w14:paraId="5D6D92E4">
            <w:pPr>
              <w:jc w:val="center"/>
              <w:rPr>
                <w:rFonts w:hint="eastAsia" w:ascii="宋体" w:hAnsi="宋体" w:cs="宋体"/>
                <w:color w:val="auto"/>
                <w:sz w:val="24"/>
                <w:highlight w:val="none"/>
              </w:rPr>
            </w:pPr>
          </w:p>
        </w:tc>
      </w:tr>
      <w:tr w14:paraId="64948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A01A2DF">
            <w:pPr>
              <w:jc w:val="center"/>
              <w:rPr>
                <w:rFonts w:hint="eastAsia" w:ascii="宋体" w:hAnsi="宋体" w:cs="宋体"/>
                <w:color w:val="auto"/>
                <w:sz w:val="24"/>
                <w:highlight w:val="none"/>
              </w:rPr>
            </w:pPr>
          </w:p>
        </w:tc>
        <w:tc>
          <w:tcPr>
            <w:tcW w:w="2120" w:type="dxa"/>
            <w:vAlign w:val="center"/>
          </w:tcPr>
          <w:p w14:paraId="278FC2B2">
            <w:pPr>
              <w:jc w:val="center"/>
              <w:rPr>
                <w:rFonts w:hint="eastAsia" w:ascii="宋体" w:hAnsi="宋体" w:cs="宋体"/>
                <w:color w:val="auto"/>
                <w:sz w:val="24"/>
                <w:highlight w:val="none"/>
              </w:rPr>
            </w:pPr>
          </w:p>
        </w:tc>
        <w:tc>
          <w:tcPr>
            <w:tcW w:w="1958" w:type="dxa"/>
            <w:vAlign w:val="center"/>
          </w:tcPr>
          <w:p w14:paraId="593217F3">
            <w:pPr>
              <w:jc w:val="center"/>
              <w:rPr>
                <w:rFonts w:hint="eastAsia" w:ascii="宋体" w:hAnsi="宋体" w:cs="宋体"/>
                <w:color w:val="auto"/>
                <w:sz w:val="24"/>
                <w:highlight w:val="none"/>
              </w:rPr>
            </w:pPr>
          </w:p>
        </w:tc>
        <w:tc>
          <w:tcPr>
            <w:tcW w:w="1955" w:type="dxa"/>
            <w:vAlign w:val="center"/>
          </w:tcPr>
          <w:p w14:paraId="0351391E">
            <w:pPr>
              <w:jc w:val="center"/>
              <w:rPr>
                <w:rFonts w:hint="eastAsia" w:ascii="宋体" w:hAnsi="宋体" w:cs="宋体"/>
                <w:color w:val="auto"/>
                <w:sz w:val="24"/>
                <w:highlight w:val="none"/>
              </w:rPr>
            </w:pPr>
          </w:p>
        </w:tc>
        <w:tc>
          <w:tcPr>
            <w:tcW w:w="832" w:type="dxa"/>
            <w:vAlign w:val="center"/>
          </w:tcPr>
          <w:p w14:paraId="4AF4F5F2">
            <w:pPr>
              <w:jc w:val="center"/>
              <w:rPr>
                <w:rFonts w:hint="eastAsia" w:ascii="宋体" w:hAnsi="宋体" w:cs="宋体"/>
                <w:color w:val="auto"/>
                <w:sz w:val="24"/>
                <w:highlight w:val="none"/>
              </w:rPr>
            </w:pPr>
          </w:p>
        </w:tc>
        <w:tc>
          <w:tcPr>
            <w:tcW w:w="831" w:type="dxa"/>
            <w:vAlign w:val="center"/>
          </w:tcPr>
          <w:p w14:paraId="151B249D">
            <w:pPr>
              <w:jc w:val="center"/>
              <w:rPr>
                <w:rFonts w:hint="eastAsia" w:ascii="宋体" w:hAnsi="宋体" w:cs="宋体"/>
                <w:color w:val="auto"/>
                <w:sz w:val="24"/>
                <w:highlight w:val="none"/>
              </w:rPr>
            </w:pPr>
          </w:p>
        </w:tc>
      </w:tr>
    </w:tbl>
    <w:p w14:paraId="00902BC8">
      <w:pPr>
        <w:ind w:firstLine="480" w:firstLineChars="200"/>
        <w:jc w:val="left"/>
        <w:rPr>
          <w:rFonts w:hint="eastAsia" w:ascii="宋体" w:hAnsi="宋体" w:cs="宋体"/>
          <w:color w:val="auto"/>
          <w:sz w:val="24"/>
          <w:highlight w:val="none"/>
        </w:rPr>
      </w:pPr>
    </w:p>
    <w:p w14:paraId="2D7E4F1D">
      <w:pPr>
        <w:spacing w:line="360" w:lineRule="exact"/>
        <w:jc w:val="left"/>
        <w:rPr>
          <w:rFonts w:hint="eastAsia" w:ascii="宋体" w:hAnsi="宋体" w:cs="宋体"/>
          <w:color w:val="auto"/>
          <w:sz w:val="24"/>
          <w:highlight w:val="none"/>
        </w:rPr>
      </w:pPr>
      <w:r>
        <w:rPr>
          <w:rFonts w:hint="eastAsia" w:ascii="宋体" w:hAnsi="宋体" w:cs="宋体"/>
          <w:color w:val="auto"/>
          <w:sz w:val="24"/>
          <w:highlight w:val="none"/>
        </w:rPr>
        <w:t>注：</w:t>
      </w:r>
    </w:p>
    <w:p w14:paraId="1086AEC7">
      <w:pPr>
        <w:spacing w:line="36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255DBF5D">
      <w:pPr>
        <w:spacing w:line="36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2、商务条款包括但不限于合格供应商条件、</w:t>
      </w:r>
      <w:r>
        <w:rPr>
          <w:rFonts w:hint="eastAsia" w:ascii="宋体" w:hAnsi="宋体" w:cs="宋体"/>
          <w:color w:val="auto"/>
          <w:sz w:val="24"/>
          <w:highlight w:val="none"/>
          <w:lang w:val="en-US" w:eastAsia="zh-CN"/>
        </w:rPr>
        <w:t>工期要求</w:t>
      </w:r>
      <w:r>
        <w:rPr>
          <w:rFonts w:hint="eastAsia" w:ascii="宋体" w:hAnsi="宋体" w:cs="宋体"/>
          <w:color w:val="auto"/>
          <w:sz w:val="24"/>
          <w:highlight w:val="none"/>
        </w:rPr>
        <w:t>、付款方式、品牌等要求。</w:t>
      </w:r>
    </w:p>
    <w:p w14:paraId="02B00BD8">
      <w:pPr>
        <w:pStyle w:val="2"/>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3、技术条款包括但不限于附件六《</w:t>
      </w:r>
      <w:r>
        <w:rPr>
          <w:rFonts w:hint="eastAsia" w:ascii="宋体" w:hAnsi="宋体" w:cs="宋体"/>
          <w:color w:val="auto"/>
          <w:sz w:val="24"/>
          <w:highlight w:val="none"/>
          <w:lang w:val="en-US" w:eastAsia="zh-CN"/>
        </w:rPr>
        <w:t>用户需求书</w:t>
      </w:r>
      <w:r>
        <w:rPr>
          <w:rFonts w:hint="eastAsia" w:ascii="宋体" w:hAnsi="宋体" w:cs="宋体"/>
          <w:color w:val="auto"/>
          <w:sz w:val="24"/>
          <w:highlight w:val="none"/>
        </w:rPr>
        <w:t>》中的各项技术要求。</w:t>
      </w:r>
    </w:p>
    <w:p w14:paraId="6D3648C9">
      <w:pPr>
        <w:spacing w:line="360" w:lineRule="exact"/>
        <w:ind w:firstLine="480" w:firstLineChars="200"/>
        <w:jc w:val="left"/>
        <w:rPr>
          <w:rFonts w:hint="eastAsia" w:ascii="宋体" w:hAnsi="宋体" w:cs="宋体"/>
          <w:color w:val="auto"/>
          <w:sz w:val="24"/>
          <w:highlight w:val="none"/>
        </w:rPr>
      </w:pPr>
    </w:p>
    <w:p w14:paraId="012DA238">
      <w:pPr>
        <w:spacing w:line="360" w:lineRule="exact"/>
        <w:ind w:firstLine="480" w:firstLineChars="200"/>
        <w:jc w:val="left"/>
        <w:rPr>
          <w:rFonts w:hint="eastAsia" w:ascii="宋体" w:hAnsi="宋体" w:cs="宋体"/>
          <w:color w:val="auto"/>
          <w:sz w:val="24"/>
          <w:highlight w:val="none"/>
        </w:rPr>
      </w:pPr>
    </w:p>
    <w:p w14:paraId="47BDB50A">
      <w:pPr>
        <w:spacing w:line="360" w:lineRule="exact"/>
        <w:ind w:firstLine="480" w:firstLineChars="200"/>
        <w:jc w:val="left"/>
        <w:rPr>
          <w:rFonts w:hint="eastAsia" w:ascii="宋体" w:hAnsi="宋体" w:cs="宋体"/>
          <w:color w:val="auto"/>
          <w:sz w:val="24"/>
          <w:highlight w:val="none"/>
        </w:rPr>
      </w:pPr>
    </w:p>
    <w:p w14:paraId="7BAA3339">
      <w:pPr>
        <w:pStyle w:val="2"/>
        <w:spacing w:after="0" w:line="36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0DA790F7">
      <w:pPr>
        <w:pStyle w:val="2"/>
        <w:spacing w:after="0" w:line="36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41F3D575">
      <w:pPr>
        <w:spacing w:line="360" w:lineRule="exact"/>
        <w:ind w:firstLine="480" w:firstLineChars="200"/>
        <w:jc w:val="left"/>
        <w:rPr>
          <w:rFonts w:eastAsia="仿宋_GB2312"/>
          <w:color w:val="auto"/>
          <w:sz w:val="32"/>
          <w:szCs w:val="32"/>
          <w:highlight w:val="none"/>
        </w:rPr>
      </w:pPr>
      <w:r>
        <w:rPr>
          <w:rFonts w:hint="eastAsia" w:ascii="宋体" w:hAnsi="宋体" w:cs="宋体"/>
          <w:color w:val="auto"/>
          <w:sz w:val="24"/>
          <w:highlight w:val="none"/>
        </w:rPr>
        <w:t>日      期：</w:t>
      </w:r>
    </w:p>
    <w:p w14:paraId="7BFC235A">
      <w:pPr>
        <w:widowControl/>
        <w:jc w:val="left"/>
        <w:rPr>
          <w:rFonts w:eastAsia="黑体"/>
          <w:color w:val="auto"/>
          <w:sz w:val="28"/>
          <w:szCs w:val="44"/>
          <w:highlight w:val="none"/>
        </w:rPr>
      </w:pPr>
    </w:p>
    <w:p w14:paraId="2694B82C">
      <w:pPr>
        <w:pStyle w:val="2"/>
        <w:rPr>
          <w:color w:val="auto"/>
          <w:highlight w:val="none"/>
        </w:rPr>
      </w:pPr>
    </w:p>
    <w:p w14:paraId="6D7FB5CB">
      <w:pPr>
        <w:pStyle w:val="44"/>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附件十二 投标人未到场声明（由寄送报价文件方式的响应人填写提交）</w:t>
      </w:r>
    </w:p>
    <w:p w14:paraId="6AC8F088">
      <w:pPr>
        <w:rPr>
          <w:rFonts w:eastAsia="仿宋_GB2312"/>
          <w:color w:val="auto"/>
          <w:sz w:val="32"/>
          <w:szCs w:val="32"/>
          <w:highlight w:val="none"/>
        </w:rPr>
      </w:pPr>
      <w:r>
        <w:rPr>
          <w:rFonts w:hint="eastAsia" w:eastAsia="仿宋_GB2312"/>
          <w:color w:val="auto"/>
          <w:sz w:val="32"/>
          <w:szCs w:val="32"/>
          <w:highlight w:val="none"/>
        </w:rPr>
        <w:t>吐鲁番开能环保能源有限公司：</w:t>
      </w:r>
    </w:p>
    <w:p w14:paraId="3C5D5292">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吐鲁番开能环保能源有限公司消防系统改造施工项目</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u w:val="single"/>
          <w:lang w:val="en-US" w:eastAsia="zh-CN"/>
        </w:rPr>
        <w:t>重新采购</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rPr>
        <w:t>，作出郑重说明：</w:t>
      </w:r>
    </w:p>
    <w:p w14:paraId="3DF3B24B">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0B3089A4">
      <w:pPr>
        <w:pStyle w:val="43"/>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15BB13E7">
      <w:pPr>
        <w:pStyle w:val="43"/>
        <w:ind w:firstLine="0" w:firstLineChars="0"/>
        <w:jc w:val="left"/>
        <w:rPr>
          <w:rFonts w:ascii="Times New Roman" w:hAnsi="Times New Roman"/>
          <w:color w:val="auto"/>
          <w:sz w:val="32"/>
          <w:szCs w:val="32"/>
          <w:highlight w:val="none"/>
        </w:rPr>
      </w:pPr>
    </w:p>
    <w:p w14:paraId="60DDB1C6">
      <w:pPr>
        <w:jc w:val="left"/>
        <w:rPr>
          <w:rFonts w:eastAsia="仿宋"/>
          <w:color w:val="auto"/>
          <w:sz w:val="32"/>
          <w:szCs w:val="32"/>
          <w:highlight w:val="none"/>
        </w:rPr>
      </w:pPr>
    </w:p>
    <w:p w14:paraId="2545360E">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响应人名称（加盖公章）：</w:t>
      </w:r>
    </w:p>
    <w:p w14:paraId="42E30F8B">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5E004825">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日期：</w:t>
      </w:r>
    </w:p>
    <w:p w14:paraId="61EDBE8E">
      <w:pPr>
        <w:pStyle w:val="22"/>
        <w:ind w:firstLine="640"/>
        <w:rPr>
          <w:rFonts w:eastAsia="仿宋_GB2312"/>
          <w:color w:val="auto"/>
          <w:sz w:val="32"/>
          <w:szCs w:val="32"/>
          <w:highlight w:val="none"/>
        </w:rPr>
      </w:pPr>
    </w:p>
    <w:p w14:paraId="3D02B655">
      <w:pPr>
        <w:pStyle w:val="22"/>
        <w:ind w:firstLine="640"/>
        <w:rPr>
          <w:rFonts w:eastAsia="仿宋_GB2312"/>
          <w:color w:val="auto"/>
          <w:sz w:val="32"/>
          <w:szCs w:val="32"/>
          <w:highlight w:val="none"/>
        </w:rPr>
      </w:pPr>
    </w:p>
    <w:p w14:paraId="4CCF4375">
      <w:pPr>
        <w:pStyle w:val="22"/>
        <w:ind w:firstLine="640"/>
        <w:rPr>
          <w:rFonts w:eastAsia="仿宋_GB2312"/>
          <w:color w:val="auto"/>
          <w:sz w:val="32"/>
          <w:szCs w:val="32"/>
          <w:highlight w:val="none"/>
        </w:rPr>
      </w:pPr>
    </w:p>
    <w:p w14:paraId="2C3DC372">
      <w:pPr>
        <w:pStyle w:val="22"/>
        <w:ind w:firstLine="640"/>
        <w:rPr>
          <w:rFonts w:eastAsia="仿宋_GB2312"/>
          <w:color w:val="auto"/>
          <w:sz w:val="32"/>
          <w:szCs w:val="32"/>
          <w:highlight w:val="none"/>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altName w:val="黑体"/>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EB345">
    <w:pPr>
      <w:pStyle w:val="16"/>
    </w:pPr>
    <w:r>
      <w:pict>
        <v:shape id="_x0000_s3081" o:spid="_x0000_s308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1FF95FE9">
                <w:pPr>
                  <w:pStyle w:val="1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rPr>
                    <w:rFonts w:hint="eastAsia"/>
                  </w:rPr>
                  <w:t>50</w:t>
                </w:r>
                <w:r>
                  <w:rPr>
                    <w:rFonts w:hint="eastAsia"/>
                  </w:rPr>
                  <w:fldChar w:fldCharType="end"/>
                </w:r>
                <w:r>
                  <w:rPr>
                    <w:rFonts w:hint="eastAsia"/>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DBA4D7">
    <w:pPr>
      <w:pStyle w:val="16"/>
      <w:jc w:val="both"/>
    </w:pPr>
    <w:r>
      <w:pict>
        <v:shape id="_x0000_s3082" o:spid="_x0000_s3082"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72CD81DB">
                <w:pPr>
                  <w:pStyle w:val="1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rPr>
                    <w:rFonts w:hint="eastAsia"/>
                  </w:rPr>
                  <w:t>50</w:t>
                </w:r>
                <w:r>
                  <w:rPr>
                    <w:rFonts w:hint="eastAsia"/>
                  </w:rPr>
                  <w:fldChar w:fldCharType="end"/>
                </w:r>
                <w:r>
                  <w:rPr>
                    <w:rFonts w:hint="eastAsia"/>
                  </w:rPr>
                  <w:t xml:space="preserve"> 页</w:t>
                </w:r>
              </w:p>
            </w:txbxContent>
          </v:textbox>
        </v:shape>
      </w:pict>
    </w:r>
    <w:r>
      <w:pict>
        <v:shape id="文本框 6" o:spid="_x0000_s3075"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hp&#10;gkvTAAAABQEAAA8AAAAAAAAAAQAgAAAAIgAAAGRycy9kb3ducmV2LnhtbFBLAQIUABQAAAAIAIdO&#10;4kBTq7yXtgEAAFUDAAAOAAAAAAAAAAEAIAAAACIBAABkcnMvZTJvRG9jLnhtbFBLBQYAAAAABgAG&#10;AFkBAABKBQAAAAA=&#10;">
          <v:path/>
          <v:fill on="f" focussize="0,0"/>
          <v:stroke on="f" weight="1.25pt" joinstyle="miter"/>
          <v:imagedata o:title=""/>
          <o:lock v:ext="edit"/>
          <v:textbox inset="0mm,0mm,0mm,0mm" style="mso-fit-shape-to-text:t;">
            <w:txbxContent>
              <w:p w14:paraId="07C7CEB6">
                <w:pPr>
                  <w:pStyle w:val="16"/>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B8780">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CA93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69D2A"/>
    <w:multiLevelType w:val="singleLevel"/>
    <w:tmpl w:val="86C69D2A"/>
    <w:lvl w:ilvl="0" w:tentative="0">
      <w:start w:val="2"/>
      <w:numFmt w:val="decimal"/>
      <w:suff w:val="space"/>
      <w:lvlText w:val="%1、"/>
      <w:lvlJc w:val="left"/>
      <w:pPr>
        <w:ind w:left="420" w:leftChars="0" w:firstLine="0" w:firstLineChars="0"/>
      </w:pPr>
    </w:lvl>
  </w:abstractNum>
  <w:abstractNum w:abstractNumId="1">
    <w:nsid w:val="95A00EFE"/>
    <w:multiLevelType w:val="singleLevel"/>
    <w:tmpl w:val="95A00EFE"/>
    <w:lvl w:ilvl="0" w:tentative="0">
      <w:start w:val="1"/>
      <w:numFmt w:val="decimal"/>
      <w:suff w:val="nothing"/>
      <w:lvlText w:val="%1、"/>
      <w:lvlJc w:val="left"/>
      <w:pPr>
        <w:ind w:left="420" w:leftChars="0" w:firstLine="0" w:firstLineChars="0"/>
      </w:pPr>
    </w:lvl>
  </w:abstractNum>
  <w:abstractNum w:abstractNumId="2">
    <w:nsid w:val="D0301254"/>
    <w:multiLevelType w:val="singleLevel"/>
    <w:tmpl w:val="D0301254"/>
    <w:lvl w:ilvl="0" w:tentative="0">
      <w:start w:val="10"/>
      <w:numFmt w:val="chineseCounting"/>
      <w:suff w:val="space"/>
      <w:lvlText w:val="第%1条"/>
      <w:lvlJc w:val="left"/>
      <w:rPr>
        <w:rFonts w:hint="eastAsia"/>
      </w:rPr>
    </w:lvl>
  </w:abstractNum>
  <w:abstractNum w:abstractNumId="3">
    <w:nsid w:val="02BA4E6F"/>
    <w:multiLevelType w:val="multilevel"/>
    <w:tmpl w:val="02BA4E6F"/>
    <w:lvl w:ilvl="0" w:tentative="0">
      <w:start w:val="1"/>
      <w:numFmt w:val="bullet"/>
      <w:pStyle w:val="61"/>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
    <w:nsid w:val="0A57500B"/>
    <w:multiLevelType w:val="multilevel"/>
    <w:tmpl w:val="0A57500B"/>
    <w:lvl w:ilvl="0" w:tentative="0">
      <w:start w:val="1"/>
      <w:numFmt w:val="japaneseCounting"/>
      <w:lvlText w:val="%1、"/>
      <w:lvlJc w:val="left"/>
      <w:pPr>
        <w:ind w:left="1110" w:hanging="51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8B40337"/>
    <w:multiLevelType w:val="multilevel"/>
    <w:tmpl w:val="68B40337"/>
    <w:lvl w:ilvl="0" w:tentative="0">
      <w:start w:val="1"/>
      <w:numFmt w:val="japaneseCounting"/>
      <w:pStyle w:val="52"/>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7867D402"/>
    <w:multiLevelType w:val="singleLevel"/>
    <w:tmpl w:val="7867D402"/>
    <w:lvl w:ilvl="0" w:tentative="0">
      <w:start w:val="3"/>
      <w:numFmt w:val="decimal"/>
      <w:suff w:val="nothing"/>
      <w:lvlText w:val="%1、"/>
      <w:lvlJc w:val="left"/>
    </w:lvl>
  </w:abstractNum>
  <w:num w:numId="1">
    <w:abstractNumId w:val="6"/>
  </w:num>
  <w:num w:numId="2">
    <w:abstractNumId w:val="3"/>
  </w:num>
  <w:num w:numId="3">
    <w:abstractNumId w:val="5"/>
  </w:num>
  <w:num w:numId="4">
    <w:abstractNumId w:val="7"/>
  </w:num>
  <w:num w:numId="5">
    <w:abstractNumId w:val="1"/>
  </w:num>
  <w:num w:numId="6">
    <w:abstractNumId w:val="0"/>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NotTrackMoves/>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5OWQ3ZDEyNmY4MzRmZmQ5M2M0YTlhM2ZkOGE0Zj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2BFF"/>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00C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76DDF"/>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CF6E29"/>
    <w:rsid w:val="05111DAD"/>
    <w:rsid w:val="059366CF"/>
    <w:rsid w:val="05D00163"/>
    <w:rsid w:val="064275A1"/>
    <w:rsid w:val="06F15928"/>
    <w:rsid w:val="077C34B8"/>
    <w:rsid w:val="07A209C4"/>
    <w:rsid w:val="080D26DA"/>
    <w:rsid w:val="08284245"/>
    <w:rsid w:val="0849693B"/>
    <w:rsid w:val="086F1260"/>
    <w:rsid w:val="0880226D"/>
    <w:rsid w:val="089F2BDE"/>
    <w:rsid w:val="08BB2505"/>
    <w:rsid w:val="0977637F"/>
    <w:rsid w:val="099A07E1"/>
    <w:rsid w:val="0A9B4FED"/>
    <w:rsid w:val="0B0C0A79"/>
    <w:rsid w:val="0B451F6A"/>
    <w:rsid w:val="0BA14D3A"/>
    <w:rsid w:val="0BE211F8"/>
    <w:rsid w:val="0C216E2C"/>
    <w:rsid w:val="0C6F4C8D"/>
    <w:rsid w:val="0D0E0EB6"/>
    <w:rsid w:val="0D66641E"/>
    <w:rsid w:val="0D706506"/>
    <w:rsid w:val="0DE142CB"/>
    <w:rsid w:val="0FDC1CDC"/>
    <w:rsid w:val="10223C48"/>
    <w:rsid w:val="11A97DFC"/>
    <w:rsid w:val="12475EA9"/>
    <w:rsid w:val="12AB72D9"/>
    <w:rsid w:val="12D1126D"/>
    <w:rsid w:val="133360BD"/>
    <w:rsid w:val="137F7471"/>
    <w:rsid w:val="14365C43"/>
    <w:rsid w:val="146C01BD"/>
    <w:rsid w:val="146E4633"/>
    <w:rsid w:val="150412EA"/>
    <w:rsid w:val="171438BA"/>
    <w:rsid w:val="17230955"/>
    <w:rsid w:val="172309AA"/>
    <w:rsid w:val="180F5427"/>
    <w:rsid w:val="182770BA"/>
    <w:rsid w:val="187E2975"/>
    <w:rsid w:val="18863017"/>
    <w:rsid w:val="18AC6D73"/>
    <w:rsid w:val="19FD7566"/>
    <w:rsid w:val="1B4716B4"/>
    <w:rsid w:val="1BEE7E74"/>
    <w:rsid w:val="1C08419D"/>
    <w:rsid w:val="1D4D5FFD"/>
    <w:rsid w:val="1D9D7174"/>
    <w:rsid w:val="1EA44627"/>
    <w:rsid w:val="1EB43554"/>
    <w:rsid w:val="1F7A0970"/>
    <w:rsid w:val="209E2C67"/>
    <w:rsid w:val="21581D11"/>
    <w:rsid w:val="216F32CA"/>
    <w:rsid w:val="21E003FB"/>
    <w:rsid w:val="22124112"/>
    <w:rsid w:val="225C19C8"/>
    <w:rsid w:val="22B71BD3"/>
    <w:rsid w:val="23643F6C"/>
    <w:rsid w:val="23C81EED"/>
    <w:rsid w:val="23F57352"/>
    <w:rsid w:val="249A7996"/>
    <w:rsid w:val="261C543B"/>
    <w:rsid w:val="267E2359"/>
    <w:rsid w:val="267E2989"/>
    <w:rsid w:val="26BC7CBC"/>
    <w:rsid w:val="26BD437F"/>
    <w:rsid w:val="27447ED5"/>
    <w:rsid w:val="275F3A77"/>
    <w:rsid w:val="2846073B"/>
    <w:rsid w:val="284F0253"/>
    <w:rsid w:val="28644870"/>
    <w:rsid w:val="28941B11"/>
    <w:rsid w:val="28C36138"/>
    <w:rsid w:val="2A891206"/>
    <w:rsid w:val="2AC5216B"/>
    <w:rsid w:val="2AE949DF"/>
    <w:rsid w:val="2B2C3F7A"/>
    <w:rsid w:val="2B3B474B"/>
    <w:rsid w:val="2B8D044E"/>
    <w:rsid w:val="2B8E43CA"/>
    <w:rsid w:val="2C016BB8"/>
    <w:rsid w:val="2D77461B"/>
    <w:rsid w:val="2E015014"/>
    <w:rsid w:val="2E1D1BA2"/>
    <w:rsid w:val="2E400C5F"/>
    <w:rsid w:val="2E5209E3"/>
    <w:rsid w:val="2EB01AFE"/>
    <w:rsid w:val="2EF17081"/>
    <w:rsid w:val="2F02606D"/>
    <w:rsid w:val="2F3B3CD8"/>
    <w:rsid w:val="30592C7B"/>
    <w:rsid w:val="30D1119A"/>
    <w:rsid w:val="30F12F4C"/>
    <w:rsid w:val="3112402E"/>
    <w:rsid w:val="31333B5E"/>
    <w:rsid w:val="313D3E38"/>
    <w:rsid w:val="32611BF0"/>
    <w:rsid w:val="33A83294"/>
    <w:rsid w:val="34011E26"/>
    <w:rsid w:val="341B4D23"/>
    <w:rsid w:val="345C5D91"/>
    <w:rsid w:val="35613714"/>
    <w:rsid w:val="358C4411"/>
    <w:rsid w:val="36A81FB2"/>
    <w:rsid w:val="3722158D"/>
    <w:rsid w:val="375E09FC"/>
    <w:rsid w:val="37AB582D"/>
    <w:rsid w:val="381955E1"/>
    <w:rsid w:val="38525FA9"/>
    <w:rsid w:val="39003F1D"/>
    <w:rsid w:val="39276876"/>
    <w:rsid w:val="392B2930"/>
    <w:rsid w:val="3AB56764"/>
    <w:rsid w:val="3AC853CC"/>
    <w:rsid w:val="3B66136D"/>
    <w:rsid w:val="3BF55E84"/>
    <w:rsid w:val="3C582CD8"/>
    <w:rsid w:val="3E094E14"/>
    <w:rsid w:val="3E2546CD"/>
    <w:rsid w:val="3E5874B7"/>
    <w:rsid w:val="40531C58"/>
    <w:rsid w:val="405D53B5"/>
    <w:rsid w:val="41192D98"/>
    <w:rsid w:val="413E5CD9"/>
    <w:rsid w:val="43425F9D"/>
    <w:rsid w:val="437B3C1A"/>
    <w:rsid w:val="439C3AD9"/>
    <w:rsid w:val="43F465D0"/>
    <w:rsid w:val="442A053D"/>
    <w:rsid w:val="44433A7B"/>
    <w:rsid w:val="44440739"/>
    <w:rsid w:val="446F65B8"/>
    <w:rsid w:val="44F057A6"/>
    <w:rsid w:val="45923555"/>
    <w:rsid w:val="45A95346"/>
    <w:rsid w:val="46416F41"/>
    <w:rsid w:val="467D6748"/>
    <w:rsid w:val="46C4203A"/>
    <w:rsid w:val="47004A63"/>
    <w:rsid w:val="470E29AE"/>
    <w:rsid w:val="48BC411A"/>
    <w:rsid w:val="496C09B9"/>
    <w:rsid w:val="49CB0CCD"/>
    <w:rsid w:val="4AA610D6"/>
    <w:rsid w:val="4AD618B2"/>
    <w:rsid w:val="4B0C055A"/>
    <w:rsid w:val="4C1B7A56"/>
    <w:rsid w:val="4C610D2E"/>
    <w:rsid w:val="4C8B4A7C"/>
    <w:rsid w:val="4CFC368B"/>
    <w:rsid w:val="4E7D412D"/>
    <w:rsid w:val="4EBE4481"/>
    <w:rsid w:val="4F086AAF"/>
    <w:rsid w:val="5069668A"/>
    <w:rsid w:val="50A83CB2"/>
    <w:rsid w:val="51147285"/>
    <w:rsid w:val="512B42F2"/>
    <w:rsid w:val="512E1706"/>
    <w:rsid w:val="51AA58C4"/>
    <w:rsid w:val="5247520B"/>
    <w:rsid w:val="538E5DEC"/>
    <w:rsid w:val="55E27D0D"/>
    <w:rsid w:val="56D076DF"/>
    <w:rsid w:val="56E34736"/>
    <w:rsid w:val="56FB15A3"/>
    <w:rsid w:val="570960EF"/>
    <w:rsid w:val="572C3C94"/>
    <w:rsid w:val="57783C19"/>
    <w:rsid w:val="57806BBC"/>
    <w:rsid w:val="58963DA7"/>
    <w:rsid w:val="592C3305"/>
    <w:rsid w:val="5A2C7551"/>
    <w:rsid w:val="5A400720"/>
    <w:rsid w:val="5B33669F"/>
    <w:rsid w:val="5B712B41"/>
    <w:rsid w:val="5C072B21"/>
    <w:rsid w:val="5CF4139A"/>
    <w:rsid w:val="5D693C9C"/>
    <w:rsid w:val="5D9D7735"/>
    <w:rsid w:val="5DE973D6"/>
    <w:rsid w:val="5E5E457D"/>
    <w:rsid w:val="5E8D2D21"/>
    <w:rsid w:val="5EBD1212"/>
    <w:rsid w:val="5EFB149B"/>
    <w:rsid w:val="5F1D6CF6"/>
    <w:rsid w:val="5F616FA8"/>
    <w:rsid w:val="5FAD0DCB"/>
    <w:rsid w:val="60C82A21"/>
    <w:rsid w:val="60ED7503"/>
    <w:rsid w:val="61785A21"/>
    <w:rsid w:val="61EE5BEB"/>
    <w:rsid w:val="623F329A"/>
    <w:rsid w:val="62695E27"/>
    <w:rsid w:val="628242DE"/>
    <w:rsid w:val="62BE7007"/>
    <w:rsid w:val="636127C3"/>
    <w:rsid w:val="637528F4"/>
    <w:rsid w:val="6381342F"/>
    <w:rsid w:val="63F80061"/>
    <w:rsid w:val="650B601A"/>
    <w:rsid w:val="6541100E"/>
    <w:rsid w:val="654C0BA8"/>
    <w:rsid w:val="664352EB"/>
    <w:rsid w:val="672079BD"/>
    <w:rsid w:val="683E7EE4"/>
    <w:rsid w:val="68FF5564"/>
    <w:rsid w:val="69356912"/>
    <w:rsid w:val="696610E4"/>
    <w:rsid w:val="697C3181"/>
    <w:rsid w:val="6A83721D"/>
    <w:rsid w:val="6AE21101"/>
    <w:rsid w:val="6B0C558D"/>
    <w:rsid w:val="6B4F3B9E"/>
    <w:rsid w:val="6B5837D2"/>
    <w:rsid w:val="6B59484F"/>
    <w:rsid w:val="6BD63153"/>
    <w:rsid w:val="6BFE0B4D"/>
    <w:rsid w:val="6C124214"/>
    <w:rsid w:val="6C5B55DC"/>
    <w:rsid w:val="6CA565D4"/>
    <w:rsid w:val="6CAE03DD"/>
    <w:rsid w:val="6CE56E6B"/>
    <w:rsid w:val="6D032DAA"/>
    <w:rsid w:val="6E005A26"/>
    <w:rsid w:val="6E6329C5"/>
    <w:rsid w:val="6EFF345A"/>
    <w:rsid w:val="6F0E41D6"/>
    <w:rsid w:val="6F4F7C8F"/>
    <w:rsid w:val="6FB4540B"/>
    <w:rsid w:val="70C73255"/>
    <w:rsid w:val="71126C39"/>
    <w:rsid w:val="715F328E"/>
    <w:rsid w:val="71610FBE"/>
    <w:rsid w:val="725008FF"/>
    <w:rsid w:val="72760778"/>
    <w:rsid w:val="743104E3"/>
    <w:rsid w:val="74320C3C"/>
    <w:rsid w:val="74513162"/>
    <w:rsid w:val="74EC2A72"/>
    <w:rsid w:val="75431AF8"/>
    <w:rsid w:val="757B75BC"/>
    <w:rsid w:val="76A665D3"/>
    <w:rsid w:val="776150BB"/>
    <w:rsid w:val="78035C36"/>
    <w:rsid w:val="78BD1F9D"/>
    <w:rsid w:val="79201CE1"/>
    <w:rsid w:val="79B14724"/>
    <w:rsid w:val="7B3450D7"/>
    <w:rsid w:val="7B3E0A41"/>
    <w:rsid w:val="7C323980"/>
    <w:rsid w:val="7D435D3D"/>
    <w:rsid w:val="7D4607F9"/>
    <w:rsid w:val="7D730629"/>
    <w:rsid w:val="7E01395C"/>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31"/>
    <w:qFormat/>
    <w:uiPriority w:val="99"/>
    <w:pPr>
      <w:keepNext/>
      <w:keepLines/>
      <w:spacing w:before="340" w:after="330" w:line="578" w:lineRule="auto"/>
      <w:outlineLvl w:val="0"/>
    </w:pPr>
    <w:rPr>
      <w:b/>
      <w:bCs/>
      <w:kern w:val="44"/>
      <w:sz w:val="44"/>
      <w:szCs w:val="44"/>
    </w:rPr>
  </w:style>
  <w:style w:type="paragraph" w:styleId="6">
    <w:name w:val="heading 2"/>
    <w:basedOn w:val="1"/>
    <w:next w:val="1"/>
    <w:link w:val="32"/>
    <w:qFormat/>
    <w:uiPriority w:val="99"/>
    <w:pPr>
      <w:keepNext/>
      <w:keepLines/>
      <w:spacing w:before="260" w:after="260" w:line="416" w:lineRule="auto"/>
      <w:outlineLvl w:val="1"/>
    </w:pPr>
    <w:rPr>
      <w:rFonts w:ascii="Cambria" w:hAnsi="Cambria"/>
      <w:b/>
      <w:bCs/>
      <w:sz w:val="32"/>
      <w:szCs w:val="32"/>
    </w:rPr>
  </w:style>
  <w:style w:type="paragraph" w:styleId="7">
    <w:name w:val="heading 3"/>
    <w:basedOn w:val="1"/>
    <w:next w:val="1"/>
    <w:link w:val="33"/>
    <w:qFormat/>
    <w:uiPriority w:val="99"/>
    <w:pPr>
      <w:keepNext/>
      <w:keepLines/>
      <w:widowControl/>
      <w:spacing w:before="260" w:after="260" w:line="413" w:lineRule="auto"/>
      <w:outlineLvl w:val="2"/>
    </w:pPr>
    <w:rPr>
      <w:rFonts w:ascii="Calibri" w:hAnsi="Calibri" w:cs="宋体"/>
      <w:b/>
      <w:sz w:val="32"/>
      <w:szCs w:val="22"/>
    </w:rPr>
  </w:style>
  <w:style w:type="paragraph" w:styleId="8">
    <w:name w:val="heading 4"/>
    <w:basedOn w:val="1"/>
    <w:next w:val="1"/>
    <w:link w:val="34"/>
    <w:qFormat/>
    <w:uiPriority w:val="99"/>
    <w:pPr>
      <w:keepNext/>
      <w:keepLines/>
      <w:spacing w:before="280" w:after="290" w:line="376" w:lineRule="auto"/>
      <w:outlineLvl w:val="3"/>
    </w:pPr>
    <w:rPr>
      <w:rFonts w:ascii="Arial" w:hAnsi="Arial" w:eastAsia="黑体"/>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37"/>
    <w:qFormat/>
    <w:uiPriority w:val="99"/>
    <w:pPr>
      <w:spacing w:after="120"/>
    </w:pPr>
  </w:style>
  <w:style w:type="paragraph" w:styleId="3">
    <w:name w:val="Body Text First Indent"/>
    <w:basedOn w:val="2"/>
    <w:next w:val="4"/>
    <w:link w:val="41"/>
    <w:qFormat/>
    <w:uiPriority w:val="99"/>
    <w:pPr>
      <w:widowControl/>
      <w:ind w:firstLine="420" w:firstLineChars="100"/>
    </w:pPr>
    <w:rPr>
      <w:rFonts w:ascii="Calibri" w:hAnsi="Calibri" w:cs="宋体"/>
      <w:szCs w:val="22"/>
    </w:rPr>
  </w:style>
  <w:style w:type="paragraph" w:customStyle="1" w:styleId="4">
    <w:name w:val="样式 正文首行缩进 + 首行缩进:  1 字符"/>
    <w:basedOn w:val="1"/>
    <w:next w:val="1"/>
    <w:qFormat/>
    <w:uiPriority w:val="0"/>
    <w:pPr>
      <w:ind w:firstLine="200" w:firstLineChars="200"/>
    </w:pPr>
    <w:rPr>
      <w:rFonts w:cs="宋体"/>
    </w:rPr>
  </w:style>
  <w:style w:type="paragraph" w:styleId="9">
    <w:name w:val="Normal Indent"/>
    <w:basedOn w:val="1"/>
    <w:link w:val="51"/>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10">
    <w:name w:val="Document Map"/>
    <w:basedOn w:val="1"/>
    <w:link w:val="35"/>
    <w:qFormat/>
    <w:uiPriority w:val="99"/>
    <w:rPr>
      <w:rFonts w:ascii="宋体"/>
      <w:sz w:val="18"/>
      <w:szCs w:val="18"/>
    </w:rPr>
  </w:style>
  <w:style w:type="paragraph" w:styleId="11">
    <w:name w:val="annotation text"/>
    <w:basedOn w:val="1"/>
    <w:link w:val="36"/>
    <w:qFormat/>
    <w:uiPriority w:val="99"/>
    <w:pPr>
      <w:jc w:val="left"/>
    </w:pPr>
  </w:style>
  <w:style w:type="paragraph" w:styleId="12">
    <w:name w:val="Body Text Indent"/>
    <w:basedOn w:val="1"/>
    <w:next w:val="13"/>
    <w:qFormat/>
    <w:uiPriority w:val="0"/>
    <w:pPr>
      <w:spacing w:after="120"/>
      <w:ind w:left="420" w:leftChars="200"/>
    </w:pPr>
  </w:style>
  <w:style w:type="paragraph" w:styleId="13">
    <w:name w:val="envelope return"/>
    <w:basedOn w:val="1"/>
    <w:unhideWhenUsed/>
    <w:qFormat/>
    <w:uiPriority w:val="99"/>
    <w:rPr>
      <w:rFonts w:hint="eastAsia" w:ascii="Arial" w:hAnsi="Arial"/>
    </w:rPr>
  </w:style>
  <w:style w:type="paragraph" w:styleId="14">
    <w:name w:val="Plain Text"/>
    <w:basedOn w:val="1"/>
    <w:link w:val="53"/>
    <w:qFormat/>
    <w:uiPriority w:val="99"/>
    <w:pPr>
      <w:tabs>
        <w:tab w:val="left" w:pos="-105"/>
      </w:tabs>
      <w:spacing w:line="440" w:lineRule="exact"/>
      <w:ind w:right="-147" w:rightChars="-70"/>
      <w:outlineLvl w:val="2"/>
    </w:pPr>
    <w:rPr>
      <w:rFonts w:ascii="宋体" w:hAnsi="Courier New"/>
      <w:sz w:val="24"/>
      <w:szCs w:val="21"/>
    </w:rPr>
  </w:style>
  <w:style w:type="paragraph" w:styleId="15">
    <w:name w:val="Balloon Text"/>
    <w:basedOn w:val="1"/>
    <w:link w:val="38"/>
    <w:qFormat/>
    <w:uiPriority w:val="99"/>
    <w:rPr>
      <w:sz w:val="18"/>
      <w:szCs w:val="18"/>
    </w:rPr>
  </w:style>
  <w:style w:type="paragraph" w:styleId="16">
    <w:name w:val="footer"/>
    <w:basedOn w:val="1"/>
    <w:link w:val="39"/>
    <w:qFormat/>
    <w:uiPriority w:val="99"/>
    <w:pPr>
      <w:tabs>
        <w:tab w:val="center" w:pos="4153"/>
        <w:tab w:val="right" w:pos="8306"/>
      </w:tabs>
      <w:snapToGrid w:val="0"/>
      <w:jc w:val="left"/>
    </w:pPr>
    <w:rPr>
      <w:sz w:val="18"/>
      <w:szCs w:val="18"/>
    </w:rPr>
  </w:style>
  <w:style w:type="paragraph" w:styleId="17">
    <w:name w:val="header"/>
    <w:basedOn w:val="1"/>
    <w:link w:val="40"/>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Body Text Indent 3"/>
    <w:basedOn w:val="1"/>
    <w:qFormat/>
    <w:uiPriority w:val="0"/>
    <w:pPr>
      <w:spacing w:line="360" w:lineRule="auto"/>
      <w:ind w:firstLine="420" w:firstLineChars="200"/>
    </w:pPr>
    <w:rPr>
      <w:szCs w:val="18"/>
    </w:rPr>
  </w:style>
  <w:style w:type="paragraph" w:styleId="20">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1">
    <w:name w:val="annotation subject"/>
    <w:basedOn w:val="11"/>
    <w:next w:val="11"/>
    <w:link w:val="58"/>
    <w:semiHidden/>
    <w:qFormat/>
    <w:uiPriority w:val="99"/>
    <w:rPr>
      <w:b/>
      <w:bCs/>
    </w:rPr>
  </w:style>
  <w:style w:type="paragraph" w:styleId="22">
    <w:name w:val="Body Text First Indent 2"/>
    <w:basedOn w:val="12"/>
    <w:qFormat/>
    <w:uiPriority w:val="99"/>
    <w:pPr>
      <w:ind w:left="567" w:leftChars="270" w:firstLine="420" w:firstLineChars="200"/>
    </w:pPr>
    <w:rPr>
      <w:color w:val="000000"/>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locked/>
    <w:uiPriority w:val="22"/>
    <w:rPr>
      <w:b/>
    </w:rPr>
  </w:style>
  <w:style w:type="character" w:styleId="27">
    <w:name w:val="Emphasis"/>
    <w:qFormat/>
    <w:locked/>
    <w:uiPriority w:val="0"/>
    <w:rPr>
      <w:i/>
    </w:rPr>
  </w:style>
  <w:style w:type="character" w:styleId="28">
    <w:name w:val="Hyperlink"/>
    <w:qFormat/>
    <w:uiPriority w:val="99"/>
    <w:rPr>
      <w:rFonts w:cs="Times New Roman"/>
      <w:color w:val="0000FF"/>
      <w:u w:val="single"/>
    </w:rPr>
  </w:style>
  <w:style w:type="character" w:styleId="29">
    <w:name w:val="annotation reference"/>
    <w:qFormat/>
    <w:uiPriority w:val="99"/>
    <w:rPr>
      <w:rFonts w:cs="Times New Roman"/>
      <w:sz w:val="21"/>
      <w:szCs w:val="21"/>
    </w:rPr>
  </w:style>
  <w:style w:type="paragraph" w:customStyle="1" w:styleId="30">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1">
    <w:name w:val="标题 1 字符"/>
    <w:link w:val="5"/>
    <w:qFormat/>
    <w:locked/>
    <w:uiPriority w:val="99"/>
    <w:rPr>
      <w:rFonts w:ascii="Times New Roman" w:hAnsi="Times New Roman" w:eastAsia="宋体" w:cs="Times New Roman"/>
      <w:b/>
      <w:bCs/>
      <w:kern w:val="44"/>
      <w:sz w:val="44"/>
      <w:szCs w:val="44"/>
    </w:rPr>
  </w:style>
  <w:style w:type="character" w:customStyle="1" w:styleId="32">
    <w:name w:val="标题 2 字符"/>
    <w:link w:val="6"/>
    <w:qFormat/>
    <w:locked/>
    <w:uiPriority w:val="99"/>
    <w:rPr>
      <w:rFonts w:ascii="Cambria" w:hAnsi="Cambria" w:eastAsia="宋体" w:cs="Times New Roman"/>
      <w:b/>
      <w:bCs/>
      <w:kern w:val="2"/>
      <w:sz w:val="32"/>
      <w:szCs w:val="32"/>
    </w:rPr>
  </w:style>
  <w:style w:type="character" w:customStyle="1" w:styleId="33">
    <w:name w:val="标题 3 字符"/>
    <w:link w:val="7"/>
    <w:qFormat/>
    <w:locked/>
    <w:uiPriority w:val="99"/>
    <w:rPr>
      <w:rFonts w:eastAsia="宋体" w:cs="Times New Roman"/>
      <w:b/>
      <w:sz w:val="32"/>
    </w:rPr>
  </w:style>
  <w:style w:type="character" w:customStyle="1" w:styleId="34">
    <w:name w:val="标题 4 字符1"/>
    <w:link w:val="8"/>
    <w:qFormat/>
    <w:locked/>
    <w:uiPriority w:val="99"/>
    <w:rPr>
      <w:rFonts w:ascii="Arial" w:hAnsi="Arial" w:eastAsia="黑体" w:cs="Times New Roman"/>
      <w:b/>
      <w:bCs/>
      <w:kern w:val="2"/>
      <w:sz w:val="28"/>
      <w:szCs w:val="28"/>
    </w:rPr>
  </w:style>
  <w:style w:type="character" w:customStyle="1" w:styleId="35">
    <w:name w:val="文档结构图 字符"/>
    <w:link w:val="10"/>
    <w:qFormat/>
    <w:locked/>
    <w:uiPriority w:val="99"/>
    <w:rPr>
      <w:rFonts w:ascii="宋体" w:hAnsi="Times New Roman" w:eastAsia="宋体" w:cs="Times New Roman"/>
      <w:kern w:val="2"/>
      <w:sz w:val="18"/>
      <w:szCs w:val="18"/>
    </w:rPr>
  </w:style>
  <w:style w:type="character" w:customStyle="1" w:styleId="36">
    <w:name w:val="批注文字 字符"/>
    <w:link w:val="11"/>
    <w:qFormat/>
    <w:locked/>
    <w:uiPriority w:val="99"/>
    <w:rPr>
      <w:rFonts w:ascii="Times New Roman" w:hAnsi="Times New Roman" w:cs="Times New Roman"/>
      <w:kern w:val="2"/>
      <w:sz w:val="21"/>
    </w:rPr>
  </w:style>
  <w:style w:type="character" w:customStyle="1" w:styleId="37">
    <w:name w:val="正文文本 字符"/>
    <w:link w:val="2"/>
    <w:qFormat/>
    <w:locked/>
    <w:uiPriority w:val="99"/>
    <w:rPr>
      <w:rFonts w:ascii="Times New Roman" w:hAnsi="Times New Roman" w:eastAsia="宋体" w:cs="Times New Roman"/>
      <w:sz w:val="20"/>
      <w:szCs w:val="20"/>
    </w:rPr>
  </w:style>
  <w:style w:type="character" w:customStyle="1" w:styleId="38">
    <w:name w:val="批注框文本 字符"/>
    <w:link w:val="15"/>
    <w:qFormat/>
    <w:locked/>
    <w:uiPriority w:val="99"/>
    <w:rPr>
      <w:rFonts w:ascii="Times New Roman" w:hAnsi="Times New Roman" w:eastAsia="宋体" w:cs="Times New Roman"/>
      <w:kern w:val="2"/>
      <w:sz w:val="18"/>
      <w:szCs w:val="18"/>
    </w:rPr>
  </w:style>
  <w:style w:type="character" w:customStyle="1" w:styleId="39">
    <w:name w:val="页脚 字符"/>
    <w:link w:val="16"/>
    <w:qFormat/>
    <w:locked/>
    <w:uiPriority w:val="99"/>
    <w:rPr>
      <w:rFonts w:ascii="Times New Roman" w:hAnsi="Times New Roman" w:eastAsia="宋体" w:cs="Times New Roman"/>
      <w:sz w:val="18"/>
      <w:szCs w:val="18"/>
    </w:rPr>
  </w:style>
  <w:style w:type="character" w:customStyle="1" w:styleId="40">
    <w:name w:val="页眉 字符"/>
    <w:link w:val="17"/>
    <w:qFormat/>
    <w:locked/>
    <w:uiPriority w:val="99"/>
    <w:rPr>
      <w:rFonts w:ascii="Times New Roman" w:hAnsi="Times New Roman" w:eastAsia="宋体" w:cs="Times New Roman"/>
      <w:sz w:val="18"/>
      <w:szCs w:val="18"/>
    </w:rPr>
  </w:style>
  <w:style w:type="character" w:customStyle="1" w:styleId="41">
    <w:name w:val="正文文本首行缩进 字符"/>
    <w:link w:val="3"/>
    <w:qFormat/>
    <w:locked/>
    <w:uiPriority w:val="99"/>
    <w:rPr>
      <w:rFonts w:ascii="Times New Roman" w:hAnsi="Times New Roman" w:eastAsia="宋体" w:cs="Times New Roman"/>
      <w:sz w:val="20"/>
      <w:szCs w:val="20"/>
    </w:rPr>
  </w:style>
  <w:style w:type="character" w:customStyle="1" w:styleId="42">
    <w:name w:val="正文缩进2格 Char"/>
    <w:link w:val="43"/>
    <w:qFormat/>
    <w:locked/>
    <w:uiPriority w:val="99"/>
    <w:rPr>
      <w:rFonts w:ascii="仿宋_GB2312" w:hAnsi="宋体" w:eastAsia="仿宋_GB2312"/>
      <w:sz w:val="31"/>
    </w:rPr>
  </w:style>
  <w:style w:type="paragraph" w:customStyle="1" w:styleId="43">
    <w:name w:val="正文缩进2格"/>
    <w:basedOn w:val="1"/>
    <w:link w:val="42"/>
    <w:qFormat/>
    <w:uiPriority w:val="99"/>
    <w:pPr>
      <w:spacing w:line="600" w:lineRule="exact"/>
      <w:ind w:firstLine="639" w:firstLineChars="206"/>
    </w:pPr>
    <w:rPr>
      <w:rFonts w:ascii="仿宋_GB2312" w:hAnsi="宋体" w:eastAsia="仿宋_GB2312"/>
      <w:kern w:val="0"/>
      <w:sz w:val="31"/>
      <w:szCs w:val="31"/>
    </w:rPr>
  </w:style>
  <w:style w:type="paragraph" w:customStyle="1" w:styleId="44">
    <w:name w:val="列出段落1"/>
    <w:basedOn w:val="1"/>
    <w:qFormat/>
    <w:uiPriority w:val="99"/>
    <w:pPr>
      <w:ind w:firstLine="420" w:firstLineChars="200"/>
    </w:pPr>
  </w:style>
  <w:style w:type="paragraph" w:customStyle="1" w:styleId="45">
    <w:name w:val="列出段落2"/>
    <w:basedOn w:val="1"/>
    <w:qFormat/>
    <w:uiPriority w:val="99"/>
    <w:pPr>
      <w:ind w:firstLine="420" w:firstLineChars="200"/>
    </w:pPr>
  </w:style>
  <w:style w:type="paragraph" w:styleId="46">
    <w:name w:val="List Paragraph"/>
    <w:basedOn w:val="1"/>
    <w:qFormat/>
    <w:uiPriority w:val="99"/>
    <w:pPr>
      <w:ind w:firstLine="420" w:firstLineChars="200"/>
    </w:pPr>
  </w:style>
  <w:style w:type="character" w:customStyle="1" w:styleId="47">
    <w:name w:val="fontstyle01"/>
    <w:qFormat/>
    <w:uiPriority w:val="99"/>
    <w:rPr>
      <w:rFonts w:ascii="仿宋" w:hAnsi="仿宋" w:eastAsia="仿宋" w:cs="Times New Roman"/>
      <w:color w:val="000000"/>
      <w:sz w:val="28"/>
      <w:szCs w:val="28"/>
    </w:rPr>
  </w:style>
  <w:style w:type="character" w:customStyle="1" w:styleId="48">
    <w:name w:val="！正文 Char"/>
    <w:link w:val="49"/>
    <w:qFormat/>
    <w:locked/>
    <w:uiPriority w:val="99"/>
    <w:rPr>
      <w:rFonts w:ascii="Arial" w:hAnsi="Arial"/>
      <w:sz w:val="24"/>
    </w:rPr>
  </w:style>
  <w:style w:type="paragraph" w:customStyle="1" w:styleId="49">
    <w:name w:val="！正文"/>
    <w:basedOn w:val="1"/>
    <w:link w:val="48"/>
    <w:qFormat/>
    <w:uiPriority w:val="99"/>
    <w:pPr>
      <w:spacing w:line="360" w:lineRule="auto"/>
      <w:ind w:firstLine="200" w:firstLineChars="200"/>
    </w:pPr>
    <w:rPr>
      <w:rFonts w:ascii="Arial" w:hAnsi="Arial" w:eastAsia="等线"/>
      <w:kern w:val="0"/>
      <w:sz w:val="24"/>
      <w:szCs w:val="24"/>
    </w:rPr>
  </w:style>
  <w:style w:type="paragraph" w:customStyle="1" w:styleId="50">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1">
    <w:name w:val="正文缩进 字符"/>
    <w:link w:val="9"/>
    <w:qFormat/>
    <w:locked/>
    <w:uiPriority w:val="99"/>
    <w:rPr>
      <w:sz w:val="24"/>
    </w:rPr>
  </w:style>
  <w:style w:type="paragraph" w:customStyle="1" w:styleId="52">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3">
    <w:name w:val="纯文本 字符"/>
    <w:link w:val="14"/>
    <w:qFormat/>
    <w:locked/>
    <w:uiPriority w:val="99"/>
    <w:rPr>
      <w:rFonts w:ascii="宋体" w:hAnsi="Courier New" w:eastAsia="宋体" w:cs="Times New Roman"/>
      <w:kern w:val="2"/>
      <w:sz w:val="21"/>
      <w:szCs w:val="21"/>
    </w:rPr>
  </w:style>
  <w:style w:type="character" w:customStyle="1" w:styleId="54">
    <w:name w:val="未处理的提及1"/>
    <w:semiHidden/>
    <w:qFormat/>
    <w:uiPriority w:val="99"/>
    <w:rPr>
      <w:rFonts w:cs="Times New Roman"/>
      <w:color w:val="605E5C"/>
      <w:shd w:val="clear" w:color="auto" w:fill="E1DFDD"/>
    </w:rPr>
  </w:style>
  <w:style w:type="paragraph" w:customStyle="1" w:styleId="55">
    <w:name w:val="样式"/>
    <w:basedOn w:val="1"/>
    <w:next w:val="46"/>
    <w:qFormat/>
    <w:uiPriority w:val="99"/>
    <w:pPr>
      <w:ind w:firstLine="420" w:firstLineChars="200"/>
    </w:pPr>
    <w:rPr>
      <w:rFonts w:ascii="Calibri" w:hAnsi="Calibri"/>
      <w:szCs w:val="22"/>
    </w:rPr>
  </w:style>
  <w:style w:type="character" w:customStyle="1" w:styleId="56">
    <w:name w:val="Body Text Indent 2 Char Char"/>
    <w:link w:val="57"/>
    <w:qFormat/>
    <w:locked/>
    <w:uiPriority w:val="99"/>
  </w:style>
  <w:style w:type="paragraph" w:customStyle="1" w:styleId="57">
    <w:name w:val="正文文本缩进 21"/>
    <w:basedOn w:val="1"/>
    <w:link w:val="56"/>
    <w:qFormat/>
    <w:uiPriority w:val="99"/>
    <w:pPr>
      <w:adjustRightInd w:val="0"/>
      <w:spacing w:line="480" w:lineRule="auto"/>
      <w:ind w:firstLine="540"/>
    </w:pPr>
    <w:rPr>
      <w:rFonts w:ascii="Calibri" w:hAnsi="Calibri" w:eastAsia="等线"/>
      <w:kern w:val="0"/>
      <w:sz w:val="20"/>
    </w:rPr>
  </w:style>
  <w:style w:type="character" w:customStyle="1" w:styleId="58">
    <w:name w:val="批注主题 字符"/>
    <w:link w:val="21"/>
    <w:semiHidden/>
    <w:qFormat/>
    <w:locked/>
    <w:uiPriority w:val="99"/>
    <w:rPr>
      <w:rFonts w:ascii="Times New Roman" w:hAnsi="Times New Roman" w:eastAsia="宋体" w:cs="Times New Roman"/>
      <w:b/>
      <w:bCs/>
      <w:kern w:val="2"/>
      <w:sz w:val="21"/>
    </w:rPr>
  </w:style>
  <w:style w:type="character" w:customStyle="1" w:styleId="59">
    <w:name w:val="标题 4 字符"/>
    <w:semiHidden/>
    <w:qFormat/>
    <w:uiPriority w:val="99"/>
    <w:rPr>
      <w:rFonts w:ascii="Cambria" w:hAnsi="Cambria" w:eastAsia="宋体" w:cs="Times New Roman"/>
      <w:b/>
      <w:bCs/>
      <w:kern w:val="2"/>
      <w:sz w:val="28"/>
      <w:szCs w:val="28"/>
    </w:rPr>
  </w:style>
  <w:style w:type="paragraph" w:customStyle="1" w:styleId="60">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1">
    <w:name w:val="致远要点"/>
    <w:basedOn w:val="46"/>
    <w:link w:val="62"/>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2">
    <w:name w:val="致远要点 字符"/>
    <w:link w:val="61"/>
    <w:qFormat/>
    <w:locked/>
    <w:uiPriority w:val="99"/>
    <w:rPr>
      <w:rFonts w:ascii="黑体" w:hAnsi="黑体" w:eastAsia="黑体" w:cs="宋体"/>
      <w:kern w:val="2"/>
      <w:sz w:val="22"/>
      <w:szCs w:val="22"/>
    </w:rPr>
  </w:style>
  <w:style w:type="paragraph" w:customStyle="1" w:styleId="63">
    <w:name w:val="SANGFOR_6_正文"/>
    <w:basedOn w:val="1"/>
    <w:qFormat/>
    <w:uiPriority w:val="99"/>
    <w:pPr>
      <w:spacing w:line="360" w:lineRule="auto"/>
    </w:pPr>
    <w:rPr>
      <w:szCs w:val="24"/>
    </w:rPr>
  </w:style>
  <w:style w:type="paragraph" w:customStyle="1" w:styleId="64">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65">
    <w:name w:val="样式3"/>
    <w:basedOn w:val="1"/>
    <w:qFormat/>
    <w:uiPriority w:val="0"/>
    <w:pPr>
      <w:keepNext/>
      <w:keepLines/>
      <w:autoSpaceDE w:val="0"/>
      <w:autoSpaceDN w:val="0"/>
      <w:adjustRightInd w:val="0"/>
      <w:spacing w:line="360" w:lineRule="auto"/>
      <w:ind w:left="200"/>
      <w:jc w:val="center"/>
      <w:outlineLvl w:val="0"/>
    </w:pPr>
    <w:rPr>
      <w:rFonts w:ascii="宋体" w:hAnsi="宋体"/>
      <w:b/>
      <w:bCs/>
      <w:kern w:val="44"/>
      <w:sz w:val="28"/>
      <w:szCs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81"/>
    <customShpInfo spid="_x0000_s3082"/>
    <customShpInfo spid="_x0000_s3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46</Pages>
  <Words>4372</Words>
  <Characters>4516</Characters>
  <Lines>247</Lines>
  <Paragraphs>69</Paragraphs>
  <TotalTime>36</TotalTime>
  <ScaleCrop>false</ScaleCrop>
  <LinksUpToDate>false</LinksUpToDate>
  <CharactersWithSpaces>4629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2025-09-23T00:24:46Z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9C06B65765CB4A429B468F47EEFAB073</vt:lpwstr>
  </property>
  <property fmtid="{D5CDD505-2E9C-101B-9397-08002B2CF9AE}" pid="4" name="KSOTemplateDocerSaveRecord">
    <vt:lpwstr>eyJoZGlkIjoiNzNiNTM0Mjk3Nzk4YWY0OGVhMjUyNDM2Y2U4ZDA1ZTYiLCJ1c2VySWQiOiI5NDA4NDc3MTEifQ==</vt:lpwstr>
  </property>
</Properties>
</file>