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390B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华文中宋"/>
          <w:color w:val="000000"/>
          <w:sz w:val="44"/>
          <w:szCs w:val="44"/>
        </w:rPr>
      </w:pPr>
      <w:r>
        <w:rPr>
          <w:rFonts w:hint="eastAsia" w:eastAsia="华文中宋"/>
          <w:color w:val="000000"/>
          <w:sz w:val="44"/>
          <w:szCs w:val="44"/>
        </w:rPr>
        <w:t>采购文件</w:t>
      </w:r>
    </w:p>
    <w:p w14:paraId="47A4935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华文中宋"/>
          <w:color w:val="000000"/>
          <w:sz w:val="44"/>
          <w:szCs w:val="44"/>
        </w:rPr>
      </w:pPr>
    </w:p>
    <w:p w14:paraId="5AB847D6">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东莞市新东欣环保投资有限公司</w:t>
      </w:r>
      <w:r>
        <w:rPr>
          <w:rFonts w:hint="eastAsia" w:ascii="仿宋_GB2312" w:hAnsi="仿宋_GB2312" w:eastAsia="仿宋_GB2312" w:cs="仿宋_GB2312"/>
          <w:color w:val="000000"/>
          <w:sz w:val="32"/>
          <w:szCs w:val="32"/>
          <w:lang w:val="en-US" w:eastAsia="zh-CN"/>
        </w:rPr>
        <w:t>开展废水车间浓缩液板式换热器采购项目</w:t>
      </w:r>
      <w:r>
        <w:rPr>
          <w:rFonts w:hint="eastAsia" w:ascii="仿宋_GB2312" w:hAnsi="仿宋_GB2312" w:eastAsia="仿宋_GB2312" w:cs="仿宋_GB2312"/>
          <w:color w:val="000000"/>
          <w:sz w:val="32"/>
          <w:szCs w:val="32"/>
        </w:rPr>
        <w:t>采购工作，现将相关情况介绍如下：</w:t>
      </w:r>
    </w:p>
    <w:p w14:paraId="780F1895">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一、项目名称及内容</w:t>
      </w:r>
    </w:p>
    <w:p w14:paraId="0D368C8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项目名称：</w:t>
      </w:r>
      <w:bookmarkStart w:id="0" w:name="OLE_LINK3"/>
      <w:r>
        <w:rPr>
          <w:rFonts w:hint="eastAsia" w:ascii="仿宋_GB2312" w:hAnsi="仿宋_GB2312" w:eastAsia="仿宋_GB2312" w:cs="仿宋_GB2312"/>
          <w:color w:val="000000"/>
          <w:sz w:val="32"/>
          <w:szCs w:val="32"/>
          <w:u w:val="single"/>
        </w:rPr>
        <w:t>东莞市新东欣环保投资有限公司废水车间浓缩液板式换热器采购项目</w:t>
      </w:r>
    </w:p>
    <w:bookmarkEnd w:id="0"/>
    <w:p w14:paraId="0612850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项目地点：</w:t>
      </w:r>
      <w:r>
        <w:rPr>
          <w:rFonts w:hint="eastAsia" w:ascii="仿宋_GB2312" w:hAnsi="仿宋_GB2312" w:eastAsia="仿宋_GB2312" w:cs="仿宋_GB2312"/>
          <w:color w:val="000000"/>
          <w:sz w:val="32"/>
          <w:szCs w:val="32"/>
          <w:u w:val="single"/>
        </w:rPr>
        <w:t>东莞市新东欣环保投资有限公司</w:t>
      </w:r>
    </w:p>
    <w:p w14:paraId="497FA40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服务时间：</w:t>
      </w:r>
      <w:r>
        <w:rPr>
          <w:rFonts w:hint="eastAsia" w:ascii="仿宋_GB2312" w:hAnsi="仿宋_GB2312" w:eastAsia="仿宋_GB2312" w:cs="仿宋_GB2312"/>
          <w:color w:val="000000"/>
          <w:sz w:val="32"/>
          <w:szCs w:val="32"/>
          <w:u w:val="single"/>
          <w:lang w:val="en-US" w:eastAsia="zh-CN"/>
        </w:rPr>
        <w:t>本项目总工期为35个日历日，合同签订之日起35个日历日内完成供货、安装、调试，并通过采购人验收。</w:t>
      </w:r>
    </w:p>
    <w:p w14:paraId="7F88700F">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二、项目发布</w:t>
      </w:r>
    </w:p>
    <w:p w14:paraId="30044E84">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本采购项目信息在东莞实业投资控股集团有限公司网站（http://www.dgsy.com.cn/）</w:t>
      </w:r>
      <w:r>
        <w:rPr>
          <w:rFonts w:hint="eastAsia" w:ascii="仿宋_GB2312" w:hAnsi="仿宋_GB2312" w:eastAsia="仿宋_GB2312" w:cs="仿宋_GB2312"/>
          <w:sz w:val="32"/>
          <w:szCs w:val="32"/>
        </w:rPr>
        <w:t>和广东东实环境股份有限公司招采平台(https://pur.yonyou.com/DGDSXNY)上发布</w:t>
      </w:r>
      <w:r>
        <w:rPr>
          <w:rFonts w:hint="eastAsia" w:ascii="仿宋_GB2312" w:hAnsi="仿宋_GB2312" w:eastAsia="仿宋_GB2312" w:cs="仿宋_GB2312"/>
          <w:color w:val="000000"/>
          <w:sz w:val="32"/>
          <w:szCs w:val="32"/>
        </w:rPr>
        <w:t>。</w:t>
      </w:r>
    </w:p>
    <w:p w14:paraId="007B7CD6">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sym w:font="Wingdings" w:char="F0AB"/>
      </w:r>
      <w:r>
        <w:rPr>
          <w:rFonts w:hint="eastAsia" w:ascii="黑体" w:hAnsi="黑体" w:eastAsia="黑体" w:cs="黑体"/>
          <w:color w:val="000000"/>
          <w:sz w:val="32"/>
          <w:szCs w:val="32"/>
        </w:rPr>
        <w:t>三、响应人资格要求</w:t>
      </w:r>
    </w:p>
    <w:p w14:paraId="0EAC3C39">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响应人须为在中华人民共和国境内登记注册的具有独立承担民事责任能力的法人或其他组织。【提供《营业执照》复印件（加盖公章）或《事业单位法人证书》复印件（加盖公章）或其他主体证书复印件（加盖公章）】</w:t>
      </w:r>
      <w:r>
        <w:rPr>
          <w:rFonts w:hint="eastAsia" w:ascii="仿宋_GB2312" w:hAnsi="仿宋_GB2312" w:eastAsia="仿宋_GB2312" w:cs="仿宋_GB2312"/>
          <w:sz w:val="32"/>
          <w:szCs w:val="32"/>
          <w:lang w:eastAsia="zh-CN"/>
        </w:rPr>
        <w:t>；</w:t>
      </w:r>
    </w:p>
    <w:p w14:paraId="56FE072B">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.响应人具有换热器业绩与本项目相近工程业绩【</w:t>
      </w:r>
      <w:r>
        <w:rPr>
          <w:rFonts w:hint="eastAsia" w:ascii="仿宋_GB2312" w:hAnsi="仿宋_GB2312" w:eastAsia="仿宋_GB2312" w:cs="仿宋_GB2312"/>
          <w:strike w:val="0"/>
          <w:sz w:val="32"/>
          <w:szCs w:val="32"/>
          <w:lang w:val="en-US" w:eastAsia="zh-CN"/>
        </w:rPr>
        <w:t>不少于1个，提供合同</w:t>
      </w:r>
      <w:r>
        <w:rPr>
          <w:rFonts w:hint="eastAsia" w:ascii="仿宋_GB2312" w:hAnsi="仿宋_GB2312" w:eastAsia="仿宋_GB2312" w:cs="仿宋_GB2312"/>
          <w:b/>
          <w:bCs/>
          <w:strike w:val="0"/>
          <w:sz w:val="32"/>
          <w:szCs w:val="32"/>
          <w:lang w:val="en-US" w:eastAsia="zh-CN"/>
        </w:rPr>
        <w:t>主要页复印件</w:t>
      </w:r>
      <w:r>
        <w:rPr>
          <w:rFonts w:hint="eastAsia" w:ascii="仿宋_GB2312" w:hAnsi="仿宋_GB2312" w:eastAsia="仿宋_GB2312" w:cs="仿宋_GB2312"/>
          <w:strike w:val="0"/>
          <w:sz w:val="32"/>
          <w:szCs w:val="32"/>
          <w:lang w:val="en-US" w:eastAsia="zh-CN"/>
        </w:rPr>
        <w:t>（包含但不限于合同首页、合同金额页、合同签字页等）及该合同期内任意一期</w:t>
      </w:r>
      <w:r>
        <w:rPr>
          <w:rFonts w:hint="eastAsia" w:ascii="仿宋_GB2312" w:hAnsi="仿宋_GB2312" w:eastAsia="仿宋_GB2312" w:cs="仿宋_GB2312"/>
          <w:b/>
          <w:bCs/>
          <w:strike w:val="0"/>
          <w:sz w:val="32"/>
          <w:szCs w:val="32"/>
          <w:lang w:val="en-US" w:eastAsia="zh-CN"/>
        </w:rPr>
        <w:t>已开具的发票复印件</w:t>
      </w:r>
      <w:r>
        <w:rPr>
          <w:rFonts w:hint="eastAsia" w:ascii="仿宋_GB2312" w:hAnsi="仿宋_GB2312" w:eastAsia="仿宋_GB2312" w:cs="仿宋_GB2312"/>
          <w:strike w:val="0"/>
          <w:sz w:val="32"/>
          <w:szCs w:val="32"/>
          <w:lang w:val="en-US" w:eastAsia="zh-CN"/>
        </w:rPr>
        <w:t>加盖公章</w:t>
      </w:r>
      <w:r>
        <w:rPr>
          <w:rFonts w:hint="eastAsia" w:ascii="仿宋_GB2312" w:hAnsi="仿宋_GB2312" w:eastAsia="仿宋_GB2312" w:cs="仿宋_GB2312"/>
          <w:sz w:val="32"/>
          <w:szCs w:val="32"/>
          <w:lang w:val="en-US" w:eastAsia="zh-CN"/>
        </w:rPr>
        <w:t>】；</w:t>
      </w:r>
    </w:p>
    <w:p w14:paraId="0A019F85">
      <w:pPr>
        <w:keepNext w:val="0"/>
        <w:keepLines w:val="0"/>
        <w:pageBreakBefore w:val="0"/>
        <w:widowControl w:val="0"/>
        <w:kinsoku/>
        <w:wordWrap/>
        <w:overflowPunct/>
        <w:topLinePunct w:val="0"/>
        <w:bidi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报价人须提供投标截止日前6个月内任意1个月</w:t>
      </w:r>
      <w:r>
        <w:rPr>
          <w:rFonts w:hint="eastAsia" w:ascii="仿宋_GB2312" w:hAnsi="仿宋_GB2312" w:eastAsia="仿宋_GB2312" w:cs="仿宋_GB2312"/>
          <w:b/>
          <w:bCs/>
          <w:sz w:val="32"/>
          <w:szCs w:val="32"/>
          <w:highlight w:val="yellow"/>
        </w:rPr>
        <w:t>依法缴纳税收的证明材料</w:t>
      </w:r>
      <w:r>
        <w:rPr>
          <w:rFonts w:hint="eastAsia" w:ascii="仿宋_GB2312" w:hAnsi="仿宋_GB2312" w:eastAsia="仿宋_GB2312" w:cs="仿宋_GB2312"/>
          <w:b/>
          <w:bCs/>
          <w:sz w:val="32"/>
          <w:szCs w:val="32"/>
        </w:rPr>
        <w:t>及</w:t>
      </w:r>
      <w:r>
        <w:rPr>
          <w:rFonts w:hint="eastAsia" w:ascii="仿宋_GB2312" w:hAnsi="仿宋_GB2312" w:eastAsia="仿宋_GB2312" w:cs="仿宋_GB2312"/>
          <w:b/>
          <w:bCs/>
          <w:sz w:val="32"/>
          <w:szCs w:val="32"/>
          <w:highlight w:val="yellow"/>
        </w:rPr>
        <w:t>无欠税的证明材料</w:t>
      </w:r>
      <w:r>
        <w:rPr>
          <w:rFonts w:hint="eastAsia" w:ascii="仿宋_GB2312" w:hAnsi="仿宋_GB2312" w:eastAsia="仿宋_GB2312" w:cs="仿宋_GB2312"/>
          <w:sz w:val="32"/>
          <w:szCs w:val="32"/>
        </w:rPr>
        <w:t>。如依法免税的，须提供相应证明材料（提供</w:t>
      </w:r>
      <w:r>
        <w:rPr>
          <w:rFonts w:hint="eastAsia" w:ascii="仿宋_GB2312" w:hAnsi="仿宋_GB2312" w:eastAsia="仿宋_GB2312" w:cs="仿宋_GB2312"/>
          <w:b/>
          <w:bCs/>
          <w:sz w:val="32"/>
          <w:szCs w:val="32"/>
        </w:rPr>
        <w:t>依法缴纳税收的证明材料</w:t>
      </w:r>
      <w:r>
        <w:rPr>
          <w:rFonts w:hint="eastAsia" w:ascii="仿宋_GB2312" w:hAnsi="仿宋_GB2312" w:eastAsia="仿宋_GB2312" w:cs="仿宋_GB2312"/>
          <w:sz w:val="32"/>
          <w:szCs w:val="32"/>
        </w:rPr>
        <w:t>及</w:t>
      </w:r>
      <w:r>
        <w:rPr>
          <w:rFonts w:hint="eastAsia" w:ascii="仿宋_GB2312" w:hAnsi="仿宋_GB2312" w:eastAsia="仿宋_GB2312" w:cs="仿宋_GB2312"/>
          <w:b/>
          <w:bCs/>
          <w:sz w:val="32"/>
          <w:szCs w:val="32"/>
        </w:rPr>
        <w:t>无欠税的证明材料</w:t>
      </w:r>
      <w:r>
        <w:rPr>
          <w:rFonts w:hint="eastAsia" w:ascii="仿宋_GB2312" w:hAnsi="仿宋_GB2312" w:eastAsia="仿宋_GB2312" w:cs="仿宋_GB2312"/>
          <w:sz w:val="32"/>
          <w:szCs w:val="32"/>
        </w:rPr>
        <w:t>，证明材料须加盖公章）；</w:t>
      </w:r>
    </w:p>
    <w:p w14:paraId="65BD3DEB">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未被列入东实环境及下属企业相关领域黑名单。</w:t>
      </w:r>
    </w:p>
    <w:p w14:paraId="7B324AA7">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四、采购内容及要求</w:t>
      </w:r>
    </w:p>
    <w:p w14:paraId="5D86E421">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（一）项目内容</w:t>
      </w:r>
    </w:p>
    <w:p w14:paraId="076F9ECC">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1.根据现场情况，成交人负责板式换热器及配套的机架、板片、密封等全套设备的设计、供货、安装、调试和质保等，要求满足以下参数包括：</w:t>
      </w:r>
    </w:p>
    <w:tbl>
      <w:tblPr>
        <w:tblStyle w:val="1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63"/>
        <w:gridCol w:w="3905"/>
        <w:gridCol w:w="4045"/>
      </w:tblGrid>
      <w:tr w14:paraId="39406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30DB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bookmarkStart w:id="1" w:name="OLE_LINK1"/>
            <w:r>
              <w:rPr>
                <w:rFonts w:hint="eastAsia" w:ascii="宋体" w:hAnsi="宋体" w:eastAsia="宋体" w:cs="宋体"/>
                <w:b/>
                <w:bCs/>
                <w:i w:val="0"/>
                <w:iCs w:val="0"/>
                <w:color w:val="000000"/>
                <w:kern w:val="0"/>
                <w:sz w:val="20"/>
                <w:szCs w:val="20"/>
                <w:u w:val="none"/>
                <w:lang w:val="en-US" w:eastAsia="zh-CN" w:bidi="ar"/>
              </w:rPr>
              <w:t>序号</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AE9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507E6">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要求</w:t>
            </w:r>
          </w:p>
        </w:tc>
      </w:tr>
      <w:tr w14:paraId="72401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29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301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9AC97">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b w:val="0"/>
                <w:bCs w:val="0"/>
                <w:i w:val="0"/>
                <w:iCs w:val="0"/>
                <w:color w:val="000000"/>
                <w:kern w:val="0"/>
                <w:sz w:val="20"/>
                <w:szCs w:val="20"/>
                <w:u w:val="none"/>
                <w:lang w:val="en-US" w:eastAsia="zh-CN" w:bidi="ar"/>
              </w:rPr>
              <w:t>1</w:t>
            </w:r>
            <w:r>
              <w:rPr>
                <w:rFonts w:hint="eastAsia" w:ascii="宋体" w:hAnsi="宋体" w:eastAsia="宋体" w:cs="宋体"/>
                <w:b w:val="0"/>
                <w:bCs w:val="0"/>
                <w:i w:val="0"/>
                <w:iCs w:val="0"/>
                <w:color w:val="000000"/>
                <w:kern w:val="0"/>
                <w:sz w:val="20"/>
                <w:szCs w:val="20"/>
                <w:u w:val="none"/>
                <w:lang w:val="en-US" w:eastAsia="zh-CN" w:bidi="ar"/>
              </w:rPr>
              <w:t>台浓缩液板式换热器</w:t>
            </w:r>
          </w:p>
        </w:tc>
      </w:tr>
      <w:tr w14:paraId="49CC8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C23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A3C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换热面积</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4EA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 xml:space="preserve">185.68 </w:t>
            </w:r>
            <w:r>
              <w:rPr>
                <w:rFonts w:hint="eastAsia" w:ascii="宋体" w:hAnsi="宋体" w:eastAsia="宋体" w:cs="宋体"/>
                <w:i w:val="0"/>
                <w:iCs w:val="0"/>
                <w:color w:val="000000"/>
                <w:kern w:val="0"/>
                <w:sz w:val="20"/>
                <w:szCs w:val="20"/>
                <w:u w:val="none"/>
                <w:lang w:val="en-US" w:eastAsia="zh-CN" w:bidi="ar"/>
              </w:rPr>
              <w:t>㎡</w:t>
            </w:r>
          </w:p>
        </w:tc>
      </w:tr>
      <w:tr w14:paraId="1CF5B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1AD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5D9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流程数</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3C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w:t>
            </w:r>
            <w:r>
              <w:rPr>
                <w:rFonts w:hint="default" w:ascii="Times New Roman" w:hAnsi="Times New Roman" w:eastAsia="宋体" w:cs="Times New Roman"/>
                <w:i w:val="0"/>
                <w:iCs w:val="0"/>
                <w:color w:val="000000"/>
                <w:kern w:val="0"/>
                <w:sz w:val="20"/>
                <w:szCs w:val="20"/>
                <w:u w:val="none"/>
                <w:lang w:val="en-US" w:eastAsia="zh-CN" w:bidi="ar"/>
              </w:rPr>
              <w:t>1*106/</w:t>
            </w:r>
            <w:r>
              <w:rPr>
                <w:rFonts w:hint="eastAsia" w:ascii="宋体" w:hAnsi="宋体" w:eastAsia="宋体" w:cs="宋体"/>
                <w:i w:val="0"/>
                <w:iCs w:val="0"/>
                <w:color w:val="000000"/>
                <w:kern w:val="0"/>
                <w:sz w:val="20"/>
                <w:szCs w:val="20"/>
                <w:u w:val="none"/>
                <w:lang w:val="en-US" w:eastAsia="zh-CN" w:bidi="ar"/>
              </w:rPr>
              <w:t>冷</w:t>
            </w:r>
            <w:r>
              <w:rPr>
                <w:rFonts w:hint="default" w:ascii="Times New Roman" w:hAnsi="Times New Roman" w:eastAsia="宋体" w:cs="Times New Roman"/>
                <w:i w:val="0"/>
                <w:iCs w:val="0"/>
                <w:color w:val="000000"/>
                <w:kern w:val="0"/>
                <w:sz w:val="20"/>
                <w:szCs w:val="20"/>
                <w:u w:val="none"/>
                <w:lang w:val="en-US" w:eastAsia="zh-CN" w:bidi="ar"/>
              </w:rPr>
              <w:t>1*106</w:t>
            </w:r>
          </w:p>
        </w:tc>
      </w:tr>
      <w:tr w14:paraId="1CD3D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29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D7D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热侧介质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39E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硝化池中性生化污泥</w:t>
            </w:r>
          </w:p>
        </w:tc>
      </w:tr>
      <w:tr w14:paraId="6B100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D23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B31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热侧流量</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352A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220-500 m3/h</w:t>
            </w:r>
          </w:p>
        </w:tc>
      </w:tr>
      <w:tr w14:paraId="6A430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A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31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热侧进口温度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2E4E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38-41 ℃</w:t>
            </w:r>
          </w:p>
        </w:tc>
      </w:tr>
      <w:tr w14:paraId="7F746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81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BEC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热侧出口温度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8045E">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30-33 ℃</w:t>
            </w:r>
          </w:p>
        </w:tc>
      </w:tr>
      <w:tr w14:paraId="41329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0AB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F7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冷侧介质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E5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冷却水</w:t>
            </w:r>
          </w:p>
        </w:tc>
      </w:tr>
      <w:tr w14:paraId="3F2A1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2A4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F0B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冷侧流量</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25618">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500 m3/h</w:t>
            </w:r>
          </w:p>
        </w:tc>
      </w:tr>
      <w:tr w14:paraId="1E808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FF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A11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冷侧进口温度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9ECB9">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20-23 ℃</w:t>
            </w:r>
          </w:p>
        </w:tc>
      </w:tr>
      <w:tr w14:paraId="705D0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373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41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冷侧出口温度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8E24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25-26 ℃</w:t>
            </w:r>
          </w:p>
        </w:tc>
      </w:tr>
      <w:tr w14:paraId="183C1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5FF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35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设计压力</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A07FC">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 MPa</w:t>
            </w:r>
          </w:p>
        </w:tc>
      </w:tr>
      <w:tr w14:paraId="0F265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C52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2E1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8045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 ℃</w:t>
            </w:r>
          </w:p>
        </w:tc>
      </w:tr>
      <w:tr w14:paraId="71576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483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F3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传热系数</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115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2500W/</w:t>
            </w: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m2*℃</w:t>
            </w:r>
            <w:r>
              <w:rPr>
                <w:rFonts w:hint="eastAsia" w:ascii="宋体" w:hAnsi="宋体" w:eastAsia="宋体" w:cs="宋体"/>
                <w:i w:val="0"/>
                <w:iCs w:val="0"/>
                <w:color w:val="000000"/>
                <w:kern w:val="0"/>
                <w:sz w:val="20"/>
                <w:szCs w:val="20"/>
                <w:u w:val="none"/>
                <w:lang w:val="en-US" w:eastAsia="zh-CN" w:bidi="ar"/>
              </w:rPr>
              <w:t>）</w:t>
            </w:r>
          </w:p>
        </w:tc>
      </w:tr>
      <w:tr w14:paraId="36844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D9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C1B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板间压降（热</w:t>
            </w:r>
            <w:r>
              <w:rPr>
                <w:rFonts w:hint="default" w:ascii="Times New Roman" w:hAnsi="Times New Roman" w:eastAsia="宋体" w:cs="Times New Roman"/>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冷侧）</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E2E5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≤0.03 MPa / ≤0.03 MPa</w:t>
            </w:r>
          </w:p>
        </w:tc>
      </w:tr>
      <w:tr w14:paraId="4DFE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A6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AA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板片材料</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3932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TA1</w:t>
            </w:r>
          </w:p>
        </w:tc>
      </w:tr>
      <w:tr w14:paraId="46B9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5A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18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板片厚度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EF6F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0.7mm</w:t>
            </w:r>
          </w:p>
        </w:tc>
      </w:tr>
      <w:tr w14:paraId="15593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9FF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7A3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波纹深度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3464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3.8mm</w:t>
            </w:r>
          </w:p>
        </w:tc>
      </w:tr>
      <w:tr w14:paraId="70167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2D2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C6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密封垫片材质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94A12">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EPDM</w:t>
            </w:r>
          </w:p>
        </w:tc>
      </w:tr>
      <w:tr w14:paraId="3B2EB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A6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1D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框架材质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C98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碳钢</w:t>
            </w:r>
          </w:p>
        </w:tc>
      </w:tr>
      <w:tr w14:paraId="518BC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6A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614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热侧接口尺寸</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46CD7">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PN10</w:t>
            </w: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DN200</w:t>
            </w:r>
          </w:p>
        </w:tc>
      </w:tr>
      <w:tr w14:paraId="3B0F5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B85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1AC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冷侧接口尺寸</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058DB">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PN10</w:t>
            </w: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DN200</w:t>
            </w:r>
          </w:p>
        </w:tc>
      </w:tr>
      <w:bookmarkEnd w:id="1"/>
    </w:tbl>
    <w:p w14:paraId="1D590ACD">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执行标准：</w:t>
      </w:r>
      <w:r>
        <w:rPr>
          <w:rFonts w:hint="eastAsia" w:ascii="仿宋_GB2312" w:hAnsi="仿宋_GB2312" w:eastAsia="仿宋_GB2312" w:cs="仿宋_GB2312"/>
          <w:kern w:val="2"/>
          <w:sz w:val="32"/>
          <w:szCs w:val="32"/>
          <w:lang w:val="en-US" w:eastAsia="zh-CN" w:bidi="ar-SA"/>
        </w:rPr>
        <w:t>本设备的设计、制造、安装及验收应执行以下包括但不下：《废水车间浓缩液换热器技术需求书》《板式换热器GB 16409-1996》《板式热交换器NB/T 47004.1-2017》</w:t>
      </w:r>
    </w:p>
    <w:p w14:paraId="3207E407">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2.板换安装位置</w:t>
      </w:r>
    </w:p>
    <w:p w14:paraId="5FAA41E2">
      <w:pPr>
        <w:pStyle w:val="22"/>
        <w:keepNext w:val="0"/>
        <w:keepLines w:val="0"/>
        <w:pageBreakBefore w:val="0"/>
        <w:widowControl w:val="0"/>
        <w:kinsoku/>
        <w:wordWrap/>
        <w:overflowPunct/>
        <w:topLinePunct w:val="0"/>
        <w:bidi w:val="0"/>
        <w:spacing w:line="560" w:lineRule="exact"/>
        <w:ind w:firstLine="420" w:firstLineChars="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成交人</w:t>
      </w:r>
      <w:r>
        <w:rPr>
          <w:rFonts w:hint="default" w:ascii="仿宋_GB2312" w:hAnsi="仿宋_GB2312" w:eastAsia="仿宋_GB2312" w:cs="仿宋_GB2312"/>
          <w:b w:val="0"/>
          <w:bCs w:val="0"/>
          <w:kern w:val="2"/>
          <w:sz w:val="32"/>
          <w:szCs w:val="32"/>
          <w:lang w:val="en-US" w:eastAsia="zh-CN"/>
        </w:rPr>
        <w:t>需</w:t>
      </w:r>
      <w:r>
        <w:rPr>
          <w:rFonts w:hint="eastAsia" w:ascii="仿宋_GB2312" w:hAnsi="仿宋_GB2312" w:eastAsia="仿宋_GB2312" w:cs="仿宋_GB2312"/>
          <w:b w:val="0"/>
          <w:bCs w:val="0"/>
          <w:kern w:val="2"/>
          <w:sz w:val="32"/>
          <w:szCs w:val="32"/>
          <w:lang w:val="en-US" w:eastAsia="zh-CN"/>
        </w:rPr>
        <w:t>根据</w:t>
      </w:r>
      <w:r>
        <w:rPr>
          <w:rFonts w:hint="default" w:ascii="仿宋_GB2312" w:hAnsi="仿宋_GB2312" w:eastAsia="仿宋_GB2312" w:cs="仿宋_GB2312"/>
          <w:b w:val="0"/>
          <w:bCs w:val="0"/>
          <w:kern w:val="2"/>
          <w:sz w:val="32"/>
          <w:szCs w:val="32"/>
          <w:lang w:val="en-US" w:eastAsia="zh-CN"/>
        </w:rPr>
        <w:t>现场</w:t>
      </w:r>
      <w:r>
        <w:rPr>
          <w:rFonts w:hint="eastAsia" w:ascii="仿宋_GB2312" w:hAnsi="仿宋_GB2312" w:eastAsia="仿宋_GB2312" w:cs="仿宋_GB2312"/>
          <w:b w:val="0"/>
          <w:bCs w:val="0"/>
          <w:kern w:val="2"/>
          <w:sz w:val="32"/>
          <w:szCs w:val="32"/>
          <w:lang w:val="en-US" w:eastAsia="zh-CN"/>
        </w:rPr>
        <w:t>情况</w:t>
      </w:r>
      <w:r>
        <w:rPr>
          <w:rFonts w:hint="default" w:ascii="仿宋_GB2312" w:hAnsi="仿宋_GB2312" w:eastAsia="仿宋_GB2312" w:cs="仿宋_GB2312"/>
          <w:b w:val="0"/>
          <w:bCs w:val="0"/>
          <w:kern w:val="2"/>
          <w:sz w:val="32"/>
          <w:szCs w:val="32"/>
          <w:lang w:val="en-US" w:eastAsia="zh-CN"/>
        </w:rPr>
        <w:t>核对实际安装尺寸，如安装过程中出现偏差由</w:t>
      </w:r>
      <w:r>
        <w:rPr>
          <w:rFonts w:hint="eastAsia" w:ascii="仿宋_GB2312" w:hAnsi="仿宋_GB2312" w:eastAsia="仿宋_GB2312" w:cs="仿宋_GB2312"/>
          <w:b w:val="0"/>
          <w:bCs w:val="0"/>
          <w:kern w:val="2"/>
          <w:sz w:val="32"/>
          <w:szCs w:val="32"/>
          <w:lang w:val="en-US" w:eastAsia="zh-CN"/>
        </w:rPr>
        <w:t>成交人</w:t>
      </w:r>
      <w:r>
        <w:rPr>
          <w:rFonts w:hint="default" w:ascii="仿宋_GB2312" w:hAnsi="仿宋_GB2312" w:eastAsia="仿宋_GB2312" w:cs="仿宋_GB2312"/>
          <w:b w:val="0"/>
          <w:bCs w:val="0"/>
          <w:kern w:val="2"/>
          <w:sz w:val="32"/>
          <w:szCs w:val="32"/>
          <w:lang w:val="en-US" w:eastAsia="zh-CN"/>
        </w:rPr>
        <w:t>负责</w:t>
      </w:r>
      <w:r>
        <w:rPr>
          <w:rFonts w:hint="eastAsia" w:ascii="Times New Roman" w:hAnsi="Times New Roman" w:eastAsia="宋体" w:cs="Times New Roman"/>
          <w:b w:val="0"/>
          <w:bCs w:val="0"/>
          <w:color w:val="000000"/>
          <w:kern w:val="0"/>
          <w:lang w:eastAsia="zh-CN"/>
          <w14:ligatures w14:val="none"/>
        </w:rPr>
        <w:drawing>
          <wp:anchor distT="0" distB="0" distL="114300" distR="114300" simplePos="0" relativeHeight="251662336" behindDoc="0" locked="0" layoutInCell="1" allowOverlap="1">
            <wp:simplePos x="0" y="0"/>
            <wp:positionH relativeFrom="column">
              <wp:posOffset>333375</wp:posOffset>
            </wp:positionH>
            <wp:positionV relativeFrom="paragraph">
              <wp:posOffset>75565</wp:posOffset>
            </wp:positionV>
            <wp:extent cx="5092700" cy="2386330"/>
            <wp:effectExtent l="0" t="0" r="12700" b="13970"/>
            <wp:wrapTopAndBottom/>
            <wp:docPr id="2" name="图片 2" descr="171619642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16196421009"/>
                    <pic:cNvPicPr>
                      <a:picLocks noChangeAspect="1"/>
                    </pic:cNvPicPr>
                  </pic:nvPicPr>
                  <pic:blipFill>
                    <a:blip r:embed="rId6"/>
                    <a:stretch>
                      <a:fillRect/>
                    </a:stretch>
                  </pic:blipFill>
                  <pic:spPr>
                    <a:xfrm>
                      <a:off x="0" y="0"/>
                      <a:ext cx="5092700" cy="2386330"/>
                    </a:xfrm>
                    <a:prstGeom prst="rect">
                      <a:avLst/>
                    </a:prstGeom>
                  </pic:spPr>
                </pic:pic>
              </a:graphicData>
            </a:graphic>
          </wp:anchor>
        </w:drawing>
      </w:r>
      <w:r>
        <w:rPr>
          <w:rFonts w:hint="eastAsia" w:ascii="仿宋_GB2312" w:hAnsi="仿宋_GB2312" w:eastAsia="仿宋_GB2312" w:cs="仿宋_GB2312"/>
          <w:b w:val="0"/>
          <w:bCs w:val="0"/>
          <w:kern w:val="2"/>
          <w:sz w:val="32"/>
          <w:szCs w:val="32"/>
          <w:lang w:val="en-US" w:eastAsia="zh-CN"/>
        </w:rPr>
        <w:t>。</w:t>
      </w:r>
    </w:p>
    <w:p w14:paraId="75743029">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rPr>
        <w:t>（二）项目要求</w:t>
      </w:r>
    </w:p>
    <w:p w14:paraId="33608538">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1.质量要求</w:t>
      </w:r>
    </w:p>
    <w:p w14:paraId="7D99C9F9">
      <w:pPr>
        <w:pStyle w:val="22"/>
        <w:keepNext w:val="0"/>
        <w:keepLines w:val="0"/>
        <w:pageBreakBefore w:val="0"/>
        <w:widowControl w:val="0"/>
        <w:kinsoku/>
        <w:wordWrap/>
        <w:overflowPunct/>
        <w:topLinePunct w:val="0"/>
        <w:bidi w:val="0"/>
        <w:spacing w:line="54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成交人保障所供的设备、材料等是全新、质量优良、安全可靠、经济运行和易于维护的，执行国家或行业有关标准；产品供应渠道正规，要求货物来源可追溯，以保证产品的真实性和质量可靠性且全新原装，渠道正规，支持厂家验货及售后。在供货时需提供设备、材料等的合格证明、出厂报告等。</w:t>
      </w:r>
    </w:p>
    <w:p w14:paraId="2EC575F4">
      <w:pPr>
        <w:pStyle w:val="22"/>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（2）成交人对设备材料供货及施工质量负责；执行国家及工程所在地区颁布的，现行有效的施工验收规范和相关法规、规定；以本合同约定的技术和质量要求、技术交底及相关会议、验收标准等为准。</w:t>
      </w:r>
    </w:p>
    <w:p w14:paraId="77C6A478">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2.技术要求</w:t>
      </w:r>
    </w:p>
    <w:p w14:paraId="34B7C653">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（1）因设备使用工况存在一定的腐蚀性气体，所有碳钢表面应做好防锈处理、防腐处理。</w:t>
      </w:r>
    </w:p>
    <w:p w14:paraId="69827315">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highlight w:val="yellow"/>
          <w:lang w:val="en-US" w:eastAsia="zh-CN"/>
        </w:rPr>
      </w:pPr>
      <w:r>
        <w:rPr>
          <w:rFonts w:hint="eastAsia" w:ascii="仿宋_GB2312" w:hAnsi="仿宋_GB2312" w:eastAsia="仿宋_GB2312" w:cs="仿宋_GB2312"/>
          <w:b w:val="0"/>
          <w:bCs w:val="0"/>
          <w:kern w:val="2"/>
          <w:sz w:val="32"/>
          <w:szCs w:val="32"/>
          <w:lang w:val="en-US" w:eastAsia="zh-CN"/>
        </w:rPr>
        <w:t>（2）设备出厂前应进行水压试验，</w:t>
      </w:r>
      <w:r>
        <w:rPr>
          <w:rFonts w:hint="eastAsia" w:ascii="仿宋_GB2312" w:hAnsi="仿宋_GB2312" w:eastAsia="仿宋_GB2312" w:cs="仿宋_GB2312"/>
          <w:b w:val="0"/>
          <w:bCs w:val="0"/>
          <w:kern w:val="2"/>
          <w:sz w:val="32"/>
          <w:szCs w:val="32"/>
          <w:highlight w:val="yellow"/>
          <w:lang w:val="en-US" w:eastAsia="zh-CN"/>
        </w:rPr>
        <w:t>并在供货前向采购人提供合格检验报告。</w:t>
      </w:r>
    </w:p>
    <w:p w14:paraId="457608FD">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（3）设备上应在容易看到的地方做好标牌、标识和流向标志，表面光洁无粘砂、尖角、气孔、砂眼等缺陷；</w:t>
      </w:r>
    </w:p>
    <w:p w14:paraId="36307354">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（4）设备在安全防护、安全警示、噪声排放、禁用材料、防渗漏（跑、冒、滴、漏）设施等方面符合相关的法律法规和强制性标准的要求。</w:t>
      </w:r>
    </w:p>
    <w:p w14:paraId="370AD117">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（5）成交人提供的设备包装应尽量采用环保性、可降解包装材料，不得使用国家明令禁止的包装材料；成交人应做好运输途中安全防护和防污染措施。</w:t>
      </w:r>
    </w:p>
    <w:p w14:paraId="21B4D8FD">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3.资料要求</w:t>
      </w:r>
    </w:p>
    <w:p w14:paraId="5903D4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（1）成交人应在合同签订后7个工作日内向采购人提供相关的配套要求或技术资料，如设备外形图、安装尺寸等。</w:t>
      </w:r>
    </w:p>
    <w:p w14:paraId="575BAF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TW" w:bidi="ar-SA"/>
        </w:rPr>
      </w:pPr>
      <w:r>
        <w:rPr>
          <w:rFonts w:hint="eastAsia" w:ascii="仿宋_GB2312" w:hAnsi="仿宋_GB2312" w:eastAsia="仿宋_GB2312" w:cs="仿宋_GB2312"/>
          <w:b w:val="0"/>
          <w:bCs w:val="0"/>
          <w:color w:val="000000"/>
          <w:kern w:val="2"/>
          <w:sz w:val="32"/>
          <w:szCs w:val="32"/>
          <w:lang w:val="en-US" w:eastAsia="zh-CN" w:bidi="ar-SA"/>
        </w:rPr>
        <w:t>（2）成交人应在设备交付前提供产品使用说明书、维护保养和安装调试规程等技术文件，以便归档管理。成交人需提供的文件资料见表2但不限于表2的规定。</w:t>
      </w:r>
    </w:p>
    <w:p w14:paraId="41FFDB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（3）技术协议或其他资料如需发生更改，更改方应告知对方，待双方认可后方能变更。</w:t>
      </w:r>
    </w:p>
    <w:p w14:paraId="5A1491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（4）设备移交清单包括但不限于：</w:t>
      </w:r>
    </w:p>
    <w:tbl>
      <w:tblPr>
        <w:tblStyle w:val="1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2986"/>
        <w:gridCol w:w="2268"/>
        <w:gridCol w:w="1039"/>
        <w:gridCol w:w="1039"/>
        <w:gridCol w:w="1040"/>
      </w:tblGrid>
      <w:tr w14:paraId="34E93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3CA8F0B7">
            <w:pPr>
              <w:jc w:val="center"/>
              <w:rPr>
                <w:rFonts w:asciiTheme="minorEastAsia" w:hAnsiTheme="minorEastAsia" w:eastAsiaTheme="minorEastAsia"/>
              </w:rPr>
            </w:pPr>
            <w:r>
              <w:rPr>
                <w:rFonts w:hint="eastAsia" w:asciiTheme="minorEastAsia" w:hAnsiTheme="minorEastAsia" w:eastAsiaTheme="minorEastAsia"/>
              </w:rPr>
              <w:t>序号</w:t>
            </w:r>
          </w:p>
        </w:tc>
        <w:tc>
          <w:tcPr>
            <w:tcW w:w="2986" w:type="dxa"/>
            <w:vAlign w:val="center"/>
          </w:tcPr>
          <w:p w14:paraId="3126BC2A">
            <w:pPr>
              <w:jc w:val="center"/>
              <w:rPr>
                <w:rFonts w:asciiTheme="minorEastAsia" w:hAnsiTheme="minorEastAsia" w:eastAsiaTheme="minorEastAsia"/>
              </w:rPr>
            </w:pPr>
            <w:r>
              <w:rPr>
                <w:rFonts w:hint="eastAsia" w:asciiTheme="minorEastAsia" w:hAnsiTheme="minorEastAsia" w:eastAsiaTheme="minorEastAsia"/>
              </w:rPr>
              <w:t>资料名称</w:t>
            </w:r>
          </w:p>
        </w:tc>
        <w:tc>
          <w:tcPr>
            <w:tcW w:w="2268" w:type="dxa"/>
            <w:vAlign w:val="center"/>
          </w:tcPr>
          <w:p w14:paraId="452F781F">
            <w:pPr>
              <w:jc w:val="center"/>
              <w:rPr>
                <w:rFonts w:asciiTheme="minorEastAsia" w:hAnsiTheme="minorEastAsia" w:eastAsiaTheme="minorEastAsia"/>
              </w:rPr>
            </w:pPr>
            <w:r>
              <w:rPr>
                <w:rFonts w:hint="eastAsia" w:asciiTheme="minorEastAsia" w:hAnsiTheme="minorEastAsia" w:eastAsiaTheme="minorEastAsia"/>
              </w:rPr>
              <w:t>资料类型</w:t>
            </w:r>
          </w:p>
        </w:tc>
        <w:tc>
          <w:tcPr>
            <w:tcW w:w="1039" w:type="dxa"/>
            <w:vAlign w:val="center"/>
          </w:tcPr>
          <w:p w14:paraId="3AD4AECF">
            <w:pPr>
              <w:jc w:val="center"/>
              <w:rPr>
                <w:rFonts w:asciiTheme="minorEastAsia" w:hAnsiTheme="minorEastAsia" w:eastAsiaTheme="minorEastAsia"/>
              </w:rPr>
            </w:pPr>
            <w:r>
              <w:rPr>
                <w:rFonts w:hint="eastAsia" w:asciiTheme="minorEastAsia" w:hAnsiTheme="minorEastAsia" w:eastAsiaTheme="minorEastAsia"/>
              </w:rPr>
              <w:t>单位</w:t>
            </w:r>
          </w:p>
        </w:tc>
        <w:tc>
          <w:tcPr>
            <w:tcW w:w="1039" w:type="dxa"/>
            <w:vAlign w:val="center"/>
          </w:tcPr>
          <w:p w14:paraId="671E4B8C">
            <w:pPr>
              <w:jc w:val="center"/>
              <w:rPr>
                <w:rFonts w:asciiTheme="minorEastAsia" w:hAnsiTheme="minorEastAsia" w:eastAsiaTheme="minorEastAsia"/>
              </w:rPr>
            </w:pPr>
            <w:r>
              <w:rPr>
                <w:rFonts w:hint="eastAsia" w:asciiTheme="minorEastAsia" w:hAnsiTheme="minorEastAsia" w:eastAsiaTheme="minorEastAsia"/>
              </w:rPr>
              <w:t>数量</w:t>
            </w:r>
          </w:p>
        </w:tc>
        <w:tc>
          <w:tcPr>
            <w:tcW w:w="1040" w:type="dxa"/>
            <w:vAlign w:val="center"/>
          </w:tcPr>
          <w:p w14:paraId="1C130B1F">
            <w:pPr>
              <w:jc w:val="center"/>
              <w:rPr>
                <w:rFonts w:asciiTheme="minorEastAsia" w:hAnsiTheme="minorEastAsia" w:eastAsiaTheme="minorEastAsia"/>
              </w:rPr>
            </w:pPr>
            <w:r>
              <w:rPr>
                <w:rFonts w:hint="eastAsia" w:asciiTheme="minorEastAsia" w:hAnsiTheme="minorEastAsia" w:eastAsiaTheme="minorEastAsia"/>
              </w:rPr>
              <w:t>备注</w:t>
            </w:r>
          </w:p>
        </w:tc>
      </w:tr>
      <w:tr w14:paraId="454F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1EDA704B">
            <w:pPr>
              <w:jc w:val="center"/>
              <w:rPr>
                <w:rFonts w:asciiTheme="minorEastAsia" w:hAnsiTheme="minorEastAsia" w:eastAsiaTheme="minorEastAsia"/>
              </w:rPr>
            </w:pPr>
            <w:r>
              <w:rPr>
                <w:rFonts w:hint="eastAsia" w:asciiTheme="minorEastAsia" w:hAnsiTheme="minorEastAsia" w:eastAsiaTheme="minorEastAsia"/>
              </w:rPr>
              <w:t>1</w:t>
            </w:r>
          </w:p>
        </w:tc>
        <w:tc>
          <w:tcPr>
            <w:tcW w:w="2986" w:type="dxa"/>
            <w:vAlign w:val="center"/>
          </w:tcPr>
          <w:p w14:paraId="592D2607">
            <w:pPr>
              <w:rPr>
                <w:rFonts w:asciiTheme="minorEastAsia" w:hAnsiTheme="minorEastAsia" w:eastAsiaTheme="minorEastAsia"/>
                <w:bCs/>
                <w:szCs w:val="21"/>
              </w:rPr>
            </w:pPr>
            <w:r>
              <w:rPr>
                <w:rFonts w:asciiTheme="minorEastAsia" w:hAnsiTheme="minorEastAsia" w:eastAsiaTheme="minorEastAsia"/>
                <w:bCs/>
                <w:szCs w:val="21"/>
              </w:rPr>
              <w:t>外形</w:t>
            </w:r>
            <w:r>
              <w:rPr>
                <w:rFonts w:hint="eastAsia" w:asciiTheme="minorEastAsia" w:hAnsiTheme="minorEastAsia" w:eastAsiaTheme="minorEastAsia"/>
                <w:bCs/>
                <w:szCs w:val="21"/>
              </w:rPr>
              <w:t>及安装</w:t>
            </w:r>
            <w:r>
              <w:rPr>
                <w:rFonts w:asciiTheme="minorEastAsia" w:hAnsiTheme="minorEastAsia" w:eastAsiaTheme="minorEastAsia"/>
                <w:bCs/>
                <w:szCs w:val="21"/>
              </w:rPr>
              <w:t>尺寸图</w:t>
            </w:r>
          </w:p>
        </w:tc>
        <w:tc>
          <w:tcPr>
            <w:tcW w:w="2268" w:type="dxa"/>
            <w:vAlign w:val="center"/>
          </w:tcPr>
          <w:p w14:paraId="6E02C778">
            <w:pPr>
              <w:rPr>
                <w:rFonts w:asciiTheme="minorEastAsia" w:hAnsiTheme="minorEastAsia" w:eastAsiaTheme="minorEastAsia"/>
              </w:rPr>
            </w:pPr>
            <w:r>
              <w:rPr>
                <w:rFonts w:asciiTheme="minorEastAsia" w:hAnsiTheme="minorEastAsia" w:eastAsiaTheme="minorEastAsia"/>
              </w:rPr>
              <w:t>纸质与电子版本</w:t>
            </w:r>
          </w:p>
        </w:tc>
        <w:tc>
          <w:tcPr>
            <w:tcW w:w="1039" w:type="dxa"/>
            <w:vAlign w:val="center"/>
          </w:tcPr>
          <w:p w14:paraId="7DCF20D6">
            <w:pPr>
              <w:jc w:val="center"/>
              <w:rPr>
                <w:rFonts w:asciiTheme="minorEastAsia" w:hAnsiTheme="minorEastAsia" w:eastAsiaTheme="minorEastAsia"/>
              </w:rPr>
            </w:pPr>
            <w:r>
              <w:rPr>
                <w:rFonts w:hint="eastAsia" w:asciiTheme="minorEastAsia" w:hAnsiTheme="minorEastAsia" w:eastAsiaTheme="minorEastAsia"/>
              </w:rPr>
              <w:t>份</w:t>
            </w:r>
          </w:p>
        </w:tc>
        <w:tc>
          <w:tcPr>
            <w:tcW w:w="1039" w:type="dxa"/>
            <w:vAlign w:val="center"/>
          </w:tcPr>
          <w:p w14:paraId="3B8BF27E">
            <w:pPr>
              <w:jc w:val="center"/>
              <w:rPr>
                <w:rFonts w:asciiTheme="minorEastAsia" w:hAnsiTheme="minorEastAsia" w:eastAsiaTheme="minorEastAsia"/>
              </w:rPr>
            </w:pPr>
            <w:r>
              <w:rPr>
                <w:rFonts w:asciiTheme="minorEastAsia" w:hAnsiTheme="minorEastAsia" w:eastAsiaTheme="minorEastAsia"/>
              </w:rPr>
              <w:t>1</w:t>
            </w:r>
          </w:p>
        </w:tc>
        <w:tc>
          <w:tcPr>
            <w:tcW w:w="1040" w:type="dxa"/>
            <w:vAlign w:val="center"/>
          </w:tcPr>
          <w:p w14:paraId="69E90308">
            <w:pPr>
              <w:jc w:val="center"/>
              <w:rPr>
                <w:rFonts w:asciiTheme="minorEastAsia" w:hAnsiTheme="minorEastAsia" w:eastAsiaTheme="minorEastAsia"/>
              </w:rPr>
            </w:pPr>
          </w:p>
        </w:tc>
      </w:tr>
      <w:tr w14:paraId="0101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04EC9699">
            <w:pPr>
              <w:jc w:val="center"/>
              <w:rPr>
                <w:rFonts w:asciiTheme="minorEastAsia" w:hAnsiTheme="minorEastAsia" w:eastAsiaTheme="minorEastAsia"/>
              </w:rPr>
            </w:pPr>
            <w:r>
              <w:rPr>
                <w:rFonts w:hint="eastAsia" w:asciiTheme="minorEastAsia" w:hAnsiTheme="minorEastAsia" w:eastAsiaTheme="minorEastAsia"/>
              </w:rPr>
              <w:t>2</w:t>
            </w:r>
          </w:p>
        </w:tc>
        <w:tc>
          <w:tcPr>
            <w:tcW w:w="2986" w:type="dxa"/>
            <w:vAlign w:val="center"/>
          </w:tcPr>
          <w:p w14:paraId="0EF84DAF">
            <w:pPr>
              <w:rPr>
                <w:rFonts w:asciiTheme="minorEastAsia" w:hAnsiTheme="minorEastAsia" w:eastAsiaTheme="minorEastAsia"/>
                <w:bCs/>
                <w:szCs w:val="21"/>
              </w:rPr>
            </w:pPr>
            <w:r>
              <w:rPr>
                <w:rFonts w:asciiTheme="minorEastAsia" w:hAnsiTheme="minorEastAsia" w:eastAsiaTheme="minorEastAsia"/>
                <w:bCs/>
                <w:szCs w:val="21"/>
              </w:rPr>
              <w:t>检查</w:t>
            </w:r>
            <w:r>
              <w:rPr>
                <w:rFonts w:hint="eastAsia" w:asciiTheme="minorEastAsia" w:hAnsiTheme="minorEastAsia" w:eastAsiaTheme="minorEastAsia"/>
                <w:bCs/>
                <w:szCs w:val="21"/>
              </w:rPr>
              <w:t>、</w:t>
            </w:r>
            <w:r>
              <w:rPr>
                <w:rFonts w:asciiTheme="minorEastAsia" w:hAnsiTheme="minorEastAsia" w:eastAsiaTheme="minorEastAsia"/>
                <w:bCs/>
                <w:szCs w:val="21"/>
              </w:rPr>
              <w:t>试验记录</w:t>
            </w:r>
          </w:p>
        </w:tc>
        <w:tc>
          <w:tcPr>
            <w:tcW w:w="2268" w:type="dxa"/>
            <w:vAlign w:val="center"/>
          </w:tcPr>
          <w:p w14:paraId="5FE96B75">
            <w:pPr>
              <w:rPr>
                <w:rFonts w:asciiTheme="minorEastAsia" w:hAnsiTheme="minorEastAsia" w:eastAsiaTheme="minorEastAsia"/>
              </w:rPr>
            </w:pPr>
            <w:r>
              <w:rPr>
                <w:rFonts w:asciiTheme="minorEastAsia" w:hAnsiTheme="minorEastAsia" w:eastAsiaTheme="minorEastAsia"/>
              </w:rPr>
              <w:t>按</w:t>
            </w:r>
            <w:r>
              <w:rPr>
                <w:rFonts w:hint="eastAsia" w:asciiTheme="minorEastAsia" w:hAnsiTheme="minorEastAsia" w:eastAsiaTheme="minorEastAsia"/>
                <w:lang w:eastAsia="zh-CN"/>
              </w:rPr>
              <w:t>成交人</w:t>
            </w:r>
            <w:r>
              <w:rPr>
                <w:rFonts w:asciiTheme="minorEastAsia" w:hAnsiTheme="minorEastAsia" w:eastAsiaTheme="minorEastAsia"/>
              </w:rPr>
              <w:t>标准要求</w:t>
            </w:r>
          </w:p>
        </w:tc>
        <w:tc>
          <w:tcPr>
            <w:tcW w:w="1039" w:type="dxa"/>
            <w:vAlign w:val="center"/>
          </w:tcPr>
          <w:p w14:paraId="247E2B21">
            <w:pPr>
              <w:jc w:val="center"/>
              <w:rPr>
                <w:rFonts w:asciiTheme="minorEastAsia" w:hAnsiTheme="minorEastAsia" w:eastAsiaTheme="minorEastAsia"/>
              </w:rPr>
            </w:pPr>
            <w:r>
              <w:rPr>
                <w:rFonts w:asciiTheme="minorEastAsia" w:hAnsiTheme="minorEastAsia" w:eastAsiaTheme="minorEastAsia"/>
              </w:rPr>
              <w:t>份</w:t>
            </w:r>
          </w:p>
        </w:tc>
        <w:tc>
          <w:tcPr>
            <w:tcW w:w="1039" w:type="dxa"/>
            <w:vAlign w:val="center"/>
          </w:tcPr>
          <w:p w14:paraId="188F2283">
            <w:pPr>
              <w:jc w:val="center"/>
              <w:rPr>
                <w:rFonts w:asciiTheme="minorEastAsia" w:hAnsiTheme="minorEastAsia" w:eastAsiaTheme="minorEastAsia"/>
              </w:rPr>
            </w:pPr>
            <w:r>
              <w:rPr>
                <w:rFonts w:hint="eastAsia" w:asciiTheme="minorEastAsia" w:hAnsiTheme="minorEastAsia" w:eastAsiaTheme="minorEastAsia"/>
              </w:rPr>
              <w:t>1</w:t>
            </w:r>
          </w:p>
        </w:tc>
        <w:tc>
          <w:tcPr>
            <w:tcW w:w="1040" w:type="dxa"/>
            <w:vAlign w:val="center"/>
          </w:tcPr>
          <w:p w14:paraId="64453449">
            <w:pPr>
              <w:jc w:val="center"/>
              <w:rPr>
                <w:rFonts w:asciiTheme="minorEastAsia" w:hAnsiTheme="minorEastAsia" w:eastAsiaTheme="minorEastAsia"/>
              </w:rPr>
            </w:pPr>
          </w:p>
        </w:tc>
      </w:tr>
      <w:tr w14:paraId="6698B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6035D472">
            <w:pPr>
              <w:jc w:val="center"/>
              <w:rPr>
                <w:rFonts w:asciiTheme="minorEastAsia" w:hAnsiTheme="minorEastAsia" w:eastAsiaTheme="minorEastAsia"/>
              </w:rPr>
            </w:pPr>
            <w:r>
              <w:rPr>
                <w:rFonts w:hint="eastAsia" w:asciiTheme="minorEastAsia" w:hAnsiTheme="minorEastAsia" w:eastAsiaTheme="minorEastAsia"/>
              </w:rPr>
              <w:t>3</w:t>
            </w:r>
          </w:p>
        </w:tc>
        <w:tc>
          <w:tcPr>
            <w:tcW w:w="2986" w:type="dxa"/>
            <w:vAlign w:val="center"/>
          </w:tcPr>
          <w:p w14:paraId="5E4023E1">
            <w:pPr>
              <w:rPr>
                <w:rFonts w:asciiTheme="minorEastAsia" w:hAnsiTheme="minorEastAsia" w:eastAsiaTheme="minorEastAsia"/>
                <w:bCs/>
                <w:szCs w:val="21"/>
              </w:rPr>
            </w:pPr>
            <w:r>
              <w:rPr>
                <w:rFonts w:asciiTheme="minorEastAsia" w:hAnsiTheme="minorEastAsia" w:eastAsiaTheme="minorEastAsia"/>
                <w:bCs/>
                <w:szCs w:val="21"/>
              </w:rPr>
              <w:t>操作</w:t>
            </w:r>
            <w:r>
              <w:rPr>
                <w:rFonts w:hint="eastAsia" w:asciiTheme="minorEastAsia" w:hAnsiTheme="minorEastAsia" w:eastAsiaTheme="minorEastAsia"/>
                <w:bCs/>
                <w:szCs w:val="21"/>
              </w:rPr>
              <w:t>、</w:t>
            </w:r>
            <w:r>
              <w:rPr>
                <w:rFonts w:asciiTheme="minorEastAsia" w:hAnsiTheme="minorEastAsia" w:eastAsiaTheme="minorEastAsia"/>
                <w:bCs/>
                <w:szCs w:val="21"/>
              </w:rPr>
              <w:t>维修手册</w:t>
            </w:r>
          </w:p>
        </w:tc>
        <w:tc>
          <w:tcPr>
            <w:tcW w:w="2268" w:type="dxa"/>
            <w:vAlign w:val="center"/>
          </w:tcPr>
          <w:p w14:paraId="2CF5D3F8">
            <w:pPr>
              <w:rPr>
                <w:rFonts w:asciiTheme="minorEastAsia" w:hAnsiTheme="minorEastAsia" w:eastAsiaTheme="minorEastAsia"/>
              </w:rPr>
            </w:pPr>
            <w:r>
              <w:rPr>
                <w:rFonts w:asciiTheme="minorEastAsia" w:hAnsiTheme="minorEastAsia" w:eastAsiaTheme="minorEastAsia"/>
              </w:rPr>
              <w:t>纸质与电子版本</w:t>
            </w:r>
          </w:p>
        </w:tc>
        <w:tc>
          <w:tcPr>
            <w:tcW w:w="1039" w:type="dxa"/>
            <w:vAlign w:val="center"/>
          </w:tcPr>
          <w:p w14:paraId="0359E237">
            <w:pPr>
              <w:jc w:val="center"/>
              <w:rPr>
                <w:rFonts w:asciiTheme="minorEastAsia" w:hAnsiTheme="minorEastAsia" w:eastAsiaTheme="minorEastAsia"/>
              </w:rPr>
            </w:pPr>
            <w:r>
              <w:rPr>
                <w:rFonts w:hint="eastAsia" w:asciiTheme="minorEastAsia" w:hAnsiTheme="minorEastAsia" w:eastAsiaTheme="minorEastAsia"/>
              </w:rPr>
              <w:t>份</w:t>
            </w:r>
          </w:p>
        </w:tc>
        <w:tc>
          <w:tcPr>
            <w:tcW w:w="1039" w:type="dxa"/>
            <w:vAlign w:val="center"/>
          </w:tcPr>
          <w:p w14:paraId="1584FDB4">
            <w:pPr>
              <w:jc w:val="center"/>
              <w:rPr>
                <w:rFonts w:asciiTheme="minorEastAsia" w:hAnsiTheme="minorEastAsia" w:eastAsiaTheme="minorEastAsia"/>
              </w:rPr>
            </w:pPr>
            <w:r>
              <w:rPr>
                <w:rFonts w:hint="eastAsia" w:asciiTheme="minorEastAsia" w:hAnsiTheme="minorEastAsia" w:eastAsiaTheme="minorEastAsia"/>
              </w:rPr>
              <w:t>1</w:t>
            </w:r>
          </w:p>
        </w:tc>
        <w:tc>
          <w:tcPr>
            <w:tcW w:w="1040" w:type="dxa"/>
            <w:vAlign w:val="center"/>
          </w:tcPr>
          <w:p w14:paraId="47E5B5CB">
            <w:pPr>
              <w:jc w:val="center"/>
              <w:rPr>
                <w:rFonts w:asciiTheme="minorEastAsia" w:hAnsiTheme="minorEastAsia" w:eastAsiaTheme="minorEastAsia"/>
              </w:rPr>
            </w:pPr>
          </w:p>
        </w:tc>
      </w:tr>
      <w:tr w14:paraId="03BA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315CF3E7">
            <w:pPr>
              <w:jc w:val="center"/>
              <w:rPr>
                <w:rFonts w:asciiTheme="minorEastAsia" w:hAnsiTheme="minorEastAsia" w:eastAsiaTheme="minorEastAsia"/>
              </w:rPr>
            </w:pPr>
            <w:r>
              <w:rPr>
                <w:rFonts w:hint="eastAsia" w:asciiTheme="minorEastAsia" w:hAnsiTheme="minorEastAsia" w:eastAsiaTheme="minorEastAsia"/>
              </w:rPr>
              <w:t>4</w:t>
            </w:r>
          </w:p>
        </w:tc>
        <w:tc>
          <w:tcPr>
            <w:tcW w:w="2986" w:type="dxa"/>
            <w:vAlign w:val="center"/>
          </w:tcPr>
          <w:p w14:paraId="30F48D63">
            <w:pPr>
              <w:rPr>
                <w:rFonts w:asciiTheme="minorEastAsia" w:hAnsiTheme="minorEastAsia" w:eastAsiaTheme="minorEastAsia"/>
                <w:bCs/>
                <w:szCs w:val="21"/>
              </w:rPr>
            </w:pPr>
            <w:r>
              <w:rPr>
                <w:rFonts w:hint="eastAsia" w:asciiTheme="minorEastAsia" w:hAnsiTheme="minorEastAsia" w:eastAsiaTheme="minorEastAsia"/>
                <w:bCs/>
                <w:szCs w:val="21"/>
              </w:rPr>
              <w:t>产品合格证</w:t>
            </w:r>
          </w:p>
        </w:tc>
        <w:tc>
          <w:tcPr>
            <w:tcW w:w="2268" w:type="dxa"/>
            <w:vAlign w:val="center"/>
          </w:tcPr>
          <w:p w14:paraId="3922F6CB">
            <w:pPr>
              <w:rPr>
                <w:rFonts w:asciiTheme="minorEastAsia" w:hAnsiTheme="minorEastAsia" w:eastAsiaTheme="minorEastAsia"/>
              </w:rPr>
            </w:pPr>
            <w:r>
              <w:rPr>
                <w:rFonts w:asciiTheme="minorEastAsia" w:hAnsiTheme="minorEastAsia" w:eastAsiaTheme="minorEastAsia"/>
              </w:rPr>
              <w:t>纸质与电子版本</w:t>
            </w:r>
          </w:p>
        </w:tc>
        <w:tc>
          <w:tcPr>
            <w:tcW w:w="1039" w:type="dxa"/>
            <w:vAlign w:val="center"/>
          </w:tcPr>
          <w:p w14:paraId="30FA5EA3">
            <w:pPr>
              <w:jc w:val="center"/>
              <w:rPr>
                <w:rFonts w:asciiTheme="minorEastAsia" w:hAnsiTheme="minorEastAsia" w:eastAsiaTheme="minorEastAsia"/>
              </w:rPr>
            </w:pPr>
            <w:r>
              <w:rPr>
                <w:rFonts w:hint="eastAsia" w:asciiTheme="minorEastAsia" w:hAnsiTheme="minorEastAsia" w:eastAsiaTheme="minorEastAsia"/>
              </w:rPr>
              <w:t>份</w:t>
            </w:r>
          </w:p>
        </w:tc>
        <w:tc>
          <w:tcPr>
            <w:tcW w:w="1039" w:type="dxa"/>
            <w:vAlign w:val="center"/>
          </w:tcPr>
          <w:p w14:paraId="4DC326A8">
            <w:pPr>
              <w:jc w:val="center"/>
              <w:rPr>
                <w:rFonts w:asciiTheme="minorEastAsia" w:hAnsiTheme="minorEastAsia" w:eastAsiaTheme="minorEastAsia"/>
              </w:rPr>
            </w:pPr>
            <w:r>
              <w:rPr>
                <w:rFonts w:hint="eastAsia" w:asciiTheme="minorEastAsia" w:hAnsiTheme="minorEastAsia" w:eastAsiaTheme="minorEastAsia"/>
              </w:rPr>
              <w:t>1</w:t>
            </w:r>
          </w:p>
        </w:tc>
        <w:tc>
          <w:tcPr>
            <w:tcW w:w="1040" w:type="dxa"/>
            <w:vAlign w:val="center"/>
          </w:tcPr>
          <w:p w14:paraId="36A9FE85">
            <w:pPr>
              <w:jc w:val="center"/>
              <w:rPr>
                <w:rFonts w:asciiTheme="minorEastAsia" w:hAnsiTheme="minorEastAsia" w:eastAsiaTheme="minorEastAsia"/>
              </w:rPr>
            </w:pPr>
          </w:p>
        </w:tc>
      </w:tr>
      <w:tr w14:paraId="5E2DC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5CE430B7">
            <w:pPr>
              <w:jc w:val="center"/>
              <w:rPr>
                <w:rFonts w:hint="eastAsia" w:asciiTheme="minorEastAsia" w:hAnsiTheme="minorEastAsia" w:eastAsiaTheme="minorEastAsia"/>
                <w:highlight w:val="none"/>
                <w:lang w:val="en-US" w:eastAsia="zh-CN"/>
              </w:rPr>
            </w:pPr>
            <w:r>
              <w:rPr>
                <w:rFonts w:hint="eastAsia" w:asciiTheme="minorEastAsia" w:hAnsiTheme="minorEastAsia" w:eastAsiaTheme="minorEastAsia"/>
                <w:highlight w:val="none"/>
                <w:lang w:val="en-US" w:eastAsia="zh-CN"/>
              </w:rPr>
              <w:t>5</w:t>
            </w:r>
          </w:p>
        </w:tc>
        <w:tc>
          <w:tcPr>
            <w:tcW w:w="2986" w:type="dxa"/>
            <w:vAlign w:val="center"/>
          </w:tcPr>
          <w:p w14:paraId="4B57E5B1">
            <w:pPr>
              <w:rPr>
                <w:rFonts w:hint="default" w:asciiTheme="minorEastAsia" w:hAnsiTheme="minorEastAsia" w:eastAsiaTheme="minorEastAsia"/>
                <w:bCs/>
                <w:szCs w:val="21"/>
                <w:highlight w:val="none"/>
                <w:lang w:val="en-US" w:eastAsia="zh-CN"/>
              </w:rPr>
            </w:pPr>
            <w:r>
              <w:rPr>
                <w:rFonts w:hint="eastAsia" w:asciiTheme="minorEastAsia" w:hAnsiTheme="minorEastAsia" w:eastAsiaTheme="minorEastAsia"/>
                <w:bCs/>
                <w:szCs w:val="21"/>
                <w:highlight w:val="none"/>
              </w:rPr>
              <w:t>水压试验</w:t>
            </w:r>
            <w:r>
              <w:rPr>
                <w:rFonts w:hint="eastAsia" w:asciiTheme="minorEastAsia" w:hAnsiTheme="minorEastAsia" w:eastAsiaTheme="minorEastAsia"/>
                <w:bCs/>
                <w:szCs w:val="21"/>
                <w:highlight w:val="none"/>
                <w:lang w:val="en-US" w:eastAsia="zh-CN"/>
              </w:rPr>
              <w:t>检测报告</w:t>
            </w:r>
          </w:p>
        </w:tc>
        <w:tc>
          <w:tcPr>
            <w:tcW w:w="2268" w:type="dxa"/>
            <w:vAlign w:val="center"/>
          </w:tcPr>
          <w:p w14:paraId="2B09910E">
            <w:pPr>
              <w:rPr>
                <w:rFonts w:asciiTheme="minorEastAsia" w:hAnsiTheme="minorEastAsia" w:eastAsiaTheme="minorEastAsia"/>
                <w:highlight w:val="none"/>
              </w:rPr>
            </w:pPr>
            <w:r>
              <w:rPr>
                <w:rFonts w:asciiTheme="minorEastAsia" w:hAnsiTheme="minorEastAsia" w:eastAsiaTheme="minorEastAsia"/>
                <w:highlight w:val="none"/>
              </w:rPr>
              <w:t>纸质与电子版本</w:t>
            </w:r>
          </w:p>
        </w:tc>
        <w:tc>
          <w:tcPr>
            <w:tcW w:w="1039" w:type="dxa"/>
            <w:vAlign w:val="center"/>
          </w:tcPr>
          <w:p w14:paraId="4A761EE9">
            <w:pPr>
              <w:jc w:val="center"/>
              <w:rPr>
                <w:rFonts w:hint="eastAsia" w:asciiTheme="minorEastAsia" w:hAnsiTheme="minorEastAsia" w:eastAsiaTheme="minorEastAsia"/>
                <w:highlight w:val="none"/>
                <w:lang w:val="en-US" w:eastAsia="zh-CN"/>
              </w:rPr>
            </w:pPr>
            <w:r>
              <w:rPr>
                <w:rFonts w:hint="eastAsia" w:asciiTheme="minorEastAsia" w:hAnsiTheme="minorEastAsia" w:eastAsiaTheme="minorEastAsia"/>
                <w:highlight w:val="none"/>
                <w:lang w:val="en-US" w:eastAsia="zh-CN"/>
              </w:rPr>
              <w:t>份</w:t>
            </w:r>
          </w:p>
        </w:tc>
        <w:tc>
          <w:tcPr>
            <w:tcW w:w="1039" w:type="dxa"/>
            <w:vAlign w:val="center"/>
          </w:tcPr>
          <w:p w14:paraId="71C85700">
            <w:pPr>
              <w:jc w:val="center"/>
              <w:rPr>
                <w:rFonts w:hint="eastAsia" w:asciiTheme="minorEastAsia" w:hAnsiTheme="minorEastAsia" w:eastAsiaTheme="minorEastAsia"/>
                <w:highlight w:val="none"/>
                <w:lang w:val="en-US" w:eastAsia="zh-CN"/>
              </w:rPr>
            </w:pPr>
            <w:r>
              <w:rPr>
                <w:rFonts w:hint="eastAsia" w:asciiTheme="minorEastAsia" w:hAnsiTheme="minorEastAsia" w:eastAsiaTheme="minorEastAsia"/>
                <w:highlight w:val="none"/>
                <w:lang w:val="en-US" w:eastAsia="zh-CN"/>
              </w:rPr>
              <w:t>1</w:t>
            </w:r>
          </w:p>
        </w:tc>
        <w:tc>
          <w:tcPr>
            <w:tcW w:w="1040" w:type="dxa"/>
            <w:vAlign w:val="center"/>
          </w:tcPr>
          <w:p w14:paraId="0275AA4A">
            <w:pPr>
              <w:jc w:val="center"/>
              <w:rPr>
                <w:rFonts w:asciiTheme="minorEastAsia" w:hAnsiTheme="minorEastAsia" w:eastAsiaTheme="minorEastAsia"/>
                <w:highlight w:val="none"/>
              </w:rPr>
            </w:pPr>
          </w:p>
        </w:tc>
      </w:tr>
    </w:tbl>
    <w:p w14:paraId="4C2F1017">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3.质保要求</w:t>
      </w:r>
    </w:p>
    <w:p w14:paraId="6DF97084">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bCs/>
          <w:kern w:val="2"/>
          <w:sz w:val="32"/>
          <w:szCs w:val="32"/>
          <w:lang w:val="en-US" w:eastAsia="zh-CN"/>
        </w:rPr>
        <w:t>自采购人验收合格之日起质保1年</w:t>
      </w:r>
      <w:r>
        <w:rPr>
          <w:rFonts w:hint="eastAsia" w:ascii="仿宋_GB2312" w:hAnsi="仿宋_GB2312" w:eastAsia="仿宋_GB2312" w:cs="仿宋_GB2312"/>
          <w:b w:val="0"/>
          <w:bCs w:val="0"/>
          <w:kern w:val="2"/>
          <w:sz w:val="32"/>
          <w:szCs w:val="32"/>
          <w:lang w:val="en-US" w:eastAsia="zh-CN"/>
        </w:rPr>
        <w:t>；</w:t>
      </w:r>
      <w:r>
        <w:rPr>
          <w:rFonts w:hint="default" w:ascii="仿宋_GB2312" w:hAnsi="仿宋_GB2312" w:eastAsia="仿宋_GB2312" w:cs="仿宋_GB2312"/>
          <w:b w:val="0"/>
          <w:bCs w:val="0"/>
          <w:kern w:val="2"/>
          <w:sz w:val="32"/>
          <w:szCs w:val="32"/>
          <w:lang w:val="en-US" w:eastAsia="zh-CN"/>
        </w:rPr>
        <w:t>因</w:t>
      </w:r>
      <w:r>
        <w:rPr>
          <w:rFonts w:hint="eastAsia" w:ascii="仿宋_GB2312" w:hAnsi="仿宋_GB2312" w:eastAsia="仿宋_GB2312" w:cs="仿宋_GB2312"/>
          <w:b w:val="0"/>
          <w:bCs w:val="0"/>
          <w:kern w:val="2"/>
          <w:sz w:val="32"/>
          <w:szCs w:val="32"/>
          <w:lang w:val="en-US" w:eastAsia="zh-CN"/>
        </w:rPr>
        <w:t>设备材料供货质量</w:t>
      </w:r>
      <w:r>
        <w:rPr>
          <w:rFonts w:hint="default" w:ascii="仿宋_GB2312" w:hAnsi="仿宋_GB2312" w:eastAsia="仿宋_GB2312" w:cs="仿宋_GB2312"/>
          <w:b w:val="0"/>
          <w:bCs w:val="0"/>
          <w:kern w:val="2"/>
          <w:sz w:val="32"/>
          <w:szCs w:val="32"/>
          <w:lang w:val="en-US" w:eastAsia="zh-CN"/>
        </w:rPr>
        <w:t>或安装等成交人原因</w:t>
      </w:r>
      <w:r>
        <w:rPr>
          <w:rFonts w:hint="eastAsia" w:ascii="仿宋_GB2312" w:hAnsi="仿宋_GB2312" w:eastAsia="仿宋_GB2312" w:cs="仿宋_GB2312"/>
          <w:b w:val="0"/>
          <w:bCs w:val="0"/>
          <w:kern w:val="2"/>
          <w:sz w:val="32"/>
          <w:szCs w:val="32"/>
          <w:lang w:val="en-US" w:eastAsia="zh-CN"/>
        </w:rPr>
        <w:t>（天灾、非成交人导致的人为损坏除外）</w:t>
      </w:r>
      <w:r>
        <w:rPr>
          <w:rFonts w:hint="default" w:ascii="仿宋_GB2312" w:hAnsi="仿宋_GB2312" w:eastAsia="仿宋_GB2312" w:cs="仿宋_GB2312"/>
          <w:b w:val="0"/>
          <w:bCs w:val="0"/>
          <w:kern w:val="2"/>
          <w:sz w:val="32"/>
          <w:szCs w:val="32"/>
          <w:lang w:val="en-US" w:eastAsia="zh-CN"/>
        </w:rPr>
        <w:t>缺陷而发生设备故障时，成交人接采购人通知后，应在</w:t>
      </w:r>
      <w:r>
        <w:rPr>
          <w:rFonts w:hint="eastAsia" w:ascii="仿宋_GB2312" w:hAnsi="仿宋_GB2312" w:eastAsia="仿宋_GB2312" w:cs="仿宋_GB2312"/>
          <w:b w:val="0"/>
          <w:bCs w:val="0"/>
          <w:kern w:val="2"/>
          <w:sz w:val="32"/>
          <w:szCs w:val="32"/>
          <w:lang w:val="en-US" w:eastAsia="zh-CN"/>
        </w:rPr>
        <w:t>48</w:t>
      </w:r>
      <w:r>
        <w:rPr>
          <w:rFonts w:hint="default" w:ascii="仿宋_GB2312" w:hAnsi="仿宋_GB2312" w:eastAsia="仿宋_GB2312" w:cs="仿宋_GB2312"/>
          <w:b w:val="0"/>
          <w:bCs w:val="0"/>
          <w:kern w:val="2"/>
          <w:sz w:val="32"/>
          <w:szCs w:val="32"/>
          <w:lang w:val="en-US" w:eastAsia="zh-CN"/>
        </w:rPr>
        <w:t>小时内赶到采购人现场,免费予以排除故障、修复或更换</w:t>
      </w:r>
      <w:r>
        <w:rPr>
          <w:rFonts w:hint="eastAsia" w:ascii="仿宋_GB2312" w:hAnsi="仿宋_GB2312" w:eastAsia="仿宋_GB2312" w:cs="仿宋_GB2312"/>
          <w:b w:val="0"/>
          <w:bCs w:val="0"/>
          <w:kern w:val="2"/>
          <w:sz w:val="32"/>
          <w:szCs w:val="32"/>
          <w:lang w:val="en-US" w:eastAsia="zh-CN"/>
        </w:rPr>
        <w:t>等。</w:t>
      </w:r>
    </w:p>
    <w:p w14:paraId="4059537E">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4.用材用具要求</w:t>
      </w:r>
    </w:p>
    <w:p w14:paraId="598044FB">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（1）本项目为包工、包料和包安全施工的承包方式，成交人负责提供本项目实施过程中所需的材料、器具工具等；如涉及到高处作业等的，高处作业工具、脚手架等需成交人自行准备。</w:t>
      </w:r>
    </w:p>
    <w:p w14:paraId="59441810">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（2）成交人负责提供劳动防护用品（以满足现场安全管理要求为准）。</w:t>
      </w:r>
    </w:p>
    <w:p w14:paraId="53490235">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5.安全要求</w:t>
      </w:r>
    </w:p>
    <w:p w14:paraId="4165C5EE">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①成交人必须签订安全管理协议，进场前对作业人员进行三级安全教育，必须严格遵守国家和地方相关法律法规及采购人相关规定，作业期间接受采购人的监管并参与采购人组织的安全培训。</w:t>
      </w:r>
    </w:p>
    <w:p w14:paraId="7D46CAE7">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②本项目涉及</w:t>
      </w:r>
      <w:r>
        <w:rPr>
          <w:rFonts w:hint="eastAsia" w:ascii="仿宋_GB2312" w:hAnsi="仿宋_GB2312" w:eastAsia="仿宋_GB2312" w:cs="仿宋_GB2312"/>
          <w:b/>
          <w:bCs/>
          <w:kern w:val="2"/>
          <w:sz w:val="32"/>
          <w:szCs w:val="32"/>
          <w:lang w:val="en-US" w:eastAsia="zh-CN"/>
        </w:rPr>
        <w:t>动火作业、焊接作业</w:t>
      </w:r>
      <w:r>
        <w:rPr>
          <w:rFonts w:hint="eastAsia" w:ascii="仿宋_GB2312" w:hAnsi="仿宋_GB2312" w:eastAsia="仿宋_GB2312" w:cs="仿宋_GB2312"/>
          <w:b w:val="0"/>
          <w:bCs w:val="0"/>
          <w:kern w:val="2"/>
          <w:sz w:val="32"/>
          <w:szCs w:val="32"/>
          <w:lang w:val="en-US" w:eastAsia="zh-CN"/>
        </w:rPr>
        <w:t>等作业，作业前必须严格按照国家关于特种作业的相关规定安排持证人员在进行报备和开展必要的安全准备后，在采购人代表和成交人委派的安全员监督下开展作业，确保作业安全有效；同时作业期间所需的工具、设备、劳保用品（安全帽、劳保服等）等由成交人自备。</w:t>
      </w:r>
    </w:p>
    <w:p w14:paraId="3DB40D81">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③成交人必须响应采购人要求成立项目组，项目组必须专业配备齐全，具备丰富经验，项目负责人在项目实施过程中未经采购人同意不得更改。委派的作业人员必须具有丰富的作业经验且身体健康，不合格者不允许参与作业；同时，成交人需为作业人员购买100万的意外保险。</w:t>
      </w:r>
    </w:p>
    <w:p w14:paraId="107895A6">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④在作业期间成交人必须配备专职安全员，安全员必须熟悉危化品的理化性质和具有必要的现场急救技能，并负责审核作业安全票证、监督作业前人员劳保设备佩戴情况，做好现场风险评估等；作业过程中，安全员不得擅自离岗，特殊情况需要离开时应及时向作业人员通报，并指定其他具有监护资格的员工接替，如找不到接替人，必须停止作业。</w:t>
      </w:r>
    </w:p>
    <w:p w14:paraId="74B5A3A0">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bCs/>
          <w:kern w:val="2"/>
          <w:sz w:val="32"/>
          <w:szCs w:val="32"/>
          <w:highlight w:val="none"/>
          <w:lang w:val="en-US" w:eastAsia="zh-CN"/>
        </w:rPr>
      </w:pPr>
      <w:r>
        <w:rPr>
          <w:rFonts w:hint="eastAsia" w:ascii="仿宋_GB2312" w:hAnsi="仿宋_GB2312" w:eastAsia="仿宋_GB2312" w:cs="仿宋_GB2312"/>
          <w:b/>
          <w:bCs/>
          <w:kern w:val="2"/>
          <w:sz w:val="32"/>
          <w:szCs w:val="32"/>
          <w:highlight w:val="none"/>
          <w:lang w:val="en-US" w:eastAsia="zh-CN"/>
        </w:rPr>
        <w:t>6.验收要求</w:t>
      </w:r>
    </w:p>
    <w:p w14:paraId="4ECF8FF3">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按照采购文件及合同要求开展验收工作，包括：</w:t>
      </w:r>
    </w:p>
    <w:p w14:paraId="24975841">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（1）初验：成交人完成供货至采购人指定地点后，双方对货物进行清点，并对外观、尺寸进行检验，双方确认无误后签字确认。</w:t>
      </w:r>
    </w:p>
    <w:p w14:paraId="7761DADC">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（2）性能验收：成交人完成安装调试后，要求达到以下性能要求：</w:t>
      </w:r>
    </w:p>
    <w:p w14:paraId="55D554A2">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①成交人</w:t>
      </w:r>
      <w:r>
        <w:rPr>
          <w:rFonts w:hint="default" w:ascii="仿宋_GB2312" w:hAnsi="仿宋_GB2312" w:eastAsia="仿宋_GB2312" w:cs="仿宋_GB2312"/>
          <w:b w:val="0"/>
          <w:bCs w:val="0"/>
          <w:kern w:val="2"/>
          <w:sz w:val="32"/>
          <w:szCs w:val="32"/>
          <w:highlight w:val="none"/>
          <w:lang w:val="en-US" w:eastAsia="zh-CN"/>
        </w:rPr>
        <w:t>所提供的板式换热器是可拆卸板式换热器(水-水)，其技术先进、经济合理，成熟可靠的产品，具有较高的运行灵活性。</w:t>
      </w:r>
    </w:p>
    <w:p w14:paraId="6F651FB2">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②</w:t>
      </w:r>
      <w:r>
        <w:rPr>
          <w:rFonts w:hint="default" w:ascii="仿宋_GB2312" w:hAnsi="仿宋_GB2312" w:eastAsia="仿宋_GB2312" w:cs="仿宋_GB2312"/>
          <w:b w:val="0"/>
          <w:bCs w:val="0"/>
          <w:kern w:val="2"/>
          <w:sz w:val="32"/>
          <w:szCs w:val="32"/>
          <w:highlight w:val="none"/>
          <w:lang w:val="en-US" w:eastAsia="zh-CN"/>
        </w:rPr>
        <w:t>板式换热器能在最大工况点长期连续运行，能满足板式换热器不同运行工况的需要，并且预留能增加10%换热能力板片的安装空间和技术条件。</w:t>
      </w:r>
    </w:p>
    <w:p w14:paraId="5D54D6D3">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③</w:t>
      </w:r>
      <w:r>
        <w:rPr>
          <w:rFonts w:hint="default" w:ascii="仿宋_GB2312" w:hAnsi="仿宋_GB2312" w:eastAsia="仿宋_GB2312" w:cs="仿宋_GB2312"/>
          <w:b w:val="0"/>
          <w:bCs w:val="0"/>
          <w:kern w:val="2"/>
          <w:sz w:val="32"/>
          <w:szCs w:val="32"/>
          <w:highlight w:val="none"/>
          <w:lang w:val="en-US" w:eastAsia="zh-CN"/>
        </w:rPr>
        <w:t>板式换热器采用板型应使换热器内流体充分动，防止板片表面结垢。</w:t>
      </w:r>
    </w:p>
    <w:p w14:paraId="15C9821C">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④</w:t>
      </w:r>
      <w:r>
        <w:rPr>
          <w:rFonts w:hint="default" w:ascii="仿宋_GB2312" w:hAnsi="仿宋_GB2312" w:eastAsia="仿宋_GB2312" w:cs="仿宋_GB2312"/>
          <w:b w:val="0"/>
          <w:bCs w:val="0"/>
          <w:kern w:val="2"/>
          <w:sz w:val="32"/>
          <w:szCs w:val="32"/>
          <w:highlight w:val="none"/>
          <w:lang w:val="en-US" w:eastAsia="zh-CN"/>
        </w:rPr>
        <w:t>板式换热器应选用阻力小的板型，保证一次侧(高温介质)压降不大于0.03MPa，二次侧(低温介质)压降不大于0.03MPa。</w:t>
      </w:r>
    </w:p>
    <w:p w14:paraId="22CC4DBF">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⑤</w:t>
      </w:r>
      <w:r>
        <w:rPr>
          <w:rFonts w:hint="default" w:ascii="仿宋_GB2312" w:hAnsi="仿宋_GB2312" w:eastAsia="仿宋_GB2312" w:cs="仿宋_GB2312"/>
          <w:b w:val="0"/>
          <w:bCs w:val="0"/>
          <w:kern w:val="2"/>
          <w:sz w:val="32"/>
          <w:szCs w:val="32"/>
          <w:highlight w:val="none"/>
          <w:lang w:val="en-US" w:eastAsia="zh-CN"/>
        </w:rPr>
        <w:t>板式换热器额定工况运行时，二次侧(低温介质)出口温度偏差不应出现负偏差。</w:t>
      </w:r>
    </w:p>
    <w:p w14:paraId="074223BD">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⑥</w:t>
      </w:r>
      <w:r>
        <w:rPr>
          <w:rFonts w:hint="default" w:ascii="仿宋_GB2312" w:hAnsi="仿宋_GB2312" w:eastAsia="仿宋_GB2312" w:cs="仿宋_GB2312"/>
          <w:b w:val="0"/>
          <w:bCs w:val="0"/>
          <w:kern w:val="2"/>
          <w:sz w:val="32"/>
          <w:szCs w:val="32"/>
          <w:highlight w:val="none"/>
          <w:lang w:val="en-US" w:eastAsia="zh-CN"/>
        </w:rPr>
        <w:t>板片波纹形式应采用技术成熟、有成功使用业绩的波纹形式。</w:t>
      </w:r>
    </w:p>
    <w:p w14:paraId="7318879E">
      <w:pPr>
        <w:pStyle w:val="22"/>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rPr>
        <w:t>⑦</w:t>
      </w:r>
      <w:r>
        <w:rPr>
          <w:rFonts w:hint="default" w:ascii="仿宋_GB2312" w:hAnsi="仿宋_GB2312" w:eastAsia="仿宋_GB2312" w:cs="仿宋_GB2312"/>
          <w:b w:val="0"/>
          <w:bCs w:val="0"/>
          <w:kern w:val="2"/>
          <w:sz w:val="32"/>
          <w:szCs w:val="32"/>
          <w:highlight w:val="none"/>
          <w:lang w:val="en-US" w:eastAsia="zh-CN"/>
        </w:rPr>
        <w:t>板式换热器外部、内部保证不泄漏，一、二次水禁止混流。</w:t>
      </w:r>
    </w:p>
    <w:p w14:paraId="0F7F9F6C">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满足上述要求的视为通过验收；对于验收不合格的，成交人应在采购人规定的时间内无偿整改，以达到验收要求。成交人不配合整改或整改后仍达不到工程质量验收标准的，采购人有权委托第三方进行整改，因此产生的费用由成交人承担。</w:t>
      </w:r>
    </w:p>
    <w:p w14:paraId="72652877">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7.相关说明</w:t>
      </w:r>
    </w:p>
    <w:p w14:paraId="04097892">
      <w:pPr>
        <w:pStyle w:val="22"/>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考虑到本项目现场的复杂情况，原则上要求报价人踏勘现场，</w:t>
      </w:r>
      <w:r>
        <w:rPr>
          <w:rFonts w:hint="default" w:ascii="仿宋_GB2312" w:hAnsi="仿宋_GB2312" w:eastAsia="仿宋_GB2312" w:cs="仿宋_GB2312"/>
          <w:b w:val="0"/>
          <w:bCs w:val="0"/>
          <w:kern w:val="2"/>
          <w:sz w:val="32"/>
          <w:szCs w:val="32"/>
          <w:lang w:val="en-US" w:eastAsia="zh-CN"/>
        </w:rPr>
        <w:t>报价人的报价视为了解采购人现场情况、项目内容和工作量等。对项目要求及现场有疑问，可到采购人现场勘察或咨询</w:t>
      </w:r>
      <w:r>
        <w:rPr>
          <w:rFonts w:hint="eastAsia" w:ascii="仿宋_GB2312" w:hAnsi="仿宋_GB2312" w:eastAsia="仿宋_GB2312" w:cs="仿宋_GB2312"/>
          <w:b w:val="0"/>
          <w:bCs w:val="0"/>
          <w:kern w:val="2"/>
          <w:sz w:val="32"/>
          <w:szCs w:val="32"/>
          <w:lang w:val="en-US" w:eastAsia="zh-CN"/>
        </w:rPr>
        <w:t>郑工13590031221。</w:t>
      </w:r>
    </w:p>
    <w:p w14:paraId="0CEE2B4E">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五、完成时间</w:t>
      </w:r>
    </w:p>
    <w:p w14:paraId="7036B64B">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eastAsia="仿宋_GB2312"/>
          <w:color w:val="000000"/>
          <w:sz w:val="32"/>
          <w:szCs w:val="32"/>
          <w:lang w:val="en-US" w:eastAsia="zh-CN"/>
        </w:rPr>
      </w:pPr>
      <w:r>
        <w:rPr>
          <w:rFonts w:hint="eastAsia" w:eastAsia="仿宋_GB2312"/>
          <w:color w:val="000000"/>
          <w:sz w:val="32"/>
          <w:szCs w:val="32"/>
          <w:lang w:val="en-US" w:eastAsia="zh-CN"/>
        </w:rPr>
        <w:t>本项目总工期为35个日历日，合同签订之日起35个日历日内完成供货、安装、调试，并通过采购人验收。</w:t>
      </w:r>
    </w:p>
    <w:p w14:paraId="7280A1A9">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六、支付方式</w:t>
      </w:r>
    </w:p>
    <w:p w14:paraId="14A2EF0F">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（一）合同签订后，成交人向采购人提交请款资料及等额发票，采购人收到前述材料之日起30个日历日内向成交人支付合同总价的20%作为订金；</w:t>
      </w:r>
    </w:p>
    <w:p w14:paraId="088FF329">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（二）合同签订后成交人完成本项目全部范围内容并通过采购人验收合格后，成交人向采购人提交请款资料及增值税专用发票，采购人在收到有效资料的30个日历日内支付至合同总价的97%；</w:t>
      </w:r>
    </w:p>
    <w:p w14:paraId="2CDC776E">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三）剩余合同总价的3%为质保金，质保期为通过验收之日起1年，质保期满后如无质量、服务问题的，由成交人提交请款资料，采购人在30个日历日内一次性无息支付。质保期间，若成交人存在任何违约情形的，采购人在扣除成交人应承担的费用，如有剩余的，采购人将剩余部分退还给成交人。</w:t>
      </w:r>
    </w:p>
    <w:p w14:paraId="128C6654">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四</w:t>
      </w:r>
      <w:r>
        <w:rPr>
          <w:rFonts w:hint="eastAsia" w:ascii="仿宋_GB2312" w:hAnsi="仿宋_GB2312" w:eastAsia="仿宋_GB2312" w:cs="仿宋_GB2312"/>
          <w:bCs/>
          <w:sz w:val="32"/>
          <w:szCs w:val="32"/>
        </w:rPr>
        <w:t>）成交人请款前需向采购人提供请款材料和开具合法有效等额的增值税专用发票，否则采购人有权拒绝付款。</w:t>
      </w:r>
    </w:p>
    <w:p w14:paraId="64424A0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eastAsia="黑体"/>
          <w:color w:val="000000"/>
          <w:sz w:val="32"/>
          <w:szCs w:val="32"/>
        </w:rPr>
      </w:pPr>
      <w:r>
        <w:rPr>
          <w:rFonts w:hint="eastAsia" w:eastAsia="黑体"/>
          <w:color w:val="000000"/>
          <w:sz w:val="32"/>
          <w:szCs w:val="32"/>
        </w:rPr>
        <w:t>七、报价</w:t>
      </w:r>
    </w:p>
    <w:p w14:paraId="3783A812">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default"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（一）总限价：19.82万元（含税）</w:t>
      </w:r>
    </w:p>
    <w:p w14:paraId="6DA30A58">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1"/>
        <w:rPr>
          <w:rFonts w:hint="default" w:eastAsia="仿宋_GB2312"/>
          <w:color w:val="000000"/>
          <w:sz w:val="32"/>
          <w:szCs w:val="32"/>
          <w:u w:val="single"/>
          <w:lang w:val="en-US" w:eastAsia="zh-CN"/>
        </w:rPr>
      </w:pPr>
      <w:r>
        <w:rPr>
          <w:rFonts w:hint="eastAsia" w:ascii="仿宋_GB2312" w:hAnsi="仿宋_GB2312" w:eastAsia="仿宋_GB2312" w:cs="仿宋_GB2312"/>
          <w:b/>
          <w:bCs/>
          <w:color w:val="000000"/>
          <w:sz w:val="32"/>
          <w:szCs w:val="32"/>
          <w:lang w:val="en-US" w:eastAsia="zh-CN"/>
        </w:rPr>
        <w:t>（二）</w:t>
      </w:r>
      <w:r>
        <w:rPr>
          <w:rFonts w:hint="eastAsia" w:eastAsia="仿宋_GB2312"/>
          <w:color w:val="000000"/>
          <w:sz w:val="32"/>
          <w:szCs w:val="32"/>
        </w:rPr>
        <w:t>本项目为</w:t>
      </w:r>
      <w:r>
        <w:rPr>
          <w:rFonts w:hint="eastAsia" w:eastAsia="仿宋_GB2312"/>
          <w:b/>
          <w:bCs/>
          <w:color w:val="000000"/>
          <w:sz w:val="32"/>
          <w:szCs w:val="32"/>
          <w:lang w:val="en-US" w:eastAsia="zh-CN"/>
        </w:rPr>
        <w:t>固定总价包干</w:t>
      </w:r>
      <w:r>
        <w:rPr>
          <w:rFonts w:hint="eastAsia" w:eastAsia="仿宋_GB2312"/>
          <w:color w:val="000000"/>
          <w:sz w:val="32"/>
          <w:szCs w:val="32"/>
          <w:lang w:val="en-US" w:eastAsia="zh-CN"/>
        </w:rPr>
        <w:t>，固定总价报价包括但不限于设计费、设备材料费（含运输、包装、装卸等费用）、劳保用品费、安装费、措施费、人工费、服务费、差旅费、食宿费、保险费和税费等费用，</w:t>
      </w:r>
      <w:r>
        <w:rPr>
          <w:rFonts w:hint="eastAsia" w:eastAsia="仿宋_GB2312"/>
          <w:color w:val="000000"/>
          <w:sz w:val="32"/>
          <w:szCs w:val="32"/>
        </w:rPr>
        <w:t>最终结算时</w:t>
      </w:r>
      <w:r>
        <w:rPr>
          <w:rFonts w:hint="eastAsia" w:eastAsia="仿宋_GB2312"/>
          <w:color w:val="000000"/>
          <w:sz w:val="32"/>
          <w:szCs w:val="32"/>
          <w:lang w:val="en-US" w:eastAsia="zh-CN"/>
        </w:rPr>
        <w:t>价格</w:t>
      </w:r>
      <w:r>
        <w:rPr>
          <w:rFonts w:hint="eastAsia" w:eastAsia="仿宋_GB2312"/>
          <w:color w:val="000000"/>
          <w:sz w:val="32"/>
          <w:szCs w:val="32"/>
        </w:rPr>
        <w:t>不做调整。要求报价人提供总价及分项报价，分项包括：报价人认为需要列出的其他分项。</w:t>
      </w:r>
    </w:p>
    <w:p w14:paraId="43711AF5">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1"/>
        <w:rPr>
          <w:rFonts w:eastAsia="黑体"/>
          <w:color w:val="000000"/>
          <w:sz w:val="32"/>
          <w:szCs w:val="32"/>
        </w:rPr>
      </w:pPr>
      <w:r>
        <w:rPr>
          <w:rFonts w:hint="eastAsia" w:eastAsia="黑体"/>
          <w:color w:val="000000"/>
          <w:sz w:val="32"/>
          <w:szCs w:val="32"/>
        </w:rPr>
        <w:t>八、开评定标</w:t>
      </w:r>
    </w:p>
    <w:p w14:paraId="123E5A64">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1"/>
        <w:rPr>
          <w:rFonts w:hint="eastAsia" w:eastAsia="仿宋_GB2312"/>
          <w:color w:val="000000"/>
          <w:sz w:val="32"/>
          <w:szCs w:val="32"/>
          <w:highlight w:val="none"/>
        </w:rPr>
      </w:pPr>
      <w:r>
        <w:rPr>
          <w:rFonts w:hint="eastAsia" w:eastAsia="仿宋_GB2312"/>
          <w:color w:val="000000"/>
          <w:sz w:val="32"/>
          <w:szCs w:val="32"/>
          <w:highlight w:val="none"/>
        </w:rPr>
        <w:t>本次项目采用</w:t>
      </w:r>
      <w:r>
        <w:rPr>
          <w:rFonts w:hint="eastAsia" w:eastAsia="仿宋_GB2312"/>
          <w:b/>
          <w:bCs/>
          <w:color w:val="000000"/>
          <w:sz w:val="32"/>
          <w:szCs w:val="32"/>
          <w:highlight w:val="none"/>
        </w:rPr>
        <w:t>询价方式</w:t>
      </w:r>
      <w:r>
        <w:rPr>
          <w:rFonts w:hint="eastAsia" w:eastAsia="仿宋_GB2312"/>
          <w:color w:val="000000"/>
          <w:sz w:val="32"/>
          <w:szCs w:val="32"/>
          <w:highlight w:val="none"/>
        </w:rPr>
        <w:t>进行采购，原则上以</w:t>
      </w:r>
      <w:r>
        <w:rPr>
          <w:rFonts w:hint="eastAsia" w:eastAsia="仿宋_GB2312"/>
          <w:b/>
          <w:bCs/>
          <w:color w:val="000000"/>
          <w:sz w:val="32"/>
          <w:szCs w:val="32"/>
          <w:highlight w:val="none"/>
        </w:rPr>
        <w:t>含税总价的最低</w:t>
      </w:r>
      <w:r>
        <w:rPr>
          <w:rFonts w:hint="eastAsia" w:eastAsia="仿宋_GB2312"/>
          <w:color w:val="000000"/>
          <w:sz w:val="32"/>
          <w:szCs w:val="32"/>
          <w:highlight w:val="none"/>
        </w:rPr>
        <w:t>的有效报价人为成交人。如最低报价出现两家或以上报价人报价相同的，则从最低报价的报价人中采取随机抽取的方式确定成交人。</w:t>
      </w:r>
    </w:p>
    <w:p w14:paraId="703B5AC4">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1"/>
        <w:rPr>
          <w:rFonts w:hint="eastAsia" w:eastAsia="仿宋_GB2312"/>
          <w:color w:val="000000"/>
          <w:sz w:val="32"/>
          <w:szCs w:val="32"/>
          <w:highlight w:val="none"/>
        </w:rPr>
      </w:pPr>
      <w:r>
        <w:rPr>
          <w:rFonts w:hint="eastAsia" w:eastAsia="仿宋_GB2312"/>
          <w:color w:val="000000"/>
          <w:sz w:val="32"/>
          <w:szCs w:val="32"/>
          <w:highlight w:val="none"/>
        </w:rPr>
        <w:t>开标结束后由采购人将相关采购情况报采购人招标采购工作小组审定，由采购人招标采购工作小组定标。</w:t>
      </w:r>
    </w:p>
    <w:p w14:paraId="726DDE50">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1"/>
        <w:rPr>
          <w:rFonts w:eastAsia="黑体"/>
          <w:color w:val="000000"/>
          <w:sz w:val="32"/>
          <w:szCs w:val="32"/>
        </w:rPr>
      </w:pPr>
      <w:r>
        <w:rPr>
          <w:rFonts w:hint="eastAsia" w:eastAsia="黑体"/>
          <w:color w:val="000000"/>
          <w:sz w:val="32"/>
          <w:szCs w:val="32"/>
        </w:rPr>
        <w:t>九、采取的合同文本</w:t>
      </w:r>
    </w:p>
    <w:p w14:paraId="733DF561">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1"/>
        <w:rPr>
          <w:rFonts w:hint="eastAsia" w:ascii="仿宋_GB2312" w:hAnsi="仿宋_GB2312" w:eastAsia="仿宋_GB2312" w:cs="仿宋_GB2312"/>
          <w:color w:val="000000"/>
          <w:sz w:val="32"/>
          <w:szCs w:val="32"/>
        </w:rPr>
      </w:pPr>
      <w:r>
        <w:rPr>
          <w:rFonts w:hint="eastAsia" w:eastAsia="仿宋_GB2312"/>
          <w:color w:val="000000"/>
          <w:sz w:val="32"/>
          <w:szCs w:val="32"/>
          <w:highlight w:val="none"/>
        </w:rPr>
        <w:t>合同签订的依据为采购文件、报价文件及补充说明等。确定成交人后，成交人在10天内与采购人签订合同（详见附件合同模板）。</w:t>
      </w:r>
    </w:p>
    <w:p w14:paraId="3F1AAE78">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outlineLvl w:val="1"/>
        <w:rPr>
          <w:rFonts w:eastAsia="黑体"/>
          <w:color w:val="000000"/>
          <w:sz w:val="32"/>
          <w:szCs w:val="32"/>
        </w:rPr>
      </w:pPr>
      <w:r>
        <w:rPr>
          <w:rFonts w:eastAsia="黑体"/>
          <w:color w:val="000000"/>
          <w:sz w:val="32"/>
          <w:szCs w:val="32"/>
        </w:rPr>
        <w:sym w:font="Wingdings" w:char="F0AB"/>
      </w:r>
      <w:r>
        <w:rPr>
          <w:rFonts w:hint="eastAsia" w:eastAsia="黑体"/>
          <w:color w:val="000000"/>
          <w:sz w:val="32"/>
          <w:szCs w:val="32"/>
        </w:rPr>
        <w:t>十、响应文件的组成部分（响应文件本项资料如有不全，则作无效报价处理）</w:t>
      </w:r>
    </w:p>
    <w:p w14:paraId="7BECDA99">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1、报价函（模板，详见附件）及报价清单（模板，详见附件）（加盖公章）；</w:t>
      </w:r>
    </w:p>
    <w:p w14:paraId="36E8AA9E">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2、法人证明（模板，详见附件）以及法人身份证复印件（加盖公章）；</w:t>
      </w:r>
    </w:p>
    <w:p w14:paraId="5A479FE8">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3、法人授权书（模板，详见附件）及被委托人身份证复印件（加盖公章）（法人本人参加报价活动不需提供）；</w:t>
      </w:r>
    </w:p>
    <w:p w14:paraId="7885FE7B">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4、报价人营业执照复印件（加盖公章）；</w:t>
      </w:r>
    </w:p>
    <w:p w14:paraId="2A1172FF">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具有换热器业绩与</w:t>
      </w:r>
      <w:r>
        <w:rPr>
          <w:rFonts w:hint="eastAsia" w:ascii="仿宋_GB2312" w:hAnsi="仿宋_GB2312" w:eastAsia="仿宋_GB2312" w:cs="仿宋_GB2312"/>
          <w:color w:val="000000"/>
          <w:sz w:val="32"/>
          <w:szCs w:val="32"/>
        </w:rPr>
        <w:t>或与本项目相近工程业绩【不少于1个，提供合同主要页复印件（包含但不限于合同首页、合同金额页、合同签字页等）及该合同期内任意一期已开具的发票复印件加盖公章】；</w:t>
      </w:r>
    </w:p>
    <w:p w14:paraId="5D60EEE6">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b/>
          <w:bCs/>
          <w:sz w:val="32"/>
          <w:szCs w:val="32"/>
          <w:highlight w:val="yellow"/>
          <w:lang w:val="en-US" w:eastAsia="zh-CN"/>
        </w:rPr>
        <w:t>依法缴纳税收的证明材料</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b/>
          <w:bCs/>
          <w:sz w:val="32"/>
          <w:szCs w:val="32"/>
          <w:highlight w:val="yellow"/>
          <w:lang w:val="en-US" w:eastAsia="zh-CN"/>
        </w:rPr>
        <w:t>无欠税的证明材料</w:t>
      </w:r>
      <w:r>
        <w:rPr>
          <w:rFonts w:hint="eastAsia" w:ascii="仿宋_GB2312" w:hAnsi="仿宋_GB2312" w:eastAsia="仿宋_GB2312" w:cs="仿宋_GB2312"/>
          <w:sz w:val="32"/>
          <w:szCs w:val="32"/>
          <w:lang w:val="en-US" w:eastAsia="zh-CN"/>
        </w:rPr>
        <w:t>【报价人须提供投标截止日前6个月内任意1个月依法缴纳税收的证明材料及无欠税的证明材料。如依法免税的，须提供相应证明材料（提供</w:t>
      </w:r>
      <w:r>
        <w:rPr>
          <w:rFonts w:hint="eastAsia" w:ascii="仿宋_GB2312" w:hAnsi="仿宋_GB2312" w:eastAsia="仿宋_GB2312" w:cs="仿宋_GB2312"/>
          <w:b/>
          <w:bCs/>
          <w:sz w:val="32"/>
          <w:szCs w:val="32"/>
          <w:lang w:val="en-US" w:eastAsia="zh-CN"/>
        </w:rPr>
        <w:t>依法缴纳税收的证明材料</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b/>
          <w:bCs/>
          <w:sz w:val="32"/>
          <w:szCs w:val="32"/>
          <w:lang w:val="en-US" w:eastAsia="zh-CN"/>
        </w:rPr>
        <w:t>无欠税的证明材料</w:t>
      </w:r>
      <w:r>
        <w:rPr>
          <w:rFonts w:hint="eastAsia" w:ascii="仿宋_GB2312" w:hAnsi="仿宋_GB2312" w:eastAsia="仿宋_GB2312" w:cs="仿宋_GB2312"/>
          <w:sz w:val="32"/>
          <w:szCs w:val="32"/>
          <w:lang w:val="en-US" w:eastAsia="zh-CN"/>
        </w:rPr>
        <w:t>，证明材料须加盖公章）】</w:t>
      </w:r>
    </w:p>
    <w:p w14:paraId="74063BA7">
      <w:pPr>
        <w:keepNext w:val="0"/>
        <w:keepLines w:val="0"/>
        <w:pageBreakBefore w:val="0"/>
        <w:kinsoku/>
        <w:wordWrap/>
        <w:overflowPunct/>
        <w:topLinePunct w:val="0"/>
        <w:autoSpaceDE/>
        <w:autoSpaceDN/>
        <w:bidi w:val="0"/>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color w:val="000000"/>
          <w:sz w:val="32"/>
          <w:szCs w:val="32"/>
          <w:lang w:val="en-US" w:eastAsia="zh-CN"/>
        </w:rPr>
        <w:t>报价保证金汇入情况说明（模板）及保证金缴纳凭证（加盖公章）；</w:t>
      </w:r>
    </w:p>
    <w:p w14:paraId="33A31043">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本项目采购文件要求或报价人认为应补充的其他资料（如有）。</w:t>
      </w:r>
    </w:p>
    <w:p w14:paraId="452FE4C6">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eastAsia="黑体"/>
          <w:color w:val="000000"/>
          <w:sz w:val="32"/>
          <w:szCs w:val="32"/>
        </w:rPr>
      </w:pPr>
      <w:r>
        <w:rPr>
          <w:rFonts w:hint="eastAsia" w:ascii="仿宋" w:hAnsi="仿宋" w:eastAsia="仿宋" w:cs="仿宋"/>
          <w:sz w:val="32"/>
          <w:szCs w:val="32"/>
        </w:rPr>
        <w:t>★</w:t>
      </w:r>
      <w:r>
        <w:rPr>
          <w:rFonts w:hint="eastAsia" w:eastAsia="黑体"/>
          <w:color w:val="000000"/>
          <w:sz w:val="32"/>
          <w:szCs w:val="32"/>
        </w:rPr>
        <w:t>十一、响应文件要求</w:t>
      </w:r>
    </w:p>
    <w:p w14:paraId="47050037">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本项目实行线上投标方式，报价人需严格按照要求进行报价。</w:t>
      </w:r>
    </w:p>
    <w:p w14:paraId="4DA4BBC5">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（一）线上投标</w:t>
      </w:r>
    </w:p>
    <w:p w14:paraId="1D837333">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1、平台登录：广东东实环境股份有限公司官网（http://dshuanbao.com.cn/）→招标采购→招采平台→供应商注册→填写（点击下一步，完善供应商信息）→注册成功→返回招采平台主界面登录→投标。</w:t>
      </w:r>
    </w:p>
    <w:p w14:paraId="271B60E8">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2、报价人须严格按照系统提示要求提供资料并进行报价。</w:t>
      </w:r>
    </w:p>
    <w:p w14:paraId="6A64DD24">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（二）报价文件编制要求：</w:t>
      </w:r>
    </w:p>
    <w:p w14:paraId="54262969">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1、报价人须严格按照招标平台采购人提供的表单格式及要求报价，</w:t>
      </w:r>
      <w:r>
        <w:rPr>
          <w:rFonts w:hint="eastAsia" w:ascii="仿宋_GB2312" w:hAnsi="仿宋_GB2312" w:eastAsia="仿宋_GB2312" w:cs="仿宋_GB2312"/>
          <w:b/>
          <w:bCs/>
          <w:sz w:val="32"/>
          <w:szCs w:val="32"/>
        </w:rPr>
        <w:t>响应文件必须每页加盖公章，以PDF形式上传到线上招采平台。</w:t>
      </w:r>
    </w:p>
    <w:p w14:paraId="628D5C7F">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2、报价文件必须按要求加密。</w:t>
      </w:r>
    </w:p>
    <w:p w14:paraId="7EE4F58E">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3、不符合本项要求的报价文件为</w:t>
      </w:r>
      <w:r>
        <w:rPr>
          <w:rFonts w:hint="eastAsia" w:ascii="仿宋_GB2312" w:hAnsi="仿宋_GB2312" w:eastAsia="仿宋_GB2312" w:cs="仿宋_GB2312"/>
          <w:b/>
          <w:bCs/>
          <w:sz w:val="32"/>
          <w:szCs w:val="32"/>
        </w:rPr>
        <w:t>无效报价</w:t>
      </w:r>
      <w:r>
        <w:rPr>
          <w:rFonts w:hint="eastAsia" w:ascii="仿宋_GB2312" w:hAnsi="仿宋_GB2312" w:eastAsia="仿宋_GB2312" w:cs="仿宋_GB2312"/>
          <w:sz w:val="32"/>
          <w:szCs w:val="32"/>
        </w:rPr>
        <w:t>。</w:t>
      </w:r>
    </w:p>
    <w:p w14:paraId="6BB4A005">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eastAsia="黑体"/>
          <w:sz w:val="32"/>
          <w:szCs w:val="32"/>
        </w:rPr>
      </w:pPr>
      <w:r>
        <w:rPr>
          <w:rFonts w:hint="eastAsia" w:eastAsia="黑体"/>
          <w:sz w:val="32"/>
          <w:szCs w:val="32"/>
        </w:rPr>
        <w:t>十</w:t>
      </w:r>
      <w:r>
        <w:rPr>
          <w:rFonts w:hint="eastAsia" w:eastAsia="黑体"/>
          <w:sz w:val="32"/>
          <w:szCs w:val="32"/>
          <w:lang w:val="en-US" w:eastAsia="zh-CN"/>
        </w:rPr>
        <w:t>二</w:t>
      </w:r>
      <w:r>
        <w:rPr>
          <w:rFonts w:hint="eastAsia" w:eastAsia="黑体"/>
          <w:sz w:val="32"/>
          <w:szCs w:val="32"/>
        </w:rPr>
        <w:t>、保证金</w:t>
      </w:r>
    </w:p>
    <w:p w14:paraId="6C703DFB">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b/>
          <w:bCs/>
          <w:sz w:val="32"/>
          <w:szCs w:val="32"/>
        </w:rPr>
        <w:t>开标结束后，成交人需缴纳成交价格的2%作为报价保证金到采购人银行账户</w:t>
      </w:r>
      <w:r>
        <w:rPr>
          <w:rFonts w:hint="eastAsia" w:ascii="仿宋_GB2312" w:hAnsi="仿宋" w:eastAsia="仿宋_GB2312" w:cs="仿宋"/>
          <w:sz w:val="32"/>
          <w:szCs w:val="32"/>
        </w:rPr>
        <w:t>，报价保证金不退还，在双方签订合同后转为履约保证金，作为成交人在履约过程中违约金或罚款的扣罚来源之一。履约保证金申请返还时间为</w:t>
      </w:r>
      <w:r>
        <w:rPr>
          <w:rFonts w:hint="eastAsia" w:ascii="仿宋_GB2312" w:hAnsi="仿宋" w:eastAsia="仿宋_GB2312" w:cs="仿宋"/>
          <w:sz w:val="32"/>
          <w:szCs w:val="32"/>
          <w:lang w:val="en-US" w:eastAsia="zh-CN"/>
        </w:rPr>
        <w:t>合同期满</w:t>
      </w:r>
      <w:r>
        <w:rPr>
          <w:rFonts w:hint="eastAsia" w:ascii="仿宋_GB2312" w:hAnsi="仿宋" w:eastAsia="仿宋_GB2312" w:cs="仿宋"/>
          <w:sz w:val="32"/>
          <w:szCs w:val="32"/>
        </w:rPr>
        <w:t>之日，成交人没有任何违约的情况下由成交人提交退款申请，收到成交人申请后30个日历日内，采购人一次性无息退回。</w:t>
      </w:r>
    </w:p>
    <w:p w14:paraId="3C7B31B7">
      <w:pPr>
        <w:keepNext w:val="0"/>
        <w:keepLines w:val="0"/>
        <w:pageBreakBefore w:val="0"/>
        <w:kinsoku/>
        <w:wordWrap/>
        <w:overflowPunct/>
        <w:topLinePunct w:val="0"/>
        <w:autoSpaceDE/>
        <w:autoSpaceDN/>
        <w:bidi w:val="0"/>
        <w:spacing w:line="5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报价保证金收款账户信息：</w:t>
      </w:r>
    </w:p>
    <w:p w14:paraId="783A29F1">
      <w:pPr>
        <w:pStyle w:val="36"/>
        <w:keepNext w:val="0"/>
        <w:keepLines w:val="0"/>
        <w:pageBreakBefore w:val="0"/>
        <w:kinsoku/>
        <w:wordWrap/>
        <w:overflowPunct/>
        <w:topLinePunct w:val="0"/>
        <w:autoSpaceDE/>
        <w:autoSpaceDN/>
        <w:bidi w:val="0"/>
        <w:spacing w:line="520" w:lineRule="exact"/>
        <w:textAlignment w:val="auto"/>
        <w:rPr>
          <w:rFonts w:ascii="仿宋_GB2312" w:hAnsi="仿宋" w:eastAsia="仿宋_GB2312" w:cs="仿宋"/>
          <w:color w:val="auto"/>
        </w:rPr>
      </w:pPr>
      <w:r>
        <w:rPr>
          <w:rFonts w:hint="eastAsia" w:ascii="仿宋_GB2312" w:hAnsi="仿宋" w:eastAsia="仿宋_GB2312" w:cs="仿宋"/>
          <w:color w:val="auto"/>
        </w:rPr>
        <w:t>账户名称：东莞市新东欣环保投资有限公司</w:t>
      </w:r>
    </w:p>
    <w:p w14:paraId="75CC18C8">
      <w:pPr>
        <w:pStyle w:val="36"/>
        <w:keepNext w:val="0"/>
        <w:keepLines w:val="0"/>
        <w:pageBreakBefore w:val="0"/>
        <w:kinsoku/>
        <w:wordWrap/>
        <w:overflowPunct/>
        <w:topLinePunct w:val="0"/>
        <w:autoSpaceDE/>
        <w:autoSpaceDN/>
        <w:bidi w:val="0"/>
        <w:spacing w:line="520" w:lineRule="exact"/>
        <w:textAlignment w:val="auto"/>
        <w:rPr>
          <w:rFonts w:ascii="仿宋_GB2312" w:hAnsi="仿宋" w:eastAsia="仿宋_GB2312" w:cs="仿宋"/>
          <w:color w:val="auto"/>
        </w:rPr>
      </w:pPr>
      <w:r>
        <w:rPr>
          <w:rFonts w:hint="eastAsia" w:ascii="仿宋_GB2312" w:hAnsi="仿宋" w:eastAsia="仿宋_GB2312" w:cs="仿宋"/>
          <w:color w:val="auto"/>
        </w:rPr>
        <w:t>开户银行：中信银行股份有限公司东莞麻涌支行</w:t>
      </w:r>
    </w:p>
    <w:p w14:paraId="582EB8F8">
      <w:pPr>
        <w:pStyle w:val="36"/>
        <w:keepNext w:val="0"/>
        <w:keepLines w:val="0"/>
        <w:pageBreakBefore w:val="0"/>
        <w:kinsoku/>
        <w:wordWrap/>
        <w:overflowPunct/>
        <w:topLinePunct w:val="0"/>
        <w:autoSpaceDE/>
        <w:autoSpaceDN/>
        <w:bidi w:val="0"/>
        <w:spacing w:line="520" w:lineRule="exact"/>
        <w:textAlignment w:val="auto"/>
        <w:rPr>
          <w:rFonts w:hint="eastAsia" w:eastAsia="仿宋_GB2312"/>
          <w:b/>
          <w:bCs/>
          <w:sz w:val="32"/>
          <w:szCs w:val="32"/>
          <w:lang w:eastAsia="zh-CN"/>
        </w:rPr>
      </w:pPr>
      <w:r>
        <w:rPr>
          <w:rFonts w:hint="eastAsia" w:ascii="仿宋_GB2312" w:hAnsi="仿宋" w:eastAsia="仿宋_GB2312" w:cs="仿宋"/>
          <w:color w:val="auto"/>
        </w:rPr>
        <w:t>银行账号：8114801014200219007</w:t>
      </w:r>
    </w:p>
    <w:p w14:paraId="28FC78FF">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eastAsia="黑体"/>
          <w:sz w:val="32"/>
          <w:szCs w:val="32"/>
        </w:rPr>
      </w:pPr>
      <w:r>
        <w:rPr>
          <w:rFonts w:hint="eastAsia" w:eastAsia="黑体"/>
          <w:sz w:val="32"/>
          <w:szCs w:val="32"/>
          <w:lang w:val="en-US" w:eastAsia="zh-CN"/>
        </w:rPr>
        <w:t>十三、</w:t>
      </w:r>
      <w:r>
        <w:rPr>
          <w:rFonts w:hint="eastAsia" w:eastAsia="黑体"/>
          <w:sz w:val="32"/>
          <w:szCs w:val="32"/>
        </w:rPr>
        <w:t>开标时间及地址</w:t>
      </w:r>
    </w:p>
    <w:p w14:paraId="5AD7DED4">
      <w:pPr>
        <w:keepNext w:val="0"/>
        <w:keepLines w:val="0"/>
        <w:pageBreakBefore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开标时间：202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日（星期</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0时</w:t>
      </w:r>
    </w:p>
    <w:p w14:paraId="041D0FE0">
      <w:pPr>
        <w:keepNext w:val="0"/>
        <w:keepLines w:val="0"/>
        <w:pageBreakBefore w:val="0"/>
        <w:kinsoku/>
        <w:wordWrap/>
        <w:overflowPunct/>
        <w:topLinePunct w:val="0"/>
        <w:autoSpaceDE/>
        <w:autoSpaceDN/>
        <w:bidi w:val="0"/>
        <w:spacing w:line="540" w:lineRule="exact"/>
        <w:ind w:firstLine="640" w:firstLineChars="200"/>
        <w:textAlignment w:val="auto"/>
      </w:pPr>
      <w:r>
        <w:rPr>
          <w:rFonts w:hint="eastAsia" w:ascii="仿宋_GB2312" w:hAnsi="仿宋_GB2312" w:eastAsia="仿宋_GB2312" w:cs="仿宋_GB2312"/>
          <w:sz w:val="32"/>
          <w:szCs w:val="32"/>
        </w:rPr>
        <w:t>开标地址：广东东实环境股份有限公司线上招采平台。</w:t>
      </w:r>
    </w:p>
    <w:p w14:paraId="4DAE58BD">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eastAsia="黑体"/>
          <w:sz w:val="32"/>
          <w:szCs w:val="32"/>
        </w:rPr>
      </w:pPr>
      <w:r>
        <w:rPr>
          <w:rFonts w:hint="eastAsia" w:eastAsia="黑体"/>
          <w:sz w:val="32"/>
          <w:szCs w:val="32"/>
        </w:rPr>
        <w:t>十</w:t>
      </w:r>
      <w:r>
        <w:rPr>
          <w:rFonts w:hint="eastAsia" w:eastAsia="黑体"/>
          <w:sz w:val="32"/>
          <w:szCs w:val="32"/>
          <w:lang w:val="en-US" w:eastAsia="zh-CN"/>
        </w:rPr>
        <w:t>四</w:t>
      </w:r>
      <w:r>
        <w:rPr>
          <w:rFonts w:hint="eastAsia" w:eastAsia="黑体"/>
          <w:sz w:val="32"/>
          <w:szCs w:val="32"/>
        </w:rPr>
        <w:t>、注意事项</w:t>
      </w:r>
    </w:p>
    <w:p w14:paraId="73E78B20">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1、若报价人未按规定时间进行线上报价或缴纳投标保证金，视为放弃报价资格。</w:t>
      </w:r>
    </w:p>
    <w:p w14:paraId="6FFBE714">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2、成交人如未按要求缴纳履约保证金，则视为放弃中标资格。</w:t>
      </w:r>
    </w:p>
    <w:p w14:paraId="777036ED">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3、采购人向报价人提供的有关资料和数据，是采购人现有的能使报价人利用的资料，采购人对报价人由此而做出的推论、理解和结论概不负责。</w:t>
      </w:r>
    </w:p>
    <w:p w14:paraId="2BFF4D98">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4、本项目执行过程中将遵循国家、省、市有关法律、法规、标准、技术规范和规范性文件的最新规定。</w:t>
      </w:r>
    </w:p>
    <w:p w14:paraId="05C05145">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5、本项目仅可提交一个报价方案，提交两个或以上报价方案的报价人视为无效报价。</w:t>
      </w:r>
    </w:p>
    <w:p w14:paraId="7182A8E4">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6、本项目不接受报价人其他附加条件。</w:t>
      </w:r>
    </w:p>
    <w:p w14:paraId="4398680A">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7、有下列情形之一的，保证金将被没收（如有），并纳入采购人供应商黑名单：</w:t>
      </w:r>
    </w:p>
    <w:p w14:paraId="43CE2BD9">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（1）中标后无正当理由放弃中标或不与采购人签订合同。</w:t>
      </w:r>
    </w:p>
    <w:p w14:paraId="780FA6F9">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（2）成交人将本项目转让给他人，或者在报价文件中未说明，且未经采购人同意，将中标项目分包给他人。</w:t>
      </w:r>
    </w:p>
    <w:p w14:paraId="11BD7FCC">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（3）报价人提供虚假报价文件或虚假补充文件。</w:t>
      </w:r>
    </w:p>
    <w:p w14:paraId="2F7FB061">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（4）成交人在签订合同后，未按合同约定缴纳履约保证金。</w:t>
      </w:r>
    </w:p>
    <w:p w14:paraId="1605F9E0">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8、有下列情形之一的，视为报价人串通询价，其响应无效：</w:t>
      </w:r>
    </w:p>
    <w:p w14:paraId="1E0A97D9">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（1）不同报价人的响应文件由同一单位或者个人编制；</w:t>
      </w:r>
    </w:p>
    <w:p w14:paraId="09BED169">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（2）不同报价人委托同一单位或者个人办理响应事宜；</w:t>
      </w:r>
    </w:p>
    <w:p w14:paraId="4F9A9746">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（3）不同报价人的响应文件载明的项目管理成员或者联系人员为同一人；</w:t>
      </w:r>
    </w:p>
    <w:p w14:paraId="38E250FF">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（4）不同报价人的响应文件异常一致或者响应报价呈规律性差异；</w:t>
      </w:r>
    </w:p>
    <w:p w14:paraId="28EFCBBE">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（5）不同报价人的响应文件相互混装；</w:t>
      </w:r>
    </w:p>
    <w:p w14:paraId="229140D2">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（6）不同报价人的响应保证金从同一单位或者个人的账户转出。</w:t>
      </w:r>
    </w:p>
    <w:p w14:paraId="5AA535E9">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（7）不同报价人的响应IP地址一样。</w:t>
      </w:r>
    </w:p>
    <w:p w14:paraId="3FFC23CF">
      <w:pPr>
        <w:keepNext w:val="0"/>
        <w:keepLines w:val="0"/>
        <w:pageBreakBefore w:val="0"/>
        <w:widowControl/>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9、已列入采购人及上级单位部门黑名单的报价人视为无效报价。</w:t>
      </w:r>
    </w:p>
    <w:p w14:paraId="5A0A6072">
      <w:pPr>
        <w:pStyle w:val="2"/>
        <w:keepNext w:val="0"/>
        <w:keepLines w:val="0"/>
        <w:pageBreakBefore w:val="0"/>
        <w:widowControl w:val="0"/>
        <w:kinsoku/>
        <w:wordWrap/>
        <w:overflowPunct/>
        <w:topLinePunct w:val="0"/>
        <w:autoSpaceDE/>
        <w:autoSpaceDN/>
        <w:bidi w:val="0"/>
        <w:adjustRightInd/>
        <w:snapToGrid/>
        <w:spacing w:after="0" w:line="540" w:lineRule="exact"/>
        <w:textAlignment w:val="auto"/>
        <w:rPr>
          <w:rFonts w:ascii="仿宋_GB2312" w:hAnsi="仿宋_GB2312" w:eastAsia="仿宋_GB2312" w:cs="仿宋_GB2312"/>
          <w:sz w:val="32"/>
          <w:szCs w:val="32"/>
        </w:rPr>
      </w:pPr>
    </w:p>
    <w:p w14:paraId="19542556">
      <w:pPr>
        <w:pStyle w:val="2"/>
        <w:keepNext w:val="0"/>
        <w:keepLines w:val="0"/>
        <w:pageBreakBefore w:val="0"/>
        <w:widowControl w:val="0"/>
        <w:kinsoku/>
        <w:wordWrap/>
        <w:overflowPunct/>
        <w:topLinePunct w:val="0"/>
        <w:autoSpaceDE/>
        <w:autoSpaceDN/>
        <w:bidi w:val="0"/>
        <w:adjustRightInd/>
        <w:snapToGrid/>
        <w:spacing w:after="0" w:line="540" w:lineRule="exact"/>
        <w:textAlignment w:val="auto"/>
        <w:rPr>
          <w:rFonts w:ascii="仿宋_GB2312" w:hAnsi="仿宋_GB2312" w:eastAsia="仿宋_GB2312" w:cs="仿宋_GB2312"/>
          <w:sz w:val="32"/>
          <w:szCs w:val="32"/>
        </w:rPr>
      </w:pPr>
    </w:p>
    <w:p w14:paraId="3E67EB9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东莞市新东欣环保投资有限公司</w:t>
      </w:r>
    </w:p>
    <w:p w14:paraId="5D06BCB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w:t>
      </w:r>
    </w:p>
    <w:p w14:paraId="76010595">
      <w:pPr>
        <w:rPr>
          <w:rFonts w:ascii="仿宋_GB2312" w:hAnsi="仿宋_GB2312" w:eastAsia="仿宋_GB2312" w:cs="仿宋_GB2312"/>
          <w:sz w:val="32"/>
          <w:szCs w:val="32"/>
        </w:rPr>
      </w:pPr>
      <w:r>
        <w:rPr>
          <w:rFonts w:ascii="仿宋_GB2312" w:hAnsi="仿宋_GB2312" w:eastAsia="仿宋_GB2312" w:cs="仿宋_GB2312"/>
          <w:sz w:val="32"/>
          <w:szCs w:val="32"/>
        </w:rPr>
        <w:br w:type="page"/>
      </w:r>
    </w:p>
    <w:p w14:paraId="69B19698">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黑体"/>
          <w:color w:val="000000"/>
          <w:sz w:val="28"/>
          <w:szCs w:val="44"/>
        </w:rPr>
      </w:pPr>
      <w:r>
        <w:rPr>
          <w:rFonts w:hint="eastAsia" w:ascii="Times New Roman" w:hAnsi="Times New Roman" w:eastAsia="黑体" w:cs="Times New Roman"/>
          <w:color w:val="000000"/>
          <w:sz w:val="28"/>
          <w:szCs w:val="44"/>
          <w:lang w:val="en-US" w:eastAsia="zh-CN"/>
        </w:rPr>
        <w:t xml:space="preserve">附件一 </w:t>
      </w:r>
      <w:r>
        <w:rPr>
          <w:rFonts w:hint="eastAsia" w:eastAsia="黑体"/>
          <w:color w:val="000000"/>
          <w:sz w:val="28"/>
          <w:szCs w:val="44"/>
          <w:lang w:val="en-US" w:eastAsia="zh-CN"/>
        </w:rPr>
        <w:t xml:space="preserve"> </w:t>
      </w:r>
      <w:r>
        <w:rPr>
          <w:rFonts w:hint="eastAsia" w:eastAsia="黑体"/>
          <w:color w:val="000000"/>
          <w:sz w:val="28"/>
          <w:szCs w:val="44"/>
        </w:rPr>
        <w:t>响应须知</w:t>
      </w:r>
    </w:p>
    <w:p w14:paraId="4999194C">
      <w:pPr>
        <w:jc w:val="center"/>
        <w:rPr>
          <w:rFonts w:eastAsia="华文中宋"/>
          <w:color w:val="000000"/>
          <w:sz w:val="44"/>
          <w:szCs w:val="44"/>
        </w:rPr>
      </w:pPr>
      <w:r>
        <w:rPr>
          <w:rFonts w:hint="eastAsia" w:eastAsia="华文中宋"/>
          <w:color w:val="000000"/>
          <w:sz w:val="44"/>
          <w:szCs w:val="44"/>
        </w:rPr>
        <w:t>响应须知</w:t>
      </w:r>
    </w:p>
    <w:tbl>
      <w:tblPr>
        <w:tblStyle w:val="15"/>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3A4AB3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0A4EFD96">
            <w:pPr>
              <w:pStyle w:val="13"/>
              <w:keepNext w:val="0"/>
              <w:keepLines w:val="0"/>
              <w:pageBreakBefore w:val="0"/>
              <w:kinsoku/>
              <w:wordWrap/>
              <w:overflowPunct/>
              <w:topLinePunct w:val="0"/>
              <w:autoSpaceDE/>
              <w:autoSpaceDN/>
              <w:bidi w:val="0"/>
              <w:spacing w:after="0" w:line="440" w:lineRule="exact"/>
              <w:ind w:firstLine="0" w:firstLineChars="0"/>
              <w:jc w:val="center"/>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项号</w:t>
            </w:r>
          </w:p>
        </w:tc>
        <w:tc>
          <w:tcPr>
            <w:tcW w:w="2275" w:type="dxa"/>
            <w:tcBorders>
              <w:top w:val="double" w:color="auto" w:sz="4" w:space="0"/>
            </w:tcBorders>
            <w:vAlign w:val="center"/>
          </w:tcPr>
          <w:p w14:paraId="564DFF10">
            <w:pPr>
              <w:pStyle w:val="13"/>
              <w:keepNext w:val="0"/>
              <w:keepLines w:val="0"/>
              <w:pageBreakBefore w:val="0"/>
              <w:kinsoku/>
              <w:wordWrap/>
              <w:overflowPunct/>
              <w:topLinePunct w:val="0"/>
              <w:autoSpaceDE/>
              <w:autoSpaceDN/>
              <w:bidi w:val="0"/>
              <w:spacing w:after="0" w:line="440" w:lineRule="exact"/>
              <w:ind w:firstLine="320"/>
              <w:jc w:val="center"/>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内容</w:t>
            </w:r>
          </w:p>
        </w:tc>
        <w:tc>
          <w:tcPr>
            <w:tcW w:w="5942" w:type="dxa"/>
            <w:tcBorders>
              <w:top w:val="double" w:color="auto" w:sz="4" w:space="0"/>
            </w:tcBorders>
            <w:vAlign w:val="center"/>
          </w:tcPr>
          <w:p w14:paraId="0185AB24">
            <w:pPr>
              <w:pStyle w:val="13"/>
              <w:keepNext w:val="0"/>
              <w:keepLines w:val="0"/>
              <w:pageBreakBefore w:val="0"/>
              <w:kinsoku/>
              <w:wordWrap/>
              <w:overflowPunct/>
              <w:topLinePunct w:val="0"/>
              <w:autoSpaceDE/>
              <w:autoSpaceDN/>
              <w:bidi w:val="0"/>
              <w:spacing w:after="0" w:line="440" w:lineRule="exact"/>
              <w:ind w:firstLine="320"/>
              <w:jc w:val="center"/>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说明与要求</w:t>
            </w:r>
          </w:p>
        </w:tc>
      </w:tr>
      <w:tr w14:paraId="12F6FA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3DDF58">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1</w:t>
            </w:r>
          </w:p>
        </w:tc>
        <w:tc>
          <w:tcPr>
            <w:tcW w:w="2275" w:type="dxa"/>
            <w:vAlign w:val="center"/>
          </w:tcPr>
          <w:p w14:paraId="46E2E4E5">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项目名称</w:t>
            </w:r>
          </w:p>
        </w:tc>
        <w:tc>
          <w:tcPr>
            <w:tcW w:w="5942" w:type="dxa"/>
            <w:vAlign w:val="center"/>
          </w:tcPr>
          <w:p w14:paraId="280BED30">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ascii="仿宋_GB2312" w:hAnsi="仿宋_GB2312" w:eastAsia="仿宋_GB2312" w:cs="仿宋_GB2312"/>
                <w:color w:val="000000"/>
                <w:sz w:val="32"/>
                <w:szCs w:val="32"/>
              </w:rPr>
              <w:t>东莞市新东欣环保投资有限公司废水车间浓缩液板式换热器采购项目</w:t>
            </w:r>
          </w:p>
        </w:tc>
      </w:tr>
      <w:tr w14:paraId="46AC01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8A85250">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2</w:t>
            </w:r>
          </w:p>
        </w:tc>
        <w:tc>
          <w:tcPr>
            <w:tcW w:w="2275" w:type="dxa"/>
            <w:vAlign w:val="center"/>
          </w:tcPr>
          <w:p w14:paraId="38B029F2">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供货地点</w:t>
            </w:r>
          </w:p>
        </w:tc>
        <w:tc>
          <w:tcPr>
            <w:tcW w:w="5942" w:type="dxa"/>
            <w:vAlign w:val="center"/>
          </w:tcPr>
          <w:p w14:paraId="08D30E8D">
            <w:pPr>
              <w:keepNext w:val="0"/>
              <w:keepLines w:val="0"/>
              <w:pageBreakBefore w:val="0"/>
              <w:kinsoku/>
              <w:wordWrap/>
              <w:overflowPunct/>
              <w:topLinePunct w:val="0"/>
              <w:autoSpaceDE/>
              <w:autoSpaceDN/>
              <w:bidi w:val="0"/>
              <w:spacing w:line="440" w:lineRule="exact"/>
              <w:textAlignment w:val="auto"/>
              <w:rPr>
                <w:rFonts w:eastAsia="仿宋_GB2312"/>
                <w:color w:val="000000"/>
                <w:sz w:val="32"/>
                <w:szCs w:val="32"/>
              </w:rPr>
            </w:pPr>
            <w:r>
              <w:rPr>
                <w:rFonts w:hint="eastAsia" w:ascii="仿宋_GB2312" w:hAnsi="仿宋_GB2312" w:eastAsia="仿宋_GB2312" w:cs="仿宋_GB2312"/>
                <w:color w:val="000000"/>
                <w:sz w:val="32"/>
                <w:szCs w:val="32"/>
              </w:rPr>
              <w:t>东莞市新东欣环保投资有限公司</w:t>
            </w:r>
          </w:p>
        </w:tc>
      </w:tr>
      <w:tr w14:paraId="544869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8E67879">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3</w:t>
            </w:r>
          </w:p>
        </w:tc>
        <w:tc>
          <w:tcPr>
            <w:tcW w:w="2275" w:type="dxa"/>
            <w:vAlign w:val="center"/>
          </w:tcPr>
          <w:p w14:paraId="59A11E5E">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项目性质</w:t>
            </w:r>
          </w:p>
        </w:tc>
        <w:tc>
          <w:tcPr>
            <w:tcW w:w="5942" w:type="dxa"/>
            <w:vAlign w:val="center"/>
          </w:tcPr>
          <w:p w14:paraId="62FD85C5">
            <w:pPr>
              <w:keepNext w:val="0"/>
              <w:keepLines w:val="0"/>
              <w:pageBreakBefore w:val="0"/>
              <w:kinsoku/>
              <w:wordWrap/>
              <w:overflowPunct/>
              <w:topLinePunct w:val="0"/>
              <w:autoSpaceDE/>
              <w:autoSpaceDN/>
              <w:bidi w:val="0"/>
              <w:spacing w:line="440" w:lineRule="exact"/>
              <w:textAlignment w:val="auto"/>
              <w:rPr>
                <w:rFonts w:eastAsia="仿宋_GB2312"/>
                <w:color w:val="000000"/>
                <w:sz w:val="32"/>
                <w:szCs w:val="32"/>
              </w:rPr>
            </w:pPr>
            <w:r>
              <w:rPr>
                <w:rFonts w:hint="eastAsia" w:eastAsia="仿宋_GB2312"/>
                <w:color w:val="000000"/>
                <w:sz w:val="32"/>
                <w:szCs w:val="32"/>
                <w:lang w:val="en-US" w:eastAsia="zh-CN"/>
              </w:rPr>
              <w:t>设备类</w:t>
            </w:r>
            <w:r>
              <w:rPr>
                <w:rFonts w:hint="eastAsia" w:eastAsia="仿宋_GB2312"/>
                <w:color w:val="000000"/>
                <w:sz w:val="32"/>
                <w:szCs w:val="32"/>
              </w:rPr>
              <w:t>采购</w:t>
            </w:r>
          </w:p>
        </w:tc>
      </w:tr>
      <w:tr w14:paraId="5BE3C3F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408C47F">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4</w:t>
            </w:r>
          </w:p>
        </w:tc>
        <w:tc>
          <w:tcPr>
            <w:tcW w:w="2275" w:type="dxa"/>
            <w:vAlign w:val="center"/>
          </w:tcPr>
          <w:p w14:paraId="11538428">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发包要求</w:t>
            </w:r>
          </w:p>
        </w:tc>
        <w:tc>
          <w:tcPr>
            <w:tcW w:w="5942" w:type="dxa"/>
            <w:vAlign w:val="center"/>
          </w:tcPr>
          <w:p w14:paraId="26EE0FAB">
            <w:pPr>
              <w:keepNext w:val="0"/>
              <w:keepLines w:val="0"/>
              <w:pageBreakBefore w:val="0"/>
              <w:kinsoku/>
              <w:wordWrap/>
              <w:overflowPunct/>
              <w:topLinePunct w:val="0"/>
              <w:autoSpaceDE/>
              <w:autoSpaceDN/>
              <w:bidi w:val="0"/>
              <w:spacing w:line="440" w:lineRule="exact"/>
              <w:textAlignment w:val="auto"/>
              <w:rPr>
                <w:rFonts w:hint="default" w:eastAsia="仿宋_GB2312"/>
                <w:color w:val="000000"/>
                <w:sz w:val="32"/>
                <w:szCs w:val="32"/>
                <w:lang w:val="en-US" w:eastAsia="zh-CN"/>
              </w:rPr>
            </w:pPr>
            <w:r>
              <w:rPr>
                <w:rFonts w:hint="eastAsia" w:eastAsia="仿宋_GB2312"/>
                <w:color w:val="000000"/>
                <w:sz w:val="32"/>
                <w:szCs w:val="32"/>
                <w:lang w:val="en-US" w:eastAsia="zh-CN"/>
              </w:rPr>
              <w:t>固定总价包干</w:t>
            </w:r>
          </w:p>
        </w:tc>
      </w:tr>
      <w:tr w14:paraId="30EA68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F41A13">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5</w:t>
            </w:r>
          </w:p>
        </w:tc>
        <w:tc>
          <w:tcPr>
            <w:tcW w:w="2275" w:type="dxa"/>
            <w:vAlign w:val="center"/>
          </w:tcPr>
          <w:p w14:paraId="6A382E04">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质量标准</w:t>
            </w:r>
          </w:p>
        </w:tc>
        <w:tc>
          <w:tcPr>
            <w:tcW w:w="5942" w:type="dxa"/>
            <w:vAlign w:val="center"/>
          </w:tcPr>
          <w:p w14:paraId="0AFC8024">
            <w:pPr>
              <w:keepNext w:val="0"/>
              <w:keepLines w:val="0"/>
              <w:pageBreakBefore w:val="0"/>
              <w:kinsoku/>
              <w:wordWrap/>
              <w:overflowPunct/>
              <w:topLinePunct w:val="0"/>
              <w:autoSpaceDE/>
              <w:autoSpaceDN/>
              <w:bidi w:val="0"/>
              <w:spacing w:line="440" w:lineRule="exact"/>
              <w:jc w:val="left"/>
              <w:textAlignment w:val="auto"/>
              <w:rPr>
                <w:rFonts w:eastAsia="仿宋"/>
                <w:color w:val="000000"/>
                <w:sz w:val="32"/>
                <w:szCs w:val="32"/>
              </w:rPr>
            </w:pPr>
            <w:r>
              <w:rPr>
                <w:rFonts w:hint="eastAsia" w:eastAsia="仿宋"/>
                <w:color w:val="000000"/>
                <w:sz w:val="32"/>
                <w:szCs w:val="32"/>
              </w:rPr>
              <w:t>详见采购文件</w:t>
            </w:r>
          </w:p>
        </w:tc>
      </w:tr>
      <w:tr w14:paraId="2043C3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9AF9900">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6</w:t>
            </w:r>
          </w:p>
        </w:tc>
        <w:tc>
          <w:tcPr>
            <w:tcW w:w="2275" w:type="dxa"/>
            <w:vAlign w:val="center"/>
          </w:tcPr>
          <w:p w14:paraId="398FF0EA">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供货要求</w:t>
            </w:r>
          </w:p>
        </w:tc>
        <w:tc>
          <w:tcPr>
            <w:tcW w:w="5942" w:type="dxa"/>
            <w:vAlign w:val="center"/>
          </w:tcPr>
          <w:p w14:paraId="6F1F9BDD">
            <w:pPr>
              <w:keepNext w:val="0"/>
              <w:keepLines w:val="0"/>
              <w:pageBreakBefore w:val="0"/>
              <w:kinsoku/>
              <w:wordWrap/>
              <w:overflowPunct/>
              <w:topLinePunct w:val="0"/>
              <w:autoSpaceDE/>
              <w:autoSpaceDN/>
              <w:bidi w:val="0"/>
              <w:spacing w:line="440" w:lineRule="exact"/>
              <w:jc w:val="left"/>
              <w:textAlignment w:val="auto"/>
              <w:rPr>
                <w:rFonts w:eastAsia="仿宋_GB2312"/>
                <w:color w:val="000000"/>
                <w:sz w:val="32"/>
                <w:szCs w:val="32"/>
              </w:rPr>
            </w:pPr>
            <w:r>
              <w:rPr>
                <w:rFonts w:hint="eastAsia" w:eastAsia="仿宋_GB2312"/>
                <w:color w:val="000000"/>
                <w:sz w:val="32"/>
                <w:szCs w:val="32"/>
              </w:rPr>
              <w:t>详见采购文件</w:t>
            </w:r>
          </w:p>
        </w:tc>
      </w:tr>
      <w:tr w14:paraId="019849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3D33D32">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7</w:t>
            </w:r>
          </w:p>
        </w:tc>
        <w:tc>
          <w:tcPr>
            <w:tcW w:w="2275" w:type="dxa"/>
            <w:vAlign w:val="center"/>
          </w:tcPr>
          <w:p w14:paraId="0492E83C">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单位资质要求</w:t>
            </w:r>
          </w:p>
        </w:tc>
        <w:tc>
          <w:tcPr>
            <w:tcW w:w="5942" w:type="dxa"/>
            <w:vAlign w:val="center"/>
          </w:tcPr>
          <w:p w14:paraId="2B1904C4">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详见采购文件</w:t>
            </w:r>
          </w:p>
        </w:tc>
      </w:tr>
      <w:tr w14:paraId="4012AB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C2D7ECF">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8</w:t>
            </w:r>
          </w:p>
        </w:tc>
        <w:tc>
          <w:tcPr>
            <w:tcW w:w="2275" w:type="dxa"/>
          </w:tcPr>
          <w:p w14:paraId="7F93B8D5">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保证金金额及缴纳方式</w:t>
            </w:r>
          </w:p>
        </w:tc>
        <w:tc>
          <w:tcPr>
            <w:tcW w:w="5942" w:type="dxa"/>
            <w:vAlign w:val="center"/>
          </w:tcPr>
          <w:p w14:paraId="5883E16A">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详见采购文件</w:t>
            </w:r>
          </w:p>
        </w:tc>
      </w:tr>
      <w:tr w14:paraId="7EBFA4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9CAE997">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eastAsia="仿宋_GB2312"/>
                <w:color w:val="000000"/>
                <w:sz w:val="32"/>
                <w:szCs w:val="32"/>
              </w:rPr>
              <w:t>9</w:t>
            </w:r>
          </w:p>
        </w:tc>
        <w:tc>
          <w:tcPr>
            <w:tcW w:w="2275" w:type="dxa"/>
          </w:tcPr>
          <w:p w14:paraId="6B4D8EA2">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询价有效期</w:t>
            </w:r>
          </w:p>
        </w:tc>
        <w:tc>
          <w:tcPr>
            <w:tcW w:w="5942" w:type="dxa"/>
            <w:vAlign w:val="center"/>
          </w:tcPr>
          <w:p w14:paraId="658CA082">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eastAsia="仿宋_GB2312"/>
                <w:color w:val="000000"/>
                <w:sz w:val="32"/>
                <w:szCs w:val="32"/>
              </w:rPr>
              <w:t>90</w:t>
            </w:r>
            <w:r>
              <w:rPr>
                <w:rFonts w:hint="eastAsia" w:eastAsia="仿宋_GB2312"/>
                <w:color w:val="000000"/>
                <w:sz w:val="32"/>
                <w:szCs w:val="32"/>
              </w:rPr>
              <w:t>天</w:t>
            </w:r>
          </w:p>
        </w:tc>
      </w:tr>
      <w:tr w14:paraId="026474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66AA799">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p>
        </w:tc>
        <w:tc>
          <w:tcPr>
            <w:tcW w:w="2275" w:type="dxa"/>
            <w:vAlign w:val="center"/>
          </w:tcPr>
          <w:p w14:paraId="023C131A">
            <w:pPr>
              <w:keepNext w:val="0"/>
              <w:keepLines w:val="0"/>
              <w:pageBreakBefore w:val="0"/>
              <w:kinsoku/>
              <w:wordWrap/>
              <w:overflowPunct/>
              <w:topLinePunct w:val="0"/>
              <w:autoSpaceDE/>
              <w:autoSpaceDN/>
              <w:bidi w:val="0"/>
              <w:spacing w:line="440" w:lineRule="exact"/>
              <w:jc w:val="center"/>
              <w:textAlignment w:val="auto"/>
              <w:rPr>
                <w:rFonts w:eastAsia="仿宋_GB2312"/>
                <w:color w:val="000000"/>
                <w:sz w:val="32"/>
                <w:szCs w:val="32"/>
              </w:rPr>
            </w:pPr>
            <w:r>
              <w:rPr>
                <w:rFonts w:hint="eastAsia" w:eastAsia="仿宋_GB2312"/>
                <w:color w:val="000000"/>
                <w:sz w:val="32"/>
                <w:szCs w:val="32"/>
              </w:rPr>
              <w:t>响应人不得存在的情形</w:t>
            </w:r>
          </w:p>
        </w:tc>
        <w:tc>
          <w:tcPr>
            <w:tcW w:w="5942" w:type="dxa"/>
            <w:vAlign w:val="center"/>
          </w:tcPr>
          <w:p w14:paraId="29E2CFAF">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、响应人不得存在下列情形之一，否则采购人有权取消其参与响应资格或成交资格：</w:t>
            </w:r>
          </w:p>
          <w:p w14:paraId="75E43C1C">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）为采购人不具有独立法人资格的附属机构（单位）；</w:t>
            </w:r>
          </w:p>
          <w:p w14:paraId="42B7AB85">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）被责令停业的；</w:t>
            </w:r>
            <w:r>
              <w:rPr>
                <w:rFonts w:eastAsia="仿宋_GB2312"/>
                <w:color w:val="000000"/>
                <w:sz w:val="32"/>
                <w:szCs w:val="32"/>
              </w:rPr>
              <w:t xml:space="preserve"> </w:t>
            </w:r>
          </w:p>
          <w:p w14:paraId="3353FBBF">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）被暂停或取消投标资格的；</w:t>
            </w:r>
            <w:r>
              <w:rPr>
                <w:rFonts w:eastAsia="仿宋_GB2312"/>
                <w:color w:val="000000"/>
                <w:sz w:val="32"/>
                <w:szCs w:val="32"/>
              </w:rPr>
              <w:t xml:space="preserve"> </w:t>
            </w:r>
          </w:p>
          <w:p w14:paraId="76957933">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）财产被接管或冻结的；</w:t>
            </w:r>
          </w:p>
          <w:p w14:paraId="40EB3A7D">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）在最近三年内有骗取中标、严重违约、重大质量或安全问题的；</w:t>
            </w:r>
          </w:p>
          <w:p w14:paraId="5FB53493">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）法律法规规定的其他情形；</w:t>
            </w:r>
          </w:p>
          <w:p w14:paraId="2FCF05D1">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）询价文件规定的其他情形：见询价公告或询价响应须知前附表。</w:t>
            </w:r>
          </w:p>
          <w:p w14:paraId="1CC34A53">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、响应人在询价活动中有下列行为之一的，应视情节轻重，暂停或取消其参与采购人及东实集团旗下采购项目的资格：</w:t>
            </w:r>
          </w:p>
          <w:p w14:paraId="3CEFB6E3">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）响应人之间相互串通、或与采购人、代理机构、评审委员会成员串通询价，损害采购人或者其他响应人的合法权益的；</w:t>
            </w:r>
            <w:r>
              <w:rPr>
                <w:rFonts w:eastAsia="仿宋_GB2312"/>
                <w:color w:val="000000"/>
                <w:sz w:val="32"/>
                <w:szCs w:val="32"/>
              </w:rPr>
              <w:t xml:space="preserve"> </w:t>
            </w:r>
          </w:p>
          <w:p w14:paraId="5EAE8B4E">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）向采购人、代理机构、评审委会成员或其他相关工作人员行贿的；</w:t>
            </w:r>
            <w:r>
              <w:rPr>
                <w:rFonts w:eastAsia="仿宋_GB2312"/>
                <w:color w:val="000000"/>
                <w:sz w:val="32"/>
                <w:szCs w:val="32"/>
              </w:rPr>
              <w:t xml:space="preserve"> </w:t>
            </w:r>
          </w:p>
          <w:p w14:paraId="39EBBAC8">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）以他人名义询价或以其他方式弄虚作假，骗取成交的；</w:t>
            </w:r>
            <w:r>
              <w:rPr>
                <w:rFonts w:eastAsia="仿宋_GB2312"/>
                <w:color w:val="000000"/>
                <w:sz w:val="32"/>
                <w:szCs w:val="32"/>
              </w:rPr>
              <w:t xml:space="preserve"> </w:t>
            </w:r>
          </w:p>
          <w:p w14:paraId="7AC5A8BA">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）成交人私自将成交项目转让给他人的，将成交项目肢解后分别转让给他人的；</w:t>
            </w:r>
            <w:r>
              <w:rPr>
                <w:rFonts w:eastAsia="仿宋_GB2312"/>
                <w:color w:val="000000"/>
                <w:sz w:val="32"/>
                <w:szCs w:val="32"/>
              </w:rPr>
              <w:t xml:space="preserve"> </w:t>
            </w:r>
          </w:p>
          <w:p w14:paraId="7F1E3FA7">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）成交人无正当理由不与采购人订立合同，在签订合同时向采购人提出附加条件，或者不按照询价文件要求提交履约担保的；</w:t>
            </w:r>
          </w:p>
          <w:p w14:paraId="3D94DF0B">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）响应人捏造事实、伪造材料或者以非法手段取得证明材料进行投诉，给他人造成损失的；</w:t>
            </w:r>
            <w:r>
              <w:rPr>
                <w:rFonts w:eastAsia="仿宋_GB2312"/>
                <w:color w:val="000000"/>
                <w:sz w:val="32"/>
                <w:szCs w:val="32"/>
              </w:rPr>
              <w:t xml:space="preserve"> </w:t>
            </w:r>
          </w:p>
          <w:p w14:paraId="3AAB53CB">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）相关工作人员应当回避而不回避的；</w:t>
            </w:r>
            <w:r>
              <w:rPr>
                <w:rFonts w:eastAsia="仿宋_GB2312"/>
                <w:color w:val="000000"/>
                <w:sz w:val="32"/>
                <w:szCs w:val="32"/>
              </w:rPr>
              <w:t xml:space="preserve"> </w:t>
            </w:r>
          </w:p>
          <w:p w14:paraId="6393430C">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8</w:t>
            </w:r>
            <w:r>
              <w:rPr>
                <w:rFonts w:hint="eastAsia" w:eastAsia="仿宋_GB2312"/>
                <w:color w:val="000000"/>
                <w:sz w:val="32"/>
                <w:szCs w:val="32"/>
              </w:rPr>
              <w:t>）其他违法违规的行为。</w:t>
            </w:r>
          </w:p>
          <w:p w14:paraId="61C1C494">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、有下列情形之一的，视为响应人串通询价，其响应无效：</w:t>
            </w:r>
          </w:p>
          <w:p w14:paraId="05DCF45F">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）不同响应人的响应文件由同一单位或者个人编制；</w:t>
            </w:r>
          </w:p>
          <w:p w14:paraId="50E6BF38">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）不同响应人委托同一单位或者个人办理响应事宜；</w:t>
            </w:r>
          </w:p>
          <w:p w14:paraId="78ED22DC">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）不同响应人的响应文件载明的项目管理成员或者联系人员为同一人；</w:t>
            </w:r>
          </w:p>
          <w:p w14:paraId="5AF2A0DA">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）不同响应人的响应文件异常一致或者响应报价呈规律性差异；</w:t>
            </w:r>
          </w:p>
          <w:p w14:paraId="6C02F136">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）不同响应人的响应文件相互混装；</w:t>
            </w:r>
          </w:p>
          <w:p w14:paraId="0873F716">
            <w:pPr>
              <w:keepNext w:val="0"/>
              <w:keepLines w:val="0"/>
              <w:pageBreakBefore w:val="0"/>
              <w:kinsoku/>
              <w:wordWrap/>
              <w:overflowPunct/>
              <w:topLinePunct w:val="0"/>
              <w:autoSpaceDE/>
              <w:autoSpaceDN/>
              <w:bidi w:val="0"/>
              <w:adjustRightInd w:val="0"/>
              <w:snapToGrid w:val="0"/>
              <w:spacing w:line="440" w:lineRule="exact"/>
              <w:textAlignment w:val="auto"/>
              <w:rPr>
                <w:rFonts w:hint="eastAsia"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）不同响应人的响应保证金从同一单位或者个人的账户转出；</w:t>
            </w:r>
          </w:p>
          <w:p w14:paraId="164B07B4">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（7）不同报价人的响应IP地址一样。</w:t>
            </w:r>
          </w:p>
          <w:p w14:paraId="596E792A">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eastAsia="仿宋_GB2312"/>
                <w:color w:val="000000"/>
                <w:sz w:val="32"/>
                <w:szCs w:val="32"/>
              </w:rPr>
              <w:t>4</w:t>
            </w:r>
            <w:r>
              <w:rPr>
                <w:rFonts w:hint="eastAsia" w:eastAsia="仿宋_GB2312"/>
                <w:color w:val="000000"/>
                <w:sz w:val="32"/>
                <w:szCs w:val="32"/>
              </w:rPr>
              <w:t>、使用通过受让或者租借等方式获取的资格、资质证书响应的，属于以他人名义询价，其响应无效：</w:t>
            </w:r>
          </w:p>
          <w:p w14:paraId="058EDC7A">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eastAsia="仿宋_GB2312"/>
                <w:color w:val="000000"/>
                <w:sz w:val="32"/>
                <w:szCs w:val="32"/>
              </w:rPr>
              <w:t>5</w:t>
            </w:r>
            <w:r>
              <w:rPr>
                <w:rFonts w:hint="eastAsia" w:eastAsia="仿宋_GB2312"/>
                <w:color w:val="000000"/>
                <w:sz w:val="32"/>
                <w:szCs w:val="32"/>
              </w:rPr>
              <w:t>、有下列情形之一的，属于以其他方式弄虚作假的行为，其响应无效：</w:t>
            </w:r>
          </w:p>
          <w:p w14:paraId="7BC9CEC6">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）使用伪造、变造的许可证件；</w:t>
            </w:r>
          </w:p>
          <w:p w14:paraId="5837EE93">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）提供虚假的财务状况或者业绩；</w:t>
            </w:r>
            <w:r>
              <w:rPr>
                <w:rFonts w:eastAsia="仿宋_GB2312"/>
                <w:color w:val="000000"/>
                <w:sz w:val="32"/>
                <w:szCs w:val="32"/>
              </w:rPr>
              <w:t xml:space="preserve"> </w:t>
            </w:r>
          </w:p>
          <w:p w14:paraId="003070BC">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）提供虚假的项目负责人或者主要技术人员简历、劳动关系证明；</w:t>
            </w:r>
            <w:r>
              <w:rPr>
                <w:rFonts w:eastAsia="仿宋_GB2312"/>
                <w:color w:val="000000"/>
                <w:sz w:val="32"/>
                <w:szCs w:val="32"/>
              </w:rPr>
              <w:t xml:space="preserve"> </w:t>
            </w:r>
          </w:p>
          <w:p w14:paraId="63344C2A">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）提供虚假的信用状况；</w:t>
            </w:r>
          </w:p>
          <w:p w14:paraId="7B9DDD03">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）其他弄虚作假的行为。</w:t>
            </w:r>
          </w:p>
          <w:p w14:paraId="3C288167">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eastAsia="仿宋_GB2312"/>
                <w:color w:val="000000"/>
                <w:sz w:val="32"/>
                <w:szCs w:val="32"/>
              </w:rPr>
              <w:t>6</w:t>
            </w:r>
            <w:r>
              <w:rPr>
                <w:rFonts w:hint="eastAsia" w:eastAsia="仿宋_GB2312"/>
                <w:color w:val="000000"/>
                <w:sz w:val="32"/>
                <w:szCs w:val="32"/>
              </w:rPr>
              <w:t>、响应人相关工作人员与采购人或采购代理机构有以下利害关系之一的，应当回避：</w:t>
            </w:r>
            <w:r>
              <w:rPr>
                <w:rFonts w:eastAsia="仿宋_GB2312"/>
                <w:color w:val="000000"/>
                <w:sz w:val="32"/>
                <w:szCs w:val="32"/>
              </w:rPr>
              <w:t xml:space="preserve"> </w:t>
            </w:r>
          </w:p>
          <w:p w14:paraId="4052C0CD">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（一）是其主要负责人的近亲属的；</w:t>
            </w:r>
          </w:p>
          <w:p w14:paraId="49B136A6">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（二）询价活动前</w:t>
            </w:r>
            <w:r>
              <w:rPr>
                <w:rFonts w:eastAsia="仿宋_GB2312"/>
                <w:color w:val="000000"/>
                <w:sz w:val="32"/>
                <w:szCs w:val="32"/>
              </w:rPr>
              <w:t>3</w:t>
            </w:r>
            <w:r>
              <w:rPr>
                <w:rFonts w:hint="eastAsia" w:eastAsia="仿宋_GB2312"/>
                <w:color w:val="000000"/>
                <w:sz w:val="32"/>
                <w:szCs w:val="32"/>
              </w:rPr>
              <w:t>年内与其存在劳动关系，担任其董事、监事，是其控股股东或实际控制人，或存在其他经济利益关系，可能影响询价活动公平公正的；</w:t>
            </w:r>
          </w:p>
          <w:p w14:paraId="17367C33">
            <w:pPr>
              <w:keepNext w:val="0"/>
              <w:keepLines w:val="0"/>
              <w:pageBreakBefore w:val="0"/>
              <w:kinsoku/>
              <w:wordWrap/>
              <w:overflowPunct/>
              <w:topLinePunct w:val="0"/>
              <w:autoSpaceDE/>
              <w:autoSpaceDN/>
              <w:bidi w:val="0"/>
              <w:adjustRightInd w:val="0"/>
              <w:snapToGrid w:val="0"/>
              <w:spacing w:line="440" w:lineRule="exact"/>
              <w:textAlignment w:val="auto"/>
              <w:rPr>
                <w:rFonts w:eastAsia="仿宋_GB2312"/>
                <w:color w:val="000000"/>
                <w:sz w:val="32"/>
                <w:szCs w:val="32"/>
              </w:rPr>
            </w:pPr>
            <w:r>
              <w:rPr>
                <w:rFonts w:hint="eastAsia" w:eastAsia="仿宋_GB2312"/>
                <w:color w:val="000000"/>
                <w:sz w:val="32"/>
                <w:szCs w:val="32"/>
              </w:rPr>
              <w:t>（三）其他可能影响询价活动公平、公正进行的关系。</w:t>
            </w:r>
          </w:p>
        </w:tc>
      </w:tr>
    </w:tbl>
    <w:p w14:paraId="7A4B506D">
      <w:pPr>
        <w:rPr>
          <w:rFonts w:eastAsia="仿宋_GB2312"/>
          <w:color w:val="000000"/>
          <w:sz w:val="32"/>
          <w:szCs w:val="32"/>
        </w:rPr>
      </w:pPr>
      <w:r>
        <w:rPr>
          <w:rFonts w:eastAsia="仿宋_GB2312"/>
          <w:color w:val="000000"/>
          <w:sz w:val="32"/>
          <w:szCs w:val="32"/>
        </w:rPr>
        <w:br w:type="page"/>
      </w:r>
    </w:p>
    <w:p w14:paraId="4A0CA1CC">
      <w:pPr>
        <w:pStyle w:val="23"/>
        <w:ind w:firstLine="0" w:firstLineChars="0"/>
        <w:jc w:val="left"/>
        <w:outlineLvl w:val="1"/>
        <w:rPr>
          <w:rFonts w:eastAsia="黑体"/>
          <w:color w:val="000000"/>
          <w:sz w:val="28"/>
          <w:szCs w:val="44"/>
        </w:rPr>
      </w:pPr>
      <w:bookmarkStart w:id="2" w:name="_Hlk524442005"/>
      <w:r>
        <w:rPr>
          <w:rFonts w:hint="eastAsia" w:eastAsia="黑体"/>
          <w:color w:val="000000"/>
          <w:sz w:val="28"/>
          <w:szCs w:val="44"/>
        </w:rPr>
        <w:t>附件</w:t>
      </w:r>
      <w:r>
        <w:rPr>
          <w:rFonts w:hint="eastAsia" w:eastAsia="黑体"/>
          <w:color w:val="000000"/>
          <w:sz w:val="28"/>
          <w:szCs w:val="44"/>
          <w:lang w:val="en-US" w:eastAsia="zh-CN"/>
        </w:rPr>
        <w:t>二</w:t>
      </w:r>
      <w:r>
        <w:rPr>
          <w:rFonts w:hint="eastAsia" w:eastAsia="黑体"/>
          <w:color w:val="000000"/>
          <w:sz w:val="28"/>
          <w:szCs w:val="44"/>
        </w:rPr>
        <w:t xml:space="preserve">  报价函</w:t>
      </w:r>
    </w:p>
    <w:p w14:paraId="431F6DC7">
      <w:pPr>
        <w:jc w:val="center"/>
        <w:rPr>
          <w:rFonts w:eastAsia="华文中宋"/>
          <w:color w:val="000000"/>
          <w:sz w:val="44"/>
          <w:szCs w:val="44"/>
        </w:rPr>
      </w:pPr>
      <w:r>
        <w:rPr>
          <w:rFonts w:hint="eastAsia" w:eastAsia="华文中宋"/>
          <w:color w:val="000000"/>
          <w:sz w:val="44"/>
          <w:szCs w:val="44"/>
        </w:rPr>
        <w:t>报价函</w:t>
      </w:r>
    </w:p>
    <w:p w14:paraId="39D7ADEF">
      <w:pPr>
        <w:ind w:firstLine="560"/>
        <w:jc w:val="center"/>
        <w:rPr>
          <w:rFonts w:eastAsia="仿宋_GB2312"/>
          <w:color w:val="000000"/>
          <w:sz w:val="32"/>
          <w:szCs w:val="32"/>
        </w:rPr>
      </w:pPr>
    </w:p>
    <w:p w14:paraId="32DFD434">
      <w:pPr>
        <w:rPr>
          <w:rFonts w:eastAsia="仿宋_GB2312"/>
          <w:sz w:val="32"/>
          <w:szCs w:val="32"/>
        </w:rPr>
      </w:pPr>
      <w:r>
        <w:rPr>
          <w:rFonts w:hint="eastAsia" w:ascii="仿宋_GB2312" w:hAnsi="仿宋_GB2312" w:eastAsia="仿宋_GB2312" w:cs="仿宋_GB2312"/>
          <w:color w:val="000000"/>
          <w:sz w:val="32"/>
          <w:szCs w:val="32"/>
        </w:rPr>
        <w:t>东莞市新东欣环保投资有限公司</w:t>
      </w:r>
      <w:r>
        <w:rPr>
          <w:rFonts w:hint="eastAsia" w:eastAsia="仿宋_GB2312"/>
          <w:sz w:val="32"/>
          <w:szCs w:val="32"/>
        </w:rPr>
        <w:t>：</w:t>
      </w:r>
    </w:p>
    <w:p w14:paraId="3CD02723">
      <w:pPr>
        <w:ind w:firstLine="640" w:firstLineChars="200"/>
        <w:rPr>
          <w:rFonts w:eastAsia="仿宋_GB2312"/>
          <w:color w:val="000000"/>
          <w:sz w:val="32"/>
          <w:szCs w:val="32"/>
        </w:rPr>
      </w:pPr>
      <w:r>
        <w:rPr>
          <w:rFonts w:hint="eastAsia" w:eastAsia="仿宋_GB2312"/>
          <w:color w:val="000000"/>
          <w:sz w:val="32"/>
          <w:szCs w:val="32"/>
        </w:rPr>
        <w:t>针对贵司</w:t>
      </w:r>
      <w:r>
        <w:rPr>
          <w:rFonts w:eastAsia="仿宋_GB2312"/>
          <w:color w:val="000000"/>
          <w:sz w:val="32"/>
          <w:szCs w:val="32"/>
          <w:u w:val="single"/>
        </w:rPr>
        <w:t xml:space="preserve"> </w:t>
      </w:r>
      <w:r>
        <w:rPr>
          <w:rFonts w:hint="eastAsia" w:eastAsia="仿宋_GB2312"/>
          <w:b/>
          <w:bCs/>
          <w:color w:val="000000"/>
          <w:sz w:val="32"/>
          <w:szCs w:val="32"/>
          <w:u w:val="single"/>
        </w:rPr>
        <w:t>东莞市新东欣环保投资有限公司废水车间浓缩液板式换热器采购项目</w:t>
      </w:r>
      <w:r>
        <w:rPr>
          <w:rFonts w:hint="eastAsia" w:eastAsia="仿宋_GB2312"/>
          <w:color w:val="000000"/>
          <w:sz w:val="32"/>
          <w:szCs w:val="32"/>
        </w:rPr>
        <w:t>，我司愿意含税价合计人民币</w:t>
      </w:r>
      <w:r>
        <w:rPr>
          <w:rFonts w:eastAsia="仿宋_GB2312"/>
          <w:color w:val="000000"/>
          <w:sz w:val="32"/>
          <w:szCs w:val="32"/>
          <w:u w:val="single"/>
        </w:rPr>
        <w:t>xxxx</w:t>
      </w:r>
      <w:r>
        <w:rPr>
          <w:rFonts w:hint="eastAsia" w:eastAsia="仿宋_GB2312"/>
          <w:color w:val="000000"/>
          <w:sz w:val="32"/>
          <w:szCs w:val="32"/>
          <w:u w:val="single"/>
        </w:rPr>
        <w:t>元（大写），</w:t>
      </w:r>
      <w:r>
        <w:rPr>
          <w:rFonts w:eastAsia="仿宋_GB2312"/>
          <w:color w:val="000000"/>
          <w:sz w:val="32"/>
          <w:szCs w:val="32"/>
          <w:u w:val="single"/>
        </w:rPr>
        <w:t>¥xxx.00</w:t>
      </w:r>
      <w:r>
        <w:rPr>
          <w:rFonts w:hint="eastAsia" w:eastAsia="仿宋_GB2312"/>
          <w:color w:val="000000"/>
          <w:sz w:val="32"/>
          <w:szCs w:val="32"/>
          <w:u w:val="single"/>
        </w:rPr>
        <w:t>（小写）（</w:t>
      </w:r>
      <w:r>
        <w:rPr>
          <w:rFonts w:hint="eastAsia" w:eastAsia="仿宋_GB2312"/>
          <w:color w:val="000000"/>
          <w:sz w:val="32"/>
          <w:szCs w:val="32"/>
        </w:rPr>
        <w:t>开具增值税专用发票，税率</w:t>
      </w:r>
      <w:r>
        <w:rPr>
          <w:rFonts w:hint="eastAsia" w:eastAsia="仿宋_GB2312"/>
          <w:color w:val="000000"/>
          <w:sz w:val="32"/>
          <w:szCs w:val="32"/>
          <w:u w:val="single"/>
        </w:rPr>
        <w:t xml:space="preserve">  %）</w:t>
      </w:r>
      <w:r>
        <w:rPr>
          <w:rFonts w:hint="eastAsia" w:eastAsia="仿宋_GB2312"/>
          <w:color w:val="000000"/>
          <w:sz w:val="32"/>
          <w:szCs w:val="32"/>
        </w:rPr>
        <w:t>承接此项目</w:t>
      </w:r>
      <w:r>
        <w:rPr>
          <w:rFonts w:hint="eastAsia" w:eastAsia="仿宋_GB2312"/>
          <w:color w:val="000000"/>
          <w:sz w:val="32"/>
          <w:szCs w:val="32"/>
          <w:lang w:eastAsia="zh-CN"/>
        </w:rPr>
        <w:t>，</w:t>
      </w:r>
      <w:r>
        <w:rPr>
          <w:rFonts w:hint="eastAsia" w:eastAsia="仿宋_GB2312"/>
          <w:color w:val="000000"/>
          <w:sz w:val="32"/>
          <w:szCs w:val="32"/>
          <w:lang w:val="en-US" w:eastAsia="zh-CN"/>
        </w:rPr>
        <w:t>详见报价清单</w:t>
      </w:r>
      <w:r>
        <w:rPr>
          <w:rFonts w:hint="eastAsia" w:eastAsia="仿宋_GB2312"/>
          <w:color w:val="000000"/>
          <w:sz w:val="32"/>
          <w:szCs w:val="32"/>
        </w:rPr>
        <w:t>。</w:t>
      </w:r>
    </w:p>
    <w:p w14:paraId="25CF6161">
      <w:pPr>
        <w:rPr>
          <w:rFonts w:eastAsia="仿宋_GB2312"/>
          <w:color w:val="000000"/>
          <w:sz w:val="32"/>
          <w:szCs w:val="32"/>
        </w:rPr>
      </w:pPr>
    </w:p>
    <w:p w14:paraId="189634FB">
      <w:pPr>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附件：报价清单（详见报价清单）</w:t>
      </w:r>
    </w:p>
    <w:p w14:paraId="1B05F096">
      <w:pPr>
        <w:rPr>
          <w:rFonts w:eastAsia="仿宋_GB2312"/>
          <w:color w:val="000000"/>
          <w:sz w:val="32"/>
          <w:szCs w:val="32"/>
        </w:rPr>
      </w:pPr>
    </w:p>
    <w:p w14:paraId="53FF0F96">
      <w:pPr>
        <w:jc w:val="left"/>
        <w:rPr>
          <w:rFonts w:eastAsia="仿宋_GB2312"/>
          <w:color w:val="000000"/>
          <w:sz w:val="32"/>
          <w:szCs w:val="32"/>
        </w:rPr>
      </w:pPr>
      <w:r>
        <w:rPr>
          <w:rFonts w:hint="eastAsia" w:eastAsia="仿宋_GB2312"/>
          <w:color w:val="000000"/>
          <w:sz w:val="32"/>
          <w:szCs w:val="32"/>
        </w:rPr>
        <w:t>响应人名称（加盖公章）：</w:t>
      </w:r>
    </w:p>
    <w:p w14:paraId="0E62E42A">
      <w:pPr>
        <w:jc w:val="left"/>
        <w:rPr>
          <w:rFonts w:eastAsia="仿宋_GB2312"/>
          <w:color w:val="000000"/>
          <w:sz w:val="32"/>
          <w:szCs w:val="32"/>
        </w:rPr>
      </w:pPr>
      <w:r>
        <w:rPr>
          <w:rFonts w:hint="eastAsia" w:eastAsia="仿宋_GB2312"/>
          <w:color w:val="000000"/>
          <w:sz w:val="32"/>
          <w:szCs w:val="32"/>
        </w:rPr>
        <w:t>法定代表人（签名或盖章）：</w:t>
      </w:r>
    </w:p>
    <w:p w14:paraId="3FE97715">
      <w:pPr>
        <w:jc w:val="left"/>
        <w:rPr>
          <w:rFonts w:eastAsia="仿宋_GB2312"/>
          <w:color w:val="000000"/>
          <w:sz w:val="32"/>
          <w:szCs w:val="32"/>
        </w:rPr>
      </w:pPr>
      <w:r>
        <w:rPr>
          <w:rFonts w:hint="eastAsia" w:eastAsia="仿宋_GB2312"/>
          <w:color w:val="000000"/>
          <w:sz w:val="32"/>
          <w:szCs w:val="32"/>
        </w:rPr>
        <w:t>联系人：</w:t>
      </w:r>
    </w:p>
    <w:p w14:paraId="70CB9F2F">
      <w:pPr>
        <w:jc w:val="left"/>
        <w:rPr>
          <w:rFonts w:eastAsia="仿宋_GB2312"/>
          <w:color w:val="000000"/>
          <w:sz w:val="32"/>
          <w:szCs w:val="32"/>
        </w:rPr>
      </w:pPr>
      <w:r>
        <w:rPr>
          <w:rFonts w:hint="eastAsia" w:eastAsia="仿宋_GB2312"/>
          <w:color w:val="000000"/>
          <w:sz w:val="32"/>
          <w:szCs w:val="32"/>
        </w:rPr>
        <w:t>联系电话：</w:t>
      </w:r>
    </w:p>
    <w:p w14:paraId="12D8FD0F">
      <w:pPr>
        <w:jc w:val="left"/>
        <w:rPr>
          <w:rFonts w:eastAsia="仿宋_GB2312"/>
          <w:color w:val="000000"/>
          <w:sz w:val="32"/>
          <w:szCs w:val="32"/>
        </w:rPr>
      </w:pPr>
      <w:r>
        <w:rPr>
          <w:rFonts w:hint="eastAsia" w:eastAsia="仿宋_GB2312"/>
          <w:color w:val="000000"/>
          <w:sz w:val="32"/>
          <w:szCs w:val="32"/>
        </w:rPr>
        <w:t>日期：</w:t>
      </w:r>
    </w:p>
    <w:p w14:paraId="4337FFA7">
      <w:pPr>
        <w:rPr>
          <w:rFonts w:eastAsia="仿宋_GB2312"/>
          <w:color w:val="000000"/>
          <w:sz w:val="32"/>
          <w:szCs w:val="32"/>
        </w:rPr>
      </w:pPr>
      <w:r>
        <w:rPr>
          <w:rFonts w:eastAsia="仿宋_GB2312"/>
          <w:color w:val="000000"/>
          <w:sz w:val="32"/>
          <w:szCs w:val="32"/>
        </w:rPr>
        <w:br w:type="page"/>
      </w:r>
    </w:p>
    <w:tbl>
      <w:tblPr>
        <w:tblStyle w:val="15"/>
        <w:tblW w:w="101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5"/>
        <w:gridCol w:w="1890"/>
        <w:gridCol w:w="2535"/>
        <w:gridCol w:w="2565"/>
        <w:gridCol w:w="2565"/>
      </w:tblGrid>
      <w:tr w14:paraId="65982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011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4B2A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报价清单</w:t>
            </w:r>
          </w:p>
        </w:tc>
      </w:tr>
      <w:tr w14:paraId="2F7FE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EC2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项目：东莞市新东欣环保投资有限公司废水车间浓缩液板式换热器采购项目</w:t>
            </w:r>
          </w:p>
        </w:tc>
      </w:tr>
      <w:tr w14:paraId="68950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37A2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报价人（盖章）：</w:t>
            </w:r>
          </w:p>
        </w:tc>
      </w:tr>
      <w:tr w14:paraId="3006A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8FF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BA25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12B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要求</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9E1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投标方案/参数</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A17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响应情况</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（填写：正/无/负偏离）</w:t>
            </w:r>
          </w:p>
        </w:tc>
      </w:tr>
      <w:tr w14:paraId="535A6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A1D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17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95B8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6285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BDA2A">
            <w:pPr>
              <w:rPr>
                <w:rFonts w:hint="eastAsia" w:ascii="宋体" w:hAnsi="宋体" w:eastAsia="宋体" w:cs="宋体"/>
                <w:i w:val="0"/>
                <w:iCs w:val="0"/>
                <w:color w:val="000000"/>
                <w:sz w:val="22"/>
                <w:szCs w:val="22"/>
                <w:u w:val="none"/>
              </w:rPr>
            </w:pPr>
          </w:p>
        </w:tc>
      </w:tr>
      <w:tr w14:paraId="19021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1B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2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换热面积</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CAC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 xml:space="preserve">185.68 </w:t>
            </w: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90FB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D247F">
            <w:pPr>
              <w:rPr>
                <w:rFonts w:hint="eastAsia" w:ascii="宋体" w:hAnsi="宋体" w:eastAsia="宋体" w:cs="宋体"/>
                <w:i w:val="0"/>
                <w:iCs w:val="0"/>
                <w:color w:val="000000"/>
                <w:sz w:val="22"/>
                <w:szCs w:val="22"/>
                <w:u w:val="none"/>
              </w:rPr>
            </w:pPr>
          </w:p>
        </w:tc>
      </w:tr>
      <w:tr w14:paraId="65530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2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F7C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流程数</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7A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w:t>
            </w:r>
            <w:r>
              <w:rPr>
                <w:rFonts w:hint="default" w:ascii="Times New Roman" w:hAnsi="Times New Roman" w:eastAsia="宋体" w:cs="Times New Roman"/>
                <w:i w:val="0"/>
                <w:iCs w:val="0"/>
                <w:color w:val="000000"/>
                <w:kern w:val="0"/>
                <w:sz w:val="20"/>
                <w:szCs w:val="20"/>
                <w:u w:val="none"/>
                <w:lang w:val="en-US" w:eastAsia="zh-CN" w:bidi="ar"/>
              </w:rPr>
              <w:t>1*106/</w:t>
            </w:r>
            <w:r>
              <w:rPr>
                <w:rFonts w:hint="eastAsia" w:ascii="宋体" w:hAnsi="宋体" w:eastAsia="宋体" w:cs="宋体"/>
                <w:i w:val="0"/>
                <w:iCs w:val="0"/>
                <w:color w:val="000000"/>
                <w:kern w:val="0"/>
                <w:sz w:val="20"/>
                <w:szCs w:val="20"/>
                <w:u w:val="none"/>
                <w:lang w:val="en-US" w:eastAsia="zh-CN" w:bidi="ar"/>
              </w:rPr>
              <w:t>冷</w:t>
            </w:r>
            <w:r>
              <w:rPr>
                <w:rFonts w:hint="default" w:ascii="Times New Roman" w:hAnsi="Times New Roman" w:eastAsia="宋体" w:cs="Times New Roman"/>
                <w:i w:val="0"/>
                <w:iCs w:val="0"/>
                <w:color w:val="000000"/>
                <w:kern w:val="0"/>
                <w:sz w:val="20"/>
                <w:szCs w:val="20"/>
                <w:u w:val="none"/>
                <w:lang w:val="en-US" w:eastAsia="zh-CN" w:bidi="ar"/>
              </w:rPr>
              <w:t>1*106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C0D52">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89226">
            <w:pPr>
              <w:rPr>
                <w:rFonts w:hint="eastAsia" w:ascii="宋体" w:hAnsi="宋体" w:eastAsia="宋体" w:cs="宋体"/>
                <w:i w:val="0"/>
                <w:iCs w:val="0"/>
                <w:color w:val="000000"/>
                <w:sz w:val="22"/>
                <w:szCs w:val="22"/>
                <w:u w:val="none"/>
              </w:rPr>
            </w:pPr>
          </w:p>
        </w:tc>
      </w:tr>
      <w:tr w14:paraId="4889B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DDE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77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热侧介质</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153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硝化池中性生化污泥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478D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30EF9">
            <w:pPr>
              <w:rPr>
                <w:rFonts w:hint="eastAsia" w:ascii="宋体" w:hAnsi="宋体" w:eastAsia="宋体" w:cs="宋体"/>
                <w:i w:val="0"/>
                <w:iCs w:val="0"/>
                <w:color w:val="000000"/>
                <w:sz w:val="22"/>
                <w:szCs w:val="22"/>
                <w:u w:val="none"/>
              </w:rPr>
            </w:pPr>
          </w:p>
        </w:tc>
      </w:tr>
      <w:tr w14:paraId="07709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293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50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热侧流量</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F3AC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220-500 m3/h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0544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20145">
            <w:pPr>
              <w:rPr>
                <w:rFonts w:hint="eastAsia" w:ascii="宋体" w:hAnsi="宋体" w:eastAsia="宋体" w:cs="宋体"/>
                <w:i w:val="0"/>
                <w:iCs w:val="0"/>
                <w:color w:val="000000"/>
                <w:sz w:val="22"/>
                <w:szCs w:val="22"/>
                <w:u w:val="none"/>
              </w:rPr>
            </w:pPr>
          </w:p>
        </w:tc>
      </w:tr>
      <w:tr w14:paraId="3E491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3A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0B9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热侧进口温度</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AE1B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38-41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0D1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DB008">
            <w:pPr>
              <w:rPr>
                <w:rFonts w:hint="eastAsia" w:ascii="宋体" w:hAnsi="宋体" w:eastAsia="宋体" w:cs="宋体"/>
                <w:i w:val="0"/>
                <w:iCs w:val="0"/>
                <w:color w:val="000000"/>
                <w:sz w:val="22"/>
                <w:szCs w:val="22"/>
                <w:u w:val="none"/>
              </w:rPr>
            </w:pPr>
          </w:p>
        </w:tc>
      </w:tr>
      <w:tr w14:paraId="17366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9C2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F8E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热侧出口温度</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E84F7">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950A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5930D">
            <w:pPr>
              <w:rPr>
                <w:rFonts w:hint="eastAsia" w:ascii="宋体" w:hAnsi="宋体" w:eastAsia="宋体" w:cs="宋体"/>
                <w:i w:val="0"/>
                <w:iCs w:val="0"/>
                <w:color w:val="000000"/>
                <w:sz w:val="22"/>
                <w:szCs w:val="22"/>
                <w:u w:val="none"/>
              </w:rPr>
            </w:pPr>
          </w:p>
        </w:tc>
      </w:tr>
      <w:tr w14:paraId="3F003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B62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720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冷侧介质</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766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冷却水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BCB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2AD29">
            <w:pPr>
              <w:rPr>
                <w:rFonts w:hint="eastAsia" w:ascii="宋体" w:hAnsi="宋体" w:eastAsia="宋体" w:cs="宋体"/>
                <w:i w:val="0"/>
                <w:iCs w:val="0"/>
                <w:color w:val="000000"/>
                <w:sz w:val="22"/>
                <w:szCs w:val="22"/>
                <w:u w:val="none"/>
              </w:rPr>
            </w:pPr>
          </w:p>
        </w:tc>
      </w:tr>
      <w:tr w14:paraId="2101E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8E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B4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冷侧流量</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23C2D">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500 m3/h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C1522">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B3E90">
            <w:pPr>
              <w:rPr>
                <w:rFonts w:hint="eastAsia" w:ascii="宋体" w:hAnsi="宋体" w:eastAsia="宋体" w:cs="宋体"/>
                <w:i w:val="0"/>
                <w:iCs w:val="0"/>
                <w:color w:val="000000"/>
                <w:sz w:val="22"/>
                <w:szCs w:val="22"/>
                <w:u w:val="none"/>
              </w:rPr>
            </w:pPr>
          </w:p>
        </w:tc>
      </w:tr>
      <w:tr w14:paraId="3FF73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09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D3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冷侧进口温度</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EAF1">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7F79A">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8898D">
            <w:pPr>
              <w:rPr>
                <w:rFonts w:hint="eastAsia" w:ascii="宋体" w:hAnsi="宋体" w:eastAsia="宋体" w:cs="宋体"/>
                <w:i w:val="0"/>
                <w:iCs w:val="0"/>
                <w:color w:val="000000"/>
                <w:sz w:val="22"/>
                <w:szCs w:val="22"/>
                <w:u w:val="none"/>
              </w:rPr>
            </w:pPr>
          </w:p>
        </w:tc>
      </w:tr>
      <w:tr w14:paraId="536F8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28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9A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冷侧出口温度</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9343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25-26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66DCB">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93BD5">
            <w:pPr>
              <w:rPr>
                <w:rFonts w:hint="eastAsia" w:ascii="宋体" w:hAnsi="宋体" w:eastAsia="宋体" w:cs="宋体"/>
                <w:i w:val="0"/>
                <w:iCs w:val="0"/>
                <w:color w:val="000000"/>
                <w:sz w:val="22"/>
                <w:szCs w:val="22"/>
                <w:u w:val="none"/>
              </w:rPr>
            </w:pPr>
          </w:p>
        </w:tc>
      </w:tr>
      <w:tr w14:paraId="54DFC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75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A0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设计压力</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AEFF4">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 MPa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3E94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849EA">
            <w:pPr>
              <w:rPr>
                <w:rFonts w:hint="eastAsia" w:ascii="宋体" w:hAnsi="宋体" w:eastAsia="宋体" w:cs="宋体"/>
                <w:i w:val="0"/>
                <w:iCs w:val="0"/>
                <w:color w:val="000000"/>
                <w:sz w:val="22"/>
                <w:szCs w:val="22"/>
                <w:u w:val="none"/>
              </w:rPr>
            </w:pPr>
          </w:p>
        </w:tc>
      </w:tr>
      <w:tr w14:paraId="71420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FD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ED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设计温度</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4A510">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40435">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28493">
            <w:pPr>
              <w:rPr>
                <w:rFonts w:hint="eastAsia" w:ascii="宋体" w:hAnsi="宋体" w:eastAsia="宋体" w:cs="宋体"/>
                <w:i w:val="0"/>
                <w:iCs w:val="0"/>
                <w:color w:val="000000"/>
                <w:sz w:val="22"/>
                <w:szCs w:val="22"/>
                <w:u w:val="none"/>
              </w:rPr>
            </w:pPr>
          </w:p>
        </w:tc>
      </w:tr>
      <w:tr w14:paraId="59312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3E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6E9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传热系数</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B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2500W/</w:t>
            </w: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m2*℃</w:t>
            </w: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F513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A8F55">
            <w:pPr>
              <w:rPr>
                <w:rFonts w:hint="eastAsia" w:ascii="宋体" w:hAnsi="宋体" w:eastAsia="宋体" w:cs="宋体"/>
                <w:i w:val="0"/>
                <w:iCs w:val="0"/>
                <w:color w:val="000000"/>
                <w:sz w:val="22"/>
                <w:szCs w:val="22"/>
                <w:u w:val="none"/>
              </w:rPr>
            </w:pPr>
          </w:p>
        </w:tc>
      </w:tr>
      <w:tr w14:paraId="2EEB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F96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0C6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板间压降（热</w:t>
            </w:r>
            <w:r>
              <w:rPr>
                <w:rFonts w:hint="default" w:ascii="Times New Roman" w:hAnsi="Times New Roman" w:eastAsia="宋体" w:cs="Times New Roman"/>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冷侧）</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0A56F">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≤0.03 MPa / ≤0.03 MPa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4EAE0">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DDA48">
            <w:pPr>
              <w:rPr>
                <w:rFonts w:hint="eastAsia" w:ascii="宋体" w:hAnsi="宋体" w:eastAsia="宋体" w:cs="宋体"/>
                <w:i w:val="0"/>
                <w:iCs w:val="0"/>
                <w:color w:val="000000"/>
                <w:sz w:val="22"/>
                <w:szCs w:val="22"/>
                <w:u w:val="none"/>
              </w:rPr>
            </w:pPr>
          </w:p>
        </w:tc>
      </w:tr>
      <w:tr w14:paraId="283CB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D1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4E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板片材料</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58123">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TA1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AA24">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F8AFB">
            <w:pPr>
              <w:rPr>
                <w:rFonts w:hint="eastAsia" w:ascii="宋体" w:hAnsi="宋体" w:eastAsia="宋体" w:cs="宋体"/>
                <w:i w:val="0"/>
                <w:iCs w:val="0"/>
                <w:color w:val="000000"/>
                <w:sz w:val="22"/>
                <w:szCs w:val="22"/>
                <w:u w:val="none"/>
              </w:rPr>
            </w:pPr>
          </w:p>
        </w:tc>
      </w:tr>
      <w:tr w14:paraId="65B0C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609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11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板片厚度</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8CD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0.7mm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E3D76">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37E1C">
            <w:pPr>
              <w:rPr>
                <w:rFonts w:hint="eastAsia" w:ascii="宋体" w:hAnsi="宋体" w:eastAsia="宋体" w:cs="宋体"/>
                <w:i w:val="0"/>
                <w:iCs w:val="0"/>
                <w:color w:val="000000"/>
                <w:sz w:val="22"/>
                <w:szCs w:val="22"/>
                <w:u w:val="none"/>
              </w:rPr>
            </w:pPr>
          </w:p>
        </w:tc>
      </w:tr>
      <w:tr w14:paraId="3009D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6B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B8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波纹深度</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7C33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3.8mm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569BD">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A901E">
            <w:pPr>
              <w:rPr>
                <w:rFonts w:hint="eastAsia" w:ascii="宋体" w:hAnsi="宋体" w:eastAsia="宋体" w:cs="宋体"/>
                <w:i w:val="0"/>
                <w:iCs w:val="0"/>
                <w:color w:val="000000"/>
                <w:sz w:val="22"/>
                <w:szCs w:val="22"/>
                <w:u w:val="none"/>
              </w:rPr>
            </w:pPr>
          </w:p>
        </w:tc>
      </w:tr>
      <w:tr w14:paraId="0FDFD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EE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28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密封垫片材质</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356D6">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EPDM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3E7C1">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DE203">
            <w:pPr>
              <w:rPr>
                <w:rFonts w:hint="eastAsia" w:ascii="宋体" w:hAnsi="宋体" w:eastAsia="宋体" w:cs="宋体"/>
                <w:i w:val="0"/>
                <w:iCs w:val="0"/>
                <w:color w:val="000000"/>
                <w:sz w:val="22"/>
                <w:szCs w:val="22"/>
                <w:u w:val="none"/>
              </w:rPr>
            </w:pPr>
          </w:p>
        </w:tc>
      </w:tr>
      <w:tr w14:paraId="1263D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77E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E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框架材质</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B8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碳钢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04EE8">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F9D97">
            <w:pPr>
              <w:rPr>
                <w:rFonts w:hint="eastAsia" w:ascii="宋体" w:hAnsi="宋体" w:eastAsia="宋体" w:cs="宋体"/>
                <w:i w:val="0"/>
                <w:iCs w:val="0"/>
                <w:color w:val="000000"/>
                <w:sz w:val="22"/>
                <w:szCs w:val="22"/>
                <w:u w:val="none"/>
              </w:rPr>
            </w:pPr>
          </w:p>
        </w:tc>
      </w:tr>
      <w:tr w14:paraId="5113D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DD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4D0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热侧接口尺寸</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D99A">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PN10</w:t>
            </w: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DN200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2A2D7">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3C1CC">
            <w:pPr>
              <w:rPr>
                <w:rFonts w:hint="eastAsia" w:ascii="宋体" w:hAnsi="宋体" w:eastAsia="宋体" w:cs="宋体"/>
                <w:i w:val="0"/>
                <w:iCs w:val="0"/>
                <w:color w:val="000000"/>
                <w:sz w:val="22"/>
                <w:szCs w:val="22"/>
                <w:u w:val="none"/>
              </w:rPr>
            </w:pPr>
          </w:p>
        </w:tc>
      </w:tr>
      <w:tr w14:paraId="29957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B09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A67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冷侧接口尺寸</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69E65">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PN10</w:t>
            </w:r>
            <w:r>
              <w:rPr>
                <w:rFonts w:hint="eastAsia" w:ascii="宋体" w:hAnsi="宋体" w:eastAsia="宋体" w:cs="宋体"/>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DN200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5BDEF">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76A61">
            <w:pPr>
              <w:rPr>
                <w:rFonts w:hint="eastAsia" w:ascii="宋体" w:hAnsi="宋体" w:eastAsia="宋体" w:cs="宋体"/>
                <w:i w:val="0"/>
                <w:iCs w:val="0"/>
                <w:color w:val="000000"/>
                <w:sz w:val="22"/>
                <w:szCs w:val="22"/>
                <w:u w:val="none"/>
              </w:rPr>
            </w:pPr>
          </w:p>
        </w:tc>
      </w:tr>
      <w:tr w14:paraId="1E64C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21CA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报价人认为需补充内容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DBDDF">
            <w:pPr>
              <w:jc w:val="center"/>
              <w:rPr>
                <w:rFonts w:hint="eastAsia" w:ascii="宋体" w:hAnsi="宋体" w:eastAsia="宋体" w:cs="宋体"/>
                <w:b/>
                <w:bCs/>
                <w:i w:val="0"/>
                <w:iCs w:val="0"/>
                <w:color w:val="000000"/>
                <w:sz w:val="22"/>
                <w:szCs w:val="22"/>
                <w:u w:val="none"/>
              </w:rPr>
            </w:pPr>
          </w:p>
        </w:tc>
      </w:tr>
      <w:tr w14:paraId="2633B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FF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增值税专用发票税率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95BB">
            <w:pPr>
              <w:jc w:val="center"/>
              <w:rPr>
                <w:rFonts w:hint="eastAsia" w:ascii="宋体" w:hAnsi="宋体" w:eastAsia="宋体" w:cs="宋体"/>
                <w:b/>
                <w:bCs/>
                <w:i w:val="0"/>
                <w:iCs w:val="0"/>
                <w:color w:val="000000"/>
                <w:sz w:val="22"/>
                <w:szCs w:val="22"/>
                <w:u w:val="none"/>
              </w:rPr>
            </w:pPr>
          </w:p>
        </w:tc>
      </w:tr>
      <w:tr w14:paraId="10F1F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DABC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含税合计（元）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3A8C3">
            <w:pPr>
              <w:jc w:val="center"/>
              <w:rPr>
                <w:rFonts w:hint="eastAsia" w:ascii="宋体" w:hAnsi="宋体" w:eastAsia="宋体" w:cs="宋体"/>
                <w:b/>
                <w:bCs/>
                <w:i w:val="0"/>
                <w:iCs w:val="0"/>
                <w:color w:val="000000"/>
                <w:sz w:val="22"/>
                <w:szCs w:val="22"/>
                <w:u w:val="none"/>
              </w:rPr>
            </w:pPr>
          </w:p>
        </w:tc>
      </w:tr>
      <w:tr w14:paraId="7ACF8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jc w:val="center"/>
        </w:trPr>
        <w:tc>
          <w:tcPr>
            <w:tcW w:w="101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4CD02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1.投标人应在投标文件详细列出响应方案或参数，未响应要求或负偏离的，将作为无效报价。</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2.本项目为固定总价包干，固定总价报价包括但不限于设计费、设备材料费（含运输、包装、装卸等费用）、劳保用品费、安装费、措施费、人工费、服务费、差旅费、食宿费、保险费和税费等费用。</w:t>
            </w:r>
          </w:p>
        </w:tc>
      </w:tr>
    </w:tbl>
    <w:p w14:paraId="3E974F7F">
      <w:pPr>
        <w:rPr>
          <w:rFonts w:hint="eastAsia" w:eastAsia="仿宋_GB2312"/>
          <w:color w:val="000000"/>
          <w:sz w:val="32"/>
          <w:szCs w:val="32"/>
          <w:lang w:val="en-US" w:eastAsia="zh-CN"/>
        </w:rPr>
      </w:pPr>
      <w:r>
        <w:rPr>
          <w:rFonts w:eastAsia="仿宋_GB2312"/>
          <w:color w:val="000000"/>
          <w:sz w:val="32"/>
          <w:szCs w:val="32"/>
        </w:rPr>
        <w:br w:type="page"/>
      </w:r>
    </w:p>
    <w:p w14:paraId="7B3FAFB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三</w:t>
      </w:r>
      <w:r>
        <w:rPr>
          <w:rFonts w:hint="eastAsia" w:eastAsia="黑体"/>
          <w:color w:val="000000"/>
          <w:sz w:val="28"/>
          <w:szCs w:val="44"/>
        </w:rPr>
        <w:t xml:space="preserve">  法人证明</w:t>
      </w:r>
    </w:p>
    <w:p w14:paraId="17C8F5BD">
      <w:pPr>
        <w:pStyle w:val="23"/>
        <w:spacing w:line="540" w:lineRule="exact"/>
        <w:ind w:firstLine="0" w:firstLineChars="0"/>
        <w:jc w:val="left"/>
        <w:rPr>
          <w:rFonts w:eastAsia="黑体"/>
          <w:color w:val="000000"/>
          <w:sz w:val="28"/>
          <w:szCs w:val="44"/>
        </w:rPr>
      </w:pPr>
    </w:p>
    <w:p w14:paraId="0D635823">
      <w:pPr>
        <w:spacing w:line="540" w:lineRule="exact"/>
        <w:jc w:val="center"/>
        <w:rPr>
          <w:rFonts w:eastAsia="仿宋_GB2312"/>
          <w:b/>
          <w:bCs/>
          <w:color w:val="000000"/>
          <w:sz w:val="32"/>
          <w:szCs w:val="32"/>
        </w:rPr>
      </w:pPr>
      <w:r>
        <w:rPr>
          <w:rFonts w:hint="eastAsia" w:eastAsia="仿宋_GB2312"/>
          <w:b/>
          <w:bCs/>
          <w:color w:val="000000"/>
          <w:sz w:val="32"/>
          <w:szCs w:val="32"/>
        </w:rPr>
        <w:t>法定代表人身份证明书及法定代表人身份证复印件</w:t>
      </w:r>
    </w:p>
    <w:p w14:paraId="5B9C7D4B">
      <w:pPr>
        <w:spacing w:line="540" w:lineRule="exact"/>
        <w:rPr>
          <w:rFonts w:eastAsia="仿宋_GB2312"/>
          <w:color w:val="000000"/>
          <w:sz w:val="32"/>
          <w:szCs w:val="32"/>
        </w:rPr>
      </w:pPr>
    </w:p>
    <w:p w14:paraId="14784E3F">
      <w:pPr>
        <w:spacing w:line="540" w:lineRule="exact"/>
        <w:rPr>
          <w:rFonts w:eastAsia="仿宋_GB2312"/>
          <w:sz w:val="32"/>
          <w:szCs w:val="32"/>
        </w:rPr>
      </w:pPr>
      <w:r>
        <w:rPr>
          <w:rFonts w:hint="eastAsia" w:eastAsia="仿宋_GB2312"/>
          <w:sz w:val="32"/>
          <w:szCs w:val="32"/>
        </w:rPr>
        <w:t>东莞市新东欣环保投资有限公司：</w:t>
      </w:r>
    </w:p>
    <w:p w14:paraId="068378C4">
      <w:pPr>
        <w:pStyle w:val="24"/>
        <w:spacing w:line="540" w:lineRule="exact"/>
        <w:ind w:firstLine="659"/>
        <w:rPr>
          <w:rFonts w:ascii="Times New Roman" w:hAnsi="Times New Roman"/>
          <w:color w:val="000000"/>
          <w:sz w:val="32"/>
          <w:szCs w:val="32"/>
        </w:rPr>
      </w:pPr>
      <w:r>
        <w:rPr>
          <w:rFonts w:hint="eastAsia" w:ascii="Times New Roman" w:hAnsi="Times New Roman"/>
          <w:color w:val="000000"/>
          <w:sz w:val="32"/>
          <w:szCs w:val="32"/>
        </w:rPr>
        <w:t>本证明书声明：注册于（国家名称）的</w:t>
      </w:r>
      <w:r>
        <w:rPr>
          <w:rFonts w:hint="eastAsia" w:ascii="Times New Roman" w:hAnsi="Times New Roman"/>
          <w:color w:val="000000"/>
          <w:sz w:val="32"/>
          <w:szCs w:val="32"/>
          <w:u w:val="single"/>
        </w:rPr>
        <w:t>　　</w:t>
      </w:r>
      <w:r>
        <w:rPr>
          <w:rFonts w:hint="eastAsia" w:ascii="Times New Roman" w:hAnsi="Times New Roman"/>
          <w:color w:val="000000"/>
          <w:sz w:val="32"/>
          <w:szCs w:val="32"/>
        </w:rPr>
        <w:t>（响应人名称）在下面签字的</w:t>
      </w:r>
      <w:r>
        <w:rPr>
          <w:rFonts w:hint="eastAsia" w:ascii="Times New Roman" w:hAnsi="Times New Roman"/>
          <w:color w:val="000000"/>
          <w:sz w:val="32"/>
          <w:szCs w:val="32"/>
          <w:u w:val="single"/>
        </w:rPr>
        <w:t>　　　　　</w:t>
      </w:r>
      <w:r>
        <w:rPr>
          <w:rFonts w:hint="eastAsia" w:ascii="Times New Roman" w:hAnsi="Times New Roman"/>
          <w:color w:val="000000"/>
          <w:sz w:val="32"/>
          <w:szCs w:val="32"/>
        </w:rPr>
        <w:t>（法定代表人姓名、职务）为本公司的合法代表人（</w:t>
      </w:r>
      <w:r>
        <w:rPr>
          <w:rFonts w:hint="eastAsia" w:ascii="Times New Roman" w:hAnsi="Times New Roman"/>
          <w:b/>
          <w:bCs/>
          <w:color w:val="000000"/>
          <w:sz w:val="32"/>
          <w:szCs w:val="32"/>
        </w:rPr>
        <w:t>须附法定代表人身份证复印件</w:t>
      </w:r>
      <w:r>
        <w:rPr>
          <w:rFonts w:hint="eastAsia" w:ascii="Times New Roman" w:hAnsi="Times New Roman"/>
          <w:color w:val="000000"/>
          <w:sz w:val="32"/>
          <w:szCs w:val="32"/>
        </w:rPr>
        <w:t>）。</w:t>
      </w:r>
    </w:p>
    <w:p w14:paraId="78649A71">
      <w:pPr>
        <w:spacing w:line="540" w:lineRule="exact"/>
        <w:ind w:firstLine="480" w:firstLineChars="150"/>
        <w:rPr>
          <w:rFonts w:eastAsia="仿宋_GB2312"/>
          <w:color w:val="000000"/>
          <w:sz w:val="32"/>
          <w:szCs w:val="32"/>
        </w:rPr>
      </w:pPr>
      <w:r>
        <w:rPr>
          <w:rFonts w:hint="eastAsia" w:eastAsia="仿宋_GB2312"/>
          <w:color w:val="000000"/>
          <w:sz w:val="32"/>
          <w:szCs w:val="32"/>
        </w:rPr>
        <w:t>特此证明</w:t>
      </w:r>
    </w:p>
    <w:p w14:paraId="34FDDA74">
      <w:pPr>
        <w:spacing w:line="540" w:lineRule="exact"/>
        <w:rPr>
          <w:rFonts w:eastAsia="仿宋_GB2312"/>
          <w:color w:val="000000"/>
          <w:sz w:val="32"/>
          <w:szCs w:val="32"/>
        </w:rPr>
      </w:pPr>
    </w:p>
    <w:p w14:paraId="3071C288">
      <w:pPr>
        <w:spacing w:line="540" w:lineRule="exact"/>
        <w:jc w:val="left"/>
        <w:rPr>
          <w:rFonts w:eastAsia="仿宋_GB2312"/>
          <w:color w:val="000000"/>
          <w:sz w:val="32"/>
          <w:szCs w:val="32"/>
        </w:rPr>
      </w:pPr>
      <w:r>
        <w:rPr>
          <w:rFonts w:hint="eastAsia" w:eastAsia="仿宋_GB2312"/>
          <w:color w:val="000000"/>
          <w:sz w:val="32"/>
          <w:szCs w:val="32"/>
        </w:rPr>
        <w:t>响应人名称（加盖公章）：</w:t>
      </w:r>
    </w:p>
    <w:p w14:paraId="104A3214">
      <w:pPr>
        <w:spacing w:line="540" w:lineRule="exact"/>
        <w:jc w:val="left"/>
        <w:rPr>
          <w:rFonts w:eastAsia="仿宋_GB2312"/>
          <w:color w:val="000000"/>
          <w:sz w:val="32"/>
          <w:szCs w:val="32"/>
        </w:rPr>
      </w:pPr>
      <w:r>
        <w:rPr>
          <w:rFonts w:hint="eastAsia" w:eastAsia="仿宋_GB2312"/>
          <w:color w:val="000000"/>
          <w:sz w:val="32"/>
          <w:szCs w:val="32"/>
        </w:rPr>
        <w:t>响应人地址：</w:t>
      </w:r>
    </w:p>
    <w:p w14:paraId="321F1C6E">
      <w:pPr>
        <w:spacing w:line="540" w:lineRule="exact"/>
        <w:jc w:val="left"/>
        <w:rPr>
          <w:rFonts w:eastAsia="仿宋_GB2312"/>
          <w:color w:val="000000"/>
          <w:sz w:val="32"/>
          <w:szCs w:val="32"/>
        </w:rPr>
      </w:pPr>
      <w:r>
        <w:rPr>
          <w:rFonts w:hint="eastAsia" w:eastAsia="仿宋_GB2312"/>
          <w:color w:val="000000"/>
          <w:sz w:val="32"/>
          <w:szCs w:val="32"/>
        </w:rPr>
        <w:t>法定代表人（签名或盖私章）：</w:t>
      </w:r>
    </w:p>
    <w:p w14:paraId="78F0E6C1">
      <w:pPr>
        <w:spacing w:line="540" w:lineRule="exact"/>
        <w:jc w:val="left"/>
        <w:rPr>
          <w:rFonts w:eastAsia="仿宋_GB2312"/>
          <w:color w:val="000000"/>
          <w:sz w:val="32"/>
          <w:szCs w:val="32"/>
        </w:rPr>
      </w:pPr>
      <w:r>
        <w:rPr>
          <w:rFonts w:hint="eastAsia" w:eastAsia="仿宋_GB2312"/>
          <w:color w:val="000000"/>
          <w:sz w:val="32"/>
          <w:szCs w:val="32"/>
        </w:rPr>
        <w:t>职务：</w:t>
      </w:r>
    </w:p>
    <w:p w14:paraId="093B2433"/>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7"/>
      </w:tblGrid>
      <w:tr w14:paraId="3A96A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trPr>
        <w:tc>
          <w:tcPr>
            <w:tcW w:w="9017" w:type="dxa"/>
          </w:tcPr>
          <w:p w14:paraId="54FDE85C">
            <w:pPr>
              <w:widowControl/>
              <w:spacing w:line="360" w:lineRule="auto"/>
              <w:rPr>
                <w:rFonts w:ascii="仿宋" w:hAnsi="仿宋" w:eastAsia="仿宋"/>
                <w:sz w:val="28"/>
                <w:szCs w:val="28"/>
              </w:rPr>
            </w:pPr>
            <w:r>
              <w:rPr>
                <w:rFonts w:hint="eastAsia" w:ascii="仿宋" w:hAnsi="仿宋" w:eastAsia="仿宋"/>
                <w:b/>
                <w:bCs/>
                <w:sz w:val="28"/>
                <w:szCs w:val="28"/>
              </w:rPr>
              <w:t>（</w:t>
            </w:r>
            <w:r>
              <w:rPr>
                <w:rFonts w:ascii="仿宋" w:hAnsi="仿宋" w:eastAsia="仿宋"/>
                <w:b/>
                <w:bCs/>
                <w:sz w:val="28"/>
                <w:szCs w:val="28"/>
              </w:rPr>
              <w:t>法定代表人身份证复印件</w:t>
            </w:r>
            <w:r>
              <w:rPr>
                <w:rFonts w:hint="eastAsia" w:ascii="仿宋" w:hAnsi="仿宋" w:eastAsia="仿宋"/>
                <w:b/>
                <w:bCs/>
                <w:sz w:val="28"/>
                <w:szCs w:val="28"/>
              </w:rPr>
              <w:t>）</w:t>
            </w:r>
          </w:p>
        </w:tc>
      </w:tr>
    </w:tbl>
    <w:p w14:paraId="32E979D7">
      <w:pPr>
        <w:widowControl/>
        <w:jc w:val="center"/>
        <w:rPr>
          <w:rFonts w:eastAsia="仿宋_GB2312"/>
          <w:color w:val="000000"/>
          <w:sz w:val="32"/>
          <w:szCs w:val="32"/>
        </w:rPr>
      </w:pPr>
      <w:r>
        <w:rPr>
          <w:rFonts w:eastAsia="仿宋_GB2312"/>
          <w:color w:val="000000"/>
          <w:sz w:val="32"/>
          <w:szCs w:val="32"/>
        </w:rPr>
        <w:br w:type="page"/>
      </w:r>
      <w:bookmarkStart w:id="3" w:name="_Toc384752807"/>
    </w:p>
    <w:p w14:paraId="1A3A71C8">
      <w:pPr>
        <w:pStyle w:val="23"/>
        <w:ind w:firstLine="0" w:firstLineChars="0"/>
        <w:jc w:val="left"/>
        <w:outlineLvl w:val="1"/>
        <w:rPr>
          <w:rFonts w:eastAsia="黑体"/>
          <w:color w:val="000000"/>
          <w:sz w:val="28"/>
          <w:szCs w:val="44"/>
        </w:rPr>
      </w:pPr>
      <w:bookmarkStart w:id="4" w:name="_Hlk40704362"/>
      <w:r>
        <w:rPr>
          <w:rFonts w:hint="eastAsia" w:eastAsia="黑体"/>
          <w:color w:val="000000"/>
          <w:sz w:val="28"/>
          <w:szCs w:val="44"/>
        </w:rPr>
        <w:t>附件</w:t>
      </w:r>
      <w:r>
        <w:rPr>
          <w:rFonts w:hint="eastAsia" w:eastAsia="黑体"/>
          <w:color w:val="000000"/>
          <w:sz w:val="28"/>
          <w:szCs w:val="44"/>
          <w:lang w:val="en-US" w:eastAsia="zh-CN"/>
        </w:rPr>
        <w:t>四</w:t>
      </w:r>
      <w:r>
        <w:rPr>
          <w:rFonts w:hint="eastAsia" w:eastAsia="黑体"/>
          <w:color w:val="000000"/>
          <w:sz w:val="28"/>
          <w:szCs w:val="44"/>
        </w:rPr>
        <w:t xml:space="preserve">  法人授权书</w:t>
      </w:r>
    </w:p>
    <w:p w14:paraId="20B57644">
      <w:pPr>
        <w:widowControl/>
        <w:spacing w:line="500" w:lineRule="exact"/>
        <w:jc w:val="center"/>
        <w:rPr>
          <w:rFonts w:eastAsia="仿宋_GB2312"/>
          <w:b/>
          <w:color w:val="000000"/>
          <w:sz w:val="32"/>
          <w:szCs w:val="32"/>
        </w:rPr>
      </w:pPr>
    </w:p>
    <w:p w14:paraId="50B022B9">
      <w:pPr>
        <w:widowControl/>
        <w:spacing w:line="500" w:lineRule="exact"/>
        <w:jc w:val="center"/>
        <w:rPr>
          <w:rFonts w:eastAsia="仿宋_GB2312"/>
          <w:color w:val="000000"/>
          <w:sz w:val="32"/>
          <w:szCs w:val="32"/>
        </w:rPr>
      </w:pPr>
      <w:r>
        <w:rPr>
          <w:rFonts w:hint="eastAsia" w:eastAsia="仿宋_GB2312"/>
          <w:b/>
          <w:color w:val="000000"/>
          <w:sz w:val="32"/>
          <w:szCs w:val="32"/>
        </w:rPr>
        <w:t>授权委托书</w:t>
      </w:r>
      <w:bookmarkEnd w:id="3"/>
    </w:p>
    <w:p w14:paraId="4EBB99AF">
      <w:pPr>
        <w:pStyle w:val="24"/>
        <w:spacing w:line="500" w:lineRule="exact"/>
        <w:ind w:firstLine="0" w:firstLineChars="0"/>
        <w:rPr>
          <w:rFonts w:ascii="Times New Roman" w:hAnsi="Times New Roman"/>
          <w:color w:val="000000"/>
          <w:sz w:val="32"/>
          <w:szCs w:val="32"/>
        </w:rPr>
      </w:pPr>
    </w:p>
    <w:p w14:paraId="1A37E8FD">
      <w:pPr>
        <w:spacing w:line="500" w:lineRule="exact"/>
        <w:rPr>
          <w:rFonts w:eastAsia="仿宋_GB2312"/>
          <w:color w:val="000000"/>
          <w:sz w:val="32"/>
          <w:szCs w:val="32"/>
        </w:rPr>
      </w:pPr>
      <w:r>
        <w:rPr>
          <w:rFonts w:hint="eastAsia" w:eastAsia="仿宋_GB2312"/>
          <w:sz w:val="32"/>
          <w:szCs w:val="32"/>
        </w:rPr>
        <w:t>东莞市新东欣环保投资有限公司</w:t>
      </w:r>
      <w:r>
        <w:rPr>
          <w:rFonts w:hint="eastAsia" w:eastAsia="仿宋_GB2312"/>
          <w:color w:val="000000"/>
          <w:sz w:val="32"/>
          <w:szCs w:val="32"/>
        </w:rPr>
        <w:t>：</w:t>
      </w:r>
    </w:p>
    <w:p w14:paraId="176FC5DA">
      <w:pPr>
        <w:pStyle w:val="24"/>
        <w:keepNext w:val="0"/>
        <w:keepLines w:val="0"/>
        <w:pageBreakBefore w:val="0"/>
        <w:widowControl w:val="0"/>
        <w:kinsoku/>
        <w:wordWrap/>
        <w:overflowPunct/>
        <w:topLinePunct w:val="0"/>
        <w:autoSpaceDE/>
        <w:autoSpaceDN/>
        <w:bidi w:val="0"/>
        <w:adjustRightInd/>
        <w:snapToGrid/>
        <w:spacing w:line="560" w:lineRule="exact"/>
        <w:ind w:firstLine="659"/>
        <w:textAlignment w:val="auto"/>
        <w:rPr>
          <w:rFonts w:hint="eastAsia" w:ascii="仿宋_GB2312" w:hAnsi="仿宋_GB2312" w:eastAsia="仿宋_GB2312" w:cs="仿宋_GB2312"/>
          <w:color w:val="000000"/>
          <w:sz w:val="32"/>
          <w:szCs w:val="32"/>
        </w:rPr>
      </w:pPr>
      <w:r>
        <w:rPr>
          <w:rFonts w:hint="eastAsia" w:ascii="Times New Roman" w:hAnsi="Times New Roman"/>
          <w:color w:val="000000"/>
          <w:sz w:val="32"/>
          <w:szCs w:val="32"/>
        </w:rPr>
        <w:t>本委托书声明：在下面签字的</w:t>
      </w:r>
      <w:r>
        <w:rPr>
          <w:rFonts w:hint="eastAsia" w:ascii="Times New Roman" w:hAnsi="Times New Roman"/>
          <w:color w:val="000000"/>
          <w:sz w:val="32"/>
          <w:szCs w:val="32"/>
          <w:u w:val="single"/>
        </w:rPr>
        <w:t>（填写法定代表人姓名、职务）</w:t>
      </w:r>
      <w:r>
        <w:rPr>
          <w:rFonts w:hint="eastAsia" w:ascii="Times New Roman" w:hAnsi="Times New Roman"/>
          <w:color w:val="000000"/>
          <w:sz w:val="32"/>
          <w:szCs w:val="32"/>
        </w:rPr>
        <w:t>代表</w:t>
      </w:r>
      <w:r>
        <w:rPr>
          <w:rFonts w:hint="eastAsia" w:ascii="Times New Roman" w:hAnsi="Times New Roman"/>
          <w:color w:val="000000"/>
          <w:sz w:val="32"/>
          <w:szCs w:val="32"/>
          <w:u w:val="single"/>
        </w:rPr>
        <w:t>（填写响应人名称）</w:t>
      </w:r>
      <w:r>
        <w:rPr>
          <w:rFonts w:hint="eastAsia" w:ascii="Times New Roman" w:hAnsi="Times New Roman"/>
          <w:color w:val="000000"/>
          <w:sz w:val="32"/>
          <w:szCs w:val="32"/>
        </w:rPr>
        <w:t>委托在下面签字的</w:t>
      </w:r>
      <w:r>
        <w:rPr>
          <w:rFonts w:hint="eastAsia" w:ascii="Times New Roman" w:hAnsi="Times New Roman"/>
          <w:color w:val="000000"/>
          <w:sz w:val="32"/>
          <w:szCs w:val="32"/>
          <w:u w:val="single"/>
        </w:rPr>
        <w:t>（填写受委托人的姓名、职务）</w:t>
      </w:r>
      <w:r>
        <w:rPr>
          <w:rFonts w:hint="eastAsia" w:ascii="Times New Roman" w:hAnsi="Times New Roman"/>
          <w:color w:val="000000"/>
          <w:sz w:val="32"/>
          <w:szCs w:val="32"/>
        </w:rPr>
        <w:t>为本公</w:t>
      </w:r>
      <w:r>
        <w:rPr>
          <w:rFonts w:hint="eastAsia" w:ascii="仿宋_GB2312" w:hAnsi="仿宋_GB2312" w:eastAsia="仿宋_GB2312" w:cs="仿宋_GB2312"/>
          <w:color w:val="000000"/>
          <w:sz w:val="32"/>
          <w:szCs w:val="32"/>
        </w:rPr>
        <w:t>司的合法代表人，就</w:t>
      </w:r>
      <w:r>
        <w:rPr>
          <w:rFonts w:hint="eastAsia" w:ascii="仿宋_GB2312" w:hAnsi="仿宋_GB2312" w:eastAsia="仿宋_GB2312" w:cs="仿宋_GB2312"/>
          <w:color w:val="000000"/>
          <w:sz w:val="32"/>
          <w:szCs w:val="32"/>
          <w:u w:val="single"/>
        </w:rPr>
        <w:t>东莞市新东欣环保投资有限公司废水车间浓缩液板式换热器采购项目</w:t>
      </w:r>
      <w:r>
        <w:rPr>
          <w:rFonts w:hint="eastAsia" w:ascii="仿宋_GB2312" w:hAnsi="仿宋_GB2312" w:eastAsia="仿宋_GB2312" w:cs="仿宋_GB2312"/>
          <w:color w:val="000000"/>
          <w:sz w:val="32"/>
          <w:szCs w:val="32"/>
        </w:rPr>
        <w:t>等相关服务的谈判和合同的执行，以我方的名义处理一切与之有关的事宜（相关身份证复印件须附后）。</w:t>
      </w:r>
    </w:p>
    <w:p w14:paraId="5D8900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本委托书于</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日签</w:t>
      </w:r>
      <w:r>
        <w:rPr>
          <w:rFonts w:hint="eastAsia" w:ascii="仿宋_GB2312" w:hAnsi="仿宋_GB2312" w:eastAsia="仿宋_GB2312" w:cs="仿宋_GB2312"/>
          <w:color w:val="000000"/>
          <w:sz w:val="32"/>
          <w:szCs w:val="32"/>
        </w:rPr>
        <w:t>字生效，</w:t>
      </w:r>
      <w:r>
        <w:rPr>
          <w:rFonts w:hint="eastAsia" w:ascii="仿宋_GB2312" w:hAnsi="仿宋_GB2312" w:eastAsia="仿宋_GB2312" w:cs="仿宋_GB2312"/>
          <w:sz w:val="32"/>
          <w:szCs w:val="32"/>
        </w:rPr>
        <w:t>此声明。（有效期不得少于90个日历日）</w:t>
      </w:r>
    </w:p>
    <w:p w14:paraId="74414B16">
      <w:pPr>
        <w:pStyle w:val="24"/>
        <w:keepNext w:val="0"/>
        <w:keepLines w:val="0"/>
        <w:pageBreakBefore w:val="0"/>
        <w:widowControl w:val="0"/>
        <w:kinsoku/>
        <w:wordWrap/>
        <w:overflowPunct/>
        <w:topLinePunct w:val="0"/>
        <w:autoSpaceDE/>
        <w:autoSpaceDN/>
        <w:bidi w:val="0"/>
        <w:adjustRightInd/>
        <w:snapToGrid/>
        <w:spacing w:line="560" w:lineRule="exact"/>
        <w:ind w:firstLine="659"/>
        <w:textAlignment w:val="auto"/>
        <w:rPr>
          <w:rFonts w:hint="eastAsia" w:ascii="仿宋_GB2312" w:hAnsi="仿宋_GB2312" w:eastAsia="仿宋_GB2312" w:cs="仿宋_GB2312"/>
          <w:color w:val="000000"/>
          <w:sz w:val="32"/>
          <w:szCs w:val="32"/>
        </w:rPr>
      </w:pPr>
    </w:p>
    <w:p w14:paraId="0A4AAAF4">
      <w:pPr>
        <w:pStyle w:val="24"/>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响应人名称（加盖公章）：</w:t>
      </w:r>
    </w:p>
    <w:p w14:paraId="38218D94">
      <w:pPr>
        <w:pStyle w:val="24"/>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法定代表人（签字或盖章）：</w:t>
      </w:r>
    </w:p>
    <w:p w14:paraId="7DAB4CC4">
      <w:pPr>
        <w:pStyle w:val="24"/>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职务：</w:t>
      </w:r>
    </w:p>
    <w:p w14:paraId="13A68CB0">
      <w:pPr>
        <w:pStyle w:val="24"/>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受委托人（签字或盖章）：</w:t>
      </w:r>
    </w:p>
    <w:p w14:paraId="360CF207">
      <w:pPr>
        <w:pStyle w:val="24"/>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职务：</w:t>
      </w:r>
    </w:p>
    <w:p w14:paraId="0F0211B2">
      <w:pPr>
        <w:pStyle w:val="24"/>
        <w:adjustRightInd w:val="0"/>
        <w:spacing w:line="500" w:lineRule="exact"/>
        <w:ind w:firstLine="640" w:firstLineChars="200"/>
        <w:jc w:val="left"/>
        <w:rPr>
          <w:rFonts w:ascii="Times New Roman" w:hAnsi="Times New Roman"/>
          <w:color w:val="000000"/>
          <w:sz w:val="28"/>
          <w:szCs w:val="28"/>
        </w:rPr>
      </w:pPr>
      <w:r>
        <w:rPr>
          <w:rFonts w:hint="eastAsia" w:ascii="Times New Roman" w:hAnsi="Times New Roman"/>
          <w:color w:val="000000"/>
          <w:sz w:val="32"/>
          <w:szCs w:val="32"/>
        </w:rPr>
        <w:t>日期：</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7"/>
      </w:tblGrid>
      <w:tr w14:paraId="55414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03" w:hRule="atLeast"/>
        </w:trPr>
        <w:tc>
          <w:tcPr>
            <w:tcW w:w="5000" w:type="pct"/>
          </w:tcPr>
          <w:p w14:paraId="1F8EA94F">
            <w:pPr>
              <w:widowControl/>
              <w:spacing w:line="360" w:lineRule="auto"/>
              <w:rPr>
                <w:rFonts w:ascii="仿宋" w:hAnsi="仿宋" w:eastAsia="仿宋"/>
                <w:sz w:val="28"/>
                <w:szCs w:val="28"/>
              </w:rPr>
            </w:pPr>
            <w:r>
              <w:rPr>
                <w:rFonts w:hint="eastAsia" w:ascii="仿宋" w:hAnsi="仿宋" w:eastAsia="仿宋"/>
                <w:b/>
                <w:bCs/>
                <w:sz w:val="28"/>
                <w:szCs w:val="28"/>
              </w:rPr>
              <w:t>（</w:t>
            </w:r>
            <w:r>
              <w:rPr>
                <w:rFonts w:ascii="仿宋" w:hAnsi="仿宋" w:eastAsia="仿宋"/>
                <w:b/>
                <w:bCs/>
                <w:sz w:val="28"/>
                <w:szCs w:val="28"/>
              </w:rPr>
              <w:t>受委托人身份证复印件</w:t>
            </w:r>
            <w:r>
              <w:rPr>
                <w:rFonts w:hint="eastAsia" w:ascii="仿宋" w:hAnsi="仿宋" w:eastAsia="仿宋"/>
                <w:b/>
                <w:bCs/>
                <w:sz w:val="28"/>
                <w:szCs w:val="28"/>
              </w:rPr>
              <w:t>）</w:t>
            </w:r>
          </w:p>
        </w:tc>
      </w:tr>
      <w:bookmarkEnd w:id="4"/>
    </w:tbl>
    <w:p w14:paraId="5005107A">
      <w:pPr>
        <w:pStyle w:val="2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right"/>
        <w:textAlignment w:val="auto"/>
        <w:outlineLvl w:val="1"/>
        <w:rPr>
          <w:rFonts w:hint="default" w:ascii="仿宋_GB2312" w:hAnsi="仿宋_GB2312" w:eastAsia="仿宋_GB2312" w:cs="仿宋_GB2312"/>
          <w:color w:val="000000"/>
          <w:sz w:val="28"/>
          <w:szCs w:val="28"/>
          <w:lang w:val="en-US" w:eastAsia="zh-CN"/>
        </w:rPr>
      </w:pPr>
      <w:r>
        <w:rPr>
          <w:color w:val="000000"/>
          <w:sz w:val="32"/>
          <w:szCs w:val="32"/>
        </w:rPr>
        <w:br w:type="page"/>
      </w:r>
    </w:p>
    <w:p w14:paraId="6464DCC8">
      <w:pPr>
        <w:pStyle w:val="23"/>
        <w:ind w:firstLine="0" w:firstLineChars="0"/>
        <w:jc w:val="left"/>
        <w:outlineLvl w:val="1"/>
        <w:rPr>
          <w:rFonts w:eastAsia="黑体"/>
          <w:color w:val="000000"/>
          <w:sz w:val="28"/>
          <w:szCs w:val="44"/>
          <w:highlight w:val="none"/>
        </w:rPr>
      </w:pPr>
      <w:r>
        <w:rPr>
          <w:rFonts w:hint="eastAsia" w:eastAsia="黑体"/>
          <w:color w:val="000000"/>
          <w:sz w:val="28"/>
          <w:szCs w:val="44"/>
          <w:highlight w:val="none"/>
        </w:rPr>
        <w:t>附件</w:t>
      </w:r>
      <w:r>
        <w:rPr>
          <w:rFonts w:hint="eastAsia" w:eastAsia="黑体"/>
          <w:color w:val="000000"/>
          <w:sz w:val="28"/>
          <w:szCs w:val="44"/>
          <w:highlight w:val="none"/>
          <w:lang w:val="en-US" w:eastAsia="zh-CN"/>
        </w:rPr>
        <w:t>五</w:t>
      </w:r>
      <w:r>
        <w:rPr>
          <w:rFonts w:hint="eastAsia" w:eastAsia="黑体"/>
          <w:color w:val="000000"/>
          <w:sz w:val="28"/>
          <w:szCs w:val="44"/>
          <w:highlight w:val="none"/>
        </w:rPr>
        <w:t xml:space="preserve">  资格要求</w:t>
      </w:r>
    </w:p>
    <w:p w14:paraId="6BB5AA7D">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响应人须为在中华人民共和国境内登记注册的具有独立承担民事责任能力的法人或其他组织。【提供《营业执照》复印件（加盖公章）或《事业单位法人证书》复印件（加盖公章）或其他主体证书复印件（加盖公章）】</w:t>
      </w:r>
      <w:r>
        <w:rPr>
          <w:rFonts w:hint="eastAsia" w:ascii="仿宋_GB2312" w:hAnsi="仿宋_GB2312" w:eastAsia="仿宋_GB2312" w:cs="仿宋_GB2312"/>
          <w:sz w:val="32"/>
          <w:szCs w:val="32"/>
          <w:lang w:eastAsia="zh-CN"/>
        </w:rPr>
        <w:t>；</w:t>
      </w:r>
    </w:p>
    <w:p w14:paraId="632419F4">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响应人具有换热器业绩与本项目相近工程业绩【</w:t>
      </w:r>
      <w:r>
        <w:rPr>
          <w:rFonts w:hint="eastAsia" w:ascii="仿宋_GB2312" w:hAnsi="仿宋_GB2312" w:eastAsia="仿宋_GB2312" w:cs="仿宋_GB2312"/>
          <w:strike w:val="0"/>
          <w:sz w:val="32"/>
          <w:szCs w:val="32"/>
          <w:lang w:val="en-US" w:eastAsia="zh-CN"/>
        </w:rPr>
        <w:t>不少于1个，提供合同</w:t>
      </w:r>
      <w:r>
        <w:rPr>
          <w:rFonts w:hint="eastAsia" w:ascii="仿宋_GB2312" w:hAnsi="仿宋_GB2312" w:eastAsia="仿宋_GB2312" w:cs="仿宋_GB2312"/>
          <w:b/>
          <w:bCs/>
          <w:strike w:val="0"/>
          <w:sz w:val="32"/>
          <w:szCs w:val="32"/>
          <w:lang w:val="en-US" w:eastAsia="zh-CN"/>
        </w:rPr>
        <w:t>主要页复印件</w:t>
      </w:r>
      <w:r>
        <w:rPr>
          <w:rFonts w:hint="eastAsia" w:ascii="仿宋_GB2312" w:hAnsi="仿宋_GB2312" w:eastAsia="仿宋_GB2312" w:cs="仿宋_GB2312"/>
          <w:strike w:val="0"/>
          <w:sz w:val="32"/>
          <w:szCs w:val="32"/>
          <w:lang w:val="en-US" w:eastAsia="zh-CN"/>
        </w:rPr>
        <w:t>（包含但不限于合同首页、合同金额页、合同签字页等）及该合同期内任意一期</w:t>
      </w:r>
      <w:r>
        <w:rPr>
          <w:rFonts w:hint="eastAsia" w:ascii="仿宋_GB2312" w:hAnsi="仿宋_GB2312" w:eastAsia="仿宋_GB2312" w:cs="仿宋_GB2312"/>
          <w:b/>
          <w:bCs/>
          <w:strike w:val="0"/>
          <w:sz w:val="32"/>
          <w:szCs w:val="32"/>
          <w:lang w:val="en-US" w:eastAsia="zh-CN"/>
        </w:rPr>
        <w:t>已开具的发票复印件</w:t>
      </w:r>
      <w:r>
        <w:rPr>
          <w:rFonts w:hint="eastAsia" w:ascii="仿宋_GB2312" w:hAnsi="仿宋_GB2312" w:eastAsia="仿宋_GB2312" w:cs="仿宋_GB2312"/>
          <w:strike w:val="0"/>
          <w:sz w:val="32"/>
          <w:szCs w:val="32"/>
          <w:lang w:val="en-US" w:eastAsia="zh-CN"/>
        </w:rPr>
        <w:t>加盖公章</w:t>
      </w:r>
      <w:r>
        <w:rPr>
          <w:rFonts w:hint="eastAsia" w:ascii="仿宋_GB2312" w:hAnsi="仿宋_GB2312" w:eastAsia="仿宋_GB2312" w:cs="仿宋_GB2312"/>
          <w:sz w:val="32"/>
          <w:szCs w:val="32"/>
          <w:lang w:val="en-US" w:eastAsia="zh-CN"/>
        </w:rPr>
        <w:t>】；</w:t>
      </w:r>
    </w:p>
    <w:p w14:paraId="33AA33FA">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lang w:val="en-US" w:eastAsia="zh-CN"/>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1882"/>
        <w:gridCol w:w="1639"/>
        <w:gridCol w:w="3150"/>
        <w:gridCol w:w="1076"/>
      </w:tblGrid>
      <w:tr w14:paraId="3E38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2ADEA558">
            <w:pPr>
              <w:jc w:val="center"/>
              <w:rPr>
                <w:rFonts w:ascii="仿宋" w:hAnsi="仿宋" w:eastAsia="仿宋" w:cs="仿宋"/>
                <w:sz w:val="30"/>
                <w:szCs w:val="30"/>
              </w:rPr>
            </w:pPr>
            <w:r>
              <w:rPr>
                <w:rFonts w:hint="eastAsia" w:ascii="仿宋" w:hAnsi="仿宋" w:eastAsia="仿宋" w:cs="仿宋"/>
                <w:sz w:val="30"/>
                <w:szCs w:val="30"/>
              </w:rPr>
              <w:t>序号</w:t>
            </w:r>
          </w:p>
        </w:tc>
        <w:tc>
          <w:tcPr>
            <w:tcW w:w="1032" w:type="pct"/>
            <w:vAlign w:val="center"/>
          </w:tcPr>
          <w:p w14:paraId="7CAC91CB">
            <w:pPr>
              <w:jc w:val="center"/>
              <w:rPr>
                <w:rFonts w:ascii="仿宋" w:hAnsi="仿宋" w:eastAsia="仿宋" w:cs="仿宋"/>
                <w:sz w:val="30"/>
                <w:szCs w:val="30"/>
              </w:rPr>
            </w:pPr>
            <w:r>
              <w:rPr>
                <w:rFonts w:hint="eastAsia" w:ascii="仿宋" w:hAnsi="仿宋" w:eastAsia="仿宋" w:cs="仿宋"/>
                <w:sz w:val="30"/>
                <w:szCs w:val="30"/>
              </w:rPr>
              <w:t>项目名称</w:t>
            </w:r>
          </w:p>
        </w:tc>
        <w:tc>
          <w:tcPr>
            <w:tcW w:w="899" w:type="pct"/>
            <w:vAlign w:val="center"/>
          </w:tcPr>
          <w:p w14:paraId="3E81B896">
            <w:pPr>
              <w:jc w:val="center"/>
              <w:rPr>
                <w:rFonts w:ascii="仿宋" w:hAnsi="仿宋" w:eastAsia="仿宋" w:cs="仿宋"/>
                <w:sz w:val="30"/>
                <w:szCs w:val="30"/>
              </w:rPr>
            </w:pPr>
            <w:r>
              <w:rPr>
                <w:rFonts w:hint="eastAsia" w:ascii="仿宋" w:hAnsi="仿宋" w:eastAsia="仿宋" w:cs="仿宋"/>
                <w:sz w:val="30"/>
                <w:szCs w:val="30"/>
              </w:rPr>
              <w:t>项目金额</w:t>
            </w:r>
          </w:p>
        </w:tc>
        <w:tc>
          <w:tcPr>
            <w:tcW w:w="1728" w:type="pct"/>
            <w:vAlign w:val="center"/>
          </w:tcPr>
          <w:p w14:paraId="6739E7DE">
            <w:pPr>
              <w:jc w:val="center"/>
              <w:rPr>
                <w:rFonts w:ascii="仿宋" w:hAnsi="仿宋" w:eastAsia="仿宋" w:cs="仿宋"/>
                <w:sz w:val="30"/>
                <w:szCs w:val="30"/>
              </w:rPr>
            </w:pPr>
            <w:r>
              <w:rPr>
                <w:rFonts w:hint="eastAsia" w:ascii="仿宋" w:hAnsi="仿宋" w:eastAsia="仿宋" w:cs="仿宋"/>
                <w:sz w:val="30"/>
                <w:szCs w:val="30"/>
              </w:rPr>
              <w:t>项目合同签订时间</w:t>
            </w:r>
          </w:p>
        </w:tc>
        <w:tc>
          <w:tcPr>
            <w:tcW w:w="590" w:type="pct"/>
            <w:vAlign w:val="center"/>
          </w:tcPr>
          <w:p w14:paraId="1CFE45A1">
            <w:pPr>
              <w:jc w:val="center"/>
              <w:rPr>
                <w:rFonts w:ascii="仿宋" w:hAnsi="仿宋" w:eastAsia="仿宋" w:cs="仿宋"/>
                <w:sz w:val="30"/>
                <w:szCs w:val="30"/>
              </w:rPr>
            </w:pPr>
            <w:r>
              <w:rPr>
                <w:rFonts w:hint="eastAsia" w:ascii="仿宋" w:hAnsi="仿宋" w:eastAsia="仿宋" w:cs="仿宋"/>
                <w:sz w:val="30"/>
                <w:szCs w:val="30"/>
              </w:rPr>
              <w:t>备注</w:t>
            </w:r>
          </w:p>
        </w:tc>
      </w:tr>
      <w:tr w14:paraId="3B94C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5BFE2305">
            <w:pPr>
              <w:jc w:val="center"/>
              <w:rPr>
                <w:rFonts w:ascii="仿宋" w:hAnsi="仿宋" w:eastAsia="仿宋" w:cs="仿宋"/>
                <w:sz w:val="30"/>
                <w:szCs w:val="30"/>
              </w:rPr>
            </w:pPr>
          </w:p>
        </w:tc>
        <w:tc>
          <w:tcPr>
            <w:tcW w:w="1032" w:type="pct"/>
            <w:vAlign w:val="center"/>
          </w:tcPr>
          <w:p w14:paraId="14EC5F63">
            <w:pPr>
              <w:jc w:val="center"/>
              <w:rPr>
                <w:rFonts w:ascii="仿宋" w:hAnsi="仿宋" w:eastAsia="仿宋" w:cs="仿宋"/>
                <w:sz w:val="30"/>
                <w:szCs w:val="30"/>
              </w:rPr>
            </w:pPr>
          </w:p>
        </w:tc>
        <w:tc>
          <w:tcPr>
            <w:tcW w:w="899" w:type="pct"/>
            <w:vAlign w:val="center"/>
          </w:tcPr>
          <w:p w14:paraId="7A5C8357">
            <w:pPr>
              <w:jc w:val="center"/>
              <w:rPr>
                <w:rFonts w:ascii="仿宋" w:hAnsi="仿宋" w:eastAsia="仿宋" w:cs="仿宋"/>
                <w:sz w:val="30"/>
                <w:szCs w:val="30"/>
              </w:rPr>
            </w:pPr>
          </w:p>
        </w:tc>
        <w:tc>
          <w:tcPr>
            <w:tcW w:w="1728" w:type="pct"/>
            <w:vAlign w:val="center"/>
          </w:tcPr>
          <w:p w14:paraId="16BEB530">
            <w:pPr>
              <w:jc w:val="center"/>
              <w:rPr>
                <w:rFonts w:ascii="仿宋" w:hAnsi="仿宋" w:eastAsia="仿宋" w:cs="仿宋"/>
                <w:sz w:val="30"/>
                <w:szCs w:val="30"/>
              </w:rPr>
            </w:pPr>
          </w:p>
        </w:tc>
        <w:tc>
          <w:tcPr>
            <w:tcW w:w="590" w:type="pct"/>
            <w:vAlign w:val="center"/>
          </w:tcPr>
          <w:p w14:paraId="0F04B680">
            <w:pPr>
              <w:jc w:val="center"/>
              <w:rPr>
                <w:rFonts w:ascii="仿宋" w:hAnsi="仿宋" w:eastAsia="仿宋" w:cs="仿宋"/>
                <w:sz w:val="30"/>
                <w:szCs w:val="30"/>
              </w:rPr>
            </w:pPr>
          </w:p>
        </w:tc>
      </w:tr>
      <w:tr w14:paraId="7092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tcPr>
          <w:p w14:paraId="18E1BC95">
            <w:pPr>
              <w:rPr>
                <w:rFonts w:ascii="仿宋" w:hAnsi="仿宋" w:eastAsia="仿宋" w:cs="仿宋"/>
                <w:sz w:val="30"/>
                <w:szCs w:val="30"/>
              </w:rPr>
            </w:pPr>
          </w:p>
        </w:tc>
        <w:tc>
          <w:tcPr>
            <w:tcW w:w="1032" w:type="pct"/>
          </w:tcPr>
          <w:p w14:paraId="5707B189">
            <w:pPr>
              <w:rPr>
                <w:rFonts w:ascii="仿宋" w:hAnsi="仿宋" w:eastAsia="仿宋" w:cs="仿宋"/>
                <w:sz w:val="30"/>
                <w:szCs w:val="30"/>
              </w:rPr>
            </w:pPr>
          </w:p>
        </w:tc>
        <w:tc>
          <w:tcPr>
            <w:tcW w:w="899" w:type="pct"/>
          </w:tcPr>
          <w:p w14:paraId="0C42E90A">
            <w:pPr>
              <w:rPr>
                <w:rFonts w:ascii="仿宋" w:hAnsi="仿宋" w:eastAsia="仿宋" w:cs="仿宋"/>
                <w:sz w:val="30"/>
                <w:szCs w:val="30"/>
              </w:rPr>
            </w:pPr>
          </w:p>
        </w:tc>
        <w:tc>
          <w:tcPr>
            <w:tcW w:w="1728" w:type="pct"/>
          </w:tcPr>
          <w:p w14:paraId="6615C429">
            <w:pPr>
              <w:rPr>
                <w:rFonts w:ascii="仿宋" w:hAnsi="仿宋" w:eastAsia="仿宋" w:cs="仿宋"/>
                <w:sz w:val="30"/>
                <w:szCs w:val="30"/>
              </w:rPr>
            </w:pPr>
          </w:p>
        </w:tc>
        <w:tc>
          <w:tcPr>
            <w:tcW w:w="590" w:type="pct"/>
          </w:tcPr>
          <w:p w14:paraId="1C60CC81">
            <w:pPr>
              <w:rPr>
                <w:rFonts w:ascii="仿宋" w:hAnsi="仿宋" w:eastAsia="仿宋" w:cs="仿宋"/>
                <w:sz w:val="30"/>
                <w:szCs w:val="30"/>
              </w:rPr>
            </w:pPr>
          </w:p>
        </w:tc>
      </w:tr>
    </w:tbl>
    <w:p w14:paraId="5EF33A8E">
      <w:pPr>
        <w:pStyle w:val="2"/>
        <w:keepNext w:val="0"/>
        <w:keepLines w:val="0"/>
        <w:pageBreakBefore w:val="0"/>
        <w:widowControl w:val="0"/>
        <w:kinsoku/>
        <w:wordWrap/>
        <w:overflowPunct/>
        <w:topLinePunct w:val="0"/>
        <w:autoSpaceDE/>
        <w:autoSpaceDN/>
        <w:bidi w:val="0"/>
        <w:adjustRightInd/>
        <w:snapToGrid/>
        <w:spacing w:after="0" w:line="4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注：</w:t>
      </w:r>
    </w:p>
    <w:p w14:paraId="2DA70403">
      <w:pPr>
        <w:pStyle w:val="2"/>
        <w:keepNext w:val="0"/>
        <w:keepLines w:val="0"/>
        <w:pageBreakBefore w:val="0"/>
        <w:widowControl w:val="0"/>
        <w:kinsoku/>
        <w:wordWrap/>
        <w:overflowPunct/>
        <w:topLinePunct w:val="0"/>
        <w:autoSpaceDE/>
        <w:autoSpaceDN/>
        <w:bidi w:val="0"/>
        <w:adjustRightInd/>
        <w:snapToGrid/>
        <w:spacing w:after="0" w:line="4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①</w:t>
      </w:r>
      <w:r>
        <w:rPr>
          <w:rFonts w:hint="eastAsia" w:ascii="仿宋_GB2312" w:hAnsi="仿宋_GB2312" w:eastAsia="仿宋_GB2312" w:cs="仿宋_GB2312"/>
          <w:sz w:val="32"/>
          <w:szCs w:val="32"/>
        </w:rPr>
        <w:t>该表格为参考格式，供应商可按实际情况编制。</w:t>
      </w:r>
    </w:p>
    <w:p w14:paraId="1ED6F847">
      <w:pPr>
        <w:pStyle w:val="2"/>
        <w:keepNext w:val="0"/>
        <w:keepLines w:val="0"/>
        <w:pageBreakBefore w:val="0"/>
        <w:widowControl w:val="0"/>
        <w:kinsoku/>
        <w:wordWrap/>
        <w:overflowPunct/>
        <w:topLinePunct w:val="0"/>
        <w:autoSpaceDE/>
        <w:autoSpaceDN/>
        <w:bidi w:val="0"/>
        <w:adjustRightInd/>
        <w:snapToGrid/>
        <w:spacing w:after="0"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rPr>
        <w:t>业绩表所列出的材料应为真实准确的，并应提供相关证明材料复印件加盖公章。请勿提供虚假、过期材料，否则将依据相关规定严肃处理。</w:t>
      </w:r>
    </w:p>
    <w:p w14:paraId="0EC68921">
      <w:pPr>
        <w:pStyle w:val="2"/>
        <w:keepNext w:val="0"/>
        <w:keepLines w:val="0"/>
        <w:pageBreakBefore w:val="0"/>
        <w:widowControl w:val="0"/>
        <w:kinsoku/>
        <w:wordWrap/>
        <w:overflowPunct/>
        <w:topLinePunct w:val="0"/>
        <w:autoSpaceDE/>
        <w:autoSpaceDN/>
        <w:bidi w:val="0"/>
        <w:adjustRightInd/>
        <w:snapToGrid/>
        <w:spacing w:after="0" w:line="460" w:lineRule="exact"/>
        <w:ind w:firstLine="640" w:firstLineChars="200"/>
        <w:textAlignment w:val="auto"/>
        <w:rPr>
          <w:rFonts w:hint="eastAsia" w:ascii="仿宋_GB2312" w:hAnsi="仿宋_GB2312" w:eastAsia="仿宋_GB2312" w:cs="仿宋_GB2312"/>
          <w:sz w:val="32"/>
          <w:szCs w:val="32"/>
          <w:lang w:val="en-US" w:eastAsia="zh-CN"/>
        </w:rPr>
      </w:pPr>
    </w:p>
    <w:p w14:paraId="1AABE6A7">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14:paraId="75FC16C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报价人须提供投标截止日前6个月内任意1个月</w:t>
      </w:r>
      <w:r>
        <w:rPr>
          <w:rFonts w:hint="eastAsia" w:ascii="仿宋_GB2312" w:hAnsi="仿宋_GB2312" w:eastAsia="仿宋_GB2312" w:cs="仿宋_GB2312"/>
          <w:b/>
          <w:bCs/>
          <w:sz w:val="32"/>
          <w:szCs w:val="32"/>
          <w:highlight w:val="yellow"/>
        </w:rPr>
        <w:t>依法缴纳税收的证明材料</w:t>
      </w:r>
      <w:r>
        <w:rPr>
          <w:rFonts w:hint="eastAsia" w:ascii="仿宋_GB2312" w:hAnsi="仿宋_GB2312" w:eastAsia="仿宋_GB2312" w:cs="仿宋_GB2312"/>
          <w:b/>
          <w:bCs/>
          <w:sz w:val="32"/>
          <w:szCs w:val="32"/>
        </w:rPr>
        <w:t>及</w:t>
      </w:r>
      <w:r>
        <w:rPr>
          <w:rFonts w:hint="eastAsia" w:ascii="仿宋_GB2312" w:hAnsi="仿宋_GB2312" w:eastAsia="仿宋_GB2312" w:cs="仿宋_GB2312"/>
          <w:b/>
          <w:bCs/>
          <w:sz w:val="32"/>
          <w:szCs w:val="32"/>
          <w:highlight w:val="yellow"/>
        </w:rPr>
        <w:t>无欠税的证明材料</w:t>
      </w:r>
      <w:r>
        <w:rPr>
          <w:rFonts w:hint="eastAsia" w:ascii="仿宋_GB2312" w:hAnsi="仿宋_GB2312" w:eastAsia="仿宋_GB2312" w:cs="仿宋_GB2312"/>
          <w:sz w:val="32"/>
          <w:szCs w:val="32"/>
        </w:rPr>
        <w:t>。如依法免税的，须提供相应证明材料（提供</w:t>
      </w:r>
      <w:r>
        <w:rPr>
          <w:rFonts w:hint="eastAsia" w:ascii="仿宋_GB2312" w:hAnsi="仿宋_GB2312" w:eastAsia="仿宋_GB2312" w:cs="仿宋_GB2312"/>
          <w:b/>
          <w:bCs/>
          <w:sz w:val="32"/>
          <w:szCs w:val="32"/>
        </w:rPr>
        <w:t>依法缴纳税收的证明材料</w:t>
      </w:r>
      <w:r>
        <w:rPr>
          <w:rFonts w:hint="eastAsia" w:ascii="仿宋_GB2312" w:hAnsi="仿宋_GB2312" w:eastAsia="仿宋_GB2312" w:cs="仿宋_GB2312"/>
          <w:sz w:val="32"/>
          <w:szCs w:val="32"/>
        </w:rPr>
        <w:t>及</w:t>
      </w:r>
      <w:r>
        <w:rPr>
          <w:rFonts w:hint="eastAsia" w:ascii="仿宋_GB2312" w:hAnsi="仿宋_GB2312" w:eastAsia="仿宋_GB2312" w:cs="仿宋_GB2312"/>
          <w:b/>
          <w:bCs/>
          <w:sz w:val="32"/>
          <w:szCs w:val="32"/>
        </w:rPr>
        <w:t>无欠税的证明材料</w:t>
      </w:r>
      <w:r>
        <w:rPr>
          <w:rFonts w:hint="eastAsia" w:ascii="仿宋_GB2312" w:hAnsi="仿宋_GB2312" w:eastAsia="仿宋_GB2312" w:cs="仿宋_GB2312"/>
          <w:sz w:val="32"/>
          <w:szCs w:val="32"/>
        </w:rPr>
        <w:t>，证明材料须加盖公章）；</w:t>
      </w:r>
    </w:p>
    <w:p w14:paraId="272A54EB">
      <w:pPr>
        <w:spacing w:line="560" w:lineRule="exact"/>
        <w:jc w:val="center"/>
        <w:rPr>
          <w:rFonts w:hint="eastAsia" w:ascii="楷体" w:hAnsi="楷体" w:eastAsia="楷体" w:cs="楷体"/>
          <w:sz w:val="24"/>
          <w:szCs w:val="24"/>
          <w:highlight w:val="yellow"/>
        </w:rPr>
      </w:pPr>
      <w:r>
        <w:rPr>
          <w:rFonts w:hint="eastAsia" w:ascii="楷体" w:hAnsi="楷体" w:eastAsia="楷体" w:cs="楷体"/>
          <w:sz w:val="24"/>
          <w:szCs w:val="24"/>
          <w:highlight w:val="yellow"/>
        </w:rPr>
        <w:drawing>
          <wp:anchor distT="0" distB="0" distL="114300" distR="114300" simplePos="0" relativeHeight="251660288" behindDoc="0" locked="0" layoutInCell="1" allowOverlap="1">
            <wp:simplePos x="0" y="0"/>
            <wp:positionH relativeFrom="column">
              <wp:posOffset>325755</wp:posOffset>
            </wp:positionH>
            <wp:positionV relativeFrom="paragraph">
              <wp:posOffset>56515</wp:posOffset>
            </wp:positionV>
            <wp:extent cx="5041265" cy="2645410"/>
            <wp:effectExtent l="0" t="0" r="6985" b="2540"/>
            <wp:wrapTopAndBottom/>
            <wp:docPr id="10" name="图片 10" descr="74358953-b4bf-4151-b761-5eed190046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74358953-b4bf-4151-b761-5eed190046fc"/>
                    <pic:cNvPicPr>
                      <a:picLocks noChangeAspect="1"/>
                    </pic:cNvPicPr>
                  </pic:nvPicPr>
                  <pic:blipFill>
                    <a:blip r:embed="rId7"/>
                    <a:stretch>
                      <a:fillRect/>
                    </a:stretch>
                  </pic:blipFill>
                  <pic:spPr>
                    <a:xfrm>
                      <a:off x="0" y="0"/>
                      <a:ext cx="5041265" cy="2645410"/>
                    </a:xfrm>
                    <a:prstGeom prst="rect">
                      <a:avLst/>
                    </a:prstGeom>
                  </pic:spPr>
                </pic:pic>
              </a:graphicData>
            </a:graphic>
          </wp:anchor>
        </w:drawing>
      </w:r>
      <w:r>
        <w:rPr>
          <w:rFonts w:hint="eastAsia" w:ascii="楷体" w:hAnsi="楷体" w:eastAsia="楷体" w:cs="楷体"/>
          <w:sz w:val="24"/>
          <w:szCs w:val="24"/>
          <w:highlight w:val="yellow"/>
        </w:rPr>
        <w:t>▲纳税（完税）证明示图，供参考</w:t>
      </w:r>
    </w:p>
    <w:p w14:paraId="11BBE605">
      <w:pPr>
        <w:pStyle w:val="2"/>
        <w:spacing w:line="460" w:lineRule="exact"/>
        <w:jc w:val="center"/>
        <w:rPr>
          <w:rFonts w:hint="eastAsia"/>
          <w:lang w:val="en-US" w:eastAsia="zh-CN"/>
        </w:rPr>
      </w:pPr>
      <w:r>
        <w:rPr>
          <w:highlight w:val="yellow"/>
        </w:rPr>
        <w:drawing>
          <wp:anchor distT="0" distB="0" distL="114300" distR="114300" simplePos="0" relativeHeight="251661312" behindDoc="0" locked="0" layoutInCell="1" allowOverlap="1">
            <wp:simplePos x="0" y="0"/>
            <wp:positionH relativeFrom="column">
              <wp:posOffset>372110</wp:posOffset>
            </wp:positionH>
            <wp:positionV relativeFrom="paragraph">
              <wp:posOffset>122555</wp:posOffset>
            </wp:positionV>
            <wp:extent cx="4852035" cy="3151505"/>
            <wp:effectExtent l="0" t="0" r="5715" b="10795"/>
            <wp:wrapTopAndBottom/>
            <wp:docPr id="11" name="图片 11" descr="fda532986622e0229a6f4425e96396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fda532986622e0229a6f4425e96396e7"/>
                    <pic:cNvPicPr>
                      <a:picLocks noChangeAspect="1"/>
                    </pic:cNvPicPr>
                  </pic:nvPicPr>
                  <pic:blipFill>
                    <a:blip r:embed="rId8"/>
                    <a:stretch>
                      <a:fillRect/>
                    </a:stretch>
                  </pic:blipFill>
                  <pic:spPr>
                    <a:xfrm>
                      <a:off x="0" y="0"/>
                      <a:ext cx="4852035" cy="3151505"/>
                    </a:xfrm>
                    <a:prstGeom prst="rect">
                      <a:avLst/>
                    </a:prstGeom>
                  </pic:spPr>
                </pic:pic>
              </a:graphicData>
            </a:graphic>
          </wp:anchor>
        </w:drawing>
      </w:r>
      <w:r>
        <w:rPr>
          <w:rFonts w:hint="eastAsia" w:ascii="楷体" w:hAnsi="楷体" w:eastAsia="楷体" w:cs="楷体"/>
          <w:sz w:val="24"/>
          <w:szCs w:val="24"/>
          <w:highlight w:val="yellow"/>
        </w:rPr>
        <w:t>▲无欠税证明示图，供参考</w:t>
      </w:r>
    </w:p>
    <w:p w14:paraId="396F4BEE">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、未被列入东实环境及下属企业相关领域黑名单</w:t>
      </w:r>
      <w:r>
        <w:rPr>
          <w:rFonts w:hint="eastAsia" w:ascii="仿宋_GB2312" w:hAnsi="仿宋_GB2312" w:eastAsia="仿宋_GB2312" w:cs="仿宋_GB2312"/>
          <w:sz w:val="32"/>
          <w:szCs w:val="32"/>
          <w:lang w:eastAsia="zh-CN"/>
        </w:rPr>
        <w:t>。</w:t>
      </w:r>
    </w:p>
    <w:p w14:paraId="4D40BD2F">
      <w:pPr>
        <w:rPr>
          <w:rFonts w:hint="eastAsia"/>
          <w:lang w:val="en-US" w:eastAsia="zh-CN"/>
        </w:rPr>
      </w:pPr>
      <w:r>
        <w:rPr>
          <w:rFonts w:hint="eastAsia"/>
          <w:lang w:val="en-US" w:eastAsia="zh-CN"/>
        </w:rPr>
        <w:br w:type="page"/>
      </w:r>
    </w:p>
    <w:p w14:paraId="32E5059A">
      <w:pPr>
        <w:pStyle w:val="23"/>
        <w:ind w:firstLine="0" w:firstLineChars="0"/>
        <w:jc w:val="left"/>
        <w:outlineLvl w:val="1"/>
        <w:rPr>
          <w:rFonts w:hint="eastAsia" w:eastAsia="黑体"/>
          <w:color w:val="000000"/>
          <w:sz w:val="28"/>
          <w:szCs w:val="44"/>
        </w:rPr>
      </w:pPr>
      <w:bookmarkStart w:id="5" w:name="_Hlk40704598"/>
      <w:r>
        <w:rPr>
          <w:rFonts w:hint="eastAsia" w:eastAsia="黑体"/>
          <w:color w:val="000000"/>
          <w:sz w:val="28"/>
          <w:szCs w:val="44"/>
        </w:rPr>
        <w:t>附件</w:t>
      </w:r>
      <w:r>
        <w:rPr>
          <w:rFonts w:hint="eastAsia" w:eastAsia="黑体"/>
          <w:color w:val="000000"/>
          <w:sz w:val="28"/>
          <w:szCs w:val="44"/>
          <w:lang w:val="en-US" w:eastAsia="zh-CN"/>
        </w:rPr>
        <w:t>六</w:t>
      </w:r>
      <w:r>
        <w:rPr>
          <w:rFonts w:hint="eastAsia" w:eastAsia="黑体"/>
          <w:color w:val="000000"/>
          <w:sz w:val="28"/>
          <w:szCs w:val="44"/>
        </w:rPr>
        <w:t xml:space="preserve">  合同模板</w:t>
      </w:r>
      <w:bookmarkEnd w:id="2"/>
      <w:bookmarkEnd w:id="5"/>
    </w:p>
    <w:p w14:paraId="7A9DFD4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楷体" w:hAnsi="楷体" w:eastAsia="楷体" w:cs="楷体"/>
          <w:sz w:val="28"/>
          <w:szCs w:val="28"/>
        </w:rPr>
      </w:pPr>
      <w:bookmarkStart w:id="6" w:name="现场签证通知单"/>
      <w:bookmarkEnd w:id="6"/>
      <w:bookmarkStart w:id="7" w:name="设计变更通知单"/>
      <w:bookmarkEnd w:id="7"/>
      <w:r>
        <w:rPr>
          <w:rFonts w:hint="eastAsia" w:ascii="楷体" w:hAnsi="楷体" w:eastAsia="楷体" w:cs="楷体"/>
          <w:sz w:val="28"/>
          <w:szCs w:val="28"/>
        </w:rPr>
        <w:t xml:space="preserve">甲方合同编号： </w:t>
      </w:r>
    </w:p>
    <w:p w14:paraId="6BC4E7D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楷体" w:hAnsi="楷体" w:eastAsia="楷体" w:cs="楷体"/>
          <w:sz w:val="28"/>
          <w:szCs w:val="28"/>
        </w:rPr>
      </w:pPr>
      <w:r>
        <w:rPr>
          <w:rFonts w:hint="eastAsia" w:ascii="楷体" w:hAnsi="楷体" w:eastAsia="楷体" w:cs="楷体"/>
          <w:sz w:val="28"/>
          <w:szCs w:val="28"/>
        </w:rPr>
        <w:t>乙方合同编号：</w:t>
      </w:r>
    </w:p>
    <w:p w14:paraId="5603B04A">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jc w:val="center"/>
        <w:textAlignment w:val="auto"/>
        <w:rPr>
          <w:rFonts w:hint="eastAsia" w:ascii="楷体" w:hAnsi="楷体" w:eastAsia="楷体" w:cs="楷体"/>
          <w:sz w:val="28"/>
          <w:szCs w:val="28"/>
        </w:rPr>
      </w:pPr>
    </w:p>
    <w:p w14:paraId="79272ACB">
      <w:pPr>
        <w:pStyle w:val="2"/>
        <w:keepNext w:val="0"/>
        <w:keepLines w:val="0"/>
        <w:pageBreakBefore w:val="0"/>
        <w:widowControl w:val="0"/>
        <w:kinsoku/>
        <w:wordWrap/>
        <w:overflowPunct/>
        <w:topLinePunct w:val="0"/>
        <w:autoSpaceDE/>
        <w:autoSpaceDN/>
        <w:bidi w:val="0"/>
        <w:adjustRightInd/>
        <w:snapToGrid/>
        <w:spacing w:after="0" w:line="460" w:lineRule="exact"/>
        <w:jc w:val="center"/>
        <w:textAlignment w:val="auto"/>
        <w:rPr>
          <w:rFonts w:hint="eastAsia" w:ascii="楷体" w:hAnsi="楷体" w:eastAsia="楷体" w:cs="楷体"/>
          <w:b/>
          <w:bCs/>
          <w:sz w:val="36"/>
          <w:szCs w:val="36"/>
        </w:rPr>
      </w:pPr>
      <w:r>
        <w:rPr>
          <w:rFonts w:hint="eastAsia" w:ascii="楷体" w:hAnsi="楷体" w:eastAsia="楷体" w:cs="楷体"/>
          <w:b/>
          <w:bCs/>
          <w:sz w:val="36"/>
          <w:szCs w:val="36"/>
        </w:rPr>
        <w:t>东莞市新东欣环保投资有限公司</w:t>
      </w:r>
    </w:p>
    <w:p w14:paraId="0EFAB6DF">
      <w:pPr>
        <w:pStyle w:val="2"/>
        <w:keepNext w:val="0"/>
        <w:keepLines w:val="0"/>
        <w:pageBreakBefore w:val="0"/>
        <w:widowControl w:val="0"/>
        <w:kinsoku/>
        <w:wordWrap/>
        <w:overflowPunct/>
        <w:topLinePunct w:val="0"/>
        <w:autoSpaceDE/>
        <w:autoSpaceDN/>
        <w:bidi w:val="0"/>
        <w:adjustRightInd/>
        <w:snapToGrid/>
        <w:spacing w:after="0" w:line="460" w:lineRule="exact"/>
        <w:jc w:val="center"/>
        <w:textAlignment w:val="auto"/>
        <w:rPr>
          <w:rFonts w:hint="eastAsia" w:ascii="楷体" w:hAnsi="楷体" w:eastAsia="楷体" w:cs="楷体"/>
          <w:b/>
          <w:bCs/>
          <w:sz w:val="36"/>
          <w:szCs w:val="36"/>
          <w:lang w:val="en-US" w:eastAsia="zh-CN"/>
        </w:rPr>
      </w:pPr>
      <w:r>
        <w:rPr>
          <w:rFonts w:hint="eastAsia" w:ascii="楷体" w:hAnsi="楷体" w:eastAsia="楷体" w:cs="楷体"/>
          <w:b/>
          <w:bCs/>
          <w:sz w:val="36"/>
          <w:szCs w:val="36"/>
        </w:rPr>
        <w:t>废水车间浓缩液板式换热器采购项目</w:t>
      </w:r>
      <w:r>
        <w:rPr>
          <w:rFonts w:hint="eastAsia" w:ascii="楷体" w:hAnsi="楷体" w:eastAsia="楷体" w:cs="楷体"/>
          <w:b/>
          <w:bCs/>
          <w:sz w:val="36"/>
          <w:szCs w:val="36"/>
          <w:lang w:val="en-US" w:eastAsia="zh-CN"/>
        </w:rPr>
        <w:t>合同</w:t>
      </w:r>
    </w:p>
    <w:p w14:paraId="7EFF7069">
      <w:pPr>
        <w:pStyle w:val="2"/>
        <w:keepNext w:val="0"/>
        <w:keepLines w:val="0"/>
        <w:pageBreakBefore w:val="0"/>
        <w:widowControl w:val="0"/>
        <w:kinsoku/>
        <w:wordWrap/>
        <w:overflowPunct/>
        <w:topLinePunct w:val="0"/>
        <w:autoSpaceDE/>
        <w:autoSpaceDN/>
        <w:bidi w:val="0"/>
        <w:adjustRightInd/>
        <w:snapToGrid/>
        <w:spacing w:after="0" w:line="460" w:lineRule="exact"/>
        <w:ind w:firstLine="720" w:firstLineChars="200"/>
        <w:textAlignment w:val="auto"/>
        <w:rPr>
          <w:rFonts w:hint="eastAsia" w:ascii="楷体" w:hAnsi="楷体" w:eastAsia="楷体" w:cs="楷体"/>
          <w:b/>
          <w:bCs/>
          <w:sz w:val="36"/>
          <w:szCs w:val="36"/>
        </w:rPr>
      </w:pPr>
    </w:p>
    <w:p w14:paraId="545A563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bCs/>
          <w:sz w:val="28"/>
          <w:szCs w:val="28"/>
          <w:u w:val="single"/>
        </w:rPr>
      </w:pPr>
      <w:r>
        <w:rPr>
          <w:rFonts w:hint="eastAsia" w:ascii="楷体" w:hAnsi="楷体" w:eastAsia="楷体" w:cs="楷体"/>
          <w:b/>
          <w:bCs/>
          <w:sz w:val="28"/>
          <w:szCs w:val="28"/>
        </w:rPr>
        <w:t>发包人（甲方）：</w:t>
      </w:r>
      <w:r>
        <w:rPr>
          <w:rFonts w:hint="eastAsia" w:ascii="楷体" w:hAnsi="楷体" w:eastAsia="楷体" w:cs="楷体"/>
          <w:b/>
          <w:bCs/>
          <w:sz w:val="28"/>
          <w:szCs w:val="28"/>
          <w:u w:val="single"/>
        </w:rPr>
        <w:t>东莞市新东欣环保投资有限公司</w:t>
      </w:r>
    </w:p>
    <w:p w14:paraId="1D3A410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color w:val="0000FF"/>
          <w:sz w:val="28"/>
          <w:szCs w:val="28"/>
        </w:rPr>
      </w:pPr>
      <w:r>
        <w:rPr>
          <w:rFonts w:hint="eastAsia" w:ascii="楷体" w:hAnsi="楷体" w:eastAsia="楷体" w:cs="楷体"/>
          <w:b/>
          <w:bCs/>
          <w:sz w:val="28"/>
          <w:szCs w:val="28"/>
        </w:rPr>
        <w:t>承包人（乙方）：</w:t>
      </w:r>
      <w:r>
        <w:rPr>
          <w:rFonts w:hint="eastAsia" w:ascii="楷体" w:hAnsi="楷体" w:eastAsia="楷体" w:cs="楷体"/>
          <w:bCs/>
          <w:sz w:val="28"/>
          <w:szCs w:val="28"/>
          <w:u w:val="single"/>
        </w:rPr>
        <w:t xml:space="preserve">                  </w:t>
      </w:r>
      <w:r>
        <w:rPr>
          <w:rFonts w:hint="eastAsia" w:ascii="楷体" w:hAnsi="楷体" w:eastAsia="楷体" w:cs="楷体"/>
          <w:sz w:val="28"/>
          <w:szCs w:val="28"/>
          <w:u w:val="single"/>
        </w:rPr>
        <w:t xml:space="preserve">    </w:t>
      </w:r>
    </w:p>
    <w:p w14:paraId="42D298F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p>
    <w:p w14:paraId="2C3FCBF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sz w:val="28"/>
          <w:szCs w:val="28"/>
        </w:rPr>
        <w:t>依照《中华人民共和国民法典》及其他有关法律法规规定，遵循平等、自愿、公平和诚实信用的原则，双方就</w:t>
      </w:r>
      <w:r>
        <w:rPr>
          <w:rFonts w:hint="eastAsia" w:ascii="楷体" w:hAnsi="楷体" w:eastAsia="楷体" w:cs="楷体"/>
          <w:sz w:val="28"/>
          <w:szCs w:val="28"/>
          <w:u w:val="single"/>
        </w:rPr>
        <w:t>东莞市新东欣环保投资有限公司废水车间浓缩液板式换热器采购项目</w:t>
      </w:r>
      <w:r>
        <w:rPr>
          <w:rFonts w:hint="eastAsia" w:ascii="楷体" w:hAnsi="楷体" w:eastAsia="楷体" w:cs="楷体"/>
          <w:sz w:val="28"/>
          <w:szCs w:val="28"/>
        </w:rPr>
        <w:t>有关事项协商一致，特订立本合同，由甲乙双方共同遵守履行。</w:t>
      </w:r>
    </w:p>
    <w:p w14:paraId="3105FD8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一、项目概况</w:t>
      </w:r>
    </w:p>
    <w:p w14:paraId="2D53268B">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1.项目名称：</w:t>
      </w:r>
      <w:r>
        <w:rPr>
          <w:rFonts w:hint="eastAsia" w:ascii="楷体" w:hAnsi="楷体" w:eastAsia="楷体" w:cs="楷体"/>
          <w:sz w:val="28"/>
          <w:szCs w:val="28"/>
          <w:u w:val="single"/>
        </w:rPr>
        <w:t>东莞市新东欣环保投资有限公司废水车间浓缩液板式换热器采购项目</w:t>
      </w:r>
    </w:p>
    <w:p w14:paraId="4B4B4E9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2.项目地点：</w:t>
      </w:r>
      <w:r>
        <w:rPr>
          <w:rFonts w:hint="eastAsia" w:ascii="楷体" w:hAnsi="楷体" w:eastAsia="楷体" w:cs="楷体"/>
          <w:sz w:val="28"/>
          <w:szCs w:val="28"/>
          <w:u w:val="single"/>
        </w:rPr>
        <w:t>东莞市新东欣环保投资有限公司</w:t>
      </w:r>
    </w:p>
    <w:p w14:paraId="3B1658B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二、承包方式</w:t>
      </w:r>
    </w:p>
    <w:p w14:paraId="5765472D">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bookmarkStart w:id="8" w:name="_Hlk42241426"/>
      <w:r>
        <w:rPr>
          <w:rFonts w:hint="eastAsia" w:ascii="楷体" w:hAnsi="楷体" w:eastAsia="楷体" w:cs="楷体"/>
          <w:sz w:val="28"/>
          <w:szCs w:val="28"/>
        </w:rPr>
        <w:t>包工包料、包工期、包质量、包安全文明</w:t>
      </w:r>
      <w:bookmarkEnd w:id="8"/>
      <w:r>
        <w:rPr>
          <w:rFonts w:hint="eastAsia" w:ascii="楷体" w:hAnsi="楷体" w:eastAsia="楷体" w:cs="楷体"/>
          <w:sz w:val="28"/>
          <w:szCs w:val="28"/>
        </w:rPr>
        <w:t>施工、包验收、包保修的承包方式。</w:t>
      </w:r>
    </w:p>
    <w:p w14:paraId="44F08C9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三、合同工期</w:t>
      </w:r>
    </w:p>
    <w:p w14:paraId="6E51EB0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1.工期：本项目总工期为35个日历日，合同签订之日起35个日历日内完成供货、安装、调试，并通过</w:t>
      </w:r>
      <w:r>
        <w:rPr>
          <w:rFonts w:hint="eastAsia" w:ascii="楷体" w:hAnsi="楷体" w:eastAsia="楷体" w:cs="楷体"/>
          <w:sz w:val="28"/>
          <w:szCs w:val="28"/>
          <w:lang w:eastAsia="zh-CN"/>
        </w:rPr>
        <w:t>甲方</w:t>
      </w:r>
      <w:r>
        <w:rPr>
          <w:rFonts w:hint="eastAsia" w:ascii="楷体" w:hAnsi="楷体" w:eastAsia="楷体" w:cs="楷体"/>
          <w:sz w:val="28"/>
          <w:szCs w:val="28"/>
        </w:rPr>
        <w:t>验收。</w:t>
      </w:r>
    </w:p>
    <w:p w14:paraId="35B1EBF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2.质保期：乙方完成全部施工并自甲方验收合格之日起为期</w:t>
      </w:r>
      <w:r>
        <w:rPr>
          <w:rFonts w:hint="eastAsia" w:ascii="楷体" w:hAnsi="楷体" w:eastAsia="楷体" w:cs="楷体"/>
          <w:sz w:val="28"/>
          <w:szCs w:val="28"/>
          <w:u w:val="single"/>
        </w:rPr>
        <w:t xml:space="preserve"> </w:t>
      </w:r>
      <w:r>
        <w:rPr>
          <w:rFonts w:hint="eastAsia" w:ascii="楷体" w:hAnsi="楷体" w:eastAsia="楷体" w:cs="楷体"/>
          <w:sz w:val="28"/>
          <w:szCs w:val="28"/>
          <w:u w:val="single"/>
          <w:lang w:val="en-US" w:eastAsia="zh-CN"/>
        </w:rPr>
        <w:t>1</w:t>
      </w:r>
      <w:r>
        <w:rPr>
          <w:rFonts w:hint="eastAsia" w:ascii="楷体" w:hAnsi="楷体" w:eastAsia="楷体" w:cs="楷体"/>
          <w:sz w:val="28"/>
          <w:szCs w:val="28"/>
          <w:u w:val="single"/>
        </w:rPr>
        <w:t>年</w:t>
      </w:r>
      <w:r>
        <w:rPr>
          <w:rFonts w:hint="eastAsia" w:ascii="楷体" w:hAnsi="楷体" w:eastAsia="楷体" w:cs="楷体"/>
          <w:sz w:val="28"/>
          <w:szCs w:val="28"/>
        </w:rPr>
        <w:t>。</w:t>
      </w:r>
    </w:p>
    <w:p w14:paraId="4714AAB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四、施工内容及要求</w:t>
      </w:r>
    </w:p>
    <w:p w14:paraId="41463063">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1.根据现场情况，乙方负责板式换热器及配套的机架、板片、密封等全套设备的设计、供货、安装、调试和质保等，要求满足以下参数包括：</w:t>
      </w:r>
    </w:p>
    <w:tbl>
      <w:tblPr>
        <w:tblStyle w:val="1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61"/>
        <w:gridCol w:w="3906"/>
        <w:gridCol w:w="4046"/>
      </w:tblGrid>
      <w:tr w14:paraId="10F83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54EDE">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b/>
                <w:bCs/>
                <w:i w:val="0"/>
                <w:iCs w:val="0"/>
                <w:color w:val="000000"/>
                <w:sz w:val="24"/>
                <w:szCs w:val="24"/>
                <w:u w:val="none"/>
              </w:rPr>
            </w:pPr>
            <w:r>
              <w:rPr>
                <w:rFonts w:hint="eastAsia" w:ascii="楷体" w:hAnsi="楷体" w:eastAsia="楷体" w:cs="楷体"/>
                <w:b/>
                <w:bCs/>
                <w:i w:val="0"/>
                <w:iCs w:val="0"/>
                <w:color w:val="000000"/>
                <w:kern w:val="0"/>
                <w:sz w:val="24"/>
                <w:szCs w:val="24"/>
                <w:u w:val="none"/>
                <w:lang w:val="en-US" w:eastAsia="zh-CN" w:bidi="ar"/>
              </w:rPr>
              <w:t>序号</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03713">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b/>
                <w:bCs/>
                <w:i w:val="0"/>
                <w:iCs w:val="0"/>
                <w:color w:val="000000"/>
                <w:sz w:val="24"/>
                <w:szCs w:val="24"/>
                <w:u w:val="none"/>
              </w:rPr>
            </w:pPr>
            <w:r>
              <w:rPr>
                <w:rFonts w:hint="eastAsia" w:ascii="楷体" w:hAnsi="楷体" w:eastAsia="楷体" w:cs="楷体"/>
                <w:b/>
                <w:bCs/>
                <w:i w:val="0"/>
                <w:iCs w:val="0"/>
                <w:color w:val="000000"/>
                <w:kern w:val="0"/>
                <w:sz w:val="24"/>
                <w:szCs w:val="24"/>
                <w:u w:val="none"/>
                <w:lang w:val="en-US" w:eastAsia="zh-CN" w:bidi="ar"/>
              </w:rPr>
              <w:t>名称</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D17C0">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b/>
                <w:bCs/>
                <w:i w:val="0"/>
                <w:iCs w:val="0"/>
                <w:color w:val="000000"/>
                <w:sz w:val="24"/>
                <w:szCs w:val="24"/>
                <w:u w:val="none"/>
                <w:lang w:val="en-US"/>
              </w:rPr>
            </w:pPr>
            <w:r>
              <w:rPr>
                <w:rFonts w:hint="eastAsia" w:ascii="楷体" w:hAnsi="楷体" w:eastAsia="楷体" w:cs="楷体"/>
                <w:b/>
                <w:bCs/>
                <w:i w:val="0"/>
                <w:iCs w:val="0"/>
                <w:color w:val="000000"/>
                <w:kern w:val="0"/>
                <w:sz w:val="24"/>
                <w:szCs w:val="24"/>
                <w:u w:val="none"/>
                <w:lang w:val="en-US" w:eastAsia="zh-CN" w:bidi="ar"/>
              </w:rPr>
              <w:t>要求</w:t>
            </w:r>
          </w:p>
        </w:tc>
      </w:tr>
      <w:tr w14:paraId="52D88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495FF">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6E640">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数量</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1977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b w:val="0"/>
                <w:bCs w:val="0"/>
                <w:i w:val="0"/>
                <w:iCs w:val="0"/>
                <w:color w:val="000000"/>
                <w:kern w:val="0"/>
                <w:sz w:val="24"/>
                <w:szCs w:val="24"/>
                <w:u w:val="none"/>
                <w:lang w:val="en-US" w:eastAsia="zh-CN" w:bidi="ar"/>
              </w:rPr>
              <w:t>1台浓缩液板式换热器</w:t>
            </w:r>
          </w:p>
        </w:tc>
      </w:tr>
      <w:tr w14:paraId="08771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D99DD">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4FEA4">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换热面积</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58B8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≥185.68 ㎡</w:t>
            </w:r>
          </w:p>
        </w:tc>
      </w:tr>
      <w:tr w14:paraId="57DCF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3A591">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3</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F003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流程数</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31D73">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热1*106/冷1*106</w:t>
            </w:r>
          </w:p>
        </w:tc>
      </w:tr>
      <w:tr w14:paraId="021EA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16852">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4</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2FB0F">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热侧介质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8D7A5">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硝化池中性生化污泥</w:t>
            </w:r>
          </w:p>
        </w:tc>
      </w:tr>
      <w:tr w14:paraId="085D5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4E730">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5</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F766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热侧流量</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69B04">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220-500 m3/h</w:t>
            </w:r>
          </w:p>
        </w:tc>
      </w:tr>
      <w:tr w14:paraId="39CB3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07233">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6</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B127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热侧进口温度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6A806">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38-41 ℃</w:t>
            </w:r>
          </w:p>
        </w:tc>
      </w:tr>
      <w:tr w14:paraId="508CB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7F09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7</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7FFEA">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热侧出口温度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D6D94">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30-33 ℃</w:t>
            </w:r>
          </w:p>
        </w:tc>
      </w:tr>
      <w:tr w14:paraId="17039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18091">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8</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F45DA">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冷侧介质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D7712">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冷却水</w:t>
            </w:r>
          </w:p>
        </w:tc>
      </w:tr>
      <w:tr w14:paraId="6726E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9BA03">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9</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85815">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冷侧流量</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DC23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500 m3/h</w:t>
            </w:r>
          </w:p>
        </w:tc>
      </w:tr>
      <w:tr w14:paraId="6C6FC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4C12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10</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F7B52">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冷侧进口温度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FF60E">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20-23 ℃</w:t>
            </w:r>
          </w:p>
        </w:tc>
      </w:tr>
      <w:tr w14:paraId="66FF6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20EA1">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11</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74BA2">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冷侧出口温度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E6BCE">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25-26 ℃</w:t>
            </w:r>
          </w:p>
        </w:tc>
      </w:tr>
      <w:tr w14:paraId="1E107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A7F9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12</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2A32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设计压力</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B5AAC">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1.0 MPa</w:t>
            </w:r>
          </w:p>
        </w:tc>
      </w:tr>
      <w:tr w14:paraId="2F5BD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CBC2C">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13</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9673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设计温度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EE4D5">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150 ℃</w:t>
            </w:r>
          </w:p>
        </w:tc>
      </w:tr>
      <w:tr w14:paraId="5DE52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EB25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14</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425EB">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传热系数</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8882B">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≥2500W/（m2*℃）</w:t>
            </w:r>
          </w:p>
        </w:tc>
      </w:tr>
      <w:tr w14:paraId="47138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975CA">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15</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AD73D">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板间压降（热/冷侧）</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D42F4">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≤0.03 MPa / ≤0.03 MPa</w:t>
            </w:r>
          </w:p>
        </w:tc>
      </w:tr>
      <w:tr w14:paraId="20B3C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5D18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16</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7BD20">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板片材料</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81A1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TA1</w:t>
            </w:r>
          </w:p>
        </w:tc>
      </w:tr>
      <w:tr w14:paraId="0133A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BDB9D">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17</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9890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板片厚度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2EDD1">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0.7mm</w:t>
            </w:r>
          </w:p>
        </w:tc>
      </w:tr>
      <w:tr w14:paraId="3A2B8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412DE">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18</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5FD1D">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波纹深度</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8F158">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3.8mm</w:t>
            </w:r>
          </w:p>
        </w:tc>
      </w:tr>
      <w:tr w14:paraId="4A0A2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1ABE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19</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BC3E5">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密封垫片材质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9C0C5">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EPDM</w:t>
            </w:r>
          </w:p>
        </w:tc>
      </w:tr>
      <w:tr w14:paraId="0B6CB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6D172">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20</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8F87D">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框架材质</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F72F1">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碳钢</w:t>
            </w:r>
          </w:p>
        </w:tc>
      </w:tr>
      <w:tr w14:paraId="1766A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8FD53">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21</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5557F">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热侧接口尺寸</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94471">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PN10、DN200</w:t>
            </w:r>
          </w:p>
        </w:tc>
      </w:tr>
      <w:tr w14:paraId="53A60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43D07">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22</w:t>
            </w:r>
          </w:p>
        </w:tc>
        <w:tc>
          <w:tcPr>
            <w:tcW w:w="21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EE1D6">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冷侧接口尺寸</w:t>
            </w:r>
          </w:p>
        </w:tc>
        <w:tc>
          <w:tcPr>
            <w:tcW w:w="2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5E3B9">
            <w:pPr>
              <w:keepNext w:val="0"/>
              <w:keepLines w:val="0"/>
              <w:pageBreakBefore w:val="0"/>
              <w:widowControl/>
              <w:suppressLineNumbers w:val="0"/>
              <w:kinsoku/>
              <w:wordWrap/>
              <w:overflowPunct/>
              <w:topLinePunct w:val="0"/>
              <w:autoSpaceDE/>
              <w:autoSpaceDN/>
              <w:bidi w:val="0"/>
              <w:adjustRightInd/>
              <w:snapToGrid/>
              <w:spacing w:line="120" w:lineRule="auto"/>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PN10、DN200</w:t>
            </w:r>
          </w:p>
        </w:tc>
      </w:tr>
    </w:tbl>
    <w:p w14:paraId="3BFF2F84">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b/>
          <w:bCs/>
          <w:kern w:val="2"/>
          <w:sz w:val="28"/>
          <w:szCs w:val="28"/>
          <w:lang w:val="en-US" w:eastAsia="zh-CN" w:bidi="ar-SA"/>
        </w:rPr>
      </w:pPr>
      <w:r>
        <w:rPr>
          <w:rFonts w:hint="eastAsia" w:ascii="楷体" w:hAnsi="楷体" w:eastAsia="楷体" w:cs="楷体"/>
          <w:sz w:val="28"/>
          <w:szCs w:val="28"/>
          <w:lang w:val="en-US" w:eastAsia="zh-CN"/>
        </w:rPr>
        <w:t>执行标准：本设备的设计、制造、安装及验收应执行以下包括但不下：《废水车间浓缩液换热器技术需求书》《板式换热器GB 16409-1996》《板式热交换器NB/T 47004.1-2017》</w:t>
      </w:r>
    </w:p>
    <w:p w14:paraId="24129789">
      <w:pPr>
        <w:pStyle w:val="22"/>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b/>
          <w:sz w:val="28"/>
          <w:szCs w:val="28"/>
          <w:lang w:val="en-US" w:eastAsia="zh-CN"/>
        </w:rPr>
      </w:pPr>
      <w:r>
        <w:rPr>
          <w:rFonts w:hint="eastAsia" w:ascii="楷体" w:hAnsi="楷体" w:eastAsia="楷体" w:cs="楷体"/>
          <w:b/>
          <w:sz w:val="28"/>
          <w:szCs w:val="28"/>
          <w:lang w:val="en-US" w:eastAsia="zh-CN"/>
        </w:rPr>
        <w:t>2.技术要求</w:t>
      </w:r>
    </w:p>
    <w:p w14:paraId="6728815E">
      <w:pPr>
        <w:pStyle w:val="22"/>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val="0"/>
          <w:bCs/>
          <w:sz w:val="28"/>
          <w:szCs w:val="28"/>
          <w:lang w:val="en-US" w:eastAsia="zh-CN"/>
        </w:rPr>
      </w:pPr>
      <w:r>
        <w:rPr>
          <w:rFonts w:hint="eastAsia" w:ascii="楷体" w:hAnsi="楷体" w:eastAsia="楷体" w:cs="楷体"/>
          <w:b w:val="0"/>
          <w:bCs/>
          <w:sz w:val="28"/>
          <w:szCs w:val="28"/>
          <w:lang w:val="en-US" w:eastAsia="zh-CN"/>
        </w:rPr>
        <w:t>（1）因设备使用工况存在一定的腐蚀性气体，所有碳钢表面应做好防锈处理、防腐处理。</w:t>
      </w:r>
    </w:p>
    <w:p w14:paraId="3A098F7E">
      <w:pPr>
        <w:pStyle w:val="22"/>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val="0"/>
          <w:bCs/>
          <w:sz w:val="28"/>
          <w:szCs w:val="28"/>
          <w:lang w:val="en-US" w:eastAsia="zh-CN"/>
        </w:rPr>
      </w:pPr>
      <w:r>
        <w:rPr>
          <w:rFonts w:hint="eastAsia" w:ascii="楷体" w:hAnsi="楷体" w:eastAsia="楷体" w:cs="楷体"/>
          <w:b w:val="0"/>
          <w:bCs/>
          <w:sz w:val="28"/>
          <w:szCs w:val="28"/>
          <w:lang w:val="en-US" w:eastAsia="zh-CN"/>
        </w:rPr>
        <w:t>（2）设备出厂前应进行水压试验，并在供货前向甲方提供合格检验报告。</w:t>
      </w:r>
    </w:p>
    <w:p w14:paraId="6372206F">
      <w:pPr>
        <w:pStyle w:val="22"/>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val="0"/>
          <w:bCs/>
          <w:sz w:val="28"/>
          <w:szCs w:val="28"/>
          <w:lang w:val="en-US" w:eastAsia="zh-CN"/>
        </w:rPr>
      </w:pPr>
      <w:r>
        <w:rPr>
          <w:rFonts w:hint="eastAsia" w:ascii="楷体" w:hAnsi="楷体" w:eastAsia="楷体" w:cs="楷体"/>
          <w:b w:val="0"/>
          <w:bCs/>
          <w:sz w:val="28"/>
          <w:szCs w:val="28"/>
          <w:lang w:val="en-US" w:eastAsia="zh-CN"/>
        </w:rPr>
        <w:t>（3）设备上应在容易看到的地方做好标牌、标识和流向标志，表面光洁无粘砂、尖角、气孔、砂眼等缺陷；</w:t>
      </w:r>
    </w:p>
    <w:p w14:paraId="03E59B7C">
      <w:pPr>
        <w:pStyle w:val="22"/>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val="0"/>
          <w:bCs/>
          <w:sz w:val="28"/>
          <w:szCs w:val="28"/>
          <w:lang w:val="en-US" w:eastAsia="zh-CN"/>
        </w:rPr>
      </w:pPr>
      <w:r>
        <w:rPr>
          <w:rFonts w:hint="eastAsia" w:ascii="楷体" w:hAnsi="楷体" w:eastAsia="楷体" w:cs="楷体"/>
          <w:b w:val="0"/>
          <w:bCs/>
          <w:sz w:val="28"/>
          <w:szCs w:val="28"/>
          <w:lang w:val="en-US" w:eastAsia="zh-CN"/>
        </w:rPr>
        <w:t>（4）设备在安全防护、安全警示、噪声排放、禁用材料、防渗漏（跑、冒、滴、漏）设施等方面符合相关的法律法规和强制性标准的要求。</w:t>
      </w:r>
    </w:p>
    <w:p w14:paraId="48DE597A">
      <w:pPr>
        <w:pStyle w:val="22"/>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val="0"/>
          <w:bCs/>
          <w:sz w:val="28"/>
          <w:szCs w:val="28"/>
          <w:lang w:val="en-US" w:eastAsia="zh-CN"/>
        </w:rPr>
      </w:pPr>
      <w:r>
        <w:rPr>
          <w:rFonts w:hint="eastAsia" w:ascii="楷体" w:hAnsi="楷体" w:eastAsia="楷体" w:cs="楷体"/>
          <w:b w:val="0"/>
          <w:bCs/>
          <w:sz w:val="28"/>
          <w:szCs w:val="28"/>
          <w:lang w:val="en-US" w:eastAsia="zh-CN"/>
        </w:rPr>
        <w:t>（5）乙方提供的设备包装应尽量采用环保性、可降解包装材料，不得使用国家明令禁止的包装材料；乙方应做好运输途中安全防护和防污染措施。</w:t>
      </w:r>
    </w:p>
    <w:p w14:paraId="3848A1E8">
      <w:pPr>
        <w:pStyle w:val="22"/>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sz w:val="28"/>
          <w:szCs w:val="28"/>
          <w:lang w:val="en-US" w:eastAsia="zh-CN"/>
        </w:rPr>
      </w:pPr>
      <w:r>
        <w:rPr>
          <w:rFonts w:hint="eastAsia" w:ascii="楷体" w:hAnsi="楷体" w:eastAsia="楷体" w:cs="楷体"/>
          <w:b/>
          <w:sz w:val="28"/>
          <w:szCs w:val="28"/>
          <w:lang w:val="en-US" w:eastAsia="zh-CN"/>
        </w:rPr>
        <w:t>3.资料要求</w:t>
      </w:r>
    </w:p>
    <w:p w14:paraId="0D9296F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val="0"/>
          <w:bCs/>
          <w:color w:val="000000"/>
          <w:kern w:val="0"/>
          <w:sz w:val="28"/>
          <w:szCs w:val="28"/>
          <w:lang w:val="en-US" w:eastAsia="zh-CN" w:bidi="ar-SA"/>
        </w:rPr>
      </w:pPr>
      <w:r>
        <w:rPr>
          <w:rFonts w:hint="eastAsia" w:ascii="楷体" w:hAnsi="楷体" w:eastAsia="楷体" w:cs="楷体"/>
          <w:b w:val="0"/>
          <w:bCs/>
          <w:color w:val="000000"/>
          <w:kern w:val="0"/>
          <w:sz w:val="28"/>
          <w:szCs w:val="28"/>
          <w:lang w:val="en-US" w:eastAsia="zh-CN" w:bidi="ar-SA"/>
        </w:rPr>
        <w:t>（1）乙方应在合同签订后7个工作日内向甲方提供相关的配套要求或技术资料，如设备外形图、安装尺寸等。</w:t>
      </w:r>
    </w:p>
    <w:p w14:paraId="3A5DE6A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val="0"/>
          <w:bCs/>
          <w:color w:val="000000"/>
          <w:kern w:val="0"/>
          <w:sz w:val="28"/>
          <w:szCs w:val="28"/>
          <w:lang w:val="en-US" w:eastAsia="zh-TW" w:bidi="ar-SA"/>
        </w:rPr>
      </w:pPr>
      <w:r>
        <w:rPr>
          <w:rFonts w:hint="eastAsia" w:ascii="楷体" w:hAnsi="楷体" w:eastAsia="楷体" w:cs="楷体"/>
          <w:b w:val="0"/>
          <w:bCs/>
          <w:color w:val="000000"/>
          <w:kern w:val="0"/>
          <w:sz w:val="28"/>
          <w:szCs w:val="28"/>
          <w:lang w:val="en-US" w:eastAsia="zh-CN" w:bidi="ar-SA"/>
        </w:rPr>
        <w:t>（2）乙方应在设备交付前提供产品使用说明书、维护保养和安装调试规程等技术文件，以便归档管理。乙方需提供的文件资料见表2但不限于表2的规定。</w:t>
      </w:r>
    </w:p>
    <w:p w14:paraId="42CC4A0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val="0"/>
          <w:bCs/>
          <w:color w:val="000000"/>
          <w:kern w:val="0"/>
          <w:sz w:val="28"/>
          <w:szCs w:val="28"/>
          <w:lang w:val="en-US" w:eastAsia="zh-CN" w:bidi="ar-SA"/>
        </w:rPr>
      </w:pPr>
      <w:r>
        <w:rPr>
          <w:rFonts w:hint="eastAsia" w:ascii="楷体" w:hAnsi="楷体" w:eastAsia="楷体" w:cs="楷体"/>
          <w:b w:val="0"/>
          <w:bCs/>
          <w:color w:val="000000"/>
          <w:kern w:val="0"/>
          <w:sz w:val="28"/>
          <w:szCs w:val="28"/>
          <w:lang w:val="en-US" w:eastAsia="zh-CN" w:bidi="ar-SA"/>
        </w:rPr>
        <w:t>（3）技术协议或其他资料如需发生更改，更改方应告知对方，待双方认可后方能变更。</w:t>
      </w:r>
    </w:p>
    <w:p w14:paraId="3A30528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楷体" w:hAnsi="楷体" w:eastAsia="楷体" w:cs="楷体"/>
          <w:b w:val="0"/>
          <w:bCs/>
          <w:color w:val="000000"/>
          <w:kern w:val="0"/>
          <w:sz w:val="28"/>
          <w:szCs w:val="28"/>
          <w:lang w:val="en-US" w:eastAsia="zh-CN" w:bidi="ar-SA"/>
        </w:rPr>
      </w:pPr>
      <w:r>
        <w:rPr>
          <w:rFonts w:hint="eastAsia" w:ascii="楷体" w:hAnsi="楷体" w:eastAsia="楷体" w:cs="楷体"/>
          <w:b w:val="0"/>
          <w:bCs/>
          <w:color w:val="000000"/>
          <w:kern w:val="0"/>
          <w:sz w:val="28"/>
          <w:szCs w:val="28"/>
          <w:lang w:val="en-US" w:eastAsia="zh-CN" w:bidi="ar-SA"/>
        </w:rPr>
        <w:t>（4）设备移交清单包括但不限于：</w:t>
      </w:r>
    </w:p>
    <w:tbl>
      <w:tblPr>
        <w:tblStyle w:val="1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2986"/>
        <w:gridCol w:w="2268"/>
        <w:gridCol w:w="1039"/>
        <w:gridCol w:w="1039"/>
        <w:gridCol w:w="1040"/>
      </w:tblGrid>
      <w:tr w14:paraId="66437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47B706B7">
            <w:pPr>
              <w:jc w:val="center"/>
              <w:rPr>
                <w:rFonts w:hint="eastAsia" w:ascii="楷体" w:hAnsi="楷体" w:eastAsia="楷体" w:cs="楷体"/>
                <w:sz w:val="24"/>
                <w:szCs w:val="24"/>
              </w:rPr>
            </w:pPr>
            <w:r>
              <w:rPr>
                <w:rFonts w:hint="eastAsia" w:ascii="楷体" w:hAnsi="楷体" w:eastAsia="楷体" w:cs="楷体"/>
                <w:sz w:val="24"/>
                <w:szCs w:val="24"/>
              </w:rPr>
              <w:t>序号</w:t>
            </w:r>
          </w:p>
        </w:tc>
        <w:tc>
          <w:tcPr>
            <w:tcW w:w="2986" w:type="dxa"/>
            <w:vAlign w:val="center"/>
          </w:tcPr>
          <w:p w14:paraId="0C135E3D">
            <w:pPr>
              <w:jc w:val="center"/>
              <w:rPr>
                <w:rFonts w:hint="eastAsia" w:ascii="楷体" w:hAnsi="楷体" w:eastAsia="楷体" w:cs="楷体"/>
                <w:sz w:val="24"/>
                <w:szCs w:val="24"/>
              </w:rPr>
            </w:pPr>
            <w:r>
              <w:rPr>
                <w:rFonts w:hint="eastAsia" w:ascii="楷体" w:hAnsi="楷体" w:eastAsia="楷体" w:cs="楷体"/>
                <w:sz w:val="24"/>
                <w:szCs w:val="24"/>
              </w:rPr>
              <w:t>资料名称</w:t>
            </w:r>
          </w:p>
        </w:tc>
        <w:tc>
          <w:tcPr>
            <w:tcW w:w="2268" w:type="dxa"/>
            <w:vAlign w:val="center"/>
          </w:tcPr>
          <w:p w14:paraId="5A3BE513">
            <w:pPr>
              <w:jc w:val="center"/>
              <w:rPr>
                <w:rFonts w:hint="eastAsia" w:ascii="楷体" w:hAnsi="楷体" w:eastAsia="楷体" w:cs="楷体"/>
                <w:sz w:val="24"/>
                <w:szCs w:val="24"/>
              </w:rPr>
            </w:pPr>
            <w:r>
              <w:rPr>
                <w:rFonts w:hint="eastAsia" w:ascii="楷体" w:hAnsi="楷体" w:eastAsia="楷体" w:cs="楷体"/>
                <w:sz w:val="24"/>
                <w:szCs w:val="24"/>
              </w:rPr>
              <w:t>资料类型</w:t>
            </w:r>
          </w:p>
        </w:tc>
        <w:tc>
          <w:tcPr>
            <w:tcW w:w="1039" w:type="dxa"/>
            <w:vAlign w:val="center"/>
          </w:tcPr>
          <w:p w14:paraId="2CE86F1E">
            <w:pPr>
              <w:jc w:val="center"/>
              <w:rPr>
                <w:rFonts w:hint="eastAsia" w:ascii="楷体" w:hAnsi="楷体" w:eastAsia="楷体" w:cs="楷体"/>
                <w:sz w:val="24"/>
                <w:szCs w:val="24"/>
              </w:rPr>
            </w:pPr>
            <w:r>
              <w:rPr>
                <w:rFonts w:hint="eastAsia" w:ascii="楷体" w:hAnsi="楷体" w:eastAsia="楷体" w:cs="楷体"/>
                <w:sz w:val="24"/>
                <w:szCs w:val="24"/>
              </w:rPr>
              <w:t>单位</w:t>
            </w:r>
          </w:p>
        </w:tc>
        <w:tc>
          <w:tcPr>
            <w:tcW w:w="1039" w:type="dxa"/>
            <w:vAlign w:val="center"/>
          </w:tcPr>
          <w:p w14:paraId="530CB1FD">
            <w:pPr>
              <w:jc w:val="center"/>
              <w:rPr>
                <w:rFonts w:hint="eastAsia" w:ascii="楷体" w:hAnsi="楷体" w:eastAsia="楷体" w:cs="楷体"/>
                <w:sz w:val="24"/>
                <w:szCs w:val="24"/>
              </w:rPr>
            </w:pPr>
            <w:r>
              <w:rPr>
                <w:rFonts w:hint="eastAsia" w:ascii="楷体" w:hAnsi="楷体" w:eastAsia="楷体" w:cs="楷体"/>
                <w:sz w:val="24"/>
                <w:szCs w:val="24"/>
              </w:rPr>
              <w:t>数量</w:t>
            </w:r>
          </w:p>
        </w:tc>
        <w:tc>
          <w:tcPr>
            <w:tcW w:w="1040" w:type="dxa"/>
            <w:vAlign w:val="center"/>
          </w:tcPr>
          <w:p w14:paraId="3867845F">
            <w:pPr>
              <w:jc w:val="center"/>
              <w:rPr>
                <w:rFonts w:hint="eastAsia" w:ascii="楷体" w:hAnsi="楷体" w:eastAsia="楷体" w:cs="楷体"/>
                <w:sz w:val="24"/>
                <w:szCs w:val="24"/>
              </w:rPr>
            </w:pPr>
            <w:r>
              <w:rPr>
                <w:rFonts w:hint="eastAsia" w:ascii="楷体" w:hAnsi="楷体" w:eastAsia="楷体" w:cs="楷体"/>
                <w:sz w:val="24"/>
                <w:szCs w:val="24"/>
              </w:rPr>
              <w:t>备注</w:t>
            </w:r>
          </w:p>
        </w:tc>
      </w:tr>
      <w:tr w14:paraId="200C5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4DB022F1">
            <w:pPr>
              <w:jc w:val="center"/>
              <w:rPr>
                <w:rFonts w:hint="eastAsia" w:ascii="楷体" w:hAnsi="楷体" w:eastAsia="楷体" w:cs="楷体"/>
                <w:sz w:val="24"/>
                <w:szCs w:val="24"/>
              </w:rPr>
            </w:pPr>
            <w:r>
              <w:rPr>
                <w:rFonts w:hint="eastAsia" w:ascii="楷体" w:hAnsi="楷体" w:eastAsia="楷体" w:cs="楷体"/>
                <w:sz w:val="24"/>
                <w:szCs w:val="24"/>
              </w:rPr>
              <w:t>1</w:t>
            </w:r>
          </w:p>
        </w:tc>
        <w:tc>
          <w:tcPr>
            <w:tcW w:w="2986" w:type="dxa"/>
            <w:vAlign w:val="center"/>
          </w:tcPr>
          <w:p w14:paraId="1E7F3633">
            <w:pPr>
              <w:jc w:val="center"/>
              <w:rPr>
                <w:rFonts w:hint="eastAsia" w:ascii="楷体" w:hAnsi="楷体" w:eastAsia="楷体" w:cs="楷体"/>
                <w:bCs/>
                <w:sz w:val="24"/>
                <w:szCs w:val="24"/>
              </w:rPr>
            </w:pPr>
            <w:r>
              <w:rPr>
                <w:rFonts w:hint="eastAsia" w:ascii="楷体" w:hAnsi="楷体" w:eastAsia="楷体" w:cs="楷体"/>
                <w:bCs/>
                <w:sz w:val="24"/>
                <w:szCs w:val="24"/>
              </w:rPr>
              <w:t>外形及安装尺寸图</w:t>
            </w:r>
          </w:p>
        </w:tc>
        <w:tc>
          <w:tcPr>
            <w:tcW w:w="2268" w:type="dxa"/>
            <w:vAlign w:val="center"/>
          </w:tcPr>
          <w:p w14:paraId="4C9F5923">
            <w:pPr>
              <w:jc w:val="center"/>
              <w:rPr>
                <w:rFonts w:hint="eastAsia" w:ascii="楷体" w:hAnsi="楷体" w:eastAsia="楷体" w:cs="楷体"/>
                <w:sz w:val="24"/>
                <w:szCs w:val="24"/>
              </w:rPr>
            </w:pPr>
            <w:r>
              <w:rPr>
                <w:rFonts w:hint="eastAsia" w:ascii="楷体" w:hAnsi="楷体" w:eastAsia="楷体" w:cs="楷体"/>
                <w:sz w:val="24"/>
                <w:szCs w:val="24"/>
              </w:rPr>
              <w:t>纸质与电子版本</w:t>
            </w:r>
          </w:p>
        </w:tc>
        <w:tc>
          <w:tcPr>
            <w:tcW w:w="1039" w:type="dxa"/>
            <w:vAlign w:val="center"/>
          </w:tcPr>
          <w:p w14:paraId="7D39428D">
            <w:pPr>
              <w:jc w:val="center"/>
              <w:rPr>
                <w:rFonts w:hint="eastAsia" w:ascii="楷体" w:hAnsi="楷体" w:eastAsia="楷体" w:cs="楷体"/>
                <w:sz w:val="24"/>
                <w:szCs w:val="24"/>
              </w:rPr>
            </w:pPr>
            <w:r>
              <w:rPr>
                <w:rFonts w:hint="eastAsia" w:ascii="楷体" w:hAnsi="楷体" w:eastAsia="楷体" w:cs="楷体"/>
                <w:sz w:val="24"/>
                <w:szCs w:val="24"/>
              </w:rPr>
              <w:t>份</w:t>
            </w:r>
          </w:p>
        </w:tc>
        <w:tc>
          <w:tcPr>
            <w:tcW w:w="1039" w:type="dxa"/>
            <w:vAlign w:val="center"/>
          </w:tcPr>
          <w:p w14:paraId="5F839D38">
            <w:pPr>
              <w:jc w:val="center"/>
              <w:rPr>
                <w:rFonts w:hint="eastAsia" w:ascii="楷体" w:hAnsi="楷体" w:eastAsia="楷体" w:cs="楷体"/>
                <w:sz w:val="24"/>
                <w:szCs w:val="24"/>
              </w:rPr>
            </w:pPr>
            <w:r>
              <w:rPr>
                <w:rFonts w:hint="eastAsia" w:ascii="楷体" w:hAnsi="楷体" w:eastAsia="楷体" w:cs="楷体"/>
                <w:sz w:val="24"/>
                <w:szCs w:val="24"/>
              </w:rPr>
              <w:t>1</w:t>
            </w:r>
          </w:p>
        </w:tc>
        <w:tc>
          <w:tcPr>
            <w:tcW w:w="1040" w:type="dxa"/>
            <w:vAlign w:val="center"/>
          </w:tcPr>
          <w:p w14:paraId="5EA8B817">
            <w:pPr>
              <w:jc w:val="center"/>
              <w:rPr>
                <w:rFonts w:hint="eastAsia" w:ascii="楷体" w:hAnsi="楷体" w:eastAsia="楷体" w:cs="楷体"/>
                <w:sz w:val="24"/>
                <w:szCs w:val="24"/>
              </w:rPr>
            </w:pPr>
          </w:p>
        </w:tc>
      </w:tr>
      <w:tr w14:paraId="26F4E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72A6A599">
            <w:pPr>
              <w:jc w:val="center"/>
              <w:rPr>
                <w:rFonts w:hint="eastAsia" w:ascii="楷体" w:hAnsi="楷体" w:eastAsia="楷体" w:cs="楷体"/>
                <w:sz w:val="24"/>
                <w:szCs w:val="24"/>
              </w:rPr>
            </w:pPr>
            <w:r>
              <w:rPr>
                <w:rFonts w:hint="eastAsia" w:ascii="楷体" w:hAnsi="楷体" w:eastAsia="楷体" w:cs="楷体"/>
                <w:sz w:val="24"/>
                <w:szCs w:val="24"/>
              </w:rPr>
              <w:t>2</w:t>
            </w:r>
          </w:p>
        </w:tc>
        <w:tc>
          <w:tcPr>
            <w:tcW w:w="2986" w:type="dxa"/>
            <w:vAlign w:val="center"/>
          </w:tcPr>
          <w:p w14:paraId="3260D7C1">
            <w:pPr>
              <w:jc w:val="center"/>
              <w:rPr>
                <w:rFonts w:hint="eastAsia" w:ascii="楷体" w:hAnsi="楷体" w:eastAsia="楷体" w:cs="楷体"/>
                <w:bCs/>
                <w:sz w:val="24"/>
                <w:szCs w:val="24"/>
              </w:rPr>
            </w:pPr>
            <w:r>
              <w:rPr>
                <w:rFonts w:hint="eastAsia" w:ascii="楷体" w:hAnsi="楷体" w:eastAsia="楷体" w:cs="楷体"/>
                <w:bCs/>
                <w:sz w:val="24"/>
                <w:szCs w:val="24"/>
              </w:rPr>
              <w:t>检查、试验记录</w:t>
            </w:r>
          </w:p>
        </w:tc>
        <w:tc>
          <w:tcPr>
            <w:tcW w:w="2268" w:type="dxa"/>
            <w:vAlign w:val="center"/>
          </w:tcPr>
          <w:p w14:paraId="1E650A01">
            <w:pPr>
              <w:jc w:val="center"/>
              <w:rPr>
                <w:rFonts w:hint="eastAsia" w:ascii="楷体" w:hAnsi="楷体" w:eastAsia="楷体" w:cs="楷体"/>
                <w:sz w:val="24"/>
                <w:szCs w:val="24"/>
              </w:rPr>
            </w:pPr>
            <w:r>
              <w:rPr>
                <w:rFonts w:hint="eastAsia" w:ascii="楷体" w:hAnsi="楷体" w:eastAsia="楷体" w:cs="楷体"/>
                <w:sz w:val="24"/>
                <w:szCs w:val="24"/>
              </w:rPr>
              <w:t>按乙方标准要求</w:t>
            </w:r>
          </w:p>
        </w:tc>
        <w:tc>
          <w:tcPr>
            <w:tcW w:w="1039" w:type="dxa"/>
            <w:vAlign w:val="center"/>
          </w:tcPr>
          <w:p w14:paraId="1CB9DD02">
            <w:pPr>
              <w:jc w:val="center"/>
              <w:rPr>
                <w:rFonts w:hint="eastAsia" w:ascii="楷体" w:hAnsi="楷体" w:eastAsia="楷体" w:cs="楷体"/>
                <w:sz w:val="24"/>
                <w:szCs w:val="24"/>
              </w:rPr>
            </w:pPr>
            <w:r>
              <w:rPr>
                <w:rFonts w:hint="eastAsia" w:ascii="楷体" w:hAnsi="楷体" w:eastAsia="楷体" w:cs="楷体"/>
                <w:sz w:val="24"/>
                <w:szCs w:val="24"/>
              </w:rPr>
              <w:t>份</w:t>
            </w:r>
          </w:p>
        </w:tc>
        <w:tc>
          <w:tcPr>
            <w:tcW w:w="1039" w:type="dxa"/>
            <w:vAlign w:val="center"/>
          </w:tcPr>
          <w:p w14:paraId="36017176">
            <w:pPr>
              <w:jc w:val="center"/>
              <w:rPr>
                <w:rFonts w:hint="eastAsia" w:ascii="楷体" w:hAnsi="楷体" w:eastAsia="楷体" w:cs="楷体"/>
                <w:sz w:val="24"/>
                <w:szCs w:val="24"/>
              </w:rPr>
            </w:pPr>
            <w:r>
              <w:rPr>
                <w:rFonts w:hint="eastAsia" w:ascii="楷体" w:hAnsi="楷体" w:eastAsia="楷体" w:cs="楷体"/>
                <w:sz w:val="24"/>
                <w:szCs w:val="24"/>
              </w:rPr>
              <w:t>1</w:t>
            </w:r>
          </w:p>
        </w:tc>
        <w:tc>
          <w:tcPr>
            <w:tcW w:w="1040" w:type="dxa"/>
            <w:vAlign w:val="center"/>
          </w:tcPr>
          <w:p w14:paraId="28A5ACE2">
            <w:pPr>
              <w:jc w:val="center"/>
              <w:rPr>
                <w:rFonts w:hint="eastAsia" w:ascii="楷体" w:hAnsi="楷体" w:eastAsia="楷体" w:cs="楷体"/>
                <w:sz w:val="24"/>
                <w:szCs w:val="24"/>
              </w:rPr>
            </w:pPr>
          </w:p>
        </w:tc>
      </w:tr>
      <w:tr w14:paraId="663A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351CADC2">
            <w:pPr>
              <w:jc w:val="center"/>
              <w:rPr>
                <w:rFonts w:hint="eastAsia" w:ascii="楷体" w:hAnsi="楷体" w:eastAsia="楷体" w:cs="楷体"/>
                <w:sz w:val="24"/>
                <w:szCs w:val="24"/>
              </w:rPr>
            </w:pPr>
            <w:r>
              <w:rPr>
                <w:rFonts w:hint="eastAsia" w:ascii="楷体" w:hAnsi="楷体" w:eastAsia="楷体" w:cs="楷体"/>
                <w:sz w:val="24"/>
                <w:szCs w:val="24"/>
              </w:rPr>
              <w:t>3</w:t>
            </w:r>
          </w:p>
        </w:tc>
        <w:tc>
          <w:tcPr>
            <w:tcW w:w="2986" w:type="dxa"/>
            <w:vAlign w:val="center"/>
          </w:tcPr>
          <w:p w14:paraId="20467F36">
            <w:pPr>
              <w:jc w:val="center"/>
              <w:rPr>
                <w:rFonts w:hint="eastAsia" w:ascii="楷体" w:hAnsi="楷体" w:eastAsia="楷体" w:cs="楷体"/>
                <w:bCs/>
                <w:sz w:val="24"/>
                <w:szCs w:val="24"/>
              </w:rPr>
            </w:pPr>
            <w:r>
              <w:rPr>
                <w:rFonts w:hint="eastAsia" w:ascii="楷体" w:hAnsi="楷体" w:eastAsia="楷体" w:cs="楷体"/>
                <w:bCs/>
                <w:sz w:val="24"/>
                <w:szCs w:val="24"/>
              </w:rPr>
              <w:t>操作、维修手册</w:t>
            </w:r>
          </w:p>
        </w:tc>
        <w:tc>
          <w:tcPr>
            <w:tcW w:w="2268" w:type="dxa"/>
            <w:vAlign w:val="center"/>
          </w:tcPr>
          <w:p w14:paraId="0A38389E">
            <w:pPr>
              <w:jc w:val="center"/>
              <w:rPr>
                <w:rFonts w:hint="eastAsia" w:ascii="楷体" w:hAnsi="楷体" w:eastAsia="楷体" w:cs="楷体"/>
                <w:sz w:val="24"/>
                <w:szCs w:val="24"/>
              </w:rPr>
            </w:pPr>
            <w:r>
              <w:rPr>
                <w:rFonts w:hint="eastAsia" w:ascii="楷体" w:hAnsi="楷体" w:eastAsia="楷体" w:cs="楷体"/>
                <w:sz w:val="24"/>
                <w:szCs w:val="24"/>
              </w:rPr>
              <w:t>纸质与电子版本</w:t>
            </w:r>
          </w:p>
        </w:tc>
        <w:tc>
          <w:tcPr>
            <w:tcW w:w="1039" w:type="dxa"/>
            <w:vAlign w:val="center"/>
          </w:tcPr>
          <w:p w14:paraId="32758A75">
            <w:pPr>
              <w:jc w:val="center"/>
              <w:rPr>
                <w:rFonts w:hint="eastAsia" w:ascii="楷体" w:hAnsi="楷体" w:eastAsia="楷体" w:cs="楷体"/>
                <w:sz w:val="24"/>
                <w:szCs w:val="24"/>
              </w:rPr>
            </w:pPr>
            <w:r>
              <w:rPr>
                <w:rFonts w:hint="eastAsia" w:ascii="楷体" w:hAnsi="楷体" w:eastAsia="楷体" w:cs="楷体"/>
                <w:sz w:val="24"/>
                <w:szCs w:val="24"/>
              </w:rPr>
              <w:t>份</w:t>
            </w:r>
          </w:p>
        </w:tc>
        <w:tc>
          <w:tcPr>
            <w:tcW w:w="1039" w:type="dxa"/>
            <w:vAlign w:val="center"/>
          </w:tcPr>
          <w:p w14:paraId="26A411C7">
            <w:pPr>
              <w:jc w:val="center"/>
              <w:rPr>
                <w:rFonts w:hint="eastAsia" w:ascii="楷体" w:hAnsi="楷体" w:eastAsia="楷体" w:cs="楷体"/>
                <w:sz w:val="24"/>
                <w:szCs w:val="24"/>
              </w:rPr>
            </w:pPr>
            <w:r>
              <w:rPr>
                <w:rFonts w:hint="eastAsia" w:ascii="楷体" w:hAnsi="楷体" w:eastAsia="楷体" w:cs="楷体"/>
                <w:sz w:val="24"/>
                <w:szCs w:val="24"/>
              </w:rPr>
              <w:t>1</w:t>
            </w:r>
          </w:p>
        </w:tc>
        <w:tc>
          <w:tcPr>
            <w:tcW w:w="1040" w:type="dxa"/>
            <w:vAlign w:val="center"/>
          </w:tcPr>
          <w:p w14:paraId="767AEE40">
            <w:pPr>
              <w:jc w:val="center"/>
              <w:rPr>
                <w:rFonts w:hint="eastAsia" w:ascii="楷体" w:hAnsi="楷体" w:eastAsia="楷体" w:cs="楷体"/>
                <w:sz w:val="24"/>
                <w:szCs w:val="24"/>
              </w:rPr>
            </w:pPr>
          </w:p>
        </w:tc>
      </w:tr>
      <w:tr w14:paraId="5CA3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717CE877">
            <w:pPr>
              <w:jc w:val="center"/>
              <w:rPr>
                <w:rFonts w:hint="eastAsia" w:ascii="楷体" w:hAnsi="楷体" w:eastAsia="楷体" w:cs="楷体"/>
                <w:sz w:val="24"/>
                <w:szCs w:val="24"/>
              </w:rPr>
            </w:pPr>
            <w:r>
              <w:rPr>
                <w:rFonts w:hint="eastAsia" w:ascii="楷体" w:hAnsi="楷体" w:eastAsia="楷体" w:cs="楷体"/>
                <w:sz w:val="24"/>
                <w:szCs w:val="24"/>
              </w:rPr>
              <w:t>4</w:t>
            </w:r>
          </w:p>
        </w:tc>
        <w:tc>
          <w:tcPr>
            <w:tcW w:w="2986" w:type="dxa"/>
            <w:vAlign w:val="center"/>
          </w:tcPr>
          <w:p w14:paraId="0B7D4474">
            <w:pPr>
              <w:jc w:val="center"/>
              <w:rPr>
                <w:rFonts w:hint="eastAsia" w:ascii="楷体" w:hAnsi="楷体" w:eastAsia="楷体" w:cs="楷体"/>
                <w:bCs/>
                <w:sz w:val="24"/>
                <w:szCs w:val="24"/>
              </w:rPr>
            </w:pPr>
            <w:r>
              <w:rPr>
                <w:rFonts w:hint="eastAsia" w:ascii="楷体" w:hAnsi="楷体" w:eastAsia="楷体" w:cs="楷体"/>
                <w:bCs/>
                <w:sz w:val="24"/>
                <w:szCs w:val="24"/>
              </w:rPr>
              <w:t>产品合格证</w:t>
            </w:r>
          </w:p>
        </w:tc>
        <w:tc>
          <w:tcPr>
            <w:tcW w:w="2268" w:type="dxa"/>
            <w:vAlign w:val="center"/>
          </w:tcPr>
          <w:p w14:paraId="0C80327F">
            <w:pPr>
              <w:jc w:val="center"/>
              <w:rPr>
                <w:rFonts w:hint="eastAsia" w:ascii="楷体" w:hAnsi="楷体" w:eastAsia="楷体" w:cs="楷体"/>
                <w:sz w:val="24"/>
                <w:szCs w:val="24"/>
              </w:rPr>
            </w:pPr>
            <w:r>
              <w:rPr>
                <w:rFonts w:hint="eastAsia" w:ascii="楷体" w:hAnsi="楷体" w:eastAsia="楷体" w:cs="楷体"/>
                <w:sz w:val="24"/>
                <w:szCs w:val="24"/>
              </w:rPr>
              <w:t>纸质与电子版本</w:t>
            </w:r>
          </w:p>
        </w:tc>
        <w:tc>
          <w:tcPr>
            <w:tcW w:w="1039" w:type="dxa"/>
            <w:vAlign w:val="center"/>
          </w:tcPr>
          <w:p w14:paraId="724F37BF">
            <w:pPr>
              <w:jc w:val="center"/>
              <w:rPr>
                <w:rFonts w:hint="eastAsia" w:ascii="楷体" w:hAnsi="楷体" w:eastAsia="楷体" w:cs="楷体"/>
                <w:sz w:val="24"/>
                <w:szCs w:val="24"/>
              </w:rPr>
            </w:pPr>
            <w:r>
              <w:rPr>
                <w:rFonts w:hint="eastAsia" w:ascii="楷体" w:hAnsi="楷体" w:eastAsia="楷体" w:cs="楷体"/>
                <w:sz w:val="24"/>
                <w:szCs w:val="24"/>
              </w:rPr>
              <w:t>份</w:t>
            </w:r>
          </w:p>
        </w:tc>
        <w:tc>
          <w:tcPr>
            <w:tcW w:w="1039" w:type="dxa"/>
            <w:vAlign w:val="center"/>
          </w:tcPr>
          <w:p w14:paraId="1EA27ACD">
            <w:pPr>
              <w:jc w:val="center"/>
              <w:rPr>
                <w:rFonts w:hint="eastAsia" w:ascii="楷体" w:hAnsi="楷体" w:eastAsia="楷体" w:cs="楷体"/>
                <w:sz w:val="24"/>
                <w:szCs w:val="24"/>
              </w:rPr>
            </w:pPr>
            <w:r>
              <w:rPr>
                <w:rFonts w:hint="eastAsia" w:ascii="楷体" w:hAnsi="楷体" w:eastAsia="楷体" w:cs="楷体"/>
                <w:sz w:val="24"/>
                <w:szCs w:val="24"/>
              </w:rPr>
              <w:t>1</w:t>
            </w:r>
          </w:p>
        </w:tc>
        <w:tc>
          <w:tcPr>
            <w:tcW w:w="1040" w:type="dxa"/>
            <w:vAlign w:val="center"/>
          </w:tcPr>
          <w:p w14:paraId="380E6650">
            <w:pPr>
              <w:jc w:val="center"/>
              <w:rPr>
                <w:rFonts w:hint="eastAsia" w:ascii="楷体" w:hAnsi="楷体" w:eastAsia="楷体" w:cs="楷体"/>
                <w:sz w:val="24"/>
                <w:szCs w:val="24"/>
              </w:rPr>
            </w:pPr>
          </w:p>
        </w:tc>
      </w:tr>
      <w:tr w14:paraId="1A280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4AF75439">
            <w:pPr>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5</w:t>
            </w:r>
          </w:p>
        </w:tc>
        <w:tc>
          <w:tcPr>
            <w:tcW w:w="2986" w:type="dxa"/>
            <w:vAlign w:val="center"/>
          </w:tcPr>
          <w:p w14:paraId="6632C4EA">
            <w:pPr>
              <w:jc w:val="center"/>
              <w:rPr>
                <w:rFonts w:hint="eastAsia" w:ascii="楷体" w:hAnsi="楷体" w:eastAsia="楷体" w:cs="楷体"/>
                <w:bCs/>
                <w:sz w:val="24"/>
                <w:szCs w:val="24"/>
                <w:highlight w:val="none"/>
                <w:lang w:val="en-US" w:eastAsia="zh-CN"/>
              </w:rPr>
            </w:pPr>
            <w:r>
              <w:rPr>
                <w:rFonts w:hint="eastAsia" w:ascii="楷体" w:hAnsi="楷体" w:eastAsia="楷体" w:cs="楷体"/>
                <w:bCs/>
                <w:sz w:val="24"/>
                <w:szCs w:val="24"/>
                <w:highlight w:val="none"/>
              </w:rPr>
              <w:t>水压试验</w:t>
            </w:r>
            <w:r>
              <w:rPr>
                <w:rFonts w:hint="eastAsia" w:ascii="楷体" w:hAnsi="楷体" w:eastAsia="楷体" w:cs="楷体"/>
                <w:bCs/>
                <w:sz w:val="24"/>
                <w:szCs w:val="24"/>
                <w:highlight w:val="none"/>
                <w:lang w:val="en-US" w:eastAsia="zh-CN"/>
              </w:rPr>
              <w:t>检测报告</w:t>
            </w:r>
          </w:p>
        </w:tc>
        <w:tc>
          <w:tcPr>
            <w:tcW w:w="2268" w:type="dxa"/>
            <w:vAlign w:val="center"/>
          </w:tcPr>
          <w:p w14:paraId="138A44B6">
            <w:pPr>
              <w:jc w:val="center"/>
              <w:rPr>
                <w:rFonts w:hint="eastAsia" w:ascii="楷体" w:hAnsi="楷体" w:eastAsia="楷体" w:cs="楷体"/>
                <w:sz w:val="24"/>
                <w:szCs w:val="24"/>
                <w:highlight w:val="none"/>
              </w:rPr>
            </w:pPr>
            <w:r>
              <w:rPr>
                <w:rFonts w:hint="eastAsia" w:ascii="楷体" w:hAnsi="楷体" w:eastAsia="楷体" w:cs="楷体"/>
                <w:sz w:val="24"/>
                <w:szCs w:val="24"/>
                <w:highlight w:val="none"/>
              </w:rPr>
              <w:t>纸质与电子版本</w:t>
            </w:r>
          </w:p>
        </w:tc>
        <w:tc>
          <w:tcPr>
            <w:tcW w:w="1039" w:type="dxa"/>
            <w:vAlign w:val="center"/>
          </w:tcPr>
          <w:p w14:paraId="2E997523">
            <w:pPr>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份</w:t>
            </w:r>
          </w:p>
        </w:tc>
        <w:tc>
          <w:tcPr>
            <w:tcW w:w="1039" w:type="dxa"/>
            <w:vAlign w:val="center"/>
          </w:tcPr>
          <w:p w14:paraId="7FA98F5B">
            <w:pPr>
              <w:jc w:val="cente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1</w:t>
            </w:r>
          </w:p>
        </w:tc>
        <w:tc>
          <w:tcPr>
            <w:tcW w:w="1040" w:type="dxa"/>
            <w:vAlign w:val="center"/>
          </w:tcPr>
          <w:p w14:paraId="76F26171">
            <w:pPr>
              <w:jc w:val="center"/>
              <w:rPr>
                <w:rFonts w:hint="eastAsia" w:ascii="楷体" w:hAnsi="楷体" w:eastAsia="楷体" w:cs="楷体"/>
                <w:sz w:val="24"/>
                <w:szCs w:val="24"/>
                <w:highlight w:val="none"/>
              </w:rPr>
            </w:pPr>
          </w:p>
        </w:tc>
      </w:tr>
    </w:tbl>
    <w:p w14:paraId="28FD9F3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五、</w:t>
      </w:r>
      <w:r>
        <w:rPr>
          <w:rFonts w:hint="eastAsia" w:ascii="楷体" w:hAnsi="楷体" w:eastAsia="楷体" w:cs="楷体"/>
          <w:b/>
          <w:sz w:val="28"/>
          <w:szCs w:val="28"/>
          <w:lang w:val="en-US" w:eastAsia="zh-CN"/>
        </w:rPr>
        <w:t>设备</w:t>
      </w:r>
      <w:r>
        <w:rPr>
          <w:rFonts w:hint="eastAsia" w:ascii="楷体" w:hAnsi="楷体" w:eastAsia="楷体" w:cs="楷体"/>
          <w:b/>
          <w:sz w:val="28"/>
          <w:szCs w:val="28"/>
        </w:rPr>
        <w:t>质量及验收</w:t>
      </w:r>
    </w:p>
    <w:p w14:paraId="1B250940">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1.项目质量</w:t>
      </w:r>
    </w:p>
    <w:p w14:paraId="37EFACFC">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1.1乙方应按照甲方要求，执行国家、行业、项目所在地相关的最新技术标准、严格按照施工规范验收标准等</w:t>
      </w:r>
      <w:r>
        <w:rPr>
          <w:rFonts w:hint="eastAsia" w:ascii="楷体" w:hAnsi="楷体" w:eastAsia="楷体" w:cs="楷体"/>
          <w:sz w:val="28"/>
          <w:szCs w:val="28"/>
          <w:lang w:val="en-US" w:eastAsia="zh-CN"/>
        </w:rPr>
        <w:t>供货及</w:t>
      </w:r>
      <w:r>
        <w:rPr>
          <w:rFonts w:hint="eastAsia" w:ascii="楷体" w:hAnsi="楷体" w:eastAsia="楷体" w:cs="楷体"/>
          <w:sz w:val="28"/>
          <w:szCs w:val="28"/>
        </w:rPr>
        <w:t>组织</w:t>
      </w:r>
      <w:r>
        <w:rPr>
          <w:rFonts w:hint="eastAsia" w:ascii="楷体" w:hAnsi="楷体" w:eastAsia="楷体" w:cs="楷体"/>
          <w:sz w:val="28"/>
          <w:szCs w:val="28"/>
          <w:lang w:val="en-US" w:eastAsia="zh-CN"/>
        </w:rPr>
        <w:t>安装</w:t>
      </w:r>
      <w:r>
        <w:rPr>
          <w:rFonts w:hint="eastAsia" w:ascii="楷体" w:hAnsi="楷体" w:eastAsia="楷体" w:cs="楷体"/>
          <w:sz w:val="28"/>
          <w:szCs w:val="28"/>
        </w:rPr>
        <w:t>，质量达到合格标准。项目质量同时须满足甲方的技术需求。如前述标准存在冲突的，以较高标准为准。</w:t>
      </w:r>
    </w:p>
    <w:p w14:paraId="4671DF1A">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1.2乙方</w:t>
      </w:r>
      <w:r>
        <w:rPr>
          <w:rFonts w:hint="eastAsia" w:ascii="楷体" w:hAnsi="楷体" w:eastAsia="楷体" w:cs="楷体"/>
          <w:sz w:val="28"/>
          <w:szCs w:val="28"/>
          <w:lang w:val="en-US" w:eastAsia="zh-CN"/>
        </w:rPr>
        <w:t>设备</w:t>
      </w:r>
      <w:r>
        <w:rPr>
          <w:rFonts w:hint="eastAsia" w:ascii="楷体" w:hAnsi="楷体" w:eastAsia="楷体" w:cs="楷体"/>
          <w:sz w:val="28"/>
          <w:szCs w:val="28"/>
        </w:rPr>
        <w:t>进场，应经甲方人员开箱验收，开箱验收合格方可</w:t>
      </w:r>
      <w:r>
        <w:rPr>
          <w:rFonts w:hint="eastAsia" w:ascii="楷体" w:hAnsi="楷体" w:eastAsia="楷体" w:cs="楷体"/>
          <w:sz w:val="28"/>
          <w:szCs w:val="28"/>
          <w:lang w:val="en-US" w:eastAsia="zh-CN"/>
        </w:rPr>
        <w:t>安装</w:t>
      </w:r>
      <w:r>
        <w:rPr>
          <w:rFonts w:hint="eastAsia" w:ascii="楷体" w:hAnsi="楷体" w:eastAsia="楷体" w:cs="楷体"/>
          <w:sz w:val="28"/>
          <w:szCs w:val="28"/>
        </w:rPr>
        <w:t>。但甲方的前述验收合格并不免除乙方对其</w:t>
      </w:r>
      <w:r>
        <w:rPr>
          <w:rFonts w:hint="eastAsia" w:ascii="楷体" w:hAnsi="楷体" w:eastAsia="楷体" w:cs="楷体"/>
          <w:sz w:val="28"/>
          <w:szCs w:val="28"/>
          <w:lang w:val="en-US" w:eastAsia="zh-CN"/>
        </w:rPr>
        <w:t>设备</w:t>
      </w:r>
      <w:r>
        <w:rPr>
          <w:rFonts w:hint="eastAsia" w:ascii="楷体" w:hAnsi="楷体" w:eastAsia="楷体" w:cs="楷体"/>
          <w:sz w:val="28"/>
          <w:szCs w:val="28"/>
        </w:rPr>
        <w:t>质量保证责任。甲方有证据证明乙方的</w:t>
      </w:r>
      <w:r>
        <w:rPr>
          <w:rFonts w:hint="eastAsia" w:ascii="楷体" w:hAnsi="楷体" w:eastAsia="楷体" w:cs="楷体"/>
          <w:sz w:val="28"/>
          <w:szCs w:val="28"/>
          <w:lang w:val="en-US" w:eastAsia="zh-CN"/>
        </w:rPr>
        <w:t>设备</w:t>
      </w:r>
      <w:r>
        <w:rPr>
          <w:rFonts w:hint="eastAsia" w:ascii="楷体" w:hAnsi="楷体" w:eastAsia="楷体" w:cs="楷体"/>
          <w:sz w:val="28"/>
          <w:szCs w:val="28"/>
        </w:rPr>
        <w:t>存在质量问题或不符合本合同约定要求的，甲方均有权追究乙方的违约责任。</w:t>
      </w:r>
    </w:p>
    <w:p w14:paraId="1DDBBA99">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1.3乙方所供材料、设备、设备构件等必须为全新、技术先进的合格产品，具有出厂凭证，设备型号需符合甲方技术需求书要求且符合国家相关标准（供货时出具合格有效的出厂证明、合格证等相关文件）。如乙方所供材料、设备、设备构件等和实际</w:t>
      </w:r>
      <w:r>
        <w:rPr>
          <w:rFonts w:hint="eastAsia" w:ascii="楷体" w:hAnsi="楷体" w:eastAsia="楷体" w:cs="楷体"/>
          <w:sz w:val="28"/>
          <w:szCs w:val="28"/>
          <w:lang w:val="en-US" w:eastAsia="zh-CN"/>
        </w:rPr>
        <w:t>安装施工</w:t>
      </w:r>
      <w:r>
        <w:rPr>
          <w:rFonts w:hint="eastAsia" w:ascii="楷体" w:hAnsi="楷体" w:eastAsia="楷体" w:cs="楷体"/>
          <w:sz w:val="28"/>
          <w:szCs w:val="28"/>
        </w:rPr>
        <w:t>质量不满足本项目要求，乙方采购的材料、施工机具与设计或标准要求不符时，乙方应将该等材料、机具运出施工场地，重新采购符合要求的产品，并承担由此发生的费用，由此延误的工期不予顺延。经重新采购后仍不符合本合同约定要求的，甲方可委托第三方供货及施工，所产生的费用由乙方承担，并且甲方有权单方面解除本合同并追究乙方的违约责任。</w:t>
      </w:r>
    </w:p>
    <w:p w14:paraId="0D659489">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1.4乙方对设备材料供货及施工质量负责；执行国家及工程所在地区颁布的，现行有效的施工验收规范和相关法规、规定；以本合同约定的技术和质量要求、技术交底及相关会议、验收标准等为准。</w:t>
      </w:r>
    </w:p>
    <w:p w14:paraId="402B210E">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1.5 甲、乙双方若对工程质量是否达到标准有异议，可向有资质的鉴定机构申请鉴定，费用由申请方预缴，由责任方承担。</w:t>
      </w:r>
    </w:p>
    <w:p w14:paraId="7C3CB01C">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b/>
          <w:sz w:val="28"/>
          <w:szCs w:val="28"/>
          <w:lang w:val="en-US" w:eastAsia="zh-CN"/>
        </w:rPr>
      </w:pPr>
      <w:r>
        <w:rPr>
          <w:rFonts w:hint="eastAsia" w:ascii="楷体" w:hAnsi="楷体" w:eastAsia="楷体" w:cs="楷体"/>
          <w:b/>
          <w:sz w:val="28"/>
          <w:szCs w:val="28"/>
        </w:rPr>
        <w:t>2.验收</w:t>
      </w:r>
      <w:r>
        <w:rPr>
          <w:rFonts w:hint="eastAsia" w:ascii="楷体" w:hAnsi="楷体" w:eastAsia="楷体" w:cs="楷体"/>
          <w:b/>
          <w:sz w:val="28"/>
          <w:szCs w:val="28"/>
          <w:lang w:val="en-US" w:eastAsia="zh-CN"/>
        </w:rPr>
        <w:t>要求</w:t>
      </w:r>
    </w:p>
    <w:p w14:paraId="7F24D42F">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2.1按照合同及附件要求开展验收工作，包括：</w:t>
      </w:r>
    </w:p>
    <w:p w14:paraId="684B3856">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（1）初验：乙方完成供货至甲方指定地点后，双方对货物进行清点，并对外观、尺寸进行检验，双方确认无误后签字确认。</w:t>
      </w:r>
    </w:p>
    <w:p w14:paraId="7303BEEA">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（2）性能验收：乙方完成安装调试后，要求达到以下性能要求：</w:t>
      </w:r>
    </w:p>
    <w:p w14:paraId="421A9123">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①乙方所提供的板式换热器是可拆卸板式换热器(水-水)，其技术先进、经济合理，成熟可靠的产品，具有较高的运行灵活性。</w:t>
      </w:r>
    </w:p>
    <w:p w14:paraId="0E2CABAB">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②板式换热器能在最大工况点长期连续运行，能满足板式换热器不同运行工况的需要，并且预留能增加10%换热能力板片的安装空间和技术条件。</w:t>
      </w:r>
    </w:p>
    <w:p w14:paraId="2C5CF499">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③板式换热器采用板型应使换热器内流体充分动，防止板片表面结垢。</w:t>
      </w:r>
    </w:p>
    <w:p w14:paraId="63254BE1">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④板式换热器应选用阻力小的板型，保证一次侧(高温介质)压降不大于0.03MPa，二次侧(低温介质)压降不大于0.03MPa。</w:t>
      </w:r>
    </w:p>
    <w:p w14:paraId="165FB2B5">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⑤板式换热器额定工况运行时，二次侧(低温介质)出口温度偏差不应出现负偏差。</w:t>
      </w:r>
    </w:p>
    <w:p w14:paraId="78D868B6">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⑥板片波纹形式应采用技术成熟、有成功使用业绩的波纹形式。</w:t>
      </w:r>
    </w:p>
    <w:p w14:paraId="5E1B7CEE">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⑦板式换热器外部、内部保证不泄漏，一、二次水禁止混流。</w:t>
      </w:r>
    </w:p>
    <w:p w14:paraId="4E486261">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满足上述要求的视为通过验收；对于验收不合格的，乙方应在甲方规定的时间内无偿整改，以达到验收要求。乙方不配合整改或整改后仍达不到工程质量验收标准的，甲方有权委托第三方进行整改，因此产生的费用由乙方承担。</w:t>
      </w:r>
    </w:p>
    <w:p w14:paraId="2D214606">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w:t>
      </w:r>
      <w:r>
        <w:rPr>
          <w:rFonts w:hint="eastAsia" w:ascii="楷体" w:hAnsi="楷体" w:eastAsia="楷体" w:cs="楷体"/>
          <w:sz w:val="28"/>
          <w:szCs w:val="28"/>
          <w:lang w:val="en-US" w:eastAsia="zh-CN"/>
        </w:rPr>
        <w:t>2设备</w:t>
      </w:r>
      <w:r>
        <w:rPr>
          <w:rFonts w:hint="eastAsia" w:ascii="楷体" w:hAnsi="楷体" w:eastAsia="楷体" w:cs="楷体"/>
          <w:sz w:val="28"/>
          <w:szCs w:val="28"/>
        </w:rPr>
        <w:t>具备竣工验收条件，乙方与甲方联系，甲方确定验收日期后，组织双方参加验收。甲方应在验收当天后5天内提出整改意见，乙方按意见整改并承担因此产生的费用，以达到质量验收标准，且不得超过约定工期，否则应承担逾期违约责任。每逾期一日，乙方应向甲方支付</w:t>
      </w:r>
      <w:r>
        <w:rPr>
          <w:rFonts w:hint="eastAsia" w:ascii="楷体" w:hAnsi="楷体" w:eastAsia="楷体" w:cs="楷体"/>
          <w:sz w:val="28"/>
          <w:szCs w:val="28"/>
          <w:lang w:val="en-US" w:eastAsia="zh-CN"/>
        </w:rPr>
        <w:t>500</w:t>
      </w:r>
      <w:r>
        <w:rPr>
          <w:rFonts w:hint="eastAsia" w:ascii="楷体" w:hAnsi="楷体" w:eastAsia="楷体" w:cs="楷体"/>
          <w:sz w:val="28"/>
          <w:szCs w:val="28"/>
        </w:rPr>
        <w:t>元违约金。乙方不配合整改或整改后仍达不到验收标准的，甲方有权委托第三方进行整改，因此产生的费用由乙方承担，且乙方应向甲方支付本合同总价30%的违约金及赔偿甲方损失，同时甲方有权单方解除本合同。</w:t>
      </w:r>
    </w:p>
    <w:p w14:paraId="53212BFB">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w:t>
      </w:r>
      <w:r>
        <w:rPr>
          <w:rFonts w:hint="eastAsia" w:ascii="楷体" w:hAnsi="楷体" w:eastAsia="楷体" w:cs="楷体"/>
          <w:sz w:val="28"/>
          <w:szCs w:val="28"/>
          <w:lang w:val="en-US" w:eastAsia="zh-CN"/>
        </w:rPr>
        <w:t>3</w:t>
      </w:r>
      <w:r>
        <w:rPr>
          <w:rFonts w:hint="eastAsia" w:ascii="楷体" w:hAnsi="楷体" w:eastAsia="楷体" w:cs="楷体"/>
          <w:sz w:val="28"/>
          <w:szCs w:val="28"/>
        </w:rPr>
        <w:t>验收参加单位为甲方、乙方，甲乙双方签订的验收合格报告的最后日期即为实际</w:t>
      </w:r>
      <w:r>
        <w:rPr>
          <w:rFonts w:hint="eastAsia" w:ascii="楷体" w:hAnsi="楷体" w:eastAsia="楷体" w:cs="楷体"/>
          <w:sz w:val="28"/>
          <w:szCs w:val="28"/>
          <w:lang w:val="en-US" w:eastAsia="zh-CN"/>
        </w:rPr>
        <w:t>验收</w:t>
      </w:r>
      <w:r>
        <w:rPr>
          <w:rFonts w:hint="eastAsia" w:ascii="楷体" w:hAnsi="楷体" w:eastAsia="楷体" w:cs="楷体"/>
          <w:sz w:val="28"/>
          <w:szCs w:val="28"/>
        </w:rPr>
        <w:t>日期。</w:t>
      </w:r>
    </w:p>
    <w:p w14:paraId="01B9C778">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w:t>
      </w:r>
      <w:r>
        <w:rPr>
          <w:rFonts w:hint="eastAsia" w:ascii="楷体" w:hAnsi="楷体" w:eastAsia="楷体" w:cs="楷体"/>
          <w:sz w:val="28"/>
          <w:szCs w:val="28"/>
          <w:lang w:val="en-US" w:eastAsia="zh-CN"/>
        </w:rPr>
        <w:t>4</w:t>
      </w:r>
      <w:r>
        <w:rPr>
          <w:rFonts w:hint="eastAsia" w:ascii="楷体" w:hAnsi="楷体" w:eastAsia="楷体" w:cs="楷体"/>
          <w:sz w:val="28"/>
          <w:szCs w:val="28"/>
        </w:rPr>
        <w:t>双方对项目的验收，不能免除乙方提交合格</w:t>
      </w:r>
      <w:r>
        <w:rPr>
          <w:rFonts w:hint="eastAsia" w:ascii="楷体" w:hAnsi="楷体" w:eastAsia="楷体" w:cs="楷体"/>
          <w:sz w:val="28"/>
          <w:szCs w:val="28"/>
          <w:lang w:val="en-US" w:eastAsia="zh-CN"/>
        </w:rPr>
        <w:t>设备及安装工程</w:t>
      </w:r>
      <w:r>
        <w:rPr>
          <w:rFonts w:hint="eastAsia" w:ascii="楷体" w:hAnsi="楷体" w:eastAsia="楷体" w:cs="楷体"/>
          <w:sz w:val="28"/>
          <w:szCs w:val="28"/>
        </w:rPr>
        <w:t>的责任。项目验收后如发现属于乙方</w:t>
      </w:r>
      <w:r>
        <w:rPr>
          <w:rFonts w:hint="eastAsia" w:ascii="楷体" w:hAnsi="楷体" w:eastAsia="楷体" w:cs="楷体"/>
          <w:sz w:val="28"/>
          <w:szCs w:val="28"/>
          <w:lang w:val="en-US" w:eastAsia="zh-CN"/>
        </w:rPr>
        <w:t>设备及安装</w:t>
      </w:r>
      <w:r>
        <w:rPr>
          <w:rFonts w:hint="eastAsia" w:ascii="楷体" w:hAnsi="楷体" w:eastAsia="楷体" w:cs="楷体"/>
          <w:sz w:val="28"/>
          <w:szCs w:val="28"/>
        </w:rPr>
        <w:t>施工</w:t>
      </w:r>
      <w:r>
        <w:rPr>
          <w:rFonts w:hint="eastAsia" w:ascii="楷体" w:hAnsi="楷体" w:eastAsia="楷体" w:cs="楷体"/>
          <w:sz w:val="28"/>
          <w:szCs w:val="28"/>
          <w:lang w:val="en-US" w:eastAsia="zh-CN"/>
        </w:rPr>
        <w:t>工程</w:t>
      </w:r>
      <w:r>
        <w:rPr>
          <w:rFonts w:hint="eastAsia" w:ascii="楷体" w:hAnsi="楷体" w:eastAsia="楷体" w:cs="楷体"/>
          <w:sz w:val="28"/>
          <w:szCs w:val="28"/>
        </w:rPr>
        <w:t>质量问题的事项，乙方仍应免费维修</w:t>
      </w:r>
      <w:r>
        <w:rPr>
          <w:rFonts w:hint="eastAsia" w:ascii="楷体" w:hAnsi="楷体" w:eastAsia="楷体" w:cs="楷体"/>
          <w:sz w:val="28"/>
          <w:szCs w:val="28"/>
          <w:lang w:val="en-US" w:eastAsia="zh-CN"/>
        </w:rPr>
        <w:t>或重新施工</w:t>
      </w:r>
      <w:r>
        <w:rPr>
          <w:rFonts w:hint="eastAsia" w:ascii="楷体" w:hAnsi="楷体" w:eastAsia="楷体" w:cs="楷体"/>
          <w:sz w:val="28"/>
          <w:szCs w:val="28"/>
        </w:rPr>
        <w:t>，同时甲方有权根据本合同约定追究其违约责任。</w:t>
      </w:r>
    </w:p>
    <w:p w14:paraId="36DCECDB">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w:t>
      </w:r>
      <w:r>
        <w:rPr>
          <w:rFonts w:hint="eastAsia" w:ascii="楷体" w:hAnsi="楷体" w:eastAsia="楷体" w:cs="楷体"/>
          <w:sz w:val="28"/>
          <w:szCs w:val="28"/>
          <w:lang w:val="en-US" w:eastAsia="zh-CN"/>
        </w:rPr>
        <w:t>5</w:t>
      </w:r>
      <w:r>
        <w:rPr>
          <w:rFonts w:hint="eastAsia" w:ascii="楷体" w:hAnsi="楷体" w:eastAsia="楷体" w:cs="楷体"/>
          <w:sz w:val="28"/>
          <w:szCs w:val="28"/>
        </w:rPr>
        <w:t>因乙方</w:t>
      </w:r>
      <w:r>
        <w:rPr>
          <w:rFonts w:hint="eastAsia" w:ascii="楷体" w:hAnsi="楷体" w:eastAsia="楷体" w:cs="楷体"/>
          <w:sz w:val="28"/>
          <w:szCs w:val="28"/>
          <w:lang w:val="en-US" w:eastAsia="zh-CN"/>
        </w:rPr>
        <w:t>设备、安装施工</w:t>
      </w:r>
      <w:r>
        <w:rPr>
          <w:rFonts w:hint="eastAsia" w:ascii="楷体" w:hAnsi="楷体" w:eastAsia="楷体" w:cs="楷体"/>
          <w:sz w:val="28"/>
          <w:szCs w:val="28"/>
        </w:rPr>
        <w:t>工程质量而造成的瑕疵，乙方应在收到甲方通知后1个日历日内完成维修。每逾期一日，乙方应向甲方</w:t>
      </w:r>
      <w:r>
        <w:rPr>
          <w:rFonts w:hint="eastAsia" w:ascii="楷体" w:hAnsi="楷体" w:eastAsia="楷体" w:cs="楷体"/>
          <w:sz w:val="28"/>
          <w:szCs w:val="28"/>
          <w:u w:val="single"/>
        </w:rPr>
        <w:t>支付</w:t>
      </w:r>
      <w:r>
        <w:rPr>
          <w:rFonts w:hint="eastAsia" w:ascii="楷体" w:hAnsi="楷体" w:eastAsia="楷体" w:cs="楷体"/>
          <w:sz w:val="28"/>
          <w:szCs w:val="28"/>
          <w:u w:val="single"/>
          <w:lang w:val="en-US" w:eastAsia="zh-CN"/>
        </w:rPr>
        <w:t>500</w:t>
      </w:r>
      <w:r>
        <w:rPr>
          <w:rFonts w:hint="eastAsia" w:ascii="楷体" w:hAnsi="楷体" w:eastAsia="楷体" w:cs="楷体"/>
          <w:sz w:val="28"/>
          <w:szCs w:val="28"/>
          <w:u w:val="single"/>
        </w:rPr>
        <w:t>元</w:t>
      </w:r>
      <w:r>
        <w:rPr>
          <w:rFonts w:hint="eastAsia" w:ascii="楷体" w:hAnsi="楷体" w:eastAsia="楷体" w:cs="楷体"/>
          <w:sz w:val="28"/>
          <w:szCs w:val="28"/>
        </w:rPr>
        <w:t>违约金。同时，逾期未完成，甲方有权委托第三方进行维修，因此发生的一切费用由乙方承担，甲方可从应付乙方的任何款项中扣除，若不足乙方应予补足。</w:t>
      </w:r>
    </w:p>
    <w:p w14:paraId="7EB67965">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w:t>
      </w:r>
      <w:r>
        <w:rPr>
          <w:rFonts w:hint="eastAsia" w:ascii="楷体" w:hAnsi="楷体" w:eastAsia="楷体" w:cs="楷体"/>
          <w:sz w:val="28"/>
          <w:szCs w:val="28"/>
          <w:lang w:val="en-US" w:eastAsia="zh-CN"/>
        </w:rPr>
        <w:t>6</w:t>
      </w:r>
      <w:r>
        <w:rPr>
          <w:rFonts w:hint="eastAsia" w:ascii="楷体" w:hAnsi="楷体" w:eastAsia="楷体" w:cs="楷体"/>
          <w:sz w:val="28"/>
          <w:szCs w:val="28"/>
        </w:rPr>
        <w:t>乙方应在竣工验收后两周内向甲方提交竣工结算书及竣工结算资料，甲方应于收到竣工结算书及竣工结算资料之日起一周内与乙方核对工程价款，对于甲方有异议部分乙方应当按照甲方意见进行修改。</w:t>
      </w:r>
    </w:p>
    <w:p w14:paraId="6A6F252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六、合同价款</w:t>
      </w:r>
    </w:p>
    <w:p w14:paraId="41F6FAB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1.本合同总价款为：人民币大写</w:t>
      </w:r>
      <w:r>
        <w:rPr>
          <w:rFonts w:hint="eastAsia" w:ascii="楷体" w:hAnsi="楷体" w:eastAsia="楷体" w:cs="楷体"/>
          <w:sz w:val="28"/>
          <w:szCs w:val="28"/>
          <w:u w:val="single"/>
        </w:rPr>
        <w:t>xx元整（¥xx元</w:t>
      </w:r>
      <w:r>
        <w:rPr>
          <w:rFonts w:hint="eastAsia" w:ascii="楷体" w:hAnsi="楷体" w:eastAsia="楷体" w:cs="楷体"/>
          <w:sz w:val="28"/>
          <w:szCs w:val="28"/>
        </w:rPr>
        <w:t>），含税（开具增值税专用发票,税率</w:t>
      </w:r>
      <w:r>
        <w:rPr>
          <w:rFonts w:hint="eastAsia" w:ascii="楷体" w:hAnsi="楷体" w:eastAsia="楷体" w:cs="楷体"/>
          <w:sz w:val="28"/>
          <w:szCs w:val="28"/>
          <w:u w:val="single"/>
        </w:rPr>
        <w:t>为xx%</w:t>
      </w:r>
      <w:r>
        <w:rPr>
          <w:rFonts w:hint="eastAsia" w:ascii="楷体" w:hAnsi="楷体" w:eastAsia="楷体" w:cs="楷体"/>
          <w:sz w:val="28"/>
          <w:szCs w:val="28"/>
        </w:rPr>
        <w:t>），总价包干。如遇国家调整税率，不含税合同款不予调整，税金按调整后税率及相关细则执行。</w:t>
      </w:r>
    </w:p>
    <w:p w14:paraId="34974F9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2.上述合同价款为固定综合总价，包括设计费、设备材料费（含运输、包装、装卸等费用）、劳保用品费、安装费、措施费、人工费、服务费、差旅费、食宿费、保险费和税费等乙</w:t>
      </w:r>
      <w:bookmarkStart w:id="10" w:name="_GoBack"/>
      <w:bookmarkEnd w:id="10"/>
      <w:r>
        <w:rPr>
          <w:rFonts w:hint="eastAsia" w:ascii="楷体" w:hAnsi="楷体" w:eastAsia="楷体" w:cs="楷体"/>
          <w:sz w:val="28"/>
          <w:szCs w:val="28"/>
        </w:rPr>
        <w:t>方履行本合同相关工作而甲方应支付乙方的一切可预见及不可预见的全部费用。乙方在报价前已充分进行了现场踏勘、测量、风险评估及工期提前等所有风险，在合同固定综合总价内已充分考虑，甲方不再因任何情况而调整本合同总价款，不论是工程量的变化、所有施工措施的变化、可能存在其它各种风险及其变化等。</w:t>
      </w:r>
    </w:p>
    <w:p w14:paraId="493D8DC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3.施工中出现扰民费用、安全文明环保费用、按政府规定应由乙方交纳的政府收费、因乙方责任造成的罚款等已包含在合同固定综合总价内，若有发生，不另行计取，由乙方自行承担。</w:t>
      </w:r>
    </w:p>
    <w:p w14:paraId="34C0B658">
      <w:pPr>
        <w:pStyle w:val="2"/>
        <w:keepNext w:val="0"/>
        <w:keepLines w:val="0"/>
        <w:pageBreakBefore w:val="0"/>
        <w:widowControl w:val="0"/>
        <w:kinsoku/>
        <w:wordWrap/>
        <w:overflowPunct/>
        <w:topLinePunct w:val="0"/>
        <w:autoSpaceDE/>
        <w:autoSpaceDN/>
        <w:bidi w:val="0"/>
        <w:adjustRightInd/>
        <w:snapToGri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4.乙方因违约需向甲方支付的违约金、损失赔偿款、罚款等费用，甲方均有权在应付乙方的款项中予以扣减。</w:t>
      </w:r>
    </w:p>
    <w:p w14:paraId="47F0671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七、合同价款支付</w:t>
      </w:r>
    </w:p>
    <w:p w14:paraId="799FA0E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1.合同价款由甲方以银行对公转账方式支付乙方。</w:t>
      </w:r>
    </w:p>
    <w:p w14:paraId="4E3C7A7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b w:val="0"/>
          <w:bCs/>
          <w:sz w:val="28"/>
          <w:szCs w:val="28"/>
        </w:rPr>
      </w:pPr>
      <w:r>
        <w:rPr>
          <w:rFonts w:hint="eastAsia" w:ascii="楷体" w:hAnsi="楷体" w:eastAsia="楷体" w:cs="楷体"/>
          <w:b w:val="0"/>
          <w:bCs/>
          <w:sz w:val="28"/>
          <w:szCs w:val="28"/>
        </w:rPr>
        <w:t>2.支付方式：</w:t>
      </w:r>
    </w:p>
    <w:p w14:paraId="6DC5437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（一）合同签订后，</w:t>
      </w:r>
      <w:r>
        <w:rPr>
          <w:rFonts w:hint="eastAsia" w:ascii="楷体" w:hAnsi="楷体" w:eastAsia="楷体" w:cs="楷体"/>
          <w:sz w:val="28"/>
          <w:szCs w:val="28"/>
          <w:lang w:eastAsia="zh-CN"/>
        </w:rPr>
        <w:t>乙方</w:t>
      </w:r>
      <w:r>
        <w:rPr>
          <w:rFonts w:hint="eastAsia" w:ascii="楷体" w:hAnsi="楷体" w:eastAsia="楷体" w:cs="楷体"/>
          <w:sz w:val="28"/>
          <w:szCs w:val="28"/>
        </w:rPr>
        <w:t>向</w:t>
      </w:r>
      <w:r>
        <w:rPr>
          <w:rFonts w:hint="eastAsia" w:ascii="楷体" w:hAnsi="楷体" w:eastAsia="楷体" w:cs="楷体"/>
          <w:sz w:val="28"/>
          <w:szCs w:val="28"/>
          <w:lang w:eastAsia="zh-CN"/>
        </w:rPr>
        <w:t>甲方</w:t>
      </w:r>
      <w:r>
        <w:rPr>
          <w:rFonts w:hint="eastAsia" w:ascii="楷体" w:hAnsi="楷体" w:eastAsia="楷体" w:cs="楷体"/>
          <w:sz w:val="28"/>
          <w:szCs w:val="28"/>
        </w:rPr>
        <w:t>提交请款资料及等额发票，</w:t>
      </w:r>
      <w:r>
        <w:rPr>
          <w:rFonts w:hint="eastAsia" w:ascii="楷体" w:hAnsi="楷体" w:eastAsia="楷体" w:cs="楷体"/>
          <w:sz w:val="28"/>
          <w:szCs w:val="28"/>
          <w:lang w:eastAsia="zh-CN"/>
        </w:rPr>
        <w:t>甲方</w:t>
      </w:r>
      <w:r>
        <w:rPr>
          <w:rFonts w:hint="eastAsia" w:ascii="楷体" w:hAnsi="楷体" w:eastAsia="楷体" w:cs="楷体"/>
          <w:sz w:val="28"/>
          <w:szCs w:val="28"/>
        </w:rPr>
        <w:t>收到前述材料之日起30个日历日内向</w:t>
      </w:r>
      <w:r>
        <w:rPr>
          <w:rFonts w:hint="eastAsia" w:ascii="楷体" w:hAnsi="楷体" w:eastAsia="楷体" w:cs="楷体"/>
          <w:sz w:val="28"/>
          <w:szCs w:val="28"/>
          <w:lang w:eastAsia="zh-CN"/>
        </w:rPr>
        <w:t>乙方</w:t>
      </w:r>
      <w:r>
        <w:rPr>
          <w:rFonts w:hint="eastAsia" w:ascii="楷体" w:hAnsi="楷体" w:eastAsia="楷体" w:cs="楷体"/>
          <w:sz w:val="28"/>
          <w:szCs w:val="28"/>
        </w:rPr>
        <w:t>支付合同总价的20%作为订金；</w:t>
      </w:r>
    </w:p>
    <w:p w14:paraId="4FED4D3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二</w:t>
      </w:r>
      <w:r>
        <w:rPr>
          <w:rFonts w:hint="eastAsia" w:ascii="楷体" w:hAnsi="楷体" w:eastAsia="楷体" w:cs="楷体"/>
          <w:sz w:val="28"/>
          <w:szCs w:val="28"/>
          <w:lang w:eastAsia="zh-CN"/>
        </w:rPr>
        <w:t>）</w:t>
      </w:r>
      <w:r>
        <w:rPr>
          <w:rFonts w:hint="eastAsia" w:ascii="楷体" w:hAnsi="楷体" w:eastAsia="楷体" w:cs="楷体"/>
          <w:sz w:val="28"/>
          <w:szCs w:val="28"/>
        </w:rPr>
        <w:t>合同签订后</w:t>
      </w:r>
      <w:r>
        <w:rPr>
          <w:rFonts w:hint="eastAsia" w:ascii="楷体" w:hAnsi="楷体" w:eastAsia="楷体" w:cs="楷体"/>
          <w:sz w:val="28"/>
          <w:szCs w:val="28"/>
          <w:lang w:eastAsia="zh-CN"/>
        </w:rPr>
        <w:t>乙方</w:t>
      </w:r>
      <w:r>
        <w:rPr>
          <w:rFonts w:hint="eastAsia" w:ascii="楷体" w:hAnsi="楷体" w:eastAsia="楷体" w:cs="楷体"/>
          <w:sz w:val="28"/>
          <w:szCs w:val="28"/>
        </w:rPr>
        <w:t>完成本项目全部范围内容并通过</w:t>
      </w:r>
      <w:r>
        <w:rPr>
          <w:rFonts w:hint="eastAsia" w:ascii="楷体" w:hAnsi="楷体" w:eastAsia="楷体" w:cs="楷体"/>
          <w:sz w:val="28"/>
          <w:szCs w:val="28"/>
          <w:lang w:eastAsia="zh-CN"/>
        </w:rPr>
        <w:t>甲方</w:t>
      </w:r>
      <w:r>
        <w:rPr>
          <w:rFonts w:hint="eastAsia" w:ascii="楷体" w:hAnsi="楷体" w:eastAsia="楷体" w:cs="楷体"/>
          <w:sz w:val="28"/>
          <w:szCs w:val="28"/>
        </w:rPr>
        <w:t>验收合格后，</w:t>
      </w:r>
      <w:r>
        <w:rPr>
          <w:rFonts w:hint="eastAsia" w:ascii="楷体" w:hAnsi="楷体" w:eastAsia="楷体" w:cs="楷体"/>
          <w:sz w:val="28"/>
          <w:szCs w:val="28"/>
          <w:lang w:eastAsia="zh-CN"/>
        </w:rPr>
        <w:t>乙方</w:t>
      </w:r>
      <w:r>
        <w:rPr>
          <w:rFonts w:hint="eastAsia" w:ascii="楷体" w:hAnsi="楷体" w:eastAsia="楷体" w:cs="楷体"/>
          <w:sz w:val="28"/>
          <w:szCs w:val="28"/>
        </w:rPr>
        <w:t>向</w:t>
      </w:r>
      <w:r>
        <w:rPr>
          <w:rFonts w:hint="eastAsia" w:ascii="楷体" w:hAnsi="楷体" w:eastAsia="楷体" w:cs="楷体"/>
          <w:sz w:val="28"/>
          <w:szCs w:val="28"/>
          <w:lang w:eastAsia="zh-CN"/>
        </w:rPr>
        <w:t>甲方</w:t>
      </w:r>
      <w:r>
        <w:rPr>
          <w:rFonts w:hint="eastAsia" w:ascii="楷体" w:hAnsi="楷体" w:eastAsia="楷体" w:cs="楷体"/>
          <w:sz w:val="28"/>
          <w:szCs w:val="28"/>
        </w:rPr>
        <w:t>提交请款资料及增值税专用发票，</w:t>
      </w:r>
      <w:r>
        <w:rPr>
          <w:rFonts w:hint="eastAsia" w:ascii="楷体" w:hAnsi="楷体" w:eastAsia="楷体" w:cs="楷体"/>
          <w:sz w:val="28"/>
          <w:szCs w:val="28"/>
          <w:lang w:eastAsia="zh-CN"/>
        </w:rPr>
        <w:t>甲方</w:t>
      </w:r>
      <w:r>
        <w:rPr>
          <w:rFonts w:hint="eastAsia" w:ascii="楷体" w:hAnsi="楷体" w:eastAsia="楷体" w:cs="楷体"/>
          <w:sz w:val="28"/>
          <w:szCs w:val="28"/>
        </w:rPr>
        <w:t>在收到有效资料的30个日历日内支付至合同总价的9</w:t>
      </w:r>
      <w:r>
        <w:rPr>
          <w:rFonts w:hint="eastAsia" w:ascii="楷体" w:hAnsi="楷体" w:eastAsia="楷体" w:cs="楷体"/>
          <w:sz w:val="28"/>
          <w:szCs w:val="28"/>
          <w:lang w:val="en-US" w:eastAsia="zh-CN"/>
        </w:rPr>
        <w:t>7</w:t>
      </w:r>
      <w:r>
        <w:rPr>
          <w:rFonts w:hint="eastAsia" w:ascii="楷体" w:hAnsi="楷体" w:eastAsia="楷体" w:cs="楷体"/>
          <w:sz w:val="28"/>
          <w:szCs w:val="28"/>
        </w:rPr>
        <w:t>%；</w:t>
      </w:r>
    </w:p>
    <w:p w14:paraId="4B7E8F4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sz w:val="28"/>
          <w:szCs w:val="28"/>
          <w:lang w:val="en-US" w:eastAsia="zh-CN"/>
        </w:rPr>
        <w:t>三</w:t>
      </w:r>
      <w:r>
        <w:rPr>
          <w:rFonts w:hint="eastAsia" w:ascii="楷体" w:hAnsi="楷体" w:eastAsia="楷体" w:cs="楷体"/>
          <w:sz w:val="28"/>
          <w:szCs w:val="28"/>
        </w:rPr>
        <w:t>）剩余合同总价的</w:t>
      </w:r>
      <w:r>
        <w:rPr>
          <w:rFonts w:hint="eastAsia" w:ascii="楷体" w:hAnsi="楷体" w:eastAsia="楷体" w:cs="楷体"/>
          <w:sz w:val="28"/>
          <w:szCs w:val="28"/>
          <w:lang w:val="en-US" w:eastAsia="zh-CN"/>
        </w:rPr>
        <w:t>3</w:t>
      </w:r>
      <w:r>
        <w:rPr>
          <w:rFonts w:hint="eastAsia" w:ascii="楷体" w:hAnsi="楷体" w:eastAsia="楷体" w:cs="楷体"/>
          <w:sz w:val="28"/>
          <w:szCs w:val="28"/>
        </w:rPr>
        <w:t>%为质保金，质保期为通过验收之日起</w:t>
      </w:r>
      <w:r>
        <w:rPr>
          <w:rFonts w:hint="eastAsia" w:ascii="楷体" w:hAnsi="楷体" w:eastAsia="楷体" w:cs="楷体"/>
          <w:sz w:val="28"/>
          <w:szCs w:val="28"/>
          <w:lang w:val="en-US" w:eastAsia="zh-CN"/>
        </w:rPr>
        <w:t>2</w:t>
      </w:r>
      <w:r>
        <w:rPr>
          <w:rFonts w:hint="eastAsia" w:ascii="楷体" w:hAnsi="楷体" w:eastAsia="楷体" w:cs="楷体"/>
          <w:sz w:val="28"/>
          <w:szCs w:val="28"/>
        </w:rPr>
        <w:t>年，质保期满后如无质量、服务问题的，由</w:t>
      </w:r>
      <w:r>
        <w:rPr>
          <w:rFonts w:hint="eastAsia" w:ascii="楷体" w:hAnsi="楷体" w:eastAsia="楷体" w:cs="楷体"/>
          <w:sz w:val="28"/>
          <w:szCs w:val="28"/>
          <w:lang w:eastAsia="zh-CN"/>
        </w:rPr>
        <w:t>乙方</w:t>
      </w:r>
      <w:r>
        <w:rPr>
          <w:rFonts w:hint="eastAsia" w:ascii="楷体" w:hAnsi="楷体" w:eastAsia="楷体" w:cs="楷体"/>
          <w:sz w:val="28"/>
          <w:szCs w:val="28"/>
        </w:rPr>
        <w:t>提交请款资料，</w:t>
      </w:r>
      <w:r>
        <w:rPr>
          <w:rFonts w:hint="eastAsia" w:ascii="楷体" w:hAnsi="楷体" w:eastAsia="楷体" w:cs="楷体"/>
          <w:sz w:val="28"/>
          <w:szCs w:val="28"/>
          <w:lang w:eastAsia="zh-CN"/>
        </w:rPr>
        <w:t>甲方</w:t>
      </w:r>
      <w:r>
        <w:rPr>
          <w:rFonts w:hint="eastAsia" w:ascii="楷体" w:hAnsi="楷体" w:eastAsia="楷体" w:cs="楷体"/>
          <w:sz w:val="28"/>
          <w:szCs w:val="28"/>
        </w:rPr>
        <w:t>在30个日历日内一次性无息支付。质保期间，若</w:t>
      </w:r>
      <w:r>
        <w:rPr>
          <w:rFonts w:hint="eastAsia" w:ascii="楷体" w:hAnsi="楷体" w:eastAsia="楷体" w:cs="楷体"/>
          <w:sz w:val="28"/>
          <w:szCs w:val="28"/>
          <w:lang w:eastAsia="zh-CN"/>
        </w:rPr>
        <w:t>乙方</w:t>
      </w:r>
      <w:r>
        <w:rPr>
          <w:rFonts w:hint="eastAsia" w:ascii="楷体" w:hAnsi="楷体" w:eastAsia="楷体" w:cs="楷体"/>
          <w:sz w:val="28"/>
          <w:szCs w:val="28"/>
        </w:rPr>
        <w:t>存在任何违约情形的，</w:t>
      </w:r>
      <w:r>
        <w:rPr>
          <w:rFonts w:hint="eastAsia" w:ascii="楷体" w:hAnsi="楷体" w:eastAsia="楷体" w:cs="楷体"/>
          <w:sz w:val="28"/>
          <w:szCs w:val="28"/>
          <w:lang w:eastAsia="zh-CN"/>
        </w:rPr>
        <w:t>甲方</w:t>
      </w:r>
      <w:r>
        <w:rPr>
          <w:rFonts w:hint="eastAsia" w:ascii="楷体" w:hAnsi="楷体" w:eastAsia="楷体" w:cs="楷体"/>
          <w:sz w:val="28"/>
          <w:szCs w:val="28"/>
        </w:rPr>
        <w:t>在扣除</w:t>
      </w:r>
      <w:r>
        <w:rPr>
          <w:rFonts w:hint="eastAsia" w:ascii="楷体" w:hAnsi="楷体" w:eastAsia="楷体" w:cs="楷体"/>
          <w:sz w:val="28"/>
          <w:szCs w:val="28"/>
          <w:lang w:eastAsia="zh-CN"/>
        </w:rPr>
        <w:t>乙方</w:t>
      </w:r>
      <w:r>
        <w:rPr>
          <w:rFonts w:hint="eastAsia" w:ascii="楷体" w:hAnsi="楷体" w:eastAsia="楷体" w:cs="楷体"/>
          <w:sz w:val="28"/>
          <w:szCs w:val="28"/>
        </w:rPr>
        <w:t>应承担的费用，如有剩余的，</w:t>
      </w:r>
      <w:r>
        <w:rPr>
          <w:rFonts w:hint="eastAsia" w:ascii="楷体" w:hAnsi="楷体" w:eastAsia="楷体" w:cs="楷体"/>
          <w:sz w:val="28"/>
          <w:szCs w:val="28"/>
          <w:lang w:eastAsia="zh-CN"/>
        </w:rPr>
        <w:t>甲方</w:t>
      </w:r>
      <w:r>
        <w:rPr>
          <w:rFonts w:hint="eastAsia" w:ascii="楷体" w:hAnsi="楷体" w:eastAsia="楷体" w:cs="楷体"/>
          <w:sz w:val="28"/>
          <w:szCs w:val="28"/>
        </w:rPr>
        <w:t>将剩余部分退还给</w:t>
      </w:r>
      <w:r>
        <w:rPr>
          <w:rFonts w:hint="eastAsia" w:ascii="楷体" w:hAnsi="楷体" w:eastAsia="楷体" w:cs="楷体"/>
          <w:sz w:val="28"/>
          <w:szCs w:val="28"/>
          <w:lang w:eastAsia="zh-CN"/>
        </w:rPr>
        <w:t>乙方</w:t>
      </w:r>
      <w:r>
        <w:rPr>
          <w:rFonts w:hint="eastAsia" w:ascii="楷体" w:hAnsi="楷体" w:eastAsia="楷体" w:cs="楷体"/>
          <w:sz w:val="28"/>
          <w:szCs w:val="28"/>
        </w:rPr>
        <w:t>。</w:t>
      </w:r>
    </w:p>
    <w:p w14:paraId="051EF71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四</w:t>
      </w:r>
      <w:r>
        <w:rPr>
          <w:rFonts w:hint="eastAsia" w:ascii="楷体" w:hAnsi="楷体" w:eastAsia="楷体" w:cs="楷体"/>
          <w:sz w:val="28"/>
          <w:szCs w:val="28"/>
          <w:lang w:eastAsia="zh-CN"/>
        </w:rPr>
        <w:t>）如果因乙方原因延迟提交正规有效的增值税发票给甲方，甲方可延迟支付款项给乙方，而且不承担延迟付款的责任。</w:t>
      </w:r>
    </w:p>
    <w:p w14:paraId="46AC52C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val="en-US" w:eastAsia="zh-CN"/>
        </w:rPr>
        <w:t>3.</w:t>
      </w:r>
      <w:r>
        <w:rPr>
          <w:rFonts w:hint="eastAsia" w:ascii="楷体" w:hAnsi="楷体" w:eastAsia="楷体" w:cs="楷体"/>
          <w:sz w:val="28"/>
          <w:szCs w:val="28"/>
          <w:lang w:eastAsia="zh-CN"/>
        </w:rPr>
        <w:t>乙方开户银行、开户名称和账号为：</w:t>
      </w:r>
    </w:p>
    <w:p w14:paraId="14AC737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 xml:space="preserve">开户银行：              </w:t>
      </w:r>
    </w:p>
    <w:p w14:paraId="3C9F53F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 xml:space="preserve">开户名称：              </w:t>
      </w:r>
    </w:p>
    <w:p w14:paraId="7B20456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 xml:space="preserve">账    号：              </w:t>
      </w:r>
    </w:p>
    <w:p w14:paraId="27D61D5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若因乙方提交的收款账户信息有误或乙方擅自变更收款账户信息而未及时通知甲方的导致甲方付款错误或迟延的，由乙方自行承担责任，甲方无需承担任何违约责任。</w:t>
      </w:r>
    </w:p>
    <w:p w14:paraId="0F87113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4.开标结束后，乙方需缴纳成交价格的2%作为报价保证金到甲方银行账户，报价保证金不退还，在双方签订合同后转为履约保证金，作为乙方在履约过程中违约金或罚款的扣罚来源之一。履约保证金申请返还时间为合同期满之日，乙方没有任何违约的情况下由乙方提交退款申请，收到乙方申请后30个日历日内，甲方一次性无息退回。若因乙方原因导致本合同提前终止、解除、无效的，则甲方有权没收履约保证金，不予退还。</w:t>
      </w:r>
    </w:p>
    <w:p w14:paraId="14EE90E6">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八、现场签证及合理化建议</w:t>
      </w:r>
    </w:p>
    <w:p w14:paraId="58B0D0B1">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1.乙方可发挥施工单位优势，就施工方案、工程管理、成本控制、施工工序等提出合理化建议供甲方参考。若甲方对乙方合理化建议书面批准或认可，可作为本合同项下工程施工依据。</w:t>
      </w:r>
    </w:p>
    <w:p w14:paraId="0713B329">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2.甲乙双方在现场商定施工方案后，乙方应按该施工方案进行施工，甲乙双方根据施工进度、施工方案调整（如有）等工程实际需要进行现场签证。</w:t>
      </w:r>
    </w:p>
    <w:p w14:paraId="5C39CB9F">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3.甲方若提出对已完成的工程进行变更，甲方应就变更部分给总价造成的影响按合同相应条款计价给乙方。</w:t>
      </w:r>
    </w:p>
    <w:p w14:paraId="3C959D6E">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4.项目实施过程中如有变更，乙方无条件按甲方变更要求完成，费用按甲方现场代表签字确认的工程变更现场签证及双方核定价格计算。</w:t>
      </w:r>
    </w:p>
    <w:p w14:paraId="118D1523">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九、甲方义务</w:t>
      </w:r>
    </w:p>
    <w:p w14:paraId="0B1C37F5">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1.委派现场代表</w:t>
      </w:r>
      <w:r>
        <w:rPr>
          <w:rFonts w:hint="eastAsia" w:ascii="楷体" w:hAnsi="楷体" w:eastAsia="楷体" w:cs="楷体"/>
          <w:sz w:val="28"/>
          <w:szCs w:val="28"/>
          <w:u w:val="single"/>
        </w:rPr>
        <w:t xml:space="preserve">             </w:t>
      </w:r>
      <w:r>
        <w:rPr>
          <w:rFonts w:hint="eastAsia" w:ascii="楷体" w:hAnsi="楷体" w:eastAsia="楷体" w:cs="楷体"/>
          <w:sz w:val="28"/>
          <w:szCs w:val="28"/>
        </w:rPr>
        <w:t>负责</w:t>
      </w:r>
      <w:r>
        <w:rPr>
          <w:rFonts w:hint="eastAsia" w:ascii="楷体" w:hAnsi="楷体" w:eastAsia="楷体" w:cs="楷体"/>
          <w:sz w:val="28"/>
          <w:szCs w:val="28"/>
          <w:lang w:val="en-US" w:eastAsia="zh-CN"/>
        </w:rPr>
        <w:t>对设备供货、安装施工</w:t>
      </w:r>
      <w:r>
        <w:rPr>
          <w:rFonts w:hint="eastAsia" w:ascii="楷体" w:hAnsi="楷体" w:eastAsia="楷体" w:cs="楷体"/>
          <w:sz w:val="28"/>
          <w:szCs w:val="28"/>
        </w:rPr>
        <w:t>进行全面管理，解决施工过程中出现的需要甲方协调的相关问题，并参与工程的各种验收和签证工作。如变更现场代表应及时通知乙方。</w:t>
      </w:r>
    </w:p>
    <w:p w14:paraId="6355B061">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2.协助乙方做好施工前现场准备工作，及时与乙方沟通协调，为乙方的施工提供必要条件。</w:t>
      </w:r>
    </w:p>
    <w:p w14:paraId="4A2E0292">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3.乙方施工工作完成后，及时做好验收交接工作。</w:t>
      </w:r>
    </w:p>
    <w:p w14:paraId="171EEC6F">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4.按合同约定的付款、结算方式及时支付合同款，积极协助乙方做好合同款项支付手续流程工作。</w:t>
      </w:r>
    </w:p>
    <w:p w14:paraId="27EE650B">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十、乙方义务</w:t>
      </w:r>
    </w:p>
    <w:p w14:paraId="42E919C8">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1.委派现场代表</w:t>
      </w:r>
      <w:r>
        <w:rPr>
          <w:rFonts w:hint="eastAsia" w:ascii="楷体" w:hAnsi="楷体" w:eastAsia="楷体" w:cs="楷体"/>
          <w:sz w:val="28"/>
          <w:szCs w:val="28"/>
          <w:u w:val="single"/>
        </w:rPr>
        <w:t xml:space="preserve">     </w:t>
      </w:r>
      <w:r>
        <w:rPr>
          <w:rFonts w:hint="eastAsia" w:ascii="楷体" w:hAnsi="楷体" w:eastAsia="楷体" w:cs="楷体"/>
          <w:sz w:val="28"/>
          <w:szCs w:val="28"/>
        </w:rPr>
        <w:t>负责</w:t>
      </w:r>
      <w:r>
        <w:rPr>
          <w:rFonts w:hint="eastAsia" w:ascii="楷体" w:hAnsi="楷体" w:eastAsia="楷体" w:cs="楷体"/>
          <w:sz w:val="28"/>
          <w:szCs w:val="28"/>
          <w:lang w:val="en-US" w:eastAsia="zh-CN"/>
        </w:rPr>
        <w:t>设备供货、安装施工</w:t>
      </w:r>
      <w:r>
        <w:rPr>
          <w:rFonts w:hint="eastAsia" w:ascii="楷体" w:hAnsi="楷体" w:eastAsia="楷体" w:cs="楷体"/>
          <w:sz w:val="28"/>
          <w:szCs w:val="28"/>
        </w:rPr>
        <w:t>期间的全面管理，如变更现场代表应提前三天通知甲方并经甲方书面同意。</w:t>
      </w:r>
    </w:p>
    <w:p w14:paraId="2EB4149A">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2.及时主动与甲方现场人员沟通好</w:t>
      </w:r>
      <w:r>
        <w:rPr>
          <w:rFonts w:hint="eastAsia" w:ascii="楷体" w:hAnsi="楷体" w:eastAsia="楷体" w:cs="楷体"/>
          <w:sz w:val="28"/>
          <w:szCs w:val="28"/>
          <w:lang w:val="en-US" w:eastAsia="zh-CN"/>
        </w:rPr>
        <w:t>施工</w:t>
      </w:r>
      <w:r>
        <w:rPr>
          <w:rFonts w:hint="eastAsia" w:ascii="楷体" w:hAnsi="楷体" w:eastAsia="楷体" w:cs="楷体"/>
          <w:sz w:val="28"/>
          <w:szCs w:val="28"/>
        </w:rPr>
        <w:t>前准备工作，认真按照合同内容及技术要求，按时按质完成承包范围内的施工工作，并按甲方要求的格式书面提请办理验收和确认手续。</w:t>
      </w:r>
    </w:p>
    <w:p w14:paraId="64C38062">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3.及时提供施工需要的施工图纸（如有）及相关资料，应在施工现场保留一套完整图纸，供工程师及有关人员进行工程检查时使用。</w:t>
      </w:r>
    </w:p>
    <w:p w14:paraId="15C4BDF3">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eastAsia" w:ascii="楷体" w:hAnsi="楷体" w:eastAsia="楷体" w:cs="楷体"/>
          <w:kern w:val="0"/>
          <w:sz w:val="28"/>
          <w:szCs w:val="28"/>
        </w:rPr>
      </w:pPr>
      <w:r>
        <w:rPr>
          <w:rFonts w:hint="eastAsia" w:ascii="楷体" w:hAnsi="楷体" w:eastAsia="楷体" w:cs="楷体"/>
          <w:kern w:val="0"/>
          <w:sz w:val="28"/>
          <w:szCs w:val="28"/>
        </w:rPr>
        <w:t>4.乙方应将施工组织设计（施工方案）、安全技术措施方案和工程进度计划提交工程师；根据工程需要，提供和维修非夜间施工使用的照明，并负责安全保卫；遵守政府有关主管部门对施工噪音的管理规定。</w:t>
      </w:r>
    </w:p>
    <w:p w14:paraId="20F4E8A2">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5.乙方必须按甲方确认的进度计划组织施工，接受甲方工程师对工程质量、进度的检查、监督，并为其检查、监督提供便利条件。工程质量达不到质量标准的部分，甲方一经发现，有权要求乙方拆除和重新施工，直到符合质量标准，因此造成的费用损失均由乙方自行承担。因乙方原因达不到质量标准的，由乙方承担拆除和重新施工的费用，工期不予顺延。工程实际进度与经确认的进度计划不符时，乙方应按甲方工程师的要求提出改进措施，经确认后执行。因乙方的原因导致实际进度与进度计划不符，工期不予顺延。</w:t>
      </w:r>
    </w:p>
    <w:p w14:paraId="4B896EB8">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因设备安装需要，需拆除的原设备构件、材料等由乙方负责拆除。</w:t>
      </w:r>
      <w:r>
        <w:rPr>
          <w:rFonts w:hint="eastAsia" w:ascii="楷体" w:hAnsi="楷体" w:eastAsia="楷体" w:cs="楷体"/>
          <w:kern w:val="0"/>
          <w:sz w:val="28"/>
          <w:szCs w:val="28"/>
        </w:rPr>
        <w:t>废弃物（包括废钢管及金属件、保温棉及炉墙材料等）由乙方交由有资质的单位处置，费用由乙方承担。</w:t>
      </w:r>
    </w:p>
    <w:p w14:paraId="4A82073A">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6.做好施工后的调试、验收、资料移交、现场操作技术培训工作。</w:t>
      </w:r>
    </w:p>
    <w:p w14:paraId="7E90D8AA">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7.按相关国家相关法律法规、安全规范进行安全施工，项目实施过程中一切安全责任均由乙方负责。乙方施工前需配合甲方组织的文明施工培训，施工过程中乙方应当采取必要的安全防护和消防措施，保障作业人员和相邻单位的安全，施工过程中乙方造成的一切人身及财产事故由乙方承担责任。</w:t>
      </w:r>
    </w:p>
    <w:p w14:paraId="011E6052">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8.乙方在甲方现场内施工时，全面服从甲方管理，应遵守甲方各项安全及其他相关制度，如有违反，按甲方相关制度规定进行处罚。</w:t>
      </w:r>
    </w:p>
    <w:p w14:paraId="0B575046">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9.乙方须保证施工场地的清洁卫生符合相关环境卫生、环境保护及整治管理的规定，防止扬尘及保持场地出入口及场外周边道路的清洁卫生，做到工完场清。否则，甲方有权委托第三方处理，因此产生的费用损失应由乙方承担，且乙方应向甲方支付</w:t>
      </w:r>
      <w:r>
        <w:rPr>
          <w:rFonts w:hint="eastAsia" w:ascii="楷体" w:hAnsi="楷体" w:eastAsia="楷体" w:cs="楷体"/>
          <w:sz w:val="28"/>
          <w:szCs w:val="28"/>
          <w:lang w:val="en-US" w:eastAsia="zh-CN"/>
        </w:rPr>
        <w:t>1000</w:t>
      </w:r>
      <w:r>
        <w:rPr>
          <w:rFonts w:hint="eastAsia" w:ascii="楷体" w:hAnsi="楷体" w:eastAsia="楷体" w:cs="楷体"/>
          <w:sz w:val="28"/>
          <w:szCs w:val="28"/>
        </w:rPr>
        <w:t>元违约金。</w:t>
      </w:r>
    </w:p>
    <w:p w14:paraId="72C6650A">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10.对于已完工的部分，在甲方验收前，乙方应做好保护工作。</w:t>
      </w:r>
    </w:p>
    <w:p w14:paraId="6AB0BBD8">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11.乙方工作人员在施工现场应穿戴有乙方标志的工作服或工作证。乙方安排到甲方施工的人员（即乙方人员）必须为与乙方签署劳动合同的人员。乙方应按时足额为乙方工作人员购买社保、发放工资、福利等，甲方在任何时候与乙方工作人员均不存在任何劳动、劳务、雇佣关系。若因乙方与乙方工作人员之间的争议纠纷导致甲方被投诉、起诉、仲裁的，造成甲方向第三方支付费用的，该费用及甲方律师费均应由乙方承担，同时乙方应向甲方支付违约金及赔偿甲方损失。</w:t>
      </w:r>
    </w:p>
    <w:p w14:paraId="54CB3F22">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12.施工过程中产生的用水用电费用由乙方自行承担，甲方有权从应支付给乙方的任何款项中直接扣除乙方应承担的用水用电费用。</w:t>
      </w:r>
    </w:p>
    <w:p w14:paraId="6E2F94DA">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13.施工中未经甲方同意或有关部门批准，不得随意拆改原建筑物结构及各种设备管线</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否则应全额赔偿</w:t>
      </w:r>
      <w:r>
        <w:rPr>
          <w:rFonts w:hint="eastAsia" w:ascii="楷体" w:hAnsi="楷体" w:eastAsia="楷体" w:cs="楷体"/>
          <w:sz w:val="28"/>
          <w:szCs w:val="28"/>
        </w:rPr>
        <w:t>。</w:t>
      </w:r>
    </w:p>
    <w:p w14:paraId="2632170A">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14.乙方应根据甲方施工要求提供具备相应资格、要求的工作人员。乙方人员需符合但不限于以下基本要求：</w:t>
      </w:r>
    </w:p>
    <w:p w14:paraId="4E7E2983">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14.1乙方必须为所有投入本施工项目的工作人员购买社保和人身意外伤害保险。在该购买的人身意外伤害保险项下，被保险人因意外伤害死亡时的赔偿金额应不低于人民币1</w:t>
      </w:r>
      <w:r>
        <w:rPr>
          <w:rFonts w:hint="eastAsia" w:ascii="楷体" w:hAnsi="楷体" w:eastAsia="楷体" w:cs="楷体"/>
          <w:sz w:val="28"/>
          <w:szCs w:val="28"/>
          <w:lang w:val="en-US" w:eastAsia="zh-CN"/>
        </w:rPr>
        <w:t>0</w:t>
      </w:r>
      <w:r>
        <w:rPr>
          <w:rFonts w:hint="eastAsia" w:ascii="楷体" w:hAnsi="楷体" w:eastAsia="楷体" w:cs="楷体"/>
          <w:sz w:val="28"/>
          <w:szCs w:val="28"/>
        </w:rPr>
        <w:t>0万/人，且保险期限不短于本合同有效期间及本项目工期。乙方因此发生的上述保险费均已包含在本次合同总价中，乙方入场前应向甲方提交相关保险购买凭证资料等。</w:t>
      </w:r>
    </w:p>
    <w:p w14:paraId="424C492B">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14.2所有乙方工作人员须身体健康，无患影响开展相应工作的疾病。</w:t>
      </w:r>
    </w:p>
    <w:p w14:paraId="26F40361">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14.3乙方需保证工作人员人数能满足现场施工工程进度。在施工出现异常状况时，乙方应保证48小时以内调整相应的需求人员，以适应施工异常调整的需要。如甲方认为乙方人员中有不符合施工要求的，有权通知乙方调换该人员，乙方必须在1个日历日内完成更换，乙方逾期更换的，每逾期一日，乙方应向甲方支付</w:t>
      </w:r>
      <w:r>
        <w:rPr>
          <w:rFonts w:hint="eastAsia" w:ascii="楷体" w:hAnsi="楷体" w:eastAsia="楷体" w:cs="楷体"/>
          <w:sz w:val="28"/>
          <w:szCs w:val="28"/>
          <w:lang w:val="en-US" w:eastAsia="zh-CN"/>
        </w:rPr>
        <w:t>500</w:t>
      </w:r>
      <w:r>
        <w:rPr>
          <w:rFonts w:hint="eastAsia" w:ascii="楷体" w:hAnsi="楷体" w:eastAsia="楷体" w:cs="楷体"/>
          <w:sz w:val="28"/>
          <w:szCs w:val="28"/>
        </w:rPr>
        <w:t>元违约金。</w:t>
      </w:r>
    </w:p>
    <w:p w14:paraId="13FFA94C">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14.4乙方人员应熟知安全施工规范及原则，施工前需到甲方安全环境部进行施工人员安全培训。</w:t>
      </w:r>
    </w:p>
    <w:p w14:paraId="3A609237">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default" w:ascii="楷体" w:hAnsi="楷体" w:eastAsia="楷体" w:cs="楷体"/>
          <w:sz w:val="28"/>
          <w:szCs w:val="28"/>
          <w:lang w:val="en-US" w:eastAsia="zh-CN"/>
        </w:rPr>
      </w:pPr>
      <w:r>
        <w:rPr>
          <w:rFonts w:hint="eastAsia" w:ascii="楷体" w:hAnsi="楷体" w:eastAsia="楷体" w:cs="楷体"/>
          <w:sz w:val="28"/>
          <w:szCs w:val="28"/>
        </w:rPr>
        <w:t>14.5乙方特种设备作业人员须持证上岗，入场前应向甲方提交相关证件资料，如焊工证件等。</w:t>
      </w:r>
      <w:r>
        <w:rPr>
          <w:rFonts w:hint="eastAsia" w:ascii="楷体" w:hAnsi="楷体" w:eastAsia="楷体" w:cs="楷体"/>
          <w:sz w:val="28"/>
          <w:szCs w:val="28"/>
          <w:lang w:val="en-US" w:eastAsia="zh-CN"/>
        </w:rPr>
        <w:t>如需高空作业的，乙方人员应具有相关资质。</w:t>
      </w:r>
    </w:p>
    <w:p w14:paraId="09C34997">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15.未经甲方同意更换现场人员</w:t>
      </w:r>
      <w:r>
        <w:rPr>
          <w:rFonts w:hint="eastAsia" w:ascii="楷体" w:hAnsi="楷体" w:eastAsia="楷体" w:cs="楷体"/>
          <w:sz w:val="28"/>
          <w:szCs w:val="28"/>
          <w:u w:val="single"/>
        </w:rPr>
        <w:t>，乙方按</w:t>
      </w:r>
      <w:r>
        <w:rPr>
          <w:rFonts w:hint="eastAsia" w:ascii="楷体" w:hAnsi="楷体" w:eastAsia="楷体" w:cs="楷体"/>
          <w:sz w:val="28"/>
          <w:szCs w:val="28"/>
          <w:u w:val="single"/>
          <w:lang w:val="en-US" w:eastAsia="zh-CN"/>
        </w:rPr>
        <w:t>500</w:t>
      </w:r>
      <w:r>
        <w:rPr>
          <w:rFonts w:hint="eastAsia" w:ascii="楷体" w:hAnsi="楷体" w:eastAsia="楷体" w:cs="楷体"/>
          <w:sz w:val="28"/>
          <w:szCs w:val="28"/>
          <w:u w:val="single"/>
        </w:rPr>
        <w:t>元/次支</w:t>
      </w:r>
      <w:r>
        <w:rPr>
          <w:rFonts w:hint="eastAsia" w:ascii="楷体" w:hAnsi="楷体" w:eastAsia="楷体" w:cs="楷体"/>
          <w:sz w:val="28"/>
          <w:szCs w:val="28"/>
        </w:rPr>
        <w:t>付违约金。在甲方同意乙方更换现场人员的情况下，乙方应为更换后的人员投保本条第1款约定的人身意外伤害保险。在乙方向甲方提交为更换后的现场人员投保人身意外伤害保险的保险凭证且经甲方审核无误后，乙方更换的现场人员方可进入甲方现场工作。乙方违反本款约定（包括但不限于擅自更换人员或不为更换后人员投保等），甲方有权立即解除合同。合同因此解除的，乙方应向甲方支付合同价款30%的违约金并赔偿甲方因此遭受的损失。</w:t>
      </w:r>
    </w:p>
    <w:p w14:paraId="50704FFE">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十一、违约责任</w:t>
      </w:r>
    </w:p>
    <w:p w14:paraId="16273638">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1.质量违约</w:t>
      </w:r>
    </w:p>
    <w:p w14:paraId="2D7D2302">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1.1本合同项目经验收质量不符合要求的，甲方有权解除合同并要求乙方立即清场，且无需支付项目款，乙方应按合同价款之30%向甲方支付违约金。因乙方工程不合格造成甲方损失的，乙方应予按实赔偿。</w:t>
      </w:r>
    </w:p>
    <w:p w14:paraId="0F4D0E8E">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1.2凡属乙方工程</w:t>
      </w:r>
      <w:r>
        <w:rPr>
          <w:rFonts w:hint="eastAsia" w:ascii="楷体" w:hAnsi="楷体" w:eastAsia="楷体" w:cs="楷体"/>
          <w:sz w:val="28"/>
          <w:szCs w:val="28"/>
          <w:lang w:val="en-US" w:eastAsia="zh-CN"/>
        </w:rPr>
        <w:t>设备及安装施工工程质量</w:t>
      </w:r>
      <w:r>
        <w:rPr>
          <w:rFonts w:hint="eastAsia" w:ascii="楷体" w:hAnsi="楷体" w:eastAsia="楷体" w:cs="楷体"/>
          <w:sz w:val="28"/>
          <w:szCs w:val="28"/>
        </w:rPr>
        <w:t>问题，不管何时发现，乙方均应于收到甲方通知之日起1个日历日内按本合同质保条款规定组织维修，并按实赔偿甲方一切损失。</w:t>
      </w:r>
    </w:p>
    <w:p w14:paraId="37A1F776">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2.工期违约</w:t>
      </w:r>
    </w:p>
    <w:p w14:paraId="15BC76EC">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2.1甲方因自身原因未能按本合同</w:t>
      </w:r>
      <w:r>
        <w:rPr>
          <w:rFonts w:hint="eastAsia" w:ascii="楷体" w:hAnsi="楷体" w:eastAsia="楷体" w:cs="楷体"/>
          <w:sz w:val="28"/>
          <w:szCs w:val="28"/>
          <w:lang w:val="en-US" w:eastAsia="zh-CN"/>
        </w:rPr>
        <w:t>第三条</w:t>
      </w:r>
      <w:r>
        <w:rPr>
          <w:rFonts w:hint="eastAsia" w:ascii="楷体" w:hAnsi="楷体" w:eastAsia="楷体" w:cs="楷体"/>
          <w:sz w:val="28"/>
          <w:szCs w:val="28"/>
        </w:rPr>
        <w:t>约定进行</w:t>
      </w:r>
      <w:r>
        <w:rPr>
          <w:rFonts w:hint="eastAsia" w:ascii="楷体" w:hAnsi="楷体" w:eastAsia="楷体" w:cs="楷体"/>
          <w:sz w:val="28"/>
          <w:szCs w:val="28"/>
          <w:lang w:val="en-US" w:eastAsia="zh-CN"/>
        </w:rPr>
        <w:t>供货并完成</w:t>
      </w:r>
      <w:r>
        <w:rPr>
          <w:rFonts w:hint="eastAsia" w:ascii="楷体" w:hAnsi="楷体" w:eastAsia="楷体" w:cs="楷体"/>
          <w:sz w:val="28"/>
          <w:szCs w:val="28"/>
        </w:rPr>
        <w:t>验收的，由甲方承担工程保管及风险责任。</w:t>
      </w:r>
    </w:p>
    <w:p w14:paraId="5F438753">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2.2乙方因自身原因未能在合同约定工期内通过竣工验收的，每逾期1天，工期违约按每逾期1天</w:t>
      </w:r>
      <w:r>
        <w:rPr>
          <w:rFonts w:hint="eastAsia" w:ascii="楷体" w:hAnsi="楷体" w:eastAsia="楷体" w:cs="楷体"/>
          <w:sz w:val="28"/>
          <w:szCs w:val="28"/>
          <w:u w:val="single"/>
        </w:rPr>
        <w:t xml:space="preserve"> </w:t>
      </w:r>
      <w:r>
        <w:rPr>
          <w:rFonts w:hint="eastAsia" w:ascii="楷体" w:hAnsi="楷体" w:eastAsia="楷体" w:cs="楷体"/>
          <w:sz w:val="28"/>
          <w:szCs w:val="28"/>
          <w:u w:val="single"/>
          <w:lang w:val="en-US" w:eastAsia="zh-CN"/>
        </w:rPr>
        <w:t>500</w:t>
      </w:r>
      <w:r>
        <w:rPr>
          <w:rFonts w:hint="eastAsia" w:ascii="楷体" w:hAnsi="楷体" w:eastAsia="楷体" w:cs="楷体"/>
          <w:sz w:val="28"/>
          <w:szCs w:val="28"/>
          <w:u w:val="single"/>
        </w:rPr>
        <w:t>元</w:t>
      </w:r>
      <w:r>
        <w:rPr>
          <w:rFonts w:hint="eastAsia" w:ascii="楷体" w:hAnsi="楷体" w:eastAsia="楷体" w:cs="楷体"/>
          <w:sz w:val="28"/>
          <w:szCs w:val="28"/>
        </w:rPr>
        <w:t>的标准支付违约金，如违约金不足以弥补甲方损失的，乙方须继续赔偿甲方因此造成的全部损失。若逾期超过5天的，甲方有权解除合同并要求乙方立即清场，无需支付项目款，且乙方应按合同价款之30%向甲方支付违约金并赔偿甲方损失。</w:t>
      </w:r>
    </w:p>
    <w:p w14:paraId="4534435A">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3.付款违约</w:t>
      </w:r>
    </w:p>
    <w:p w14:paraId="4B6AC8CC">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3.1如果甲方未能在约定的时间内付款，每逾期一日，按应付未付款项的1‰向乙方支付违约金。</w:t>
      </w:r>
    </w:p>
    <w:p w14:paraId="5E27DB9F">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4.其他</w:t>
      </w:r>
    </w:p>
    <w:p w14:paraId="017E0B63">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4.1本合同签订后，乙方不得单方解除本合同，否则甲方有权要求乙方立即清场，有权拒绝向乙方支付任何费用，并没收乙方履约保证金，且乙方需向甲方支付本合同价款20%的违约金。如违约金不足以弥补甲方损失的，乙方应赔偿损失。</w:t>
      </w:r>
    </w:p>
    <w:p w14:paraId="2B8EA9D6">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4.2合同签订后，乙方对其在本合同中义务有违约，并在收到甲方发出书面通知，指出该违约情况，并要求乙方就此进行改正和补救后五个日历日未予改正或补救的，甲方有权单方解除合同，有权要求乙方立即清场，有权拒绝向乙方支付任何费用，并没收乙方履约保证金，且乙方需向甲方支付本合同项目价款20%的违约金。如违约金不足以弥补甲方损失的，乙方应赔偿损失。</w:t>
      </w:r>
    </w:p>
    <w:p w14:paraId="55FBB226">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4.3本合同中约定的“损失”，包括但不限于直接损失、间接损失，及因追偿产生的诉讼费、保全费、律师费、担保费、鉴定费。</w:t>
      </w:r>
    </w:p>
    <w:p w14:paraId="639DBA23">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4.4其他违约责任按照《中华人民共和国民法典》相关规定执行。</w:t>
      </w:r>
    </w:p>
    <w:p w14:paraId="5FDF72A6">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4.5以上乙方应支付的一切费用（赔偿金、违约金等），甲方可从应支付给乙方的任何款项中扣除。</w:t>
      </w:r>
    </w:p>
    <w:p w14:paraId="4D1FEFBF">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十二、工程质保和维修</w:t>
      </w:r>
    </w:p>
    <w:p w14:paraId="45A3EAAB">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1.质保期：自甲方竣工验收合格之日起为期</w:t>
      </w:r>
      <w:r>
        <w:rPr>
          <w:rFonts w:hint="eastAsia" w:ascii="楷体" w:hAnsi="楷体" w:eastAsia="楷体" w:cs="楷体"/>
          <w:sz w:val="28"/>
          <w:szCs w:val="28"/>
          <w:u w:val="single"/>
        </w:rPr>
        <w:t xml:space="preserve"> </w:t>
      </w:r>
      <w:r>
        <w:rPr>
          <w:rFonts w:hint="eastAsia" w:ascii="楷体" w:hAnsi="楷体" w:eastAsia="楷体" w:cs="楷体"/>
          <w:sz w:val="28"/>
          <w:szCs w:val="28"/>
          <w:u w:val="single"/>
          <w:lang w:val="en-US" w:eastAsia="zh-CN"/>
        </w:rPr>
        <w:t>1</w:t>
      </w:r>
      <w:r>
        <w:rPr>
          <w:rFonts w:hint="eastAsia" w:ascii="楷体" w:hAnsi="楷体" w:eastAsia="楷体" w:cs="楷体"/>
          <w:sz w:val="28"/>
          <w:szCs w:val="28"/>
          <w:u w:val="single"/>
        </w:rPr>
        <w:t xml:space="preserve"> </w:t>
      </w:r>
      <w:r>
        <w:rPr>
          <w:rFonts w:hint="eastAsia" w:ascii="楷体" w:hAnsi="楷体" w:eastAsia="楷体" w:cs="楷体"/>
          <w:sz w:val="28"/>
          <w:szCs w:val="28"/>
        </w:rPr>
        <w:t>年（以验收签证落款日期为起算之日）。</w:t>
      </w:r>
    </w:p>
    <w:p w14:paraId="341238B5">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2.质保维修范围和内容：承包范围内的全部工程内容。</w:t>
      </w:r>
    </w:p>
    <w:p w14:paraId="5C3A312C">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3.质保责任：发生质量问题时，乙方应在接到通知1个日历日内到现场处理，乙方不得有异议，一切因保修引起的费用由乙方自行承担。逾期维修的，每逾期一日，乙方应向甲方支</w:t>
      </w:r>
      <w:r>
        <w:rPr>
          <w:rFonts w:hint="eastAsia" w:ascii="楷体" w:hAnsi="楷体" w:eastAsia="楷体" w:cs="楷体"/>
          <w:sz w:val="28"/>
          <w:szCs w:val="28"/>
          <w:u w:val="single"/>
        </w:rPr>
        <w:t>付</w:t>
      </w:r>
      <w:r>
        <w:rPr>
          <w:rFonts w:hint="eastAsia" w:ascii="楷体" w:hAnsi="楷体" w:eastAsia="楷体" w:cs="楷体"/>
          <w:sz w:val="28"/>
          <w:szCs w:val="28"/>
          <w:u w:val="single"/>
          <w:lang w:val="en-US" w:eastAsia="zh-CN"/>
        </w:rPr>
        <w:t>500</w:t>
      </w:r>
      <w:r>
        <w:rPr>
          <w:rFonts w:hint="eastAsia" w:ascii="楷体" w:hAnsi="楷体" w:eastAsia="楷体" w:cs="楷体"/>
          <w:sz w:val="28"/>
          <w:szCs w:val="28"/>
          <w:u w:val="single"/>
        </w:rPr>
        <w:t>元</w:t>
      </w:r>
      <w:r>
        <w:rPr>
          <w:rFonts w:hint="eastAsia" w:ascii="楷体" w:hAnsi="楷体" w:eastAsia="楷体" w:cs="楷体"/>
          <w:sz w:val="28"/>
          <w:szCs w:val="28"/>
        </w:rPr>
        <w:t>违约金。未完成维修或2次以上（含2次）未解决质量问题的，甲方有权委托第三方进行维修，因此发生的一切损失和费用由乙方承担，甲方可从应付乙方的任何款项中扣除，若不足乙方应予补足。质量保修完成后，由甲方组织验收，若相应产生费用亦应由乙方承担。</w:t>
      </w:r>
    </w:p>
    <w:p w14:paraId="6E198CAF">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4.在质量保修期内乙方应按法律、行政法规或国家关于工程质量保修的有关规定，承担工程质量保修责任。因乙方原因致使工程在合理使用期限内造成人身和财产损害的，乙方应承担损害赔偿责任。</w:t>
      </w:r>
    </w:p>
    <w:p w14:paraId="064611F0">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5.发生须紧急抢修事故，乙方接到事故通知后，应在甲方限定的合理期限内立即派人到达事故现场抢修。若乙方逾期达到的，每逾期一次，乙方应向甲方支付</w:t>
      </w:r>
      <w:r>
        <w:rPr>
          <w:rFonts w:hint="eastAsia" w:ascii="楷体" w:hAnsi="楷体" w:eastAsia="楷体" w:cs="楷体"/>
          <w:sz w:val="28"/>
          <w:szCs w:val="28"/>
          <w:lang w:val="en-US" w:eastAsia="zh-CN"/>
        </w:rPr>
        <w:t>500</w:t>
      </w:r>
      <w:r>
        <w:rPr>
          <w:rFonts w:hint="eastAsia" w:ascii="楷体" w:hAnsi="楷体" w:eastAsia="楷体" w:cs="楷体"/>
          <w:sz w:val="28"/>
          <w:szCs w:val="28"/>
        </w:rPr>
        <w:t>元违约金。</w:t>
      </w:r>
    </w:p>
    <w:p w14:paraId="7DCF2346">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6.质保期内质保金的差额，乙方应在收到甲方通知之日起3日内补足。</w:t>
      </w:r>
    </w:p>
    <w:p w14:paraId="010D1559">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十三、合同终止和争议解决</w:t>
      </w:r>
    </w:p>
    <w:p w14:paraId="0ABACDCF">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1.合同终止：</w:t>
      </w:r>
    </w:p>
    <w:p w14:paraId="72DD7B90">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1.1乙方不得转包或分包本合同工程，否则甲方有权解除合同，有权要求乙方立即清场，有权拒绝向乙方支付任何费用，并没收乙方履约保证金，乙方按合同价款30%支付违约金并赔偿甲方损失。</w:t>
      </w:r>
    </w:p>
    <w:p w14:paraId="66B3AD80">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1.2由乙方原因造成的质量事故或未达到合同中的质量标准的，甲方视情节轻重有权选择是否终止合同，由此造成的损失由乙方承担。</w:t>
      </w:r>
    </w:p>
    <w:p w14:paraId="2204E42E">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．合同的解除</w:t>
      </w:r>
    </w:p>
    <w:p w14:paraId="62E67CE4">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.1本合同在发生以下情况时解除：</w:t>
      </w:r>
    </w:p>
    <w:p w14:paraId="5121D9C6">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（1）经双方协商一致，以书面协议方式解除。</w:t>
      </w:r>
    </w:p>
    <w:p w14:paraId="3DB13E65">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（2）因发生不可抗力致使不能实现合同目的而解除。</w:t>
      </w:r>
    </w:p>
    <w:p w14:paraId="079D4A4F">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（3）一方违约后，违约方应立即予以更正，违约方自违约之日起7日内未更正的，守约方有权以书面方式通知违约方解除合同，并要求违约方承担违约责任。</w:t>
      </w:r>
    </w:p>
    <w:p w14:paraId="0C99B956">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（4）本合同规定的其他终止事项。</w:t>
      </w:r>
    </w:p>
    <w:p w14:paraId="4E7B43CD">
      <w:pPr>
        <w:pStyle w:val="2"/>
        <w:keepNext w:val="0"/>
        <w:keepLines w:val="0"/>
        <w:pageBreakBefore w:val="0"/>
        <w:widowControl w:val="0"/>
        <w:kinsoku/>
        <w:wordWrap/>
        <w:overflowPunct/>
        <w:topLinePunct w:val="0"/>
        <w:autoSpaceDE/>
        <w:autoSpaceDN/>
        <w:bidi w:val="0"/>
        <w:adjustRightInd/>
        <w:snapToGrid w:val="0"/>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2本合同解除后，有过错的一方应当赔偿因合同解除给对方造成的损失。乙方应妥善做好已完工程和已购材料设备及施工文件的保护和移交工作，按甲方要求将自有设备和人员撤出施工场地，负责已经订货的材料设备的退货或解除订货合同，并承担不能退还的货款和因退货、解除订货合同发生的费用。</w:t>
      </w:r>
    </w:p>
    <w:p w14:paraId="3F1EE3D6">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3</w:t>
      </w:r>
      <w:r>
        <w:rPr>
          <w:rFonts w:hint="eastAsia" w:ascii="楷体" w:hAnsi="楷体" w:eastAsia="楷体" w:cs="楷体"/>
          <w:sz w:val="28"/>
          <w:szCs w:val="28"/>
        </w:rPr>
        <w:t>.在履行本合同的过程中发生争议，双方应当友好协商解决，也可以请求有关部门进行调解。双方当事人和解或调解不成，</w:t>
      </w:r>
      <w:r>
        <w:rPr>
          <w:rFonts w:hint="eastAsia" w:ascii="楷体" w:hAnsi="楷体" w:eastAsia="楷体" w:cs="楷体"/>
          <w:sz w:val="28"/>
          <w:szCs w:val="28"/>
          <w:lang w:val="en-US" w:eastAsia="zh-CN"/>
        </w:rPr>
        <w:t>任何一方可向甲方所在地人民法院提起诉讼解决。</w:t>
      </w:r>
    </w:p>
    <w:p w14:paraId="5F08E837">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b/>
          <w:sz w:val="28"/>
          <w:szCs w:val="28"/>
        </w:rPr>
      </w:pPr>
      <w:r>
        <w:rPr>
          <w:rFonts w:hint="eastAsia" w:ascii="楷体" w:hAnsi="楷体" w:eastAsia="楷体" w:cs="楷体"/>
          <w:b/>
          <w:sz w:val="28"/>
          <w:szCs w:val="28"/>
        </w:rPr>
        <w:t>十四、其他</w:t>
      </w:r>
    </w:p>
    <w:p w14:paraId="0A6D47D5">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1.对本合同任何条款的修改、补充或变更，双方必须签订书面协议并签字盖章后方可生效。本合同附件及补充协议与本合同具有同等法律效力。</w:t>
      </w:r>
    </w:p>
    <w:p w14:paraId="5DDDFBCD">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2.本合同经双方签字盖章后生效，一式</w:t>
      </w:r>
      <w:r>
        <w:rPr>
          <w:rFonts w:hint="eastAsia" w:ascii="楷体" w:hAnsi="楷体" w:eastAsia="楷体" w:cs="楷体"/>
          <w:sz w:val="28"/>
          <w:szCs w:val="28"/>
          <w:u w:val="single"/>
        </w:rPr>
        <w:t>陆</w:t>
      </w:r>
      <w:r>
        <w:rPr>
          <w:rFonts w:hint="eastAsia" w:ascii="楷体" w:hAnsi="楷体" w:eastAsia="楷体" w:cs="楷体"/>
          <w:sz w:val="28"/>
          <w:szCs w:val="28"/>
        </w:rPr>
        <w:t>份，甲方</w:t>
      </w:r>
      <w:r>
        <w:rPr>
          <w:rFonts w:hint="eastAsia" w:ascii="楷体" w:hAnsi="楷体" w:eastAsia="楷体" w:cs="楷体"/>
          <w:sz w:val="28"/>
          <w:szCs w:val="28"/>
          <w:u w:val="single"/>
        </w:rPr>
        <w:t>肆</w:t>
      </w:r>
      <w:r>
        <w:rPr>
          <w:rFonts w:hint="eastAsia" w:ascii="楷体" w:hAnsi="楷体" w:eastAsia="楷体" w:cs="楷体"/>
          <w:sz w:val="28"/>
          <w:szCs w:val="28"/>
        </w:rPr>
        <w:t>份，乙方</w:t>
      </w:r>
      <w:r>
        <w:rPr>
          <w:rFonts w:hint="eastAsia" w:ascii="楷体" w:hAnsi="楷体" w:eastAsia="楷体" w:cs="楷体"/>
          <w:sz w:val="28"/>
          <w:szCs w:val="28"/>
          <w:u w:val="single"/>
        </w:rPr>
        <w:t>贰</w:t>
      </w:r>
      <w:r>
        <w:rPr>
          <w:rFonts w:hint="eastAsia" w:ascii="楷体" w:hAnsi="楷体" w:eastAsia="楷体" w:cs="楷体"/>
          <w:sz w:val="28"/>
          <w:szCs w:val="28"/>
        </w:rPr>
        <w:t>份，均具同等法律效力。</w:t>
      </w:r>
    </w:p>
    <w:p w14:paraId="44329D2F">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3.本合同附件：</w:t>
      </w:r>
    </w:p>
    <w:p w14:paraId="6810C244">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lang w:val="en-US" w:eastAsia="zh-CN"/>
        </w:rPr>
      </w:pPr>
      <w:bookmarkStart w:id="9" w:name="_Hlk91419781"/>
      <w:r>
        <w:rPr>
          <w:rFonts w:hint="eastAsia" w:ascii="楷体" w:hAnsi="楷体" w:eastAsia="楷体" w:cs="楷体"/>
          <w:sz w:val="28"/>
          <w:szCs w:val="28"/>
        </w:rPr>
        <w:t>附件1：</w:t>
      </w:r>
      <w:r>
        <w:rPr>
          <w:rFonts w:hint="eastAsia" w:ascii="楷体" w:hAnsi="楷体" w:eastAsia="楷体" w:cs="楷体"/>
          <w:sz w:val="28"/>
          <w:szCs w:val="28"/>
          <w:lang w:val="en-US" w:eastAsia="zh-CN"/>
        </w:rPr>
        <w:t>报价清单</w:t>
      </w:r>
    </w:p>
    <w:p w14:paraId="51DF69EC">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附件2：</w:t>
      </w:r>
      <w:bookmarkEnd w:id="9"/>
      <w:r>
        <w:rPr>
          <w:rFonts w:hint="eastAsia" w:ascii="楷体" w:hAnsi="楷体" w:eastAsia="楷体" w:cs="楷体"/>
          <w:sz w:val="28"/>
          <w:szCs w:val="28"/>
        </w:rPr>
        <w:t>《废水车间浓缩液换热器技术需求书》</w:t>
      </w:r>
    </w:p>
    <w:p w14:paraId="4B3CF9EF">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附件</w:t>
      </w:r>
      <w:r>
        <w:rPr>
          <w:rFonts w:hint="eastAsia" w:ascii="楷体" w:hAnsi="楷体" w:eastAsia="楷体" w:cs="楷体"/>
          <w:sz w:val="28"/>
          <w:szCs w:val="28"/>
          <w:lang w:val="en-US" w:eastAsia="zh-CN"/>
        </w:rPr>
        <w:t>3</w:t>
      </w:r>
      <w:r>
        <w:rPr>
          <w:rFonts w:hint="eastAsia" w:ascii="楷体" w:hAnsi="楷体" w:eastAsia="楷体" w:cs="楷体"/>
          <w:sz w:val="28"/>
          <w:szCs w:val="28"/>
        </w:rPr>
        <w:t>：《安全管理协议》</w:t>
      </w:r>
    </w:p>
    <w:p w14:paraId="19329B1D">
      <w:pPr>
        <w:pStyle w:val="2"/>
        <w:keepNext w:val="0"/>
        <w:keepLines w:val="0"/>
        <w:pageBreakBefore w:val="0"/>
        <w:widowControl w:val="0"/>
        <w:kinsoku/>
        <w:wordWrap/>
        <w:overflowPunct/>
        <w:topLinePunct w:val="0"/>
        <w:autoSpaceDE/>
        <w:autoSpaceDN/>
        <w:bidi w:val="0"/>
        <w:adjustRightInd/>
        <w:spacing w:after="0" w:line="4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附件</w:t>
      </w:r>
      <w:r>
        <w:rPr>
          <w:rFonts w:hint="eastAsia" w:ascii="楷体" w:hAnsi="楷体" w:eastAsia="楷体" w:cs="楷体"/>
          <w:sz w:val="28"/>
          <w:szCs w:val="28"/>
          <w:lang w:val="en-US" w:eastAsia="zh-CN"/>
        </w:rPr>
        <w:t>4</w:t>
      </w:r>
      <w:r>
        <w:rPr>
          <w:rFonts w:hint="eastAsia" w:ascii="楷体" w:hAnsi="楷体" w:eastAsia="楷体" w:cs="楷体"/>
          <w:sz w:val="28"/>
          <w:szCs w:val="28"/>
        </w:rPr>
        <w:t>：《阳光合作协议》</w:t>
      </w:r>
    </w:p>
    <w:p w14:paraId="34E15900">
      <w:pPr>
        <w:keepNext w:val="0"/>
        <w:keepLines w:val="0"/>
        <w:pageBreakBefore w:val="0"/>
        <w:widowControl w:val="0"/>
        <w:kinsoku/>
        <w:wordWrap/>
        <w:overflowPunct/>
        <w:topLinePunct w:val="0"/>
        <w:autoSpaceDE/>
        <w:autoSpaceDN/>
        <w:bidi w:val="0"/>
        <w:adjustRightInd/>
        <w:snapToGrid w:val="0"/>
        <w:spacing w:line="460" w:lineRule="exact"/>
        <w:ind w:left="0" w:leftChars="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（本页无正文）</w:t>
      </w:r>
    </w:p>
    <w:p w14:paraId="0D506842">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sz w:val="28"/>
          <w:szCs w:val="28"/>
        </w:rPr>
      </w:pPr>
    </w:p>
    <w:p w14:paraId="1220B211">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sz w:val="28"/>
          <w:szCs w:val="28"/>
        </w:rPr>
      </w:pPr>
      <w:r>
        <w:rPr>
          <w:rFonts w:hint="eastAsia" w:ascii="楷体" w:hAnsi="楷体" w:eastAsia="楷体" w:cs="楷体"/>
          <w:b/>
          <w:bCs/>
          <w:sz w:val="28"/>
          <w:szCs w:val="28"/>
        </w:rPr>
        <w:t xml:space="preserve">甲方： </w:t>
      </w:r>
      <w:r>
        <w:rPr>
          <w:rFonts w:hint="eastAsia" w:ascii="楷体" w:hAnsi="楷体" w:eastAsia="楷体" w:cs="楷体"/>
          <w:b/>
          <w:bCs/>
          <w:sz w:val="28"/>
          <w:szCs w:val="28"/>
          <w:u w:val="single"/>
        </w:rPr>
        <w:t xml:space="preserve">                         </w:t>
      </w:r>
      <w:r>
        <w:rPr>
          <w:rFonts w:hint="eastAsia" w:ascii="楷体" w:hAnsi="楷体" w:eastAsia="楷体" w:cs="楷体"/>
          <w:sz w:val="28"/>
          <w:szCs w:val="28"/>
          <w:u w:val="single"/>
        </w:rPr>
        <w:t xml:space="preserve">   </w:t>
      </w:r>
      <w:r>
        <w:rPr>
          <w:rFonts w:hint="eastAsia" w:ascii="楷体" w:hAnsi="楷体" w:eastAsia="楷体" w:cs="楷体"/>
          <w:sz w:val="28"/>
          <w:szCs w:val="28"/>
        </w:rPr>
        <w:t>（盖章）</w:t>
      </w:r>
    </w:p>
    <w:p w14:paraId="7C93F0B8">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sz w:val="28"/>
          <w:szCs w:val="28"/>
        </w:rPr>
      </w:pPr>
      <w:r>
        <w:rPr>
          <w:rFonts w:hint="eastAsia" w:ascii="楷体" w:hAnsi="楷体" w:eastAsia="楷体" w:cs="楷体"/>
          <w:b/>
          <w:bCs/>
          <w:sz w:val="28"/>
          <w:szCs w:val="28"/>
        </w:rPr>
        <w:t>法定代表人/委托代理人：</w:t>
      </w:r>
      <w:r>
        <w:rPr>
          <w:rFonts w:hint="eastAsia" w:ascii="楷体" w:hAnsi="楷体" w:eastAsia="楷体" w:cs="楷体"/>
          <w:sz w:val="28"/>
          <w:szCs w:val="28"/>
          <w:u w:val="single"/>
        </w:rPr>
        <w:t xml:space="preserve">                    </w:t>
      </w:r>
      <w:r>
        <w:rPr>
          <w:rFonts w:hint="eastAsia" w:ascii="楷体" w:hAnsi="楷体" w:eastAsia="楷体" w:cs="楷体"/>
          <w:sz w:val="28"/>
          <w:szCs w:val="28"/>
        </w:rPr>
        <w:t>（签字/盖章）</w:t>
      </w:r>
    </w:p>
    <w:p w14:paraId="1E67A798">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2025</w:t>
      </w:r>
      <w:r>
        <w:rPr>
          <w:rFonts w:hint="eastAsia" w:ascii="楷体" w:hAnsi="楷体" w:eastAsia="楷体" w:cs="楷体"/>
          <w:sz w:val="28"/>
          <w:szCs w:val="28"/>
        </w:rPr>
        <w:t>年      月      日</w:t>
      </w:r>
    </w:p>
    <w:p w14:paraId="4E71FC95">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sz w:val="28"/>
          <w:szCs w:val="28"/>
        </w:rPr>
      </w:pPr>
    </w:p>
    <w:p w14:paraId="2D7DBDF3">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b/>
          <w:bCs/>
          <w:sz w:val="28"/>
          <w:szCs w:val="28"/>
        </w:rPr>
      </w:pPr>
      <w:r>
        <w:rPr>
          <w:rFonts w:hint="eastAsia" w:ascii="楷体" w:hAnsi="楷体" w:eastAsia="楷体" w:cs="楷体"/>
          <w:b/>
          <w:bCs/>
          <w:sz w:val="28"/>
          <w:szCs w:val="28"/>
        </w:rPr>
        <w:t xml:space="preserve">乙方： </w:t>
      </w:r>
      <w:r>
        <w:rPr>
          <w:rFonts w:hint="eastAsia" w:ascii="楷体" w:hAnsi="楷体" w:eastAsia="楷体" w:cs="楷体"/>
          <w:b/>
          <w:bCs/>
          <w:sz w:val="28"/>
          <w:szCs w:val="28"/>
          <w:u w:val="single"/>
        </w:rPr>
        <w:t xml:space="preserve"> </w:t>
      </w:r>
      <w:r>
        <w:rPr>
          <w:rFonts w:hint="eastAsia" w:ascii="楷体" w:hAnsi="楷体" w:eastAsia="楷体" w:cs="楷体"/>
          <w:sz w:val="28"/>
          <w:szCs w:val="28"/>
          <w:u w:val="single"/>
        </w:rPr>
        <w:t xml:space="preserve">                           </w:t>
      </w:r>
      <w:r>
        <w:rPr>
          <w:rFonts w:hint="eastAsia" w:ascii="楷体" w:hAnsi="楷体" w:eastAsia="楷体" w:cs="楷体"/>
          <w:sz w:val="28"/>
          <w:szCs w:val="28"/>
        </w:rPr>
        <w:t>（盖章）</w:t>
      </w:r>
    </w:p>
    <w:p w14:paraId="41F19BBE">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sz w:val="28"/>
          <w:szCs w:val="28"/>
        </w:rPr>
      </w:pPr>
      <w:r>
        <w:rPr>
          <w:rFonts w:hint="eastAsia" w:ascii="楷体" w:hAnsi="楷体" w:eastAsia="楷体" w:cs="楷体"/>
          <w:b/>
          <w:bCs/>
          <w:sz w:val="28"/>
          <w:szCs w:val="28"/>
        </w:rPr>
        <w:t>法定代表人/委托代理人：</w:t>
      </w:r>
      <w:r>
        <w:rPr>
          <w:rFonts w:hint="eastAsia" w:ascii="楷体" w:hAnsi="楷体" w:eastAsia="楷体" w:cs="楷体"/>
          <w:sz w:val="28"/>
          <w:szCs w:val="28"/>
          <w:u w:val="single"/>
        </w:rPr>
        <w:t xml:space="preserve">                   </w:t>
      </w:r>
      <w:r>
        <w:rPr>
          <w:rFonts w:hint="eastAsia" w:ascii="楷体" w:hAnsi="楷体" w:eastAsia="楷体" w:cs="楷体"/>
          <w:sz w:val="28"/>
          <w:szCs w:val="28"/>
        </w:rPr>
        <w:t>（签字/盖章）</w:t>
      </w:r>
    </w:p>
    <w:p w14:paraId="002B5790">
      <w:pPr>
        <w:keepNext w:val="0"/>
        <w:keepLines w:val="0"/>
        <w:pageBreakBefore w:val="0"/>
        <w:widowControl w:val="0"/>
        <w:kinsoku/>
        <w:wordWrap/>
        <w:overflowPunct/>
        <w:topLinePunct w:val="0"/>
        <w:autoSpaceDE/>
        <w:autoSpaceDN/>
        <w:bidi w:val="0"/>
        <w:adjustRightInd/>
        <w:spacing w:line="460" w:lineRule="exact"/>
        <w:ind w:left="0" w:leftChars="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2025</w:t>
      </w:r>
      <w:r>
        <w:rPr>
          <w:rFonts w:hint="eastAsia" w:ascii="楷体" w:hAnsi="楷体" w:eastAsia="楷体" w:cs="楷体"/>
          <w:sz w:val="28"/>
          <w:szCs w:val="28"/>
        </w:rPr>
        <w:t>年      月      日</w:t>
      </w:r>
    </w:p>
    <w:p w14:paraId="5030DD23">
      <w:pPr>
        <w:keepNext w:val="0"/>
        <w:keepLines w:val="0"/>
        <w:pageBreakBefore w:val="0"/>
        <w:widowControl w:val="0"/>
        <w:kinsoku/>
        <w:wordWrap/>
        <w:overflowPunct/>
        <w:topLinePunct w:val="0"/>
        <w:autoSpaceDE/>
        <w:autoSpaceDN/>
        <w:bidi w:val="0"/>
        <w:adjustRightInd/>
        <w:spacing w:line="460" w:lineRule="exact"/>
        <w:textAlignment w:val="auto"/>
        <w:rPr>
          <w:rFonts w:hint="eastAsia" w:ascii="楷体" w:hAnsi="楷体" w:eastAsia="楷体" w:cs="楷体"/>
          <w:b/>
          <w:bCs/>
          <w:sz w:val="28"/>
          <w:szCs w:val="28"/>
          <w:lang w:val="en-US" w:eastAsia="zh-CN"/>
        </w:rPr>
      </w:pPr>
      <w:r>
        <w:br w:type="page"/>
      </w:r>
      <w:r>
        <w:rPr>
          <w:rFonts w:hint="eastAsia" w:ascii="楷体" w:hAnsi="楷体" w:eastAsia="楷体" w:cs="楷体"/>
          <w:b/>
          <w:bCs/>
          <w:sz w:val="28"/>
          <w:szCs w:val="28"/>
        </w:rPr>
        <w:t>附件1：</w:t>
      </w:r>
      <w:r>
        <w:rPr>
          <w:rFonts w:hint="eastAsia" w:ascii="楷体" w:hAnsi="楷体" w:eastAsia="楷体" w:cs="楷体"/>
          <w:b/>
          <w:bCs/>
          <w:sz w:val="28"/>
          <w:szCs w:val="28"/>
          <w:lang w:val="en-US" w:eastAsia="zh-CN"/>
        </w:rPr>
        <w:t>报价清单</w:t>
      </w:r>
    </w:p>
    <w:p w14:paraId="128D89E0">
      <w:pPr>
        <w:keepNext w:val="0"/>
        <w:keepLines w:val="0"/>
        <w:pageBreakBefore w:val="0"/>
        <w:widowControl w:val="0"/>
        <w:kinsoku/>
        <w:wordWrap/>
        <w:overflowPunct/>
        <w:topLinePunct w:val="0"/>
        <w:autoSpaceDE/>
        <w:autoSpaceDN/>
        <w:bidi w:val="0"/>
        <w:adjustRightInd/>
        <w:spacing w:line="460" w:lineRule="exact"/>
        <w:textAlignment w:val="auto"/>
        <w:rPr>
          <w:rFonts w:hint="eastAsia" w:ascii="楷体" w:hAnsi="楷体" w:eastAsia="楷体" w:cs="楷体"/>
          <w:b/>
          <w:bCs/>
          <w:sz w:val="28"/>
          <w:szCs w:val="28"/>
        </w:rPr>
      </w:pPr>
      <w:r>
        <w:rPr>
          <w:rFonts w:hint="eastAsia" w:ascii="楷体" w:hAnsi="楷体" w:eastAsia="楷体" w:cs="楷体"/>
          <w:b/>
          <w:bCs/>
          <w:sz w:val="28"/>
          <w:szCs w:val="28"/>
          <w:lang w:val="en-US" w:eastAsia="zh-CN"/>
        </w:rPr>
        <w:t>附件2：</w:t>
      </w:r>
      <w:r>
        <w:rPr>
          <w:rFonts w:hint="eastAsia" w:ascii="楷体" w:hAnsi="楷体" w:eastAsia="楷体" w:cs="楷体"/>
          <w:b/>
          <w:bCs/>
          <w:sz w:val="28"/>
          <w:szCs w:val="28"/>
        </w:rPr>
        <w:t>《废水车间浓缩液换热器技术需求书》</w:t>
      </w:r>
    </w:p>
    <w:p w14:paraId="32E3B478">
      <w:pPr>
        <w:keepNext w:val="0"/>
        <w:keepLines w:val="0"/>
        <w:pageBreakBefore w:val="0"/>
        <w:widowControl w:val="0"/>
        <w:kinsoku/>
        <w:wordWrap/>
        <w:overflowPunct/>
        <w:topLinePunct w:val="0"/>
        <w:autoSpaceDE/>
        <w:autoSpaceDN/>
        <w:bidi w:val="0"/>
        <w:adjustRightInd/>
        <w:spacing w:line="460" w:lineRule="exact"/>
        <w:textAlignment w:val="auto"/>
        <w:rPr>
          <w:rFonts w:hint="eastAsia" w:ascii="楷体" w:hAnsi="楷体" w:eastAsia="楷体" w:cs="楷体"/>
          <w:b/>
          <w:bCs/>
          <w:sz w:val="28"/>
          <w:szCs w:val="28"/>
        </w:rPr>
      </w:pPr>
      <w:r>
        <w:rPr>
          <w:rFonts w:hint="eastAsia" w:ascii="楷体" w:hAnsi="楷体" w:eastAsia="楷体" w:cs="楷体"/>
          <w:b/>
          <w:bCs/>
          <w:sz w:val="28"/>
          <w:szCs w:val="28"/>
        </w:rPr>
        <w:t>附件</w:t>
      </w:r>
      <w:r>
        <w:rPr>
          <w:rFonts w:hint="eastAsia" w:ascii="楷体" w:hAnsi="楷体" w:eastAsia="楷体" w:cs="楷体"/>
          <w:b/>
          <w:bCs/>
          <w:sz w:val="28"/>
          <w:szCs w:val="28"/>
          <w:lang w:val="en-US" w:eastAsia="zh-CN"/>
        </w:rPr>
        <w:t>3</w:t>
      </w:r>
      <w:r>
        <w:rPr>
          <w:rFonts w:hint="eastAsia" w:ascii="楷体" w:hAnsi="楷体" w:eastAsia="楷体" w:cs="楷体"/>
          <w:b/>
          <w:bCs/>
          <w:sz w:val="28"/>
          <w:szCs w:val="28"/>
        </w:rPr>
        <w:t>：《安全管理协议》</w:t>
      </w:r>
    </w:p>
    <w:p w14:paraId="66830FD0">
      <w:pPr>
        <w:spacing w:before="4368" w:beforeLines="1400"/>
        <w:jc w:val="center"/>
        <w:rPr>
          <w:rFonts w:ascii="楷体" w:hAnsi="楷体" w:eastAsia="楷体" w:cs="楷体"/>
          <w:b/>
          <w:bCs/>
          <w:sz w:val="52"/>
          <w:szCs w:val="52"/>
        </w:rPr>
      </w:pPr>
      <w:r>
        <w:rPr>
          <w:rFonts w:hint="eastAsia" w:ascii="楷体" w:hAnsi="楷体" w:eastAsia="楷体" w:cs="楷体"/>
          <w:b/>
          <w:bCs/>
          <w:sz w:val="52"/>
          <w:szCs w:val="52"/>
          <w:lang w:bidi="ar"/>
        </w:rPr>
        <w:t>安全管理协议书</w:t>
      </w:r>
    </w:p>
    <w:p w14:paraId="5582A4C2">
      <w:pPr>
        <w:jc w:val="center"/>
        <w:rPr>
          <w:rFonts w:ascii="楷体" w:hAnsi="楷体" w:eastAsia="楷体" w:cs="楷体"/>
          <w:sz w:val="24"/>
          <w:szCs w:val="24"/>
        </w:rPr>
      </w:pPr>
    </w:p>
    <w:p w14:paraId="5F70E7D0">
      <w:pPr>
        <w:jc w:val="center"/>
        <w:rPr>
          <w:rFonts w:ascii="楷体" w:hAnsi="楷体" w:eastAsia="楷体" w:cs="楷体"/>
          <w:sz w:val="24"/>
          <w:szCs w:val="24"/>
        </w:rPr>
      </w:pPr>
    </w:p>
    <w:p w14:paraId="1F471E4D">
      <w:pPr>
        <w:jc w:val="center"/>
        <w:rPr>
          <w:rFonts w:ascii="楷体" w:hAnsi="楷体" w:eastAsia="楷体" w:cs="楷体"/>
          <w:sz w:val="24"/>
          <w:szCs w:val="24"/>
        </w:rPr>
      </w:pPr>
    </w:p>
    <w:p w14:paraId="0F75A7AC">
      <w:pPr>
        <w:jc w:val="center"/>
        <w:rPr>
          <w:rFonts w:ascii="楷体" w:hAnsi="楷体" w:eastAsia="楷体" w:cs="楷体"/>
          <w:sz w:val="24"/>
          <w:szCs w:val="24"/>
        </w:rPr>
      </w:pPr>
    </w:p>
    <w:p w14:paraId="642BB8D8">
      <w:pPr>
        <w:jc w:val="center"/>
        <w:rPr>
          <w:rFonts w:ascii="楷体" w:hAnsi="楷体" w:eastAsia="楷体" w:cs="楷体"/>
          <w:sz w:val="24"/>
          <w:szCs w:val="24"/>
        </w:rPr>
      </w:pPr>
    </w:p>
    <w:p w14:paraId="57606D85">
      <w:pPr>
        <w:spacing w:line="789" w:lineRule="exact"/>
        <w:ind w:left="137"/>
        <w:jc w:val="center"/>
        <w:rPr>
          <w:rFonts w:ascii="楷体" w:hAnsi="楷体" w:eastAsia="楷体" w:cs="楷体"/>
          <w:sz w:val="24"/>
          <w:szCs w:val="24"/>
        </w:rPr>
      </w:pPr>
      <w:r>
        <w:rPr>
          <w:rFonts w:hint="eastAsia" w:ascii="楷体" w:hAnsi="楷体" w:eastAsia="楷体" w:cs="楷体"/>
          <w:w w:val="95"/>
          <w:sz w:val="24"/>
          <w:szCs w:val="24"/>
          <w:lang w:bidi="ar"/>
        </w:rPr>
        <w:t>广东东实环境股份有限公司编制</w:t>
      </w:r>
    </w:p>
    <w:p w14:paraId="2765F79A">
      <w:pPr>
        <w:spacing w:line="494" w:lineRule="exact"/>
        <w:ind w:left="-142"/>
        <w:jc w:val="center"/>
        <w:rPr>
          <w:rFonts w:ascii="楷体" w:hAnsi="楷体" w:eastAsia="楷体" w:cs="楷体"/>
          <w:sz w:val="24"/>
          <w:szCs w:val="24"/>
        </w:rPr>
      </w:pPr>
      <w:r>
        <w:rPr>
          <w:rFonts w:hint="eastAsia" w:ascii="楷体" w:hAnsi="楷体" w:eastAsia="楷体" w:cs="楷体"/>
          <w:sz w:val="24"/>
          <w:szCs w:val="24"/>
          <w:lang w:bidi="ar"/>
        </w:rPr>
        <w:t>（适用于广东东实环境股份有限公司及其下属公司）</w:t>
      </w:r>
    </w:p>
    <w:p w14:paraId="463BC13A">
      <w:pPr>
        <w:widowControl/>
        <w:jc w:val="left"/>
      </w:pPr>
      <w:r>
        <w:br w:type="page"/>
      </w:r>
    </w:p>
    <w:p w14:paraId="3B0FBC81">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rPr>
      </w:pPr>
      <w:r>
        <w:rPr>
          <w:rFonts w:hint="eastAsia" w:ascii="楷体" w:hAnsi="楷体" w:eastAsia="楷体" w:cs="楷体"/>
          <w:sz w:val="24"/>
          <w:szCs w:val="24"/>
          <w:lang w:bidi="ar"/>
        </w:rPr>
        <w:t>甲方：</w:t>
      </w:r>
      <w:r>
        <w:rPr>
          <w:rFonts w:hint="eastAsia" w:ascii="楷体" w:hAnsi="楷体" w:eastAsia="楷体" w:cs="楷体"/>
          <w:sz w:val="24"/>
          <w:szCs w:val="24"/>
          <w:u w:val="single"/>
          <w:lang w:bidi="ar"/>
        </w:rPr>
        <w:t>东莞市新东欣环保投资有限公司</w:t>
      </w:r>
    </w:p>
    <w:p w14:paraId="48244103">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u w:val="single"/>
        </w:rPr>
      </w:pPr>
      <w:r>
        <w:rPr>
          <w:rFonts w:hint="eastAsia" w:ascii="楷体" w:hAnsi="楷体" w:eastAsia="楷体" w:cs="楷体"/>
          <w:sz w:val="24"/>
          <w:szCs w:val="24"/>
          <w:lang w:bidi="ar"/>
        </w:rPr>
        <w:t>地址：</w:t>
      </w:r>
      <w:r>
        <w:rPr>
          <w:rFonts w:hint="eastAsia" w:ascii="楷体" w:hAnsi="楷体" w:eastAsia="楷体" w:cs="楷体"/>
          <w:sz w:val="24"/>
          <w:szCs w:val="24"/>
          <w:u w:val="single"/>
          <w:lang w:bidi="ar"/>
        </w:rPr>
        <w:t>广东省东莞市麻涌镇海心沙路1号</w:t>
      </w:r>
    </w:p>
    <w:p w14:paraId="1E9DF6FD">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u w:val="single"/>
        </w:rPr>
      </w:pPr>
      <w:r>
        <w:rPr>
          <w:rFonts w:hint="eastAsia" w:ascii="楷体" w:hAnsi="楷体" w:eastAsia="楷体" w:cs="楷体"/>
          <w:sz w:val="24"/>
          <w:szCs w:val="24"/>
          <w:lang w:bidi="ar"/>
        </w:rPr>
        <w:t>联络人：</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r>
        <w:rPr>
          <w:rFonts w:hint="eastAsia" w:ascii="楷体" w:hAnsi="楷体" w:eastAsia="楷体" w:cs="楷体"/>
          <w:sz w:val="24"/>
          <w:szCs w:val="24"/>
          <w:u w:val="single"/>
          <w:lang w:bidi="ar"/>
        </w:rPr>
        <w:t xml:space="preserve"> </w:t>
      </w:r>
      <w:r>
        <w:rPr>
          <w:rFonts w:hint="eastAsia" w:ascii="楷体" w:hAnsi="楷体" w:eastAsia="楷体" w:cs="楷体"/>
          <w:sz w:val="24"/>
          <w:szCs w:val="24"/>
          <w:lang w:bidi="ar"/>
        </w:rPr>
        <w:t>电话：</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p>
    <w:p w14:paraId="2113C001">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rPr>
      </w:pPr>
    </w:p>
    <w:p w14:paraId="20BD7943">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lang w:bidi="ar"/>
        </w:rPr>
      </w:pPr>
      <w:r>
        <w:rPr>
          <w:rFonts w:hint="eastAsia" w:ascii="楷体" w:hAnsi="楷体" w:eastAsia="楷体" w:cs="楷体"/>
          <w:sz w:val="24"/>
          <w:szCs w:val="24"/>
          <w:lang w:bidi="ar"/>
        </w:rPr>
        <w:t>乙方：</w:t>
      </w:r>
      <w:r>
        <w:rPr>
          <w:rFonts w:hint="eastAsia" w:ascii="楷体" w:hAnsi="楷体" w:eastAsia="楷体" w:cs="楷体"/>
          <w:sz w:val="24"/>
          <w:szCs w:val="24"/>
          <w:u w:val="single"/>
          <w:lang w:bidi="ar"/>
        </w:rPr>
        <w:t>XXXX</w:t>
      </w:r>
      <w:r>
        <w:rPr>
          <w:rFonts w:ascii="楷体" w:hAnsi="楷体" w:eastAsia="楷体" w:cs="楷体"/>
          <w:sz w:val="24"/>
          <w:szCs w:val="24"/>
          <w:u w:val="single"/>
          <w:lang w:bidi="ar"/>
        </w:rPr>
        <w:t xml:space="preserve"> </w:t>
      </w:r>
    </w:p>
    <w:p w14:paraId="0AEAC9C5">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lang w:bidi="ar"/>
        </w:rPr>
      </w:pPr>
      <w:r>
        <w:rPr>
          <w:rFonts w:hint="eastAsia" w:ascii="楷体" w:hAnsi="楷体" w:eastAsia="楷体" w:cs="楷体"/>
          <w:sz w:val="24"/>
          <w:szCs w:val="24"/>
          <w:lang w:bidi="ar"/>
        </w:rPr>
        <w:t>地址：</w:t>
      </w:r>
      <w:r>
        <w:rPr>
          <w:rFonts w:hint="eastAsia" w:ascii="楷体" w:hAnsi="楷体" w:eastAsia="楷体" w:cs="楷体"/>
          <w:sz w:val="24"/>
          <w:szCs w:val="24"/>
          <w:u w:val="single"/>
          <w:lang w:bidi="ar"/>
        </w:rPr>
        <w:t>XXX</w:t>
      </w:r>
    </w:p>
    <w:p w14:paraId="439438E8">
      <w:pPr>
        <w:keepNext w:val="0"/>
        <w:keepLines w:val="0"/>
        <w:pageBreakBefore w:val="0"/>
        <w:kinsoku/>
        <w:wordWrap/>
        <w:overflowPunct/>
        <w:topLinePunct w:val="0"/>
        <w:autoSpaceDE/>
        <w:autoSpaceDN/>
        <w:bidi w:val="0"/>
        <w:spacing w:line="400" w:lineRule="exact"/>
        <w:textAlignment w:val="auto"/>
        <w:rPr>
          <w:rFonts w:ascii="楷体" w:hAnsi="楷体" w:eastAsia="楷体" w:cs="楷体"/>
          <w:sz w:val="24"/>
          <w:szCs w:val="24"/>
          <w:lang w:bidi="ar"/>
        </w:rPr>
      </w:pPr>
      <w:r>
        <w:rPr>
          <w:rFonts w:hint="eastAsia" w:ascii="楷体" w:hAnsi="楷体" w:eastAsia="楷体" w:cs="楷体"/>
          <w:sz w:val="24"/>
          <w:szCs w:val="24"/>
          <w:lang w:bidi="ar"/>
        </w:rPr>
        <w:t>联络人：</w:t>
      </w:r>
      <w:r>
        <w:rPr>
          <w:rFonts w:hint="eastAsia" w:ascii="楷体" w:hAnsi="楷体" w:eastAsia="楷体" w:cs="楷体"/>
          <w:sz w:val="24"/>
          <w:szCs w:val="24"/>
          <w:u w:val="single"/>
          <w:lang w:bidi="ar"/>
        </w:rPr>
        <w:t xml:space="preserve"> </w:t>
      </w:r>
      <w:r>
        <w:rPr>
          <w:rFonts w:hint="eastAsia" w:ascii="楷体" w:hAnsi="楷体" w:eastAsia="楷体" w:cs="楷体"/>
          <w:sz w:val="24"/>
          <w:u w:val="single"/>
          <w:lang w:bidi="ar"/>
        </w:rPr>
        <w:t xml:space="preserve"> </w:t>
      </w:r>
      <w:r>
        <w:rPr>
          <w:rFonts w:ascii="楷体" w:hAnsi="楷体" w:eastAsia="楷体" w:cs="楷体"/>
          <w:sz w:val="24"/>
          <w:u w:val="single"/>
          <w:lang w:bidi="ar"/>
        </w:rPr>
        <w:t xml:space="preserve">  </w:t>
      </w:r>
      <w:r>
        <w:rPr>
          <w:rFonts w:hint="eastAsia" w:ascii="楷体" w:hAnsi="楷体" w:eastAsia="楷体" w:cs="楷体"/>
          <w:sz w:val="24"/>
          <w:szCs w:val="24"/>
          <w:u w:val="single"/>
          <w:lang w:bidi="ar"/>
        </w:rPr>
        <w:t xml:space="preserve"> </w:t>
      </w:r>
      <w:r>
        <w:rPr>
          <w:rFonts w:hint="eastAsia" w:ascii="楷体" w:hAnsi="楷体" w:eastAsia="楷体" w:cs="楷体"/>
          <w:sz w:val="24"/>
          <w:szCs w:val="24"/>
          <w:lang w:bidi="ar"/>
        </w:rPr>
        <w:t>电话：</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p>
    <w:p w14:paraId="4C8495AE">
      <w:pPr>
        <w:keepNext w:val="0"/>
        <w:keepLines w:val="0"/>
        <w:pageBreakBefore w:val="0"/>
        <w:kinsoku/>
        <w:wordWrap/>
        <w:overflowPunct/>
        <w:topLinePunct w:val="0"/>
        <w:autoSpaceDE/>
        <w:autoSpaceDN/>
        <w:bidi w:val="0"/>
        <w:adjustRightIn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为了切实加强对建设项目施工现场的安全管理，进一步明确甲乙双方的安全管理责任，防止发生建设工程施工安全事故，依照《中华人民共和国民法典》《中华人民共和国安全生产法》、国务院《建设工程安全生产管理条例》及其它相关法律、法规规定，遵循平等、自愿、公平和依法管理的原则，在甲乙双方签订的</w:t>
      </w:r>
      <w:r>
        <w:rPr>
          <w:rFonts w:hint="eastAsia" w:ascii="楷体" w:hAnsi="楷体" w:eastAsia="楷体" w:cs="楷体"/>
          <w:sz w:val="24"/>
          <w:szCs w:val="24"/>
          <w:u w:val="single"/>
          <w:lang w:bidi="ar"/>
        </w:rPr>
        <w:t>《</w:t>
      </w:r>
      <w:r>
        <w:rPr>
          <w:rFonts w:hint="eastAsia" w:ascii="楷体" w:hAnsi="楷体" w:eastAsia="楷体" w:cs="楷体"/>
          <w:sz w:val="24"/>
          <w:u w:val="single"/>
          <w:lang w:val="en-US" w:eastAsia="zh-CN" w:bidi="ar"/>
        </w:rPr>
        <w:t>东莞市新东欣环保投资有限公司废水车间浓缩液板式换热器采购项目合同</w:t>
      </w:r>
      <w:r>
        <w:rPr>
          <w:rFonts w:hint="eastAsia" w:ascii="楷体" w:hAnsi="楷体" w:eastAsia="楷体" w:cs="楷体"/>
          <w:sz w:val="24"/>
          <w:szCs w:val="24"/>
          <w:u w:val="single"/>
          <w:lang w:bidi="ar"/>
        </w:rPr>
        <w:t>》</w:t>
      </w:r>
      <w:r>
        <w:rPr>
          <w:rFonts w:hint="eastAsia" w:ascii="楷体" w:hAnsi="楷体" w:eastAsia="楷体" w:cs="楷体"/>
          <w:sz w:val="24"/>
          <w:szCs w:val="24"/>
          <w:lang w:bidi="ar"/>
        </w:rPr>
        <w:t>合同（以下简称原合同）基础上，共同协商一致，签订本安全管理协议书（以下简称本协议）。</w:t>
      </w:r>
    </w:p>
    <w:p w14:paraId="30C234D6">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sz w:val="24"/>
          <w:szCs w:val="24"/>
        </w:rPr>
      </w:pPr>
      <w:r>
        <w:rPr>
          <w:rFonts w:hint="eastAsia" w:ascii="楷体" w:hAnsi="楷体" w:eastAsia="楷体" w:cs="楷体"/>
          <w:b/>
          <w:sz w:val="24"/>
          <w:szCs w:val="24"/>
          <w:lang w:bidi="ar"/>
        </w:rPr>
        <w:t>第一条 基本情况</w:t>
      </w:r>
    </w:p>
    <w:p w14:paraId="486B7F31">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lang w:bidi="ar"/>
        </w:rPr>
      </w:pPr>
      <w:r>
        <w:rPr>
          <w:rFonts w:hint="eastAsia" w:ascii="楷体" w:hAnsi="楷体" w:eastAsia="楷体" w:cs="楷体"/>
          <w:sz w:val="24"/>
          <w:szCs w:val="24"/>
          <w:lang w:bidi="ar"/>
        </w:rPr>
        <w:t>1.1 项目名称：</w:t>
      </w:r>
      <w:r>
        <w:rPr>
          <w:rFonts w:hint="eastAsia" w:ascii="楷体" w:hAnsi="楷体" w:eastAsia="楷体" w:cs="楷体"/>
          <w:sz w:val="24"/>
          <w:lang w:val="en-US" w:eastAsia="zh-CN" w:bidi="ar"/>
        </w:rPr>
        <w:t>东莞市新东欣环保投资有限公司废水车间浓缩液板式换热器采购项目</w:t>
      </w:r>
    </w:p>
    <w:p w14:paraId="407C131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1.2 地点与范围：</w:t>
      </w:r>
      <w:r>
        <w:rPr>
          <w:rFonts w:hint="eastAsia" w:ascii="楷体" w:hAnsi="楷体" w:eastAsia="楷体" w:cs="楷体"/>
          <w:sz w:val="24"/>
          <w:szCs w:val="24"/>
          <w:u w:val="single"/>
          <w:lang w:bidi="ar"/>
        </w:rPr>
        <w:t>详见原合同。</w:t>
      </w:r>
    </w:p>
    <w:p w14:paraId="6818D393">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1.3 承包主要内容：</w:t>
      </w:r>
      <w:r>
        <w:rPr>
          <w:rFonts w:hint="eastAsia" w:ascii="楷体" w:hAnsi="楷体" w:eastAsia="楷体" w:cs="楷体"/>
          <w:sz w:val="24"/>
          <w:szCs w:val="24"/>
          <w:u w:val="single"/>
          <w:lang w:bidi="ar"/>
        </w:rPr>
        <w:t>详见原合同。</w:t>
      </w:r>
    </w:p>
    <w:p w14:paraId="6A53DACA">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u w:val="single"/>
        </w:rPr>
      </w:pPr>
      <w:r>
        <w:rPr>
          <w:rFonts w:hint="eastAsia" w:ascii="楷体" w:hAnsi="楷体" w:eastAsia="楷体" w:cs="楷体"/>
          <w:sz w:val="24"/>
          <w:szCs w:val="24"/>
          <w:lang w:bidi="ar"/>
        </w:rPr>
        <w:t>1.4 工程工期：</w:t>
      </w:r>
      <w:r>
        <w:rPr>
          <w:rFonts w:hint="eastAsia" w:ascii="楷体" w:hAnsi="楷体" w:eastAsia="楷体" w:cs="楷体"/>
          <w:sz w:val="24"/>
          <w:szCs w:val="24"/>
          <w:u w:val="single"/>
          <w:lang w:bidi="ar"/>
        </w:rPr>
        <w:t>详见原合同。</w:t>
      </w:r>
    </w:p>
    <w:p w14:paraId="4F2EE5E2">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第二条 乙方资质</w:t>
      </w:r>
    </w:p>
    <w:p w14:paraId="01B5B21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2.1 乙方应将资质、资格证书、安全有关资料原件呈送甲方，并对资料真实性负责，审核通过后报送甲方进行复核、备案。</w:t>
      </w:r>
    </w:p>
    <w:p w14:paraId="66F8CCEC">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第三条 乙方承包项目负责人及安全管理人员</w:t>
      </w:r>
    </w:p>
    <w:p w14:paraId="0080EE21">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Cs/>
          <w:sz w:val="24"/>
          <w:szCs w:val="24"/>
        </w:rPr>
      </w:pPr>
      <w:r>
        <w:rPr>
          <w:rFonts w:hint="eastAsia" w:ascii="楷体" w:hAnsi="楷体" w:eastAsia="楷体" w:cs="楷体"/>
          <w:bCs/>
          <w:sz w:val="24"/>
          <w:szCs w:val="24"/>
          <w:lang w:bidi="ar"/>
        </w:rPr>
        <w:t>3.1 乙方项目负责人：</w:t>
      </w:r>
      <w:r>
        <w:rPr>
          <w:rFonts w:hint="eastAsia" w:ascii="楷体" w:hAnsi="楷体" w:eastAsia="楷体" w:cs="楷体"/>
          <w:bCs/>
          <w:sz w:val="24"/>
          <w:szCs w:val="24"/>
          <w:u w:val="single"/>
          <w:lang w:bidi="ar"/>
        </w:rPr>
        <w:t xml:space="preserve"> </w:t>
      </w:r>
      <w:r>
        <w:rPr>
          <w:rFonts w:hint="eastAsia" w:ascii="楷体" w:hAnsi="楷体" w:eastAsia="楷体" w:cs="楷体"/>
          <w:sz w:val="24"/>
          <w:u w:val="single"/>
          <w:lang w:bidi="ar"/>
        </w:rPr>
        <w:t>XXX</w:t>
      </w:r>
      <w:r>
        <w:rPr>
          <w:rFonts w:hint="eastAsia" w:ascii="楷体" w:hAnsi="楷体" w:eastAsia="楷体" w:cs="楷体"/>
          <w:bCs/>
          <w:sz w:val="24"/>
          <w:szCs w:val="24"/>
          <w:u w:val="single"/>
          <w:lang w:bidi="ar"/>
        </w:rPr>
        <w:t xml:space="preserve"> </w:t>
      </w:r>
      <w:r>
        <w:rPr>
          <w:rFonts w:hint="eastAsia" w:ascii="楷体" w:hAnsi="楷体" w:eastAsia="楷体" w:cs="楷体"/>
          <w:bCs/>
          <w:sz w:val="24"/>
          <w:szCs w:val="24"/>
          <w:lang w:bidi="ar"/>
        </w:rPr>
        <w:t xml:space="preserve"> 电话：</w:t>
      </w:r>
      <w:r>
        <w:rPr>
          <w:rFonts w:hint="eastAsia" w:ascii="楷体" w:hAnsi="楷体" w:eastAsia="楷体" w:cs="楷体"/>
          <w:bCs/>
          <w:sz w:val="24"/>
          <w:szCs w:val="24"/>
          <w:u w:val="single"/>
          <w:lang w:bidi="ar"/>
        </w:rPr>
        <w:t xml:space="preserve"> </w:t>
      </w:r>
      <w:r>
        <w:rPr>
          <w:rFonts w:ascii="楷体" w:hAnsi="楷体" w:eastAsia="楷体" w:cs="楷体"/>
          <w:sz w:val="24"/>
          <w:szCs w:val="24"/>
          <w:u w:val="single"/>
          <w:lang w:bidi="ar"/>
        </w:rPr>
        <w:t xml:space="preserve">       </w:t>
      </w:r>
      <w:r>
        <w:rPr>
          <w:rFonts w:hint="eastAsia" w:ascii="楷体" w:hAnsi="楷体" w:eastAsia="楷体" w:cs="楷体"/>
          <w:bCs/>
          <w:sz w:val="24"/>
          <w:szCs w:val="24"/>
          <w:u w:val="single"/>
          <w:lang w:bidi="ar"/>
        </w:rPr>
        <w:t xml:space="preserve"> </w:t>
      </w:r>
      <w:r>
        <w:rPr>
          <w:rFonts w:hint="eastAsia" w:ascii="楷体" w:hAnsi="楷体" w:eastAsia="楷体" w:cs="楷体"/>
          <w:bCs/>
          <w:sz w:val="24"/>
          <w:szCs w:val="24"/>
          <w:lang w:bidi="ar"/>
        </w:rPr>
        <w:t xml:space="preserve"> ；</w:t>
      </w:r>
    </w:p>
    <w:p w14:paraId="2B560A30">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 xml:space="preserve">第四条 甲方的权利和义务 </w:t>
      </w:r>
    </w:p>
    <w:p w14:paraId="53D546D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4.1 甲方或甲方委托方审查乙方的营业执照、资质证书、作业人员有效证件、安全管理制度和机械安全防护设施及检测情况等，并需要对原件和复印件进行核对无误，对复印件加盖与原件一致；</w:t>
      </w:r>
    </w:p>
    <w:p w14:paraId="656A800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4.2 甲方或甲方委托方对乙方所制定的安全操作规程和应急预案进行审查、审批和检查落实，对无方案、无措施和措施落实不到位的有权停止施工，限期整改，并根据具体情况进行处罚；</w:t>
      </w:r>
    </w:p>
    <w:p w14:paraId="10B7611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4.3 乙方编制的施工组织设计、施工安全方案、施工安全措施以及关键工序、重点环节，特种机械设备的使用专项施工方案，由甲方或甲方委托方审查同意后方可实施；</w:t>
      </w:r>
    </w:p>
    <w:p w14:paraId="65E45459">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4.4 甲方或甲方委托方对乙方作业人员资格进行验证，禁止非相关作业人员从事特种作业；</w:t>
      </w:r>
    </w:p>
    <w:p w14:paraId="0753D1B2">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4.5 因乙方不遵守本协议条款，造成安全事故的发生，甲方有权取消乙方承包资格，并终止原合同，因此产生的责任（包括但不限于民事责任、刑事责任及行政责任）由乙方承担，并且须根据原合同及本协议相关规定向乙方承担违约责任；</w:t>
      </w:r>
    </w:p>
    <w:p w14:paraId="3E789556">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4.6 甲方或甲方委托方有权依据国家安全政策、法规和各项安全技术操作规程对乙方安全进行监督、检查和管理，有权纠正和制止乙方违规、违章行为，并根据具体情况进行处罚。甲方或甲方委托方发现乙方存在工程安全隐患，有权责令乙方限期整改；对存在重大工程安全隐患的，甲方或甲方委托方有权责令乙方立即停工整改，待隐患消除后方可复工；</w:t>
      </w:r>
    </w:p>
    <w:p w14:paraId="7B876772">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4.7甲方或甲方委托方建立由甲方、乙方共同参加的安全例会制度，定期分析工程安全动态，协助乙方制定保障安全施工的方案和措施。安全例会应形成会议记录或会议纪要；</w:t>
      </w:r>
    </w:p>
    <w:p w14:paraId="6E1F4F6A">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4.8乙方发生事故时，甲方或甲方委托方应提供支持和帮助，发生人身伤害事故时，要积极配合抢救，并提供其他便利条件；</w:t>
      </w:r>
    </w:p>
    <w:p w14:paraId="5506DBEF">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4.9甲方或甲方委托方不得指派乙方人员从事原合同外的施工任务。</w:t>
      </w:r>
    </w:p>
    <w:p w14:paraId="4B64661F">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第五条 乙方的权利和义务</w:t>
      </w:r>
    </w:p>
    <w:p w14:paraId="25CD1E83">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sz w:val="24"/>
          <w:szCs w:val="24"/>
          <w:shd w:val="clear" w:color="auto" w:fill="FFFFFF"/>
          <w:lang w:bidi="ar"/>
        </w:rPr>
        <w:t>5.1 乙方负责人是承包项目第一责任人，对本协议工程安全负全面责任；</w:t>
      </w:r>
    </w:p>
    <w:p w14:paraId="31C341F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 乙方应认真贯彻执行国家安全生产政策、法规和行业安全规程、规定及甲方制定的各项安全管理制度，自觉遵守本协议；</w:t>
      </w:r>
    </w:p>
    <w:p w14:paraId="4686D645">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kern w:val="0"/>
          <w:sz w:val="24"/>
          <w:szCs w:val="24"/>
          <w:lang w:bidi="ar"/>
        </w:rPr>
        <w:t>5.3 乙方自备及租赁的各类施工机械设备，必须符合国家技术标准和行业技术标准，且机械性能良好，各种安全防护装置齐全、灵敏、可靠，特种设备</w:t>
      </w:r>
      <w:r>
        <w:rPr>
          <w:rFonts w:hint="eastAsia" w:ascii="楷体" w:hAnsi="楷体" w:eastAsia="楷体" w:cs="楷体"/>
          <w:sz w:val="24"/>
          <w:szCs w:val="24"/>
          <w:lang w:bidi="ar"/>
        </w:rPr>
        <w:t>并经有资质检验部门出具的经检验符合安全规定的证明材料；</w:t>
      </w:r>
    </w:p>
    <w:p w14:paraId="4259048A">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5.4 乙方在施工、作业过程中应切实采取有效地安全防护措施，加强项目施工作业的安全管理工作，防止各类安全事故的发生，保证人身及财产安全；</w:t>
      </w:r>
    </w:p>
    <w:p w14:paraId="0907E980">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5.5 乙方必须坚持“管生产必须管安全”的原则，做到安全工作与生产“五同时”（即计划、布置、检查、总结、考核）；</w:t>
      </w:r>
    </w:p>
    <w:p w14:paraId="0ECE75A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5.6 乙方应建立安全生产保证体系及安全组织机构，设置专职安全生产管理人员，健全现场安全生产责任制及相应的安全奖惩办法；</w:t>
      </w:r>
    </w:p>
    <w:p w14:paraId="796A611E">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5.7 乙方项目负责人、专职安全生产管理人员和特种作业人员应按照国家有关规定经过培训考核合格后，持相关安全管理部门核发的、有效的资格证书上岗；</w:t>
      </w:r>
    </w:p>
    <w:p w14:paraId="111FF778">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5.8 乙方投入施工现场的全部机械设备及各类工具，必须经检验合格，符合国家相关标准并遵守相关操作规程；</w:t>
      </w:r>
    </w:p>
    <w:p w14:paraId="6FA68077">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5.9 乙方必须为作业人员办理工伤保险或意外伤害保险（不少于120万保额），并提供真实证明材料；</w:t>
      </w:r>
    </w:p>
    <w:p w14:paraId="375E642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5.10 乙方根据工作现场特点在生产组织中编制安全施工方案或安全施工技术方案；</w:t>
      </w:r>
    </w:p>
    <w:p w14:paraId="15D9D991">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5.11 乙方做好工作人员的安全教育和安全技术交底工作，保证上岗作业人员经安全教育，未经安全教育者不得进场施工；</w:t>
      </w:r>
    </w:p>
    <w:p w14:paraId="6AE1291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5.12 乙方应购置配备安全防护设施和劳动保护用品，其使用要求符合国家标准，对不合格者，甲方有权要求整改，并根据具体情况进行处罚；</w:t>
      </w:r>
    </w:p>
    <w:p w14:paraId="6CDE987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5.13 乙方在施工过程中对人的不安全行为，物的不安全状态，作业环境的不安全因素和管理上的缺陷进行控制。杜绝违章指挥、违章作业现象存在；</w:t>
      </w:r>
    </w:p>
    <w:p w14:paraId="6870693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5.14 乙方应做好上岗人员安全教育培训档案管理工作，培训记录和安全考试卷必须保存完整、齐全；</w:t>
      </w:r>
    </w:p>
    <w:p w14:paraId="73C1ABC1">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5.15 乙方要定期做好生产现场的安全检查工作，对安全隐患及时整改。对甲方检查后下达的安全检查整改通知单应无条件整改；</w:t>
      </w:r>
    </w:p>
    <w:p w14:paraId="652E7C93">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5.16 乙方有责任向甲方提出安全合理化建议，有义务完成甲方安排的有利于安全工作的其他要求；</w:t>
      </w:r>
    </w:p>
    <w:p w14:paraId="0D228F1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5.17 乙方在生产过程中发生安全事故，应按照国家相关安全事故报告和调查处理的规定，及时如实上报甲方，不得发生迟报、瞒报、谎报现象，甲方将保留对其追究法律责任的权利；</w:t>
      </w:r>
    </w:p>
    <w:p w14:paraId="6DC4545F">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5.18 乙方在安全事故发生后，应当采取相应措施防止事故扩大，保护事故现场；按照事故处理“四不放过”的原则（即事故原因不清楚不放过、事故责任者和应受到教育者没有受到教育不放过、没有采取防范措施不放过、事故责任者没有受到处理不放过）进行调查、处理，同时，做好事故的善后处理；如因乙方在安全事故发生后，并未采取相应措施导致安全事故及人员事故扩大的，以及造成甲方现场产生的经济损失的，由乙方承担所有责任，甲方将保留对其追究法律责任的权利；</w:t>
      </w:r>
    </w:p>
    <w:p w14:paraId="4432DEA1">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5.19 乙方在施工、作业过程中必须加强安全管理，由于管理不到位造成安全事故发生，乙方必须承担全部责任，并承担由此给甲方造成的名誉及经济损失；</w:t>
      </w:r>
    </w:p>
    <w:p w14:paraId="6C2CF31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5.20 乙方应如实的向上岗人员告知作业现场及岗位存在的危险因素、防范措施和应急处理措施；</w:t>
      </w:r>
    </w:p>
    <w:p w14:paraId="232BB62E">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5.21 乙方生产电源的架设和水源的使用，必须服从甲方的管理，不得私自接用；</w:t>
      </w:r>
    </w:p>
    <w:p w14:paraId="20C07FC3">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5.22 乙方必须做好消防工作，落实岗位消防制度，防止火灾的发生。消防设施的设置要求满足消防规程的要求，严禁使用不合格或过期消防设备；</w:t>
      </w:r>
    </w:p>
    <w:p w14:paraId="688FEED6">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5.23 乙方必须做好作业现场各类车辆的交通安全工作，杜绝超速、超载、无证驾驶、酒后驾驶、疲劳驾驶等违章行为的发生；</w:t>
      </w:r>
    </w:p>
    <w:p w14:paraId="7D8D8CD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5.24 乙方必须在作业现场重点危险部位设置醒目的安全警示标志、路标及隔离围栏等，并不定期进行检查维护，保证警示标志的整洁、完好；</w:t>
      </w:r>
    </w:p>
    <w:p w14:paraId="52EDEB40">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5.25 乙方应加强生产现场管理，严禁闲杂人员进入生产现场，并保持生产现场良好的秩序；</w:t>
      </w:r>
    </w:p>
    <w:p w14:paraId="600B80A5">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5.26 乙方必须对务工人员进行相关安全教育培训，并做好培训记录，严禁未经安全培训的人员进行相关施工作业；</w:t>
      </w:r>
    </w:p>
    <w:p w14:paraId="0DC3460A">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5.27 乙方</w:t>
      </w:r>
      <w:r>
        <w:rPr>
          <w:rFonts w:hint="eastAsia" w:ascii="楷体" w:hAnsi="楷体" w:eastAsia="楷体" w:cs="楷体"/>
          <w:sz w:val="24"/>
          <w:szCs w:val="24"/>
          <w:shd w:val="clear" w:color="auto" w:fill="FFFFFF"/>
          <w:lang w:bidi="ar"/>
        </w:rPr>
        <w:t>在承包工程中，实施总承包的施工单位不得将工程转包和分包给不具备安全生产条件的或者相应资质的单位和个人；</w:t>
      </w:r>
    </w:p>
    <w:p w14:paraId="22F2FED7">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5.28 乙方用于本工程项目的施工机械、工器具、安全防护用具及特种设的数量和质量必须满足施工需要，对因使用工器具不当所造成的人员伤害及设备损坏负责；</w:t>
      </w:r>
    </w:p>
    <w:p w14:paraId="252AA682">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shd w:val="clear" w:color="auto" w:fill="FFFFFF"/>
        </w:rPr>
      </w:pPr>
      <w:r>
        <w:rPr>
          <w:rFonts w:hint="eastAsia" w:ascii="楷体" w:hAnsi="楷体" w:eastAsia="楷体" w:cs="楷体"/>
          <w:sz w:val="24"/>
          <w:szCs w:val="24"/>
          <w:shd w:val="clear" w:color="auto" w:fill="FFFFFF"/>
          <w:lang w:bidi="ar"/>
        </w:rPr>
        <w:t>5.29 乙方应在作业范围装设临时围栏或警告标志，不得超越指定的施工范围进行施工，禁止无关人员进入施工现场。未经甲方同意，乙方不得擅自使用与施工无关的甲方设施设备；不得擅自拆除、变更甲方防护设施及标识，如因工作需要拆除的，事后必须及时恢复；</w:t>
      </w:r>
    </w:p>
    <w:p w14:paraId="5B1AAC5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5.30 乙方的车辆在现场发生意外，造成甲方或其它单位的财产损失或人员伤害等，应依法承担相关的赔偿、治疗等责任；</w:t>
      </w:r>
    </w:p>
    <w:p w14:paraId="1BB24FA2">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5.31 如因乙方采取的安全措施不当，或违反有关安全规程、规定及本协议所列安全事项而造成事故的，除依法由甲方或第三方承担责任的，均应由乙方全部承担；</w:t>
      </w:r>
    </w:p>
    <w:p w14:paraId="3D518E8B">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5.32 乙方需在甲方厂区住宿的，严格执行甲方公司相关制度规定，甲方只提供住宿，如有意外发生，一切后果自负；</w:t>
      </w:r>
    </w:p>
    <w:p w14:paraId="5C163A66">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 xml:space="preserve">5.33 </w:t>
      </w:r>
      <w:r>
        <w:rPr>
          <w:rFonts w:hint="eastAsia" w:ascii="楷体" w:hAnsi="楷体" w:eastAsia="楷体" w:cs="楷体"/>
          <w:sz w:val="24"/>
          <w:szCs w:val="24"/>
          <w:shd w:val="clear" w:color="auto" w:fill="FFFFFF"/>
          <w:lang w:bidi="ar"/>
        </w:rPr>
        <w:t>乙方应确保施工人员身体健康，特殊工种严格执行国家关于年龄的限制。</w:t>
      </w:r>
    </w:p>
    <w:p w14:paraId="0BADB2DD">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第六条 违约处理</w:t>
      </w:r>
    </w:p>
    <w:p w14:paraId="392A65BA">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6.1 乙方在签订本协议的后，甲方相关部门如发现在施工期间乙方出现以下违反甲方安全规定以及发生“三违”行为（即违章指挥、违章操作、违反劳动纪律”）的，甲方有权依据本协议和甲方相关安全管理制度对乙方进行处罚；</w:t>
      </w:r>
    </w:p>
    <w:p w14:paraId="7C4D073C">
      <w:pPr>
        <w:keepNext w:val="0"/>
        <w:keepLines w:val="0"/>
        <w:pageBreakBefore w:val="0"/>
        <w:tabs>
          <w:tab w:val="left" w:pos="312"/>
        </w:tabs>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6.2 乙方应提供一份公司盖章版的专项安全施工方案原件备案至甲方公司安全环境管理部门，资料内容至少包括：</w:t>
      </w:r>
    </w:p>
    <w:p w14:paraId="1A19E498">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施工安全目标和计划方案；</w:t>
      </w:r>
    </w:p>
    <w:p w14:paraId="324F95C2">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施工人员安全生产责任制；</w:t>
      </w:r>
    </w:p>
    <w:p w14:paraId="0DB91F42">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施工安全管理制度；</w:t>
      </w:r>
    </w:p>
    <w:p w14:paraId="5EC47C16">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施工人员安全奖惩制度；</w:t>
      </w:r>
    </w:p>
    <w:p w14:paraId="7E11E28C">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施工安全管理协议书；</w:t>
      </w:r>
    </w:p>
    <w:p w14:paraId="18A3E39B">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施工安全管理组织框架图；</w:t>
      </w:r>
    </w:p>
    <w:p w14:paraId="19A983F5">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施工安全管理人员登记表和任命书；</w:t>
      </w:r>
    </w:p>
    <w:p w14:paraId="3E0B7050">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施工人员登记表；</w:t>
      </w:r>
    </w:p>
    <w:p w14:paraId="34E9D6D2">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施工特种作业人员登记表和特种证件复印件；</w:t>
      </w:r>
    </w:p>
    <w:p w14:paraId="24E23AD4">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施工人员安全培训签到表和安全考核记录表；</w:t>
      </w:r>
    </w:p>
    <w:p w14:paraId="056871A3">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施工人员工伤保险或人身意外险购买凭证；</w:t>
      </w:r>
    </w:p>
    <w:p w14:paraId="454437CB">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安全及应急管理制度和应急物品清单；</w:t>
      </w:r>
    </w:p>
    <w:p w14:paraId="5068A8DE">
      <w:pPr>
        <w:keepNext w:val="0"/>
        <w:keepLines w:val="0"/>
        <w:pageBreakBefore w:val="0"/>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安全日常隐患排查管理制度；</w:t>
      </w:r>
    </w:p>
    <w:p w14:paraId="62B01D79">
      <w:pPr>
        <w:keepNext w:val="0"/>
        <w:keepLines w:val="0"/>
        <w:pageBreakBefore w:val="0"/>
        <w:widowControl/>
        <w:numPr>
          <w:ilvl w:val="0"/>
          <w:numId w:val="1"/>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大型设备进场进度表；</w:t>
      </w:r>
    </w:p>
    <w:p w14:paraId="2A9A48B4">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以上资料应在进厂施工后5个工作日内提供完毕，逾期未提供或资料不齐全的，按《EHS管理处罚细则》相关条款实施。</w:t>
      </w:r>
    </w:p>
    <w:p w14:paraId="7FED9E32">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6.3 乙方应提供一份公司盖章版的EHS安全施工方案原件备案至甲方公司安全环境管理部门，资料内容至少包括:</w:t>
      </w:r>
    </w:p>
    <w:p w14:paraId="268D8E88">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施工项目概况和危险源辨识及评估报告；</w:t>
      </w:r>
    </w:p>
    <w:p w14:paraId="49748E31">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施工单位安全文明方案；</w:t>
      </w:r>
    </w:p>
    <w:p w14:paraId="73848947">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施工现场安全标示管理制度；</w:t>
      </w:r>
    </w:p>
    <w:p w14:paraId="0022EF11">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临时用电安全管理制度；</w:t>
      </w:r>
    </w:p>
    <w:p w14:paraId="6D53F453">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高处作业安全管理制度；</w:t>
      </w:r>
    </w:p>
    <w:p w14:paraId="26487A0E">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动火作业安全管理制度；</w:t>
      </w:r>
    </w:p>
    <w:p w14:paraId="7FE43E09">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吊装作业安全管理制度；</w:t>
      </w:r>
    </w:p>
    <w:p w14:paraId="0FC4CBE4">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较大危险性工作风险清单和预防管控措施制度；</w:t>
      </w:r>
    </w:p>
    <w:p w14:paraId="02044B16">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消防安全管理专项制度；</w:t>
      </w:r>
    </w:p>
    <w:p w14:paraId="703ED044">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施工人员劳保用品佩戴管理制度；</w:t>
      </w:r>
    </w:p>
    <w:p w14:paraId="5F3F9F69">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施工人员生活区专项管理制度；</w:t>
      </w:r>
    </w:p>
    <w:p w14:paraId="2E7D9D0C">
      <w:pPr>
        <w:keepNext w:val="0"/>
        <w:keepLines w:val="0"/>
        <w:pageBreakBefore w:val="0"/>
        <w:numPr>
          <w:ilvl w:val="0"/>
          <w:numId w:val="2"/>
        </w:numPr>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职业健康安全管理制度。</w:t>
      </w:r>
    </w:p>
    <w:p w14:paraId="2D7060C6">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以上资料应在进厂施工后5个工作日内提供完毕，逾期未提供或资料不齐全的，按《EHS管理处罚细则》相关条款实施。</w:t>
      </w:r>
    </w:p>
    <w:p w14:paraId="24CE705E">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6.4 处罚细则</w:t>
      </w:r>
    </w:p>
    <w:p w14:paraId="08416660">
      <w:pPr>
        <w:keepNext w:val="0"/>
        <w:keepLines w:val="0"/>
        <w:pageBreakBefore w:val="0"/>
        <w:tabs>
          <w:tab w:val="left" w:pos="312"/>
        </w:tabs>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6.4.1安全文明施工违约处理</w:t>
      </w:r>
    </w:p>
    <w:p w14:paraId="5F6DCDA7">
      <w:pPr>
        <w:keepNext w:val="0"/>
        <w:keepLines w:val="0"/>
        <w:pageBreakBefore w:val="0"/>
        <w:tabs>
          <w:tab w:val="left" w:pos="312"/>
        </w:tabs>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详见《EHS管理处罚细则》（附件1）管理规定。</w:t>
      </w:r>
    </w:p>
    <w:p w14:paraId="2AFECCC1">
      <w:pPr>
        <w:pStyle w:val="12"/>
        <w:keepNext w:val="0"/>
        <w:keepLines w:val="0"/>
        <w:pageBreakBefore w:val="0"/>
        <w:tabs>
          <w:tab w:val="left" w:pos="312"/>
        </w:tabs>
        <w:kinsoku/>
        <w:wordWrap/>
        <w:overflowPunct/>
        <w:topLinePunct w:val="0"/>
        <w:autoSpaceDE/>
        <w:autoSpaceDN/>
        <w:bidi w:val="0"/>
        <w:adjustRightInd w:val="0"/>
        <w:snapToGrid w:val="0"/>
        <w:spacing w:beforeAutospacing="0" w:afterAutospacing="0" w:line="400" w:lineRule="exact"/>
        <w:ind w:firstLine="480" w:firstLineChars="200"/>
        <w:jc w:val="both"/>
        <w:textAlignment w:val="auto"/>
        <w:rPr>
          <w:rFonts w:ascii="楷体" w:hAnsi="楷体" w:eastAsia="楷体" w:cs="楷体"/>
        </w:rPr>
      </w:pPr>
      <w:r>
        <w:rPr>
          <w:rFonts w:hint="eastAsia" w:ascii="楷体" w:hAnsi="楷体" w:eastAsia="楷体" w:cs="楷体"/>
        </w:rPr>
        <w:t>6.4.2 事故违约处理</w:t>
      </w:r>
    </w:p>
    <w:p w14:paraId="00F5FC39">
      <w:pPr>
        <w:keepNext w:val="0"/>
        <w:keepLines w:val="0"/>
        <w:pageBreakBefore w:val="0"/>
        <w:tabs>
          <w:tab w:val="left" w:pos="312"/>
        </w:tabs>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详见《事故处罚实施细则》管理规定（附件2）。</w:t>
      </w:r>
    </w:p>
    <w:p w14:paraId="0CAEE536">
      <w:pPr>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第七条 协议生效与终止</w:t>
      </w:r>
    </w:p>
    <w:p w14:paraId="13D91A5C">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7.1 本协议从开工之日起生效，双方共同监督执行，竣工验收后自行终止。如乙方在施工中不履行本协议的约定，违反安全施工的有关管理规定，对甲方提出的警告、停工整顿拒不执行的，甲方有权解除原合同，并无须向乙方承担违约责任。</w:t>
      </w:r>
    </w:p>
    <w:p w14:paraId="0CC0CBF7">
      <w:pPr>
        <w:keepNext w:val="0"/>
        <w:keepLines w:val="0"/>
        <w:pageBreakBefore w:val="0"/>
        <w:kinsoku/>
        <w:wordWrap/>
        <w:overflowPunct/>
        <w:topLinePunct w:val="0"/>
        <w:autoSpaceDE/>
        <w:autoSpaceDN/>
        <w:bidi w:val="0"/>
        <w:snapToGrid w:val="0"/>
        <w:spacing w:line="400" w:lineRule="exact"/>
        <w:ind w:firstLine="480" w:firstLineChars="200"/>
        <w:textAlignment w:val="auto"/>
        <w:rPr>
          <w:rFonts w:ascii="楷体" w:hAnsi="楷体" w:eastAsia="楷体" w:cs="楷体"/>
          <w:b/>
          <w:bCs/>
          <w:sz w:val="24"/>
          <w:szCs w:val="24"/>
        </w:rPr>
      </w:pPr>
      <w:r>
        <w:rPr>
          <w:rFonts w:hint="eastAsia" w:ascii="楷体" w:hAnsi="楷体" w:eastAsia="楷体" w:cs="楷体"/>
          <w:b/>
          <w:bCs/>
          <w:sz w:val="24"/>
          <w:szCs w:val="24"/>
          <w:lang w:bidi="ar"/>
        </w:rPr>
        <w:t xml:space="preserve">第八条 </w:t>
      </w:r>
      <w:r>
        <w:rPr>
          <w:rFonts w:hint="eastAsia" w:ascii="楷体" w:hAnsi="楷体" w:eastAsia="楷体" w:cs="楷体"/>
          <w:b/>
          <w:bCs/>
          <w:kern w:val="0"/>
          <w:sz w:val="24"/>
          <w:szCs w:val="24"/>
          <w:lang w:bidi="ar"/>
        </w:rPr>
        <w:t>其它要求</w:t>
      </w:r>
    </w:p>
    <w:p w14:paraId="5D11E04C">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8.1 本协议履行过程中未尽事宜，按甲方有关规章制度执行。</w:t>
      </w:r>
    </w:p>
    <w:p w14:paraId="75AA37EE">
      <w:pPr>
        <w:keepNext w:val="0"/>
        <w:keepLines w:val="0"/>
        <w:pageBreakBefore w:val="0"/>
        <w:kinsoku/>
        <w:wordWrap/>
        <w:overflowPunct/>
        <w:topLinePunct w:val="0"/>
        <w:autoSpaceDE/>
        <w:autoSpaceDN/>
        <w:bidi w:val="0"/>
        <w:spacing w:line="400" w:lineRule="exact"/>
        <w:ind w:firstLine="480" w:firstLineChars="200"/>
        <w:textAlignment w:val="auto"/>
        <w:rPr>
          <w:rFonts w:ascii="楷体" w:hAnsi="楷体" w:eastAsia="楷体" w:cs="楷体"/>
          <w:sz w:val="24"/>
          <w:szCs w:val="24"/>
        </w:rPr>
      </w:pPr>
      <w:r>
        <w:rPr>
          <w:rFonts w:hint="eastAsia" w:ascii="楷体" w:hAnsi="楷体" w:eastAsia="楷体" w:cs="楷体"/>
          <w:sz w:val="24"/>
          <w:szCs w:val="24"/>
          <w:lang w:bidi="ar"/>
        </w:rPr>
        <w:t>8.2 本合同一式6份，双方盖章且法定代表人签章（或授权委托人签字）后生效，甲方执4份，乙方执2份，具有同等法律效力。</w:t>
      </w:r>
    </w:p>
    <w:p w14:paraId="23C8270D">
      <w:pPr>
        <w:keepNext w:val="0"/>
        <w:keepLines w:val="0"/>
        <w:pageBreakBefore w:val="0"/>
        <w:kinsoku/>
        <w:wordWrap/>
        <w:overflowPunct/>
        <w:topLinePunct w:val="0"/>
        <w:autoSpaceDE/>
        <w:autoSpaceDN/>
        <w:bidi w:val="0"/>
        <w:spacing w:line="400" w:lineRule="exact"/>
        <w:jc w:val="center"/>
        <w:textAlignment w:val="auto"/>
        <w:rPr>
          <w:rFonts w:ascii="楷体" w:hAnsi="楷体" w:eastAsia="楷体" w:cs="楷体"/>
          <w:sz w:val="24"/>
          <w:szCs w:val="24"/>
        </w:rPr>
      </w:pPr>
      <w:r>
        <w:rPr>
          <w:rFonts w:hint="eastAsia" w:ascii="楷体" w:hAnsi="楷体" w:eastAsia="楷体" w:cs="楷体"/>
          <w:sz w:val="24"/>
          <w:szCs w:val="24"/>
          <w:lang w:bidi="ar"/>
        </w:rPr>
        <w:t>（以下无正文）</w:t>
      </w:r>
    </w:p>
    <w:p w14:paraId="4E18549E">
      <w:pPr>
        <w:spacing w:line="360" w:lineRule="auto"/>
      </w:pPr>
    </w:p>
    <w:tbl>
      <w:tblPr>
        <w:tblStyle w:val="15"/>
        <w:tblW w:w="8500" w:type="dxa"/>
        <w:jc w:val="center"/>
        <w:tblLayout w:type="fixed"/>
        <w:tblCellMar>
          <w:top w:w="0" w:type="dxa"/>
          <w:left w:w="108" w:type="dxa"/>
          <w:bottom w:w="0" w:type="dxa"/>
          <w:right w:w="108" w:type="dxa"/>
        </w:tblCellMar>
      </w:tblPr>
      <w:tblGrid>
        <w:gridCol w:w="4592"/>
        <w:gridCol w:w="3908"/>
      </w:tblGrid>
      <w:tr w14:paraId="7941EDE5">
        <w:tblPrEx>
          <w:tblCellMar>
            <w:top w:w="0" w:type="dxa"/>
            <w:left w:w="108" w:type="dxa"/>
            <w:bottom w:w="0" w:type="dxa"/>
            <w:right w:w="108" w:type="dxa"/>
          </w:tblCellMar>
        </w:tblPrEx>
        <w:trPr>
          <w:trHeight w:val="744" w:hRule="atLeast"/>
          <w:jc w:val="center"/>
        </w:trPr>
        <w:tc>
          <w:tcPr>
            <w:tcW w:w="4592" w:type="dxa"/>
            <w:shd w:val="clear" w:color="auto" w:fill="auto"/>
          </w:tcPr>
          <w:p w14:paraId="1ED83813">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甲方（盖章）:</w:t>
            </w:r>
          </w:p>
          <w:p w14:paraId="605E5E78">
            <w:pPr>
              <w:tabs>
                <w:tab w:val="left" w:pos="3480"/>
              </w:tabs>
              <w:spacing w:line="500" w:lineRule="exact"/>
              <w:rPr>
                <w:rFonts w:ascii="楷体" w:hAnsi="楷体" w:eastAsia="楷体" w:cs="楷体"/>
                <w:sz w:val="24"/>
                <w:szCs w:val="24"/>
              </w:rPr>
            </w:pPr>
          </w:p>
        </w:tc>
        <w:tc>
          <w:tcPr>
            <w:tcW w:w="3908" w:type="dxa"/>
            <w:shd w:val="clear" w:color="auto" w:fill="auto"/>
          </w:tcPr>
          <w:p w14:paraId="4B8B394F">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乙方（盖章）:</w:t>
            </w:r>
          </w:p>
          <w:p w14:paraId="05870908">
            <w:pPr>
              <w:tabs>
                <w:tab w:val="left" w:pos="3480"/>
              </w:tabs>
              <w:spacing w:line="500" w:lineRule="exact"/>
              <w:rPr>
                <w:rFonts w:ascii="楷体" w:hAnsi="楷体" w:eastAsia="楷体" w:cs="楷体"/>
                <w:sz w:val="24"/>
                <w:szCs w:val="24"/>
              </w:rPr>
            </w:pPr>
            <w:r>
              <w:rPr>
                <w:rFonts w:hint="eastAsia" w:ascii="楷体" w:hAnsi="楷体" w:eastAsia="楷体" w:cs="楷体"/>
                <w:sz w:val="24"/>
              </w:rPr>
              <w:t xml:space="preserve"> </w:t>
            </w:r>
          </w:p>
        </w:tc>
      </w:tr>
      <w:tr w14:paraId="4A60DE74">
        <w:tblPrEx>
          <w:tblCellMar>
            <w:top w:w="0" w:type="dxa"/>
            <w:left w:w="108" w:type="dxa"/>
            <w:bottom w:w="0" w:type="dxa"/>
            <w:right w:w="108" w:type="dxa"/>
          </w:tblCellMar>
        </w:tblPrEx>
        <w:trPr>
          <w:trHeight w:val="885" w:hRule="atLeast"/>
          <w:jc w:val="center"/>
        </w:trPr>
        <w:tc>
          <w:tcPr>
            <w:tcW w:w="4592" w:type="dxa"/>
            <w:shd w:val="clear" w:color="auto" w:fill="auto"/>
          </w:tcPr>
          <w:p w14:paraId="68BC4F88">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法定代表人（签章）：</w:t>
            </w:r>
          </w:p>
          <w:p w14:paraId="7345B465">
            <w:pPr>
              <w:tabs>
                <w:tab w:val="left" w:pos="3480"/>
              </w:tabs>
              <w:spacing w:line="500" w:lineRule="exact"/>
              <w:rPr>
                <w:rFonts w:ascii="楷体" w:hAnsi="楷体" w:eastAsia="楷体" w:cs="楷体"/>
                <w:sz w:val="24"/>
                <w:szCs w:val="24"/>
                <w:u w:val="single"/>
              </w:rPr>
            </w:pPr>
            <w:r>
              <w:rPr>
                <w:rFonts w:hint="eastAsia" w:ascii="楷体" w:hAnsi="楷体" w:eastAsia="楷体" w:cs="楷体"/>
                <w:sz w:val="24"/>
                <w:szCs w:val="24"/>
                <w:lang w:bidi="ar"/>
              </w:rPr>
              <w:t>或授权代表人（签字）：</w:t>
            </w:r>
          </w:p>
        </w:tc>
        <w:tc>
          <w:tcPr>
            <w:tcW w:w="3908" w:type="dxa"/>
            <w:shd w:val="clear" w:color="auto" w:fill="auto"/>
          </w:tcPr>
          <w:p w14:paraId="7FEE274E">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法定代表人（签章）：</w:t>
            </w:r>
          </w:p>
          <w:p w14:paraId="1F214812">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或授权代表人（签字）：</w:t>
            </w:r>
          </w:p>
        </w:tc>
      </w:tr>
      <w:tr w14:paraId="3566390D">
        <w:tblPrEx>
          <w:tblCellMar>
            <w:top w:w="0" w:type="dxa"/>
            <w:left w:w="108" w:type="dxa"/>
            <w:bottom w:w="0" w:type="dxa"/>
            <w:right w:w="108" w:type="dxa"/>
          </w:tblCellMar>
        </w:tblPrEx>
        <w:trPr>
          <w:trHeight w:val="1014" w:hRule="atLeast"/>
          <w:jc w:val="center"/>
        </w:trPr>
        <w:tc>
          <w:tcPr>
            <w:tcW w:w="4592" w:type="dxa"/>
            <w:shd w:val="clear" w:color="auto" w:fill="auto"/>
          </w:tcPr>
          <w:p w14:paraId="122AFF43">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项目负责人（签字）：</w:t>
            </w:r>
          </w:p>
          <w:p w14:paraId="1BC97341">
            <w:pPr>
              <w:tabs>
                <w:tab w:val="left" w:pos="5400"/>
              </w:tabs>
              <w:spacing w:line="500" w:lineRule="exact"/>
              <w:rPr>
                <w:rFonts w:ascii="楷体" w:hAnsi="楷体" w:eastAsia="楷体" w:cs="楷体"/>
                <w:sz w:val="24"/>
                <w:szCs w:val="24"/>
              </w:rPr>
            </w:pPr>
            <w:r>
              <w:rPr>
                <w:rFonts w:hint="eastAsia" w:ascii="楷体" w:hAnsi="楷体" w:eastAsia="楷体" w:cs="楷体"/>
                <w:sz w:val="24"/>
                <w:szCs w:val="24"/>
                <w:lang w:bidi="ar"/>
              </w:rPr>
              <w:t>或项目经理（签字）：</w:t>
            </w:r>
          </w:p>
        </w:tc>
        <w:tc>
          <w:tcPr>
            <w:tcW w:w="3908" w:type="dxa"/>
            <w:shd w:val="clear" w:color="auto" w:fill="auto"/>
          </w:tcPr>
          <w:p w14:paraId="0F6447BE">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项目负责人（签字）：</w:t>
            </w:r>
          </w:p>
          <w:p w14:paraId="23BE912C">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或项目经理（签字）：</w:t>
            </w:r>
          </w:p>
        </w:tc>
      </w:tr>
      <w:tr w14:paraId="11EA4197">
        <w:tblPrEx>
          <w:tblCellMar>
            <w:top w:w="0" w:type="dxa"/>
            <w:left w:w="108" w:type="dxa"/>
            <w:bottom w:w="0" w:type="dxa"/>
            <w:right w:w="108" w:type="dxa"/>
          </w:tblCellMar>
        </w:tblPrEx>
        <w:trPr>
          <w:trHeight w:val="648" w:hRule="atLeast"/>
          <w:jc w:val="center"/>
        </w:trPr>
        <w:tc>
          <w:tcPr>
            <w:tcW w:w="8500" w:type="dxa"/>
            <w:gridSpan w:val="2"/>
            <w:shd w:val="clear" w:color="auto" w:fill="FFFFFF"/>
            <w:vAlign w:val="center"/>
          </w:tcPr>
          <w:p w14:paraId="4A093949">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日期：</w:t>
            </w:r>
            <w:r>
              <w:rPr>
                <w:rFonts w:hint="eastAsia" w:ascii="楷体" w:hAnsi="楷体" w:eastAsia="楷体" w:cs="楷体"/>
                <w:sz w:val="24"/>
                <w:szCs w:val="24"/>
                <w:lang w:val="en-US" w:eastAsia="zh-CN" w:bidi="ar"/>
              </w:rPr>
              <w:t>2025</w:t>
            </w:r>
            <w:r>
              <w:rPr>
                <w:rFonts w:hint="eastAsia" w:ascii="楷体" w:hAnsi="楷体" w:eastAsia="楷体" w:cs="楷体"/>
                <w:sz w:val="24"/>
                <w:szCs w:val="24"/>
                <w:lang w:bidi="ar"/>
              </w:rPr>
              <w:t>年  月  日</w:t>
            </w:r>
          </w:p>
        </w:tc>
      </w:tr>
    </w:tbl>
    <w:p w14:paraId="1B96592D">
      <w:pPr>
        <w:spacing w:line="360" w:lineRule="auto"/>
      </w:pPr>
    </w:p>
    <w:p w14:paraId="4A97250C">
      <w:pPr>
        <w:widowControl/>
        <w:jc w:val="left"/>
      </w:pPr>
      <w:r>
        <w:br w:type="page"/>
      </w:r>
    </w:p>
    <w:p w14:paraId="6C0AB38A">
      <w:pPr>
        <w:widowControl/>
        <w:spacing w:line="360" w:lineRule="auto"/>
        <w:rPr>
          <w:rFonts w:ascii="楷体" w:hAnsi="楷体" w:eastAsia="楷体" w:cs="楷体"/>
          <w:bCs/>
          <w:kern w:val="44"/>
          <w:sz w:val="24"/>
          <w:szCs w:val="24"/>
        </w:rPr>
      </w:pPr>
      <w:r>
        <w:rPr>
          <w:rFonts w:hint="eastAsia" w:ascii="楷体" w:hAnsi="楷体" w:eastAsia="楷体" w:cs="楷体"/>
          <w:bCs/>
          <w:kern w:val="44"/>
          <w:sz w:val="24"/>
          <w:szCs w:val="24"/>
        </w:rPr>
        <w:t>安全管理协议书</w:t>
      </w:r>
      <w:r>
        <w:rPr>
          <w:rFonts w:ascii="楷体" w:hAnsi="楷体" w:eastAsia="楷体" w:cs="楷体"/>
          <w:bCs/>
          <w:kern w:val="44"/>
          <w:sz w:val="24"/>
        </w:rPr>
        <w:t>-</w:t>
      </w:r>
      <w:r>
        <w:rPr>
          <w:rFonts w:hint="eastAsia" w:ascii="楷体" w:hAnsi="楷体" w:eastAsia="楷体" w:cs="楷体"/>
          <w:bCs/>
          <w:kern w:val="44"/>
          <w:sz w:val="24"/>
        </w:rPr>
        <w:t>附件</w:t>
      </w:r>
      <w:r>
        <w:rPr>
          <w:rFonts w:hint="eastAsia" w:ascii="楷体" w:hAnsi="楷体" w:eastAsia="楷体" w:cs="楷体"/>
          <w:bCs/>
          <w:kern w:val="44"/>
          <w:sz w:val="24"/>
          <w:szCs w:val="24"/>
        </w:rPr>
        <w:t>1</w:t>
      </w:r>
      <w:r>
        <w:rPr>
          <w:rFonts w:hint="eastAsia" w:ascii="楷体" w:hAnsi="楷体" w:eastAsia="楷体" w:cs="楷体"/>
          <w:bCs/>
          <w:kern w:val="44"/>
          <w:sz w:val="24"/>
        </w:rPr>
        <w:t>：</w:t>
      </w:r>
    </w:p>
    <w:p w14:paraId="2F9F2891">
      <w:pPr>
        <w:keepNext w:val="0"/>
        <w:keepLines w:val="0"/>
        <w:pageBreakBefore w:val="0"/>
        <w:widowControl w:val="0"/>
        <w:kinsoku/>
        <w:wordWrap/>
        <w:overflowPunct w:val="0"/>
        <w:topLinePunct w:val="0"/>
        <w:autoSpaceDE w:val="0"/>
        <w:autoSpaceDN w:val="0"/>
        <w:bidi w:val="0"/>
        <w:adjustRightInd w:val="0"/>
        <w:snapToGrid w:val="0"/>
        <w:spacing w:line="400" w:lineRule="exact"/>
        <w:jc w:val="center"/>
        <w:textAlignment w:val="baseline"/>
        <w:rPr>
          <w:rFonts w:ascii="楷体" w:hAnsi="楷体" w:eastAsia="楷体" w:cs="楷体"/>
          <w:bCs/>
          <w:kern w:val="44"/>
          <w:sz w:val="24"/>
          <w:szCs w:val="24"/>
        </w:rPr>
      </w:pPr>
      <w:r>
        <w:rPr>
          <w:rFonts w:hint="eastAsia" w:ascii="楷体" w:hAnsi="楷体" w:eastAsia="楷体" w:cs="楷体"/>
          <w:bCs/>
          <w:kern w:val="44"/>
          <w:sz w:val="24"/>
          <w:szCs w:val="24"/>
          <w:lang w:bidi="ar"/>
        </w:rPr>
        <w:t>EHS管理处罚实施细则</w:t>
      </w:r>
    </w:p>
    <w:p w14:paraId="26E048FF">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1. 范围</w:t>
      </w:r>
    </w:p>
    <w:p w14:paraId="72643B3D">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1.1 本细则明确了甲方工程项目现场违反EHS管理的各类行为和现象，规定了处罚的额度。本细则适用于甲方所有标段的工程项目。</w:t>
      </w:r>
    </w:p>
    <w:p w14:paraId="23D72114">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2. 职责</w:t>
      </w:r>
    </w:p>
    <w:p w14:paraId="7BF720D4">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2.1 由甲方工程相关部门有关人员负责对违章行为和现象的处罚。处罚对象为乙方。</w:t>
      </w:r>
    </w:p>
    <w:p w14:paraId="79CA2680">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3. 目的</w:t>
      </w:r>
    </w:p>
    <w:p w14:paraId="3F499CA1">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 为加强安全文明施工管理，使违章处理工作有章可循，避免和减少各类人身伤害事故，营造良好的文明施工环境，特制定本细则。下称《细则》。</w:t>
      </w:r>
    </w:p>
    <w:p w14:paraId="62865191">
      <w:pPr>
        <w:keepNext w:val="0"/>
        <w:keepLines w:val="0"/>
        <w:pageBreakBefore w:val="0"/>
        <w:widowControl w:val="0"/>
        <w:kinsoku/>
        <w:wordWrap/>
        <w:topLinePunct w:val="0"/>
        <w:bidi w:val="0"/>
        <w:adjustRightInd w:val="0"/>
        <w:snapToGrid w:val="0"/>
        <w:spacing w:line="400" w:lineRule="exact"/>
        <w:ind w:firstLine="480" w:firstLineChars="200"/>
        <w:rPr>
          <w:rFonts w:ascii="楷体" w:hAnsi="楷体" w:eastAsia="楷体" w:cs="楷体"/>
          <w:b/>
          <w:sz w:val="24"/>
          <w:szCs w:val="24"/>
        </w:rPr>
      </w:pPr>
      <w:r>
        <w:rPr>
          <w:rFonts w:hint="eastAsia" w:ascii="楷体" w:hAnsi="楷体" w:eastAsia="楷体" w:cs="楷体"/>
          <w:b/>
          <w:sz w:val="24"/>
          <w:szCs w:val="24"/>
          <w:lang w:bidi="ar"/>
        </w:rPr>
        <w:t>4. 内容</w:t>
      </w:r>
    </w:p>
    <w:p w14:paraId="16690500">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 违章的分类</w:t>
      </w:r>
    </w:p>
    <w:p w14:paraId="0ECA27D9">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4.1.1 从生产活动的组织与造成事故直接原因、主要原因及领导原因来区分，违章可分为作业性违章、装置性违章、指挥性违章和违反文明施工规定。</w:t>
      </w:r>
    </w:p>
    <w:p w14:paraId="2A0B80DF">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4.1.2 从违章者本人的安全技术素质与思想心理、习惯等因素区分，违章可分为习惯违章和偶然性违章二类。</w:t>
      </w:r>
    </w:p>
    <w:p w14:paraId="6C8E23B4">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 查处违章的原则</w:t>
      </w:r>
    </w:p>
    <w:p w14:paraId="4A793C79">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4.2.1 坚持违章必究的原则，同时按《细则》中所含内容进行一定数额的罚款，做到实事求是，严格执行，谢绝说情。对性质恶劣，拒绝警告、整改、有意延续违章的行为，在原处罚数额的基础上增加2-10倍的处罚。情况紧急时下达停工整顿命令。</w:t>
      </w:r>
    </w:p>
    <w:p w14:paraId="18317E58">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4.2.2 因违章而导致各类事故的发生，按事故等级对乙方的处罚执行《事故处罚实施细则》</w:t>
      </w:r>
    </w:p>
    <w:p w14:paraId="1D2037DA">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 作业性违章</w:t>
      </w:r>
    </w:p>
    <w:p w14:paraId="48616DF5">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4.3.1 作业性违章定义：指在施工中违反《安全生产法》和地方性、行业性的法律法规的规定，违反保证安全施工的各项规定、制度及措施的一切不安全行为。</w:t>
      </w:r>
    </w:p>
    <w:p w14:paraId="2BFAA4AB">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4.3.2 作业性违章主要指施工人员个人作业过程中发生的违章。</w:t>
      </w:r>
    </w:p>
    <w:p w14:paraId="752E14A5">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 装置性违章</w:t>
      </w:r>
    </w:p>
    <w:p w14:paraId="666EEA19">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4.4.1 装置性违章定义：指工作现场的环境、设备、设施及工器具不符合国家、行业、公司有关规定及反事故措施和保证人身安全的各项规定及技术措施的要求，不能保证人身和设备安全的一切不安全状态。</w:t>
      </w:r>
    </w:p>
    <w:p w14:paraId="784CC65E">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4.4.2 装置性违章主要指与生产有关的设备、设施不符合规定要求的违章。</w:t>
      </w:r>
    </w:p>
    <w:p w14:paraId="636A9077">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 指挥性违章</w:t>
      </w:r>
    </w:p>
    <w:p w14:paraId="7D11B977">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4.5.1 指挥性违章定义：指各级领导，甚至工作票签发人、工作负责人，违反劳动安全卫生法规、条例和保证人身安全的技术措施、安全措施进行作业组织与指挥行为。</w:t>
      </w:r>
    </w:p>
    <w:p w14:paraId="3ECC517F">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4.5.2 指挥性违章主要指生产指挥人员违反有关规定及根据某项作业制定的技术措施、安全措施等发出的错误命令或做出的错误决定。</w:t>
      </w:r>
    </w:p>
    <w:p w14:paraId="2D8266BC">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4.6 文明施工违章定义：指在施工中一切不文明施工的行为。</w:t>
      </w:r>
    </w:p>
    <w:p w14:paraId="16C5FCD4">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4.7 各类违章处罚金额标准：</w:t>
      </w:r>
    </w:p>
    <w:p w14:paraId="516472D9">
      <w:pPr>
        <w:keepNext w:val="0"/>
        <w:keepLines w:val="0"/>
        <w:pageBreakBefore w:val="0"/>
        <w:widowControl w:val="0"/>
        <w:kinsoku/>
        <w:wordWrap/>
        <w:overflowPunct w:val="0"/>
        <w:topLinePunct w:val="0"/>
        <w:autoSpaceDE w:val="0"/>
        <w:autoSpaceDN w:val="0"/>
        <w:bidi w:val="0"/>
        <w:adjustRightInd w:val="0"/>
        <w:snapToGrid w:val="0"/>
        <w:spacing w:line="40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4.7.1 环境、职业健康、安全管理</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3754"/>
        <w:gridCol w:w="3101"/>
        <w:gridCol w:w="1366"/>
      </w:tblGrid>
      <w:tr w14:paraId="26FCE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blHeader/>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3798DC9B">
            <w:pPr>
              <w:adjustRightInd w:val="0"/>
              <w:snapToGrid w:val="0"/>
              <w:rPr>
                <w:rFonts w:ascii="楷体" w:hAnsi="楷体" w:eastAsia="楷体" w:cs="楷体"/>
                <w:sz w:val="24"/>
                <w:szCs w:val="24"/>
              </w:rPr>
            </w:pPr>
            <w:r>
              <w:rPr>
                <w:rFonts w:hint="eastAsia" w:ascii="楷体" w:hAnsi="楷体" w:eastAsia="楷体" w:cs="楷体"/>
                <w:sz w:val="24"/>
                <w:szCs w:val="24"/>
              </w:rPr>
              <w:t>序号</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612608E3">
            <w:pPr>
              <w:adjustRightInd w:val="0"/>
              <w:snapToGrid w:val="0"/>
              <w:rPr>
                <w:rFonts w:ascii="楷体" w:hAnsi="楷体" w:eastAsia="楷体" w:cs="楷体"/>
                <w:sz w:val="24"/>
                <w:szCs w:val="24"/>
              </w:rPr>
            </w:pPr>
            <w:r>
              <w:rPr>
                <w:rFonts w:hint="eastAsia" w:ascii="楷体" w:hAnsi="楷体" w:eastAsia="楷体" w:cs="楷体"/>
                <w:sz w:val="24"/>
                <w:szCs w:val="24"/>
              </w:rPr>
              <w:t>违章内容</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3C8079E5">
            <w:pPr>
              <w:adjustRightInd w:val="0"/>
              <w:snapToGrid w:val="0"/>
              <w:rPr>
                <w:rFonts w:ascii="楷体" w:hAnsi="楷体" w:eastAsia="楷体" w:cs="楷体"/>
                <w:sz w:val="24"/>
                <w:szCs w:val="24"/>
              </w:rPr>
            </w:pPr>
            <w:r>
              <w:rPr>
                <w:rFonts w:hint="eastAsia" w:ascii="楷体" w:hAnsi="楷体" w:eastAsia="楷体" w:cs="楷体"/>
                <w:sz w:val="24"/>
                <w:szCs w:val="24"/>
              </w:rPr>
              <w:t>罚款金额</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7671C13D">
            <w:pPr>
              <w:adjustRightInd w:val="0"/>
              <w:snapToGrid w:val="0"/>
              <w:rPr>
                <w:rFonts w:ascii="楷体" w:hAnsi="楷体" w:eastAsia="楷体" w:cs="楷体"/>
                <w:sz w:val="24"/>
                <w:szCs w:val="24"/>
              </w:rPr>
            </w:pPr>
            <w:r>
              <w:rPr>
                <w:rFonts w:hint="eastAsia" w:ascii="楷体" w:hAnsi="楷体" w:eastAsia="楷体" w:cs="楷体"/>
                <w:sz w:val="24"/>
                <w:szCs w:val="24"/>
              </w:rPr>
              <w:t>备注</w:t>
            </w:r>
          </w:p>
        </w:tc>
      </w:tr>
      <w:tr w14:paraId="65D39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20A3EF5C">
            <w:pPr>
              <w:adjustRightInd w:val="0"/>
              <w:snapToGrid w:val="0"/>
              <w:rPr>
                <w:rFonts w:ascii="楷体" w:hAnsi="楷体" w:eastAsia="楷体" w:cs="楷体"/>
                <w:sz w:val="24"/>
                <w:szCs w:val="24"/>
              </w:rPr>
            </w:pPr>
            <w:r>
              <w:rPr>
                <w:rFonts w:hint="eastAsia" w:ascii="楷体" w:hAnsi="楷体" w:eastAsia="楷体" w:cs="楷体"/>
                <w:sz w:val="24"/>
                <w:szCs w:val="24"/>
              </w:rPr>
              <w:t>EHS01</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23FD2A05">
            <w:pPr>
              <w:adjustRightInd w:val="0"/>
              <w:snapToGrid w:val="0"/>
              <w:rPr>
                <w:rFonts w:ascii="楷体" w:hAnsi="楷体" w:eastAsia="楷体" w:cs="楷体"/>
                <w:sz w:val="24"/>
                <w:szCs w:val="24"/>
              </w:rPr>
            </w:pPr>
            <w:r>
              <w:rPr>
                <w:rFonts w:hint="eastAsia" w:ascii="楷体" w:hAnsi="楷体" w:eastAsia="楷体" w:cs="楷体"/>
                <w:sz w:val="24"/>
                <w:szCs w:val="24"/>
              </w:rPr>
              <w:t>未规定要求设置安全生产管理机构或专职安全生产监督管理人员（含无证上岗）</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329704A9">
            <w:pPr>
              <w:adjustRightInd w:val="0"/>
              <w:snapToGrid w:val="0"/>
              <w:rPr>
                <w:rFonts w:ascii="楷体" w:hAnsi="楷体" w:eastAsia="楷体" w:cs="楷体"/>
                <w:sz w:val="24"/>
                <w:szCs w:val="24"/>
              </w:rPr>
            </w:pPr>
            <w:r>
              <w:rPr>
                <w:rFonts w:hint="eastAsia" w:ascii="楷体" w:hAnsi="楷体" w:eastAsia="楷体" w:cs="楷体"/>
                <w:sz w:val="24"/>
                <w:szCs w:val="24"/>
              </w:rPr>
              <w:t>每次10000元</w:t>
            </w:r>
          </w:p>
        </w:tc>
        <w:tc>
          <w:tcPr>
            <w:tcW w:w="7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51B425">
            <w:pPr>
              <w:adjustRightInd w:val="0"/>
              <w:snapToGrid w:val="0"/>
              <w:rPr>
                <w:rFonts w:ascii="楷体" w:hAnsi="楷体" w:eastAsia="楷体" w:cs="楷体"/>
                <w:sz w:val="24"/>
                <w:szCs w:val="24"/>
              </w:rPr>
            </w:pPr>
            <w:r>
              <w:rPr>
                <w:rFonts w:hint="eastAsia" w:ascii="楷体" w:hAnsi="楷体" w:eastAsia="楷体" w:cs="楷体"/>
                <w:sz w:val="24"/>
                <w:szCs w:val="24"/>
              </w:rPr>
              <w:t>限期整改</w:t>
            </w:r>
          </w:p>
          <w:p w14:paraId="36E05B9B">
            <w:pPr>
              <w:adjustRightInd w:val="0"/>
              <w:snapToGrid w:val="0"/>
              <w:rPr>
                <w:rFonts w:ascii="楷体" w:hAnsi="楷体" w:eastAsia="楷体" w:cs="楷体"/>
                <w:sz w:val="24"/>
                <w:szCs w:val="24"/>
              </w:rPr>
            </w:pPr>
            <w:r>
              <w:rPr>
                <w:rFonts w:hint="eastAsia" w:ascii="楷体" w:hAnsi="楷体" w:eastAsia="楷体" w:cs="楷体"/>
                <w:sz w:val="24"/>
                <w:szCs w:val="24"/>
              </w:rPr>
              <w:t>禁止施工</w:t>
            </w:r>
          </w:p>
        </w:tc>
      </w:tr>
      <w:tr w14:paraId="5DBD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51A8364">
            <w:pPr>
              <w:adjustRightInd w:val="0"/>
              <w:snapToGrid w:val="0"/>
              <w:rPr>
                <w:rFonts w:ascii="楷体" w:hAnsi="楷体" w:eastAsia="楷体" w:cs="楷体"/>
                <w:sz w:val="24"/>
                <w:szCs w:val="24"/>
              </w:rPr>
            </w:pPr>
            <w:r>
              <w:rPr>
                <w:rFonts w:hint="eastAsia" w:ascii="楷体" w:hAnsi="楷体" w:eastAsia="楷体" w:cs="楷体"/>
                <w:sz w:val="24"/>
                <w:szCs w:val="24"/>
              </w:rPr>
              <w:t>EHS02</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361FF5E0">
            <w:pPr>
              <w:adjustRightInd w:val="0"/>
              <w:snapToGrid w:val="0"/>
              <w:rPr>
                <w:rFonts w:ascii="楷体" w:hAnsi="楷体" w:eastAsia="楷体" w:cs="楷体"/>
                <w:sz w:val="24"/>
                <w:szCs w:val="24"/>
              </w:rPr>
            </w:pPr>
            <w:r>
              <w:rPr>
                <w:rFonts w:hint="eastAsia" w:ascii="楷体" w:hAnsi="楷体" w:eastAsia="楷体" w:cs="楷体"/>
                <w:sz w:val="24"/>
                <w:szCs w:val="24"/>
              </w:rPr>
              <w:t>未建立相关安全管理制度和管理体系</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3A20D320">
            <w:pPr>
              <w:adjustRightInd w:val="0"/>
              <w:snapToGrid w:val="0"/>
              <w:rPr>
                <w:rFonts w:ascii="楷体" w:hAnsi="楷体" w:eastAsia="楷体" w:cs="楷体"/>
                <w:sz w:val="24"/>
                <w:szCs w:val="24"/>
              </w:rPr>
            </w:pPr>
            <w:r>
              <w:rPr>
                <w:rFonts w:hint="eastAsia" w:ascii="楷体" w:hAnsi="楷体" w:eastAsia="楷体" w:cs="楷体"/>
                <w:sz w:val="24"/>
                <w:szCs w:val="24"/>
              </w:rPr>
              <w:t>每次5000元</w:t>
            </w:r>
          </w:p>
        </w:tc>
        <w:tc>
          <w:tcPr>
            <w:tcW w:w="7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87CE62">
            <w:pPr>
              <w:adjustRightInd w:val="0"/>
              <w:snapToGrid w:val="0"/>
              <w:rPr>
                <w:rFonts w:ascii="楷体" w:hAnsi="楷体" w:eastAsia="楷体" w:cs="楷体"/>
                <w:sz w:val="24"/>
                <w:szCs w:val="24"/>
              </w:rPr>
            </w:pPr>
          </w:p>
        </w:tc>
      </w:tr>
      <w:tr w14:paraId="1E322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3A829233">
            <w:pPr>
              <w:adjustRightInd w:val="0"/>
              <w:snapToGrid w:val="0"/>
              <w:rPr>
                <w:rFonts w:ascii="楷体" w:hAnsi="楷体" w:eastAsia="楷体" w:cs="楷体"/>
                <w:sz w:val="24"/>
                <w:szCs w:val="24"/>
              </w:rPr>
            </w:pPr>
            <w:r>
              <w:rPr>
                <w:rFonts w:hint="eastAsia" w:ascii="楷体" w:hAnsi="楷体" w:eastAsia="楷体" w:cs="楷体"/>
                <w:sz w:val="24"/>
                <w:szCs w:val="24"/>
              </w:rPr>
              <w:t>EHS03</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17E8A8F4">
            <w:pPr>
              <w:adjustRightInd w:val="0"/>
              <w:snapToGrid w:val="0"/>
              <w:rPr>
                <w:rFonts w:ascii="楷体" w:hAnsi="楷体" w:eastAsia="楷体" w:cs="楷体"/>
                <w:sz w:val="24"/>
                <w:szCs w:val="24"/>
              </w:rPr>
            </w:pPr>
            <w:r>
              <w:rPr>
                <w:rFonts w:hint="eastAsia" w:ascii="楷体" w:hAnsi="楷体" w:eastAsia="楷体" w:cs="楷体"/>
                <w:sz w:val="24"/>
                <w:szCs w:val="24"/>
              </w:rPr>
              <w:t>未落实三级安全教育、专项教育，提交虚假相关资料、代替填写资料等</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2C647A2">
            <w:pPr>
              <w:adjustRightInd w:val="0"/>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7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24A398">
            <w:pPr>
              <w:adjustRightInd w:val="0"/>
              <w:snapToGrid w:val="0"/>
              <w:rPr>
                <w:rFonts w:ascii="楷体" w:hAnsi="楷体" w:eastAsia="楷体" w:cs="楷体"/>
                <w:sz w:val="24"/>
                <w:szCs w:val="24"/>
              </w:rPr>
            </w:pPr>
          </w:p>
        </w:tc>
      </w:tr>
      <w:tr w14:paraId="30C50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317AF357">
            <w:pPr>
              <w:adjustRightInd w:val="0"/>
              <w:snapToGrid w:val="0"/>
              <w:rPr>
                <w:rFonts w:ascii="楷体" w:hAnsi="楷体" w:eastAsia="楷体" w:cs="楷体"/>
                <w:sz w:val="24"/>
                <w:szCs w:val="24"/>
              </w:rPr>
            </w:pPr>
            <w:r>
              <w:rPr>
                <w:rFonts w:hint="eastAsia" w:ascii="楷体" w:hAnsi="楷体" w:eastAsia="楷体" w:cs="楷体"/>
                <w:sz w:val="24"/>
                <w:szCs w:val="24"/>
              </w:rPr>
              <w:t>EHS04</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9F382AC">
            <w:pPr>
              <w:adjustRightInd w:val="0"/>
              <w:snapToGrid w:val="0"/>
              <w:rPr>
                <w:rFonts w:ascii="楷体" w:hAnsi="楷体" w:eastAsia="楷体" w:cs="楷体"/>
                <w:sz w:val="24"/>
                <w:szCs w:val="24"/>
              </w:rPr>
            </w:pPr>
            <w:r>
              <w:rPr>
                <w:rFonts w:hint="eastAsia" w:ascii="楷体" w:hAnsi="楷体" w:eastAsia="楷体" w:cs="楷体"/>
                <w:sz w:val="24"/>
                <w:szCs w:val="24"/>
              </w:rPr>
              <w:t>未按规定要求编制专项方案未按照规定要求进行安全技术交底或弄虚作假填写交底资料</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2332665">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E672FD7">
            <w:pPr>
              <w:adjustRightInd w:val="0"/>
              <w:snapToGrid w:val="0"/>
              <w:rPr>
                <w:rFonts w:ascii="楷体" w:hAnsi="楷体" w:eastAsia="楷体" w:cs="楷体"/>
                <w:sz w:val="24"/>
                <w:szCs w:val="24"/>
              </w:rPr>
            </w:pPr>
            <w:r>
              <w:rPr>
                <w:rFonts w:hint="eastAsia" w:ascii="楷体" w:hAnsi="楷体" w:eastAsia="楷体" w:cs="楷体"/>
                <w:sz w:val="24"/>
                <w:szCs w:val="24"/>
              </w:rPr>
              <w:t>禁止相关危险作业</w:t>
            </w:r>
          </w:p>
        </w:tc>
      </w:tr>
      <w:tr w14:paraId="18D1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739D1470">
            <w:pPr>
              <w:adjustRightInd w:val="0"/>
              <w:snapToGrid w:val="0"/>
              <w:rPr>
                <w:rFonts w:ascii="楷体" w:hAnsi="楷体" w:eastAsia="楷体" w:cs="楷体"/>
                <w:sz w:val="24"/>
                <w:szCs w:val="24"/>
              </w:rPr>
            </w:pPr>
            <w:r>
              <w:rPr>
                <w:rFonts w:hint="eastAsia" w:ascii="楷体" w:hAnsi="楷体" w:eastAsia="楷体" w:cs="楷体"/>
                <w:sz w:val="24"/>
                <w:szCs w:val="24"/>
              </w:rPr>
              <w:t>EHS05</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6FBC9E28">
            <w:pPr>
              <w:adjustRightInd w:val="0"/>
              <w:snapToGrid w:val="0"/>
              <w:rPr>
                <w:rFonts w:ascii="楷体" w:hAnsi="楷体" w:eastAsia="楷体" w:cs="楷体"/>
                <w:sz w:val="24"/>
                <w:szCs w:val="24"/>
              </w:rPr>
            </w:pPr>
            <w:r>
              <w:rPr>
                <w:rFonts w:hint="eastAsia" w:ascii="楷体" w:hAnsi="楷体" w:eastAsia="楷体" w:cs="楷体"/>
                <w:sz w:val="24"/>
                <w:szCs w:val="24"/>
              </w:rPr>
              <w:t>未落实安全检查、填写检查记录或未及时整改回复</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08E741C">
            <w:pPr>
              <w:adjustRightInd w:val="0"/>
              <w:snapToGrid w:val="0"/>
              <w:rPr>
                <w:rFonts w:ascii="楷体" w:hAnsi="楷体" w:eastAsia="楷体" w:cs="楷体"/>
                <w:sz w:val="24"/>
                <w:szCs w:val="24"/>
              </w:rPr>
            </w:pPr>
            <w:r>
              <w:rPr>
                <w:rFonts w:hint="eastAsia" w:ascii="楷体" w:hAnsi="楷体" w:eastAsia="楷体" w:cs="楷体"/>
                <w:sz w:val="24"/>
                <w:szCs w:val="24"/>
              </w:rPr>
              <w:t>每处每次1000元，重大安全隐患未及时整改1～5倍以上</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DA9FEDA">
            <w:pPr>
              <w:adjustRightInd w:val="0"/>
              <w:snapToGrid w:val="0"/>
              <w:rPr>
                <w:rFonts w:ascii="楷体" w:hAnsi="楷体" w:eastAsia="楷体" w:cs="楷体"/>
                <w:sz w:val="24"/>
                <w:szCs w:val="24"/>
              </w:rPr>
            </w:pPr>
          </w:p>
        </w:tc>
      </w:tr>
      <w:tr w14:paraId="4F930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6F01ECCD">
            <w:pPr>
              <w:adjustRightInd w:val="0"/>
              <w:snapToGrid w:val="0"/>
              <w:rPr>
                <w:rFonts w:ascii="楷体" w:hAnsi="楷体" w:eastAsia="楷体" w:cs="楷体"/>
                <w:sz w:val="24"/>
                <w:szCs w:val="24"/>
              </w:rPr>
            </w:pPr>
            <w:r>
              <w:rPr>
                <w:rFonts w:hint="eastAsia" w:ascii="楷体" w:hAnsi="楷体" w:eastAsia="楷体" w:cs="楷体"/>
                <w:sz w:val="24"/>
                <w:szCs w:val="24"/>
              </w:rPr>
              <w:t>EHS06</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E17D369">
            <w:pPr>
              <w:adjustRightInd w:val="0"/>
              <w:snapToGrid w:val="0"/>
              <w:rPr>
                <w:rFonts w:ascii="楷体" w:hAnsi="楷体" w:eastAsia="楷体" w:cs="楷体"/>
                <w:sz w:val="24"/>
                <w:szCs w:val="24"/>
              </w:rPr>
            </w:pPr>
            <w:r>
              <w:rPr>
                <w:rFonts w:hint="eastAsia" w:ascii="楷体" w:hAnsi="楷体" w:eastAsia="楷体" w:cs="楷体"/>
                <w:sz w:val="24"/>
                <w:szCs w:val="24"/>
              </w:rPr>
              <w:t>未建立应急救援体系、未配置应急救援物资、未定期进行演练、无应急救援预案</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09B2BC9F">
            <w:pPr>
              <w:adjustRightInd w:val="0"/>
              <w:snapToGrid w:val="0"/>
              <w:rPr>
                <w:rFonts w:ascii="楷体" w:hAnsi="楷体" w:eastAsia="楷体" w:cs="楷体"/>
                <w:sz w:val="24"/>
                <w:szCs w:val="24"/>
              </w:rPr>
            </w:pPr>
            <w:r>
              <w:rPr>
                <w:rFonts w:hint="eastAsia" w:ascii="楷体" w:hAnsi="楷体" w:eastAsia="楷体" w:cs="楷体"/>
                <w:sz w:val="24"/>
                <w:szCs w:val="24"/>
              </w:rPr>
              <w:t>每处每次10000元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7BEDC0F7">
            <w:pPr>
              <w:adjustRightInd w:val="0"/>
              <w:snapToGrid w:val="0"/>
              <w:rPr>
                <w:rFonts w:ascii="楷体" w:hAnsi="楷体" w:eastAsia="楷体" w:cs="楷体"/>
                <w:sz w:val="24"/>
                <w:szCs w:val="24"/>
              </w:rPr>
            </w:pPr>
          </w:p>
        </w:tc>
      </w:tr>
      <w:tr w14:paraId="165A2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4CB95EFC">
            <w:pPr>
              <w:adjustRightInd w:val="0"/>
              <w:snapToGrid w:val="0"/>
              <w:rPr>
                <w:rFonts w:ascii="楷体" w:hAnsi="楷体" w:eastAsia="楷体" w:cs="楷体"/>
                <w:sz w:val="24"/>
                <w:szCs w:val="24"/>
              </w:rPr>
            </w:pPr>
            <w:r>
              <w:rPr>
                <w:rFonts w:hint="eastAsia" w:ascii="楷体" w:hAnsi="楷体" w:eastAsia="楷体" w:cs="楷体"/>
                <w:sz w:val="24"/>
                <w:szCs w:val="24"/>
              </w:rPr>
              <w:t>EHS07</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664388E5">
            <w:pPr>
              <w:adjustRightInd w:val="0"/>
              <w:snapToGrid w:val="0"/>
              <w:rPr>
                <w:rFonts w:ascii="楷体" w:hAnsi="楷体" w:eastAsia="楷体" w:cs="楷体"/>
                <w:sz w:val="24"/>
                <w:szCs w:val="24"/>
              </w:rPr>
            </w:pPr>
            <w:r>
              <w:rPr>
                <w:rFonts w:hint="eastAsia" w:ascii="楷体" w:hAnsi="楷体" w:eastAsia="楷体" w:cs="楷体"/>
                <w:sz w:val="24"/>
                <w:szCs w:val="24"/>
              </w:rPr>
              <w:t>不报、瞒报、迟报安全事故</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6DB2923">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87DBE67">
            <w:pPr>
              <w:adjustRightInd w:val="0"/>
              <w:snapToGrid w:val="0"/>
              <w:rPr>
                <w:rFonts w:ascii="楷体" w:hAnsi="楷体" w:eastAsia="楷体" w:cs="楷体"/>
                <w:sz w:val="24"/>
                <w:szCs w:val="24"/>
              </w:rPr>
            </w:pPr>
          </w:p>
        </w:tc>
      </w:tr>
      <w:tr w14:paraId="5D909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6B3CAC4D">
            <w:pPr>
              <w:adjustRightInd w:val="0"/>
              <w:snapToGrid w:val="0"/>
              <w:rPr>
                <w:rFonts w:ascii="楷体" w:hAnsi="楷体" w:eastAsia="楷体" w:cs="楷体"/>
                <w:sz w:val="24"/>
                <w:szCs w:val="24"/>
              </w:rPr>
            </w:pPr>
            <w:r>
              <w:rPr>
                <w:rFonts w:hint="eastAsia" w:ascii="楷体" w:hAnsi="楷体" w:eastAsia="楷体" w:cs="楷体"/>
                <w:sz w:val="24"/>
                <w:szCs w:val="24"/>
              </w:rPr>
              <w:t>EHS08</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952837F">
            <w:pPr>
              <w:adjustRightInd w:val="0"/>
              <w:snapToGrid w:val="0"/>
              <w:rPr>
                <w:rFonts w:ascii="楷体" w:hAnsi="楷体" w:eastAsia="楷体" w:cs="楷体"/>
                <w:sz w:val="24"/>
                <w:szCs w:val="24"/>
              </w:rPr>
            </w:pPr>
            <w:r>
              <w:rPr>
                <w:rFonts w:hint="eastAsia" w:ascii="楷体" w:hAnsi="楷体" w:eastAsia="楷体" w:cs="楷体"/>
                <w:sz w:val="24"/>
                <w:szCs w:val="24"/>
              </w:rPr>
              <w:t>特种作业人员未持证上岗</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637146E3">
            <w:pPr>
              <w:adjustRightInd w:val="0"/>
              <w:snapToGrid w:val="0"/>
              <w:rPr>
                <w:rFonts w:ascii="楷体" w:hAnsi="楷体" w:eastAsia="楷体" w:cs="楷体"/>
                <w:sz w:val="24"/>
                <w:szCs w:val="24"/>
              </w:rPr>
            </w:pPr>
            <w:r>
              <w:rPr>
                <w:rFonts w:hint="eastAsia" w:ascii="楷体" w:hAnsi="楷体" w:eastAsia="楷体" w:cs="楷体"/>
                <w:sz w:val="24"/>
                <w:szCs w:val="24"/>
              </w:rPr>
              <w:t>每处每次3000元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769BEFA4">
            <w:pPr>
              <w:adjustRightInd w:val="0"/>
              <w:snapToGrid w:val="0"/>
              <w:rPr>
                <w:rFonts w:ascii="楷体" w:hAnsi="楷体" w:eastAsia="楷体" w:cs="楷体"/>
                <w:sz w:val="24"/>
                <w:szCs w:val="24"/>
              </w:rPr>
            </w:pPr>
          </w:p>
        </w:tc>
      </w:tr>
      <w:tr w14:paraId="706C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5F181A90">
            <w:pPr>
              <w:adjustRightInd w:val="0"/>
              <w:snapToGrid w:val="0"/>
              <w:rPr>
                <w:rFonts w:ascii="楷体" w:hAnsi="楷体" w:eastAsia="楷体" w:cs="楷体"/>
                <w:sz w:val="24"/>
                <w:szCs w:val="24"/>
              </w:rPr>
            </w:pPr>
            <w:r>
              <w:rPr>
                <w:rFonts w:hint="eastAsia" w:ascii="楷体" w:hAnsi="楷体" w:eastAsia="楷体" w:cs="楷体"/>
                <w:sz w:val="24"/>
                <w:szCs w:val="24"/>
              </w:rPr>
              <w:t>EHS09</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37E063D1">
            <w:pPr>
              <w:adjustRightInd w:val="0"/>
              <w:snapToGrid w:val="0"/>
              <w:rPr>
                <w:rFonts w:ascii="楷体" w:hAnsi="楷体" w:eastAsia="楷体" w:cs="楷体"/>
                <w:sz w:val="24"/>
                <w:szCs w:val="24"/>
              </w:rPr>
            </w:pPr>
            <w:r>
              <w:rPr>
                <w:rFonts w:hint="eastAsia" w:ascii="楷体" w:hAnsi="楷体" w:eastAsia="楷体" w:cs="楷体"/>
                <w:sz w:val="24"/>
                <w:szCs w:val="24"/>
              </w:rPr>
              <w:t>规定的人员未按规定时间参与安全会议、检查和其他安全活动</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2155D95D">
            <w:pPr>
              <w:adjustRightInd w:val="0"/>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240A6FB0">
            <w:pPr>
              <w:adjustRightInd w:val="0"/>
              <w:snapToGrid w:val="0"/>
              <w:rPr>
                <w:rFonts w:ascii="楷体" w:hAnsi="楷体" w:eastAsia="楷体" w:cs="楷体"/>
                <w:sz w:val="24"/>
                <w:szCs w:val="24"/>
              </w:rPr>
            </w:pPr>
          </w:p>
        </w:tc>
      </w:tr>
      <w:tr w14:paraId="41D23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66610B90">
            <w:pPr>
              <w:adjustRightInd w:val="0"/>
              <w:snapToGrid w:val="0"/>
              <w:rPr>
                <w:rFonts w:ascii="楷体" w:hAnsi="楷体" w:eastAsia="楷体" w:cs="楷体"/>
                <w:sz w:val="24"/>
                <w:szCs w:val="24"/>
              </w:rPr>
            </w:pPr>
            <w:r>
              <w:rPr>
                <w:rFonts w:hint="eastAsia" w:ascii="楷体" w:hAnsi="楷体" w:eastAsia="楷体" w:cs="楷体"/>
                <w:sz w:val="24"/>
                <w:szCs w:val="24"/>
              </w:rPr>
              <w:t>EHS10</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6533DA98">
            <w:pPr>
              <w:adjustRightInd w:val="0"/>
              <w:snapToGrid w:val="0"/>
              <w:rPr>
                <w:rFonts w:ascii="楷体" w:hAnsi="楷体" w:eastAsia="楷体" w:cs="楷体"/>
                <w:sz w:val="24"/>
                <w:szCs w:val="24"/>
              </w:rPr>
            </w:pPr>
            <w:r>
              <w:rPr>
                <w:rFonts w:hint="eastAsia" w:ascii="楷体" w:hAnsi="楷体" w:eastAsia="楷体" w:cs="楷体"/>
                <w:sz w:val="24"/>
                <w:szCs w:val="24"/>
              </w:rPr>
              <w:t>未按规定要求设置职业健康、环境保护设施、未按规定落实</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74F1230A">
            <w:pPr>
              <w:adjustRightInd w:val="0"/>
              <w:snapToGrid w:val="0"/>
              <w:rPr>
                <w:rFonts w:ascii="楷体" w:hAnsi="楷体" w:eastAsia="楷体" w:cs="楷体"/>
                <w:sz w:val="24"/>
                <w:szCs w:val="24"/>
              </w:rPr>
            </w:pPr>
            <w:r>
              <w:rPr>
                <w:rFonts w:hint="eastAsia" w:ascii="楷体" w:hAnsi="楷体" w:eastAsia="楷体" w:cs="楷体"/>
                <w:sz w:val="24"/>
                <w:szCs w:val="24"/>
              </w:rPr>
              <w:t>每处每1000-20000元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1EB7770">
            <w:pPr>
              <w:adjustRightInd w:val="0"/>
              <w:snapToGrid w:val="0"/>
              <w:rPr>
                <w:rFonts w:ascii="楷体" w:hAnsi="楷体" w:eastAsia="楷体" w:cs="楷体"/>
                <w:sz w:val="24"/>
                <w:szCs w:val="24"/>
              </w:rPr>
            </w:pPr>
          </w:p>
        </w:tc>
      </w:tr>
      <w:tr w14:paraId="6C144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221635F">
            <w:pPr>
              <w:adjustRightInd w:val="0"/>
              <w:snapToGrid w:val="0"/>
              <w:rPr>
                <w:rFonts w:ascii="楷体" w:hAnsi="楷体" w:eastAsia="楷体" w:cs="楷体"/>
                <w:sz w:val="24"/>
                <w:szCs w:val="24"/>
              </w:rPr>
            </w:pPr>
            <w:r>
              <w:rPr>
                <w:rFonts w:hint="eastAsia" w:ascii="楷体" w:hAnsi="楷体" w:eastAsia="楷体" w:cs="楷体"/>
                <w:sz w:val="24"/>
                <w:szCs w:val="24"/>
              </w:rPr>
              <w:t>EHS11</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8FCE05C">
            <w:pPr>
              <w:adjustRightInd w:val="0"/>
              <w:snapToGrid w:val="0"/>
              <w:rPr>
                <w:rFonts w:ascii="楷体" w:hAnsi="楷体" w:eastAsia="楷体" w:cs="楷体"/>
                <w:sz w:val="24"/>
                <w:szCs w:val="24"/>
              </w:rPr>
            </w:pPr>
            <w:r>
              <w:rPr>
                <w:rFonts w:hint="eastAsia" w:ascii="楷体" w:hAnsi="楷体" w:eastAsia="楷体" w:cs="楷体"/>
                <w:sz w:val="24"/>
                <w:szCs w:val="24"/>
              </w:rPr>
              <w:t>未按照规定要求配置劳动防护用品或劳动防护用品不符合安全卫生要求</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3AF07C79">
            <w:pPr>
              <w:adjustRightInd w:val="0"/>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4F15351">
            <w:pPr>
              <w:adjustRightInd w:val="0"/>
              <w:snapToGrid w:val="0"/>
              <w:rPr>
                <w:rFonts w:ascii="楷体" w:hAnsi="楷体" w:eastAsia="楷体" w:cs="楷体"/>
                <w:sz w:val="24"/>
                <w:szCs w:val="24"/>
              </w:rPr>
            </w:pPr>
          </w:p>
        </w:tc>
      </w:tr>
      <w:tr w14:paraId="2EBD7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2A5385E3">
            <w:pPr>
              <w:adjustRightInd w:val="0"/>
              <w:snapToGrid w:val="0"/>
              <w:rPr>
                <w:rFonts w:ascii="楷体" w:hAnsi="楷体" w:eastAsia="楷体" w:cs="楷体"/>
                <w:sz w:val="24"/>
                <w:szCs w:val="24"/>
              </w:rPr>
            </w:pPr>
            <w:r>
              <w:rPr>
                <w:rFonts w:hint="eastAsia" w:ascii="楷体" w:hAnsi="楷体" w:eastAsia="楷体" w:cs="楷体"/>
                <w:sz w:val="24"/>
                <w:szCs w:val="24"/>
              </w:rPr>
              <w:t>EHS12</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F4D57C2">
            <w:pPr>
              <w:adjustRightInd w:val="0"/>
              <w:snapToGrid w:val="0"/>
              <w:rPr>
                <w:rFonts w:ascii="楷体" w:hAnsi="楷体" w:eastAsia="楷体" w:cs="楷体"/>
                <w:sz w:val="24"/>
                <w:szCs w:val="24"/>
              </w:rPr>
            </w:pPr>
            <w:r>
              <w:rPr>
                <w:rFonts w:hint="eastAsia" w:ascii="楷体" w:hAnsi="楷体" w:eastAsia="楷体" w:cs="楷体"/>
                <w:sz w:val="24"/>
                <w:szCs w:val="24"/>
              </w:rPr>
              <w:t>打架斗殴\聚众闹事\拦路封门等恶劣影响</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2D438D87">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22E92CF8">
            <w:pPr>
              <w:adjustRightInd w:val="0"/>
              <w:snapToGrid w:val="0"/>
              <w:rPr>
                <w:rFonts w:ascii="楷体" w:hAnsi="楷体" w:eastAsia="楷体" w:cs="楷体"/>
                <w:sz w:val="24"/>
                <w:szCs w:val="24"/>
              </w:rPr>
            </w:pPr>
          </w:p>
        </w:tc>
      </w:tr>
      <w:tr w14:paraId="74A7C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73A28262">
            <w:pPr>
              <w:adjustRightInd w:val="0"/>
              <w:snapToGrid w:val="0"/>
              <w:rPr>
                <w:rFonts w:ascii="楷体" w:hAnsi="楷体" w:eastAsia="楷体" w:cs="楷体"/>
                <w:sz w:val="24"/>
                <w:szCs w:val="24"/>
              </w:rPr>
            </w:pPr>
            <w:r>
              <w:rPr>
                <w:rFonts w:hint="eastAsia" w:ascii="楷体" w:hAnsi="楷体" w:eastAsia="楷体" w:cs="楷体"/>
                <w:sz w:val="24"/>
                <w:szCs w:val="24"/>
              </w:rPr>
              <w:t>EHS13</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6D1033A">
            <w:pPr>
              <w:adjustRightInd w:val="0"/>
              <w:snapToGrid w:val="0"/>
              <w:rPr>
                <w:rFonts w:ascii="楷体" w:hAnsi="楷体" w:eastAsia="楷体" w:cs="楷体"/>
                <w:sz w:val="24"/>
                <w:szCs w:val="24"/>
              </w:rPr>
            </w:pPr>
            <w:r>
              <w:rPr>
                <w:rFonts w:hint="eastAsia" w:ascii="楷体" w:hAnsi="楷体" w:eastAsia="楷体" w:cs="楷体"/>
                <w:sz w:val="24"/>
                <w:szCs w:val="24"/>
              </w:rPr>
              <w:t>不服从管理、威胁、恐吓、殴打管理人员</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0DE1E2B6">
            <w:pPr>
              <w:adjustRightInd w:val="0"/>
              <w:snapToGrid w:val="0"/>
              <w:rPr>
                <w:rFonts w:ascii="楷体" w:hAnsi="楷体" w:eastAsia="楷体" w:cs="楷体"/>
                <w:sz w:val="24"/>
                <w:szCs w:val="24"/>
              </w:rPr>
            </w:pPr>
            <w:r>
              <w:rPr>
                <w:rFonts w:hint="eastAsia" w:ascii="楷体" w:hAnsi="楷体" w:eastAsia="楷体" w:cs="楷体"/>
                <w:sz w:val="24"/>
                <w:szCs w:val="24"/>
              </w:rPr>
              <w:t>每次5000-100000元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59EC55E">
            <w:pPr>
              <w:adjustRightInd w:val="0"/>
              <w:snapToGrid w:val="0"/>
              <w:rPr>
                <w:rFonts w:ascii="楷体" w:hAnsi="楷体" w:eastAsia="楷体" w:cs="楷体"/>
                <w:sz w:val="24"/>
                <w:szCs w:val="24"/>
              </w:rPr>
            </w:pPr>
          </w:p>
        </w:tc>
      </w:tr>
      <w:tr w14:paraId="73A2E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0824DC11">
            <w:pPr>
              <w:adjustRightInd w:val="0"/>
              <w:snapToGrid w:val="0"/>
              <w:rPr>
                <w:rFonts w:ascii="楷体" w:hAnsi="楷体" w:eastAsia="楷体" w:cs="楷体"/>
                <w:sz w:val="24"/>
                <w:szCs w:val="24"/>
              </w:rPr>
            </w:pPr>
            <w:r>
              <w:rPr>
                <w:rFonts w:hint="eastAsia" w:ascii="楷体" w:hAnsi="楷体" w:eastAsia="楷体" w:cs="楷体"/>
                <w:sz w:val="24"/>
                <w:szCs w:val="24"/>
              </w:rPr>
              <w:t>EHS14</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9356152">
            <w:pPr>
              <w:adjustRightInd w:val="0"/>
              <w:snapToGrid w:val="0"/>
              <w:rPr>
                <w:rFonts w:ascii="楷体" w:hAnsi="楷体" w:eastAsia="楷体" w:cs="楷体"/>
                <w:sz w:val="24"/>
                <w:szCs w:val="24"/>
              </w:rPr>
            </w:pPr>
            <w:r>
              <w:rPr>
                <w:rFonts w:hint="eastAsia" w:ascii="楷体" w:hAnsi="楷体" w:eastAsia="楷体" w:cs="楷体"/>
                <w:sz w:val="24"/>
                <w:szCs w:val="24"/>
              </w:rPr>
              <w:t>非法雇佣童工或违法犯罪人员</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3733686">
            <w:pPr>
              <w:adjustRightInd w:val="0"/>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26F9CC7E">
            <w:pPr>
              <w:adjustRightInd w:val="0"/>
              <w:snapToGrid w:val="0"/>
              <w:rPr>
                <w:rFonts w:ascii="楷体" w:hAnsi="楷体" w:eastAsia="楷体" w:cs="楷体"/>
                <w:sz w:val="24"/>
                <w:szCs w:val="24"/>
              </w:rPr>
            </w:pPr>
          </w:p>
        </w:tc>
      </w:tr>
      <w:tr w14:paraId="3E031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2705A8F4">
            <w:pPr>
              <w:adjustRightInd w:val="0"/>
              <w:snapToGrid w:val="0"/>
              <w:rPr>
                <w:rFonts w:ascii="楷体" w:hAnsi="楷体" w:eastAsia="楷体" w:cs="楷体"/>
                <w:sz w:val="24"/>
                <w:szCs w:val="24"/>
              </w:rPr>
            </w:pPr>
            <w:r>
              <w:rPr>
                <w:rFonts w:hint="eastAsia" w:ascii="楷体" w:hAnsi="楷体" w:eastAsia="楷体" w:cs="楷体"/>
                <w:sz w:val="24"/>
                <w:szCs w:val="24"/>
              </w:rPr>
              <w:t>EHS15</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9B5AFC3">
            <w:pPr>
              <w:adjustRightInd w:val="0"/>
              <w:snapToGrid w:val="0"/>
              <w:rPr>
                <w:rFonts w:ascii="楷体" w:hAnsi="楷体" w:eastAsia="楷体" w:cs="楷体"/>
                <w:sz w:val="24"/>
                <w:szCs w:val="24"/>
              </w:rPr>
            </w:pPr>
            <w:r>
              <w:rPr>
                <w:rFonts w:hint="eastAsia" w:ascii="楷体" w:hAnsi="楷体" w:eastAsia="楷体" w:cs="楷体"/>
                <w:sz w:val="24"/>
                <w:szCs w:val="24"/>
              </w:rPr>
              <w:t>危险作业未要求开具施工许可</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1E3E6E75">
            <w:pPr>
              <w:adjustRightInd w:val="0"/>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4906315E">
            <w:pPr>
              <w:adjustRightInd w:val="0"/>
              <w:snapToGrid w:val="0"/>
              <w:rPr>
                <w:rFonts w:ascii="楷体" w:hAnsi="楷体" w:eastAsia="楷体" w:cs="楷体"/>
                <w:sz w:val="24"/>
                <w:szCs w:val="24"/>
              </w:rPr>
            </w:pPr>
          </w:p>
        </w:tc>
      </w:tr>
      <w:tr w14:paraId="4AD6C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28F9C58F">
            <w:pPr>
              <w:adjustRightInd w:val="0"/>
              <w:snapToGrid w:val="0"/>
              <w:rPr>
                <w:rFonts w:ascii="楷体" w:hAnsi="楷体" w:eastAsia="楷体" w:cs="楷体"/>
                <w:sz w:val="24"/>
                <w:szCs w:val="24"/>
              </w:rPr>
            </w:pPr>
            <w:r>
              <w:rPr>
                <w:rFonts w:hint="eastAsia" w:ascii="楷体" w:hAnsi="楷体" w:eastAsia="楷体" w:cs="楷体"/>
                <w:sz w:val="24"/>
                <w:szCs w:val="24"/>
              </w:rPr>
              <w:t>EHS16</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A3DDDD4">
            <w:pPr>
              <w:adjustRightInd w:val="0"/>
              <w:snapToGrid w:val="0"/>
              <w:rPr>
                <w:rFonts w:ascii="楷体" w:hAnsi="楷体" w:eastAsia="楷体" w:cs="楷体"/>
                <w:sz w:val="24"/>
                <w:szCs w:val="24"/>
              </w:rPr>
            </w:pPr>
            <w:r>
              <w:rPr>
                <w:rFonts w:hint="eastAsia" w:ascii="楷体" w:hAnsi="楷体" w:eastAsia="楷体" w:cs="楷体"/>
                <w:sz w:val="24"/>
                <w:szCs w:val="24"/>
              </w:rPr>
              <w:t>因管理问题造成的责任事故</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7F071412">
            <w:pPr>
              <w:adjustRightInd w:val="0"/>
              <w:snapToGrid w:val="0"/>
              <w:rPr>
                <w:rFonts w:ascii="楷体" w:hAnsi="楷体" w:eastAsia="楷体" w:cs="楷体"/>
                <w:sz w:val="24"/>
                <w:szCs w:val="24"/>
              </w:rPr>
            </w:pPr>
            <w:r>
              <w:rPr>
                <w:rFonts w:hint="eastAsia" w:ascii="楷体" w:hAnsi="楷体" w:eastAsia="楷体" w:cs="楷体"/>
                <w:sz w:val="24"/>
                <w:szCs w:val="24"/>
              </w:rPr>
              <w:t>每处每次5000-20000元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4F89A025">
            <w:pPr>
              <w:adjustRightInd w:val="0"/>
              <w:snapToGrid w:val="0"/>
              <w:rPr>
                <w:rFonts w:ascii="楷体" w:hAnsi="楷体" w:eastAsia="楷体" w:cs="楷体"/>
                <w:sz w:val="24"/>
                <w:szCs w:val="24"/>
              </w:rPr>
            </w:pPr>
          </w:p>
        </w:tc>
      </w:tr>
      <w:tr w14:paraId="3741B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3F6A5CFF">
            <w:pPr>
              <w:adjustRightInd w:val="0"/>
              <w:snapToGrid w:val="0"/>
              <w:rPr>
                <w:rFonts w:ascii="楷体" w:hAnsi="楷体" w:eastAsia="楷体" w:cs="楷体"/>
                <w:sz w:val="24"/>
                <w:szCs w:val="24"/>
              </w:rPr>
            </w:pPr>
            <w:r>
              <w:rPr>
                <w:rFonts w:hint="eastAsia" w:ascii="楷体" w:hAnsi="楷体" w:eastAsia="楷体" w:cs="楷体"/>
                <w:sz w:val="24"/>
                <w:szCs w:val="24"/>
              </w:rPr>
              <w:t>EHS17</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2A683CF">
            <w:pPr>
              <w:adjustRightInd w:val="0"/>
              <w:snapToGrid w:val="0"/>
              <w:rPr>
                <w:rFonts w:ascii="楷体" w:hAnsi="楷体" w:eastAsia="楷体" w:cs="楷体"/>
                <w:sz w:val="24"/>
                <w:szCs w:val="24"/>
              </w:rPr>
            </w:pPr>
            <w:r>
              <w:rPr>
                <w:rFonts w:hint="eastAsia" w:ascii="楷体" w:hAnsi="楷体" w:eastAsia="楷体" w:cs="楷体"/>
                <w:sz w:val="24"/>
                <w:szCs w:val="24"/>
              </w:rPr>
              <w:t>因管理问题造成员工上访等恶性事件</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015C186">
            <w:pPr>
              <w:adjustRightInd w:val="0"/>
              <w:snapToGrid w:val="0"/>
              <w:rPr>
                <w:rFonts w:ascii="楷体" w:hAnsi="楷体" w:eastAsia="楷体" w:cs="楷体"/>
                <w:sz w:val="24"/>
                <w:szCs w:val="24"/>
              </w:rPr>
            </w:pPr>
            <w:r>
              <w:rPr>
                <w:rFonts w:hint="eastAsia" w:ascii="楷体" w:hAnsi="楷体" w:eastAsia="楷体" w:cs="楷体"/>
                <w:sz w:val="24"/>
                <w:szCs w:val="24"/>
              </w:rPr>
              <w:t>每处每次5000-20000元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B98DDFF">
            <w:pPr>
              <w:adjustRightInd w:val="0"/>
              <w:snapToGrid w:val="0"/>
              <w:rPr>
                <w:rFonts w:ascii="楷体" w:hAnsi="楷体" w:eastAsia="楷体" w:cs="楷体"/>
                <w:sz w:val="24"/>
                <w:szCs w:val="24"/>
              </w:rPr>
            </w:pPr>
          </w:p>
        </w:tc>
      </w:tr>
      <w:tr w14:paraId="5E697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491" w:type="pct"/>
            <w:tcBorders>
              <w:top w:val="single" w:color="auto" w:sz="4" w:space="0"/>
              <w:left w:val="single" w:color="auto" w:sz="4" w:space="0"/>
              <w:bottom w:val="single" w:color="auto" w:sz="4" w:space="0"/>
              <w:right w:val="single" w:color="auto" w:sz="4" w:space="0"/>
            </w:tcBorders>
            <w:shd w:val="clear" w:color="auto" w:fill="auto"/>
            <w:vAlign w:val="center"/>
          </w:tcPr>
          <w:p w14:paraId="10F7F989">
            <w:pPr>
              <w:adjustRightInd w:val="0"/>
              <w:snapToGrid w:val="0"/>
              <w:rPr>
                <w:rFonts w:ascii="楷体" w:hAnsi="楷体" w:eastAsia="楷体" w:cs="楷体"/>
                <w:sz w:val="24"/>
                <w:szCs w:val="24"/>
              </w:rPr>
            </w:pPr>
            <w:r>
              <w:rPr>
                <w:rFonts w:hint="eastAsia" w:ascii="楷体" w:hAnsi="楷体" w:eastAsia="楷体" w:cs="楷体"/>
                <w:sz w:val="24"/>
                <w:szCs w:val="24"/>
              </w:rPr>
              <w:t>EHS18</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0CFCEC7">
            <w:pPr>
              <w:adjustRightInd w:val="0"/>
              <w:snapToGrid w:val="0"/>
              <w:rPr>
                <w:rFonts w:ascii="楷体" w:hAnsi="楷体" w:eastAsia="楷体" w:cs="楷体"/>
                <w:sz w:val="24"/>
                <w:szCs w:val="24"/>
              </w:rPr>
            </w:pPr>
            <w:r>
              <w:rPr>
                <w:rFonts w:hint="eastAsia" w:ascii="楷体" w:hAnsi="楷体" w:eastAsia="楷体" w:cs="楷体"/>
                <w:sz w:val="24"/>
                <w:szCs w:val="24"/>
              </w:rPr>
              <w:t>其他违反安全卫生职业健康安全事项，但非本罚则列出者，酌情处罚</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31EBF287">
            <w:pPr>
              <w:adjustRightInd w:val="0"/>
              <w:snapToGrid w:val="0"/>
              <w:rPr>
                <w:rFonts w:ascii="楷体" w:hAnsi="楷体" w:eastAsia="楷体" w:cs="楷体"/>
                <w:sz w:val="24"/>
                <w:szCs w:val="24"/>
              </w:rPr>
            </w:pPr>
            <w:r>
              <w:rPr>
                <w:rFonts w:hint="eastAsia" w:ascii="楷体" w:hAnsi="楷体" w:eastAsia="楷体" w:cs="楷体"/>
                <w:sz w:val="24"/>
                <w:szCs w:val="24"/>
              </w:rPr>
              <w:t>每处每次500-200000元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71349033">
            <w:pPr>
              <w:adjustRightInd w:val="0"/>
              <w:snapToGrid w:val="0"/>
              <w:rPr>
                <w:rFonts w:ascii="楷体" w:hAnsi="楷体" w:eastAsia="楷体" w:cs="楷体"/>
                <w:sz w:val="24"/>
                <w:szCs w:val="24"/>
              </w:rPr>
            </w:pPr>
          </w:p>
        </w:tc>
      </w:tr>
    </w:tbl>
    <w:p w14:paraId="6B02BF57">
      <w:pPr>
        <w:pStyle w:val="2"/>
        <w:ind w:firstLine="480"/>
        <w:rPr>
          <w:rFonts w:ascii="楷体" w:hAnsi="楷体" w:eastAsia="楷体" w:cs="楷体"/>
          <w:bCs/>
          <w:sz w:val="24"/>
          <w:szCs w:val="24"/>
          <w:lang w:bidi="ar"/>
        </w:rPr>
      </w:pPr>
      <w:r>
        <w:rPr>
          <w:rFonts w:hint="eastAsia" w:ascii="楷体" w:hAnsi="楷体" w:eastAsia="楷体" w:cs="楷体"/>
          <w:bCs/>
          <w:sz w:val="24"/>
          <w:szCs w:val="24"/>
          <w:lang w:bidi="ar"/>
        </w:rPr>
        <w:t>4.7.2 文明施工管理</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7"/>
        <w:gridCol w:w="4920"/>
        <w:gridCol w:w="2133"/>
        <w:gridCol w:w="1177"/>
      </w:tblGrid>
      <w:tr w14:paraId="2D913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CA29F0F">
            <w:pPr>
              <w:snapToGrid w:val="0"/>
              <w:rPr>
                <w:rFonts w:ascii="楷体" w:hAnsi="楷体" w:eastAsia="楷体" w:cs="楷体"/>
                <w:sz w:val="24"/>
                <w:szCs w:val="24"/>
              </w:rPr>
            </w:pPr>
            <w:r>
              <w:rPr>
                <w:rFonts w:hint="eastAsia" w:ascii="楷体" w:hAnsi="楷体" w:eastAsia="楷体" w:cs="楷体"/>
                <w:sz w:val="24"/>
                <w:szCs w:val="24"/>
              </w:rPr>
              <w:t>序号</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368F972D">
            <w:pPr>
              <w:snapToGrid w:val="0"/>
              <w:rPr>
                <w:rFonts w:ascii="楷体" w:hAnsi="楷体" w:eastAsia="楷体" w:cs="楷体"/>
                <w:sz w:val="24"/>
                <w:szCs w:val="24"/>
              </w:rPr>
            </w:pPr>
            <w:r>
              <w:rPr>
                <w:rFonts w:hint="eastAsia" w:ascii="楷体" w:hAnsi="楷体" w:eastAsia="楷体" w:cs="楷体"/>
                <w:sz w:val="24"/>
                <w:szCs w:val="24"/>
              </w:rPr>
              <w:t>违章内容</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4D95C59C">
            <w:pPr>
              <w:snapToGrid w:val="0"/>
              <w:rPr>
                <w:rFonts w:ascii="楷体" w:hAnsi="楷体" w:eastAsia="楷体" w:cs="楷体"/>
                <w:sz w:val="24"/>
                <w:szCs w:val="24"/>
              </w:rPr>
            </w:pPr>
            <w:r>
              <w:rPr>
                <w:rFonts w:hint="eastAsia" w:ascii="楷体" w:hAnsi="楷体" w:eastAsia="楷体" w:cs="楷体"/>
                <w:sz w:val="24"/>
                <w:szCs w:val="24"/>
              </w:rPr>
              <w:t>罚款金额</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64C52F5">
            <w:pPr>
              <w:snapToGrid w:val="0"/>
              <w:rPr>
                <w:rFonts w:ascii="楷体" w:hAnsi="楷体" w:eastAsia="楷体" w:cs="楷体"/>
                <w:sz w:val="24"/>
                <w:szCs w:val="24"/>
              </w:rPr>
            </w:pPr>
            <w:r>
              <w:rPr>
                <w:rFonts w:hint="eastAsia" w:ascii="楷体" w:hAnsi="楷体" w:eastAsia="楷体" w:cs="楷体"/>
                <w:sz w:val="24"/>
                <w:szCs w:val="24"/>
              </w:rPr>
              <w:t>备注</w:t>
            </w:r>
          </w:p>
        </w:tc>
      </w:tr>
      <w:tr w14:paraId="11B9E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326DDE5F">
            <w:pPr>
              <w:snapToGrid w:val="0"/>
              <w:rPr>
                <w:rFonts w:ascii="楷体" w:hAnsi="楷体" w:eastAsia="楷体" w:cs="楷体"/>
                <w:sz w:val="24"/>
                <w:szCs w:val="24"/>
              </w:rPr>
            </w:pPr>
            <w:r>
              <w:rPr>
                <w:rFonts w:hint="eastAsia" w:ascii="楷体" w:hAnsi="楷体" w:eastAsia="楷体" w:cs="楷体"/>
                <w:sz w:val="24"/>
                <w:szCs w:val="24"/>
              </w:rPr>
              <w:t>CC01</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22C9B72">
            <w:pPr>
              <w:snapToGrid w:val="0"/>
              <w:rPr>
                <w:rFonts w:ascii="楷体" w:hAnsi="楷体" w:eastAsia="楷体" w:cs="楷体"/>
                <w:sz w:val="24"/>
                <w:szCs w:val="24"/>
              </w:rPr>
            </w:pPr>
            <w:r>
              <w:rPr>
                <w:rFonts w:hint="eastAsia" w:ascii="楷体" w:hAnsi="楷体" w:eastAsia="楷体" w:cs="楷体"/>
                <w:sz w:val="24"/>
                <w:szCs w:val="24"/>
              </w:rPr>
              <w:t>进入工地后未佩戴安全帽或未系帽带</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2260A6B8">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474E7E7">
            <w:pPr>
              <w:snapToGrid w:val="0"/>
              <w:rPr>
                <w:rFonts w:ascii="楷体" w:hAnsi="楷体" w:eastAsia="楷体" w:cs="楷体"/>
                <w:sz w:val="24"/>
                <w:szCs w:val="24"/>
              </w:rPr>
            </w:pPr>
          </w:p>
        </w:tc>
      </w:tr>
      <w:tr w14:paraId="41BD5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9648603">
            <w:pPr>
              <w:snapToGrid w:val="0"/>
              <w:rPr>
                <w:rFonts w:ascii="楷体" w:hAnsi="楷体" w:eastAsia="楷体" w:cs="楷体"/>
                <w:sz w:val="24"/>
                <w:szCs w:val="24"/>
              </w:rPr>
            </w:pPr>
            <w:r>
              <w:rPr>
                <w:rFonts w:hint="eastAsia" w:ascii="楷体" w:hAnsi="楷体" w:eastAsia="楷体" w:cs="楷体"/>
                <w:sz w:val="24"/>
                <w:szCs w:val="24"/>
              </w:rPr>
              <w:t>CC02</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543B89B6">
            <w:pPr>
              <w:snapToGrid w:val="0"/>
              <w:rPr>
                <w:rFonts w:ascii="楷体" w:hAnsi="楷体" w:eastAsia="楷体" w:cs="楷体"/>
                <w:sz w:val="24"/>
                <w:szCs w:val="24"/>
              </w:rPr>
            </w:pPr>
            <w:r>
              <w:rPr>
                <w:rFonts w:hint="eastAsia" w:ascii="楷体" w:hAnsi="楷体" w:eastAsia="楷体" w:cs="楷体"/>
                <w:sz w:val="24"/>
                <w:szCs w:val="24"/>
              </w:rPr>
              <w:t>进入工地后未穿上工作服</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657C9125">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0A2FB924">
            <w:pPr>
              <w:snapToGrid w:val="0"/>
              <w:rPr>
                <w:rFonts w:ascii="楷体" w:hAnsi="楷体" w:eastAsia="楷体" w:cs="楷体"/>
                <w:sz w:val="24"/>
                <w:szCs w:val="24"/>
              </w:rPr>
            </w:pPr>
          </w:p>
        </w:tc>
      </w:tr>
      <w:tr w14:paraId="23FDC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76B2759D">
            <w:pPr>
              <w:snapToGrid w:val="0"/>
              <w:rPr>
                <w:rFonts w:ascii="楷体" w:hAnsi="楷体" w:eastAsia="楷体" w:cs="楷体"/>
                <w:sz w:val="24"/>
                <w:szCs w:val="24"/>
              </w:rPr>
            </w:pPr>
            <w:r>
              <w:rPr>
                <w:rFonts w:hint="eastAsia" w:ascii="楷体" w:hAnsi="楷体" w:eastAsia="楷体" w:cs="楷体"/>
                <w:sz w:val="24"/>
                <w:szCs w:val="24"/>
              </w:rPr>
              <w:t>CC03</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30AD7BF3">
            <w:pPr>
              <w:snapToGrid w:val="0"/>
              <w:rPr>
                <w:rFonts w:ascii="楷体" w:hAnsi="楷体" w:eastAsia="楷体" w:cs="楷体"/>
                <w:sz w:val="24"/>
                <w:szCs w:val="24"/>
              </w:rPr>
            </w:pPr>
            <w:r>
              <w:rPr>
                <w:rFonts w:hint="eastAsia" w:ascii="楷体" w:hAnsi="楷体" w:eastAsia="楷体" w:cs="楷体"/>
                <w:sz w:val="24"/>
                <w:szCs w:val="24"/>
              </w:rPr>
              <w:t>进入工地未佩戴工作证或借用他人工作证</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4B833502">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ED460B5">
            <w:pPr>
              <w:snapToGrid w:val="0"/>
              <w:rPr>
                <w:rFonts w:ascii="楷体" w:hAnsi="楷体" w:eastAsia="楷体" w:cs="楷体"/>
                <w:sz w:val="24"/>
                <w:szCs w:val="24"/>
              </w:rPr>
            </w:pPr>
          </w:p>
        </w:tc>
      </w:tr>
      <w:tr w14:paraId="3ADDC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81EFF16">
            <w:pPr>
              <w:snapToGrid w:val="0"/>
              <w:rPr>
                <w:rFonts w:ascii="楷体" w:hAnsi="楷体" w:eastAsia="楷体" w:cs="楷体"/>
                <w:sz w:val="24"/>
                <w:szCs w:val="24"/>
              </w:rPr>
            </w:pPr>
            <w:r>
              <w:rPr>
                <w:rFonts w:hint="eastAsia" w:ascii="楷体" w:hAnsi="楷体" w:eastAsia="楷体" w:cs="楷体"/>
                <w:sz w:val="24"/>
                <w:szCs w:val="24"/>
              </w:rPr>
              <w:t>CC04</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3B63AF96">
            <w:pPr>
              <w:snapToGrid w:val="0"/>
              <w:rPr>
                <w:rFonts w:ascii="楷体" w:hAnsi="楷体" w:eastAsia="楷体" w:cs="楷体"/>
                <w:sz w:val="24"/>
                <w:szCs w:val="24"/>
              </w:rPr>
            </w:pPr>
            <w:r>
              <w:rPr>
                <w:rFonts w:hint="eastAsia" w:ascii="楷体" w:hAnsi="楷体" w:eastAsia="楷体" w:cs="楷体"/>
                <w:sz w:val="24"/>
                <w:szCs w:val="24"/>
              </w:rPr>
              <w:t>进入工地内赤膊、穿背心、拖鞋、短裤、裙子</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572BEC98">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FF2D219">
            <w:pPr>
              <w:snapToGrid w:val="0"/>
              <w:rPr>
                <w:rFonts w:ascii="楷体" w:hAnsi="楷体" w:eastAsia="楷体" w:cs="楷体"/>
                <w:sz w:val="24"/>
                <w:szCs w:val="24"/>
              </w:rPr>
            </w:pPr>
          </w:p>
        </w:tc>
      </w:tr>
      <w:tr w14:paraId="154CA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E1E6AB4">
            <w:pPr>
              <w:snapToGrid w:val="0"/>
              <w:rPr>
                <w:rFonts w:ascii="楷体" w:hAnsi="楷体" w:eastAsia="楷体" w:cs="楷体"/>
                <w:sz w:val="24"/>
                <w:szCs w:val="24"/>
              </w:rPr>
            </w:pPr>
            <w:r>
              <w:rPr>
                <w:rFonts w:hint="eastAsia" w:ascii="楷体" w:hAnsi="楷体" w:eastAsia="楷体" w:cs="楷体"/>
                <w:sz w:val="24"/>
                <w:szCs w:val="24"/>
              </w:rPr>
              <w:t>CC05</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A3CE0EF">
            <w:pPr>
              <w:snapToGrid w:val="0"/>
              <w:rPr>
                <w:rFonts w:ascii="楷体" w:hAnsi="楷体" w:eastAsia="楷体" w:cs="楷体"/>
                <w:sz w:val="24"/>
                <w:szCs w:val="24"/>
              </w:rPr>
            </w:pPr>
            <w:r>
              <w:rPr>
                <w:rFonts w:hint="eastAsia" w:ascii="楷体" w:hAnsi="楷体" w:eastAsia="楷体" w:cs="楷体"/>
                <w:sz w:val="24"/>
                <w:szCs w:val="24"/>
              </w:rPr>
              <w:t>未在规定区域抽烟</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151C64CD">
            <w:pPr>
              <w:snapToGrid w:val="0"/>
              <w:rPr>
                <w:rFonts w:ascii="楷体" w:hAnsi="楷体" w:eastAsia="楷体" w:cs="楷体"/>
                <w:sz w:val="24"/>
                <w:szCs w:val="24"/>
              </w:rPr>
            </w:pPr>
            <w:r>
              <w:rPr>
                <w:rFonts w:hint="eastAsia" w:ascii="楷体" w:hAnsi="楷体" w:eastAsia="楷体" w:cs="楷体"/>
                <w:sz w:val="24"/>
                <w:szCs w:val="24"/>
              </w:rPr>
              <w:t>每人每次500元</w:t>
            </w:r>
          </w:p>
          <w:p w14:paraId="0A79F8B0">
            <w:pPr>
              <w:snapToGrid w:val="0"/>
              <w:rPr>
                <w:rFonts w:ascii="楷体" w:hAnsi="楷体" w:eastAsia="楷体" w:cs="楷体"/>
                <w:sz w:val="24"/>
                <w:szCs w:val="24"/>
              </w:rPr>
            </w:pPr>
            <w:r>
              <w:rPr>
                <w:rFonts w:hint="eastAsia" w:ascii="楷体" w:hAnsi="楷体" w:eastAsia="楷体" w:cs="楷体"/>
                <w:sz w:val="24"/>
                <w:szCs w:val="24"/>
              </w:rPr>
              <w:t>危险区域1000元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4E0AA38F">
            <w:pPr>
              <w:snapToGrid w:val="0"/>
              <w:rPr>
                <w:rFonts w:ascii="楷体" w:hAnsi="楷体" w:eastAsia="楷体" w:cs="楷体"/>
                <w:sz w:val="24"/>
                <w:szCs w:val="24"/>
              </w:rPr>
            </w:pPr>
          </w:p>
        </w:tc>
      </w:tr>
      <w:tr w14:paraId="37ED7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0AC698B8">
            <w:pPr>
              <w:snapToGrid w:val="0"/>
              <w:rPr>
                <w:rFonts w:ascii="楷体" w:hAnsi="楷体" w:eastAsia="楷体" w:cs="楷体"/>
                <w:sz w:val="24"/>
                <w:szCs w:val="24"/>
              </w:rPr>
            </w:pPr>
            <w:r>
              <w:rPr>
                <w:rFonts w:hint="eastAsia" w:ascii="楷体" w:hAnsi="楷体" w:eastAsia="楷体" w:cs="楷体"/>
                <w:sz w:val="24"/>
                <w:szCs w:val="24"/>
              </w:rPr>
              <w:t>CC06</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57EE383B">
            <w:pPr>
              <w:snapToGrid w:val="0"/>
              <w:rPr>
                <w:rFonts w:ascii="楷体" w:hAnsi="楷体" w:eastAsia="楷体" w:cs="楷体"/>
                <w:sz w:val="24"/>
                <w:szCs w:val="24"/>
              </w:rPr>
            </w:pPr>
            <w:r>
              <w:rPr>
                <w:rFonts w:hint="eastAsia" w:ascii="楷体" w:hAnsi="楷体" w:eastAsia="楷体" w:cs="楷体"/>
                <w:sz w:val="24"/>
                <w:szCs w:val="24"/>
              </w:rPr>
              <w:t>未在规定的区域倾倒垃圾</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02DD3FDC">
            <w:pPr>
              <w:snapToGrid w:val="0"/>
              <w:rPr>
                <w:rFonts w:ascii="楷体" w:hAnsi="楷体" w:eastAsia="楷体" w:cs="楷体"/>
                <w:sz w:val="24"/>
                <w:szCs w:val="24"/>
              </w:rPr>
            </w:pPr>
            <w:r>
              <w:rPr>
                <w:rFonts w:hint="eastAsia" w:ascii="楷体" w:hAnsi="楷体" w:eastAsia="楷体" w:cs="楷体"/>
                <w:sz w:val="24"/>
                <w:szCs w:val="24"/>
              </w:rPr>
              <w:t>每处每次500-10000元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30DED5C">
            <w:pPr>
              <w:snapToGrid w:val="0"/>
              <w:rPr>
                <w:rFonts w:ascii="楷体" w:hAnsi="楷体" w:eastAsia="楷体" w:cs="楷体"/>
                <w:sz w:val="24"/>
                <w:szCs w:val="24"/>
              </w:rPr>
            </w:pPr>
          </w:p>
        </w:tc>
      </w:tr>
      <w:tr w14:paraId="45EB1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1F57507">
            <w:pPr>
              <w:snapToGrid w:val="0"/>
              <w:rPr>
                <w:rFonts w:ascii="楷体" w:hAnsi="楷体" w:eastAsia="楷体" w:cs="楷体"/>
                <w:sz w:val="24"/>
                <w:szCs w:val="24"/>
              </w:rPr>
            </w:pPr>
            <w:r>
              <w:rPr>
                <w:rFonts w:hint="eastAsia" w:ascii="楷体" w:hAnsi="楷体" w:eastAsia="楷体" w:cs="楷体"/>
                <w:sz w:val="24"/>
                <w:szCs w:val="24"/>
              </w:rPr>
              <w:t>CC07</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627E0C96">
            <w:pPr>
              <w:snapToGrid w:val="0"/>
              <w:rPr>
                <w:rFonts w:ascii="楷体" w:hAnsi="楷体" w:eastAsia="楷体" w:cs="楷体"/>
                <w:sz w:val="24"/>
                <w:szCs w:val="24"/>
              </w:rPr>
            </w:pPr>
            <w:r>
              <w:rPr>
                <w:rFonts w:hint="eastAsia" w:ascii="楷体" w:hAnsi="楷体" w:eastAsia="楷体" w:cs="楷体"/>
                <w:sz w:val="24"/>
                <w:szCs w:val="24"/>
              </w:rPr>
              <w:t>在工地现场席地躺睡</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7A9605B2">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859A058">
            <w:pPr>
              <w:snapToGrid w:val="0"/>
              <w:rPr>
                <w:rFonts w:ascii="楷体" w:hAnsi="楷体" w:eastAsia="楷体" w:cs="楷体"/>
                <w:sz w:val="24"/>
                <w:szCs w:val="24"/>
              </w:rPr>
            </w:pPr>
          </w:p>
        </w:tc>
      </w:tr>
      <w:tr w14:paraId="50605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75BF2F37">
            <w:pPr>
              <w:snapToGrid w:val="0"/>
              <w:rPr>
                <w:rFonts w:ascii="楷体" w:hAnsi="楷体" w:eastAsia="楷体" w:cs="楷体"/>
                <w:sz w:val="24"/>
                <w:szCs w:val="24"/>
              </w:rPr>
            </w:pPr>
            <w:r>
              <w:rPr>
                <w:rFonts w:hint="eastAsia" w:ascii="楷体" w:hAnsi="楷体" w:eastAsia="楷体" w:cs="楷体"/>
                <w:sz w:val="24"/>
                <w:szCs w:val="24"/>
              </w:rPr>
              <w:t>CC08</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14001080">
            <w:pPr>
              <w:snapToGrid w:val="0"/>
              <w:rPr>
                <w:rFonts w:ascii="楷体" w:hAnsi="楷体" w:eastAsia="楷体" w:cs="楷体"/>
                <w:sz w:val="24"/>
                <w:szCs w:val="24"/>
              </w:rPr>
            </w:pPr>
            <w:r>
              <w:rPr>
                <w:rFonts w:hint="eastAsia" w:ascii="楷体" w:hAnsi="楷体" w:eastAsia="楷体" w:cs="楷体"/>
                <w:sz w:val="24"/>
                <w:szCs w:val="24"/>
              </w:rPr>
              <w:t>未在指定区域大小便、洗浴等</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53F3909F">
            <w:pPr>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78F0108D">
            <w:pPr>
              <w:snapToGrid w:val="0"/>
              <w:rPr>
                <w:rFonts w:ascii="楷体" w:hAnsi="楷体" w:eastAsia="楷体" w:cs="楷体"/>
                <w:sz w:val="24"/>
                <w:szCs w:val="24"/>
              </w:rPr>
            </w:pPr>
          </w:p>
        </w:tc>
      </w:tr>
      <w:tr w14:paraId="7E925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0DB4BC38">
            <w:pPr>
              <w:snapToGrid w:val="0"/>
              <w:rPr>
                <w:rFonts w:ascii="楷体" w:hAnsi="楷体" w:eastAsia="楷体" w:cs="楷体"/>
                <w:sz w:val="24"/>
                <w:szCs w:val="24"/>
              </w:rPr>
            </w:pPr>
            <w:r>
              <w:rPr>
                <w:rFonts w:hint="eastAsia" w:ascii="楷体" w:hAnsi="楷体" w:eastAsia="楷体" w:cs="楷体"/>
                <w:sz w:val="24"/>
                <w:szCs w:val="24"/>
              </w:rPr>
              <w:t>CC09</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3305EF19">
            <w:pPr>
              <w:snapToGrid w:val="0"/>
              <w:rPr>
                <w:rFonts w:ascii="楷体" w:hAnsi="楷体" w:eastAsia="楷体" w:cs="楷体"/>
                <w:sz w:val="24"/>
                <w:szCs w:val="24"/>
              </w:rPr>
            </w:pPr>
            <w:r>
              <w:rPr>
                <w:rFonts w:hint="eastAsia" w:ascii="楷体" w:hAnsi="楷体" w:eastAsia="楷体" w:cs="楷体"/>
                <w:sz w:val="24"/>
                <w:szCs w:val="24"/>
              </w:rPr>
              <w:t>酒后进入（含酒精性饮料、迷幻剂等）工地</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72CEAB21">
            <w:pPr>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29CE1E9">
            <w:pPr>
              <w:snapToGrid w:val="0"/>
              <w:rPr>
                <w:rFonts w:ascii="楷体" w:hAnsi="楷体" w:eastAsia="楷体" w:cs="楷体"/>
                <w:sz w:val="24"/>
                <w:szCs w:val="24"/>
              </w:rPr>
            </w:pPr>
          </w:p>
        </w:tc>
      </w:tr>
      <w:tr w14:paraId="7CC7A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1EA3E63">
            <w:pPr>
              <w:snapToGrid w:val="0"/>
              <w:rPr>
                <w:rFonts w:ascii="楷体" w:hAnsi="楷体" w:eastAsia="楷体" w:cs="楷体"/>
                <w:sz w:val="24"/>
                <w:szCs w:val="24"/>
              </w:rPr>
            </w:pPr>
            <w:r>
              <w:rPr>
                <w:rFonts w:hint="eastAsia" w:ascii="楷体" w:hAnsi="楷体" w:eastAsia="楷体" w:cs="楷体"/>
                <w:sz w:val="24"/>
                <w:szCs w:val="24"/>
              </w:rPr>
              <w:t>CC10</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039F1B82">
            <w:pPr>
              <w:snapToGrid w:val="0"/>
              <w:rPr>
                <w:rFonts w:ascii="楷体" w:hAnsi="楷体" w:eastAsia="楷体" w:cs="楷体"/>
                <w:sz w:val="24"/>
                <w:szCs w:val="24"/>
              </w:rPr>
            </w:pPr>
            <w:r>
              <w:rPr>
                <w:rFonts w:hint="eastAsia" w:ascii="楷体" w:hAnsi="楷体" w:eastAsia="楷体" w:cs="楷体"/>
                <w:sz w:val="24"/>
                <w:szCs w:val="24"/>
              </w:rPr>
              <w:t>未按照国家标准做好噪声排放、污水处理和环境保护措施</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36ED6F50">
            <w:pPr>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B00AE0A">
            <w:pPr>
              <w:snapToGrid w:val="0"/>
              <w:rPr>
                <w:rFonts w:ascii="楷体" w:hAnsi="楷体" w:eastAsia="楷体" w:cs="楷体"/>
                <w:sz w:val="24"/>
                <w:szCs w:val="24"/>
              </w:rPr>
            </w:pPr>
          </w:p>
        </w:tc>
      </w:tr>
      <w:tr w14:paraId="12713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5D85732">
            <w:pPr>
              <w:snapToGrid w:val="0"/>
              <w:rPr>
                <w:rFonts w:ascii="楷体" w:hAnsi="楷体" w:eastAsia="楷体" w:cs="楷体"/>
                <w:sz w:val="24"/>
                <w:szCs w:val="24"/>
              </w:rPr>
            </w:pPr>
            <w:r>
              <w:rPr>
                <w:rFonts w:hint="eastAsia" w:ascii="楷体" w:hAnsi="楷体" w:eastAsia="楷体" w:cs="楷体"/>
                <w:sz w:val="24"/>
                <w:szCs w:val="24"/>
              </w:rPr>
              <w:t>CC11</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61FF2DAF">
            <w:pPr>
              <w:snapToGrid w:val="0"/>
              <w:rPr>
                <w:rFonts w:ascii="楷体" w:hAnsi="楷体" w:eastAsia="楷体" w:cs="楷体"/>
                <w:sz w:val="24"/>
                <w:szCs w:val="24"/>
              </w:rPr>
            </w:pPr>
            <w:r>
              <w:rPr>
                <w:rFonts w:hint="eastAsia" w:ascii="楷体" w:hAnsi="楷体" w:eastAsia="楷体" w:cs="楷体"/>
                <w:sz w:val="24"/>
                <w:szCs w:val="24"/>
              </w:rPr>
              <w:t>加工区、预制区、施工现场未及时进行5S清理</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3D2E0BBB">
            <w:pPr>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D7F59E5">
            <w:pPr>
              <w:snapToGrid w:val="0"/>
              <w:rPr>
                <w:rFonts w:ascii="楷体" w:hAnsi="楷体" w:eastAsia="楷体" w:cs="楷体"/>
                <w:sz w:val="24"/>
                <w:szCs w:val="24"/>
              </w:rPr>
            </w:pPr>
          </w:p>
        </w:tc>
      </w:tr>
      <w:tr w14:paraId="5508E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136F9FE9">
            <w:pPr>
              <w:snapToGrid w:val="0"/>
              <w:rPr>
                <w:rFonts w:ascii="楷体" w:hAnsi="楷体" w:eastAsia="楷体" w:cs="楷体"/>
                <w:sz w:val="24"/>
                <w:szCs w:val="24"/>
              </w:rPr>
            </w:pPr>
            <w:r>
              <w:rPr>
                <w:rFonts w:hint="eastAsia" w:ascii="楷体" w:hAnsi="楷体" w:eastAsia="楷体" w:cs="楷体"/>
                <w:sz w:val="24"/>
                <w:szCs w:val="24"/>
              </w:rPr>
              <w:t>CC12</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45205916">
            <w:pPr>
              <w:snapToGrid w:val="0"/>
              <w:rPr>
                <w:rFonts w:ascii="楷体" w:hAnsi="楷体" w:eastAsia="楷体" w:cs="楷体"/>
                <w:sz w:val="24"/>
                <w:szCs w:val="24"/>
              </w:rPr>
            </w:pPr>
            <w:r>
              <w:rPr>
                <w:rFonts w:hint="eastAsia" w:ascii="楷体" w:hAnsi="楷体" w:eastAsia="楷体" w:cs="楷体"/>
                <w:sz w:val="24"/>
                <w:szCs w:val="24"/>
              </w:rPr>
              <w:t>生活区、食堂不符合环境与卫生要求</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1491FBA1">
            <w:pPr>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61B2629D">
            <w:pPr>
              <w:snapToGrid w:val="0"/>
              <w:rPr>
                <w:rFonts w:ascii="楷体" w:hAnsi="楷体" w:eastAsia="楷体" w:cs="楷体"/>
                <w:sz w:val="24"/>
                <w:szCs w:val="24"/>
              </w:rPr>
            </w:pPr>
          </w:p>
        </w:tc>
      </w:tr>
      <w:tr w14:paraId="38FE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15FFF91">
            <w:pPr>
              <w:snapToGrid w:val="0"/>
              <w:rPr>
                <w:rFonts w:ascii="楷体" w:hAnsi="楷体" w:eastAsia="楷体" w:cs="楷体"/>
                <w:sz w:val="24"/>
                <w:szCs w:val="24"/>
              </w:rPr>
            </w:pPr>
            <w:r>
              <w:rPr>
                <w:rFonts w:hint="eastAsia" w:ascii="楷体" w:hAnsi="楷体" w:eastAsia="楷体" w:cs="楷体"/>
                <w:sz w:val="24"/>
                <w:szCs w:val="24"/>
              </w:rPr>
              <w:t>CC13</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3BE06FC4">
            <w:pPr>
              <w:snapToGrid w:val="0"/>
              <w:rPr>
                <w:rFonts w:ascii="楷体" w:hAnsi="楷体" w:eastAsia="楷体" w:cs="楷体"/>
                <w:sz w:val="24"/>
                <w:szCs w:val="24"/>
              </w:rPr>
            </w:pPr>
            <w:r>
              <w:rPr>
                <w:rFonts w:hint="eastAsia" w:ascii="楷体" w:hAnsi="楷体" w:eastAsia="楷体" w:cs="楷体"/>
                <w:sz w:val="24"/>
                <w:szCs w:val="24"/>
              </w:rPr>
              <w:t>食堂采购、出售变质过期食物的</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6C6DCA4D">
            <w:pPr>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60117428">
            <w:pPr>
              <w:snapToGrid w:val="0"/>
              <w:rPr>
                <w:rFonts w:ascii="楷体" w:hAnsi="楷体" w:eastAsia="楷体" w:cs="楷体"/>
                <w:sz w:val="24"/>
                <w:szCs w:val="24"/>
              </w:rPr>
            </w:pPr>
          </w:p>
        </w:tc>
      </w:tr>
      <w:tr w14:paraId="2903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blHeader/>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1051DE2">
            <w:pPr>
              <w:snapToGrid w:val="0"/>
              <w:rPr>
                <w:rFonts w:ascii="楷体" w:hAnsi="楷体" w:eastAsia="楷体" w:cs="楷体"/>
                <w:sz w:val="24"/>
                <w:szCs w:val="24"/>
              </w:rPr>
            </w:pPr>
            <w:r>
              <w:rPr>
                <w:rFonts w:hint="eastAsia" w:ascii="楷体" w:hAnsi="楷体" w:eastAsia="楷体" w:cs="楷体"/>
                <w:sz w:val="24"/>
                <w:szCs w:val="24"/>
              </w:rPr>
              <w:t>CC14</w:t>
            </w:r>
          </w:p>
        </w:tc>
        <w:tc>
          <w:tcPr>
            <w:tcW w:w="2697" w:type="pct"/>
            <w:tcBorders>
              <w:top w:val="single" w:color="auto" w:sz="4" w:space="0"/>
              <w:left w:val="single" w:color="auto" w:sz="4" w:space="0"/>
              <w:bottom w:val="single" w:color="auto" w:sz="4" w:space="0"/>
              <w:right w:val="single" w:color="auto" w:sz="4" w:space="0"/>
            </w:tcBorders>
            <w:shd w:val="clear" w:color="auto" w:fill="auto"/>
            <w:vAlign w:val="center"/>
          </w:tcPr>
          <w:p w14:paraId="59B1ACE2">
            <w:pPr>
              <w:snapToGrid w:val="0"/>
              <w:rPr>
                <w:rFonts w:ascii="楷体" w:hAnsi="楷体" w:eastAsia="楷体" w:cs="楷体"/>
                <w:sz w:val="24"/>
                <w:szCs w:val="24"/>
              </w:rPr>
            </w:pPr>
            <w:r>
              <w:rPr>
                <w:rFonts w:hint="eastAsia" w:ascii="楷体" w:hAnsi="楷体" w:eastAsia="楷体" w:cs="楷体"/>
                <w:sz w:val="24"/>
                <w:szCs w:val="24"/>
              </w:rPr>
              <w:t>其他违反国家相关标准或项目管理规定</w:t>
            </w:r>
          </w:p>
        </w:tc>
        <w:tc>
          <w:tcPr>
            <w:tcW w:w="1169" w:type="pct"/>
            <w:tcBorders>
              <w:top w:val="single" w:color="auto" w:sz="4" w:space="0"/>
              <w:left w:val="single" w:color="auto" w:sz="4" w:space="0"/>
              <w:bottom w:val="single" w:color="auto" w:sz="4" w:space="0"/>
              <w:right w:val="single" w:color="auto" w:sz="4" w:space="0"/>
            </w:tcBorders>
            <w:shd w:val="clear" w:color="auto" w:fill="auto"/>
            <w:vAlign w:val="center"/>
          </w:tcPr>
          <w:p w14:paraId="05E6FB80">
            <w:pPr>
              <w:snapToGrid w:val="0"/>
              <w:rPr>
                <w:rFonts w:ascii="楷体" w:hAnsi="楷体" w:eastAsia="楷体" w:cs="楷体"/>
                <w:sz w:val="24"/>
                <w:szCs w:val="24"/>
              </w:rPr>
            </w:pPr>
            <w:r>
              <w:rPr>
                <w:rFonts w:hint="eastAsia" w:ascii="楷体" w:hAnsi="楷体" w:eastAsia="楷体" w:cs="楷体"/>
                <w:sz w:val="24"/>
                <w:szCs w:val="24"/>
              </w:rPr>
              <w:t>每处每次500-50000元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6DAB213">
            <w:pPr>
              <w:snapToGrid w:val="0"/>
              <w:rPr>
                <w:rFonts w:ascii="楷体" w:hAnsi="楷体" w:eastAsia="楷体" w:cs="楷体"/>
                <w:sz w:val="24"/>
                <w:szCs w:val="24"/>
              </w:rPr>
            </w:pPr>
          </w:p>
        </w:tc>
      </w:tr>
    </w:tbl>
    <w:p w14:paraId="6F9D7355">
      <w:pPr>
        <w:pStyle w:val="2"/>
        <w:ind w:firstLine="480"/>
        <w:rPr>
          <w:rFonts w:ascii="楷体" w:hAnsi="楷体" w:eastAsia="楷体" w:cs="楷体"/>
          <w:bCs/>
          <w:sz w:val="24"/>
          <w:szCs w:val="24"/>
        </w:rPr>
      </w:pPr>
      <w:r>
        <w:rPr>
          <w:rFonts w:hint="eastAsia" w:ascii="楷体" w:hAnsi="楷体" w:eastAsia="楷体" w:cs="楷体"/>
          <w:bCs/>
          <w:sz w:val="24"/>
          <w:szCs w:val="24"/>
          <w:lang w:bidi="ar"/>
        </w:rPr>
        <w:t>4.7.3 消防动火作业管理</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4312"/>
        <w:gridCol w:w="2277"/>
        <w:gridCol w:w="1494"/>
      </w:tblGrid>
      <w:tr w14:paraId="0CF16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4F2DCB33">
            <w:pPr>
              <w:rPr>
                <w:rFonts w:ascii="楷体" w:hAnsi="楷体" w:eastAsia="楷体" w:cs="楷体"/>
                <w:sz w:val="24"/>
                <w:szCs w:val="24"/>
              </w:rPr>
            </w:pPr>
            <w:r>
              <w:rPr>
                <w:rFonts w:hint="eastAsia" w:ascii="楷体" w:hAnsi="楷体" w:eastAsia="楷体" w:cs="楷体"/>
                <w:sz w:val="24"/>
                <w:szCs w:val="24"/>
              </w:rPr>
              <w:t>序号</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2732923E">
            <w:pPr>
              <w:rPr>
                <w:rFonts w:ascii="楷体" w:hAnsi="楷体" w:eastAsia="楷体" w:cs="楷体"/>
                <w:sz w:val="24"/>
                <w:szCs w:val="24"/>
              </w:rPr>
            </w:pPr>
            <w:r>
              <w:rPr>
                <w:rFonts w:hint="eastAsia" w:ascii="楷体" w:hAnsi="楷体" w:eastAsia="楷体" w:cs="楷体"/>
                <w:sz w:val="24"/>
                <w:szCs w:val="24"/>
              </w:rPr>
              <w:t>违章内容</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EB4DF26">
            <w:pPr>
              <w:rPr>
                <w:rFonts w:ascii="楷体" w:hAnsi="楷体" w:eastAsia="楷体" w:cs="楷体"/>
                <w:sz w:val="24"/>
                <w:szCs w:val="24"/>
              </w:rPr>
            </w:pPr>
            <w:r>
              <w:rPr>
                <w:rFonts w:hint="eastAsia" w:ascii="楷体" w:hAnsi="楷体" w:eastAsia="楷体" w:cs="楷体"/>
                <w:sz w:val="24"/>
                <w:szCs w:val="24"/>
              </w:rPr>
              <w:t>罚款金额</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7CA69BA3">
            <w:pPr>
              <w:rPr>
                <w:rFonts w:ascii="楷体" w:hAnsi="楷体" w:eastAsia="楷体" w:cs="楷体"/>
                <w:sz w:val="24"/>
                <w:szCs w:val="24"/>
              </w:rPr>
            </w:pPr>
            <w:r>
              <w:rPr>
                <w:rFonts w:hint="eastAsia" w:ascii="楷体" w:hAnsi="楷体" w:eastAsia="楷体" w:cs="楷体"/>
                <w:sz w:val="24"/>
                <w:szCs w:val="24"/>
              </w:rPr>
              <w:t>备注</w:t>
            </w:r>
          </w:p>
        </w:tc>
      </w:tr>
      <w:tr w14:paraId="64F07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59E04AD">
            <w:pPr>
              <w:rPr>
                <w:rFonts w:ascii="楷体" w:hAnsi="楷体" w:eastAsia="楷体" w:cs="楷体"/>
                <w:sz w:val="24"/>
                <w:szCs w:val="24"/>
              </w:rPr>
            </w:pPr>
            <w:r>
              <w:rPr>
                <w:rFonts w:hint="eastAsia" w:ascii="楷体" w:hAnsi="楷体" w:eastAsia="楷体" w:cs="楷体"/>
                <w:sz w:val="24"/>
                <w:szCs w:val="24"/>
              </w:rPr>
              <w:t>FC01</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0E85E22B">
            <w:pPr>
              <w:rPr>
                <w:rFonts w:ascii="楷体" w:hAnsi="楷体" w:eastAsia="楷体" w:cs="楷体"/>
                <w:sz w:val="24"/>
                <w:szCs w:val="24"/>
              </w:rPr>
            </w:pPr>
            <w:r>
              <w:rPr>
                <w:rFonts w:hint="eastAsia" w:ascii="楷体" w:hAnsi="楷体" w:eastAsia="楷体" w:cs="楷体"/>
                <w:sz w:val="24"/>
                <w:szCs w:val="24"/>
              </w:rPr>
              <w:t>执行动火人无特种操作证或无效</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BA5B31A">
            <w:pPr>
              <w:rPr>
                <w:rFonts w:ascii="楷体" w:hAnsi="楷体" w:eastAsia="楷体" w:cs="楷体"/>
                <w:sz w:val="24"/>
                <w:szCs w:val="24"/>
              </w:rPr>
            </w:pPr>
            <w:r>
              <w:rPr>
                <w:rFonts w:hint="eastAsia" w:ascii="楷体" w:hAnsi="楷体" w:eastAsia="楷体" w:cs="楷体"/>
                <w:sz w:val="24"/>
                <w:szCs w:val="24"/>
              </w:rPr>
              <w:t>每人每次1000元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2EFE9FE6">
            <w:pPr>
              <w:rPr>
                <w:rFonts w:ascii="楷体" w:hAnsi="楷体" w:eastAsia="楷体" w:cs="楷体"/>
                <w:sz w:val="24"/>
                <w:szCs w:val="24"/>
              </w:rPr>
            </w:pPr>
          </w:p>
        </w:tc>
      </w:tr>
      <w:tr w14:paraId="5F931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341E434">
            <w:pPr>
              <w:rPr>
                <w:rFonts w:ascii="楷体" w:hAnsi="楷体" w:eastAsia="楷体" w:cs="楷体"/>
                <w:sz w:val="24"/>
                <w:szCs w:val="24"/>
              </w:rPr>
            </w:pPr>
            <w:r>
              <w:rPr>
                <w:rFonts w:hint="eastAsia" w:ascii="楷体" w:hAnsi="楷体" w:eastAsia="楷体" w:cs="楷体"/>
                <w:sz w:val="24"/>
                <w:szCs w:val="24"/>
              </w:rPr>
              <w:t>FC02</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3C9481BE">
            <w:pPr>
              <w:rPr>
                <w:rFonts w:ascii="楷体" w:hAnsi="楷体" w:eastAsia="楷体" w:cs="楷体"/>
                <w:sz w:val="24"/>
                <w:szCs w:val="24"/>
              </w:rPr>
            </w:pPr>
            <w:r>
              <w:rPr>
                <w:rFonts w:hint="eastAsia" w:ascii="楷体" w:hAnsi="楷体" w:eastAsia="楷体" w:cs="楷体"/>
                <w:sz w:val="24"/>
                <w:szCs w:val="24"/>
              </w:rPr>
              <w:t>动火作业无施工许可单或未签批完整</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F204E5A">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484D5370">
            <w:pPr>
              <w:rPr>
                <w:rFonts w:ascii="楷体" w:hAnsi="楷体" w:eastAsia="楷体" w:cs="楷体"/>
                <w:sz w:val="24"/>
                <w:szCs w:val="24"/>
              </w:rPr>
            </w:pPr>
            <w:r>
              <w:rPr>
                <w:rFonts w:hint="eastAsia" w:ascii="楷体" w:hAnsi="楷体" w:eastAsia="楷体" w:cs="楷体"/>
                <w:sz w:val="24"/>
                <w:szCs w:val="24"/>
              </w:rPr>
              <w:t>停止施工</w:t>
            </w:r>
          </w:p>
        </w:tc>
      </w:tr>
      <w:tr w14:paraId="40554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18862D50">
            <w:pPr>
              <w:rPr>
                <w:rFonts w:ascii="楷体" w:hAnsi="楷体" w:eastAsia="楷体" w:cs="楷体"/>
                <w:sz w:val="24"/>
                <w:szCs w:val="24"/>
              </w:rPr>
            </w:pPr>
            <w:r>
              <w:rPr>
                <w:rFonts w:hint="eastAsia" w:ascii="楷体" w:hAnsi="楷体" w:eastAsia="楷体" w:cs="楷体"/>
                <w:sz w:val="24"/>
                <w:szCs w:val="24"/>
              </w:rPr>
              <w:t>FC03</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4010A8BB">
            <w:pPr>
              <w:rPr>
                <w:rFonts w:ascii="楷体" w:hAnsi="楷体" w:eastAsia="楷体" w:cs="楷体"/>
                <w:sz w:val="24"/>
                <w:szCs w:val="24"/>
              </w:rPr>
            </w:pPr>
            <w:r>
              <w:rPr>
                <w:rFonts w:hint="eastAsia" w:ascii="楷体" w:hAnsi="楷体" w:eastAsia="楷体" w:cs="楷体"/>
                <w:sz w:val="24"/>
                <w:szCs w:val="24"/>
              </w:rPr>
              <w:t>动火作业现场存在易燃材料或安全距离不足</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61FCB2A">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64D546BB">
            <w:pPr>
              <w:rPr>
                <w:rFonts w:ascii="楷体" w:hAnsi="楷体" w:eastAsia="楷体" w:cs="楷体"/>
                <w:sz w:val="24"/>
                <w:szCs w:val="24"/>
              </w:rPr>
            </w:pPr>
            <w:r>
              <w:rPr>
                <w:rFonts w:hint="eastAsia" w:ascii="楷体" w:hAnsi="楷体" w:eastAsia="楷体" w:cs="楷体"/>
                <w:sz w:val="24"/>
                <w:szCs w:val="24"/>
              </w:rPr>
              <w:t>停止施工</w:t>
            </w:r>
          </w:p>
        </w:tc>
      </w:tr>
      <w:tr w14:paraId="292A2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4380BA46">
            <w:pPr>
              <w:rPr>
                <w:rFonts w:ascii="楷体" w:hAnsi="楷体" w:eastAsia="楷体" w:cs="楷体"/>
                <w:sz w:val="24"/>
                <w:szCs w:val="24"/>
              </w:rPr>
            </w:pPr>
            <w:r>
              <w:rPr>
                <w:rFonts w:hint="eastAsia" w:ascii="楷体" w:hAnsi="楷体" w:eastAsia="楷体" w:cs="楷体"/>
                <w:sz w:val="24"/>
                <w:szCs w:val="24"/>
              </w:rPr>
              <w:t>FC04</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42862BE5">
            <w:pPr>
              <w:rPr>
                <w:rFonts w:ascii="楷体" w:hAnsi="楷体" w:eastAsia="楷体" w:cs="楷体"/>
                <w:sz w:val="24"/>
                <w:szCs w:val="24"/>
              </w:rPr>
            </w:pPr>
            <w:r>
              <w:rPr>
                <w:rFonts w:hint="eastAsia" w:ascii="楷体" w:hAnsi="楷体" w:eastAsia="楷体" w:cs="楷体"/>
                <w:sz w:val="24"/>
                <w:szCs w:val="24"/>
              </w:rPr>
              <w:t>动火现场未配置足够看火人或未佩戴标识</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81FA1B7">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4022D958">
            <w:pPr>
              <w:rPr>
                <w:rFonts w:ascii="楷体" w:hAnsi="楷体" w:eastAsia="楷体" w:cs="楷体"/>
                <w:sz w:val="24"/>
                <w:szCs w:val="24"/>
              </w:rPr>
            </w:pPr>
            <w:r>
              <w:rPr>
                <w:rFonts w:hint="eastAsia" w:ascii="楷体" w:hAnsi="楷体" w:eastAsia="楷体" w:cs="楷体"/>
                <w:sz w:val="24"/>
                <w:szCs w:val="24"/>
              </w:rPr>
              <w:t>暂停施工</w:t>
            </w:r>
          </w:p>
        </w:tc>
      </w:tr>
      <w:tr w14:paraId="58F6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40C36BCF">
            <w:pPr>
              <w:rPr>
                <w:rFonts w:ascii="楷体" w:hAnsi="楷体" w:eastAsia="楷体" w:cs="楷体"/>
                <w:sz w:val="24"/>
                <w:szCs w:val="24"/>
              </w:rPr>
            </w:pPr>
            <w:r>
              <w:rPr>
                <w:rFonts w:hint="eastAsia" w:ascii="楷体" w:hAnsi="楷体" w:eastAsia="楷体" w:cs="楷体"/>
                <w:sz w:val="24"/>
                <w:szCs w:val="24"/>
              </w:rPr>
              <w:t>FC05</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64552E88">
            <w:pPr>
              <w:rPr>
                <w:rFonts w:ascii="楷体" w:hAnsi="楷体" w:eastAsia="楷体" w:cs="楷体"/>
                <w:sz w:val="24"/>
                <w:szCs w:val="24"/>
              </w:rPr>
            </w:pPr>
            <w:r>
              <w:rPr>
                <w:rFonts w:hint="eastAsia" w:ascii="楷体" w:hAnsi="楷体" w:eastAsia="楷体" w:cs="楷体"/>
                <w:sz w:val="24"/>
                <w:szCs w:val="24"/>
              </w:rPr>
              <w:t>动火现场未规定要求配置足够灭火装置或配置的灭火装备失效</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F61F0D9">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0C0A2691">
            <w:pPr>
              <w:rPr>
                <w:rFonts w:ascii="楷体" w:hAnsi="楷体" w:eastAsia="楷体" w:cs="楷体"/>
                <w:sz w:val="24"/>
                <w:szCs w:val="24"/>
              </w:rPr>
            </w:pPr>
            <w:r>
              <w:rPr>
                <w:rFonts w:hint="eastAsia" w:ascii="楷体" w:hAnsi="楷体" w:eastAsia="楷体" w:cs="楷体"/>
                <w:sz w:val="24"/>
                <w:szCs w:val="24"/>
              </w:rPr>
              <w:t>停止施工</w:t>
            </w:r>
          </w:p>
        </w:tc>
      </w:tr>
      <w:tr w14:paraId="49BEE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3EF8C7E2">
            <w:pPr>
              <w:rPr>
                <w:rFonts w:ascii="楷体" w:hAnsi="楷体" w:eastAsia="楷体" w:cs="楷体"/>
                <w:sz w:val="24"/>
                <w:szCs w:val="24"/>
              </w:rPr>
            </w:pPr>
            <w:r>
              <w:rPr>
                <w:rFonts w:hint="eastAsia" w:ascii="楷体" w:hAnsi="楷体" w:eastAsia="楷体" w:cs="楷体"/>
                <w:sz w:val="24"/>
                <w:szCs w:val="24"/>
              </w:rPr>
              <w:t>FC06</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5A186912">
            <w:pPr>
              <w:rPr>
                <w:rFonts w:ascii="楷体" w:hAnsi="楷体" w:eastAsia="楷体" w:cs="楷体"/>
                <w:sz w:val="24"/>
                <w:szCs w:val="24"/>
              </w:rPr>
            </w:pPr>
            <w:r>
              <w:rPr>
                <w:rFonts w:hint="eastAsia" w:ascii="楷体" w:hAnsi="楷体" w:eastAsia="楷体" w:cs="楷体"/>
                <w:sz w:val="24"/>
                <w:szCs w:val="24"/>
              </w:rPr>
              <w:t>动火作业完成后焊渣未清理，现场未整理</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5DF2153">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7FCC3A5E">
            <w:pPr>
              <w:rPr>
                <w:rFonts w:ascii="楷体" w:hAnsi="楷体" w:eastAsia="楷体" w:cs="楷体"/>
                <w:sz w:val="24"/>
                <w:szCs w:val="24"/>
              </w:rPr>
            </w:pPr>
          </w:p>
        </w:tc>
      </w:tr>
      <w:tr w14:paraId="28B3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689AD24">
            <w:pPr>
              <w:rPr>
                <w:rFonts w:ascii="楷体" w:hAnsi="楷体" w:eastAsia="楷体" w:cs="楷体"/>
                <w:sz w:val="24"/>
                <w:szCs w:val="24"/>
              </w:rPr>
            </w:pPr>
            <w:r>
              <w:rPr>
                <w:rFonts w:hint="eastAsia" w:ascii="楷体" w:hAnsi="楷体" w:eastAsia="楷体" w:cs="楷体"/>
                <w:sz w:val="24"/>
                <w:szCs w:val="24"/>
              </w:rPr>
              <w:t>FC07</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595527A7">
            <w:pPr>
              <w:rPr>
                <w:rFonts w:ascii="楷体" w:hAnsi="楷体" w:eastAsia="楷体" w:cs="楷体"/>
                <w:sz w:val="24"/>
                <w:szCs w:val="24"/>
              </w:rPr>
            </w:pPr>
            <w:r>
              <w:rPr>
                <w:rFonts w:hint="eastAsia" w:ascii="楷体" w:hAnsi="楷体" w:eastAsia="楷体" w:cs="楷体"/>
                <w:sz w:val="24"/>
                <w:szCs w:val="24"/>
              </w:rPr>
              <w:t>私自伪造、涂改、代签或变更动火证</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3D60BC96">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1AFE8FF3">
            <w:pPr>
              <w:rPr>
                <w:rFonts w:ascii="楷体" w:hAnsi="楷体" w:eastAsia="楷体" w:cs="楷体"/>
                <w:sz w:val="24"/>
                <w:szCs w:val="24"/>
              </w:rPr>
            </w:pPr>
          </w:p>
        </w:tc>
      </w:tr>
      <w:tr w14:paraId="0FF9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C790BF6">
            <w:pPr>
              <w:rPr>
                <w:rFonts w:ascii="楷体" w:hAnsi="楷体" w:eastAsia="楷体" w:cs="楷体"/>
                <w:sz w:val="24"/>
                <w:szCs w:val="24"/>
              </w:rPr>
            </w:pPr>
            <w:r>
              <w:rPr>
                <w:rFonts w:hint="eastAsia" w:ascii="楷体" w:hAnsi="楷体" w:eastAsia="楷体" w:cs="楷体"/>
                <w:sz w:val="24"/>
                <w:szCs w:val="24"/>
              </w:rPr>
              <w:t>FC08</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548EC088">
            <w:pPr>
              <w:rPr>
                <w:rFonts w:ascii="楷体" w:hAnsi="楷体" w:eastAsia="楷体" w:cs="楷体"/>
                <w:sz w:val="24"/>
                <w:szCs w:val="24"/>
              </w:rPr>
            </w:pPr>
            <w:r>
              <w:rPr>
                <w:rFonts w:hint="eastAsia" w:ascii="楷体" w:hAnsi="楷体" w:eastAsia="楷体" w:cs="楷体"/>
                <w:sz w:val="24"/>
                <w:szCs w:val="24"/>
              </w:rPr>
              <w:t>氧气乙炔瓶距离未达规范要求</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6EEF0472">
            <w:pPr>
              <w:rPr>
                <w:rFonts w:ascii="楷体" w:hAnsi="楷体" w:eastAsia="楷体" w:cs="楷体"/>
                <w:sz w:val="24"/>
                <w:szCs w:val="24"/>
              </w:rPr>
            </w:pPr>
            <w:r>
              <w:rPr>
                <w:rFonts w:hint="eastAsia" w:ascii="楷体" w:hAnsi="楷体" w:eastAsia="楷体" w:cs="楷体"/>
                <w:sz w:val="24"/>
                <w:szCs w:val="24"/>
              </w:rPr>
              <w:t>每处每次500元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6CD3A78C">
            <w:pPr>
              <w:rPr>
                <w:rFonts w:ascii="楷体" w:hAnsi="楷体" w:eastAsia="楷体" w:cs="楷体"/>
                <w:sz w:val="24"/>
                <w:szCs w:val="24"/>
              </w:rPr>
            </w:pPr>
            <w:r>
              <w:rPr>
                <w:rFonts w:hint="eastAsia" w:ascii="楷体" w:hAnsi="楷体" w:eastAsia="楷体" w:cs="楷体"/>
                <w:sz w:val="24"/>
                <w:szCs w:val="24"/>
              </w:rPr>
              <w:t>立即整改</w:t>
            </w:r>
          </w:p>
        </w:tc>
      </w:tr>
      <w:tr w14:paraId="75DCE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4A5F2C8F">
            <w:pPr>
              <w:rPr>
                <w:rFonts w:ascii="楷体" w:hAnsi="楷体" w:eastAsia="楷体" w:cs="楷体"/>
                <w:sz w:val="24"/>
                <w:szCs w:val="24"/>
              </w:rPr>
            </w:pPr>
            <w:r>
              <w:rPr>
                <w:rFonts w:hint="eastAsia" w:ascii="楷体" w:hAnsi="楷体" w:eastAsia="楷体" w:cs="楷体"/>
                <w:sz w:val="24"/>
                <w:szCs w:val="24"/>
              </w:rPr>
              <w:t>FC09</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799C55CA">
            <w:pPr>
              <w:rPr>
                <w:rFonts w:ascii="楷体" w:hAnsi="楷体" w:eastAsia="楷体" w:cs="楷体"/>
                <w:sz w:val="24"/>
                <w:szCs w:val="24"/>
              </w:rPr>
            </w:pPr>
            <w:r>
              <w:rPr>
                <w:rFonts w:hint="eastAsia" w:ascii="楷体" w:hAnsi="楷体" w:eastAsia="楷体" w:cs="楷体"/>
                <w:sz w:val="24"/>
                <w:szCs w:val="24"/>
              </w:rPr>
              <w:t>作业申请单上未自动检查或与现场不符</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300A05A">
            <w:pPr>
              <w:rPr>
                <w:rFonts w:ascii="楷体" w:hAnsi="楷体" w:eastAsia="楷体" w:cs="楷体"/>
                <w:sz w:val="24"/>
                <w:szCs w:val="24"/>
              </w:rPr>
            </w:pPr>
            <w:r>
              <w:rPr>
                <w:rFonts w:hint="eastAsia" w:ascii="楷体" w:hAnsi="楷体" w:eastAsia="楷体" w:cs="楷体"/>
                <w:sz w:val="24"/>
                <w:szCs w:val="24"/>
              </w:rPr>
              <w:t>每处每次500元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399391B">
            <w:pPr>
              <w:rPr>
                <w:rFonts w:ascii="楷体" w:hAnsi="楷体" w:eastAsia="楷体" w:cs="楷体"/>
                <w:sz w:val="24"/>
                <w:szCs w:val="24"/>
              </w:rPr>
            </w:pPr>
          </w:p>
        </w:tc>
      </w:tr>
      <w:tr w14:paraId="62E15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780FE2BA">
            <w:pPr>
              <w:rPr>
                <w:rFonts w:ascii="楷体" w:hAnsi="楷体" w:eastAsia="楷体" w:cs="楷体"/>
                <w:sz w:val="24"/>
                <w:szCs w:val="24"/>
              </w:rPr>
            </w:pPr>
            <w:r>
              <w:rPr>
                <w:rFonts w:hint="eastAsia" w:ascii="楷体" w:hAnsi="楷体" w:eastAsia="楷体" w:cs="楷体"/>
                <w:sz w:val="24"/>
                <w:szCs w:val="24"/>
              </w:rPr>
              <w:t>FC10</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7D7E5E69">
            <w:pPr>
              <w:rPr>
                <w:rFonts w:ascii="楷体" w:hAnsi="楷体" w:eastAsia="楷体" w:cs="楷体"/>
                <w:sz w:val="24"/>
                <w:szCs w:val="24"/>
              </w:rPr>
            </w:pPr>
            <w:r>
              <w:rPr>
                <w:rFonts w:hint="eastAsia" w:ascii="楷体" w:hAnsi="楷体" w:eastAsia="楷体" w:cs="楷体"/>
                <w:sz w:val="24"/>
                <w:szCs w:val="24"/>
              </w:rPr>
              <w:t>因施工造成火险、火灾</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84E5F60">
            <w:pPr>
              <w:rPr>
                <w:rFonts w:ascii="楷体" w:hAnsi="楷体" w:eastAsia="楷体" w:cs="楷体"/>
                <w:sz w:val="24"/>
                <w:szCs w:val="24"/>
              </w:rPr>
            </w:pPr>
            <w:r>
              <w:rPr>
                <w:rFonts w:hint="eastAsia" w:ascii="楷体" w:hAnsi="楷体" w:eastAsia="楷体" w:cs="楷体"/>
                <w:sz w:val="24"/>
                <w:szCs w:val="24"/>
              </w:rPr>
              <w:t>每处每次2000-200000元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799179F6">
            <w:pPr>
              <w:rPr>
                <w:rFonts w:ascii="楷体" w:hAnsi="楷体" w:eastAsia="楷体" w:cs="楷体"/>
                <w:sz w:val="24"/>
                <w:szCs w:val="24"/>
              </w:rPr>
            </w:pPr>
          </w:p>
        </w:tc>
      </w:tr>
      <w:tr w14:paraId="51CD6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6E63CFEA">
            <w:pPr>
              <w:rPr>
                <w:rFonts w:ascii="楷体" w:hAnsi="楷体" w:eastAsia="楷体" w:cs="楷体"/>
                <w:sz w:val="24"/>
                <w:szCs w:val="24"/>
              </w:rPr>
            </w:pPr>
            <w:r>
              <w:rPr>
                <w:rFonts w:hint="eastAsia" w:ascii="楷体" w:hAnsi="楷体" w:eastAsia="楷体" w:cs="楷体"/>
                <w:sz w:val="24"/>
                <w:szCs w:val="24"/>
              </w:rPr>
              <w:t>FC11</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21CFCE33">
            <w:pPr>
              <w:rPr>
                <w:rFonts w:ascii="楷体" w:hAnsi="楷体" w:eastAsia="楷体" w:cs="楷体"/>
                <w:sz w:val="24"/>
                <w:szCs w:val="24"/>
              </w:rPr>
            </w:pPr>
            <w:r>
              <w:rPr>
                <w:rFonts w:hint="eastAsia" w:ascii="楷体" w:hAnsi="楷体" w:eastAsia="楷体" w:cs="楷体"/>
                <w:sz w:val="24"/>
                <w:szCs w:val="24"/>
              </w:rPr>
              <w:t>易燃气瓶、材料等未按规定妥善保存</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D98D3F5">
            <w:pPr>
              <w:rPr>
                <w:rFonts w:ascii="楷体" w:hAnsi="楷体" w:eastAsia="楷体" w:cs="楷体"/>
                <w:sz w:val="24"/>
                <w:szCs w:val="24"/>
              </w:rPr>
            </w:pPr>
            <w:r>
              <w:rPr>
                <w:rFonts w:hint="eastAsia" w:ascii="楷体" w:hAnsi="楷体" w:eastAsia="楷体" w:cs="楷体"/>
                <w:sz w:val="24"/>
                <w:szCs w:val="24"/>
              </w:rPr>
              <w:t>每处每次2000元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6A24256">
            <w:pPr>
              <w:rPr>
                <w:rFonts w:ascii="楷体" w:hAnsi="楷体" w:eastAsia="楷体" w:cs="楷体"/>
                <w:sz w:val="24"/>
                <w:szCs w:val="24"/>
              </w:rPr>
            </w:pPr>
          </w:p>
        </w:tc>
      </w:tr>
      <w:tr w14:paraId="73F7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35D6D9DE">
            <w:pPr>
              <w:rPr>
                <w:rFonts w:ascii="楷体" w:hAnsi="楷体" w:eastAsia="楷体" w:cs="楷体"/>
                <w:sz w:val="24"/>
                <w:szCs w:val="24"/>
              </w:rPr>
            </w:pPr>
            <w:r>
              <w:rPr>
                <w:rFonts w:hint="eastAsia" w:ascii="楷体" w:hAnsi="楷体" w:eastAsia="楷体" w:cs="楷体"/>
                <w:sz w:val="24"/>
                <w:szCs w:val="24"/>
              </w:rPr>
              <w:t>FC12</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0520DD7B">
            <w:pPr>
              <w:rPr>
                <w:rFonts w:ascii="楷体" w:hAnsi="楷体" w:eastAsia="楷体" w:cs="楷体"/>
                <w:sz w:val="24"/>
                <w:szCs w:val="24"/>
              </w:rPr>
            </w:pPr>
            <w:r>
              <w:rPr>
                <w:rFonts w:hint="eastAsia" w:ascii="楷体" w:hAnsi="楷体" w:eastAsia="楷体" w:cs="楷体"/>
                <w:sz w:val="24"/>
                <w:szCs w:val="24"/>
              </w:rPr>
              <w:t>未按规定在易燃材料等规定区域配置灭火器</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64508535">
            <w:pPr>
              <w:rPr>
                <w:rFonts w:ascii="楷体" w:hAnsi="楷体" w:eastAsia="楷体" w:cs="楷体"/>
                <w:sz w:val="24"/>
                <w:szCs w:val="24"/>
              </w:rPr>
            </w:pPr>
            <w:r>
              <w:rPr>
                <w:rFonts w:hint="eastAsia" w:ascii="楷体" w:hAnsi="楷体" w:eastAsia="楷体" w:cs="楷体"/>
                <w:sz w:val="24"/>
                <w:szCs w:val="24"/>
              </w:rPr>
              <w:t>每处每次1000元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C059FAF">
            <w:pPr>
              <w:rPr>
                <w:rFonts w:ascii="楷体" w:hAnsi="楷体" w:eastAsia="楷体" w:cs="楷体"/>
                <w:sz w:val="24"/>
                <w:szCs w:val="24"/>
              </w:rPr>
            </w:pPr>
          </w:p>
        </w:tc>
      </w:tr>
      <w:tr w14:paraId="2A042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66" w:type="pct"/>
            <w:tcBorders>
              <w:top w:val="single" w:color="auto" w:sz="4" w:space="0"/>
              <w:left w:val="single" w:color="auto" w:sz="4" w:space="0"/>
              <w:bottom w:val="single" w:color="auto" w:sz="4" w:space="0"/>
              <w:right w:val="single" w:color="auto" w:sz="4" w:space="0"/>
            </w:tcBorders>
            <w:shd w:val="clear" w:color="auto" w:fill="auto"/>
            <w:vAlign w:val="center"/>
          </w:tcPr>
          <w:p w14:paraId="121A742A">
            <w:pPr>
              <w:rPr>
                <w:rFonts w:ascii="楷体" w:hAnsi="楷体" w:eastAsia="楷体" w:cs="楷体"/>
                <w:sz w:val="24"/>
                <w:szCs w:val="24"/>
              </w:rPr>
            </w:pPr>
            <w:r>
              <w:rPr>
                <w:rFonts w:hint="eastAsia" w:ascii="楷体" w:hAnsi="楷体" w:eastAsia="楷体" w:cs="楷体"/>
                <w:sz w:val="24"/>
                <w:szCs w:val="24"/>
              </w:rPr>
              <w:t>FC13</w:t>
            </w:r>
          </w:p>
        </w:tc>
        <w:tc>
          <w:tcPr>
            <w:tcW w:w="2365" w:type="pct"/>
            <w:tcBorders>
              <w:top w:val="single" w:color="auto" w:sz="4" w:space="0"/>
              <w:left w:val="single" w:color="auto" w:sz="4" w:space="0"/>
              <w:bottom w:val="single" w:color="auto" w:sz="4" w:space="0"/>
              <w:right w:val="single" w:color="auto" w:sz="4" w:space="0"/>
            </w:tcBorders>
            <w:shd w:val="clear" w:color="auto" w:fill="auto"/>
            <w:vAlign w:val="center"/>
          </w:tcPr>
          <w:p w14:paraId="1646A784">
            <w:pPr>
              <w:rPr>
                <w:rFonts w:ascii="楷体" w:hAnsi="楷体" w:eastAsia="楷体" w:cs="楷体"/>
                <w:sz w:val="24"/>
                <w:szCs w:val="24"/>
              </w:rPr>
            </w:pPr>
            <w:r>
              <w:rPr>
                <w:rFonts w:hint="eastAsia" w:ascii="楷体" w:hAnsi="楷体" w:eastAsia="楷体" w:cs="楷体"/>
                <w:sz w:val="24"/>
                <w:szCs w:val="24"/>
              </w:rPr>
              <w:t>其他不符合有关标准和项目管理规定的</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1816620">
            <w:pPr>
              <w:rPr>
                <w:rFonts w:ascii="楷体" w:hAnsi="楷体" w:eastAsia="楷体" w:cs="楷体"/>
                <w:sz w:val="24"/>
                <w:szCs w:val="24"/>
              </w:rPr>
            </w:pPr>
            <w:r>
              <w:rPr>
                <w:rFonts w:hint="eastAsia" w:ascii="楷体" w:hAnsi="楷体" w:eastAsia="楷体" w:cs="楷体"/>
                <w:sz w:val="24"/>
                <w:szCs w:val="24"/>
              </w:rPr>
              <w:t>每处每次500-50000元</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30996893">
            <w:pPr>
              <w:rPr>
                <w:rFonts w:ascii="楷体" w:hAnsi="楷体" w:eastAsia="楷体" w:cs="楷体"/>
                <w:sz w:val="24"/>
                <w:szCs w:val="24"/>
              </w:rPr>
            </w:pPr>
          </w:p>
        </w:tc>
      </w:tr>
    </w:tbl>
    <w:p w14:paraId="1DECCA80">
      <w:pPr>
        <w:pStyle w:val="2"/>
        <w:ind w:firstLine="480"/>
        <w:rPr>
          <w:rFonts w:ascii="楷体" w:hAnsi="楷体" w:eastAsia="楷体" w:cs="楷体"/>
          <w:bCs/>
          <w:sz w:val="24"/>
          <w:szCs w:val="24"/>
        </w:rPr>
      </w:pPr>
      <w:r>
        <w:rPr>
          <w:rFonts w:hint="eastAsia" w:ascii="楷体" w:hAnsi="楷体" w:eastAsia="楷体" w:cs="楷体"/>
          <w:bCs/>
          <w:sz w:val="24"/>
          <w:szCs w:val="24"/>
          <w:lang w:bidi="ar"/>
        </w:rPr>
        <w:t>4.7.4 电气设备管理</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4315"/>
        <w:gridCol w:w="2277"/>
        <w:gridCol w:w="1499"/>
      </w:tblGrid>
      <w:tr w14:paraId="0EE4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blHeader/>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013F819D">
            <w:pPr>
              <w:jc w:val="both"/>
              <w:rPr>
                <w:rFonts w:ascii="楷体" w:hAnsi="楷体" w:eastAsia="楷体" w:cs="楷体"/>
                <w:sz w:val="24"/>
                <w:szCs w:val="24"/>
              </w:rPr>
            </w:pPr>
            <w:r>
              <w:rPr>
                <w:rFonts w:hint="eastAsia" w:ascii="楷体" w:hAnsi="楷体" w:eastAsia="楷体" w:cs="楷体"/>
                <w:sz w:val="24"/>
                <w:szCs w:val="24"/>
              </w:rPr>
              <w:t>序号</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1E7FE417">
            <w:pPr>
              <w:jc w:val="both"/>
              <w:rPr>
                <w:rFonts w:ascii="楷体" w:hAnsi="楷体" w:eastAsia="楷体" w:cs="楷体"/>
                <w:sz w:val="24"/>
                <w:szCs w:val="24"/>
              </w:rPr>
            </w:pPr>
            <w:r>
              <w:rPr>
                <w:rFonts w:hint="eastAsia" w:ascii="楷体" w:hAnsi="楷体" w:eastAsia="楷体" w:cs="楷体"/>
                <w:sz w:val="24"/>
                <w:szCs w:val="24"/>
              </w:rPr>
              <w:t>违章内容</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69B99E0">
            <w:pPr>
              <w:jc w:val="both"/>
              <w:rPr>
                <w:rFonts w:ascii="楷体" w:hAnsi="楷体" w:eastAsia="楷体" w:cs="楷体"/>
                <w:sz w:val="24"/>
                <w:szCs w:val="24"/>
              </w:rPr>
            </w:pPr>
            <w:r>
              <w:rPr>
                <w:rFonts w:hint="eastAsia" w:ascii="楷体" w:hAnsi="楷体" w:eastAsia="楷体" w:cs="楷体"/>
                <w:sz w:val="24"/>
                <w:szCs w:val="24"/>
              </w:rPr>
              <w:t>罚款金额</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534F0858">
            <w:pPr>
              <w:jc w:val="both"/>
              <w:rPr>
                <w:rFonts w:ascii="楷体" w:hAnsi="楷体" w:eastAsia="楷体" w:cs="楷体"/>
                <w:sz w:val="24"/>
                <w:szCs w:val="24"/>
              </w:rPr>
            </w:pPr>
            <w:r>
              <w:rPr>
                <w:rFonts w:hint="eastAsia" w:ascii="楷体" w:hAnsi="楷体" w:eastAsia="楷体" w:cs="楷体"/>
                <w:sz w:val="24"/>
                <w:szCs w:val="24"/>
              </w:rPr>
              <w:t>备注</w:t>
            </w:r>
          </w:p>
        </w:tc>
      </w:tr>
      <w:tr w14:paraId="48118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7A1CA275">
            <w:pPr>
              <w:jc w:val="both"/>
              <w:rPr>
                <w:rFonts w:ascii="楷体" w:hAnsi="楷体" w:eastAsia="楷体" w:cs="楷体"/>
                <w:sz w:val="24"/>
                <w:szCs w:val="24"/>
              </w:rPr>
            </w:pPr>
            <w:r>
              <w:rPr>
                <w:rFonts w:hint="eastAsia" w:ascii="楷体" w:hAnsi="楷体" w:eastAsia="楷体" w:cs="楷体"/>
                <w:sz w:val="24"/>
                <w:szCs w:val="24"/>
              </w:rPr>
              <w:t>TE01</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343F3481">
            <w:pPr>
              <w:jc w:val="both"/>
              <w:rPr>
                <w:rFonts w:ascii="楷体" w:hAnsi="楷体" w:eastAsia="楷体" w:cs="楷体"/>
                <w:sz w:val="24"/>
                <w:szCs w:val="24"/>
              </w:rPr>
            </w:pPr>
            <w:r>
              <w:rPr>
                <w:rFonts w:hint="eastAsia" w:ascii="楷体" w:hAnsi="楷体" w:eastAsia="楷体" w:cs="楷体"/>
                <w:sz w:val="24"/>
                <w:szCs w:val="24"/>
              </w:rPr>
              <w:t>配电箱未按文明施工要求做好标识等</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4F550097">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536CBE48">
            <w:pPr>
              <w:jc w:val="both"/>
              <w:rPr>
                <w:rFonts w:ascii="楷体" w:hAnsi="楷体" w:eastAsia="楷体" w:cs="楷体"/>
                <w:sz w:val="24"/>
                <w:szCs w:val="24"/>
              </w:rPr>
            </w:pPr>
            <w:r>
              <w:rPr>
                <w:rFonts w:hint="eastAsia" w:ascii="楷体" w:hAnsi="楷体" w:eastAsia="楷体" w:cs="楷体"/>
                <w:sz w:val="24"/>
                <w:szCs w:val="24"/>
              </w:rPr>
              <w:t>限期整改</w:t>
            </w:r>
          </w:p>
        </w:tc>
      </w:tr>
      <w:tr w14:paraId="0B6BB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19903854">
            <w:pPr>
              <w:jc w:val="both"/>
              <w:rPr>
                <w:rFonts w:ascii="楷体" w:hAnsi="楷体" w:eastAsia="楷体" w:cs="楷体"/>
                <w:sz w:val="24"/>
                <w:szCs w:val="24"/>
              </w:rPr>
            </w:pPr>
            <w:r>
              <w:rPr>
                <w:rFonts w:hint="eastAsia" w:ascii="楷体" w:hAnsi="楷体" w:eastAsia="楷体" w:cs="楷体"/>
                <w:sz w:val="24"/>
                <w:szCs w:val="24"/>
              </w:rPr>
              <w:t>TE02</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2352F1FF">
            <w:pPr>
              <w:jc w:val="both"/>
              <w:rPr>
                <w:rFonts w:ascii="楷体" w:hAnsi="楷体" w:eastAsia="楷体" w:cs="楷体"/>
                <w:sz w:val="24"/>
                <w:szCs w:val="24"/>
              </w:rPr>
            </w:pPr>
            <w:r>
              <w:rPr>
                <w:rFonts w:hint="eastAsia" w:ascii="楷体" w:hAnsi="楷体" w:eastAsia="楷体" w:cs="楷体"/>
                <w:sz w:val="24"/>
                <w:szCs w:val="24"/>
              </w:rPr>
              <w:t>室外电箱未做防雨防砸装置</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7F722E5D">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677E920F">
            <w:pPr>
              <w:jc w:val="both"/>
              <w:rPr>
                <w:rFonts w:ascii="楷体" w:hAnsi="楷体" w:eastAsia="楷体" w:cs="楷体"/>
                <w:sz w:val="24"/>
                <w:szCs w:val="24"/>
              </w:rPr>
            </w:pPr>
          </w:p>
        </w:tc>
      </w:tr>
      <w:tr w14:paraId="6F3D6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476FDD2E">
            <w:pPr>
              <w:jc w:val="both"/>
              <w:rPr>
                <w:rFonts w:ascii="楷体" w:hAnsi="楷体" w:eastAsia="楷体" w:cs="楷体"/>
                <w:sz w:val="24"/>
                <w:szCs w:val="24"/>
              </w:rPr>
            </w:pPr>
            <w:r>
              <w:rPr>
                <w:rFonts w:hint="eastAsia" w:ascii="楷体" w:hAnsi="楷体" w:eastAsia="楷体" w:cs="楷体"/>
                <w:sz w:val="24"/>
                <w:szCs w:val="24"/>
              </w:rPr>
              <w:t>TE03</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7D0E1EE2">
            <w:pPr>
              <w:jc w:val="both"/>
              <w:rPr>
                <w:rFonts w:ascii="楷体" w:hAnsi="楷体" w:eastAsia="楷体" w:cs="楷体"/>
                <w:sz w:val="24"/>
                <w:szCs w:val="24"/>
              </w:rPr>
            </w:pPr>
            <w:r>
              <w:rPr>
                <w:rFonts w:hint="eastAsia" w:ascii="楷体" w:hAnsi="楷体" w:eastAsia="楷体" w:cs="楷体"/>
                <w:sz w:val="24"/>
                <w:szCs w:val="24"/>
              </w:rPr>
              <w:t>室内电箱未做警示隔离</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4E02618F">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6F31724E">
            <w:pPr>
              <w:jc w:val="both"/>
              <w:rPr>
                <w:rFonts w:ascii="楷体" w:hAnsi="楷体" w:eastAsia="楷体" w:cs="楷体"/>
                <w:sz w:val="24"/>
                <w:szCs w:val="24"/>
              </w:rPr>
            </w:pPr>
          </w:p>
        </w:tc>
      </w:tr>
      <w:tr w14:paraId="35283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29108393">
            <w:pPr>
              <w:jc w:val="both"/>
              <w:rPr>
                <w:rFonts w:ascii="楷体" w:hAnsi="楷体" w:eastAsia="楷体" w:cs="楷体"/>
                <w:sz w:val="24"/>
                <w:szCs w:val="24"/>
              </w:rPr>
            </w:pPr>
            <w:r>
              <w:rPr>
                <w:rFonts w:hint="eastAsia" w:ascii="楷体" w:hAnsi="楷体" w:eastAsia="楷体" w:cs="楷体"/>
                <w:sz w:val="24"/>
                <w:szCs w:val="24"/>
              </w:rPr>
              <w:t>TE04</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4DEF3EFC">
            <w:pPr>
              <w:jc w:val="both"/>
              <w:rPr>
                <w:rFonts w:ascii="楷体" w:hAnsi="楷体" w:eastAsia="楷体" w:cs="楷体"/>
                <w:sz w:val="24"/>
                <w:szCs w:val="24"/>
              </w:rPr>
            </w:pPr>
            <w:r>
              <w:rPr>
                <w:rFonts w:hint="eastAsia" w:ascii="楷体" w:hAnsi="楷体" w:eastAsia="楷体" w:cs="楷体"/>
                <w:sz w:val="24"/>
                <w:szCs w:val="24"/>
              </w:rPr>
              <w:t>室外配电线路未按规范要求铺设\高架\防护</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C74E1BA">
            <w:pPr>
              <w:jc w:val="both"/>
              <w:rPr>
                <w:rFonts w:ascii="楷体" w:hAnsi="楷体" w:eastAsia="楷体" w:cs="楷体"/>
                <w:sz w:val="24"/>
                <w:szCs w:val="24"/>
              </w:rPr>
            </w:pPr>
            <w:r>
              <w:rPr>
                <w:rFonts w:hint="eastAsia" w:ascii="楷体" w:hAnsi="楷体" w:eastAsia="楷体" w:cs="楷体"/>
                <w:sz w:val="24"/>
                <w:szCs w:val="24"/>
              </w:rPr>
              <w:t>每处每次2000元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49A81993">
            <w:pPr>
              <w:jc w:val="both"/>
              <w:rPr>
                <w:rFonts w:ascii="楷体" w:hAnsi="楷体" w:eastAsia="楷体" w:cs="楷体"/>
                <w:sz w:val="24"/>
                <w:szCs w:val="24"/>
              </w:rPr>
            </w:pPr>
          </w:p>
        </w:tc>
      </w:tr>
      <w:tr w14:paraId="5AA8B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222E3D31">
            <w:pPr>
              <w:jc w:val="both"/>
              <w:rPr>
                <w:rFonts w:ascii="楷体" w:hAnsi="楷体" w:eastAsia="楷体" w:cs="楷体"/>
                <w:sz w:val="24"/>
                <w:szCs w:val="24"/>
              </w:rPr>
            </w:pPr>
            <w:r>
              <w:rPr>
                <w:rFonts w:hint="eastAsia" w:ascii="楷体" w:hAnsi="楷体" w:eastAsia="楷体" w:cs="楷体"/>
                <w:sz w:val="24"/>
                <w:szCs w:val="24"/>
              </w:rPr>
              <w:t>TE05</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29EB8EB2">
            <w:pPr>
              <w:jc w:val="both"/>
              <w:rPr>
                <w:rFonts w:ascii="楷体" w:hAnsi="楷体" w:eastAsia="楷体" w:cs="楷体"/>
                <w:sz w:val="24"/>
                <w:szCs w:val="24"/>
              </w:rPr>
            </w:pPr>
            <w:r>
              <w:rPr>
                <w:rFonts w:hint="eastAsia" w:ascii="楷体" w:hAnsi="楷体" w:eastAsia="楷体" w:cs="楷体"/>
                <w:sz w:val="24"/>
                <w:szCs w:val="24"/>
              </w:rPr>
              <w:t>室内配电线路未按规范要求铺设\高挂\防护</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5D1A5F02">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45458C23">
            <w:pPr>
              <w:jc w:val="both"/>
              <w:rPr>
                <w:rFonts w:ascii="楷体" w:hAnsi="楷体" w:eastAsia="楷体" w:cs="楷体"/>
                <w:sz w:val="24"/>
                <w:szCs w:val="24"/>
              </w:rPr>
            </w:pPr>
          </w:p>
        </w:tc>
      </w:tr>
      <w:tr w14:paraId="549C3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72F810FE">
            <w:pPr>
              <w:jc w:val="both"/>
              <w:rPr>
                <w:rFonts w:ascii="楷体" w:hAnsi="楷体" w:eastAsia="楷体" w:cs="楷体"/>
                <w:sz w:val="24"/>
                <w:szCs w:val="24"/>
              </w:rPr>
            </w:pPr>
            <w:r>
              <w:rPr>
                <w:rFonts w:hint="eastAsia" w:ascii="楷体" w:hAnsi="楷体" w:eastAsia="楷体" w:cs="楷体"/>
                <w:sz w:val="24"/>
                <w:szCs w:val="24"/>
              </w:rPr>
              <w:t>TE06</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7A8A0262">
            <w:pPr>
              <w:jc w:val="both"/>
              <w:rPr>
                <w:rFonts w:ascii="楷体" w:hAnsi="楷体" w:eastAsia="楷体" w:cs="楷体"/>
                <w:sz w:val="24"/>
                <w:szCs w:val="24"/>
              </w:rPr>
            </w:pPr>
            <w:r>
              <w:rPr>
                <w:rFonts w:hint="eastAsia" w:ascii="楷体" w:hAnsi="楷体" w:eastAsia="楷体" w:cs="楷体"/>
                <w:sz w:val="24"/>
                <w:szCs w:val="24"/>
              </w:rPr>
              <w:t>未按规定线制配线，缺少零线或地线</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34280548">
            <w:pPr>
              <w:jc w:val="both"/>
              <w:rPr>
                <w:rFonts w:ascii="楷体" w:hAnsi="楷体" w:eastAsia="楷体" w:cs="楷体"/>
                <w:sz w:val="24"/>
                <w:szCs w:val="24"/>
              </w:rPr>
            </w:pPr>
            <w:r>
              <w:rPr>
                <w:rFonts w:hint="eastAsia" w:ascii="楷体" w:hAnsi="楷体" w:eastAsia="楷体" w:cs="楷体"/>
                <w:sz w:val="24"/>
                <w:szCs w:val="24"/>
              </w:rPr>
              <w:t>每处每次3000元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4941393B">
            <w:pPr>
              <w:jc w:val="both"/>
              <w:rPr>
                <w:rFonts w:ascii="楷体" w:hAnsi="楷体" w:eastAsia="楷体" w:cs="楷体"/>
                <w:sz w:val="24"/>
                <w:szCs w:val="24"/>
              </w:rPr>
            </w:pPr>
          </w:p>
        </w:tc>
      </w:tr>
      <w:tr w14:paraId="17FAD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5D21A236">
            <w:pPr>
              <w:jc w:val="both"/>
              <w:rPr>
                <w:rFonts w:ascii="楷体" w:hAnsi="楷体" w:eastAsia="楷体" w:cs="楷体"/>
                <w:sz w:val="24"/>
                <w:szCs w:val="24"/>
              </w:rPr>
            </w:pPr>
            <w:r>
              <w:rPr>
                <w:rFonts w:hint="eastAsia" w:ascii="楷体" w:hAnsi="楷体" w:eastAsia="楷体" w:cs="楷体"/>
                <w:sz w:val="24"/>
                <w:szCs w:val="24"/>
              </w:rPr>
              <w:t>TE07</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676CEEC0">
            <w:pPr>
              <w:jc w:val="both"/>
              <w:rPr>
                <w:rFonts w:ascii="楷体" w:hAnsi="楷体" w:eastAsia="楷体" w:cs="楷体"/>
                <w:sz w:val="24"/>
                <w:szCs w:val="24"/>
              </w:rPr>
            </w:pPr>
            <w:r>
              <w:rPr>
                <w:rFonts w:hint="eastAsia" w:ascii="楷体" w:hAnsi="楷体" w:eastAsia="楷体" w:cs="楷体"/>
                <w:sz w:val="24"/>
                <w:szCs w:val="24"/>
              </w:rPr>
              <w:t>电线内各种芯线未按照规定颜色配置</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A5629CB">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29400128">
            <w:pPr>
              <w:jc w:val="both"/>
              <w:rPr>
                <w:rFonts w:ascii="楷体" w:hAnsi="楷体" w:eastAsia="楷体" w:cs="楷体"/>
                <w:sz w:val="24"/>
                <w:szCs w:val="24"/>
              </w:rPr>
            </w:pPr>
          </w:p>
        </w:tc>
      </w:tr>
      <w:tr w14:paraId="3F4FF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06C29E31">
            <w:pPr>
              <w:jc w:val="both"/>
              <w:rPr>
                <w:rFonts w:ascii="楷体" w:hAnsi="楷体" w:eastAsia="楷体" w:cs="楷体"/>
                <w:sz w:val="24"/>
                <w:szCs w:val="24"/>
              </w:rPr>
            </w:pPr>
            <w:r>
              <w:rPr>
                <w:rFonts w:hint="eastAsia" w:ascii="楷体" w:hAnsi="楷体" w:eastAsia="楷体" w:cs="楷体"/>
                <w:sz w:val="24"/>
                <w:szCs w:val="24"/>
              </w:rPr>
              <w:t>TE08</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0D1B7749">
            <w:pPr>
              <w:jc w:val="both"/>
              <w:rPr>
                <w:rFonts w:ascii="楷体" w:hAnsi="楷体" w:eastAsia="楷体" w:cs="楷体"/>
                <w:sz w:val="24"/>
                <w:szCs w:val="24"/>
              </w:rPr>
            </w:pPr>
            <w:r>
              <w:rPr>
                <w:rFonts w:hint="eastAsia" w:ascii="楷体" w:hAnsi="楷体" w:eastAsia="楷体" w:cs="楷体"/>
                <w:sz w:val="24"/>
                <w:szCs w:val="24"/>
              </w:rPr>
              <w:t>施工用电未规定接线或未标明各相线路</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427480E">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45CCCE90">
            <w:pPr>
              <w:jc w:val="both"/>
              <w:rPr>
                <w:rFonts w:ascii="楷体" w:hAnsi="楷体" w:eastAsia="楷体" w:cs="楷体"/>
                <w:sz w:val="24"/>
                <w:szCs w:val="24"/>
              </w:rPr>
            </w:pPr>
          </w:p>
        </w:tc>
      </w:tr>
      <w:tr w14:paraId="021C0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79FFB9A1">
            <w:pPr>
              <w:jc w:val="both"/>
              <w:rPr>
                <w:rFonts w:ascii="楷体" w:hAnsi="楷体" w:eastAsia="楷体" w:cs="楷体"/>
                <w:sz w:val="24"/>
                <w:szCs w:val="24"/>
              </w:rPr>
            </w:pPr>
            <w:r>
              <w:rPr>
                <w:rFonts w:hint="eastAsia" w:ascii="楷体" w:hAnsi="楷体" w:eastAsia="楷体" w:cs="楷体"/>
                <w:sz w:val="24"/>
                <w:szCs w:val="24"/>
              </w:rPr>
              <w:t>TE09</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50E633CF">
            <w:pPr>
              <w:jc w:val="both"/>
              <w:rPr>
                <w:rFonts w:ascii="楷体" w:hAnsi="楷体" w:eastAsia="楷体" w:cs="楷体"/>
                <w:sz w:val="24"/>
                <w:szCs w:val="24"/>
              </w:rPr>
            </w:pPr>
            <w:r>
              <w:rPr>
                <w:rFonts w:hint="eastAsia" w:ascii="楷体" w:hAnsi="楷体" w:eastAsia="楷体" w:cs="楷体"/>
                <w:sz w:val="24"/>
                <w:szCs w:val="24"/>
              </w:rPr>
              <w:t>各级电箱配置不符合规范要求</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6577610C">
            <w:pPr>
              <w:jc w:val="both"/>
              <w:rPr>
                <w:rFonts w:ascii="楷体" w:hAnsi="楷体" w:eastAsia="楷体" w:cs="楷体"/>
                <w:sz w:val="24"/>
                <w:szCs w:val="24"/>
              </w:rPr>
            </w:pPr>
            <w:r>
              <w:rPr>
                <w:rFonts w:hint="eastAsia" w:ascii="楷体" w:hAnsi="楷体" w:eastAsia="楷体" w:cs="楷体"/>
                <w:sz w:val="24"/>
                <w:szCs w:val="24"/>
              </w:rPr>
              <w:t>每处每次2000元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18A3F273">
            <w:pPr>
              <w:jc w:val="both"/>
              <w:rPr>
                <w:rFonts w:ascii="楷体" w:hAnsi="楷体" w:eastAsia="楷体" w:cs="楷体"/>
                <w:sz w:val="24"/>
                <w:szCs w:val="24"/>
              </w:rPr>
            </w:pPr>
            <w:r>
              <w:rPr>
                <w:rFonts w:hint="eastAsia" w:ascii="楷体" w:hAnsi="楷体" w:eastAsia="楷体" w:cs="楷体"/>
                <w:sz w:val="24"/>
                <w:szCs w:val="24"/>
              </w:rPr>
              <w:t>更换电箱</w:t>
            </w:r>
          </w:p>
        </w:tc>
      </w:tr>
      <w:tr w14:paraId="22021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145BEE93">
            <w:pPr>
              <w:jc w:val="both"/>
              <w:rPr>
                <w:rFonts w:ascii="楷体" w:hAnsi="楷体" w:eastAsia="楷体" w:cs="楷体"/>
                <w:sz w:val="24"/>
                <w:szCs w:val="24"/>
              </w:rPr>
            </w:pPr>
            <w:r>
              <w:rPr>
                <w:rFonts w:hint="eastAsia" w:ascii="楷体" w:hAnsi="楷体" w:eastAsia="楷体" w:cs="楷体"/>
                <w:sz w:val="24"/>
                <w:szCs w:val="24"/>
              </w:rPr>
              <w:t>TE10</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30F7E628">
            <w:pPr>
              <w:jc w:val="both"/>
              <w:rPr>
                <w:rFonts w:ascii="楷体" w:hAnsi="楷体" w:eastAsia="楷体" w:cs="楷体"/>
                <w:sz w:val="24"/>
                <w:szCs w:val="24"/>
              </w:rPr>
            </w:pPr>
            <w:r>
              <w:rPr>
                <w:rFonts w:hint="eastAsia" w:ascii="楷体" w:hAnsi="楷体" w:eastAsia="楷体" w:cs="楷体"/>
                <w:sz w:val="24"/>
                <w:szCs w:val="24"/>
              </w:rPr>
              <w:t>各级用电保护不符合规范要求</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1C82CCE2">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63B2DDAF">
            <w:pPr>
              <w:jc w:val="both"/>
              <w:rPr>
                <w:rFonts w:ascii="楷体" w:hAnsi="楷体" w:eastAsia="楷体" w:cs="楷体"/>
                <w:sz w:val="24"/>
                <w:szCs w:val="24"/>
              </w:rPr>
            </w:pPr>
          </w:p>
        </w:tc>
      </w:tr>
      <w:tr w14:paraId="45E32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3F7671F0">
            <w:pPr>
              <w:jc w:val="both"/>
              <w:rPr>
                <w:rFonts w:ascii="楷体" w:hAnsi="楷体" w:eastAsia="楷体" w:cs="楷体"/>
                <w:sz w:val="24"/>
                <w:szCs w:val="24"/>
              </w:rPr>
            </w:pPr>
            <w:r>
              <w:rPr>
                <w:rFonts w:hint="eastAsia" w:ascii="楷体" w:hAnsi="楷体" w:eastAsia="楷体" w:cs="楷体"/>
                <w:sz w:val="24"/>
                <w:szCs w:val="24"/>
              </w:rPr>
              <w:t>TE11</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17663964">
            <w:pPr>
              <w:jc w:val="both"/>
              <w:rPr>
                <w:rFonts w:ascii="楷体" w:hAnsi="楷体" w:eastAsia="楷体" w:cs="楷体"/>
                <w:sz w:val="24"/>
                <w:szCs w:val="24"/>
              </w:rPr>
            </w:pPr>
            <w:r>
              <w:rPr>
                <w:rFonts w:hint="eastAsia" w:ascii="楷体" w:hAnsi="楷体" w:eastAsia="楷体" w:cs="楷体"/>
                <w:sz w:val="24"/>
                <w:szCs w:val="24"/>
              </w:rPr>
              <w:t>电线未做安全防护、扭结等处于危险隐患</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C0933BE">
            <w:pPr>
              <w:jc w:val="both"/>
              <w:rPr>
                <w:rFonts w:ascii="楷体" w:hAnsi="楷体" w:eastAsia="楷体" w:cs="楷体"/>
                <w:sz w:val="24"/>
                <w:szCs w:val="24"/>
              </w:rPr>
            </w:pPr>
            <w:r>
              <w:rPr>
                <w:rFonts w:hint="eastAsia" w:ascii="楷体" w:hAnsi="楷体" w:eastAsia="楷体" w:cs="楷体"/>
                <w:sz w:val="24"/>
                <w:szCs w:val="24"/>
              </w:rPr>
              <w:t>每处每次500元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2741E7CE">
            <w:pPr>
              <w:jc w:val="both"/>
              <w:rPr>
                <w:rFonts w:ascii="楷体" w:hAnsi="楷体" w:eastAsia="楷体" w:cs="楷体"/>
                <w:sz w:val="24"/>
                <w:szCs w:val="24"/>
              </w:rPr>
            </w:pPr>
          </w:p>
        </w:tc>
      </w:tr>
      <w:tr w14:paraId="0DF2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69782AF0">
            <w:pPr>
              <w:jc w:val="both"/>
              <w:rPr>
                <w:rFonts w:ascii="楷体" w:hAnsi="楷体" w:eastAsia="楷体" w:cs="楷体"/>
                <w:sz w:val="24"/>
                <w:szCs w:val="24"/>
              </w:rPr>
            </w:pPr>
            <w:r>
              <w:rPr>
                <w:rFonts w:hint="eastAsia" w:ascii="楷体" w:hAnsi="楷体" w:eastAsia="楷体" w:cs="楷体"/>
                <w:sz w:val="24"/>
                <w:szCs w:val="24"/>
              </w:rPr>
              <w:t>TE12</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1BF2D4F4">
            <w:pPr>
              <w:jc w:val="both"/>
              <w:rPr>
                <w:rFonts w:ascii="楷体" w:hAnsi="楷体" w:eastAsia="楷体" w:cs="楷体"/>
                <w:sz w:val="24"/>
                <w:szCs w:val="24"/>
              </w:rPr>
            </w:pPr>
            <w:r>
              <w:rPr>
                <w:rFonts w:hint="eastAsia" w:ascii="楷体" w:hAnsi="楷体" w:eastAsia="楷体" w:cs="楷体"/>
                <w:sz w:val="24"/>
                <w:szCs w:val="24"/>
              </w:rPr>
              <w:t>非专业电工进行电气设备维修、保养、维护等</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0339345E">
            <w:pPr>
              <w:jc w:val="both"/>
              <w:rPr>
                <w:rFonts w:ascii="楷体" w:hAnsi="楷体" w:eastAsia="楷体" w:cs="楷体"/>
                <w:sz w:val="24"/>
                <w:szCs w:val="24"/>
              </w:rPr>
            </w:pPr>
            <w:r>
              <w:rPr>
                <w:rFonts w:hint="eastAsia" w:ascii="楷体" w:hAnsi="楷体" w:eastAsia="楷体" w:cs="楷体"/>
                <w:sz w:val="24"/>
                <w:szCs w:val="24"/>
              </w:rPr>
              <w:t>每处每次1000元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36CFD48B">
            <w:pPr>
              <w:jc w:val="both"/>
              <w:rPr>
                <w:rFonts w:ascii="楷体" w:hAnsi="楷体" w:eastAsia="楷体" w:cs="楷体"/>
                <w:sz w:val="24"/>
                <w:szCs w:val="24"/>
              </w:rPr>
            </w:pPr>
          </w:p>
        </w:tc>
      </w:tr>
      <w:tr w14:paraId="06CDD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3035D621">
            <w:pPr>
              <w:jc w:val="both"/>
              <w:rPr>
                <w:rFonts w:ascii="楷体" w:hAnsi="楷体" w:eastAsia="楷体" w:cs="楷体"/>
                <w:sz w:val="24"/>
                <w:szCs w:val="24"/>
              </w:rPr>
            </w:pPr>
            <w:r>
              <w:rPr>
                <w:rFonts w:hint="eastAsia" w:ascii="楷体" w:hAnsi="楷体" w:eastAsia="楷体" w:cs="楷体"/>
                <w:sz w:val="24"/>
                <w:szCs w:val="24"/>
              </w:rPr>
              <w:t>TE13</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19CF8522">
            <w:pPr>
              <w:jc w:val="both"/>
              <w:rPr>
                <w:rFonts w:ascii="楷体" w:hAnsi="楷体" w:eastAsia="楷体" w:cs="楷体"/>
                <w:sz w:val="24"/>
                <w:szCs w:val="24"/>
              </w:rPr>
            </w:pPr>
            <w:r>
              <w:rPr>
                <w:rFonts w:hint="eastAsia" w:ascii="楷体" w:hAnsi="楷体" w:eastAsia="楷体" w:cs="楷体"/>
                <w:sz w:val="24"/>
                <w:szCs w:val="24"/>
              </w:rPr>
              <w:t>未按规定要求停电、送电</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43C97587">
            <w:pPr>
              <w:jc w:val="both"/>
              <w:rPr>
                <w:rFonts w:ascii="楷体" w:hAnsi="楷体" w:eastAsia="楷体" w:cs="楷体"/>
                <w:sz w:val="24"/>
                <w:szCs w:val="24"/>
              </w:rPr>
            </w:pPr>
            <w:r>
              <w:rPr>
                <w:rFonts w:hint="eastAsia" w:ascii="楷体" w:hAnsi="楷体" w:eastAsia="楷体" w:cs="楷体"/>
                <w:sz w:val="24"/>
                <w:szCs w:val="24"/>
              </w:rPr>
              <w:t>每处每次2000元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72D14644">
            <w:pPr>
              <w:jc w:val="both"/>
              <w:rPr>
                <w:rFonts w:ascii="楷体" w:hAnsi="楷体" w:eastAsia="楷体" w:cs="楷体"/>
                <w:sz w:val="24"/>
                <w:szCs w:val="24"/>
              </w:rPr>
            </w:pPr>
          </w:p>
        </w:tc>
      </w:tr>
      <w:tr w14:paraId="0AAC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14:paraId="6D2DB5C0">
            <w:pPr>
              <w:jc w:val="both"/>
              <w:rPr>
                <w:rFonts w:ascii="楷体" w:hAnsi="楷体" w:eastAsia="楷体" w:cs="楷体"/>
                <w:sz w:val="24"/>
                <w:szCs w:val="24"/>
              </w:rPr>
            </w:pPr>
            <w:r>
              <w:rPr>
                <w:rFonts w:hint="eastAsia" w:ascii="楷体" w:hAnsi="楷体" w:eastAsia="楷体" w:cs="楷体"/>
                <w:sz w:val="24"/>
                <w:szCs w:val="24"/>
              </w:rPr>
              <w:t>TE14</w:t>
            </w:r>
          </w:p>
        </w:tc>
        <w:tc>
          <w:tcPr>
            <w:tcW w:w="2367" w:type="pct"/>
            <w:tcBorders>
              <w:top w:val="single" w:color="auto" w:sz="4" w:space="0"/>
              <w:left w:val="single" w:color="auto" w:sz="4" w:space="0"/>
              <w:bottom w:val="single" w:color="auto" w:sz="4" w:space="0"/>
              <w:right w:val="single" w:color="auto" w:sz="4" w:space="0"/>
            </w:tcBorders>
            <w:shd w:val="clear" w:color="auto" w:fill="auto"/>
            <w:vAlign w:val="center"/>
          </w:tcPr>
          <w:p w14:paraId="6DBB731B">
            <w:pPr>
              <w:jc w:val="both"/>
              <w:rPr>
                <w:rFonts w:ascii="楷体" w:hAnsi="楷体" w:eastAsia="楷体" w:cs="楷体"/>
                <w:sz w:val="24"/>
                <w:szCs w:val="24"/>
              </w:rPr>
            </w:pPr>
            <w:r>
              <w:rPr>
                <w:rFonts w:hint="eastAsia" w:ascii="楷体" w:hAnsi="楷体" w:eastAsia="楷体" w:cs="楷体"/>
                <w:sz w:val="24"/>
                <w:szCs w:val="24"/>
              </w:rPr>
              <w:t>其他不符合相关规范的情形</w:t>
            </w:r>
          </w:p>
        </w:tc>
        <w:tc>
          <w:tcPr>
            <w:tcW w:w="1249" w:type="pct"/>
            <w:tcBorders>
              <w:top w:val="single" w:color="auto" w:sz="4" w:space="0"/>
              <w:left w:val="single" w:color="auto" w:sz="4" w:space="0"/>
              <w:bottom w:val="single" w:color="auto" w:sz="4" w:space="0"/>
              <w:right w:val="single" w:color="auto" w:sz="4" w:space="0"/>
            </w:tcBorders>
            <w:shd w:val="clear" w:color="auto" w:fill="auto"/>
            <w:vAlign w:val="center"/>
          </w:tcPr>
          <w:p w14:paraId="23C10DCE">
            <w:pPr>
              <w:jc w:val="both"/>
              <w:rPr>
                <w:rFonts w:ascii="楷体" w:hAnsi="楷体" w:eastAsia="楷体" w:cs="楷体"/>
                <w:sz w:val="24"/>
                <w:szCs w:val="24"/>
              </w:rPr>
            </w:pPr>
            <w:r>
              <w:rPr>
                <w:rFonts w:hint="eastAsia" w:ascii="楷体" w:hAnsi="楷体" w:eastAsia="楷体" w:cs="楷体"/>
                <w:sz w:val="24"/>
                <w:szCs w:val="24"/>
              </w:rPr>
              <w:t>每处每次500-5000元</w:t>
            </w:r>
          </w:p>
        </w:tc>
        <w:tc>
          <w:tcPr>
            <w:tcW w:w="822" w:type="pct"/>
            <w:tcBorders>
              <w:top w:val="single" w:color="auto" w:sz="4" w:space="0"/>
              <w:left w:val="single" w:color="auto" w:sz="4" w:space="0"/>
              <w:bottom w:val="single" w:color="auto" w:sz="4" w:space="0"/>
              <w:right w:val="single" w:color="auto" w:sz="4" w:space="0"/>
            </w:tcBorders>
            <w:shd w:val="clear" w:color="auto" w:fill="auto"/>
            <w:vAlign w:val="center"/>
          </w:tcPr>
          <w:p w14:paraId="59B76EC9">
            <w:pPr>
              <w:jc w:val="both"/>
              <w:rPr>
                <w:rFonts w:ascii="楷体" w:hAnsi="楷体" w:eastAsia="楷体" w:cs="楷体"/>
                <w:sz w:val="24"/>
                <w:szCs w:val="24"/>
              </w:rPr>
            </w:pPr>
          </w:p>
        </w:tc>
      </w:tr>
    </w:tbl>
    <w:p w14:paraId="4B1A9231">
      <w:pPr>
        <w:pStyle w:val="2"/>
        <w:ind w:firstLine="480"/>
        <w:rPr>
          <w:rFonts w:ascii="楷体" w:hAnsi="楷体" w:eastAsia="楷体" w:cs="楷体"/>
          <w:bCs/>
          <w:sz w:val="24"/>
          <w:szCs w:val="24"/>
        </w:rPr>
      </w:pPr>
      <w:r>
        <w:rPr>
          <w:rFonts w:hint="eastAsia" w:ascii="楷体" w:hAnsi="楷体" w:eastAsia="楷体" w:cs="楷体"/>
          <w:bCs/>
          <w:sz w:val="24"/>
          <w:szCs w:val="24"/>
          <w:lang w:bidi="ar"/>
        </w:rPr>
        <w:t>4.7.5 高处作业管理</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4"/>
        <w:gridCol w:w="4325"/>
        <w:gridCol w:w="2699"/>
        <w:gridCol w:w="985"/>
      </w:tblGrid>
      <w:tr w14:paraId="618B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728B229A">
            <w:pPr>
              <w:rPr>
                <w:rFonts w:ascii="楷体" w:hAnsi="楷体" w:eastAsia="楷体" w:cs="楷体"/>
                <w:sz w:val="24"/>
                <w:szCs w:val="24"/>
              </w:rPr>
            </w:pPr>
            <w:r>
              <w:rPr>
                <w:rFonts w:hint="eastAsia" w:ascii="楷体" w:hAnsi="楷体" w:eastAsia="楷体" w:cs="楷体"/>
                <w:sz w:val="24"/>
                <w:szCs w:val="24"/>
              </w:rPr>
              <w:t>序号</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1246A956">
            <w:pPr>
              <w:rPr>
                <w:rFonts w:ascii="楷体" w:hAnsi="楷体" w:eastAsia="楷体" w:cs="楷体"/>
                <w:sz w:val="24"/>
                <w:szCs w:val="24"/>
              </w:rPr>
            </w:pPr>
            <w:r>
              <w:rPr>
                <w:rFonts w:hint="eastAsia" w:ascii="楷体" w:hAnsi="楷体" w:eastAsia="楷体" w:cs="楷体"/>
                <w:sz w:val="24"/>
                <w:szCs w:val="24"/>
              </w:rPr>
              <w:t>违章内容</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3C344249">
            <w:pPr>
              <w:rPr>
                <w:rFonts w:ascii="楷体" w:hAnsi="楷体" w:eastAsia="楷体" w:cs="楷体"/>
                <w:sz w:val="24"/>
                <w:szCs w:val="24"/>
              </w:rPr>
            </w:pPr>
            <w:r>
              <w:rPr>
                <w:rFonts w:hint="eastAsia" w:ascii="楷体" w:hAnsi="楷体" w:eastAsia="楷体" w:cs="楷体"/>
                <w:sz w:val="24"/>
                <w:szCs w:val="24"/>
              </w:rPr>
              <w:t>罚款金额</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6C0A9FF2">
            <w:pPr>
              <w:rPr>
                <w:rFonts w:ascii="楷体" w:hAnsi="楷体" w:eastAsia="楷体" w:cs="楷体"/>
                <w:sz w:val="24"/>
                <w:szCs w:val="24"/>
              </w:rPr>
            </w:pPr>
            <w:r>
              <w:rPr>
                <w:rFonts w:hint="eastAsia" w:ascii="楷体" w:hAnsi="楷体" w:eastAsia="楷体" w:cs="楷体"/>
                <w:sz w:val="24"/>
                <w:szCs w:val="24"/>
              </w:rPr>
              <w:t>备注</w:t>
            </w:r>
          </w:p>
        </w:tc>
      </w:tr>
      <w:tr w14:paraId="34E2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1E6E84E2">
            <w:pPr>
              <w:rPr>
                <w:rFonts w:ascii="楷体" w:hAnsi="楷体" w:eastAsia="楷体" w:cs="楷体"/>
                <w:sz w:val="24"/>
                <w:szCs w:val="24"/>
              </w:rPr>
            </w:pPr>
            <w:r>
              <w:rPr>
                <w:rFonts w:hint="eastAsia" w:ascii="楷体" w:hAnsi="楷体" w:eastAsia="楷体" w:cs="楷体"/>
                <w:sz w:val="24"/>
                <w:szCs w:val="24"/>
              </w:rPr>
              <w:t>WH01</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53D97302">
            <w:pPr>
              <w:rPr>
                <w:rFonts w:ascii="楷体" w:hAnsi="楷体" w:eastAsia="楷体" w:cs="楷体"/>
                <w:sz w:val="24"/>
                <w:szCs w:val="24"/>
              </w:rPr>
            </w:pPr>
            <w:r>
              <w:rPr>
                <w:rFonts w:hint="eastAsia" w:ascii="楷体" w:hAnsi="楷体" w:eastAsia="楷体" w:cs="楷体"/>
                <w:sz w:val="24"/>
                <w:szCs w:val="24"/>
              </w:rPr>
              <w:t>临边、洞口未按规定要求做好安全防护</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409700EA">
            <w:pPr>
              <w:rPr>
                <w:rFonts w:ascii="楷体" w:hAnsi="楷体" w:eastAsia="楷体" w:cs="楷体"/>
                <w:sz w:val="24"/>
                <w:szCs w:val="24"/>
              </w:rPr>
            </w:pPr>
            <w:r>
              <w:rPr>
                <w:rFonts w:hint="eastAsia" w:ascii="楷体" w:hAnsi="楷体" w:eastAsia="楷体" w:cs="楷体"/>
                <w:sz w:val="24"/>
                <w:szCs w:val="24"/>
              </w:rPr>
              <w:t>每处每次1000-30000元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66A3116B">
            <w:pPr>
              <w:rPr>
                <w:rFonts w:ascii="楷体" w:hAnsi="楷体" w:eastAsia="楷体" w:cs="楷体"/>
                <w:sz w:val="24"/>
                <w:szCs w:val="24"/>
              </w:rPr>
            </w:pPr>
          </w:p>
        </w:tc>
      </w:tr>
      <w:tr w14:paraId="53ADD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358A607A">
            <w:pPr>
              <w:rPr>
                <w:rFonts w:ascii="楷体" w:hAnsi="楷体" w:eastAsia="楷体" w:cs="楷体"/>
                <w:sz w:val="24"/>
                <w:szCs w:val="24"/>
              </w:rPr>
            </w:pPr>
            <w:r>
              <w:rPr>
                <w:rFonts w:hint="eastAsia" w:ascii="楷体" w:hAnsi="楷体" w:eastAsia="楷体" w:cs="楷体"/>
                <w:sz w:val="24"/>
                <w:szCs w:val="24"/>
              </w:rPr>
              <w:t>WH02</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17CA3450">
            <w:pPr>
              <w:rPr>
                <w:rFonts w:ascii="楷体" w:hAnsi="楷体" w:eastAsia="楷体" w:cs="楷体"/>
                <w:sz w:val="24"/>
                <w:szCs w:val="24"/>
              </w:rPr>
            </w:pPr>
            <w:r>
              <w:rPr>
                <w:rFonts w:hint="eastAsia" w:ascii="楷体" w:hAnsi="楷体" w:eastAsia="楷体" w:cs="楷体"/>
                <w:sz w:val="24"/>
                <w:szCs w:val="24"/>
              </w:rPr>
              <w:t>高处作业人员未佩戴安全带或无其他可靠措施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72EDCDBD">
            <w:pPr>
              <w:rPr>
                <w:rFonts w:ascii="楷体" w:hAnsi="楷体" w:eastAsia="楷体" w:cs="楷体"/>
                <w:sz w:val="24"/>
                <w:szCs w:val="24"/>
              </w:rPr>
            </w:pPr>
            <w:r>
              <w:rPr>
                <w:rFonts w:hint="eastAsia" w:ascii="楷体" w:hAnsi="楷体" w:eastAsia="楷体" w:cs="楷体"/>
                <w:sz w:val="24"/>
                <w:szCs w:val="24"/>
              </w:rPr>
              <w:t>每人每次1000元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739AAD39">
            <w:pPr>
              <w:rPr>
                <w:rFonts w:ascii="楷体" w:hAnsi="楷体" w:eastAsia="楷体" w:cs="楷体"/>
                <w:sz w:val="24"/>
                <w:szCs w:val="24"/>
              </w:rPr>
            </w:pPr>
          </w:p>
        </w:tc>
      </w:tr>
      <w:tr w14:paraId="0AB01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012D8FC7">
            <w:pPr>
              <w:rPr>
                <w:rFonts w:ascii="楷体" w:hAnsi="楷体" w:eastAsia="楷体" w:cs="楷体"/>
                <w:sz w:val="24"/>
                <w:szCs w:val="24"/>
              </w:rPr>
            </w:pPr>
            <w:r>
              <w:rPr>
                <w:rFonts w:hint="eastAsia" w:ascii="楷体" w:hAnsi="楷体" w:eastAsia="楷体" w:cs="楷体"/>
                <w:sz w:val="24"/>
                <w:szCs w:val="24"/>
              </w:rPr>
              <w:t>WH03</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6B77A5AA">
            <w:pPr>
              <w:rPr>
                <w:rFonts w:ascii="楷体" w:hAnsi="楷体" w:eastAsia="楷体" w:cs="楷体"/>
                <w:sz w:val="24"/>
                <w:szCs w:val="24"/>
              </w:rPr>
            </w:pPr>
            <w:r>
              <w:rPr>
                <w:rFonts w:hint="eastAsia" w:ascii="楷体" w:hAnsi="楷体" w:eastAsia="楷体" w:cs="楷体"/>
                <w:sz w:val="24"/>
                <w:szCs w:val="24"/>
              </w:rPr>
              <w:t>临时性构筑物未规定做好安全防砸防护</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0FA59D43">
            <w:pPr>
              <w:rPr>
                <w:rFonts w:ascii="楷体" w:hAnsi="楷体" w:eastAsia="楷体" w:cs="楷体"/>
                <w:sz w:val="24"/>
                <w:szCs w:val="24"/>
              </w:rPr>
            </w:pPr>
            <w:r>
              <w:rPr>
                <w:rFonts w:hint="eastAsia" w:ascii="楷体" w:hAnsi="楷体" w:eastAsia="楷体" w:cs="楷体"/>
                <w:sz w:val="24"/>
                <w:szCs w:val="24"/>
              </w:rPr>
              <w:t>每处每次5000元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295DD093">
            <w:pPr>
              <w:rPr>
                <w:rFonts w:ascii="楷体" w:hAnsi="楷体" w:eastAsia="楷体" w:cs="楷体"/>
                <w:sz w:val="24"/>
                <w:szCs w:val="24"/>
              </w:rPr>
            </w:pPr>
          </w:p>
        </w:tc>
      </w:tr>
      <w:tr w14:paraId="11704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5F6686A7">
            <w:pPr>
              <w:rPr>
                <w:rFonts w:ascii="楷体" w:hAnsi="楷体" w:eastAsia="楷体" w:cs="楷体"/>
                <w:sz w:val="24"/>
                <w:szCs w:val="24"/>
              </w:rPr>
            </w:pPr>
            <w:r>
              <w:rPr>
                <w:rFonts w:hint="eastAsia" w:ascii="楷体" w:hAnsi="楷体" w:eastAsia="楷体" w:cs="楷体"/>
                <w:sz w:val="24"/>
                <w:szCs w:val="24"/>
              </w:rPr>
              <w:t>WH04</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5CCE2354">
            <w:pPr>
              <w:rPr>
                <w:rFonts w:ascii="楷体" w:hAnsi="楷体" w:eastAsia="楷体" w:cs="楷体"/>
                <w:sz w:val="24"/>
                <w:szCs w:val="24"/>
              </w:rPr>
            </w:pPr>
            <w:r>
              <w:rPr>
                <w:rFonts w:hint="eastAsia" w:ascii="楷体" w:hAnsi="楷体" w:eastAsia="楷体" w:cs="楷体"/>
                <w:sz w:val="24"/>
                <w:szCs w:val="24"/>
              </w:rPr>
              <w:t>未按照施工方案落实高坠安全防护措施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5081B64B">
            <w:pPr>
              <w:rPr>
                <w:rFonts w:ascii="楷体" w:hAnsi="楷体" w:eastAsia="楷体" w:cs="楷体"/>
                <w:sz w:val="24"/>
                <w:szCs w:val="24"/>
              </w:rPr>
            </w:pPr>
            <w:r>
              <w:rPr>
                <w:rFonts w:hint="eastAsia" w:ascii="楷体" w:hAnsi="楷体" w:eastAsia="楷体" w:cs="楷体"/>
                <w:sz w:val="24"/>
                <w:szCs w:val="24"/>
              </w:rPr>
              <w:t>每处每次10000元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212B8E80">
            <w:pPr>
              <w:rPr>
                <w:rFonts w:ascii="楷体" w:hAnsi="楷体" w:eastAsia="楷体" w:cs="楷体"/>
                <w:sz w:val="24"/>
                <w:szCs w:val="24"/>
              </w:rPr>
            </w:pPr>
            <w:r>
              <w:rPr>
                <w:rFonts w:hint="eastAsia" w:ascii="楷体" w:hAnsi="楷体" w:eastAsia="楷体" w:cs="楷体"/>
                <w:sz w:val="24"/>
                <w:szCs w:val="24"/>
              </w:rPr>
              <w:t>停止施工</w:t>
            </w:r>
          </w:p>
        </w:tc>
      </w:tr>
      <w:tr w14:paraId="03634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3C466259">
            <w:pPr>
              <w:rPr>
                <w:rFonts w:ascii="楷体" w:hAnsi="楷体" w:eastAsia="楷体" w:cs="楷体"/>
                <w:sz w:val="24"/>
                <w:szCs w:val="24"/>
              </w:rPr>
            </w:pPr>
            <w:r>
              <w:rPr>
                <w:rFonts w:hint="eastAsia" w:ascii="楷体" w:hAnsi="楷体" w:eastAsia="楷体" w:cs="楷体"/>
                <w:sz w:val="24"/>
                <w:szCs w:val="24"/>
              </w:rPr>
              <w:t>WH05</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2B0ED921">
            <w:pPr>
              <w:rPr>
                <w:rFonts w:ascii="楷体" w:hAnsi="楷体" w:eastAsia="楷体" w:cs="楷体"/>
                <w:sz w:val="24"/>
                <w:szCs w:val="24"/>
              </w:rPr>
            </w:pPr>
            <w:r>
              <w:rPr>
                <w:rFonts w:hint="eastAsia" w:ascii="楷体" w:hAnsi="楷体" w:eastAsia="楷体" w:cs="楷体"/>
                <w:sz w:val="24"/>
                <w:szCs w:val="24"/>
              </w:rPr>
              <w:t>私自拆除安全防护，未可靠防栌措施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6A850105">
            <w:pPr>
              <w:rPr>
                <w:rFonts w:ascii="楷体" w:hAnsi="楷体" w:eastAsia="楷体" w:cs="楷体"/>
                <w:sz w:val="24"/>
                <w:szCs w:val="24"/>
              </w:rPr>
            </w:pPr>
            <w:r>
              <w:rPr>
                <w:rFonts w:hint="eastAsia" w:ascii="楷体" w:hAnsi="楷体" w:eastAsia="楷体" w:cs="楷体"/>
                <w:sz w:val="24"/>
                <w:szCs w:val="24"/>
              </w:rPr>
              <w:t>每处每次1000元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663E40C7">
            <w:pPr>
              <w:rPr>
                <w:rFonts w:ascii="楷体" w:hAnsi="楷体" w:eastAsia="楷体" w:cs="楷体"/>
                <w:sz w:val="24"/>
                <w:szCs w:val="24"/>
              </w:rPr>
            </w:pPr>
          </w:p>
        </w:tc>
      </w:tr>
      <w:tr w14:paraId="1DBC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1690B589">
            <w:pPr>
              <w:rPr>
                <w:rFonts w:ascii="楷体" w:hAnsi="楷体" w:eastAsia="楷体" w:cs="楷体"/>
                <w:sz w:val="24"/>
                <w:szCs w:val="24"/>
              </w:rPr>
            </w:pPr>
            <w:r>
              <w:rPr>
                <w:rFonts w:hint="eastAsia" w:ascii="楷体" w:hAnsi="楷体" w:eastAsia="楷体" w:cs="楷体"/>
                <w:sz w:val="24"/>
                <w:szCs w:val="24"/>
              </w:rPr>
              <w:t>WH06</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7E963E41">
            <w:pPr>
              <w:rPr>
                <w:rFonts w:ascii="楷体" w:hAnsi="楷体" w:eastAsia="楷体" w:cs="楷体"/>
                <w:sz w:val="24"/>
                <w:szCs w:val="24"/>
              </w:rPr>
            </w:pPr>
            <w:r>
              <w:rPr>
                <w:rFonts w:hint="eastAsia" w:ascii="楷体" w:hAnsi="楷体" w:eastAsia="楷体" w:cs="楷体"/>
                <w:sz w:val="24"/>
                <w:szCs w:val="24"/>
              </w:rPr>
              <w:t>各型式登高设备不符合国家相关标准要求</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63180432">
            <w:pPr>
              <w:rPr>
                <w:rFonts w:ascii="楷体" w:hAnsi="楷体" w:eastAsia="楷体" w:cs="楷体"/>
                <w:sz w:val="24"/>
                <w:szCs w:val="24"/>
              </w:rPr>
            </w:pPr>
            <w:r>
              <w:rPr>
                <w:rFonts w:hint="eastAsia" w:ascii="楷体" w:hAnsi="楷体" w:eastAsia="楷体" w:cs="楷体"/>
                <w:sz w:val="24"/>
                <w:szCs w:val="24"/>
              </w:rPr>
              <w:t>每处每次2000元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365E8453">
            <w:pPr>
              <w:rPr>
                <w:rFonts w:ascii="楷体" w:hAnsi="楷体" w:eastAsia="楷体" w:cs="楷体"/>
                <w:sz w:val="24"/>
                <w:szCs w:val="24"/>
              </w:rPr>
            </w:pPr>
          </w:p>
        </w:tc>
      </w:tr>
      <w:tr w14:paraId="6B763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070D2C98">
            <w:pPr>
              <w:rPr>
                <w:rFonts w:ascii="楷体" w:hAnsi="楷体" w:eastAsia="楷体" w:cs="楷体"/>
                <w:sz w:val="24"/>
                <w:szCs w:val="24"/>
              </w:rPr>
            </w:pPr>
            <w:r>
              <w:rPr>
                <w:rFonts w:hint="eastAsia" w:ascii="楷体" w:hAnsi="楷体" w:eastAsia="楷体" w:cs="楷体"/>
                <w:sz w:val="24"/>
                <w:szCs w:val="24"/>
              </w:rPr>
              <w:t>WH07</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5E851C71">
            <w:pPr>
              <w:rPr>
                <w:rFonts w:ascii="楷体" w:hAnsi="楷体" w:eastAsia="楷体" w:cs="楷体"/>
                <w:sz w:val="24"/>
                <w:szCs w:val="24"/>
              </w:rPr>
            </w:pPr>
            <w:r>
              <w:rPr>
                <w:rFonts w:hint="eastAsia" w:ascii="楷体" w:hAnsi="楷体" w:eastAsia="楷体" w:cs="楷体"/>
                <w:sz w:val="24"/>
                <w:szCs w:val="24"/>
              </w:rPr>
              <w:t>作业平面内有洞口、临边等或平台不可靠</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588591FB">
            <w:pPr>
              <w:rPr>
                <w:rFonts w:ascii="楷体" w:hAnsi="楷体" w:eastAsia="楷体" w:cs="楷体"/>
                <w:sz w:val="24"/>
                <w:szCs w:val="24"/>
              </w:rPr>
            </w:pPr>
            <w:r>
              <w:rPr>
                <w:rFonts w:hint="eastAsia" w:ascii="楷体" w:hAnsi="楷体" w:eastAsia="楷体" w:cs="楷体"/>
                <w:sz w:val="24"/>
                <w:szCs w:val="24"/>
              </w:rPr>
              <w:t>每处每次1000元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62972AE2">
            <w:pPr>
              <w:rPr>
                <w:rFonts w:ascii="楷体" w:hAnsi="楷体" w:eastAsia="楷体" w:cs="楷体"/>
                <w:sz w:val="24"/>
                <w:szCs w:val="24"/>
              </w:rPr>
            </w:pPr>
          </w:p>
        </w:tc>
      </w:tr>
      <w:tr w14:paraId="2E9EC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645F7FA6">
            <w:pPr>
              <w:rPr>
                <w:rFonts w:ascii="楷体" w:hAnsi="楷体" w:eastAsia="楷体" w:cs="楷体"/>
                <w:sz w:val="24"/>
                <w:szCs w:val="24"/>
              </w:rPr>
            </w:pPr>
            <w:r>
              <w:rPr>
                <w:rFonts w:hint="eastAsia" w:ascii="楷体" w:hAnsi="楷体" w:eastAsia="楷体" w:cs="楷体"/>
                <w:sz w:val="24"/>
                <w:szCs w:val="24"/>
              </w:rPr>
              <w:t>WH08</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0F76924D">
            <w:pPr>
              <w:rPr>
                <w:rFonts w:ascii="楷体" w:hAnsi="楷体" w:eastAsia="楷体" w:cs="楷体"/>
                <w:sz w:val="24"/>
                <w:szCs w:val="24"/>
              </w:rPr>
            </w:pPr>
            <w:r>
              <w:rPr>
                <w:rFonts w:hint="eastAsia" w:ascii="楷体" w:hAnsi="楷体" w:eastAsia="楷体" w:cs="楷体"/>
                <w:sz w:val="24"/>
                <w:szCs w:val="24"/>
              </w:rPr>
              <w:t>悬空上下未设置安全通道或可靠安全措施</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583E139D">
            <w:pPr>
              <w:rPr>
                <w:rFonts w:ascii="楷体" w:hAnsi="楷体" w:eastAsia="楷体" w:cs="楷体"/>
                <w:sz w:val="24"/>
                <w:szCs w:val="24"/>
              </w:rPr>
            </w:pPr>
            <w:r>
              <w:rPr>
                <w:rFonts w:hint="eastAsia" w:ascii="楷体" w:hAnsi="楷体" w:eastAsia="楷体" w:cs="楷体"/>
                <w:sz w:val="24"/>
                <w:szCs w:val="24"/>
              </w:rPr>
              <w:t>每处每次2000元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32228504">
            <w:pPr>
              <w:rPr>
                <w:rFonts w:ascii="楷体" w:hAnsi="楷体" w:eastAsia="楷体" w:cs="楷体"/>
                <w:sz w:val="24"/>
                <w:szCs w:val="24"/>
              </w:rPr>
            </w:pPr>
          </w:p>
        </w:tc>
      </w:tr>
      <w:tr w14:paraId="1DED9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21C26EA1">
            <w:pPr>
              <w:rPr>
                <w:rFonts w:ascii="楷体" w:hAnsi="楷体" w:eastAsia="楷体" w:cs="楷体"/>
                <w:sz w:val="24"/>
                <w:szCs w:val="24"/>
              </w:rPr>
            </w:pPr>
            <w:r>
              <w:rPr>
                <w:rFonts w:hint="eastAsia" w:ascii="楷体" w:hAnsi="楷体" w:eastAsia="楷体" w:cs="楷体"/>
                <w:sz w:val="24"/>
                <w:szCs w:val="24"/>
              </w:rPr>
              <w:t>WH09</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7B6A8617">
            <w:pPr>
              <w:rPr>
                <w:rFonts w:ascii="楷体" w:hAnsi="楷体" w:eastAsia="楷体" w:cs="楷体"/>
                <w:sz w:val="24"/>
                <w:szCs w:val="24"/>
              </w:rPr>
            </w:pPr>
            <w:r>
              <w:rPr>
                <w:rFonts w:hint="eastAsia" w:ascii="楷体" w:hAnsi="楷体" w:eastAsia="楷体" w:cs="楷体"/>
                <w:sz w:val="24"/>
                <w:szCs w:val="24"/>
              </w:rPr>
              <w:t>开洞开孔未经申请未制作安全防护</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638B0386">
            <w:pPr>
              <w:rPr>
                <w:rFonts w:ascii="楷体" w:hAnsi="楷体" w:eastAsia="楷体" w:cs="楷体"/>
                <w:sz w:val="24"/>
                <w:szCs w:val="24"/>
              </w:rPr>
            </w:pPr>
            <w:r>
              <w:rPr>
                <w:rFonts w:hint="eastAsia" w:ascii="楷体" w:hAnsi="楷体" w:eastAsia="楷体" w:cs="楷体"/>
                <w:sz w:val="24"/>
                <w:szCs w:val="24"/>
              </w:rPr>
              <w:t>每处每次5000元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06FB6517">
            <w:pPr>
              <w:rPr>
                <w:rFonts w:ascii="楷体" w:hAnsi="楷体" w:eastAsia="楷体" w:cs="楷体"/>
                <w:sz w:val="24"/>
                <w:szCs w:val="24"/>
              </w:rPr>
            </w:pPr>
          </w:p>
        </w:tc>
      </w:tr>
      <w:tr w14:paraId="1AB75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57A09FB3">
            <w:pPr>
              <w:rPr>
                <w:rFonts w:ascii="楷体" w:hAnsi="楷体" w:eastAsia="楷体" w:cs="楷体"/>
                <w:sz w:val="24"/>
                <w:szCs w:val="24"/>
              </w:rPr>
            </w:pPr>
            <w:r>
              <w:rPr>
                <w:rFonts w:hint="eastAsia" w:ascii="楷体" w:hAnsi="楷体" w:eastAsia="楷体" w:cs="楷体"/>
                <w:sz w:val="24"/>
                <w:szCs w:val="24"/>
              </w:rPr>
              <w:t>WH10</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6379BC68">
            <w:pPr>
              <w:rPr>
                <w:rFonts w:ascii="楷体" w:hAnsi="楷体" w:eastAsia="楷体" w:cs="楷体"/>
                <w:sz w:val="24"/>
                <w:szCs w:val="24"/>
              </w:rPr>
            </w:pPr>
            <w:r>
              <w:rPr>
                <w:rFonts w:hint="eastAsia" w:ascii="楷体" w:hAnsi="楷体" w:eastAsia="楷体" w:cs="楷体"/>
                <w:sz w:val="24"/>
                <w:szCs w:val="24"/>
              </w:rPr>
              <w:t>高处作业平台在周边未设置围挡或警示围篱</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5BD25273">
            <w:pPr>
              <w:rPr>
                <w:rFonts w:ascii="楷体" w:hAnsi="楷体" w:eastAsia="楷体" w:cs="楷体"/>
                <w:sz w:val="24"/>
                <w:szCs w:val="24"/>
              </w:rPr>
            </w:pPr>
            <w:r>
              <w:rPr>
                <w:rFonts w:hint="eastAsia" w:ascii="楷体" w:hAnsi="楷体" w:eastAsia="楷体" w:cs="楷体"/>
                <w:sz w:val="24"/>
                <w:szCs w:val="24"/>
              </w:rPr>
              <w:t>每处每次1000元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3BE57740">
            <w:pPr>
              <w:rPr>
                <w:rFonts w:ascii="楷体" w:hAnsi="楷体" w:eastAsia="楷体" w:cs="楷体"/>
                <w:sz w:val="24"/>
                <w:szCs w:val="24"/>
              </w:rPr>
            </w:pPr>
          </w:p>
        </w:tc>
      </w:tr>
      <w:tr w14:paraId="531A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643D6535">
            <w:pPr>
              <w:rPr>
                <w:rFonts w:ascii="楷体" w:hAnsi="楷体" w:eastAsia="楷体" w:cs="楷体"/>
                <w:sz w:val="24"/>
                <w:szCs w:val="24"/>
              </w:rPr>
            </w:pPr>
            <w:r>
              <w:rPr>
                <w:rFonts w:hint="eastAsia" w:ascii="楷体" w:hAnsi="楷体" w:eastAsia="楷体" w:cs="楷体"/>
                <w:sz w:val="24"/>
                <w:szCs w:val="24"/>
              </w:rPr>
              <w:t>WH11</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75FCDDD2">
            <w:pPr>
              <w:rPr>
                <w:rFonts w:ascii="楷体" w:hAnsi="楷体" w:eastAsia="楷体" w:cs="楷体"/>
                <w:sz w:val="24"/>
                <w:szCs w:val="24"/>
              </w:rPr>
            </w:pPr>
            <w:r>
              <w:rPr>
                <w:rFonts w:hint="eastAsia" w:ascii="楷体" w:hAnsi="楷体" w:eastAsia="楷体" w:cs="楷体"/>
                <w:sz w:val="24"/>
                <w:szCs w:val="24"/>
              </w:rPr>
              <w:t>从高空抛物等</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79EC1E6B">
            <w:pPr>
              <w:rPr>
                <w:rFonts w:ascii="楷体" w:hAnsi="楷体" w:eastAsia="楷体" w:cs="楷体"/>
                <w:sz w:val="24"/>
                <w:szCs w:val="24"/>
              </w:rPr>
            </w:pPr>
            <w:r>
              <w:rPr>
                <w:rFonts w:hint="eastAsia" w:ascii="楷体" w:hAnsi="楷体" w:eastAsia="楷体" w:cs="楷体"/>
                <w:sz w:val="24"/>
                <w:szCs w:val="24"/>
              </w:rPr>
              <w:t>每处每次1000元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2E088AE4">
            <w:pPr>
              <w:rPr>
                <w:rFonts w:ascii="楷体" w:hAnsi="楷体" w:eastAsia="楷体" w:cs="楷体"/>
                <w:sz w:val="24"/>
                <w:szCs w:val="24"/>
              </w:rPr>
            </w:pPr>
          </w:p>
        </w:tc>
      </w:tr>
      <w:tr w14:paraId="5F34F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06" w:type="pct"/>
            <w:tcBorders>
              <w:top w:val="single" w:color="auto" w:sz="4" w:space="0"/>
              <w:left w:val="single" w:color="auto" w:sz="4" w:space="0"/>
              <w:bottom w:val="single" w:color="auto" w:sz="4" w:space="0"/>
              <w:right w:val="single" w:color="auto" w:sz="4" w:space="0"/>
            </w:tcBorders>
            <w:shd w:val="clear" w:color="auto" w:fill="auto"/>
            <w:vAlign w:val="center"/>
          </w:tcPr>
          <w:p w14:paraId="03F9353B">
            <w:pPr>
              <w:rPr>
                <w:rFonts w:ascii="楷体" w:hAnsi="楷体" w:eastAsia="楷体" w:cs="楷体"/>
                <w:sz w:val="24"/>
                <w:szCs w:val="24"/>
              </w:rPr>
            </w:pPr>
            <w:r>
              <w:rPr>
                <w:rFonts w:hint="eastAsia" w:ascii="楷体" w:hAnsi="楷体" w:eastAsia="楷体" w:cs="楷体"/>
                <w:sz w:val="24"/>
                <w:szCs w:val="24"/>
              </w:rPr>
              <w:t>WH12</w:t>
            </w:r>
          </w:p>
        </w:tc>
        <w:tc>
          <w:tcPr>
            <w:tcW w:w="2372" w:type="pct"/>
            <w:tcBorders>
              <w:top w:val="single" w:color="auto" w:sz="4" w:space="0"/>
              <w:left w:val="single" w:color="auto" w:sz="4" w:space="0"/>
              <w:bottom w:val="single" w:color="auto" w:sz="4" w:space="0"/>
              <w:right w:val="single" w:color="auto" w:sz="4" w:space="0"/>
            </w:tcBorders>
            <w:shd w:val="clear" w:color="auto" w:fill="auto"/>
            <w:vAlign w:val="center"/>
          </w:tcPr>
          <w:p w14:paraId="63CBE146">
            <w:pPr>
              <w:rPr>
                <w:rFonts w:ascii="楷体" w:hAnsi="楷体" w:eastAsia="楷体" w:cs="楷体"/>
                <w:sz w:val="24"/>
                <w:szCs w:val="24"/>
              </w:rPr>
            </w:pPr>
            <w:r>
              <w:rPr>
                <w:rFonts w:hint="eastAsia" w:ascii="楷体" w:hAnsi="楷体" w:eastAsia="楷体" w:cs="楷体"/>
                <w:sz w:val="24"/>
                <w:szCs w:val="24"/>
              </w:rPr>
              <w:t>其他违反国家相关标准或项目管理规定</w:t>
            </w:r>
          </w:p>
        </w:tc>
        <w:tc>
          <w:tcPr>
            <w:tcW w:w="1480" w:type="pct"/>
            <w:tcBorders>
              <w:top w:val="single" w:color="auto" w:sz="4" w:space="0"/>
              <w:left w:val="single" w:color="auto" w:sz="4" w:space="0"/>
              <w:bottom w:val="single" w:color="auto" w:sz="4" w:space="0"/>
              <w:right w:val="single" w:color="auto" w:sz="4" w:space="0"/>
            </w:tcBorders>
            <w:shd w:val="clear" w:color="auto" w:fill="auto"/>
            <w:vAlign w:val="center"/>
          </w:tcPr>
          <w:p w14:paraId="12A21CC6">
            <w:pPr>
              <w:rPr>
                <w:rFonts w:ascii="楷体" w:hAnsi="楷体" w:eastAsia="楷体" w:cs="楷体"/>
                <w:sz w:val="24"/>
                <w:szCs w:val="24"/>
              </w:rPr>
            </w:pPr>
            <w:r>
              <w:rPr>
                <w:rFonts w:hint="eastAsia" w:ascii="楷体" w:hAnsi="楷体" w:eastAsia="楷体" w:cs="楷体"/>
                <w:sz w:val="24"/>
                <w:szCs w:val="24"/>
              </w:rPr>
              <w:t>每处每次500-50000元</w:t>
            </w:r>
          </w:p>
        </w:tc>
        <w:tc>
          <w:tcPr>
            <w:tcW w:w="540" w:type="pct"/>
            <w:tcBorders>
              <w:top w:val="single" w:color="auto" w:sz="4" w:space="0"/>
              <w:left w:val="single" w:color="auto" w:sz="4" w:space="0"/>
              <w:bottom w:val="single" w:color="auto" w:sz="4" w:space="0"/>
              <w:right w:val="single" w:color="auto" w:sz="4" w:space="0"/>
            </w:tcBorders>
            <w:shd w:val="clear" w:color="auto" w:fill="auto"/>
            <w:vAlign w:val="center"/>
          </w:tcPr>
          <w:p w14:paraId="47A42851">
            <w:pPr>
              <w:rPr>
                <w:rFonts w:ascii="楷体" w:hAnsi="楷体" w:eastAsia="楷体" w:cs="楷体"/>
                <w:sz w:val="24"/>
                <w:szCs w:val="24"/>
              </w:rPr>
            </w:pPr>
          </w:p>
        </w:tc>
      </w:tr>
    </w:tbl>
    <w:p w14:paraId="77A85CF3">
      <w:pPr>
        <w:pStyle w:val="2"/>
        <w:ind w:firstLine="480"/>
        <w:rPr>
          <w:rFonts w:ascii="楷体" w:hAnsi="楷体" w:eastAsia="楷体" w:cs="楷体"/>
          <w:bCs/>
          <w:sz w:val="24"/>
          <w:szCs w:val="24"/>
        </w:rPr>
      </w:pPr>
      <w:r>
        <w:rPr>
          <w:rFonts w:hint="eastAsia" w:ascii="楷体" w:hAnsi="楷体" w:eastAsia="楷体" w:cs="楷体"/>
          <w:bCs/>
          <w:sz w:val="24"/>
          <w:szCs w:val="24"/>
          <w:lang w:bidi="ar"/>
        </w:rPr>
        <w:t>4.7.6 安全保卫管理</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4336"/>
        <w:gridCol w:w="2401"/>
        <w:gridCol w:w="1142"/>
      </w:tblGrid>
      <w:tr w14:paraId="6410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blHeader/>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4BC3EBE3">
            <w:pPr>
              <w:rPr>
                <w:rFonts w:ascii="楷体" w:hAnsi="楷体" w:eastAsia="楷体" w:cs="楷体"/>
                <w:sz w:val="24"/>
                <w:szCs w:val="24"/>
              </w:rPr>
            </w:pPr>
            <w:r>
              <w:rPr>
                <w:rFonts w:hint="eastAsia" w:ascii="楷体" w:hAnsi="楷体" w:eastAsia="楷体" w:cs="楷体"/>
                <w:sz w:val="24"/>
                <w:szCs w:val="24"/>
              </w:rPr>
              <w:t>序号</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5DA55771">
            <w:pPr>
              <w:rPr>
                <w:rFonts w:ascii="楷体" w:hAnsi="楷体" w:eastAsia="楷体" w:cs="楷体"/>
                <w:sz w:val="24"/>
                <w:szCs w:val="24"/>
              </w:rPr>
            </w:pPr>
            <w:r>
              <w:rPr>
                <w:rFonts w:hint="eastAsia" w:ascii="楷体" w:hAnsi="楷体" w:eastAsia="楷体" w:cs="楷体"/>
                <w:sz w:val="24"/>
                <w:szCs w:val="24"/>
              </w:rPr>
              <w:t>违章内容</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70671893">
            <w:pPr>
              <w:rPr>
                <w:rFonts w:ascii="楷体" w:hAnsi="楷体" w:eastAsia="楷体" w:cs="楷体"/>
                <w:sz w:val="24"/>
                <w:szCs w:val="24"/>
              </w:rPr>
            </w:pPr>
            <w:r>
              <w:rPr>
                <w:rFonts w:hint="eastAsia" w:ascii="楷体" w:hAnsi="楷体" w:eastAsia="楷体" w:cs="楷体"/>
                <w:sz w:val="24"/>
                <w:szCs w:val="24"/>
              </w:rPr>
              <w:t>罚款金额</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1AC4B1EB">
            <w:pPr>
              <w:rPr>
                <w:rFonts w:ascii="楷体" w:hAnsi="楷体" w:eastAsia="楷体" w:cs="楷体"/>
                <w:sz w:val="24"/>
                <w:szCs w:val="24"/>
              </w:rPr>
            </w:pPr>
            <w:r>
              <w:rPr>
                <w:rFonts w:hint="eastAsia" w:ascii="楷体" w:hAnsi="楷体" w:eastAsia="楷体" w:cs="楷体"/>
                <w:sz w:val="24"/>
                <w:szCs w:val="24"/>
              </w:rPr>
              <w:t>备注</w:t>
            </w:r>
          </w:p>
        </w:tc>
      </w:tr>
      <w:tr w14:paraId="46730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1BC03CB1">
            <w:pPr>
              <w:rPr>
                <w:rFonts w:ascii="楷体" w:hAnsi="楷体" w:eastAsia="楷体" w:cs="楷体"/>
                <w:sz w:val="24"/>
                <w:szCs w:val="24"/>
              </w:rPr>
            </w:pPr>
            <w:r>
              <w:rPr>
                <w:rFonts w:hint="eastAsia" w:ascii="楷体" w:hAnsi="楷体" w:eastAsia="楷体" w:cs="楷体"/>
                <w:sz w:val="24"/>
                <w:szCs w:val="24"/>
              </w:rPr>
              <w:t>SG01</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6B159655">
            <w:pPr>
              <w:rPr>
                <w:rFonts w:ascii="楷体" w:hAnsi="楷体" w:eastAsia="楷体" w:cs="楷体"/>
                <w:sz w:val="24"/>
                <w:szCs w:val="24"/>
              </w:rPr>
            </w:pPr>
            <w:r>
              <w:rPr>
                <w:rFonts w:hint="eastAsia" w:ascii="楷体" w:hAnsi="楷体" w:eastAsia="楷体" w:cs="楷体"/>
                <w:sz w:val="24"/>
                <w:szCs w:val="24"/>
              </w:rPr>
              <w:t>未经同意随意打开项目围墙围挡</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234B1C30">
            <w:pPr>
              <w:rPr>
                <w:rFonts w:ascii="楷体" w:hAnsi="楷体" w:eastAsia="楷体" w:cs="楷体"/>
                <w:sz w:val="24"/>
                <w:szCs w:val="24"/>
              </w:rPr>
            </w:pPr>
            <w:r>
              <w:rPr>
                <w:rFonts w:hint="eastAsia" w:ascii="楷体" w:hAnsi="楷体" w:eastAsia="楷体" w:cs="楷体"/>
                <w:sz w:val="24"/>
                <w:szCs w:val="24"/>
              </w:rPr>
              <w:t>每处每次5000元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0236F5A8">
            <w:pPr>
              <w:rPr>
                <w:rFonts w:ascii="楷体" w:hAnsi="楷体" w:eastAsia="楷体" w:cs="楷体"/>
                <w:sz w:val="24"/>
                <w:szCs w:val="24"/>
              </w:rPr>
            </w:pPr>
            <w:r>
              <w:rPr>
                <w:rFonts w:hint="eastAsia" w:ascii="楷体" w:hAnsi="楷体" w:eastAsia="楷体" w:cs="楷体"/>
                <w:sz w:val="24"/>
                <w:szCs w:val="24"/>
              </w:rPr>
              <w:t>立即修复</w:t>
            </w:r>
          </w:p>
        </w:tc>
      </w:tr>
      <w:tr w14:paraId="5A318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3D9395F1">
            <w:pPr>
              <w:rPr>
                <w:rFonts w:ascii="楷体" w:hAnsi="楷体" w:eastAsia="楷体" w:cs="楷体"/>
                <w:sz w:val="24"/>
                <w:szCs w:val="24"/>
              </w:rPr>
            </w:pPr>
            <w:r>
              <w:rPr>
                <w:rFonts w:hint="eastAsia" w:ascii="楷体" w:hAnsi="楷体" w:eastAsia="楷体" w:cs="楷体"/>
                <w:sz w:val="24"/>
                <w:szCs w:val="24"/>
              </w:rPr>
              <w:t>SG02</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15A368D6">
            <w:pPr>
              <w:rPr>
                <w:rFonts w:ascii="楷体" w:hAnsi="楷体" w:eastAsia="楷体" w:cs="楷体"/>
                <w:sz w:val="24"/>
                <w:szCs w:val="24"/>
              </w:rPr>
            </w:pPr>
            <w:r>
              <w:rPr>
                <w:rFonts w:hint="eastAsia" w:ascii="楷体" w:hAnsi="楷体" w:eastAsia="楷体" w:cs="楷体"/>
                <w:sz w:val="24"/>
                <w:szCs w:val="24"/>
              </w:rPr>
              <w:t>违规翻越、破坏工地围墙、围挡</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05B596DC">
            <w:pPr>
              <w:rPr>
                <w:rFonts w:ascii="楷体" w:hAnsi="楷体" w:eastAsia="楷体" w:cs="楷体"/>
                <w:sz w:val="24"/>
                <w:szCs w:val="24"/>
              </w:rPr>
            </w:pPr>
            <w:r>
              <w:rPr>
                <w:rFonts w:hint="eastAsia" w:ascii="楷体" w:hAnsi="楷体" w:eastAsia="楷体" w:cs="楷体"/>
                <w:sz w:val="24"/>
                <w:szCs w:val="24"/>
              </w:rPr>
              <w:t>每处每次2000元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16FD70D1">
            <w:pPr>
              <w:rPr>
                <w:rFonts w:ascii="楷体" w:hAnsi="楷体" w:eastAsia="楷体" w:cs="楷体"/>
                <w:sz w:val="24"/>
                <w:szCs w:val="24"/>
              </w:rPr>
            </w:pPr>
          </w:p>
        </w:tc>
      </w:tr>
      <w:tr w14:paraId="28592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0F498D42">
            <w:pPr>
              <w:rPr>
                <w:rFonts w:ascii="楷体" w:hAnsi="楷体" w:eastAsia="楷体" w:cs="楷体"/>
                <w:sz w:val="24"/>
                <w:szCs w:val="24"/>
              </w:rPr>
            </w:pPr>
            <w:r>
              <w:rPr>
                <w:rFonts w:hint="eastAsia" w:ascii="楷体" w:hAnsi="楷体" w:eastAsia="楷体" w:cs="楷体"/>
                <w:sz w:val="24"/>
                <w:szCs w:val="24"/>
              </w:rPr>
              <w:t>SG03</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3D85F7A0">
            <w:pPr>
              <w:rPr>
                <w:rFonts w:ascii="楷体" w:hAnsi="楷体" w:eastAsia="楷体" w:cs="楷体"/>
                <w:sz w:val="24"/>
                <w:szCs w:val="24"/>
              </w:rPr>
            </w:pPr>
            <w:r>
              <w:rPr>
                <w:rFonts w:hint="eastAsia" w:ascii="楷体" w:hAnsi="楷体" w:eastAsia="楷体" w:cs="楷体"/>
                <w:sz w:val="24"/>
                <w:szCs w:val="24"/>
              </w:rPr>
              <w:t>进出工地不配合检查，强行闯门</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49C45550">
            <w:pPr>
              <w:rPr>
                <w:rFonts w:ascii="楷体" w:hAnsi="楷体" w:eastAsia="楷体" w:cs="楷体"/>
                <w:sz w:val="24"/>
                <w:szCs w:val="24"/>
              </w:rPr>
            </w:pPr>
            <w:r>
              <w:rPr>
                <w:rFonts w:hint="eastAsia" w:ascii="楷体" w:hAnsi="楷体" w:eastAsia="楷体" w:cs="楷体"/>
                <w:sz w:val="24"/>
                <w:szCs w:val="24"/>
              </w:rPr>
              <w:t>每处每次5000元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767DDFCA">
            <w:pPr>
              <w:rPr>
                <w:rFonts w:ascii="楷体" w:hAnsi="楷体" w:eastAsia="楷体" w:cs="楷体"/>
                <w:sz w:val="24"/>
                <w:szCs w:val="24"/>
              </w:rPr>
            </w:pPr>
          </w:p>
        </w:tc>
      </w:tr>
      <w:tr w14:paraId="537C7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1B671EBE">
            <w:pPr>
              <w:rPr>
                <w:rFonts w:ascii="楷体" w:hAnsi="楷体" w:eastAsia="楷体" w:cs="楷体"/>
                <w:sz w:val="24"/>
                <w:szCs w:val="24"/>
              </w:rPr>
            </w:pPr>
            <w:r>
              <w:rPr>
                <w:rFonts w:hint="eastAsia" w:ascii="楷体" w:hAnsi="楷体" w:eastAsia="楷体" w:cs="楷体"/>
                <w:sz w:val="24"/>
                <w:szCs w:val="24"/>
              </w:rPr>
              <w:t>SG04</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1A725B40">
            <w:pPr>
              <w:rPr>
                <w:rFonts w:ascii="楷体" w:hAnsi="楷体" w:eastAsia="楷体" w:cs="楷体"/>
                <w:sz w:val="24"/>
                <w:szCs w:val="24"/>
              </w:rPr>
            </w:pPr>
            <w:r>
              <w:rPr>
                <w:rFonts w:hint="eastAsia" w:ascii="楷体" w:hAnsi="楷体" w:eastAsia="楷体" w:cs="楷体"/>
                <w:sz w:val="24"/>
                <w:szCs w:val="24"/>
              </w:rPr>
              <w:t>工地内不按指挥停靠车辆、占道</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6C015605">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1F3C7F71">
            <w:pPr>
              <w:rPr>
                <w:rFonts w:ascii="楷体" w:hAnsi="楷体" w:eastAsia="楷体" w:cs="楷体"/>
                <w:sz w:val="24"/>
                <w:szCs w:val="24"/>
              </w:rPr>
            </w:pPr>
          </w:p>
        </w:tc>
      </w:tr>
      <w:tr w14:paraId="4DB47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596647AA">
            <w:pPr>
              <w:rPr>
                <w:rFonts w:ascii="楷体" w:hAnsi="楷体" w:eastAsia="楷体" w:cs="楷体"/>
                <w:sz w:val="24"/>
                <w:szCs w:val="24"/>
              </w:rPr>
            </w:pPr>
            <w:r>
              <w:rPr>
                <w:rFonts w:hint="eastAsia" w:ascii="楷体" w:hAnsi="楷体" w:eastAsia="楷体" w:cs="楷体"/>
                <w:sz w:val="24"/>
                <w:szCs w:val="24"/>
              </w:rPr>
              <w:t>SG05</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09B5E4DD">
            <w:pPr>
              <w:rPr>
                <w:rFonts w:ascii="楷体" w:hAnsi="楷体" w:eastAsia="楷体" w:cs="楷体"/>
                <w:sz w:val="24"/>
                <w:szCs w:val="24"/>
              </w:rPr>
            </w:pPr>
            <w:r>
              <w:rPr>
                <w:rFonts w:hint="eastAsia" w:ascii="楷体" w:hAnsi="楷体" w:eastAsia="楷体" w:cs="楷体"/>
                <w:sz w:val="24"/>
                <w:szCs w:val="24"/>
              </w:rPr>
              <w:t>不服从交通调度、指挥</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1043B289">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6F79CFC2">
            <w:pPr>
              <w:rPr>
                <w:rFonts w:ascii="楷体" w:hAnsi="楷体" w:eastAsia="楷体" w:cs="楷体"/>
                <w:sz w:val="24"/>
                <w:szCs w:val="24"/>
              </w:rPr>
            </w:pPr>
          </w:p>
        </w:tc>
      </w:tr>
      <w:tr w14:paraId="4CDC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2D8A701B">
            <w:pPr>
              <w:rPr>
                <w:rFonts w:ascii="楷体" w:hAnsi="楷体" w:eastAsia="楷体" w:cs="楷体"/>
                <w:sz w:val="24"/>
                <w:szCs w:val="24"/>
              </w:rPr>
            </w:pPr>
            <w:r>
              <w:rPr>
                <w:rFonts w:hint="eastAsia" w:ascii="楷体" w:hAnsi="楷体" w:eastAsia="楷体" w:cs="楷体"/>
                <w:sz w:val="24"/>
                <w:szCs w:val="24"/>
              </w:rPr>
              <w:t>SG06</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7710FA22">
            <w:pPr>
              <w:rPr>
                <w:rFonts w:ascii="楷体" w:hAnsi="楷体" w:eastAsia="楷体" w:cs="楷体"/>
                <w:sz w:val="24"/>
                <w:szCs w:val="24"/>
              </w:rPr>
            </w:pPr>
            <w:r>
              <w:rPr>
                <w:rFonts w:hint="eastAsia" w:ascii="楷体" w:hAnsi="楷体" w:eastAsia="楷体" w:cs="楷体"/>
                <w:sz w:val="24"/>
                <w:szCs w:val="24"/>
              </w:rPr>
              <w:t>偷盗物品、材料等非放行单罗列物品</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10619C8B">
            <w:pPr>
              <w:rPr>
                <w:rFonts w:ascii="楷体" w:hAnsi="楷体" w:eastAsia="楷体" w:cs="楷体"/>
                <w:sz w:val="24"/>
                <w:szCs w:val="24"/>
              </w:rPr>
            </w:pPr>
            <w:r>
              <w:rPr>
                <w:rFonts w:hint="eastAsia" w:ascii="楷体" w:hAnsi="楷体" w:eastAsia="楷体" w:cs="楷体"/>
                <w:sz w:val="24"/>
                <w:szCs w:val="24"/>
              </w:rPr>
              <w:t>每处每次10000元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45284357">
            <w:pPr>
              <w:rPr>
                <w:rFonts w:ascii="楷体" w:hAnsi="楷体" w:eastAsia="楷体" w:cs="楷体"/>
                <w:sz w:val="24"/>
                <w:szCs w:val="24"/>
              </w:rPr>
            </w:pPr>
          </w:p>
        </w:tc>
      </w:tr>
      <w:tr w14:paraId="416E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62BA856B">
            <w:pPr>
              <w:rPr>
                <w:rFonts w:ascii="楷体" w:hAnsi="楷体" w:eastAsia="楷体" w:cs="楷体"/>
                <w:sz w:val="24"/>
                <w:szCs w:val="24"/>
              </w:rPr>
            </w:pPr>
            <w:r>
              <w:rPr>
                <w:rFonts w:hint="eastAsia" w:ascii="楷体" w:hAnsi="楷体" w:eastAsia="楷体" w:cs="楷体"/>
                <w:sz w:val="24"/>
                <w:szCs w:val="24"/>
              </w:rPr>
              <w:t>SG07</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404FC311">
            <w:pPr>
              <w:rPr>
                <w:rFonts w:ascii="楷体" w:hAnsi="楷体" w:eastAsia="楷体" w:cs="楷体"/>
                <w:sz w:val="24"/>
                <w:szCs w:val="24"/>
              </w:rPr>
            </w:pPr>
            <w:r>
              <w:rPr>
                <w:rFonts w:hint="eastAsia" w:ascii="楷体" w:hAnsi="楷体" w:eastAsia="楷体" w:cs="楷体"/>
                <w:sz w:val="24"/>
                <w:szCs w:val="24"/>
              </w:rPr>
              <w:t>运出物品与放行单不符合</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7DAB56CF">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0840F694">
            <w:pPr>
              <w:rPr>
                <w:rFonts w:ascii="楷体" w:hAnsi="楷体" w:eastAsia="楷体" w:cs="楷体"/>
                <w:sz w:val="24"/>
                <w:szCs w:val="24"/>
              </w:rPr>
            </w:pPr>
          </w:p>
        </w:tc>
      </w:tr>
      <w:tr w14:paraId="3841A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4766428D">
            <w:pPr>
              <w:rPr>
                <w:rFonts w:ascii="楷体" w:hAnsi="楷体" w:eastAsia="楷体" w:cs="楷体"/>
                <w:sz w:val="24"/>
                <w:szCs w:val="24"/>
              </w:rPr>
            </w:pPr>
            <w:r>
              <w:rPr>
                <w:rFonts w:hint="eastAsia" w:ascii="楷体" w:hAnsi="楷体" w:eastAsia="楷体" w:cs="楷体"/>
                <w:sz w:val="24"/>
                <w:szCs w:val="24"/>
              </w:rPr>
              <w:t>SG08</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2815BBE8">
            <w:pPr>
              <w:rPr>
                <w:rFonts w:ascii="楷体" w:hAnsi="楷体" w:eastAsia="楷体" w:cs="楷体"/>
                <w:sz w:val="24"/>
                <w:szCs w:val="24"/>
              </w:rPr>
            </w:pPr>
            <w:r>
              <w:rPr>
                <w:rFonts w:hint="eastAsia" w:ascii="楷体" w:hAnsi="楷体" w:eastAsia="楷体" w:cs="楷体"/>
                <w:sz w:val="24"/>
                <w:szCs w:val="24"/>
              </w:rPr>
              <w:t>必要时不配合安全引导、应急疏导等</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2A4D635B">
            <w:pPr>
              <w:rPr>
                <w:rFonts w:ascii="楷体" w:hAnsi="楷体" w:eastAsia="楷体" w:cs="楷体"/>
                <w:sz w:val="24"/>
                <w:szCs w:val="24"/>
              </w:rPr>
            </w:pPr>
            <w:r>
              <w:rPr>
                <w:rFonts w:hint="eastAsia" w:ascii="楷体" w:hAnsi="楷体" w:eastAsia="楷体" w:cs="楷体"/>
                <w:sz w:val="24"/>
                <w:szCs w:val="24"/>
              </w:rPr>
              <w:t>每处每次1000元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7CBC66AE">
            <w:pPr>
              <w:rPr>
                <w:rFonts w:ascii="楷体" w:hAnsi="楷体" w:eastAsia="楷体" w:cs="楷体"/>
                <w:sz w:val="24"/>
                <w:szCs w:val="24"/>
              </w:rPr>
            </w:pPr>
          </w:p>
        </w:tc>
      </w:tr>
      <w:tr w14:paraId="1D7A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1B5217BE">
            <w:pPr>
              <w:rPr>
                <w:rFonts w:ascii="楷体" w:hAnsi="楷体" w:eastAsia="楷体" w:cs="楷体"/>
                <w:sz w:val="24"/>
                <w:szCs w:val="24"/>
              </w:rPr>
            </w:pPr>
            <w:r>
              <w:rPr>
                <w:rFonts w:hint="eastAsia" w:ascii="楷体" w:hAnsi="楷体" w:eastAsia="楷体" w:cs="楷体"/>
                <w:sz w:val="24"/>
                <w:szCs w:val="24"/>
              </w:rPr>
              <w:t>SG09</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5EC8A530">
            <w:pPr>
              <w:rPr>
                <w:rFonts w:ascii="楷体" w:hAnsi="楷体" w:eastAsia="楷体" w:cs="楷体"/>
                <w:sz w:val="24"/>
                <w:szCs w:val="24"/>
              </w:rPr>
            </w:pPr>
            <w:r>
              <w:rPr>
                <w:rFonts w:hint="eastAsia" w:ascii="楷体" w:hAnsi="楷体" w:eastAsia="楷体" w:cs="楷体"/>
                <w:sz w:val="24"/>
                <w:szCs w:val="24"/>
              </w:rPr>
              <w:t>破坏门禁、监控等设备、材料成品等</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25AF5152">
            <w:pPr>
              <w:rPr>
                <w:rFonts w:ascii="楷体" w:hAnsi="楷体" w:eastAsia="楷体" w:cs="楷体"/>
                <w:sz w:val="24"/>
                <w:szCs w:val="24"/>
              </w:rPr>
            </w:pPr>
            <w:r>
              <w:rPr>
                <w:rFonts w:hint="eastAsia" w:ascii="楷体" w:hAnsi="楷体" w:eastAsia="楷体" w:cs="楷体"/>
                <w:sz w:val="24"/>
                <w:szCs w:val="24"/>
              </w:rPr>
              <w:t>每处每次3000元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2304CBE8">
            <w:pPr>
              <w:rPr>
                <w:rFonts w:ascii="楷体" w:hAnsi="楷体" w:eastAsia="楷体" w:cs="楷体"/>
                <w:sz w:val="24"/>
                <w:szCs w:val="24"/>
              </w:rPr>
            </w:pPr>
            <w:r>
              <w:rPr>
                <w:rFonts w:hint="eastAsia" w:ascii="楷体" w:hAnsi="楷体" w:eastAsia="楷体" w:cs="楷体"/>
                <w:sz w:val="24"/>
                <w:szCs w:val="24"/>
              </w:rPr>
              <w:t>损失另计</w:t>
            </w:r>
          </w:p>
        </w:tc>
      </w:tr>
      <w:tr w14:paraId="066A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77" w:type="pct"/>
            <w:tcBorders>
              <w:top w:val="single" w:color="auto" w:sz="4" w:space="0"/>
              <w:left w:val="single" w:color="auto" w:sz="4" w:space="0"/>
              <w:bottom w:val="single" w:color="auto" w:sz="4" w:space="0"/>
              <w:right w:val="single" w:color="auto" w:sz="4" w:space="0"/>
            </w:tcBorders>
            <w:shd w:val="clear" w:color="auto" w:fill="auto"/>
            <w:vAlign w:val="center"/>
          </w:tcPr>
          <w:p w14:paraId="69FBC614">
            <w:pPr>
              <w:rPr>
                <w:rFonts w:ascii="楷体" w:hAnsi="楷体" w:eastAsia="楷体" w:cs="楷体"/>
                <w:sz w:val="24"/>
                <w:szCs w:val="24"/>
              </w:rPr>
            </w:pPr>
            <w:r>
              <w:rPr>
                <w:rFonts w:hint="eastAsia" w:ascii="楷体" w:hAnsi="楷体" w:eastAsia="楷体" w:cs="楷体"/>
                <w:sz w:val="24"/>
                <w:szCs w:val="24"/>
              </w:rPr>
              <w:t>SG10</w:t>
            </w:r>
          </w:p>
        </w:tc>
        <w:tc>
          <w:tcPr>
            <w:tcW w:w="2378" w:type="pct"/>
            <w:tcBorders>
              <w:top w:val="single" w:color="auto" w:sz="4" w:space="0"/>
              <w:left w:val="single" w:color="auto" w:sz="4" w:space="0"/>
              <w:bottom w:val="single" w:color="auto" w:sz="4" w:space="0"/>
              <w:right w:val="single" w:color="auto" w:sz="4" w:space="0"/>
            </w:tcBorders>
            <w:shd w:val="clear" w:color="auto" w:fill="auto"/>
            <w:vAlign w:val="center"/>
          </w:tcPr>
          <w:p w14:paraId="14A4C068">
            <w:pPr>
              <w:rPr>
                <w:rFonts w:ascii="楷体" w:hAnsi="楷体" w:eastAsia="楷体" w:cs="楷体"/>
                <w:sz w:val="24"/>
                <w:szCs w:val="24"/>
              </w:rPr>
            </w:pPr>
            <w:r>
              <w:rPr>
                <w:rFonts w:hint="eastAsia" w:ascii="楷体" w:hAnsi="楷体" w:eastAsia="楷体" w:cs="楷体"/>
                <w:sz w:val="24"/>
                <w:szCs w:val="24"/>
              </w:rPr>
              <w:t>其他违反国家相关标准或项目管理规定的</w:t>
            </w: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369B50C1">
            <w:pPr>
              <w:rPr>
                <w:rFonts w:ascii="楷体" w:hAnsi="楷体" w:eastAsia="楷体" w:cs="楷体"/>
                <w:sz w:val="24"/>
                <w:szCs w:val="24"/>
              </w:rPr>
            </w:pPr>
            <w:r>
              <w:rPr>
                <w:rFonts w:hint="eastAsia" w:ascii="楷体" w:hAnsi="楷体" w:eastAsia="楷体" w:cs="楷体"/>
                <w:sz w:val="24"/>
                <w:szCs w:val="24"/>
              </w:rPr>
              <w:t>每处每次500-10000元</w:t>
            </w:r>
          </w:p>
        </w:tc>
        <w:tc>
          <w:tcPr>
            <w:tcW w:w="626" w:type="pct"/>
            <w:tcBorders>
              <w:top w:val="single" w:color="auto" w:sz="4" w:space="0"/>
              <w:left w:val="single" w:color="auto" w:sz="4" w:space="0"/>
              <w:bottom w:val="single" w:color="auto" w:sz="4" w:space="0"/>
              <w:right w:val="single" w:color="auto" w:sz="4" w:space="0"/>
            </w:tcBorders>
            <w:shd w:val="clear" w:color="auto" w:fill="auto"/>
            <w:vAlign w:val="center"/>
          </w:tcPr>
          <w:p w14:paraId="322EF543">
            <w:pPr>
              <w:rPr>
                <w:rFonts w:ascii="楷体" w:hAnsi="楷体" w:eastAsia="楷体" w:cs="楷体"/>
                <w:sz w:val="24"/>
                <w:szCs w:val="24"/>
              </w:rPr>
            </w:pPr>
          </w:p>
        </w:tc>
      </w:tr>
    </w:tbl>
    <w:p w14:paraId="4A3F1BEE">
      <w:pPr>
        <w:widowControl/>
        <w:jc w:val="left"/>
        <w:rPr>
          <w:rFonts w:ascii="楷体" w:hAnsi="楷体" w:eastAsia="楷体" w:cs="楷体"/>
          <w:bCs/>
          <w:sz w:val="24"/>
          <w:szCs w:val="24"/>
        </w:rPr>
      </w:pPr>
      <w:r>
        <w:rPr>
          <w:rFonts w:hint="eastAsia" w:ascii="楷体" w:hAnsi="楷体" w:eastAsia="楷体" w:cs="楷体"/>
          <w:bCs/>
          <w:sz w:val="24"/>
          <w:szCs w:val="24"/>
          <w:lang w:bidi="ar"/>
        </w:rPr>
        <w:t>4.7.7 施工机械管理</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4577"/>
        <w:gridCol w:w="2392"/>
        <w:gridCol w:w="1145"/>
      </w:tblGrid>
      <w:tr w14:paraId="13482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6AC0AF35">
            <w:pPr>
              <w:rPr>
                <w:rFonts w:ascii="楷体" w:hAnsi="楷体" w:eastAsia="楷体" w:cs="楷体"/>
                <w:sz w:val="24"/>
                <w:szCs w:val="24"/>
              </w:rPr>
            </w:pPr>
            <w:r>
              <w:rPr>
                <w:rFonts w:hint="eastAsia" w:ascii="楷体" w:hAnsi="楷体" w:eastAsia="楷体" w:cs="楷体"/>
                <w:sz w:val="24"/>
                <w:szCs w:val="24"/>
              </w:rPr>
              <w:t>序号</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0A820169">
            <w:pPr>
              <w:rPr>
                <w:rFonts w:ascii="楷体" w:hAnsi="楷体" w:eastAsia="楷体" w:cs="楷体"/>
                <w:sz w:val="24"/>
                <w:szCs w:val="24"/>
              </w:rPr>
            </w:pPr>
            <w:r>
              <w:rPr>
                <w:rFonts w:hint="eastAsia" w:ascii="楷体" w:hAnsi="楷体" w:eastAsia="楷体" w:cs="楷体"/>
                <w:sz w:val="24"/>
                <w:szCs w:val="24"/>
              </w:rPr>
              <w:t>违章内容</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70F39E96">
            <w:pPr>
              <w:rPr>
                <w:rFonts w:ascii="楷体" w:hAnsi="楷体" w:eastAsia="楷体" w:cs="楷体"/>
                <w:sz w:val="24"/>
                <w:szCs w:val="24"/>
              </w:rPr>
            </w:pPr>
            <w:r>
              <w:rPr>
                <w:rFonts w:hint="eastAsia" w:ascii="楷体" w:hAnsi="楷体" w:eastAsia="楷体" w:cs="楷体"/>
                <w:sz w:val="24"/>
                <w:szCs w:val="24"/>
              </w:rPr>
              <w:t>罚款金额</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5A1D32B0">
            <w:pPr>
              <w:rPr>
                <w:rFonts w:ascii="楷体" w:hAnsi="楷体" w:eastAsia="楷体" w:cs="楷体"/>
                <w:sz w:val="24"/>
                <w:szCs w:val="24"/>
              </w:rPr>
            </w:pPr>
            <w:r>
              <w:rPr>
                <w:rFonts w:hint="eastAsia" w:ascii="楷体" w:hAnsi="楷体" w:eastAsia="楷体" w:cs="楷体"/>
                <w:sz w:val="24"/>
                <w:szCs w:val="24"/>
              </w:rPr>
              <w:t>备注</w:t>
            </w:r>
          </w:p>
        </w:tc>
      </w:tr>
      <w:tr w14:paraId="4D7A3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25522FAA">
            <w:pPr>
              <w:rPr>
                <w:rFonts w:ascii="楷体" w:hAnsi="楷体" w:eastAsia="楷体" w:cs="楷体"/>
                <w:sz w:val="24"/>
                <w:szCs w:val="24"/>
              </w:rPr>
            </w:pPr>
            <w:r>
              <w:rPr>
                <w:rFonts w:hint="eastAsia" w:ascii="楷体" w:hAnsi="楷体" w:eastAsia="楷体" w:cs="楷体"/>
                <w:sz w:val="24"/>
                <w:szCs w:val="24"/>
              </w:rPr>
              <w:t>CM01</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79D79D84">
            <w:pPr>
              <w:rPr>
                <w:rFonts w:ascii="楷体" w:hAnsi="楷体" w:eastAsia="楷体" w:cs="楷体"/>
                <w:sz w:val="24"/>
                <w:szCs w:val="24"/>
              </w:rPr>
            </w:pPr>
            <w:r>
              <w:rPr>
                <w:rFonts w:hint="eastAsia" w:ascii="楷体" w:hAnsi="楷体" w:eastAsia="楷体" w:cs="楷体"/>
                <w:sz w:val="24"/>
                <w:szCs w:val="24"/>
              </w:rPr>
              <w:t>进场设备、机械未进行报审验收的</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50CFE776">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0EE13A37">
            <w:pPr>
              <w:rPr>
                <w:rFonts w:ascii="楷体" w:hAnsi="楷体" w:eastAsia="楷体" w:cs="楷体"/>
                <w:sz w:val="24"/>
                <w:szCs w:val="24"/>
              </w:rPr>
            </w:pPr>
          </w:p>
        </w:tc>
      </w:tr>
      <w:tr w14:paraId="3C324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05ACBAE8">
            <w:pPr>
              <w:rPr>
                <w:rFonts w:ascii="楷体" w:hAnsi="楷体" w:eastAsia="楷体" w:cs="楷体"/>
                <w:sz w:val="24"/>
                <w:szCs w:val="24"/>
              </w:rPr>
            </w:pPr>
            <w:r>
              <w:rPr>
                <w:rFonts w:hint="eastAsia" w:ascii="楷体" w:hAnsi="楷体" w:eastAsia="楷体" w:cs="楷体"/>
                <w:sz w:val="24"/>
                <w:szCs w:val="24"/>
              </w:rPr>
              <w:t>CM02</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59CCBF90">
            <w:pPr>
              <w:rPr>
                <w:rFonts w:ascii="楷体" w:hAnsi="楷体" w:eastAsia="楷体" w:cs="楷体"/>
                <w:sz w:val="24"/>
                <w:szCs w:val="24"/>
              </w:rPr>
            </w:pPr>
            <w:r>
              <w:rPr>
                <w:rFonts w:hint="eastAsia" w:ascii="楷体" w:hAnsi="楷体" w:eastAsia="楷体" w:cs="楷体"/>
                <w:sz w:val="24"/>
                <w:szCs w:val="24"/>
              </w:rPr>
              <w:t>施工机具机械危险部位缺少安全装置</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39A8677E">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20EE81FA">
            <w:pPr>
              <w:rPr>
                <w:rFonts w:ascii="楷体" w:hAnsi="楷体" w:eastAsia="楷体" w:cs="楷体"/>
                <w:sz w:val="24"/>
                <w:szCs w:val="24"/>
              </w:rPr>
            </w:pPr>
          </w:p>
        </w:tc>
      </w:tr>
      <w:tr w14:paraId="57138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60564FEE">
            <w:pPr>
              <w:rPr>
                <w:rFonts w:ascii="楷体" w:hAnsi="楷体" w:eastAsia="楷体" w:cs="楷体"/>
                <w:sz w:val="24"/>
                <w:szCs w:val="24"/>
              </w:rPr>
            </w:pPr>
            <w:r>
              <w:rPr>
                <w:rFonts w:hint="eastAsia" w:ascii="楷体" w:hAnsi="楷体" w:eastAsia="楷体" w:cs="楷体"/>
                <w:sz w:val="24"/>
                <w:szCs w:val="24"/>
              </w:rPr>
              <w:t>CM03</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7DAA9D6F">
            <w:pPr>
              <w:rPr>
                <w:rFonts w:ascii="楷体" w:hAnsi="楷体" w:eastAsia="楷体" w:cs="楷体"/>
                <w:sz w:val="24"/>
                <w:szCs w:val="24"/>
              </w:rPr>
            </w:pPr>
            <w:r>
              <w:rPr>
                <w:rFonts w:hint="eastAsia" w:ascii="楷体" w:hAnsi="楷体" w:eastAsia="楷体" w:cs="楷体"/>
                <w:sz w:val="24"/>
                <w:szCs w:val="24"/>
              </w:rPr>
              <w:t>施工机械机具未按照规范要求接地保护</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6C7FC462">
            <w:pPr>
              <w:rPr>
                <w:rFonts w:ascii="楷体" w:hAnsi="楷体" w:eastAsia="楷体" w:cs="楷体"/>
                <w:sz w:val="24"/>
                <w:szCs w:val="24"/>
              </w:rPr>
            </w:pPr>
            <w:r>
              <w:rPr>
                <w:rFonts w:hint="eastAsia" w:ascii="楷体" w:hAnsi="楷体" w:eastAsia="楷体" w:cs="楷体"/>
                <w:sz w:val="24"/>
                <w:szCs w:val="24"/>
              </w:rPr>
              <w:t>每处每次500元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1B5D9127">
            <w:pPr>
              <w:rPr>
                <w:rFonts w:ascii="楷体" w:hAnsi="楷体" w:eastAsia="楷体" w:cs="楷体"/>
                <w:sz w:val="24"/>
                <w:szCs w:val="24"/>
              </w:rPr>
            </w:pPr>
          </w:p>
        </w:tc>
      </w:tr>
      <w:tr w14:paraId="3A306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074B9689">
            <w:pPr>
              <w:rPr>
                <w:rFonts w:ascii="楷体" w:hAnsi="楷体" w:eastAsia="楷体" w:cs="楷体"/>
                <w:sz w:val="24"/>
                <w:szCs w:val="24"/>
              </w:rPr>
            </w:pPr>
            <w:r>
              <w:rPr>
                <w:rFonts w:hint="eastAsia" w:ascii="楷体" w:hAnsi="楷体" w:eastAsia="楷体" w:cs="楷体"/>
                <w:sz w:val="24"/>
                <w:szCs w:val="24"/>
              </w:rPr>
              <w:t>CM04</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6045EE99">
            <w:pPr>
              <w:rPr>
                <w:rFonts w:ascii="楷体" w:hAnsi="楷体" w:eastAsia="楷体" w:cs="楷体"/>
                <w:sz w:val="24"/>
                <w:szCs w:val="24"/>
              </w:rPr>
            </w:pPr>
            <w:r>
              <w:rPr>
                <w:rFonts w:hint="eastAsia" w:ascii="楷体" w:hAnsi="楷体" w:eastAsia="楷体" w:cs="楷体"/>
                <w:sz w:val="24"/>
                <w:szCs w:val="24"/>
              </w:rPr>
              <w:t>特种设备未定期检测并购置保险</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14B76B02">
            <w:pPr>
              <w:rPr>
                <w:rFonts w:ascii="楷体" w:hAnsi="楷体" w:eastAsia="楷体" w:cs="楷体"/>
                <w:sz w:val="24"/>
                <w:szCs w:val="24"/>
              </w:rPr>
            </w:pPr>
            <w:r>
              <w:rPr>
                <w:rFonts w:hint="eastAsia" w:ascii="楷体" w:hAnsi="楷体" w:eastAsia="楷体" w:cs="楷体"/>
                <w:sz w:val="24"/>
                <w:szCs w:val="24"/>
              </w:rPr>
              <w:t>每处每次5000元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09C7B6E5">
            <w:pPr>
              <w:rPr>
                <w:rFonts w:ascii="楷体" w:hAnsi="楷体" w:eastAsia="楷体" w:cs="楷体"/>
                <w:sz w:val="24"/>
                <w:szCs w:val="24"/>
              </w:rPr>
            </w:pPr>
          </w:p>
        </w:tc>
      </w:tr>
      <w:tr w14:paraId="6C070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2522B60D">
            <w:pPr>
              <w:rPr>
                <w:rFonts w:ascii="楷体" w:hAnsi="楷体" w:eastAsia="楷体" w:cs="楷体"/>
                <w:sz w:val="24"/>
                <w:szCs w:val="24"/>
              </w:rPr>
            </w:pPr>
            <w:r>
              <w:rPr>
                <w:rFonts w:hint="eastAsia" w:ascii="楷体" w:hAnsi="楷体" w:eastAsia="楷体" w:cs="楷体"/>
                <w:sz w:val="24"/>
                <w:szCs w:val="24"/>
              </w:rPr>
              <w:t>CM05</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411CB0EE">
            <w:pPr>
              <w:rPr>
                <w:rFonts w:ascii="楷体" w:hAnsi="楷体" w:eastAsia="楷体" w:cs="楷体"/>
                <w:sz w:val="24"/>
                <w:szCs w:val="24"/>
              </w:rPr>
            </w:pPr>
            <w:r>
              <w:rPr>
                <w:rFonts w:hint="eastAsia" w:ascii="楷体" w:hAnsi="楷体" w:eastAsia="楷体" w:cs="楷体"/>
                <w:sz w:val="24"/>
                <w:szCs w:val="24"/>
              </w:rPr>
              <w:t>私自改装机械、机具</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39BB87AC">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33DADF8F">
            <w:pPr>
              <w:rPr>
                <w:rFonts w:ascii="楷体" w:hAnsi="楷体" w:eastAsia="楷体" w:cs="楷体"/>
                <w:sz w:val="24"/>
                <w:szCs w:val="24"/>
              </w:rPr>
            </w:pPr>
          </w:p>
        </w:tc>
      </w:tr>
      <w:tr w14:paraId="51BE9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1C7DF0C2">
            <w:pPr>
              <w:rPr>
                <w:rFonts w:ascii="楷体" w:hAnsi="楷体" w:eastAsia="楷体" w:cs="楷体"/>
                <w:sz w:val="24"/>
                <w:szCs w:val="24"/>
              </w:rPr>
            </w:pPr>
            <w:r>
              <w:rPr>
                <w:rFonts w:hint="eastAsia" w:ascii="楷体" w:hAnsi="楷体" w:eastAsia="楷体" w:cs="楷体"/>
                <w:sz w:val="24"/>
                <w:szCs w:val="24"/>
              </w:rPr>
              <w:t>CM06</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189B6C7C">
            <w:pPr>
              <w:rPr>
                <w:rFonts w:ascii="楷体" w:hAnsi="楷体" w:eastAsia="楷体" w:cs="楷体"/>
                <w:sz w:val="24"/>
                <w:szCs w:val="24"/>
              </w:rPr>
            </w:pPr>
            <w:r>
              <w:rPr>
                <w:rFonts w:hint="eastAsia" w:ascii="楷体" w:hAnsi="楷体" w:eastAsia="楷体" w:cs="楷体"/>
                <w:sz w:val="24"/>
                <w:szCs w:val="24"/>
              </w:rPr>
              <w:t>平刨、塔吊、吊篮等机具 机械安装完成未经过检测验收直接投入使用</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049D81B4">
            <w:pPr>
              <w:rPr>
                <w:rFonts w:ascii="楷体" w:hAnsi="楷体" w:eastAsia="楷体" w:cs="楷体"/>
                <w:sz w:val="24"/>
                <w:szCs w:val="24"/>
              </w:rPr>
            </w:pPr>
            <w:r>
              <w:rPr>
                <w:rFonts w:hint="eastAsia" w:ascii="楷体" w:hAnsi="楷体" w:eastAsia="楷体" w:cs="楷体"/>
                <w:sz w:val="24"/>
                <w:szCs w:val="24"/>
              </w:rPr>
              <w:t>每处每次2000元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076F693C">
            <w:pPr>
              <w:rPr>
                <w:rFonts w:ascii="楷体" w:hAnsi="楷体" w:eastAsia="楷体" w:cs="楷体"/>
                <w:sz w:val="24"/>
                <w:szCs w:val="24"/>
              </w:rPr>
            </w:pPr>
          </w:p>
        </w:tc>
      </w:tr>
      <w:tr w14:paraId="1EC5E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143AEC29">
            <w:pPr>
              <w:rPr>
                <w:rFonts w:ascii="楷体" w:hAnsi="楷体" w:eastAsia="楷体" w:cs="楷体"/>
                <w:sz w:val="24"/>
                <w:szCs w:val="24"/>
              </w:rPr>
            </w:pPr>
            <w:r>
              <w:rPr>
                <w:rFonts w:hint="eastAsia" w:ascii="楷体" w:hAnsi="楷体" w:eastAsia="楷体" w:cs="楷体"/>
                <w:sz w:val="24"/>
                <w:szCs w:val="24"/>
              </w:rPr>
              <w:t>CM07</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0B4E9619">
            <w:pPr>
              <w:rPr>
                <w:rFonts w:ascii="楷体" w:hAnsi="楷体" w:eastAsia="楷体" w:cs="楷体"/>
                <w:sz w:val="24"/>
                <w:szCs w:val="24"/>
              </w:rPr>
            </w:pPr>
            <w:r>
              <w:rPr>
                <w:rFonts w:hint="eastAsia" w:ascii="楷体" w:hAnsi="楷体" w:eastAsia="楷体" w:cs="楷体"/>
                <w:sz w:val="24"/>
                <w:szCs w:val="24"/>
              </w:rPr>
              <w:t>违反操作规程操作机械、设备、机具等</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1CCC6169">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3ED85A61">
            <w:pPr>
              <w:rPr>
                <w:rFonts w:ascii="楷体" w:hAnsi="楷体" w:eastAsia="楷体" w:cs="楷体"/>
                <w:sz w:val="24"/>
                <w:szCs w:val="24"/>
              </w:rPr>
            </w:pPr>
          </w:p>
        </w:tc>
      </w:tr>
      <w:tr w14:paraId="62C23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4E95E7A0">
            <w:pPr>
              <w:rPr>
                <w:rFonts w:ascii="楷体" w:hAnsi="楷体" w:eastAsia="楷体" w:cs="楷体"/>
                <w:sz w:val="24"/>
                <w:szCs w:val="24"/>
              </w:rPr>
            </w:pPr>
            <w:r>
              <w:rPr>
                <w:rFonts w:hint="eastAsia" w:ascii="楷体" w:hAnsi="楷体" w:eastAsia="楷体" w:cs="楷体"/>
                <w:sz w:val="24"/>
                <w:szCs w:val="24"/>
              </w:rPr>
              <w:t>CM08</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60FE5CC7">
            <w:pPr>
              <w:rPr>
                <w:rFonts w:ascii="楷体" w:hAnsi="楷体" w:eastAsia="楷体" w:cs="楷体"/>
                <w:sz w:val="24"/>
                <w:szCs w:val="24"/>
              </w:rPr>
            </w:pPr>
            <w:r>
              <w:rPr>
                <w:rFonts w:hint="eastAsia" w:ascii="楷体" w:hAnsi="楷体" w:eastAsia="楷体" w:cs="楷体"/>
                <w:sz w:val="24"/>
                <w:szCs w:val="24"/>
              </w:rPr>
              <w:t>未持作业橾作证操作相关需要操作证机械设备</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302BE67B">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13BBB8EF">
            <w:pPr>
              <w:rPr>
                <w:rFonts w:ascii="楷体" w:hAnsi="楷体" w:eastAsia="楷体" w:cs="楷体"/>
                <w:sz w:val="24"/>
                <w:szCs w:val="24"/>
              </w:rPr>
            </w:pPr>
          </w:p>
        </w:tc>
      </w:tr>
      <w:tr w14:paraId="59BB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08BBDA68">
            <w:pPr>
              <w:rPr>
                <w:rFonts w:ascii="楷体" w:hAnsi="楷体" w:eastAsia="楷体" w:cs="楷体"/>
                <w:sz w:val="24"/>
                <w:szCs w:val="24"/>
              </w:rPr>
            </w:pPr>
            <w:r>
              <w:rPr>
                <w:rFonts w:hint="eastAsia" w:ascii="楷体" w:hAnsi="楷体" w:eastAsia="楷体" w:cs="楷体"/>
                <w:sz w:val="24"/>
                <w:szCs w:val="24"/>
              </w:rPr>
              <w:t>CM09</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49BF9E31">
            <w:pPr>
              <w:rPr>
                <w:rFonts w:ascii="楷体" w:hAnsi="楷体" w:eastAsia="楷体" w:cs="楷体"/>
                <w:sz w:val="24"/>
                <w:szCs w:val="24"/>
              </w:rPr>
            </w:pPr>
            <w:r>
              <w:rPr>
                <w:rFonts w:hint="eastAsia" w:ascii="楷体" w:hAnsi="楷体" w:eastAsia="楷体" w:cs="楷体"/>
                <w:sz w:val="24"/>
                <w:szCs w:val="24"/>
              </w:rPr>
              <w:t>设备未达电气防护要求</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2C9E3539">
            <w:pPr>
              <w:rPr>
                <w:rFonts w:ascii="楷体" w:hAnsi="楷体" w:eastAsia="楷体" w:cs="楷体"/>
                <w:sz w:val="24"/>
                <w:szCs w:val="24"/>
              </w:rPr>
            </w:pPr>
            <w:r>
              <w:rPr>
                <w:rFonts w:hint="eastAsia" w:ascii="楷体" w:hAnsi="楷体" w:eastAsia="楷体" w:cs="楷体"/>
                <w:sz w:val="24"/>
                <w:szCs w:val="24"/>
              </w:rPr>
              <w:t>每处每次1000元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62C841B0">
            <w:pPr>
              <w:rPr>
                <w:rFonts w:ascii="楷体" w:hAnsi="楷体" w:eastAsia="楷体" w:cs="楷体"/>
                <w:sz w:val="24"/>
                <w:szCs w:val="24"/>
              </w:rPr>
            </w:pPr>
          </w:p>
        </w:tc>
      </w:tr>
      <w:tr w14:paraId="315F7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307008C6">
            <w:pPr>
              <w:rPr>
                <w:rFonts w:ascii="楷体" w:hAnsi="楷体" w:eastAsia="楷体" w:cs="楷体"/>
                <w:sz w:val="24"/>
                <w:szCs w:val="24"/>
              </w:rPr>
            </w:pPr>
            <w:r>
              <w:rPr>
                <w:rFonts w:hint="eastAsia" w:ascii="楷体" w:hAnsi="楷体" w:eastAsia="楷体" w:cs="楷体"/>
                <w:sz w:val="24"/>
                <w:szCs w:val="24"/>
              </w:rPr>
              <w:t>CM10</w:t>
            </w:r>
          </w:p>
        </w:tc>
        <w:tc>
          <w:tcPr>
            <w:tcW w:w="2510" w:type="pct"/>
            <w:tcBorders>
              <w:top w:val="single" w:color="auto" w:sz="4" w:space="0"/>
              <w:left w:val="single" w:color="auto" w:sz="4" w:space="0"/>
              <w:bottom w:val="single" w:color="auto" w:sz="4" w:space="0"/>
              <w:right w:val="single" w:color="auto" w:sz="4" w:space="0"/>
            </w:tcBorders>
            <w:shd w:val="clear" w:color="auto" w:fill="auto"/>
            <w:vAlign w:val="center"/>
          </w:tcPr>
          <w:p w14:paraId="5DC05A6C">
            <w:pPr>
              <w:rPr>
                <w:rFonts w:ascii="楷体" w:hAnsi="楷体" w:eastAsia="楷体" w:cs="楷体"/>
                <w:sz w:val="24"/>
                <w:szCs w:val="24"/>
              </w:rPr>
            </w:pPr>
            <w:r>
              <w:rPr>
                <w:rFonts w:hint="eastAsia" w:ascii="楷体" w:hAnsi="楷体" w:eastAsia="楷体" w:cs="楷体"/>
                <w:sz w:val="24"/>
                <w:szCs w:val="24"/>
              </w:rPr>
              <w:t>其他违反国家相关标准或项目管理规定的</w:t>
            </w:r>
          </w:p>
        </w:tc>
        <w:tc>
          <w:tcPr>
            <w:tcW w:w="1312" w:type="pct"/>
            <w:tcBorders>
              <w:top w:val="single" w:color="auto" w:sz="4" w:space="0"/>
              <w:left w:val="single" w:color="auto" w:sz="4" w:space="0"/>
              <w:bottom w:val="single" w:color="auto" w:sz="4" w:space="0"/>
              <w:right w:val="single" w:color="auto" w:sz="4" w:space="0"/>
            </w:tcBorders>
            <w:shd w:val="clear" w:color="auto" w:fill="auto"/>
            <w:vAlign w:val="center"/>
          </w:tcPr>
          <w:p w14:paraId="51512323">
            <w:pPr>
              <w:rPr>
                <w:rFonts w:ascii="楷体" w:hAnsi="楷体" w:eastAsia="楷体" w:cs="楷体"/>
                <w:sz w:val="24"/>
                <w:szCs w:val="24"/>
              </w:rPr>
            </w:pPr>
            <w:r>
              <w:rPr>
                <w:rFonts w:hint="eastAsia" w:ascii="楷体" w:hAnsi="楷体" w:eastAsia="楷体" w:cs="楷体"/>
                <w:sz w:val="24"/>
                <w:szCs w:val="24"/>
              </w:rPr>
              <w:t>每处每次500-50000元</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13931C82">
            <w:pPr>
              <w:rPr>
                <w:rFonts w:ascii="楷体" w:hAnsi="楷体" w:eastAsia="楷体" w:cs="楷体"/>
                <w:sz w:val="24"/>
                <w:szCs w:val="24"/>
              </w:rPr>
            </w:pPr>
          </w:p>
        </w:tc>
      </w:tr>
    </w:tbl>
    <w:p w14:paraId="2598BF83">
      <w:pPr>
        <w:pStyle w:val="2"/>
        <w:ind w:firstLine="480"/>
        <w:rPr>
          <w:rFonts w:ascii="楷体" w:hAnsi="楷体" w:eastAsia="楷体" w:cs="楷体"/>
          <w:bCs/>
          <w:sz w:val="24"/>
          <w:szCs w:val="24"/>
        </w:rPr>
      </w:pPr>
      <w:r>
        <w:rPr>
          <w:rFonts w:hint="eastAsia" w:ascii="楷体" w:hAnsi="楷体" w:eastAsia="楷体" w:cs="楷体"/>
          <w:bCs/>
          <w:sz w:val="24"/>
          <w:szCs w:val="24"/>
          <w:lang w:bidi="ar"/>
        </w:rPr>
        <w:t>4.7.8 脚手架管理</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5160"/>
        <w:gridCol w:w="2319"/>
        <w:gridCol w:w="748"/>
      </w:tblGrid>
      <w:tr w14:paraId="7C08D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072E823">
            <w:pPr>
              <w:rPr>
                <w:rFonts w:ascii="楷体" w:hAnsi="楷体" w:eastAsia="楷体" w:cs="楷体"/>
                <w:sz w:val="24"/>
                <w:szCs w:val="24"/>
              </w:rPr>
            </w:pPr>
            <w:r>
              <w:rPr>
                <w:rFonts w:hint="eastAsia" w:ascii="楷体" w:hAnsi="楷体" w:eastAsia="楷体" w:cs="楷体"/>
                <w:sz w:val="24"/>
                <w:szCs w:val="24"/>
              </w:rPr>
              <w:t>序号</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43922139">
            <w:pPr>
              <w:rPr>
                <w:rFonts w:ascii="楷体" w:hAnsi="楷体" w:eastAsia="楷体" w:cs="楷体"/>
                <w:sz w:val="24"/>
                <w:szCs w:val="24"/>
              </w:rPr>
            </w:pPr>
            <w:r>
              <w:rPr>
                <w:rFonts w:hint="eastAsia" w:ascii="楷体" w:hAnsi="楷体" w:eastAsia="楷体" w:cs="楷体"/>
                <w:sz w:val="24"/>
                <w:szCs w:val="24"/>
              </w:rPr>
              <w:t>违章内容</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1F3B2954">
            <w:pPr>
              <w:rPr>
                <w:rFonts w:ascii="楷体" w:hAnsi="楷体" w:eastAsia="楷体" w:cs="楷体"/>
                <w:sz w:val="24"/>
                <w:szCs w:val="24"/>
              </w:rPr>
            </w:pPr>
            <w:r>
              <w:rPr>
                <w:rFonts w:hint="eastAsia" w:ascii="楷体" w:hAnsi="楷体" w:eastAsia="楷体" w:cs="楷体"/>
                <w:sz w:val="24"/>
                <w:szCs w:val="24"/>
              </w:rPr>
              <w:t>罚款金额</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489C6C2F">
            <w:pPr>
              <w:rPr>
                <w:rFonts w:ascii="楷体" w:hAnsi="楷体" w:eastAsia="楷体" w:cs="楷体"/>
                <w:sz w:val="24"/>
                <w:szCs w:val="24"/>
              </w:rPr>
            </w:pPr>
            <w:r>
              <w:rPr>
                <w:rFonts w:hint="eastAsia" w:ascii="楷体" w:hAnsi="楷体" w:eastAsia="楷体" w:cs="楷体"/>
                <w:sz w:val="24"/>
                <w:szCs w:val="24"/>
              </w:rPr>
              <w:t>备注</w:t>
            </w:r>
          </w:p>
        </w:tc>
      </w:tr>
      <w:tr w14:paraId="3A49B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E957B37">
            <w:pPr>
              <w:rPr>
                <w:rFonts w:ascii="楷体" w:hAnsi="楷体" w:eastAsia="楷体" w:cs="楷体"/>
                <w:sz w:val="24"/>
                <w:szCs w:val="24"/>
              </w:rPr>
            </w:pPr>
            <w:r>
              <w:rPr>
                <w:rFonts w:hint="eastAsia" w:ascii="楷体" w:hAnsi="楷体" w:eastAsia="楷体" w:cs="楷体"/>
                <w:sz w:val="24"/>
                <w:szCs w:val="24"/>
              </w:rPr>
              <w:t>SC01</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24CCD72B">
            <w:pPr>
              <w:rPr>
                <w:rFonts w:ascii="楷体" w:hAnsi="楷体" w:eastAsia="楷体" w:cs="楷体"/>
                <w:sz w:val="24"/>
                <w:szCs w:val="24"/>
              </w:rPr>
            </w:pPr>
            <w:r>
              <w:rPr>
                <w:rFonts w:hint="eastAsia" w:ascii="楷体" w:hAnsi="楷体" w:eastAsia="楷体" w:cs="楷体"/>
                <w:sz w:val="24"/>
                <w:szCs w:val="24"/>
              </w:rPr>
              <w:t>各型制脚手架未编制施工方案</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2466D3EA">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29394F4D">
            <w:pPr>
              <w:rPr>
                <w:rFonts w:ascii="楷体" w:hAnsi="楷体" w:eastAsia="楷体" w:cs="楷体"/>
                <w:sz w:val="24"/>
                <w:szCs w:val="24"/>
              </w:rPr>
            </w:pPr>
          </w:p>
        </w:tc>
      </w:tr>
      <w:tr w14:paraId="46F7F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22222BA">
            <w:pPr>
              <w:rPr>
                <w:rFonts w:ascii="楷体" w:hAnsi="楷体" w:eastAsia="楷体" w:cs="楷体"/>
                <w:sz w:val="24"/>
                <w:szCs w:val="24"/>
              </w:rPr>
            </w:pPr>
            <w:r>
              <w:rPr>
                <w:rFonts w:hint="eastAsia" w:ascii="楷体" w:hAnsi="楷体" w:eastAsia="楷体" w:cs="楷体"/>
                <w:sz w:val="24"/>
                <w:szCs w:val="24"/>
              </w:rPr>
              <w:t>SC02</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7E2A5C3E">
            <w:pPr>
              <w:rPr>
                <w:rFonts w:ascii="楷体" w:hAnsi="楷体" w:eastAsia="楷体" w:cs="楷体"/>
                <w:sz w:val="24"/>
                <w:szCs w:val="24"/>
              </w:rPr>
            </w:pPr>
            <w:r>
              <w:rPr>
                <w:rFonts w:hint="eastAsia" w:ascii="楷体" w:hAnsi="楷体" w:eastAsia="楷体" w:cs="楷体"/>
                <w:sz w:val="24"/>
                <w:szCs w:val="24"/>
              </w:rPr>
              <w:t>架体基础不符合方案要求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611BBE63">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0D106D94">
            <w:pPr>
              <w:rPr>
                <w:rFonts w:ascii="楷体" w:hAnsi="楷体" w:eastAsia="楷体" w:cs="楷体"/>
                <w:sz w:val="24"/>
                <w:szCs w:val="24"/>
              </w:rPr>
            </w:pPr>
          </w:p>
        </w:tc>
      </w:tr>
      <w:tr w14:paraId="6CE03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3BF9318">
            <w:pPr>
              <w:rPr>
                <w:rFonts w:ascii="楷体" w:hAnsi="楷体" w:eastAsia="楷体" w:cs="楷体"/>
                <w:sz w:val="24"/>
                <w:szCs w:val="24"/>
              </w:rPr>
            </w:pPr>
            <w:r>
              <w:rPr>
                <w:rFonts w:hint="eastAsia" w:ascii="楷体" w:hAnsi="楷体" w:eastAsia="楷体" w:cs="楷体"/>
                <w:sz w:val="24"/>
                <w:szCs w:val="24"/>
              </w:rPr>
              <w:t>SC03</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52968E8B">
            <w:pPr>
              <w:rPr>
                <w:rFonts w:ascii="楷体" w:hAnsi="楷体" w:eastAsia="楷体" w:cs="楷体"/>
                <w:sz w:val="24"/>
                <w:szCs w:val="24"/>
              </w:rPr>
            </w:pPr>
            <w:r>
              <w:rPr>
                <w:rFonts w:hint="eastAsia" w:ascii="楷体" w:hAnsi="楷体" w:eastAsia="楷体" w:cs="楷体"/>
                <w:sz w:val="24"/>
                <w:szCs w:val="24"/>
              </w:rPr>
              <w:t>搭设前未进行安全技术交底和安全教育</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22E9E858">
            <w:pPr>
              <w:rPr>
                <w:rFonts w:ascii="楷体" w:hAnsi="楷体" w:eastAsia="楷体" w:cs="楷体"/>
                <w:sz w:val="24"/>
                <w:szCs w:val="24"/>
              </w:rPr>
            </w:pPr>
            <w:r>
              <w:rPr>
                <w:rFonts w:hint="eastAsia" w:ascii="楷体" w:hAnsi="楷体" w:eastAsia="楷体" w:cs="楷体"/>
                <w:sz w:val="24"/>
                <w:szCs w:val="24"/>
              </w:rPr>
              <w:t>每处每次2000元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72EFB2F7">
            <w:pPr>
              <w:rPr>
                <w:rFonts w:ascii="楷体" w:hAnsi="楷体" w:eastAsia="楷体" w:cs="楷体"/>
                <w:sz w:val="24"/>
                <w:szCs w:val="24"/>
              </w:rPr>
            </w:pPr>
          </w:p>
        </w:tc>
      </w:tr>
      <w:tr w14:paraId="74F30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30096CB7">
            <w:pPr>
              <w:rPr>
                <w:rFonts w:ascii="楷体" w:hAnsi="楷体" w:eastAsia="楷体" w:cs="楷体"/>
                <w:sz w:val="24"/>
                <w:szCs w:val="24"/>
              </w:rPr>
            </w:pPr>
            <w:r>
              <w:rPr>
                <w:rFonts w:hint="eastAsia" w:ascii="楷体" w:hAnsi="楷体" w:eastAsia="楷体" w:cs="楷体"/>
                <w:sz w:val="24"/>
                <w:szCs w:val="24"/>
              </w:rPr>
              <w:t>SC04</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797D0417">
            <w:pPr>
              <w:rPr>
                <w:rFonts w:ascii="楷体" w:hAnsi="楷体" w:eastAsia="楷体" w:cs="楷体"/>
                <w:sz w:val="24"/>
                <w:szCs w:val="24"/>
              </w:rPr>
            </w:pPr>
            <w:r>
              <w:rPr>
                <w:rFonts w:hint="eastAsia" w:ascii="楷体" w:hAnsi="楷体" w:eastAsia="楷体" w:cs="楷体"/>
                <w:sz w:val="24"/>
                <w:szCs w:val="24"/>
              </w:rPr>
              <w:t>搭设、拆除过程中无旁站监督人员</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214F3E7C">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2E5ECDC0">
            <w:pPr>
              <w:rPr>
                <w:rFonts w:ascii="楷体" w:hAnsi="楷体" w:eastAsia="楷体" w:cs="楷体"/>
                <w:sz w:val="24"/>
                <w:szCs w:val="24"/>
              </w:rPr>
            </w:pPr>
          </w:p>
        </w:tc>
      </w:tr>
      <w:tr w14:paraId="4793C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D12355C">
            <w:pPr>
              <w:rPr>
                <w:rFonts w:ascii="楷体" w:hAnsi="楷体" w:eastAsia="楷体" w:cs="楷体"/>
                <w:sz w:val="24"/>
                <w:szCs w:val="24"/>
              </w:rPr>
            </w:pPr>
            <w:r>
              <w:rPr>
                <w:rFonts w:hint="eastAsia" w:ascii="楷体" w:hAnsi="楷体" w:eastAsia="楷体" w:cs="楷体"/>
                <w:sz w:val="24"/>
                <w:szCs w:val="24"/>
              </w:rPr>
              <w:t>SC05</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1E557134">
            <w:pPr>
              <w:rPr>
                <w:rFonts w:ascii="楷体" w:hAnsi="楷体" w:eastAsia="楷体" w:cs="楷体"/>
                <w:sz w:val="24"/>
                <w:szCs w:val="24"/>
              </w:rPr>
            </w:pPr>
            <w:r>
              <w:rPr>
                <w:rFonts w:hint="eastAsia" w:ascii="楷体" w:hAnsi="楷体" w:eastAsia="楷体" w:cs="楷体"/>
                <w:sz w:val="24"/>
                <w:szCs w:val="24"/>
              </w:rPr>
              <w:t>脚手板、防护栏杆不符合安全要求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38E9E0C7">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4C076274">
            <w:pPr>
              <w:rPr>
                <w:rFonts w:ascii="楷体" w:hAnsi="楷体" w:eastAsia="楷体" w:cs="楷体"/>
                <w:sz w:val="24"/>
                <w:szCs w:val="24"/>
              </w:rPr>
            </w:pPr>
          </w:p>
        </w:tc>
      </w:tr>
      <w:tr w14:paraId="1A245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56BE8DD8">
            <w:pPr>
              <w:rPr>
                <w:rFonts w:ascii="楷体" w:hAnsi="楷体" w:eastAsia="楷体" w:cs="楷体"/>
                <w:sz w:val="24"/>
                <w:szCs w:val="24"/>
              </w:rPr>
            </w:pPr>
            <w:r>
              <w:rPr>
                <w:rFonts w:hint="eastAsia" w:ascii="楷体" w:hAnsi="楷体" w:eastAsia="楷体" w:cs="楷体"/>
                <w:sz w:val="24"/>
                <w:szCs w:val="24"/>
              </w:rPr>
              <w:t>SC06</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3A15ABD3">
            <w:pPr>
              <w:rPr>
                <w:rFonts w:ascii="楷体" w:hAnsi="楷体" w:eastAsia="楷体" w:cs="楷体"/>
                <w:sz w:val="24"/>
                <w:szCs w:val="24"/>
              </w:rPr>
            </w:pPr>
            <w:r>
              <w:rPr>
                <w:rFonts w:hint="eastAsia" w:ascii="楷体" w:hAnsi="楷体" w:eastAsia="楷体" w:cs="楷体"/>
                <w:sz w:val="24"/>
                <w:szCs w:val="24"/>
              </w:rPr>
              <w:t>未按方案设置拉结点或私自拆除拉结点</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1D8F76DE">
            <w:pPr>
              <w:rPr>
                <w:rFonts w:ascii="楷体" w:hAnsi="楷体" w:eastAsia="楷体" w:cs="楷体"/>
                <w:sz w:val="24"/>
                <w:szCs w:val="24"/>
              </w:rPr>
            </w:pPr>
            <w:r>
              <w:rPr>
                <w:rFonts w:hint="eastAsia" w:ascii="楷体" w:hAnsi="楷体" w:eastAsia="楷体" w:cs="楷体"/>
                <w:sz w:val="24"/>
                <w:szCs w:val="24"/>
              </w:rPr>
              <w:t>每处每次2000元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217CFAA6">
            <w:pPr>
              <w:rPr>
                <w:rFonts w:ascii="楷体" w:hAnsi="楷体" w:eastAsia="楷体" w:cs="楷体"/>
                <w:sz w:val="24"/>
                <w:szCs w:val="24"/>
              </w:rPr>
            </w:pPr>
          </w:p>
        </w:tc>
      </w:tr>
      <w:tr w14:paraId="1D261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DE417B1">
            <w:pPr>
              <w:rPr>
                <w:rFonts w:ascii="楷体" w:hAnsi="楷体" w:eastAsia="楷体" w:cs="楷体"/>
                <w:sz w:val="24"/>
                <w:szCs w:val="24"/>
              </w:rPr>
            </w:pPr>
            <w:r>
              <w:rPr>
                <w:rFonts w:hint="eastAsia" w:ascii="楷体" w:hAnsi="楷体" w:eastAsia="楷体" w:cs="楷体"/>
                <w:sz w:val="24"/>
                <w:szCs w:val="24"/>
              </w:rPr>
              <w:t>SC07</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33D2A1B7">
            <w:pPr>
              <w:rPr>
                <w:rFonts w:ascii="楷体" w:hAnsi="楷体" w:eastAsia="楷体" w:cs="楷体"/>
                <w:sz w:val="24"/>
                <w:szCs w:val="24"/>
              </w:rPr>
            </w:pPr>
            <w:r>
              <w:rPr>
                <w:rFonts w:hint="eastAsia" w:ascii="楷体" w:hAnsi="楷体" w:eastAsia="楷体" w:cs="楷体"/>
                <w:sz w:val="24"/>
                <w:szCs w:val="24"/>
              </w:rPr>
              <w:t>未按照方案要求设置剪刀撑、斜撑、斜杠等稳定支撑</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61EA0F5B">
            <w:pPr>
              <w:rPr>
                <w:rFonts w:ascii="楷体" w:hAnsi="楷体" w:eastAsia="楷体" w:cs="楷体"/>
                <w:sz w:val="24"/>
                <w:szCs w:val="24"/>
              </w:rPr>
            </w:pPr>
            <w:r>
              <w:rPr>
                <w:rFonts w:hint="eastAsia" w:ascii="楷体" w:hAnsi="楷体" w:eastAsia="楷体" w:cs="楷体"/>
                <w:sz w:val="24"/>
                <w:szCs w:val="24"/>
              </w:rPr>
              <w:t>每处每次3000元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0A79D2BC">
            <w:pPr>
              <w:rPr>
                <w:rFonts w:ascii="楷体" w:hAnsi="楷体" w:eastAsia="楷体" w:cs="楷体"/>
                <w:sz w:val="24"/>
                <w:szCs w:val="24"/>
              </w:rPr>
            </w:pPr>
          </w:p>
        </w:tc>
      </w:tr>
      <w:tr w14:paraId="4F8F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53709B2">
            <w:pPr>
              <w:rPr>
                <w:rFonts w:ascii="楷体" w:hAnsi="楷体" w:eastAsia="楷体" w:cs="楷体"/>
                <w:sz w:val="24"/>
                <w:szCs w:val="24"/>
              </w:rPr>
            </w:pPr>
            <w:r>
              <w:rPr>
                <w:rFonts w:hint="eastAsia" w:ascii="楷体" w:hAnsi="楷体" w:eastAsia="楷体" w:cs="楷体"/>
                <w:sz w:val="24"/>
                <w:szCs w:val="24"/>
              </w:rPr>
              <w:t>SC08</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33ECB6D4">
            <w:pPr>
              <w:rPr>
                <w:rFonts w:ascii="楷体" w:hAnsi="楷体" w:eastAsia="楷体" w:cs="楷体"/>
                <w:sz w:val="24"/>
                <w:szCs w:val="24"/>
              </w:rPr>
            </w:pPr>
            <w:r>
              <w:rPr>
                <w:rFonts w:hint="eastAsia" w:ascii="楷体" w:hAnsi="楷体" w:eastAsia="楷体" w:cs="楷体"/>
                <w:sz w:val="24"/>
                <w:szCs w:val="24"/>
              </w:rPr>
              <w:t>架体外侧未采用密目网封闭并绑扎严密的</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021E2009">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22E33F02">
            <w:pPr>
              <w:rPr>
                <w:rFonts w:ascii="楷体" w:hAnsi="楷体" w:eastAsia="楷体" w:cs="楷体"/>
                <w:sz w:val="24"/>
                <w:szCs w:val="24"/>
              </w:rPr>
            </w:pPr>
          </w:p>
        </w:tc>
      </w:tr>
      <w:tr w14:paraId="1B96F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8B52768">
            <w:pPr>
              <w:rPr>
                <w:rFonts w:ascii="楷体" w:hAnsi="楷体" w:eastAsia="楷体" w:cs="楷体"/>
                <w:sz w:val="24"/>
                <w:szCs w:val="24"/>
              </w:rPr>
            </w:pPr>
            <w:r>
              <w:rPr>
                <w:rFonts w:hint="eastAsia" w:ascii="楷体" w:hAnsi="楷体" w:eastAsia="楷体" w:cs="楷体"/>
                <w:sz w:val="24"/>
                <w:szCs w:val="24"/>
              </w:rPr>
              <w:t>SC09</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6DD70D57">
            <w:pPr>
              <w:rPr>
                <w:rFonts w:ascii="楷体" w:hAnsi="楷体" w:eastAsia="楷体" w:cs="楷体"/>
                <w:sz w:val="24"/>
                <w:szCs w:val="24"/>
              </w:rPr>
            </w:pPr>
            <w:r>
              <w:rPr>
                <w:rFonts w:hint="eastAsia" w:ascii="楷体" w:hAnsi="楷体" w:eastAsia="楷体" w:cs="楷体"/>
                <w:sz w:val="24"/>
                <w:szCs w:val="24"/>
              </w:rPr>
              <w:t>作业层未按规范要求设置挡脚板</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4CD8D3D1">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5705675E">
            <w:pPr>
              <w:rPr>
                <w:rFonts w:ascii="楷体" w:hAnsi="楷体" w:eastAsia="楷体" w:cs="楷体"/>
                <w:sz w:val="24"/>
                <w:szCs w:val="24"/>
              </w:rPr>
            </w:pPr>
          </w:p>
        </w:tc>
      </w:tr>
      <w:tr w14:paraId="76B4A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4670808F">
            <w:pPr>
              <w:rPr>
                <w:rFonts w:ascii="楷体" w:hAnsi="楷体" w:eastAsia="楷体" w:cs="楷体"/>
                <w:sz w:val="24"/>
                <w:szCs w:val="24"/>
              </w:rPr>
            </w:pPr>
            <w:r>
              <w:rPr>
                <w:rFonts w:hint="eastAsia" w:ascii="楷体" w:hAnsi="楷体" w:eastAsia="楷体" w:cs="楷体"/>
                <w:sz w:val="24"/>
                <w:szCs w:val="24"/>
              </w:rPr>
              <w:t>SC10</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6CD1DFD8">
            <w:pPr>
              <w:rPr>
                <w:rFonts w:ascii="楷体" w:hAnsi="楷体" w:eastAsia="楷体" w:cs="楷体"/>
                <w:sz w:val="24"/>
                <w:szCs w:val="24"/>
              </w:rPr>
            </w:pPr>
            <w:r>
              <w:rPr>
                <w:rFonts w:hint="eastAsia" w:ascii="楷体" w:hAnsi="楷体" w:eastAsia="楷体" w:cs="楷体"/>
                <w:sz w:val="24"/>
                <w:szCs w:val="24"/>
              </w:rPr>
              <w:t>脚手架作业层脚手板下未按规范采用安全兜底</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32072E17">
            <w:pPr>
              <w:rPr>
                <w:rFonts w:ascii="楷体" w:hAnsi="楷体" w:eastAsia="楷体" w:cs="楷体"/>
                <w:sz w:val="24"/>
                <w:szCs w:val="24"/>
              </w:rPr>
            </w:pPr>
            <w:r>
              <w:rPr>
                <w:rFonts w:hint="eastAsia" w:ascii="楷体" w:hAnsi="楷体" w:eastAsia="楷体" w:cs="楷体"/>
                <w:sz w:val="24"/>
                <w:szCs w:val="24"/>
              </w:rPr>
              <w:t>每处每次2000元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7A990841">
            <w:pPr>
              <w:rPr>
                <w:rFonts w:ascii="楷体" w:hAnsi="楷体" w:eastAsia="楷体" w:cs="楷体"/>
                <w:sz w:val="24"/>
                <w:szCs w:val="24"/>
              </w:rPr>
            </w:pPr>
          </w:p>
        </w:tc>
      </w:tr>
      <w:tr w14:paraId="6403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89CFCFC">
            <w:pPr>
              <w:rPr>
                <w:rFonts w:ascii="楷体" w:hAnsi="楷体" w:eastAsia="楷体" w:cs="楷体"/>
                <w:sz w:val="24"/>
                <w:szCs w:val="24"/>
              </w:rPr>
            </w:pPr>
            <w:r>
              <w:rPr>
                <w:rFonts w:hint="eastAsia" w:ascii="楷体" w:hAnsi="楷体" w:eastAsia="楷体" w:cs="楷体"/>
                <w:sz w:val="24"/>
                <w:szCs w:val="24"/>
              </w:rPr>
              <w:t>SC11</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7D264A46">
            <w:pPr>
              <w:rPr>
                <w:rFonts w:ascii="楷体" w:hAnsi="楷体" w:eastAsia="楷体" w:cs="楷体"/>
                <w:sz w:val="24"/>
                <w:szCs w:val="24"/>
              </w:rPr>
            </w:pPr>
            <w:r>
              <w:rPr>
                <w:rFonts w:hint="eastAsia" w:ascii="楷体" w:hAnsi="楷体" w:eastAsia="楷体" w:cs="楷体"/>
                <w:sz w:val="24"/>
                <w:szCs w:val="24"/>
              </w:rPr>
              <w:t>未按照方案和安全措施随意拆除脚手架拆除过程中随意抛扔钢管构件等</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653C0BEA">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372759FB">
            <w:pPr>
              <w:rPr>
                <w:rFonts w:ascii="楷体" w:hAnsi="楷体" w:eastAsia="楷体" w:cs="楷体"/>
                <w:sz w:val="24"/>
                <w:szCs w:val="24"/>
              </w:rPr>
            </w:pPr>
          </w:p>
        </w:tc>
      </w:tr>
      <w:tr w14:paraId="6E754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013ECEA6">
            <w:pPr>
              <w:rPr>
                <w:rFonts w:ascii="楷体" w:hAnsi="楷体" w:eastAsia="楷体" w:cs="楷体"/>
                <w:sz w:val="24"/>
                <w:szCs w:val="24"/>
              </w:rPr>
            </w:pPr>
            <w:r>
              <w:rPr>
                <w:rFonts w:hint="eastAsia" w:ascii="楷体" w:hAnsi="楷体" w:eastAsia="楷体" w:cs="楷体"/>
                <w:sz w:val="24"/>
                <w:szCs w:val="24"/>
              </w:rPr>
              <w:t>SC12</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11642C19">
            <w:pPr>
              <w:rPr>
                <w:rFonts w:ascii="楷体" w:hAnsi="楷体" w:eastAsia="楷体" w:cs="楷体"/>
                <w:sz w:val="24"/>
                <w:szCs w:val="24"/>
              </w:rPr>
            </w:pPr>
            <w:r>
              <w:rPr>
                <w:rFonts w:hint="eastAsia" w:ascii="楷体" w:hAnsi="楷体" w:eastAsia="楷体" w:cs="楷体"/>
                <w:sz w:val="24"/>
                <w:szCs w:val="24"/>
              </w:rPr>
              <w:t>搭设拆除脚手架作业人员无可靠安全防护措施</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07743EE4">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12B14F6F">
            <w:pPr>
              <w:rPr>
                <w:rFonts w:ascii="楷体" w:hAnsi="楷体" w:eastAsia="楷体" w:cs="楷体"/>
                <w:sz w:val="24"/>
                <w:szCs w:val="24"/>
              </w:rPr>
            </w:pPr>
          </w:p>
        </w:tc>
      </w:tr>
      <w:tr w14:paraId="02722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402165B">
            <w:pPr>
              <w:rPr>
                <w:rFonts w:ascii="楷体" w:hAnsi="楷体" w:eastAsia="楷体" w:cs="楷体"/>
                <w:sz w:val="24"/>
                <w:szCs w:val="24"/>
              </w:rPr>
            </w:pPr>
            <w:r>
              <w:rPr>
                <w:rFonts w:hint="eastAsia" w:ascii="楷体" w:hAnsi="楷体" w:eastAsia="楷体" w:cs="楷体"/>
                <w:sz w:val="24"/>
                <w:szCs w:val="24"/>
              </w:rPr>
              <w:t>SC13</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5552FD45">
            <w:pPr>
              <w:rPr>
                <w:rFonts w:ascii="楷体" w:hAnsi="楷体" w:eastAsia="楷体" w:cs="楷体"/>
                <w:sz w:val="24"/>
                <w:szCs w:val="24"/>
              </w:rPr>
            </w:pPr>
            <w:r>
              <w:rPr>
                <w:rFonts w:hint="eastAsia" w:ascii="楷体" w:hAnsi="楷体" w:eastAsia="楷体" w:cs="楷体"/>
                <w:sz w:val="24"/>
                <w:szCs w:val="24"/>
              </w:rPr>
              <w:t>未设置人员上下的专用通道</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2900261F">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5F471ECD">
            <w:pPr>
              <w:rPr>
                <w:rFonts w:ascii="楷体" w:hAnsi="楷体" w:eastAsia="楷体" w:cs="楷体"/>
                <w:sz w:val="24"/>
                <w:szCs w:val="24"/>
              </w:rPr>
            </w:pPr>
          </w:p>
        </w:tc>
      </w:tr>
      <w:tr w14:paraId="496BA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6F47E417">
            <w:pPr>
              <w:rPr>
                <w:rFonts w:ascii="楷体" w:hAnsi="楷体" w:eastAsia="楷体" w:cs="楷体"/>
                <w:sz w:val="24"/>
                <w:szCs w:val="24"/>
              </w:rPr>
            </w:pPr>
            <w:r>
              <w:rPr>
                <w:rFonts w:hint="eastAsia" w:ascii="楷体" w:hAnsi="楷体" w:eastAsia="楷体" w:cs="楷体"/>
                <w:sz w:val="24"/>
                <w:szCs w:val="24"/>
              </w:rPr>
              <w:t>SC14</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6ECEAD60">
            <w:pPr>
              <w:rPr>
                <w:rFonts w:ascii="楷体" w:hAnsi="楷体" w:eastAsia="楷体" w:cs="楷体"/>
                <w:sz w:val="24"/>
                <w:szCs w:val="24"/>
              </w:rPr>
            </w:pPr>
            <w:r>
              <w:rPr>
                <w:rFonts w:hint="eastAsia" w:ascii="楷体" w:hAnsi="楷体" w:eastAsia="楷体" w:cs="楷体"/>
                <w:sz w:val="24"/>
                <w:szCs w:val="24"/>
              </w:rPr>
              <w:t>立杆、剪刀撑的接长不符合规范要求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6E3F07AE">
            <w:pPr>
              <w:rPr>
                <w:rFonts w:ascii="楷体" w:hAnsi="楷体" w:eastAsia="楷体" w:cs="楷体"/>
                <w:sz w:val="24"/>
                <w:szCs w:val="24"/>
              </w:rPr>
            </w:pPr>
            <w:r>
              <w:rPr>
                <w:rFonts w:hint="eastAsia" w:ascii="楷体" w:hAnsi="楷体" w:eastAsia="楷体" w:cs="楷体"/>
                <w:sz w:val="24"/>
                <w:szCs w:val="24"/>
              </w:rPr>
              <w:t>每处每次1000元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792837D5">
            <w:pPr>
              <w:rPr>
                <w:rFonts w:ascii="楷体" w:hAnsi="楷体" w:eastAsia="楷体" w:cs="楷体"/>
                <w:sz w:val="24"/>
                <w:szCs w:val="24"/>
              </w:rPr>
            </w:pPr>
          </w:p>
        </w:tc>
      </w:tr>
      <w:tr w14:paraId="69DAC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18BBC18F">
            <w:pPr>
              <w:rPr>
                <w:rFonts w:ascii="楷体" w:hAnsi="楷体" w:eastAsia="楷体" w:cs="楷体"/>
                <w:sz w:val="24"/>
                <w:szCs w:val="24"/>
              </w:rPr>
            </w:pPr>
            <w:r>
              <w:rPr>
                <w:rFonts w:hint="eastAsia" w:ascii="楷体" w:hAnsi="楷体" w:eastAsia="楷体" w:cs="楷体"/>
                <w:sz w:val="24"/>
                <w:szCs w:val="24"/>
              </w:rPr>
              <w:t>SC15</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09F2574F">
            <w:pPr>
              <w:rPr>
                <w:rFonts w:ascii="楷体" w:hAnsi="楷体" w:eastAsia="楷体" w:cs="楷体"/>
                <w:sz w:val="24"/>
                <w:szCs w:val="24"/>
              </w:rPr>
            </w:pPr>
            <w:r>
              <w:rPr>
                <w:rFonts w:hint="eastAsia" w:ascii="楷体" w:hAnsi="楷体" w:eastAsia="楷体" w:cs="楷体"/>
                <w:sz w:val="24"/>
                <w:szCs w:val="24"/>
              </w:rPr>
              <w:t>立杆的步距、间距不符合设计和规范要求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30C0829A">
            <w:pPr>
              <w:rPr>
                <w:rFonts w:ascii="楷体" w:hAnsi="楷体" w:eastAsia="楷体" w:cs="楷体"/>
                <w:sz w:val="24"/>
                <w:szCs w:val="24"/>
              </w:rPr>
            </w:pPr>
            <w:r>
              <w:rPr>
                <w:rFonts w:hint="eastAsia" w:ascii="楷体" w:hAnsi="楷体" w:eastAsia="楷体" w:cs="楷体"/>
                <w:sz w:val="24"/>
                <w:szCs w:val="24"/>
              </w:rPr>
              <w:t>每处每次5000元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2FAC3F4B">
            <w:pPr>
              <w:rPr>
                <w:rFonts w:ascii="楷体" w:hAnsi="楷体" w:eastAsia="楷体" w:cs="楷体"/>
                <w:sz w:val="24"/>
                <w:szCs w:val="24"/>
              </w:rPr>
            </w:pPr>
          </w:p>
        </w:tc>
      </w:tr>
      <w:tr w14:paraId="678E8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486" w:type="pct"/>
            <w:tcBorders>
              <w:top w:val="single" w:color="auto" w:sz="4" w:space="0"/>
              <w:left w:val="single" w:color="auto" w:sz="4" w:space="0"/>
              <w:bottom w:val="single" w:color="auto" w:sz="4" w:space="0"/>
              <w:right w:val="single" w:color="auto" w:sz="4" w:space="0"/>
            </w:tcBorders>
            <w:shd w:val="clear" w:color="auto" w:fill="auto"/>
            <w:vAlign w:val="center"/>
          </w:tcPr>
          <w:p w14:paraId="224EE238">
            <w:pPr>
              <w:rPr>
                <w:rFonts w:ascii="楷体" w:hAnsi="楷体" w:eastAsia="楷体" w:cs="楷体"/>
                <w:sz w:val="24"/>
                <w:szCs w:val="24"/>
              </w:rPr>
            </w:pPr>
            <w:r>
              <w:rPr>
                <w:rFonts w:hint="eastAsia" w:ascii="楷体" w:hAnsi="楷体" w:eastAsia="楷体" w:cs="楷体"/>
                <w:sz w:val="24"/>
                <w:szCs w:val="24"/>
              </w:rPr>
              <w:t>SC16</w:t>
            </w:r>
          </w:p>
        </w:tc>
        <w:tc>
          <w:tcPr>
            <w:tcW w:w="2830" w:type="pct"/>
            <w:tcBorders>
              <w:top w:val="single" w:color="auto" w:sz="4" w:space="0"/>
              <w:left w:val="single" w:color="auto" w:sz="4" w:space="0"/>
              <w:bottom w:val="single" w:color="auto" w:sz="4" w:space="0"/>
              <w:right w:val="single" w:color="auto" w:sz="4" w:space="0"/>
            </w:tcBorders>
            <w:shd w:val="clear" w:color="auto" w:fill="auto"/>
            <w:vAlign w:val="center"/>
          </w:tcPr>
          <w:p w14:paraId="55176A75">
            <w:pPr>
              <w:rPr>
                <w:rFonts w:ascii="楷体" w:hAnsi="楷体" w:eastAsia="楷体" w:cs="楷体"/>
                <w:sz w:val="24"/>
                <w:szCs w:val="24"/>
              </w:rPr>
            </w:pPr>
            <w:r>
              <w:rPr>
                <w:rFonts w:hint="eastAsia" w:ascii="楷体" w:hAnsi="楷体" w:eastAsia="楷体" w:cs="楷体"/>
                <w:sz w:val="24"/>
                <w:szCs w:val="24"/>
              </w:rPr>
              <w:t>扣件的紧固未达规范要求</w:t>
            </w:r>
          </w:p>
        </w:tc>
        <w:tc>
          <w:tcPr>
            <w:tcW w:w="1272" w:type="pct"/>
            <w:tcBorders>
              <w:top w:val="single" w:color="auto" w:sz="4" w:space="0"/>
              <w:left w:val="single" w:color="auto" w:sz="4" w:space="0"/>
              <w:bottom w:val="single" w:color="auto" w:sz="4" w:space="0"/>
              <w:right w:val="single" w:color="auto" w:sz="4" w:space="0"/>
            </w:tcBorders>
            <w:shd w:val="clear" w:color="auto" w:fill="auto"/>
            <w:vAlign w:val="center"/>
          </w:tcPr>
          <w:p w14:paraId="0BE8F9C6">
            <w:pPr>
              <w:rPr>
                <w:rFonts w:ascii="楷体" w:hAnsi="楷体" w:eastAsia="楷体" w:cs="楷体"/>
                <w:sz w:val="24"/>
                <w:szCs w:val="24"/>
              </w:rPr>
            </w:pPr>
            <w:r>
              <w:rPr>
                <w:rFonts w:hint="eastAsia" w:ascii="楷体" w:hAnsi="楷体" w:eastAsia="楷体" w:cs="楷体"/>
                <w:sz w:val="24"/>
                <w:szCs w:val="24"/>
              </w:rPr>
              <w:t>每处每次500元</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14:paraId="050D06F7">
            <w:pPr>
              <w:rPr>
                <w:rFonts w:ascii="楷体" w:hAnsi="楷体" w:eastAsia="楷体" w:cs="楷体"/>
                <w:sz w:val="24"/>
                <w:szCs w:val="24"/>
              </w:rPr>
            </w:pPr>
          </w:p>
        </w:tc>
      </w:tr>
    </w:tbl>
    <w:p w14:paraId="5ED29169">
      <w:pPr>
        <w:pStyle w:val="2"/>
        <w:ind w:firstLine="480"/>
        <w:rPr>
          <w:rFonts w:ascii="楷体" w:hAnsi="楷体" w:eastAsia="楷体" w:cs="楷体"/>
          <w:bCs/>
          <w:sz w:val="24"/>
          <w:szCs w:val="24"/>
        </w:rPr>
      </w:pPr>
      <w:r>
        <w:rPr>
          <w:rFonts w:hint="eastAsia" w:ascii="楷体" w:hAnsi="楷体" w:eastAsia="楷体" w:cs="楷体"/>
          <w:bCs/>
          <w:sz w:val="24"/>
          <w:szCs w:val="24"/>
          <w:lang w:bidi="ar"/>
        </w:rPr>
        <w:t>4.7.9 危险化学品管理</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4627"/>
        <w:gridCol w:w="2452"/>
        <w:gridCol w:w="871"/>
      </w:tblGrid>
      <w:tr w14:paraId="28C6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jc w:val="center"/>
        </w:trPr>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14:paraId="5F35058E">
            <w:pPr>
              <w:rPr>
                <w:rFonts w:ascii="楷体" w:hAnsi="楷体" w:eastAsia="楷体" w:cs="楷体"/>
                <w:sz w:val="24"/>
                <w:szCs w:val="24"/>
              </w:rPr>
            </w:pPr>
            <w:r>
              <w:rPr>
                <w:rFonts w:hint="eastAsia" w:ascii="楷体" w:hAnsi="楷体" w:eastAsia="楷体" w:cs="楷体"/>
                <w:sz w:val="24"/>
                <w:szCs w:val="24"/>
              </w:rPr>
              <w:t>序号</w:t>
            </w:r>
          </w:p>
        </w:tc>
        <w:tc>
          <w:tcPr>
            <w:tcW w:w="2538" w:type="pct"/>
            <w:tcBorders>
              <w:top w:val="single" w:color="auto" w:sz="4" w:space="0"/>
              <w:left w:val="single" w:color="auto" w:sz="4" w:space="0"/>
              <w:bottom w:val="single" w:color="auto" w:sz="4" w:space="0"/>
              <w:right w:val="single" w:color="auto" w:sz="4" w:space="0"/>
            </w:tcBorders>
            <w:shd w:val="clear" w:color="auto" w:fill="auto"/>
            <w:vAlign w:val="center"/>
          </w:tcPr>
          <w:p w14:paraId="4E86CF93">
            <w:pPr>
              <w:rPr>
                <w:rFonts w:ascii="楷体" w:hAnsi="楷体" w:eastAsia="楷体" w:cs="楷体"/>
                <w:sz w:val="24"/>
                <w:szCs w:val="24"/>
              </w:rPr>
            </w:pPr>
            <w:r>
              <w:rPr>
                <w:rFonts w:hint="eastAsia" w:ascii="楷体" w:hAnsi="楷体" w:eastAsia="楷体" w:cs="楷体"/>
                <w:sz w:val="24"/>
                <w:szCs w:val="24"/>
              </w:rPr>
              <w:t>违章内容</w:t>
            </w:r>
          </w:p>
        </w:tc>
        <w:tc>
          <w:tcPr>
            <w:tcW w:w="1345" w:type="pct"/>
            <w:tcBorders>
              <w:top w:val="single" w:color="auto" w:sz="4" w:space="0"/>
              <w:left w:val="single" w:color="auto" w:sz="4" w:space="0"/>
              <w:bottom w:val="single" w:color="auto" w:sz="4" w:space="0"/>
              <w:right w:val="single" w:color="auto" w:sz="4" w:space="0"/>
            </w:tcBorders>
            <w:shd w:val="clear" w:color="auto" w:fill="auto"/>
            <w:vAlign w:val="center"/>
          </w:tcPr>
          <w:p w14:paraId="27A87D59">
            <w:pPr>
              <w:rPr>
                <w:rFonts w:ascii="楷体" w:hAnsi="楷体" w:eastAsia="楷体" w:cs="楷体"/>
                <w:sz w:val="24"/>
                <w:szCs w:val="24"/>
              </w:rPr>
            </w:pPr>
            <w:r>
              <w:rPr>
                <w:rFonts w:hint="eastAsia" w:ascii="楷体" w:hAnsi="楷体" w:eastAsia="楷体" w:cs="楷体"/>
                <w:sz w:val="24"/>
                <w:szCs w:val="24"/>
              </w:rPr>
              <w:t>罚款金额</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2BD9BD07">
            <w:pPr>
              <w:rPr>
                <w:rFonts w:ascii="楷体" w:hAnsi="楷体" w:eastAsia="楷体" w:cs="楷体"/>
                <w:sz w:val="24"/>
                <w:szCs w:val="24"/>
              </w:rPr>
            </w:pPr>
            <w:r>
              <w:rPr>
                <w:rFonts w:hint="eastAsia" w:ascii="楷体" w:hAnsi="楷体" w:eastAsia="楷体" w:cs="楷体"/>
                <w:sz w:val="24"/>
                <w:szCs w:val="24"/>
              </w:rPr>
              <w:t>备注</w:t>
            </w:r>
          </w:p>
        </w:tc>
      </w:tr>
      <w:tr w14:paraId="64F7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14:paraId="7EA8E903">
            <w:pPr>
              <w:rPr>
                <w:rFonts w:ascii="楷体" w:hAnsi="楷体" w:eastAsia="楷体" w:cs="楷体"/>
                <w:sz w:val="24"/>
                <w:szCs w:val="24"/>
              </w:rPr>
            </w:pPr>
            <w:r>
              <w:rPr>
                <w:rFonts w:hint="eastAsia" w:ascii="楷体" w:hAnsi="楷体" w:eastAsia="楷体" w:cs="楷体"/>
                <w:sz w:val="24"/>
                <w:szCs w:val="24"/>
              </w:rPr>
              <w:t>HC01</w:t>
            </w:r>
          </w:p>
        </w:tc>
        <w:tc>
          <w:tcPr>
            <w:tcW w:w="2538" w:type="pct"/>
            <w:tcBorders>
              <w:top w:val="single" w:color="auto" w:sz="4" w:space="0"/>
              <w:left w:val="single" w:color="auto" w:sz="4" w:space="0"/>
              <w:bottom w:val="single" w:color="auto" w:sz="4" w:space="0"/>
              <w:right w:val="single" w:color="auto" w:sz="4" w:space="0"/>
            </w:tcBorders>
            <w:shd w:val="clear" w:color="auto" w:fill="auto"/>
            <w:vAlign w:val="center"/>
          </w:tcPr>
          <w:p w14:paraId="77988D99">
            <w:pPr>
              <w:rPr>
                <w:rFonts w:ascii="楷体" w:hAnsi="楷体" w:eastAsia="楷体" w:cs="楷体"/>
                <w:sz w:val="24"/>
                <w:szCs w:val="24"/>
              </w:rPr>
            </w:pPr>
            <w:r>
              <w:rPr>
                <w:rFonts w:hint="eastAsia" w:ascii="楷体" w:hAnsi="楷体" w:eastAsia="楷体" w:cs="楷体"/>
                <w:sz w:val="24"/>
                <w:szCs w:val="24"/>
              </w:rPr>
              <w:t>未按合法途径采购合格危化品</w:t>
            </w:r>
          </w:p>
        </w:tc>
        <w:tc>
          <w:tcPr>
            <w:tcW w:w="1345" w:type="pct"/>
            <w:tcBorders>
              <w:top w:val="single" w:color="auto" w:sz="4" w:space="0"/>
              <w:left w:val="single" w:color="auto" w:sz="4" w:space="0"/>
              <w:bottom w:val="single" w:color="auto" w:sz="4" w:space="0"/>
              <w:right w:val="single" w:color="auto" w:sz="4" w:space="0"/>
            </w:tcBorders>
            <w:shd w:val="clear" w:color="auto" w:fill="auto"/>
            <w:vAlign w:val="center"/>
          </w:tcPr>
          <w:p w14:paraId="6C4EB8D6">
            <w:pPr>
              <w:rPr>
                <w:rFonts w:ascii="楷体" w:hAnsi="楷体" w:eastAsia="楷体" w:cs="楷体"/>
                <w:sz w:val="24"/>
                <w:szCs w:val="24"/>
              </w:rPr>
            </w:pPr>
            <w:r>
              <w:rPr>
                <w:rFonts w:hint="eastAsia" w:ascii="楷体" w:hAnsi="楷体" w:eastAsia="楷体" w:cs="楷体"/>
                <w:sz w:val="24"/>
                <w:szCs w:val="24"/>
              </w:rPr>
              <w:t>每处每次 5000元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57A131FC">
            <w:pPr>
              <w:rPr>
                <w:rFonts w:ascii="楷体" w:hAnsi="楷体" w:eastAsia="楷体" w:cs="楷体"/>
                <w:sz w:val="24"/>
                <w:szCs w:val="24"/>
              </w:rPr>
            </w:pPr>
          </w:p>
        </w:tc>
      </w:tr>
      <w:tr w14:paraId="2F048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14:paraId="0BE20574">
            <w:pPr>
              <w:rPr>
                <w:rFonts w:ascii="楷体" w:hAnsi="楷体" w:eastAsia="楷体" w:cs="楷体"/>
                <w:sz w:val="24"/>
                <w:szCs w:val="24"/>
              </w:rPr>
            </w:pPr>
            <w:r>
              <w:rPr>
                <w:rFonts w:hint="eastAsia" w:ascii="楷体" w:hAnsi="楷体" w:eastAsia="楷体" w:cs="楷体"/>
                <w:sz w:val="24"/>
                <w:szCs w:val="24"/>
              </w:rPr>
              <w:t>HC02</w:t>
            </w:r>
          </w:p>
        </w:tc>
        <w:tc>
          <w:tcPr>
            <w:tcW w:w="2538" w:type="pct"/>
            <w:tcBorders>
              <w:top w:val="single" w:color="auto" w:sz="4" w:space="0"/>
              <w:left w:val="single" w:color="auto" w:sz="4" w:space="0"/>
              <w:bottom w:val="single" w:color="auto" w:sz="4" w:space="0"/>
              <w:right w:val="single" w:color="auto" w:sz="4" w:space="0"/>
            </w:tcBorders>
            <w:shd w:val="clear" w:color="auto" w:fill="auto"/>
            <w:vAlign w:val="center"/>
          </w:tcPr>
          <w:p w14:paraId="1C130ADA">
            <w:pPr>
              <w:rPr>
                <w:rFonts w:ascii="楷体" w:hAnsi="楷体" w:eastAsia="楷体" w:cs="楷体"/>
                <w:sz w:val="24"/>
                <w:szCs w:val="24"/>
              </w:rPr>
            </w:pPr>
            <w:r>
              <w:rPr>
                <w:rFonts w:hint="eastAsia" w:ascii="楷体" w:hAnsi="楷体" w:eastAsia="楷体" w:cs="楷体"/>
                <w:sz w:val="24"/>
                <w:szCs w:val="24"/>
              </w:rPr>
              <w:t>未按规范规定储存危险化学品</w:t>
            </w:r>
          </w:p>
        </w:tc>
        <w:tc>
          <w:tcPr>
            <w:tcW w:w="1345" w:type="pct"/>
            <w:tcBorders>
              <w:top w:val="single" w:color="auto" w:sz="4" w:space="0"/>
              <w:left w:val="single" w:color="auto" w:sz="4" w:space="0"/>
              <w:bottom w:val="single" w:color="auto" w:sz="4" w:space="0"/>
              <w:right w:val="single" w:color="auto" w:sz="4" w:space="0"/>
            </w:tcBorders>
            <w:shd w:val="clear" w:color="auto" w:fill="auto"/>
            <w:vAlign w:val="center"/>
          </w:tcPr>
          <w:p w14:paraId="5D6E4DF5">
            <w:pPr>
              <w:rPr>
                <w:rFonts w:ascii="楷体" w:hAnsi="楷体" w:eastAsia="楷体" w:cs="楷体"/>
                <w:sz w:val="24"/>
                <w:szCs w:val="24"/>
              </w:rPr>
            </w:pPr>
            <w:r>
              <w:rPr>
                <w:rFonts w:hint="eastAsia" w:ascii="楷体" w:hAnsi="楷体" w:eastAsia="楷体" w:cs="楷体"/>
                <w:sz w:val="24"/>
                <w:szCs w:val="24"/>
              </w:rPr>
              <w:t>每处每次2000元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0B463A4B">
            <w:pPr>
              <w:rPr>
                <w:rFonts w:ascii="楷体" w:hAnsi="楷体" w:eastAsia="楷体" w:cs="楷体"/>
                <w:sz w:val="24"/>
                <w:szCs w:val="24"/>
              </w:rPr>
            </w:pPr>
          </w:p>
        </w:tc>
      </w:tr>
      <w:tr w14:paraId="493F9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14:paraId="125A61FB">
            <w:pPr>
              <w:rPr>
                <w:rFonts w:ascii="楷体" w:hAnsi="楷体" w:eastAsia="楷体" w:cs="楷体"/>
                <w:sz w:val="24"/>
                <w:szCs w:val="24"/>
              </w:rPr>
            </w:pPr>
            <w:r>
              <w:rPr>
                <w:rFonts w:hint="eastAsia" w:ascii="楷体" w:hAnsi="楷体" w:eastAsia="楷体" w:cs="楷体"/>
                <w:sz w:val="24"/>
                <w:szCs w:val="24"/>
              </w:rPr>
              <w:t>HC03</w:t>
            </w:r>
          </w:p>
        </w:tc>
        <w:tc>
          <w:tcPr>
            <w:tcW w:w="2538" w:type="pct"/>
            <w:tcBorders>
              <w:top w:val="single" w:color="auto" w:sz="4" w:space="0"/>
              <w:left w:val="single" w:color="auto" w:sz="4" w:space="0"/>
              <w:bottom w:val="single" w:color="auto" w:sz="4" w:space="0"/>
              <w:right w:val="single" w:color="auto" w:sz="4" w:space="0"/>
            </w:tcBorders>
            <w:shd w:val="clear" w:color="auto" w:fill="auto"/>
            <w:vAlign w:val="center"/>
          </w:tcPr>
          <w:p w14:paraId="664C38D7">
            <w:pPr>
              <w:rPr>
                <w:rFonts w:ascii="楷体" w:hAnsi="楷体" w:eastAsia="楷体" w:cs="楷体"/>
                <w:sz w:val="24"/>
                <w:szCs w:val="24"/>
              </w:rPr>
            </w:pPr>
            <w:r>
              <w:rPr>
                <w:rFonts w:hint="eastAsia" w:ascii="楷体" w:hAnsi="楷体" w:eastAsia="楷体" w:cs="楷体"/>
                <w:sz w:val="24"/>
                <w:szCs w:val="24"/>
              </w:rPr>
              <w:t>储存未设置相应警示、防范措施等</w:t>
            </w:r>
          </w:p>
        </w:tc>
        <w:tc>
          <w:tcPr>
            <w:tcW w:w="1345" w:type="pct"/>
            <w:tcBorders>
              <w:top w:val="single" w:color="auto" w:sz="4" w:space="0"/>
              <w:left w:val="single" w:color="auto" w:sz="4" w:space="0"/>
              <w:bottom w:val="single" w:color="auto" w:sz="4" w:space="0"/>
              <w:right w:val="single" w:color="auto" w:sz="4" w:space="0"/>
            </w:tcBorders>
            <w:shd w:val="clear" w:color="auto" w:fill="auto"/>
            <w:vAlign w:val="center"/>
          </w:tcPr>
          <w:p w14:paraId="00EFC852">
            <w:pPr>
              <w:rPr>
                <w:rFonts w:ascii="楷体" w:hAnsi="楷体" w:eastAsia="楷体" w:cs="楷体"/>
                <w:sz w:val="24"/>
                <w:szCs w:val="24"/>
              </w:rPr>
            </w:pPr>
            <w:r>
              <w:rPr>
                <w:rFonts w:hint="eastAsia" w:ascii="楷体" w:hAnsi="楷体" w:eastAsia="楷体" w:cs="楷体"/>
                <w:sz w:val="24"/>
                <w:szCs w:val="24"/>
              </w:rPr>
              <w:t>每处每次3000元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2EEEB711">
            <w:pPr>
              <w:rPr>
                <w:rFonts w:ascii="楷体" w:hAnsi="楷体" w:eastAsia="楷体" w:cs="楷体"/>
                <w:sz w:val="24"/>
                <w:szCs w:val="24"/>
              </w:rPr>
            </w:pPr>
          </w:p>
        </w:tc>
      </w:tr>
      <w:tr w14:paraId="0E94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38" w:type="pct"/>
            <w:tcBorders>
              <w:top w:val="single" w:color="auto" w:sz="4" w:space="0"/>
              <w:left w:val="single" w:color="auto" w:sz="4" w:space="0"/>
              <w:bottom w:val="single" w:color="auto" w:sz="4" w:space="0"/>
              <w:right w:val="single" w:color="auto" w:sz="4" w:space="0"/>
            </w:tcBorders>
            <w:shd w:val="clear" w:color="auto" w:fill="auto"/>
            <w:vAlign w:val="center"/>
          </w:tcPr>
          <w:p w14:paraId="4120C5D2">
            <w:pPr>
              <w:rPr>
                <w:rFonts w:ascii="楷体" w:hAnsi="楷体" w:eastAsia="楷体" w:cs="楷体"/>
                <w:sz w:val="24"/>
                <w:szCs w:val="24"/>
              </w:rPr>
            </w:pPr>
            <w:r>
              <w:rPr>
                <w:rFonts w:hint="eastAsia" w:ascii="楷体" w:hAnsi="楷体" w:eastAsia="楷体" w:cs="楷体"/>
                <w:sz w:val="24"/>
                <w:szCs w:val="24"/>
              </w:rPr>
              <w:t>HC04</w:t>
            </w:r>
          </w:p>
        </w:tc>
        <w:tc>
          <w:tcPr>
            <w:tcW w:w="2538" w:type="pct"/>
            <w:tcBorders>
              <w:top w:val="single" w:color="auto" w:sz="4" w:space="0"/>
              <w:left w:val="single" w:color="auto" w:sz="4" w:space="0"/>
              <w:bottom w:val="single" w:color="auto" w:sz="4" w:space="0"/>
              <w:right w:val="single" w:color="auto" w:sz="4" w:space="0"/>
            </w:tcBorders>
            <w:shd w:val="clear" w:color="auto" w:fill="auto"/>
            <w:vAlign w:val="center"/>
          </w:tcPr>
          <w:p w14:paraId="6F8936AC">
            <w:pPr>
              <w:rPr>
                <w:rFonts w:ascii="楷体" w:hAnsi="楷体" w:eastAsia="楷体" w:cs="楷体"/>
                <w:sz w:val="24"/>
                <w:szCs w:val="24"/>
              </w:rPr>
            </w:pPr>
            <w:r>
              <w:rPr>
                <w:rFonts w:hint="eastAsia" w:ascii="楷体" w:hAnsi="楷体" w:eastAsia="楷体" w:cs="楷体"/>
                <w:sz w:val="24"/>
                <w:szCs w:val="24"/>
              </w:rPr>
              <w:t>其他违反国家相关标准和项目管理规定</w:t>
            </w:r>
          </w:p>
        </w:tc>
        <w:tc>
          <w:tcPr>
            <w:tcW w:w="1345" w:type="pct"/>
            <w:tcBorders>
              <w:top w:val="single" w:color="auto" w:sz="4" w:space="0"/>
              <w:left w:val="single" w:color="auto" w:sz="4" w:space="0"/>
              <w:bottom w:val="single" w:color="auto" w:sz="4" w:space="0"/>
              <w:right w:val="single" w:color="auto" w:sz="4" w:space="0"/>
            </w:tcBorders>
            <w:shd w:val="clear" w:color="auto" w:fill="auto"/>
            <w:vAlign w:val="center"/>
          </w:tcPr>
          <w:p w14:paraId="37EB63E8">
            <w:pPr>
              <w:rPr>
                <w:rFonts w:ascii="楷体" w:hAnsi="楷体" w:eastAsia="楷体" w:cs="楷体"/>
                <w:sz w:val="24"/>
                <w:szCs w:val="24"/>
              </w:rPr>
            </w:pPr>
            <w:r>
              <w:rPr>
                <w:rFonts w:hint="eastAsia" w:ascii="楷体" w:hAnsi="楷体" w:eastAsia="楷体" w:cs="楷体"/>
                <w:sz w:val="24"/>
                <w:szCs w:val="24"/>
              </w:rPr>
              <w:t>每处每次500-50000元</w:t>
            </w:r>
          </w:p>
        </w:tc>
        <w:tc>
          <w:tcPr>
            <w:tcW w:w="478" w:type="pct"/>
            <w:tcBorders>
              <w:top w:val="single" w:color="auto" w:sz="4" w:space="0"/>
              <w:left w:val="single" w:color="auto" w:sz="4" w:space="0"/>
              <w:bottom w:val="single" w:color="auto" w:sz="4" w:space="0"/>
              <w:right w:val="single" w:color="auto" w:sz="4" w:space="0"/>
            </w:tcBorders>
            <w:shd w:val="clear" w:color="auto" w:fill="auto"/>
            <w:vAlign w:val="center"/>
          </w:tcPr>
          <w:p w14:paraId="3E247E59">
            <w:pPr>
              <w:rPr>
                <w:rFonts w:ascii="楷体" w:hAnsi="楷体" w:eastAsia="楷体" w:cs="楷体"/>
                <w:sz w:val="24"/>
                <w:szCs w:val="24"/>
              </w:rPr>
            </w:pPr>
          </w:p>
        </w:tc>
      </w:tr>
    </w:tbl>
    <w:p w14:paraId="30025BFE">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
          <w:sz w:val="24"/>
          <w:szCs w:val="24"/>
        </w:rPr>
      </w:pPr>
      <w:r>
        <w:rPr>
          <w:rFonts w:hint="eastAsia" w:ascii="楷体" w:hAnsi="楷体" w:eastAsia="楷体" w:cs="楷体"/>
          <w:b/>
          <w:sz w:val="24"/>
          <w:szCs w:val="24"/>
          <w:lang w:bidi="ar"/>
        </w:rPr>
        <w:t>5. 重要说明</w:t>
      </w:r>
    </w:p>
    <w:p w14:paraId="3049C5D5">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5.1 以上罚款均为人民币；</w:t>
      </w:r>
    </w:p>
    <w:p w14:paraId="392B91E4">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5.2 收到罚款单之日起5个工作内上交罚款；</w:t>
      </w:r>
    </w:p>
    <w:p w14:paraId="1AA1C818">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5.3 拒不缴纳罚款的，按应罚款金额的10倍在工程款中直接扣除；</w:t>
      </w:r>
    </w:p>
    <w:p w14:paraId="0438BDBB">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5.4 乙方对于分包单位的管理可参照本罚则，以约束其工作行为；</w:t>
      </w:r>
    </w:p>
    <w:p w14:paraId="77FDBA13">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5.5 甲方对乙方的安全处罚应按照本罚则执行，并将罚款缴纳入甲方指挥部统一管理;</w:t>
      </w:r>
    </w:p>
    <w:p w14:paraId="5AE181CC">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5.6 以上处罚标准按发现情况单次计算，不同违章违规行为累加处罚。</w:t>
      </w:r>
    </w:p>
    <w:p w14:paraId="1B4F5423">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5.7 凡违章违规行为均要受到处罚，在限期内整改完毕，拖延整改，拒不整改，甲方工程项指挥部均有权直接下停工令，并在原处罚的基础上加倍进行处罚，直至清出现场；对于文明施工管理问题，甲方工程指挥部有权调动其它单位人员，雇佣他人去完成，所发生的费用，由乙方支付。</w:t>
      </w:r>
    </w:p>
    <w:p w14:paraId="6FF462C0">
      <w:pPr>
        <w:keepNext w:val="0"/>
        <w:keepLines w:val="0"/>
        <w:pageBreakBefore w:val="0"/>
        <w:widowControl w:val="0"/>
        <w:kinsoku/>
        <w:wordWrap/>
        <w:overflowPunct w:val="0"/>
        <w:topLinePunct w:val="0"/>
        <w:autoSpaceDE w:val="0"/>
        <w:autoSpaceDN w:val="0"/>
        <w:bidi w:val="0"/>
        <w:adjustRightInd w:val="0"/>
        <w:snapToGrid w:val="0"/>
        <w:spacing w:line="440" w:lineRule="exact"/>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5.8 甲方保留对本细则的最终解释权。</w:t>
      </w:r>
    </w:p>
    <w:p w14:paraId="4609A363">
      <w:pPr>
        <w:widowControl/>
        <w:jc w:val="left"/>
      </w:pPr>
      <w:r>
        <w:br w:type="page"/>
      </w:r>
    </w:p>
    <w:p w14:paraId="71192AA1">
      <w:pPr>
        <w:widowControl/>
        <w:jc w:val="left"/>
        <w:rPr>
          <w:rFonts w:ascii="楷体" w:hAnsi="楷体" w:eastAsia="楷体" w:cs="楷体"/>
          <w:sz w:val="24"/>
          <w:szCs w:val="24"/>
        </w:rPr>
      </w:pPr>
      <w:r>
        <w:rPr>
          <w:rFonts w:hint="eastAsia" w:ascii="楷体" w:hAnsi="楷体" w:eastAsia="楷体" w:cs="楷体"/>
          <w:sz w:val="24"/>
          <w:szCs w:val="24"/>
        </w:rPr>
        <w:t>安全管理协议书</w:t>
      </w:r>
      <w:r>
        <w:rPr>
          <w:rFonts w:ascii="楷体" w:hAnsi="楷体" w:eastAsia="楷体" w:cs="楷体"/>
          <w:sz w:val="24"/>
        </w:rPr>
        <w:t>-</w:t>
      </w:r>
      <w:r>
        <w:rPr>
          <w:rFonts w:hint="eastAsia" w:ascii="楷体" w:hAnsi="楷体" w:eastAsia="楷体" w:cs="楷体"/>
          <w:sz w:val="24"/>
        </w:rPr>
        <w:t>附件</w:t>
      </w:r>
      <w:r>
        <w:rPr>
          <w:rFonts w:ascii="楷体" w:hAnsi="楷体" w:eastAsia="楷体" w:cs="楷体"/>
          <w:sz w:val="24"/>
        </w:rPr>
        <w:t>2</w:t>
      </w:r>
      <w:r>
        <w:rPr>
          <w:rFonts w:hint="eastAsia" w:ascii="楷体" w:hAnsi="楷体" w:eastAsia="楷体" w:cs="楷体"/>
          <w:sz w:val="24"/>
          <w:szCs w:val="24"/>
        </w:rPr>
        <w:t>：</w:t>
      </w:r>
    </w:p>
    <w:p w14:paraId="01778DBF">
      <w:pPr>
        <w:overflowPunct w:val="0"/>
        <w:autoSpaceDE w:val="0"/>
        <w:autoSpaceDN w:val="0"/>
        <w:adjustRightInd w:val="0"/>
        <w:snapToGrid w:val="0"/>
        <w:spacing w:line="360" w:lineRule="auto"/>
        <w:ind w:left="1260" w:leftChars="600" w:right="1260" w:rightChars="600"/>
        <w:jc w:val="center"/>
        <w:textAlignment w:val="baseline"/>
        <w:rPr>
          <w:rFonts w:ascii="楷体" w:hAnsi="楷体" w:eastAsia="楷体" w:cs="楷体"/>
          <w:bCs/>
          <w:kern w:val="44"/>
          <w:sz w:val="24"/>
          <w:szCs w:val="24"/>
        </w:rPr>
      </w:pPr>
      <w:r>
        <w:rPr>
          <w:rFonts w:hint="eastAsia" w:ascii="楷体" w:hAnsi="楷体" w:eastAsia="楷体" w:cs="楷体"/>
          <w:bCs/>
          <w:kern w:val="44"/>
          <w:sz w:val="24"/>
          <w:szCs w:val="24"/>
        </w:rPr>
        <w:t>事故处罚实施细则</w:t>
      </w:r>
    </w:p>
    <w:p w14:paraId="74267565">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1. 范围</w:t>
      </w:r>
    </w:p>
    <w:p w14:paraId="1862E2B4">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1.1 本细则明确了甲方所有工程项目各类事故管理标准、管理内容、要求与方法。</w:t>
      </w:r>
    </w:p>
    <w:p w14:paraId="66FAE8C4">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1.2 本规定适用于甲方所有标段的工程项目。</w:t>
      </w:r>
    </w:p>
    <w:p w14:paraId="3330D6EA">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2. 职责</w:t>
      </w:r>
    </w:p>
    <w:p w14:paraId="32823350">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2.1 甲方工程相关部门有关人员对事故单位按本细则标准执行处罚。处罚对象为乙方。</w:t>
      </w:r>
    </w:p>
    <w:p w14:paraId="1AD503DF">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3. 内容</w:t>
      </w:r>
    </w:p>
    <w:p w14:paraId="525A6524">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 未遂事故（有险情，但未造成人员伤害、设备损害，含重物高处坠物。）</w:t>
      </w:r>
    </w:p>
    <w:p w14:paraId="700BED7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每次罚乙方三千元，通报批评。</w:t>
      </w:r>
    </w:p>
    <w:p w14:paraId="59E819B9">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3.2 记录事故（人员轻微伤害不构成轻伤，设备未造成永久性损坏，可以修复。）</w:t>
      </w:r>
    </w:p>
    <w:p w14:paraId="055907F3">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每次罚乙方五千元，通报批评。</w:t>
      </w:r>
    </w:p>
    <w:p w14:paraId="3DFF335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3.3 轻伤事故（国家有关规定鉴定）</w:t>
      </w:r>
    </w:p>
    <w:p w14:paraId="40C0E67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发生一人次轻伤事故，罚乙方一万元，通报批评。一次事故多人轻伤，按每人次五千元累计相加达三万元终止。</w:t>
      </w:r>
    </w:p>
    <w:p w14:paraId="520FD0A8">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3.3 重伤事故</w:t>
      </w:r>
    </w:p>
    <w:p w14:paraId="067D461E">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发生一人次重伤事故，最低罚乙方三万元，通报批评。</w:t>
      </w:r>
    </w:p>
    <w:p w14:paraId="188A5487">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3.4 死亡事故</w:t>
      </w:r>
    </w:p>
    <w:p w14:paraId="72315E7B">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3.4.1 发生一人次死亡事故罚乙方十万元，通报批评，停工整顿。</w:t>
      </w:r>
    </w:p>
    <w:p w14:paraId="105B8BB2">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3.5 机械设备人员重伤以上事故（按机械设备事故损失金额标准确认）最低罚款五万元，通报批评。</w:t>
      </w:r>
    </w:p>
    <w:p w14:paraId="1B97036D">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3.6 火灾事故（按有关火灾损失金额标准确定）最低罚款五万元,通报批评。</w:t>
      </w:r>
    </w:p>
    <w:p w14:paraId="1877CFB1">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3.7人员重伤以上交通事故（以交通管理部门责任认定书为据）</w:t>
      </w:r>
    </w:p>
    <w:p w14:paraId="4602152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最低罚款五万元，通报批评。</w:t>
      </w:r>
    </w:p>
    <w:p w14:paraId="65EFA5F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3.8 发生射线职业卫生伤害事故，大范围中暑、食物中毒、建筑物坍塌，受考核的环境污染事故。罚款五万元，上报政府机关，停工整顿，触犯刑律的由公安机关处置。</w:t>
      </w:r>
    </w:p>
    <w:p w14:paraId="2D0E0F4E">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3.9乙方轻伤负伤率超过3‰，处罚五万元。</w:t>
      </w:r>
    </w:p>
    <w:p w14:paraId="1600B887">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3.10 乙方故意瞒报、迟报、谎报发生的各类事故，处以发生事故类型罚款的2到5倍罚款，一切随之发生的法律责任由施工单位负责，并赔偿由此给甲方带来的一切损失。</w:t>
      </w:r>
    </w:p>
    <w:p w14:paraId="5AA6E174">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3.11 在政府、行业及相关行政管理、执法机构的检查中由于施工单位原因、过错所产生的一切法律、经济处罚皆由乙方负责，并赔偿由此带给甲方的损失。</w:t>
      </w:r>
    </w:p>
    <w:p w14:paraId="25CC6EE8">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3.12乙方人员偷盗物品（物品本身加上附加价值计算）除赔偿该物品外，并处以物品价值的20%—50%。当事人移交公安机关处理。</w:t>
      </w:r>
    </w:p>
    <w:p w14:paraId="3BCBD5CE">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3.13乙方丢失、损坏本公司委托施工单位保管的物品，除赔偿该物品外并承担由此造成的直接损失。</w:t>
      </w:r>
    </w:p>
    <w:p w14:paraId="07531220">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3.14 由乙方及其人员原因造成群体性事件的，罚款5万元每次，乙方负责赔偿所造成的损失，当事人移交公安机关处理，甲方保留继续追究责任的权利。</w:t>
      </w:r>
    </w:p>
    <w:p w14:paraId="5F8EDF8A">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 甲方保留对本细则的最终解释权。</w:t>
      </w:r>
    </w:p>
    <w:p w14:paraId="6CC0B5CB">
      <w:r>
        <w:br w:type="page"/>
      </w:r>
    </w:p>
    <w:p w14:paraId="38BE36AB">
      <w:pPr>
        <w:kinsoku/>
        <w:autoSpaceDE/>
        <w:autoSpaceDN/>
        <w:adjustRightInd/>
        <w:snapToGrid/>
        <w:spacing w:line="360" w:lineRule="auto"/>
        <w:textAlignment w:val="auto"/>
        <w:rPr>
          <w:rFonts w:ascii="楷体" w:hAnsi="楷体" w:eastAsia="楷体"/>
          <w:sz w:val="24"/>
          <w:szCs w:val="24"/>
        </w:rPr>
      </w:pPr>
      <w:r>
        <w:rPr>
          <w:rFonts w:hint="eastAsia" w:ascii="楷体" w:hAnsi="楷体" w:eastAsia="楷体"/>
          <w:sz w:val="24"/>
          <w:szCs w:val="24"/>
        </w:rPr>
        <w:t>附件</w:t>
      </w:r>
      <w:r>
        <w:rPr>
          <w:rFonts w:hint="eastAsia" w:ascii="楷体" w:hAnsi="楷体" w:eastAsia="楷体"/>
          <w:sz w:val="24"/>
          <w:szCs w:val="24"/>
          <w:lang w:val="en-US" w:eastAsia="zh-CN"/>
        </w:rPr>
        <w:t>4</w:t>
      </w:r>
      <w:r>
        <w:rPr>
          <w:rFonts w:hint="eastAsia" w:ascii="楷体" w:hAnsi="楷体" w:eastAsia="楷体"/>
          <w:sz w:val="24"/>
          <w:szCs w:val="24"/>
        </w:rPr>
        <w:t>：</w:t>
      </w:r>
    </w:p>
    <w:p w14:paraId="286E3032">
      <w:pPr>
        <w:kinsoku/>
        <w:autoSpaceDE/>
        <w:autoSpaceDN/>
        <w:adjustRightInd/>
        <w:snapToGrid/>
        <w:spacing w:line="360" w:lineRule="auto"/>
        <w:ind w:firstLine="880" w:firstLineChars="200"/>
        <w:jc w:val="center"/>
        <w:textAlignment w:val="auto"/>
        <w:rPr>
          <w:rFonts w:ascii="方正小标宋简体" w:hAnsi="黑体" w:eastAsia="方正小标宋简体"/>
          <w:b/>
          <w:sz w:val="44"/>
          <w:szCs w:val="44"/>
        </w:rPr>
      </w:pPr>
      <w:r>
        <w:rPr>
          <w:rFonts w:hint="eastAsia" w:ascii="方正小标宋简体" w:hAnsi="黑体" w:eastAsia="方正小标宋简体"/>
          <w:b/>
          <w:sz w:val="44"/>
          <w:szCs w:val="44"/>
        </w:rPr>
        <w:t>阳光合作协议</w:t>
      </w:r>
    </w:p>
    <w:p w14:paraId="4959B2A1">
      <w:pPr>
        <w:kinsoku/>
        <w:autoSpaceDE/>
        <w:autoSpaceDN/>
        <w:adjustRightInd/>
        <w:snapToGrid/>
        <w:spacing w:line="360" w:lineRule="auto"/>
        <w:ind w:firstLine="560" w:firstLineChars="200"/>
        <w:jc w:val="center"/>
        <w:textAlignment w:val="auto"/>
        <w:rPr>
          <w:rFonts w:ascii="宋体"/>
          <w:b/>
          <w:sz w:val="28"/>
          <w:szCs w:val="28"/>
        </w:rPr>
      </w:pPr>
    </w:p>
    <w:p w14:paraId="0EA71797">
      <w:pPr>
        <w:kinsoku/>
        <w:autoSpaceDE/>
        <w:autoSpaceDN/>
        <w:adjustRightInd/>
        <w:snapToGrid/>
        <w:spacing w:line="360" w:lineRule="auto"/>
        <w:ind w:firstLine="480" w:firstLineChars="200"/>
        <w:contextualSpacing/>
        <w:jc w:val="both"/>
        <w:textAlignment w:val="auto"/>
        <w:rPr>
          <w:rFonts w:hint="eastAsia" w:ascii="楷体" w:hAnsi="楷体" w:eastAsia="楷体"/>
          <w:sz w:val="24"/>
          <w:szCs w:val="24"/>
          <w:u w:val="single"/>
          <w:lang w:val="en-US" w:eastAsia="zh-CN"/>
        </w:rPr>
      </w:pPr>
      <w:r>
        <w:rPr>
          <w:rFonts w:hint="eastAsia" w:ascii="楷体" w:hAnsi="楷体" w:eastAsia="楷体" w:cs="宋体"/>
          <w:sz w:val="24"/>
          <w:szCs w:val="24"/>
        </w:rPr>
        <w:t>甲方：</w:t>
      </w:r>
      <w:r>
        <w:rPr>
          <w:rFonts w:hint="eastAsia" w:ascii="楷体" w:hAnsi="楷体" w:eastAsia="楷体"/>
          <w:sz w:val="24"/>
          <w:szCs w:val="24"/>
          <w:u w:val="single"/>
          <w:lang w:val="en-US" w:eastAsia="zh-CN"/>
        </w:rPr>
        <w:t>东莞市新东欣环保投资有限公司</w:t>
      </w:r>
    </w:p>
    <w:p w14:paraId="77A391C0">
      <w:pPr>
        <w:kinsoku/>
        <w:autoSpaceDE/>
        <w:autoSpaceDN/>
        <w:adjustRightInd/>
        <w:snapToGrid/>
        <w:spacing w:line="360" w:lineRule="auto"/>
        <w:ind w:firstLine="480" w:firstLineChars="200"/>
        <w:contextualSpacing/>
        <w:jc w:val="both"/>
        <w:textAlignment w:val="auto"/>
        <w:rPr>
          <w:rFonts w:hint="eastAsia" w:ascii="楷体" w:hAnsi="楷体" w:eastAsia="楷体"/>
          <w:sz w:val="24"/>
          <w:szCs w:val="24"/>
          <w:lang w:val="en-US" w:eastAsia="zh-CN"/>
        </w:rPr>
      </w:pPr>
      <w:r>
        <w:rPr>
          <w:rFonts w:hint="eastAsia" w:ascii="楷体" w:hAnsi="楷体" w:eastAsia="楷体" w:cs="宋体"/>
          <w:sz w:val="24"/>
          <w:szCs w:val="24"/>
        </w:rPr>
        <w:t>乙</w:t>
      </w:r>
      <w:r>
        <w:rPr>
          <w:rFonts w:hint="eastAsia" w:ascii="楷体" w:hAnsi="楷体" w:eastAsia="楷体"/>
          <w:sz w:val="24"/>
          <w:szCs w:val="24"/>
        </w:rPr>
        <w:t>方：</w:t>
      </w:r>
      <w:r>
        <w:rPr>
          <w:rFonts w:hint="eastAsia" w:ascii="楷体" w:hAnsi="楷体" w:eastAsia="楷体"/>
          <w:sz w:val="24"/>
          <w:szCs w:val="24"/>
          <w:u w:val="single"/>
        </w:rPr>
        <w:t xml:space="preserve">                           </w:t>
      </w:r>
      <w:r>
        <w:rPr>
          <w:rFonts w:hint="eastAsia" w:ascii="楷体" w:hAnsi="楷体" w:eastAsia="楷体"/>
          <w:sz w:val="24"/>
          <w:szCs w:val="24"/>
          <w:u w:val="single"/>
          <w:lang w:val="en-US" w:eastAsia="zh-CN"/>
        </w:rPr>
        <w:t xml:space="preserve"> </w:t>
      </w:r>
    </w:p>
    <w:p w14:paraId="391D13AB">
      <w:pPr>
        <w:pStyle w:val="2"/>
        <w:spacing w:after="0" w:line="360" w:lineRule="auto"/>
        <w:ind w:firstLine="200"/>
        <w:jc w:val="both"/>
        <w:rPr>
          <w:rFonts w:ascii="楷体" w:hAnsi="楷体" w:eastAsia="楷体"/>
          <w:sz w:val="24"/>
          <w:szCs w:val="24"/>
        </w:rPr>
      </w:pPr>
    </w:p>
    <w:p w14:paraId="46DA109C">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甲乙双方于</w:t>
      </w:r>
      <w:r>
        <w:rPr>
          <w:rFonts w:hint="eastAsia" w:ascii="楷体" w:hAnsi="楷体" w:eastAsia="楷体"/>
          <w:sz w:val="24"/>
          <w:szCs w:val="24"/>
          <w:u w:val="single"/>
          <w:lang w:val="en-US" w:eastAsia="zh-CN"/>
        </w:rPr>
        <w:t>2025</w:t>
      </w:r>
      <w:r>
        <w:rPr>
          <w:rFonts w:hint="eastAsia" w:ascii="楷体" w:hAnsi="楷体" w:eastAsia="楷体"/>
          <w:sz w:val="24"/>
          <w:szCs w:val="24"/>
          <w:u w:val="single"/>
        </w:rPr>
        <w:t xml:space="preserve"> </w:t>
      </w:r>
      <w:r>
        <w:rPr>
          <w:rFonts w:hint="eastAsia" w:ascii="楷体" w:hAnsi="楷体" w:eastAsia="楷体"/>
          <w:sz w:val="24"/>
          <w:szCs w:val="24"/>
        </w:rPr>
        <w:t>年</w:t>
      </w:r>
      <w:r>
        <w:rPr>
          <w:rFonts w:hint="eastAsia" w:ascii="楷体" w:hAnsi="楷体" w:eastAsia="楷体"/>
          <w:sz w:val="24"/>
          <w:szCs w:val="24"/>
          <w:u w:val="single"/>
        </w:rPr>
        <w:t xml:space="preserve">      </w:t>
      </w:r>
      <w:r>
        <w:rPr>
          <w:rFonts w:hint="eastAsia" w:ascii="楷体" w:hAnsi="楷体" w:eastAsia="楷体"/>
          <w:sz w:val="24"/>
          <w:szCs w:val="24"/>
        </w:rPr>
        <w:t>月</w:t>
      </w:r>
      <w:r>
        <w:rPr>
          <w:rFonts w:hint="eastAsia" w:ascii="楷体" w:hAnsi="楷体" w:eastAsia="楷体"/>
          <w:sz w:val="24"/>
          <w:szCs w:val="24"/>
          <w:u w:val="single"/>
        </w:rPr>
        <w:t xml:space="preserve">      </w:t>
      </w:r>
      <w:r>
        <w:rPr>
          <w:rFonts w:hint="eastAsia" w:ascii="楷体" w:hAnsi="楷体" w:eastAsia="楷体"/>
          <w:sz w:val="24"/>
          <w:szCs w:val="24"/>
        </w:rPr>
        <w:t>日签署了《东莞市新东欣环保投资有限公司废水车间浓缩液板式换热器采购项目合同》（以下简称原合同），为加强双方阳光合作，保证职员职业安全，甲乙双方经协商签订本协议并作为双方共同遵守的阳光合作行为准则。</w:t>
      </w:r>
    </w:p>
    <w:p w14:paraId="5876459D">
      <w:pPr>
        <w:kinsoku/>
        <w:autoSpaceDE/>
        <w:autoSpaceDN/>
        <w:adjustRightInd/>
        <w:snapToGrid/>
        <w:spacing w:line="360" w:lineRule="auto"/>
        <w:ind w:firstLine="480" w:firstLineChars="200"/>
        <w:contextualSpacing/>
        <w:jc w:val="both"/>
        <w:textAlignment w:val="auto"/>
        <w:rPr>
          <w:rFonts w:ascii="楷体" w:hAnsi="楷体" w:eastAsia="楷体"/>
          <w:b/>
          <w:sz w:val="24"/>
          <w:szCs w:val="24"/>
        </w:rPr>
      </w:pPr>
      <w:r>
        <w:rPr>
          <w:rFonts w:hint="eastAsia" w:ascii="楷体" w:hAnsi="楷体" w:eastAsia="楷体"/>
          <w:b/>
          <w:sz w:val="24"/>
          <w:szCs w:val="24"/>
        </w:rPr>
        <w:t>一、甲方责任</w:t>
      </w:r>
    </w:p>
    <w:p w14:paraId="16C2C9A5">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1.甲方有责任向乙方介绍本单位有关采购管理通用原则和本协议的规定。</w:t>
      </w:r>
    </w:p>
    <w:p w14:paraId="79C39C83">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2.甲方有责任对本单位相关人员进行阳光合作教育。</w:t>
      </w:r>
    </w:p>
    <w:p w14:paraId="1A0737EC">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4F41C1E5">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4.甲方人员如违反阳光合作管理制度及本协议规定，甲方视情节轻重、影响大小给予行政及经济处罚。</w:t>
      </w:r>
    </w:p>
    <w:p w14:paraId="448B92CC">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5．对于乙方举报甲方人员违反阳光合作规定的情况，甲方应及时进行调查，根据调查情况进行处理，并将调查结果向乙方反馈。</w:t>
      </w:r>
    </w:p>
    <w:p w14:paraId="1726AE23">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6.接受举报的一方应为举报方保密，不得对举报方进行报复，对举报属实和严格遵守《阳光合作协议》的合作方，在同等条件下给予后续合作的优先权。</w:t>
      </w:r>
    </w:p>
    <w:p w14:paraId="240E85D1">
      <w:pPr>
        <w:kinsoku/>
        <w:autoSpaceDE/>
        <w:autoSpaceDN/>
        <w:adjustRightInd/>
        <w:snapToGrid/>
        <w:spacing w:line="360" w:lineRule="auto"/>
        <w:ind w:firstLine="200"/>
        <w:contextualSpacing/>
        <w:jc w:val="both"/>
        <w:textAlignment w:val="auto"/>
        <w:rPr>
          <w:rFonts w:ascii="楷体" w:hAnsi="楷体" w:eastAsia="楷体"/>
          <w:b/>
          <w:sz w:val="24"/>
          <w:szCs w:val="24"/>
        </w:rPr>
      </w:pPr>
      <w:r>
        <w:rPr>
          <w:rFonts w:hint="eastAsia" w:ascii="楷体" w:hAnsi="楷体" w:eastAsia="楷体"/>
          <w:b/>
          <w:sz w:val="24"/>
          <w:szCs w:val="24"/>
        </w:rPr>
        <w:t>二、乙方责任</w:t>
      </w:r>
    </w:p>
    <w:p w14:paraId="409B48FC">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1.乙方应保证乙方人员了解甲方有关采购管理通用原则和及本协议的规定，并遵照执行。</w:t>
      </w:r>
    </w:p>
    <w:p w14:paraId="36EE611C">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2.乙方不得以任何形式给予甲方人员回扣、赠送实物、现金、有价证券、礼券等有价物品或提供旅游等其他可能影响职务行为公正履行的活动（以下统称“财物”）。</w:t>
      </w:r>
    </w:p>
    <w:p w14:paraId="7AB51F02">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sz w:val="24"/>
          <w:szCs w:val="24"/>
        </w:rPr>
        <w:t>3</w:t>
      </w:r>
      <w:r>
        <w:rPr>
          <w:rFonts w:hint="eastAsia" w:ascii="楷体" w:hAnsi="楷体" w:eastAsia="楷体"/>
          <w:color w:val="auto"/>
          <w:sz w:val="24"/>
          <w:szCs w:val="24"/>
        </w:rPr>
        <w:t>.乙方有责任接受甲方对乙方在合作期间阳光合作管理执行情况的监督，并对甲方相关调查工作主动配合。</w:t>
      </w:r>
    </w:p>
    <w:p w14:paraId="5C6952E7">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4.乙方有义务就甲方人员任何形式的索取或收受财物行为及时向甲方（直接联系人为东莞实业投资控股集团有限公司法律合规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489A14D2">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 xml:space="preserve">5．甲方接受乙方实名或匿名举报，保证为举报者的信息保密，常设举报部门及电话： </w:t>
      </w:r>
    </w:p>
    <w:p w14:paraId="63043409">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举报受理部门：东莞实业投资控股集团有限公司法律合规部</w:t>
      </w:r>
    </w:p>
    <w:p w14:paraId="5DBC8598">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东实集团举报邮箱：dgsyxf@163.com</w:t>
      </w:r>
    </w:p>
    <w:p w14:paraId="1E65FB06">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东实集团举报电话：0769-28820703（周一至周五9:00-12:00和14:00-18:00）</w:t>
      </w:r>
    </w:p>
    <w:p w14:paraId="3589303B">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邮寄地址：东莞市东城区八一路1号机关二号大院9号楼，东莞实业投资控股集团有限公司法律合规部收，邮编523000。</w:t>
      </w:r>
    </w:p>
    <w:p w14:paraId="7CC2DC2E">
      <w:pPr>
        <w:kinsoku/>
        <w:autoSpaceDE/>
        <w:autoSpaceDN/>
        <w:adjustRightInd/>
        <w:snapToGrid/>
        <w:spacing w:line="360" w:lineRule="auto"/>
        <w:ind w:firstLine="480" w:firstLineChars="200"/>
        <w:contextualSpacing/>
        <w:jc w:val="both"/>
        <w:textAlignment w:val="auto"/>
        <w:rPr>
          <w:rFonts w:ascii="楷体" w:hAnsi="楷体" w:eastAsia="楷体"/>
          <w:b/>
          <w:color w:val="auto"/>
          <w:sz w:val="24"/>
          <w:szCs w:val="24"/>
        </w:rPr>
      </w:pPr>
      <w:r>
        <w:rPr>
          <w:rFonts w:hint="eastAsia" w:ascii="楷体" w:hAnsi="楷体" w:eastAsia="楷体"/>
          <w:b/>
          <w:color w:val="auto"/>
          <w:sz w:val="24"/>
          <w:szCs w:val="24"/>
        </w:rPr>
        <w:t>三、其他</w:t>
      </w:r>
    </w:p>
    <w:p w14:paraId="0AA3A035">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1.本协议是原合同的补充协议，与原合同有同等法律效力。</w:t>
      </w:r>
    </w:p>
    <w:p w14:paraId="6096BFF7">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2.</w:t>
      </w:r>
      <w:r>
        <w:rPr>
          <w:rFonts w:ascii="楷体" w:hAnsi="楷体" w:eastAsia="楷体"/>
          <w:color w:val="auto"/>
          <w:sz w:val="24"/>
          <w:szCs w:val="24"/>
        </w:rPr>
        <w:t>本</w:t>
      </w:r>
      <w:r>
        <w:rPr>
          <w:rFonts w:hint="eastAsia" w:ascii="楷体" w:hAnsi="楷体" w:eastAsia="楷体"/>
          <w:color w:val="auto"/>
          <w:sz w:val="24"/>
          <w:szCs w:val="24"/>
        </w:rPr>
        <w:t>协议</w:t>
      </w:r>
      <w:r>
        <w:rPr>
          <w:rFonts w:ascii="楷体" w:hAnsi="楷体" w:eastAsia="楷体"/>
          <w:color w:val="auto"/>
          <w:sz w:val="24"/>
          <w:szCs w:val="24"/>
        </w:rPr>
        <w:t>一式</w:t>
      </w:r>
      <w:r>
        <w:rPr>
          <w:rFonts w:hint="eastAsia" w:ascii="楷体" w:hAnsi="楷体" w:eastAsia="楷体"/>
          <w:color w:val="auto"/>
          <w:sz w:val="24"/>
          <w:szCs w:val="24"/>
        </w:rPr>
        <w:t>陆</w:t>
      </w:r>
      <w:r>
        <w:rPr>
          <w:rFonts w:ascii="楷体" w:hAnsi="楷体" w:eastAsia="楷体"/>
          <w:color w:val="auto"/>
          <w:sz w:val="24"/>
          <w:szCs w:val="24"/>
        </w:rPr>
        <w:t>份，甲方执</w:t>
      </w:r>
      <w:r>
        <w:rPr>
          <w:rFonts w:hint="eastAsia" w:ascii="楷体" w:hAnsi="楷体" w:eastAsia="楷体"/>
          <w:color w:val="auto"/>
          <w:sz w:val="24"/>
          <w:szCs w:val="24"/>
        </w:rPr>
        <w:t>肆</w:t>
      </w:r>
      <w:r>
        <w:rPr>
          <w:rFonts w:ascii="楷体" w:hAnsi="楷体" w:eastAsia="楷体"/>
          <w:color w:val="auto"/>
          <w:sz w:val="24"/>
          <w:szCs w:val="24"/>
        </w:rPr>
        <w:t>份，乙方执</w:t>
      </w:r>
      <w:r>
        <w:rPr>
          <w:rFonts w:hint="eastAsia" w:ascii="楷体" w:hAnsi="楷体" w:eastAsia="楷体"/>
          <w:color w:val="auto"/>
          <w:sz w:val="24"/>
          <w:szCs w:val="24"/>
        </w:rPr>
        <w:t>贰</w:t>
      </w:r>
      <w:r>
        <w:rPr>
          <w:rFonts w:ascii="楷体" w:hAnsi="楷体" w:eastAsia="楷体"/>
          <w:color w:val="auto"/>
          <w:sz w:val="24"/>
          <w:szCs w:val="24"/>
        </w:rPr>
        <w:t>份</w:t>
      </w:r>
      <w:r>
        <w:rPr>
          <w:rFonts w:hint="eastAsia" w:ascii="楷体" w:hAnsi="楷体" w:eastAsia="楷体"/>
          <w:color w:val="auto"/>
          <w:sz w:val="24"/>
          <w:szCs w:val="24"/>
        </w:rPr>
        <w:t>,具有同等法律效力。</w:t>
      </w:r>
    </w:p>
    <w:p w14:paraId="5A3AF616">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3.本协议经双方签署后生效。</w:t>
      </w:r>
    </w:p>
    <w:p w14:paraId="376FE19A">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p>
    <w:p w14:paraId="35704B6A">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甲方（盖章）：                      乙方（盖章）：</w:t>
      </w:r>
      <w:r>
        <w:rPr>
          <w:rFonts w:ascii="楷体" w:hAnsi="楷体" w:eastAsia="楷体"/>
          <w:color w:val="auto"/>
          <w:sz w:val="24"/>
          <w:szCs w:val="24"/>
        </w:rPr>
        <w:t xml:space="preserve"> </w:t>
      </w:r>
    </w:p>
    <w:p w14:paraId="058813D2">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法定代表人（授权代表）：</w:t>
      </w:r>
      <w:r>
        <w:rPr>
          <w:rFonts w:hint="eastAsia" w:ascii="楷体" w:hAnsi="楷体" w:eastAsia="楷体"/>
          <w:color w:val="auto"/>
          <w:sz w:val="24"/>
          <w:szCs w:val="24"/>
        </w:rPr>
        <w:tab/>
      </w:r>
      <w:r>
        <w:rPr>
          <w:rFonts w:hint="eastAsia" w:ascii="楷体" w:hAnsi="楷体" w:eastAsia="楷体"/>
          <w:color w:val="auto"/>
          <w:sz w:val="24"/>
          <w:szCs w:val="24"/>
        </w:rPr>
        <w:tab/>
      </w:r>
      <w:r>
        <w:rPr>
          <w:rFonts w:hint="eastAsia" w:ascii="楷体" w:hAnsi="楷体" w:eastAsia="楷体"/>
          <w:color w:val="auto"/>
          <w:sz w:val="24"/>
          <w:szCs w:val="24"/>
        </w:rPr>
        <w:t xml:space="preserve">  </w:t>
      </w:r>
      <w:r>
        <w:rPr>
          <w:rFonts w:hint="eastAsia" w:ascii="楷体" w:hAnsi="楷体" w:eastAsia="楷体"/>
          <w:color w:val="auto"/>
          <w:sz w:val="24"/>
          <w:szCs w:val="24"/>
        </w:rPr>
        <w:tab/>
      </w:r>
      <w:r>
        <w:rPr>
          <w:rFonts w:hint="eastAsia" w:ascii="楷体" w:hAnsi="楷体" w:eastAsia="楷体"/>
          <w:color w:val="auto"/>
          <w:sz w:val="24"/>
          <w:szCs w:val="24"/>
        </w:rPr>
        <w:t xml:space="preserve">   法定代表人（授权代表）：</w:t>
      </w:r>
    </w:p>
    <w:p w14:paraId="40F7A6E6">
      <w:pPr>
        <w:kinsoku/>
        <w:autoSpaceDE/>
        <w:autoSpaceDN/>
        <w:adjustRightInd/>
        <w:snapToGrid/>
        <w:spacing w:line="360" w:lineRule="auto"/>
        <w:ind w:firstLine="480" w:firstLineChars="200"/>
        <w:contextualSpacing/>
        <w:jc w:val="both"/>
        <w:textAlignment w:val="auto"/>
        <w:rPr>
          <w:rFonts w:hint="eastAsia" w:ascii="楷体" w:hAnsi="楷体" w:eastAsia="楷体" w:cs="黑体"/>
          <w:color w:val="auto"/>
          <w:sz w:val="24"/>
          <w:szCs w:val="24"/>
          <w:lang w:val="en-US" w:eastAsia="zh-CN"/>
        </w:rPr>
      </w:pPr>
      <w:r>
        <w:rPr>
          <w:rFonts w:hint="eastAsia" w:ascii="楷体" w:hAnsi="楷体" w:eastAsia="楷体"/>
          <w:color w:val="auto"/>
          <w:sz w:val="24"/>
          <w:szCs w:val="24"/>
        </w:rPr>
        <w:t>签约日期：</w:t>
      </w:r>
      <w:r>
        <w:rPr>
          <w:rFonts w:hint="eastAsia" w:ascii="楷体" w:hAnsi="楷体" w:eastAsia="楷体"/>
          <w:color w:val="auto"/>
          <w:sz w:val="24"/>
          <w:szCs w:val="24"/>
          <w:lang w:val="en-US" w:eastAsia="zh-CN"/>
        </w:rPr>
        <w:t>2025</w:t>
      </w:r>
      <w:r>
        <w:rPr>
          <w:rFonts w:hint="eastAsia" w:ascii="楷体" w:hAnsi="楷体" w:eastAsia="楷体"/>
          <w:color w:val="auto"/>
          <w:sz w:val="24"/>
          <w:szCs w:val="24"/>
        </w:rPr>
        <w:t>年   月   日</w:t>
      </w:r>
      <w:r>
        <w:rPr>
          <w:rFonts w:ascii="楷体" w:hAnsi="楷体" w:eastAsia="楷体"/>
          <w:color w:val="auto"/>
          <w:sz w:val="24"/>
          <w:szCs w:val="24"/>
        </w:rPr>
        <w:tab/>
      </w:r>
      <w:r>
        <w:rPr>
          <w:rFonts w:ascii="楷体" w:hAnsi="楷体" w:eastAsia="楷体"/>
          <w:color w:val="auto"/>
          <w:sz w:val="24"/>
          <w:szCs w:val="24"/>
        </w:rPr>
        <w:t xml:space="preserve">    </w:t>
      </w:r>
      <w:r>
        <w:rPr>
          <w:rFonts w:hint="eastAsia" w:ascii="楷体" w:hAnsi="楷体" w:eastAsia="楷体"/>
          <w:color w:val="auto"/>
          <w:sz w:val="24"/>
          <w:szCs w:val="24"/>
        </w:rPr>
        <w:t xml:space="preserve">   签约日期：   年   月   日</w:t>
      </w:r>
    </w:p>
    <w:sectPr>
      <w:headerReference r:id="rId3" w:type="default"/>
      <w:footerReference r:id="rId4" w:type="default"/>
      <w:pgSz w:w="11907" w:h="16840"/>
      <w:pgMar w:top="1531" w:right="1588" w:bottom="1418" w:left="1418" w:header="851" w:footer="1191" w:gutter="0"/>
      <w:cols w:space="720" w:num="1"/>
      <w:docGrid w:type="linesAndChar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etaPlusLF">
    <w:altName w:val="Segoe Print"/>
    <w:panose1 w:val="00000000000000000000"/>
    <w:charset w:val="00"/>
    <w:family w:val="auto"/>
    <w:pitch w:val="default"/>
    <w:sig w:usb0="00000000" w:usb1="00000000" w:usb2="00000000" w:usb3="00000000" w:csb0="00000097"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4EE36">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B8B3A">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FFB8B3A">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6492B">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7A5297"/>
    <w:multiLevelType w:val="multilevel"/>
    <w:tmpl w:val="F87A5297"/>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7809BA5"/>
    <w:multiLevelType w:val="multilevel"/>
    <w:tmpl w:val="27809BA5"/>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2OWZjMzFhMTkyMDAyODA3ZTFjMTFjMjllMjRlNjUifQ=="/>
  </w:docVars>
  <w:rsids>
    <w:rsidRoot w:val="239F6B93"/>
    <w:rsid w:val="003F7D8D"/>
    <w:rsid w:val="005C4D57"/>
    <w:rsid w:val="00683042"/>
    <w:rsid w:val="009449F7"/>
    <w:rsid w:val="00A35E71"/>
    <w:rsid w:val="00C86170"/>
    <w:rsid w:val="00D3526E"/>
    <w:rsid w:val="00D77988"/>
    <w:rsid w:val="00DF4DA2"/>
    <w:rsid w:val="00F11A56"/>
    <w:rsid w:val="02BB1004"/>
    <w:rsid w:val="03601B4C"/>
    <w:rsid w:val="04450481"/>
    <w:rsid w:val="04B563EF"/>
    <w:rsid w:val="04CA1777"/>
    <w:rsid w:val="05504C12"/>
    <w:rsid w:val="055B1A9B"/>
    <w:rsid w:val="060C788D"/>
    <w:rsid w:val="07623294"/>
    <w:rsid w:val="086109FA"/>
    <w:rsid w:val="0A80452E"/>
    <w:rsid w:val="0C284D4C"/>
    <w:rsid w:val="0F7B2B68"/>
    <w:rsid w:val="11CE52CC"/>
    <w:rsid w:val="137912FC"/>
    <w:rsid w:val="13E82649"/>
    <w:rsid w:val="14063C69"/>
    <w:rsid w:val="184416E3"/>
    <w:rsid w:val="18987A99"/>
    <w:rsid w:val="18BB493F"/>
    <w:rsid w:val="18E02FB3"/>
    <w:rsid w:val="18F43190"/>
    <w:rsid w:val="193C48CD"/>
    <w:rsid w:val="1AE22581"/>
    <w:rsid w:val="1AF74354"/>
    <w:rsid w:val="1B1B527C"/>
    <w:rsid w:val="1B7900EB"/>
    <w:rsid w:val="1CB9095F"/>
    <w:rsid w:val="1EF7F299"/>
    <w:rsid w:val="1F0649B4"/>
    <w:rsid w:val="2059531B"/>
    <w:rsid w:val="213845A4"/>
    <w:rsid w:val="233743BF"/>
    <w:rsid w:val="237F064A"/>
    <w:rsid w:val="239F6B93"/>
    <w:rsid w:val="2540611D"/>
    <w:rsid w:val="255D3999"/>
    <w:rsid w:val="256B3A79"/>
    <w:rsid w:val="258621A9"/>
    <w:rsid w:val="26E25E00"/>
    <w:rsid w:val="27345970"/>
    <w:rsid w:val="284B247D"/>
    <w:rsid w:val="2AA3452D"/>
    <w:rsid w:val="2AEC1AFB"/>
    <w:rsid w:val="2E9440F3"/>
    <w:rsid w:val="2EFC0BA7"/>
    <w:rsid w:val="308062BB"/>
    <w:rsid w:val="309E7F6C"/>
    <w:rsid w:val="31AC0DC2"/>
    <w:rsid w:val="334E4D34"/>
    <w:rsid w:val="36DA6091"/>
    <w:rsid w:val="375223CF"/>
    <w:rsid w:val="37DF236E"/>
    <w:rsid w:val="38A144AD"/>
    <w:rsid w:val="39B70652"/>
    <w:rsid w:val="3BEB4407"/>
    <w:rsid w:val="3D69058F"/>
    <w:rsid w:val="3DE40B3D"/>
    <w:rsid w:val="3E217FB1"/>
    <w:rsid w:val="3EF01CE1"/>
    <w:rsid w:val="41071F5B"/>
    <w:rsid w:val="42290E73"/>
    <w:rsid w:val="44055A1B"/>
    <w:rsid w:val="44464B07"/>
    <w:rsid w:val="45032EA6"/>
    <w:rsid w:val="4AAF1338"/>
    <w:rsid w:val="4B0156BB"/>
    <w:rsid w:val="4D8D0DEC"/>
    <w:rsid w:val="4E2C7326"/>
    <w:rsid w:val="4F3925E5"/>
    <w:rsid w:val="4FE854A2"/>
    <w:rsid w:val="503C338F"/>
    <w:rsid w:val="50813882"/>
    <w:rsid w:val="50D87629"/>
    <w:rsid w:val="5164282F"/>
    <w:rsid w:val="543C3E4E"/>
    <w:rsid w:val="56292713"/>
    <w:rsid w:val="591019A4"/>
    <w:rsid w:val="5A9603F1"/>
    <w:rsid w:val="5AA201DF"/>
    <w:rsid w:val="5AFF47D4"/>
    <w:rsid w:val="5BB00E72"/>
    <w:rsid w:val="5C7165E1"/>
    <w:rsid w:val="5C7B1749"/>
    <w:rsid w:val="60BE0ED1"/>
    <w:rsid w:val="6284492C"/>
    <w:rsid w:val="63423E70"/>
    <w:rsid w:val="63D94330"/>
    <w:rsid w:val="63DB4518"/>
    <w:rsid w:val="67D81A5C"/>
    <w:rsid w:val="68871922"/>
    <w:rsid w:val="69C62A73"/>
    <w:rsid w:val="6B4214A6"/>
    <w:rsid w:val="6B4C6361"/>
    <w:rsid w:val="6BE66F22"/>
    <w:rsid w:val="6BF64EAE"/>
    <w:rsid w:val="6C3667C3"/>
    <w:rsid w:val="6C995EC2"/>
    <w:rsid w:val="6CA65E33"/>
    <w:rsid w:val="6CBE33A9"/>
    <w:rsid w:val="6D8E7915"/>
    <w:rsid w:val="6EB81764"/>
    <w:rsid w:val="6F606176"/>
    <w:rsid w:val="6FAE5899"/>
    <w:rsid w:val="704F43D4"/>
    <w:rsid w:val="721B72C2"/>
    <w:rsid w:val="739676CE"/>
    <w:rsid w:val="757E3EF3"/>
    <w:rsid w:val="775649E6"/>
    <w:rsid w:val="78EE6B97"/>
    <w:rsid w:val="7D6E219B"/>
    <w:rsid w:val="7D8615AF"/>
    <w:rsid w:val="7EE17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99"/>
    <w:pPr>
      <w:spacing w:after="120"/>
    </w:pPr>
  </w:style>
  <w:style w:type="paragraph" w:styleId="5">
    <w:name w:val="toa heading"/>
    <w:basedOn w:val="1"/>
    <w:next w:val="1"/>
    <w:autoRedefine/>
    <w:unhideWhenUsed/>
    <w:qFormat/>
    <w:uiPriority w:val="99"/>
    <w:rPr>
      <w:rFonts w:ascii="Arial" w:hAnsi="Arial"/>
      <w:sz w:val="24"/>
    </w:rPr>
  </w:style>
  <w:style w:type="paragraph" w:styleId="6">
    <w:name w:val="annotation text"/>
    <w:basedOn w:val="1"/>
    <w:autoRedefine/>
    <w:qFormat/>
    <w:uiPriority w:val="0"/>
    <w:pPr>
      <w:jc w:val="left"/>
    </w:pPr>
  </w:style>
  <w:style w:type="paragraph" w:styleId="7">
    <w:name w:val="Body Text Indent"/>
    <w:basedOn w:val="1"/>
    <w:next w:val="8"/>
    <w:autoRedefine/>
    <w:semiHidden/>
    <w:unhideWhenUsed/>
    <w:qFormat/>
    <w:uiPriority w:val="99"/>
    <w:pPr>
      <w:spacing w:after="120"/>
      <w:ind w:left="420" w:leftChars="200"/>
    </w:pPr>
  </w:style>
  <w:style w:type="paragraph" w:styleId="8">
    <w:name w:val="envelope return"/>
    <w:basedOn w:val="1"/>
    <w:autoRedefine/>
    <w:qFormat/>
    <w:uiPriority w:val="0"/>
  </w:style>
  <w:style w:type="paragraph" w:styleId="9">
    <w:name w:val="Plain Text"/>
    <w:basedOn w:val="1"/>
    <w:autoRedefine/>
    <w:semiHidden/>
    <w:qFormat/>
    <w:uiPriority w:val="0"/>
    <w:rPr>
      <w:rFonts w:ascii="宋体" w:hAnsi="Courier New"/>
      <w:szCs w:val="20"/>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semiHidden/>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w:basedOn w:val="2"/>
    <w:autoRedefine/>
    <w:qFormat/>
    <w:uiPriority w:val="99"/>
    <w:pPr>
      <w:widowControl/>
      <w:ind w:firstLine="420" w:firstLineChars="100"/>
    </w:pPr>
    <w:rPr>
      <w:rFonts w:ascii="Calibri" w:hAnsi="Calibri" w:cs="宋体"/>
      <w:szCs w:val="22"/>
    </w:rPr>
  </w:style>
  <w:style w:type="paragraph" w:styleId="14">
    <w:name w:val="Body Text First Indent 2"/>
    <w:basedOn w:val="7"/>
    <w:autoRedefine/>
    <w:unhideWhenUsed/>
    <w:qFormat/>
    <w:uiPriority w:val="0"/>
    <w:pPr>
      <w:tabs>
        <w:tab w:val="left" w:pos="930"/>
      </w:tabs>
      <w:ind w:firstLine="420"/>
    </w:pPr>
    <w:rPr>
      <w:kern w:val="0"/>
      <w:sz w:val="20"/>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autoRedefine/>
    <w:qFormat/>
    <w:uiPriority w:val="0"/>
    <w:rPr>
      <w:b/>
      <w:bCs/>
    </w:rPr>
  </w:style>
  <w:style w:type="character" w:styleId="19">
    <w:name w:val="FollowedHyperlink"/>
    <w:basedOn w:val="17"/>
    <w:autoRedefine/>
    <w:qFormat/>
    <w:uiPriority w:val="0"/>
    <w:rPr>
      <w:color w:val="800080"/>
      <w:u w:val="single"/>
    </w:rPr>
  </w:style>
  <w:style w:type="character" w:styleId="20">
    <w:name w:val="Hyperlink"/>
    <w:basedOn w:val="17"/>
    <w:autoRedefine/>
    <w:qFormat/>
    <w:uiPriority w:val="0"/>
    <w:rPr>
      <w:color w:val="0000FF"/>
      <w:u w:val="single"/>
    </w:rPr>
  </w:style>
  <w:style w:type="character" w:styleId="21">
    <w:name w:val="annotation reference"/>
    <w:basedOn w:val="17"/>
    <w:autoRedefine/>
    <w:qFormat/>
    <w:uiPriority w:val="0"/>
    <w:rPr>
      <w:sz w:val="21"/>
      <w:szCs w:val="21"/>
    </w:rPr>
  </w:style>
  <w:style w:type="paragraph" w:customStyle="1" w:styleId="22">
    <w:name w:val="Default"/>
    <w:autoRedefine/>
    <w:qFormat/>
    <w:uiPriority w:val="0"/>
    <w:pPr>
      <w:widowControl w:val="0"/>
      <w:autoSpaceDE w:val="0"/>
      <w:autoSpaceDN w:val="0"/>
      <w:adjustRightInd w:val="0"/>
    </w:pPr>
    <w:rPr>
      <w:rFonts w:ascii="MetaPlusLF" w:hAnsi="MetaPlusLF" w:eastAsia="宋体" w:cs="MetaPlusLF"/>
      <w:color w:val="000000"/>
      <w:sz w:val="24"/>
      <w:szCs w:val="24"/>
      <w:lang w:val="en-US" w:eastAsia="zh-CN" w:bidi="ar-SA"/>
    </w:rPr>
  </w:style>
  <w:style w:type="paragraph" w:customStyle="1" w:styleId="23">
    <w:name w:val="列出段落1"/>
    <w:basedOn w:val="1"/>
    <w:autoRedefine/>
    <w:qFormat/>
    <w:uiPriority w:val="99"/>
    <w:pPr>
      <w:ind w:firstLine="420" w:firstLineChars="200"/>
    </w:pPr>
  </w:style>
  <w:style w:type="paragraph" w:customStyle="1" w:styleId="24">
    <w:name w:val="正文缩进2格"/>
    <w:basedOn w:val="1"/>
    <w:autoRedefine/>
    <w:qFormat/>
    <w:uiPriority w:val="99"/>
    <w:pPr>
      <w:spacing w:line="600" w:lineRule="exact"/>
      <w:ind w:firstLine="639" w:firstLineChars="206"/>
    </w:pPr>
    <w:rPr>
      <w:rFonts w:ascii="仿宋_GB2312" w:hAnsi="宋体" w:eastAsia="仿宋_GB2312"/>
      <w:kern w:val="0"/>
      <w:sz w:val="31"/>
      <w:szCs w:val="31"/>
    </w:rPr>
  </w:style>
  <w:style w:type="paragraph" w:styleId="25">
    <w:name w:val="List Paragraph"/>
    <w:basedOn w:val="1"/>
    <w:autoRedefine/>
    <w:qFormat/>
    <w:uiPriority w:val="34"/>
    <w:pPr>
      <w:ind w:firstLine="420" w:firstLineChars="200"/>
    </w:pPr>
  </w:style>
  <w:style w:type="paragraph" w:customStyle="1" w:styleId="26">
    <w:name w:val="表格内容"/>
    <w:next w:val="1"/>
    <w:autoRedefine/>
    <w:qFormat/>
    <w:uiPriority w:val="0"/>
    <w:pPr>
      <w:spacing w:line="360" w:lineRule="auto"/>
      <w:jc w:val="center"/>
    </w:pPr>
    <w:rPr>
      <w:rFonts w:ascii="Times New Roman" w:hAnsi="Times New Roman" w:eastAsiaTheme="minorEastAsia" w:cstheme="minorBidi"/>
      <w:kern w:val="2"/>
      <w:position w:val="-3"/>
      <w:sz w:val="21"/>
      <w:szCs w:val="21"/>
      <w:lang w:val="en-US" w:eastAsia="zh-CN" w:bidi="ar-SA"/>
    </w:rPr>
  </w:style>
  <w:style w:type="character" w:customStyle="1" w:styleId="27">
    <w:name w:val="style21"/>
    <w:autoRedefine/>
    <w:qFormat/>
    <w:uiPriority w:val="0"/>
    <w:rPr>
      <w:color w:val="3F7FBF"/>
    </w:rPr>
  </w:style>
  <w:style w:type="character" w:customStyle="1" w:styleId="28">
    <w:name w:val="font71"/>
    <w:basedOn w:val="17"/>
    <w:autoRedefine/>
    <w:qFormat/>
    <w:uiPriority w:val="0"/>
    <w:rPr>
      <w:rFonts w:hint="default" w:ascii="Times New Roman" w:hAnsi="Times New Roman" w:cs="Times New Roman"/>
      <w:color w:val="000000"/>
      <w:sz w:val="20"/>
      <w:szCs w:val="20"/>
      <w:u w:val="none"/>
      <w:vertAlign w:val="superscript"/>
    </w:rPr>
  </w:style>
  <w:style w:type="character" w:customStyle="1" w:styleId="29">
    <w:name w:val="font41"/>
    <w:basedOn w:val="17"/>
    <w:autoRedefine/>
    <w:qFormat/>
    <w:uiPriority w:val="0"/>
    <w:rPr>
      <w:rFonts w:hint="default" w:ascii="Times New Roman" w:hAnsi="Times New Roman" w:cs="Times New Roman"/>
      <w:color w:val="000000"/>
      <w:sz w:val="20"/>
      <w:szCs w:val="20"/>
      <w:u w:val="none"/>
    </w:rPr>
  </w:style>
  <w:style w:type="character" w:customStyle="1" w:styleId="30">
    <w:name w:val="font51"/>
    <w:basedOn w:val="17"/>
    <w:autoRedefine/>
    <w:qFormat/>
    <w:uiPriority w:val="0"/>
    <w:rPr>
      <w:rFonts w:hint="eastAsia" w:ascii="宋体" w:hAnsi="宋体" w:eastAsia="宋体" w:cs="宋体"/>
      <w:color w:val="000000"/>
      <w:sz w:val="20"/>
      <w:szCs w:val="20"/>
      <w:u w:val="none"/>
    </w:rPr>
  </w:style>
  <w:style w:type="character" w:customStyle="1" w:styleId="31">
    <w:name w:val="font21"/>
    <w:basedOn w:val="17"/>
    <w:autoRedefine/>
    <w:qFormat/>
    <w:uiPriority w:val="0"/>
    <w:rPr>
      <w:rFonts w:hint="default" w:ascii="Times New Roman" w:hAnsi="Times New Roman" w:cs="Times New Roman"/>
      <w:color w:val="000000"/>
      <w:sz w:val="24"/>
      <w:szCs w:val="24"/>
      <w:u w:val="none"/>
    </w:rPr>
  </w:style>
  <w:style w:type="character" w:customStyle="1" w:styleId="32">
    <w:name w:val="font31"/>
    <w:basedOn w:val="17"/>
    <w:autoRedefine/>
    <w:qFormat/>
    <w:uiPriority w:val="0"/>
    <w:rPr>
      <w:rFonts w:hint="default" w:ascii="Times New Roman" w:hAnsi="Times New Roman" w:cs="Times New Roman"/>
      <w:color w:val="000000"/>
      <w:sz w:val="22"/>
      <w:szCs w:val="22"/>
      <w:u w:val="none"/>
      <w:vertAlign w:val="subscript"/>
    </w:rPr>
  </w:style>
  <w:style w:type="character" w:customStyle="1" w:styleId="33">
    <w:name w:val="font01"/>
    <w:basedOn w:val="17"/>
    <w:autoRedefine/>
    <w:qFormat/>
    <w:uiPriority w:val="0"/>
    <w:rPr>
      <w:rFonts w:hint="eastAsia" w:ascii="宋体" w:hAnsi="宋体" w:eastAsia="宋体" w:cs="宋体"/>
      <w:color w:val="000000"/>
      <w:sz w:val="22"/>
      <w:szCs w:val="22"/>
      <w:u w:val="none"/>
    </w:rPr>
  </w:style>
  <w:style w:type="character" w:customStyle="1" w:styleId="34">
    <w:name w:val="font61"/>
    <w:basedOn w:val="17"/>
    <w:autoRedefine/>
    <w:qFormat/>
    <w:uiPriority w:val="0"/>
    <w:rPr>
      <w:rFonts w:hint="default" w:ascii="Times New Roman" w:hAnsi="Times New Roman" w:cs="Times New Roman"/>
      <w:color w:val="000000"/>
      <w:sz w:val="22"/>
      <w:szCs w:val="22"/>
      <w:u w:val="none"/>
      <w:vertAlign w:val="superscript"/>
    </w:rPr>
  </w:style>
  <w:style w:type="paragraph" w:customStyle="1" w:styleId="35">
    <w:name w:val="修订1"/>
    <w:autoRedefine/>
    <w:hidden/>
    <w:unhideWhenUsed/>
    <w:qFormat/>
    <w:uiPriority w:val="99"/>
    <w:rPr>
      <w:rFonts w:ascii="Times New Roman" w:hAnsi="Times New Roman" w:eastAsia="宋体" w:cs="Times New Roman"/>
      <w:kern w:val="2"/>
      <w:sz w:val="21"/>
      <w:lang w:val="en-US" w:eastAsia="zh-CN" w:bidi="ar-SA"/>
    </w:rPr>
  </w:style>
  <w:style w:type="paragraph" w:customStyle="1" w:styleId="36">
    <w:name w:val="样式1"/>
    <w:basedOn w:val="1"/>
    <w:autoRedefine/>
    <w:qFormat/>
    <w:uiPriority w:val="0"/>
    <w:pPr>
      <w:spacing w:line="560" w:lineRule="exact"/>
      <w:ind w:firstLine="640" w:firstLineChars="200"/>
    </w:pPr>
    <w:rPr>
      <w:rFonts w:eastAsia="仿宋"/>
      <w:color w:val="000000" w:themeColor="text1"/>
      <w:sz w:val="32"/>
      <w:szCs w:val="32"/>
      <w14:textFill>
        <w14:solidFill>
          <w14:schemeClr w14:val="tx1"/>
        </w14:solidFill>
      </w14:textFill>
    </w:rPr>
  </w:style>
  <w:style w:type="character" w:customStyle="1" w:styleId="37">
    <w:name w:val="font11"/>
    <w:basedOn w:val="17"/>
    <w:autoRedefine/>
    <w:qFormat/>
    <w:uiPriority w:val="0"/>
    <w:rPr>
      <w:rFonts w:hint="eastAsia" w:ascii="楷体" w:hAnsi="楷体" w:eastAsia="楷体" w:cs="楷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26988</Words>
  <Characters>28913</Characters>
  <Lines>199</Lines>
  <Paragraphs>56</Paragraphs>
  <TotalTime>8</TotalTime>
  <ScaleCrop>false</ScaleCrop>
  <LinksUpToDate>false</LinksUpToDate>
  <CharactersWithSpaces>29472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2024-01-04T15:50:00Z</dcterms:created>
  <dc:creator>途中</dc:creator>
  <cp:lastModifiedBy> </cp:lastModifiedBy>
  <cp:lastPrinted>2025-04-17T06:59:00Z</cp:lastPrinted>
  <dcterms:modified xsi:type="dcterms:W3CDTF">2025-09-01T01:54:17Z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15F17D06230044009F0540AB674DE5FF_13</vt:lpwstr>
  </property>
  <property fmtid="{D5CDD505-2E9C-101B-9397-08002B2CF9AE}" pid="4" name="KSOTemplateDocerSaveRecord">
    <vt:lpwstr>eyJoZGlkIjoiZDM3ZjllZGE3Yzg2ZDI1M2M3YzE1ZTBiZDFkMzVhMTQiLCJ1c2VySWQiOiIxNjg2MjAxMzE4In0=</vt:lpwstr>
  </property>
</Properties>
</file>