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390B8">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eastAsia="华文中宋"/>
          <w:color w:val="000000"/>
          <w:sz w:val="44"/>
          <w:szCs w:val="44"/>
        </w:rPr>
      </w:pPr>
      <w:bookmarkStart w:id="17" w:name="_GoBack"/>
      <w:bookmarkEnd w:id="17"/>
      <w:r>
        <w:rPr>
          <w:rFonts w:hint="eastAsia" w:eastAsia="华文中宋"/>
          <w:color w:val="000000"/>
          <w:sz w:val="44"/>
          <w:szCs w:val="44"/>
        </w:rPr>
        <w:t>采购文件</w:t>
      </w:r>
    </w:p>
    <w:p w14:paraId="47A4935B">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eastAsia="华文中宋"/>
          <w:color w:val="000000"/>
          <w:sz w:val="44"/>
          <w:szCs w:val="44"/>
        </w:rPr>
      </w:pPr>
    </w:p>
    <w:p w14:paraId="5AB847D6">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东莞市新东欣环保投资有限公司</w:t>
      </w:r>
      <w:r>
        <w:rPr>
          <w:rFonts w:hint="eastAsia" w:ascii="仿宋_GB2312" w:hAnsi="仿宋_GB2312" w:eastAsia="仿宋_GB2312" w:cs="仿宋_GB2312"/>
          <w:color w:val="000000"/>
          <w:sz w:val="32"/>
          <w:szCs w:val="32"/>
          <w:lang w:val="en-US" w:eastAsia="zh-CN"/>
        </w:rPr>
        <w:t>开展司港澳码头及周边地块综合整治项目劳务服务项目</w:t>
      </w:r>
      <w:r>
        <w:rPr>
          <w:rFonts w:hint="eastAsia" w:ascii="仿宋_GB2312" w:hAnsi="仿宋_GB2312" w:eastAsia="仿宋_GB2312" w:cs="仿宋_GB2312"/>
          <w:color w:val="000000"/>
          <w:sz w:val="32"/>
          <w:szCs w:val="32"/>
        </w:rPr>
        <w:t>采购工作，现将相关情况介绍如下：</w:t>
      </w:r>
    </w:p>
    <w:p w14:paraId="780F1895">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1"/>
        <w:rPr>
          <w:rFonts w:hint="eastAsia" w:ascii="黑体" w:hAnsi="黑体" w:eastAsia="黑体" w:cs="黑体"/>
          <w:color w:val="000000"/>
          <w:sz w:val="32"/>
          <w:szCs w:val="32"/>
        </w:rPr>
      </w:pPr>
      <w:r>
        <w:rPr>
          <w:rFonts w:hint="eastAsia" w:ascii="黑体" w:hAnsi="黑体" w:eastAsia="黑体" w:cs="黑体"/>
          <w:color w:val="000000"/>
          <w:sz w:val="32"/>
          <w:szCs w:val="32"/>
        </w:rPr>
        <w:t>一、项目名称及内容</w:t>
      </w:r>
    </w:p>
    <w:p w14:paraId="0D368C8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color w:val="000000"/>
          <w:sz w:val="32"/>
          <w:szCs w:val="32"/>
          <w:u w:val="single"/>
          <w:lang w:val="en-US" w:eastAsia="zh-CN"/>
        </w:rPr>
      </w:pPr>
      <w:r>
        <w:rPr>
          <w:rFonts w:hint="eastAsia" w:ascii="仿宋_GB2312" w:hAnsi="仿宋_GB2312" w:eastAsia="仿宋_GB2312" w:cs="仿宋_GB2312"/>
          <w:color w:val="000000"/>
          <w:sz w:val="32"/>
          <w:szCs w:val="32"/>
        </w:rPr>
        <w:t>1、项目名称：</w:t>
      </w:r>
      <w:bookmarkStart w:id="0" w:name="OLE_LINK3"/>
      <w:r>
        <w:rPr>
          <w:rFonts w:hint="eastAsia" w:ascii="仿宋_GB2312" w:hAnsi="仿宋_GB2312" w:eastAsia="仿宋_GB2312" w:cs="仿宋_GB2312"/>
          <w:color w:val="000000"/>
          <w:sz w:val="32"/>
          <w:szCs w:val="32"/>
          <w:u w:val="single"/>
        </w:rPr>
        <w:t>东莞市新东欣环保投资有限公司</w:t>
      </w:r>
      <w:r>
        <w:rPr>
          <w:rFonts w:hint="eastAsia" w:ascii="仿宋_GB2312" w:hAnsi="仿宋_GB2312" w:eastAsia="仿宋_GB2312" w:cs="仿宋_GB2312"/>
          <w:color w:val="000000"/>
          <w:sz w:val="32"/>
          <w:szCs w:val="32"/>
          <w:u w:val="single"/>
          <w:lang w:val="en-US" w:eastAsia="zh-CN"/>
        </w:rPr>
        <w:t>港澳码头及周边地块综合整治项目劳务服务项目</w:t>
      </w:r>
    </w:p>
    <w:bookmarkEnd w:id="0"/>
    <w:p w14:paraId="0612850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2、项目地点：</w:t>
      </w:r>
      <w:r>
        <w:rPr>
          <w:rFonts w:hint="eastAsia" w:ascii="仿宋_GB2312" w:hAnsi="仿宋_GB2312" w:eastAsia="仿宋_GB2312" w:cs="仿宋_GB2312"/>
          <w:color w:val="000000"/>
          <w:sz w:val="32"/>
          <w:szCs w:val="32"/>
          <w:u w:val="single"/>
        </w:rPr>
        <w:t>东莞市新东欣环保投资有限公司</w:t>
      </w:r>
    </w:p>
    <w:p w14:paraId="5CD885A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color w:val="000000"/>
          <w:sz w:val="32"/>
          <w:szCs w:val="32"/>
          <w:u w:val="single"/>
          <w:lang w:val="en-US" w:eastAsia="zh-CN"/>
        </w:rPr>
      </w:pPr>
      <w:r>
        <w:rPr>
          <w:rFonts w:hint="eastAsia" w:ascii="仿宋_GB2312" w:hAnsi="仿宋_GB2312" w:eastAsia="仿宋_GB2312" w:cs="仿宋_GB2312"/>
          <w:color w:val="000000"/>
          <w:sz w:val="32"/>
          <w:szCs w:val="32"/>
        </w:rPr>
        <w:t>3、服务时间：</w:t>
      </w:r>
      <w:r>
        <w:rPr>
          <w:rFonts w:hint="eastAsia" w:ascii="仿宋_GB2312" w:hAnsi="仿宋_GB2312" w:eastAsia="仿宋_GB2312" w:cs="仿宋_GB2312"/>
          <w:color w:val="000000"/>
          <w:sz w:val="32"/>
          <w:szCs w:val="32"/>
          <w:u w:val="single"/>
          <w:lang w:val="en-US" w:eastAsia="zh-CN"/>
        </w:rPr>
        <w:t>自发出结果确认函之日起，成交人根据采购人要求安排人员进场，服务期和合同期按成交人实际派人进场时间开始计算（以采购人通知为准），合同实际产生费用达75万元或者服务期至2026年3月31日止，以两者先到为准。</w:t>
      </w:r>
    </w:p>
    <w:p w14:paraId="7F88700F">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1"/>
        <w:rPr>
          <w:rFonts w:hint="eastAsia" w:ascii="黑体" w:hAnsi="黑体" w:eastAsia="黑体" w:cs="黑体"/>
          <w:color w:val="000000"/>
          <w:sz w:val="32"/>
          <w:szCs w:val="32"/>
        </w:rPr>
      </w:pPr>
      <w:r>
        <w:rPr>
          <w:rFonts w:hint="eastAsia" w:ascii="黑体" w:hAnsi="黑体" w:eastAsia="黑体" w:cs="黑体"/>
          <w:color w:val="000000"/>
          <w:sz w:val="32"/>
          <w:szCs w:val="32"/>
        </w:rPr>
        <w:t>二、项目发布</w:t>
      </w:r>
    </w:p>
    <w:p w14:paraId="30044E84">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本采购项目信息在东莞实业投资控股集团有限公司网站（http://www.dgsy.com.cn/）</w:t>
      </w:r>
      <w:r>
        <w:rPr>
          <w:rFonts w:hint="eastAsia" w:ascii="仿宋_GB2312" w:hAnsi="仿宋_GB2312" w:eastAsia="仿宋_GB2312" w:cs="仿宋_GB2312"/>
          <w:sz w:val="32"/>
          <w:szCs w:val="32"/>
        </w:rPr>
        <w:t>和广东东实环境股份有限公司招采平台(https://pur.yonyou.com/DGDSXNY)上发布</w:t>
      </w:r>
      <w:r>
        <w:rPr>
          <w:rFonts w:hint="eastAsia" w:ascii="仿宋_GB2312" w:hAnsi="仿宋_GB2312" w:eastAsia="仿宋_GB2312" w:cs="仿宋_GB2312"/>
          <w:color w:val="000000"/>
          <w:sz w:val="32"/>
          <w:szCs w:val="32"/>
        </w:rPr>
        <w:t>。</w:t>
      </w:r>
    </w:p>
    <w:p w14:paraId="007B7CD6">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1"/>
        <w:rPr>
          <w:rFonts w:hint="eastAsia" w:ascii="黑体" w:hAnsi="黑体" w:eastAsia="黑体" w:cs="黑体"/>
          <w:color w:val="000000"/>
          <w:sz w:val="32"/>
          <w:szCs w:val="32"/>
        </w:rPr>
      </w:pPr>
      <w:r>
        <w:rPr>
          <w:rFonts w:hint="eastAsia" w:ascii="黑体" w:hAnsi="黑体" w:eastAsia="黑体" w:cs="黑体"/>
          <w:color w:val="000000"/>
          <w:sz w:val="32"/>
          <w:szCs w:val="32"/>
        </w:rPr>
        <w:sym w:font="Wingdings" w:char="F0AB"/>
      </w:r>
      <w:r>
        <w:rPr>
          <w:rFonts w:hint="eastAsia" w:ascii="黑体" w:hAnsi="黑体" w:eastAsia="黑体" w:cs="黑体"/>
          <w:color w:val="000000"/>
          <w:sz w:val="32"/>
          <w:szCs w:val="32"/>
        </w:rPr>
        <w:t>三、响应人资格要求</w:t>
      </w:r>
    </w:p>
    <w:p w14:paraId="0EAC3C39">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响应人须为在中华人民共和国境内登记注册的具有独立承担民事责任能力的法人或其他组织。【提供《营业执照》复印件（加盖公章）或《事业单位法人证书》复印件（加盖公章）或其他主体证书复印件（加盖公章）】</w:t>
      </w:r>
      <w:r>
        <w:rPr>
          <w:rFonts w:hint="eastAsia" w:ascii="仿宋_GB2312" w:hAnsi="仿宋_GB2312" w:eastAsia="仿宋_GB2312" w:cs="仿宋_GB2312"/>
          <w:sz w:val="32"/>
          <w:szCs w:val="32"/>
          <w:lang w:eastAsia="zh-CN"/>
        </w:rPr>
        <w:t>；</w:t>
      </w:r>
    </w:p>
    <w:p w14:paraId="56FE072B">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响应人具有劳务服务业绩或与本项目相近工程业绩【</w:t>
      </w:r>
      <w:r>
        <w:rPr>
          <w:rFonts w:hint="eastAsia" w:ascii="仿宋_GB2312" w:hAnsi="仿宋_GB2312" w:eastAsia="仿宋_GB2312" w:cs="仿宋_GB2312"/>
          <w:strike w:val="0"/>
          <w:sz w:val="32"/>
          <w:szCs w:val="32"/>
          <w:lang w:val="en-US" w:eastAsia="zh-CN"/>
        </w:rPr>
        <w:t>不少于1个，提供合同</w:t>
      </w:r>
      <w:r>
        <w:rPr>
          <w:rFonts w:hint="eastAsia" w:ascii="仿宋_GB2312" w:hAnsi="仿宋_GB2312" w:eastAsia="仿宋_GB2312" w:cs="仿宋_GB2312"/>
          <w:b/>
          <w:bCs/>
          <w:strike w:val="0"/>
          <w:sz w:val="32"/>
          <w:szCs w:val="32"/>
          <w:lang w:val="en-US" w:eastAsia="zh-CN"/>
        </w:rPr>
        <w:t>主要页复印件</w:t>
      </w:r>
      <w:r>
        <w:rPr>
          <w:rFonts w:hint="eastAsia" w:ascii="仿宋_GB2312" w:hAnsi="仿宋_GB2312" w:eastAsia="仿宋_GB2312" w:cs="仿宋_GB2312"/>
          <w:strike w:val="0"/>
          <w:sz w:val="32"/>
          <w:szCs w:val="32"/>
          <w:lang w:val="en-US" w:eastAsia="zh-CN"/>
        </w:rPr>
        <w:t>（包含但不限于合同首页、合同金额页、合同签字页等）及该合同期内任意一期</w:t>
      </w:r>
      <w:r>
        <w:rPr>
          <w:rFonts w:hint="eastAsia" w:ascii="仿宋_GB2312" w:hAnsi="仿宋_GB2312" w:eastAsia="仿宋_GB2312" w:cs="仿宋_GB2312"/>
          <w:b/>
          <w:bCs/>
          <w:strike w:val="0"/>
          <w:sz w:val="32"/>
          <w:szCs w:val="32"/>
          <w:lang w:val="en-US" w:eastAsia="zh-CN"/>
        </w:rPr>
        <w:t>已开具的发票复印件</w:t>
      </w:r>
      <w:r>
        <w:rPr>
          <w:rFonts w:hint="eastAsia" w:ascii="仿宋_GB2312" w:hAnsi="仿宋_GB2312" w:eastAsia="仿宋_GB2312" w:cs="仿宋_GB2312"/>
          <w:strike w:val="0"/>
          <w:sz w:val="32"/>
          <w:szCs w:val="32"/>
          <w:lang w:val="en-US" w:eastAsia="zh-CN"/>
        </w:rPr>
        <w:t>加盖公章</w:t>
      </w:r>
      <w:r>
        <w:rPr>
          <w:rFonts w:hint="eastAsia" w:ascii="仿宋_GB2312" w:hAnsi="仿宋_GB2312" w:eastAsia="仿宋_GB2312" w:cs="仿宋_GB2312"/>
          <w:sz w:val="32"/>
          <w:szCs w:val="32"/>
          <w:lang w:val="en-US" w:eastAsia="zh-CN"/>
        </w:rPr>
        <w:t>】；</w:t>
      </w:r>
    </w:p>
    <w:p w14:paraId="0A019F85">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报价人须提供投标截止日前6个月内任意1个月</w:t>
      </w:r>
      <w:r>
        <w:rPr>
          <w:rFonts w:hint="eastAsia" w:ascii="仿宋_GB2312" w:hAnsi="仿宋_GB2312" w:eastAsia="仿宋_GB2312" w:cs="仿宋_GB2312"/>
          <w:b/>
          <w:bCs/>
          <w:sz w:val="32"/>
          <w:szCs w:val="32"/>
          <w:highlight w:val="yellow"/>
        </w:rPr>
        <w:t>依法缴纳税收的证明材料</w:t>
      </w:r>
      <w:r>
        <w:rPr>
          <w:rFonts w:hint="eastAsia" w:ascii="仿宋_GB2312" w:hAnsi="仿宋_GB2312" w:eastAsia="仿宋_GB2312" w:cs="仿宋_GB2312"/>
          <w:b/>
          <w:bCs/>
          <w:sz w:val="32"/>
          <w:szCs w:val="32"/>
        </w:rPr>
        <w:t>及</w:t>
      </w:r>
      <w:r>
        <w:rPr>
          <w:rFonts w:hint="eastAsia" w:ascii="仿宋_GB2312" w:hAnsi="仿宋_GB2312" w:eastAsia="仿宋_GB2312" w:cs="仿宋_GB2312"/>
          <w:b/>
          <w:bCs/>
          <w:sz w:val="32"/>
          <w:szCs w:val="32"/>
          <w:highlight w:val="yellow"/>
        </w:rPr>
        <w:t>无欠税的证明材料</w:t>
      </w:r>
      <w:r>
        <w:rPr>
          <w:rFonts w:hint="eastAsia" w:ascii="仿宋_GB2312" w:hAnsi="仿宋_GB2312" w:eastAsia="仿宋_GB2312" w:cs="仿宋_GB2312"/>
          <w:sz w:val="32"/>
          <w:szCs w:val="32"/>
        </w:rPr>
        <w:t>。如依法免税的，须提供相应证明材料（提供</w:t>
      </w:r>
      <w:r>
        <w:rPr>
          <w:rFonts w:hint="eastAsia" w:ascii="仿宋_GB2312" w:hAnsi="仿宋_GB2312" w:eastAsia="仿宋_GB2312" w:cs="仿宋_GB2312"/>
          <w:b/>
          <w:bCs/>
          <w:sz w:val="32"/>
          <w:szCs w:val="32"/>
        </w:rPr>
        <w:t>依法缴纳税收的证明材料</w:t>
      </w:r>
      <w:r>
        <w:rPr>
          <w:rFonts w:hint="eastAsia" w:ascii="仿宋_GB2312" w:hAnsi="仿宋_GB2312" w:eastAsia="仿宋_GB2312" w:cs="仿宋_GB2312"/>
          <w:sz w:val="32"/>
          <w:szCs w:val="32"/>
        </w:rPr>
        <w:t>及</w:t>
      </w:r>
      <w:r>
        <w:rPr>
          <w:rFonts w:hint="eastAsia" w:ascii="仿宋_GB2312" w:hAnsi="仿宋_GB2312" w:eastAsia="仿宋_GB2312" w:cs="仿宋_GB2312"/>
          <w:b/>
          <w:bCs/>
          <w:sz w:val="32"/>
          <w:szCs w:val="32"/>
        </w:rPr>
        <w:t>无欠税的证明材料</w:t>
      </w:r>
      <w:r>
        <w:rPr>
          <w:rFonts w:hint="eastAsia" w:ascii="仿宋_GB2312" w:hAnsi="仿宋_GB2312" w:eastAsia="仿宋_GB2312" w:cs="仿宋_GB2312"/>
          <w:sz w:val="32"/>
          <w:szCs w:val="32"/>
        </w:rPr>
        <w:t>，证明材料须加盖公章）；</w:t>
      </w:r>
    </w:p>
    <w:p w14:paraId="65BD3DEB">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未被列入东实环境及下属企业相关领域黑名单。</w:t>
      </w:r>
    </w:p>
    <w:p w14:paraId="7B324AA7">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1"/>
        <w:rPr>
          <w:rFonts w:hint="eastAsia" w:ascii="黑体" w:hAnsi="黑体" w:eastAsia="黑体" w:cs="黑体"/>
          <w:color w:val="000000"/>
          <w:sz w:val="32"/>
          <w:szCs w:val="32"/>
        </w:rPr>
      </w:pPr>
      <w:r>
        <w:rPr>
          <w:rFonts w:hint="eastAsia" w:ascii="黑体" w:hAnsi="黑体" w:eastAsia="黑体" w:cs="黑体"/>
          <w:color w:val="000000"/>
          <w:sz w:val="32"/>
          <w:szCs w:val="32"/>
        </w:rPr>
        <w:t>四、采购内容及要求</w:t>
      </w:r>
    </w:p>
    <w:p w14:paraId="40BDAA57">
      <w:pPr>
        <w:pStyle w:val="21"/>
        <w:keepNext w:val="0"/>
        <w:keepLines w:val="0"/>
        <w:pageBreakBefore w:val="0"/>
        <w:widowControl w:val="0"/>
        <w:kinsoku/>
        <w:wordWrap/>
        <w:overflowPunct/>
        <w:topLinePunct w:val="0"/>
        <w:bidi w:val="0"/>
        <w:spacing w:line="560" w:lineRule="exact"/>
        <w:ind w:firstLine="640" w:firstLineChars="200"/>
        <w:jc w:val="both"/>
        <w:textAlignment w:val="auto"/>
        <w:rPr>
          <w:rFonts w:hint="default" w:ascii="仿宋_GB2312" w:hAnsi="仿宋_GB2312" w:eastAsia="仿宋_GB2312" w:cs="仿宋_GB2312"/>
          <w:b/>
          <w:bCs/>
          <w:kern w:val="2"/>
          <w:sz w:val="32"/>
          <w:szCs w:val="32"/>
          <w:lang w:val="en-US" w:eastAsia="zh-CN"/>
        </w:rPr>
      </w:pPr>
      <w:r>
        <w:rPr>
          <w:rFonts w:hint="eastAsia" w:ascii="仿宋_GB2312" w:hAnsi="仿宋_GB2312" w:eastAsia="仿宋_GB2312" w:cs="仿宋_GB2312"/>
          <w:b/>
          <w:bCs/>
          <w:kern w:val="2"/>
          <w:sz w:val="32"/>
          <w:szCs w:val="32"/>
          <w:lang w:val="en-US" w:eastAsia="zh-CN"/>
        </w:rPr>
        <w:t>（一）项目内容</w:t>
      </w:r>
    </w:p>
    <w:p w14:paraId="6B95F37B">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本项目业务外包服务工作目标为：完成筛分区3万多立方米净修复量及上料区7.6万立方米土壤修复量的任务，最终以实际工作量为准。</w:t>
      </w:r>
    </w:p>
    <w:p w14:paraId="5381B122">
      <w:pPr>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sz w:val="32"/>
          <w:szCs w:val="32"/>
          <w:lang w:val="en-US" w:eastAsia="zh-CN"/>
        </w:rPr>
        <w:t>劳务人员需求人数：要求不少于6人，其中白班固定劳务不少于4人，夜班不少于2人（现场作业环境较为恶劣，不建议使用女性劳务）。</w:t>
      </w:r>
    </w:p>
    <w:p w14:paraId="2ABD6641">
      <w:pPr>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lang w:val="en-US" w:eastAsia="zh-CN" w:bidi="ar-SA"/>
        </w:rPr>
        <w:t>2、当天服务时长：白班为早7点至晚7点；</w:t>
      </w:r>
      <w:r>
        <w:rPr>
          <w:rFonts w:hint="eastAsia" w:ascii="仿宋_GB2312" w:hAnsi="仿宋_GB2312" w:eastAsia="仿宋_GB2312" w:cs="仿宋_GB2312"/>
          <w:kern w:val="2"/>
          <w:sz w:val="32"/>
          <w:szCs w:val="32"/>
          <w:highlight w:val="none"/>
          <w:lang w:val="en-US" w:eastAsia="zh-CN" w:bidi="ar-SA"/>
        </w:rPr>
        <w:t>夜班为晚7点至早7点。</w:t>
      </w:r>
    </w:p>
    <w:p w14:paraId="11015FAC">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3、服务人员要求：适合男性，年龄22岁以上，原则上不超过55周岁，需要适应上夜班，所有服务人员须身体健康，无患影响开展相应工作的疾病及职业病。</w:t>
      </w:r>
    </w:p>
    <w:p w14:paraId="41F3A6C8">
      <w:pPr>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4、服务内容</w:t>
      </w:r>
    </w:p>
    <w:tbl>
      <w:tblPr>
        <w:tblStyle w:val="1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68"/>
        <w:gridCol w:w="4334"/>
        <w:gridCol w:w="2511"/>
      </w:tblGrid>
      <w:tr w14:paraId="70A9A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5558D">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作业名称</w:t>
            </w:r>
          </w:p>
        </w:tc>
        <w:tc>
          <w:tcPr>
            <w:tcW w:w="2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19169">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工作内容</w:t>
            </w:r>
          </w:p>
        </w:tc>
        <w:tc>
          <w:tcPr>
            <w:tcW w:w="1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8EB0B">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14:paraId="623D9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1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A885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淋洗车间作业</w:t>
            </w:r>
          </w:p>
        </w:tc>
        <w:tc>
          <w:tcPr>
            <w:tcW w:w="2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F02D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配合挖机进行原料上料，保障淋洗车间原料供应的及时性与稳定性，确保生产流程不间断。</w:t>
            </w:r>
          </w:p>
        </w:tc>
        <w:tc>
          <w:tcPr>
            <w:tcW w:w="13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49AD2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有夜班需求，且所有劳务不涉及驾驶工程车辆</w:t>
            </w:r>
          </w:p>
        </w:tc>
      </w:tr>
      <w:tr w14:paraId="7903C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0" w:hRule="atLeast"/>
        </w:trPr>
        <w:tc>
          <w:tcPr>
            <w:tcW w:w="1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E6F9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堆场筛分及相关作业</w:t>
            </w:r>
          </w:p>
        </w:tc>
        <w:tc>
          <w:tcPr>
            <w:tcW w:w="2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9EA5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在堆场配合阿鲁斗设备进行物料筛分，轻质垃圾分拣，同时承担堆场卫生维护、堆体覆膜工作，防止物料扬尘，优化分选质量等。</w:t>
            </w:r>
          </w:p>
        </w:tc>
        <w:tc>
          <w:tcPr>
            <w:tcW w:w="13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1BD7F">
            <w:pPr>
              <w:jc w:val="both"/>
              <w:rPr>
                <w:rFonts w:hint="eastAsia" w:ascii="宋体" w:hAnsi="宋体" w:eastAsia="宋体" w:cs="宋体"/>
                <w:i w:val="0"/>
                <w:iCs w:val="0"/>
                <w:color w:val="000000"/>
                <w:sz w:val="22"/>
                <w:szCs w:val="22"/>
                <w:u w:val="none"/>
              </w:rPr>
            </w:pPr>
          </w:p>
        </w:tc>
      </w:tr>
      <w:tr w14:paraId="05CEA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8726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厂房及堆场卫生清理</w:t>
            </w:r>
          </w:p>
        </w:tc>
        <w:tc>
          <w:tcPr>
            <w:tcW w:w="2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9464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负责厂房内部、堆场及周边区域的日常清扫，保持工作环境整洁，符合安全生产与环保要求。</w:t>
            </w:r>
          </w:p>
        </w:tc>
        <w:tc>
          <w:tcPr>
            <w:tcW w:w="13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5F9CA">
            <w:pPr>
              <w:jc w:val="both"/>
              <w:rPr>
                <w:rFonts w:hint="eastAsia" w:ascii="宋体" w:hAnsi="宋体" w:eastAsia="宋体" w:cs="宋体"/>
                <w:i w:val="0"/>
                <w:iCs w:val="0"/>
                <w:color w:val="000000"/>
                <w:sz w:val="22"/>
                <w:szCs w:val="22"/>
                <w:u w:val="none"/>
              </w:rPr>
            </w:pPr>
          </w:p>
        </w:tc>
      </w:tr>
      <w:tr w14:paraId="0B2DA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B15D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排水沟清理</w:t>
            </w:r>
          </w:p>
        </w:tc>
        <w:tc>
          <w:tcPr>
            <w:tcW w:w="2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3B8A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定期清理排水沟内淤泥及杂物，确保排水系统畅通，避免因积水导致设备故障或生产停滞。</w:t>
            </w:r>
          </w:p>
        </w:tc>
        <w:tc>
          <w:tcPr>
            <w:tcW w:w="13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A4576">
            <w:pPr>
              <w:jc w:val="both"/>
              <w:rPr>
                <w:rFonts w:hint="eastAsia" w:ascii="宋体" w:hAnsi="宋体" w:eastAsia="宋体" w:cs="宋体"/>
                <w:i w:val="0"/>
                <w:iCs w:val="0"/>
                <w:color w:val="000000"/>
                <w:sz w:val="22"/>
                <w:szCs w:val="22"/>
                <w:u w:val="none"/>
              </w:rPr>
            </w:pPr>
          </w:p>
        </w:tc>
      </w:tr>
      <w:tr w14:paraId="42D58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140" w:hRule="atLeast"/>
        </w:trPr>
        <w:tc>
          <w:tcPr>
            <w:tcW w:w="1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E2DB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临时性工作</w:t>
            </w:r>
          </w:p>
        </w:tc>
        <w:tc>
          <w:tcPr>
            <w:tcW w:w="2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ACAD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根据生产需求，灵活承担设备辅助操作、应急抢修、物料搬运及装卸等临时任务等</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保障突发情况得到及时处理。</w:t>
            </w:r>
          </w:p>
        </w:tc>
        <w:tc>
          <w:tcPr>
            <w:tcW w:w="13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AB19D">
            <w:pPr>
              <w:jc w:val="both"/>
              <w:rPr>
                <w:rFonts w:hint="eastAsia" w:ascii="宋体" w:hAnsi="宋体" w:eastAsia="宋体" w:cs="宋体"/>
                <w:i w:val="0"/>
                <w:iCs w:val="0"/>
                <w:color w:val="000000"/>
                <w:sz w:val="22"/>
                <w:szCs w:val="22"/>
                <w:u w:val="none"/>
              </w:rPr>
            </w:pPr>
          </w:p>
        </w:tc>
      </w:tr>
    </w:tbl>
    <w:p w14:paraId="6CD34AD4">
      <w:pPr>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备注：</w:t>
      </w:r>
    </w:p>
    <w:p w14:paraId="3992827D">
      <w:pPr>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r>
        <w:rPr>
          <w:rFonts w:hint="default" w:ascii="仿宋_GB2312" w:hAnsi="仿宋_GB2312" w:eastAsia="仿宋_GB2312" w:cs="仿宋_GB2312"/>
          <w:kern w:val="2"/>
          <w:sz w:val="32"/>
          <w:szCs w:val="32"/>
          <w:lang w:val="en-US" w:eastAsia="zh-CN" w:bidi="ar-SA"/>
        </w:rPr>
        <w:t>成交人根据上述工作内容配置人员，因生产连续性需视</w:t>
      </w:r>
      <w:r>
        <w:rPr>
          <w:rFonts w:hint="eastAsia" w:ascii="仿宋_GB2312" w:hAnsi="仿宋_GB2312" w:eastAsia="仿宋_GB2312" w:cs="仿宋_GB2312"/>
          <w:kern w:val="2"/>
          <w:sz w:val="32"/>
          <w:szCs w:val="32"/>
          <w:lang w:val="en-US" w:eastAsia="zh-CN" w:bidi="ar-SA"/>
        </w:rPr>
        <w:t>现场</w:t>
      </w:r>
      <w:r>
        <w:rPr>
          <w:rFonts w:hint="default" w:ascii="仿宋_GB2312" w:hAnsi="仿宋_GB2312" w:eastAsia="仿宋_GB2312" w:cs="仿宋_GB2312"/>
          <w:kern w:val="2"/>
          <w:sz w:val="32"/>
          <w:szCs w:val="32"/>
          <w:lang w:val="en-US" w:eastAsia="zh-CN" w:bidi="ar-SA"/>
        </w:rPr>
        <w:t>排产计划拟定，故在</w:t>
      </w:r>
      <w:r>
        <w:rPr>
          <w:rFonts w:hint="eastAsia" w:ascii="仿宋_GB2312" w:hAnsi="仿宋_GB2312" w:eastAsia="仿宋_GB2312" w:cs="仿宋_GB2312"/>
          <w:kern w:val="2"/>
          <w:sz w:val="32"/>
          <w:szCs w:val="32"/>
          <w:lang w:val="en-US" w:eastAsia="zh-CN" w:bidi="ar-SA"/>
        </w:rPr>
        <w:t>项目</w:t>
      </w:r>
      <w:r>
        <w:rPr>
          <w:rFonts w:hint="default" w:ascii="仿宋_GB2312" w:hAnsi="仿宋_GB2312" w:eastAsia="仿宋_GB2312" w:cs="仿宋_GB2312"/>
          <w:kern w:val="2"/>
          <w:sz w:val="32"/>
          <w:szCs w:val="32"/>
          <w:lang w:val="en-US" w:eastAsia="zh-CN" w:bidi="ar-SA"/>
        </w:rPr>
        <w:t>低负荷或停产期间，采购人</w:t>
      </w:r>
      <w:r>
        <w:rPr>
          <w:rFonts w:hint="eastAsia" w:ascii="仿宋_GB2312" w:hAnsi="仿宋_GB2312" w:eastAsia="仿宋_GB2312" w:cs="仿宋_GB2312"/>
          <w:kern w:val="2"/>
          <w:sz w:val="32"/>
          <w:szCs w:val="32"/>
          <w:lang w:val="en-US" w:eastAsia="zh-CN" w:bidi="ar-SA"/>
        </w:rPr>
        <w:t>有可能减少人员需求。</w:t>
      </w:r>
    </w:p>
    <w:p w14:paraId="0045211B">
      <w:pPr>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（2）原则上成交人进场时间由采购人提前5个日历日通知；成交人接通知后及时安排人员并做好进场前的相关工作。</w:t>
      </w:r>
    </w:p>
    <w:p w14:paraId="310B88F5">
      <w:pPr>
        <w:pStyle w:val="21"/>
        <w:keepNext w:val="0"/>
        <w:keepLines w:val="0"/>
        <w:pageBreakBefore w:val="0"/>
        <w:widowControl w:val="0"/>
        <w:kinsoku/>
        <w:wordWrap/>
        <w:overflowPunct/>
        <w:topLinePunct w:val="0"/>
        <w:bidi w:val="0"/>
        <w:spacing w:line="560" w:lineRule="exact"/>
        <w:ind w:firstLine="640" w:firstLineChars="200"/>
        <w:jc w:val="both"/>
        <w:textAlignment w:val="auto"/>
        <w:rPr>
          <w:rFonts w:hint="default" w:ascii="仿宋_GB2312" w:hAnsi="仿宋_GB2312" w:eastAsia="仿宋_GB2312" w:cs="仿宋_GB2312"/>
          <w:b/>
          <w:bCs/>
          <w:kern w:val="2"/>
          <w:sz w:val="32"/>
          <w:szCs w:val="32"/>
          <w:lang w:val="en-US" w:eastAsia="zh-CN"/>
        </w:rPr>
      </w:pPr>
      <w:r>
        <w:rPr>
          <w:rFonts w:hint="eastAsia" w:ascii="仿宋_GB2312" w:hAnsi="仿宋_GB2312" w:eastAsia="仿宋_GB2312" w:cs="仿宋_GB2312"/>
          <w:b/>
          <w:bCs/>
          <w:kern w:val="2"/>
          <w:sz w:val="32"/>
          <w:szCs w:val="32"/>
          <w:lang w:val="en-US" w:eastAsia="zh-CN"/>
        </w:rPr>
        <w:t>（二）项目要求</w:t>
      </w:r>
    </w:p>
    <w:p w14:paraId="79F0A6E1">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1、服务要求</w:t>
      </w:r>
    </w:p>
    <w:p w14:paraId="32A7F80B">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服务单位对服务人员的使用和管理不应违反国家相关劳动法律法规及行政规章制度。服务人员生产活动中必须遵守采购人单位执行的所有安全、环保、生产、交通以及日常管理规章制度，如《生产车间考核管理规定（修订）》《生产安全事故（事件）报告、调查处理规定制度》、《职业卫生管理制度》、《EHS管理处罚细则》、《电动自行车安全管理制度管理办法》、《吸烟安全管控制度》等。在生产区域内违反公司相关管理制度，采购人按相关制度考核。采购人不提供服务人员食宿与交通，由成交人自理。</w:t>
      </w:r>
    </w:p>
    <w:p w14:paraId="073C0ACA">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（2）成交人必须指派1名现场管理人员（可兼职），负责现场工作的对接及安全监督、管理。另外根据实际工作需要调配现场辅助工作内容，成交人必须服从管理调配并灵活安排服务人员完成工作安排。</w:t>
      </w:r>
    </w:p>
    <w:p w14:paraId="03E9AA0A">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（3）职业健康管理由成交人负责，严禁选派对现场危害因素有职业禁忌或职业病及慢性病、高血压、心脏病等高危特殊疾病的劳务人员到场进行作业。</w:t>
      </w:r>
    </w:p>
    <w:p w14:paraId="5496A69C">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为保证服务质量，服务人员入场资料须经采购人审核确认后，并通过培训考核合格后方可上岗。入场资料包括：中标单位与服务人员的合同、人员配备清单及身份证复印件、作业人员保险凭证（提供保额在100万以上的意外险凭据）、复印件及在政府官网查询结果截图、教育培训考核情况等，审核不通过的不得进场作业。</w:t>
      </w:r>
    </w:p>
    <w:p w14:paraId="4F1646DE">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采购人有权对成交人进行考核，月度考核评分详见附件；当成交人服务工作质量不能满足采购人需求或出现两次以上不服从采购人要求情况，除依据考核内容考核外，采购人可以要求成交人更换相关服务人员，成交人必须在采购人提出更换要求后七日内无条件地为采购人更换合格的服务人员。</w:t>
      </w:r>
    </w:p>
    <w:p w14:paraId="2ABB5045">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生产活动过程中的常用工器具、设备由采购人负责提供，成交人必须做好工器具、设备的使用与保管，如有损坏、丢失应及时报告给采购人，若查明原因是服务人员过失造成的，采购人有权进行考核和索赔。</w:t>
      </w:r>
    </w:p>
    <w:p w14:paraId="187552BA">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成交人需提供对服务人员的管理制度，如《员工管理办法》，加强服务人员的管理，提高服务质量。服务人员工作期间出勤、休息时间应与采购人出勤、休息时间一致，严禁罢工、吵架、打架斗殴、聚众闹事、拦路封门、酒后上岗、迟到早退、无故旷工、不服从管理威胁、恐吓、辱骂、殴打管理人员等不良行为，采购人根据相关制度进行考核，情节严重时可要求成交人更换服务人员，并追究其造成的损失。</w:t>
      </w:r>
    </w:p>
    <w:p w14:paraId="28BFC71E">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（8）服务人离职后，成交人需要退还该服务人员的《临时出入证》，未退还扣款50元/张，若其后期采用《临时出入证》进入厂区发生不良行为，一切后果由成交人负责。</w:t>
      </w:r>
    </w:p>
    <w:p w14:paraId="45D6B378">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2、安全要求</w:t>
      </w:r>
    </w:p>
    <w:p w14:paraId="744C15B8">
      <w:pPr>
        <w:pStyle w:val="21"/>
        <w:keepNext w:val="0"/>
        <w:keepLines w:val="0"/>
        <w:pageBreakBefore w:val="0"/>
        <w:widowControl w:val="0"/>
        <w:kinsoku/>
        <w:wordWrap/>
        <w:overflowPunct/>
        <w:topLinePunct w:val="0"/>
        <w:bidi w:val="0"/>
        <w:spacing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①成交人必须签订安全管理协议，进场前对作业人员进行三级安全教育，必须严格遵守国家和地方相关法律法规及采购人相关规定，作业期间接受采购人的监管并参与采购人组织的安全培训。</w:t>
      </w:r>
    </w:p>
    <w:p w14:paraId="07872B7A">
      <w:pPr>
        <w:pStyle w:val="21"/>
        <w:keepNext w:val="0"/>
        <w:keepLines w:val="0"/>
        <w:pageBreakBefore w:val="0"/>
        <w:widowControl w:val="0"/>
        <w:kinsoku/>
        <w:wordWrap/>
        <w:overflowPunct/>
        <w:topLinePunct w:val="0"/>
        <w:bidi w:val="0"/>
        <w:spacing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②成交人必须响应采购人要求成立项目组，项目负责人在项目实施过程中未经采购人同意不得更改。委派的服务人员必须稳定且具有丰富的作业经验且身体健康，不合格者不允许参与作业。同时，成交人需为作业人员购买100万的意外保险及提供满足现场安全生产所必须的劳保用品；若成交人未按要求提供相应的劳保用品，采购人会根据安管部意见提供给服务人员，采购人可根据服务人员的劳保用品领用记录在月度结算时减扣相应的合同款。</w:t>
      </w:r>
    </w:p>
    <w:p w14:paraId="0CEE2B4E">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1"/>
        <w:rPr>
          <w:rFonts w:eastAsia="黑体"/>
          <w:color w:val="000000"/>
          <w:sz w:val="32"/>
          <w:szCs w:val="32"/>
        </w:rPr>
      </w:pPr>
      <w:r>
        <w:rPr>
          <w:rFonts w:hint="eastAsia" w:eastAsia="黑体"/>
          <w:color w:val="000000"/>
          <w:sz w:val="32"/>
          <w:szCs w:val="32"/>
        </w:rPr>
        <w:t>五、完成时间</w:t>
      </w:r>
    </w:p>
    <w:p w14:paraId="7036B64B">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1"/>
        <w:rPr>
          <w:rFonts w:hint="eastAsia" w:eastAsia="仿宋_GB2312"/>
          <w:color w:val="000000"/>
          <w:sz w:val="32"/>
          <w:szCs w:val="32"/>
          <w:lang w:val="en-US" w:eastAsia="zh-CN"/>
        </w:rPr>
      </w:pPr>
      <w:r>
        <w:rPr>
          <w:rFonts w:hint="eastAsia" w:eastAsia="仿宋_GB2312"/>
          <w:color w:val="000000"/>
          <w:sz w:val="32"/>
          <w:szCs w:val="32"/>
          <w:lang w:val="en-US" w:eastAsia="zh-CN"/>
        </w:rPr>
        <w:t>自发出结果确认函之日起，成交人根据采购人要求安排人员进场，服务期和合同期按成交人实际派人进场时间开始计算（以采购人通知为准），合同实际产生费用达75万元或者服务期至2026年3月31日止，以两者先到为准。</w:t>
      </w:r>
    </w:p>
    <w:p w14:paraId="7280A1A9">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1"/>
        <w:rPr>
          <w:rFonts w:eastAsia="黑体"/>
          <w:color w:val="000000"/>
          <w:sz w:val="32"/>
          <w:szCs w:val="32"/>
        </w:rPr>
      </w:pPr>
      <w:r>
        <w:rPr>
          <w:rFonts w:hint="eastAsia" w:eastAsia="黑体"/>
          <w:color w:val="000000"/>
          <w:sz w:val="32"/>
          <w:szCs w:val="32"/>
        </w:rPr>
        <w:t>六、支付方式</w:t>
      </w:r>
    </w:p>
    <w:p w14:paraId="6E4F7A33">
      <w:pPr>
        <w:keepNext w:val="0"/>
        <w:keepLines w:val="0"/>
        <w:pageBreakBefore w:val="0"/>
        <w:widowControl w:val="0"/>
        <w:kinsoku/>
        <w:wordWrap/>
        <w:overflowPunct/>
        <w:topLinePunct w:val="0"/>
        <w:bidi w:val="0"/>
        <w:spacing w:line="560" w:lineRule="exact"/>
        <w:ind w:firstLine="640" w:firstLineChars="200"/>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一）结算方式，根据实际服务天数按月结算，每月结算服务费=日包干单价*实际服务天数-每月考核扣罚费用；甲方有权从当月服务费中扣除每月考核扣罚费用，当月服务费用不足的，乙方应在30天内补足。每月区间为：从乙方实际进场之日起算30个日历日，含进场当天。</w:t>
      </w:r>
    </w:p>
    <w:p w14:paraId="1DEC04A0">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二）付款方式，采购人次月支付成交人上一个月服务费。次月5号之前（节假日顺延）成交人提供上一个月结算资料（对账单、员工出勤表），采购人核对无误后，成交人提交等额有效的增值税专用发票给采购人，采购人收到发票后30个日历日内完成付款。因成交人提交的请款材料及发票有误导致采购人迟延付款的，采购人无需承担迟延付款责任。</w:t>
      </w:r>
    </w:p>
    <w:p w14:paraId="64424A01">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1"/>
        <w:rPr>
          <w:rFonts w:eastAsia="黑体"/>
          <w:color w:val="000000"/>
          <w:sz w:val="32"/>
          <w:szCs w:val="32"/>
        </w:rPr>
      </w:pPr>
      <w:r>
        <w:rPr>
          <w:rFonts w:hint="eastAsia" w:eastAsia="黑体"/>
          <w:color w:val="000000"/>
          <w:sz w:val="32"/>
          <w:szCs w:val="32"/>
        </w:rPr>
        <w:t>七、报价</w:t>
      </w:r>
    </w:p>
    <w:p w14:paraId="4A4EAB53">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1"/>
        <w:rPr>
          <w:rFonts w:hint="default"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（一）预算总价：75万元（含税）</w:t>
      </w:r>
    </w:p>
    <w:p w14:paraId="1A014DC8">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1"/>
        <w:rPr>
          <w:rFonts w:hint="default"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（二）日包干限价：1974元/天（含税）</w:t>
      </w:r>
    </w:p>
    <w:p w14:paraId="6DA30A58">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outlineLvl w:val="1"/>
        <w:rPr>
          <w:rFonts w:hint="default" w:eastAsia="仿宋_GB2312"/>
          <w:color w:val="000000"/>
          <w:sz w:val="32"/>
          <w:szCs w:val="32"/>
          <w:u w:val="single"/>
          <w:lang w:val="en-US" w:eastAsia="zh-CN"/>
        </w:rPr>
      </w:pPr>
      <w:r>
        <w:rPr>
          <w:rFonts w:hint="eastAsia" w:ascii="仿宋_GB2312" w:hAnsi="仿宋_GB2312" w:eastAsia="仿宋_GB2312" w:cs="仿宋_GB2312"/>
          <w:b/>
          <w:bCs/>
          <w:color w:val="000000"/>
          <w:sz w:val="32"/>
          <w:szCs w:val="32"/>
          <w:lang w:val="en-US" w:eastAsia="zh-CN"/>
        </w:rPr>
        <w:t>（三）</w:t>
      </w:r>
      <w:r>
        <w:rPr>
          <w:rFonts w:hint="eastAsia" w:eastAsia="仿宋_GB2312"/>
          <w:color w:val="000000"/>
          <w:sz w:val="32"/>
          <w:szCs w:val="32"/>
        </w:rPr>
        <w:t>本项目为</w:t>
      </w:r>
      <w:r>
        <w:rPr>
          <w:rFonts w:hint="eastAsia" w:eastAsia="仿宋_GB2312"/>
          <w:b/>
          <w:bCs/>
          <w:color w:val="000000"/>
          <w:sz w:val="32"/>
          <w:szCs w:val="32"/>
          <w:lang w:val="en-US" w:eastAsia="zh-CN"/>
        </w:rPr>
        <w:t>固定日包干价</w:t>
      </w:r>
      <w:r>
        <w:rPr>
          <w:rFonts w:hint="eastAsia" w:eastAsia="仿宋_GB2312"/>
          <w:color w:val="000000"/>
          <w:sz w:val="32"/>
          <w:szCs w:val="32"/>
          <w:lang w:val="en-US" w:eastAsia="zh-CN"/>
        </w:rPr>
        <w:t>，固定日包干价包括但不限于服务费、劳动用品费用、体检费、生活费、食宿费、交通费、加班费及其他一切人工相关费用、社保及商业保险及成交人履行本合同义务而需采购人支付的一切可预见及不可预见的费用等，</w:t>
      </w:r>
      <w:r>
        <w:rPr>
          <w:rFonts w:hint="eastAsia" w:eastAsia="仿宋_GB2312"/>
          <w:color w:val="000000"/>
          <w:sz w:val="32"/>
          <w:szCs w:val="32"/>
        </w:rPr>
        <w:t>最终结算时</w:t>
      </w:r>
      <w:r>
        <w:rPr>
          <w:rFonts w:hint="eastAsia" w:eastAsia="仿宋_GB2312"/>
          <w:color w:val="000000"/>
          <w:sz w:val="32"/>
          <w:szCs w:val="32"/>
          <w:lang w:val="en-US" w:eastAsia="zh-CN"/>
        </w:rPr>
        <w:t>价格</w:t>
      </w:r>
      <w:r>
        <w:rPr>
          <w:rFonts w:hint="eastAsia" w:eastAsia="仿宋_GB2312"/>
          <w:color w:val="000000"/>
          <w:sz w:val="32"/>
          <w:szCs w:val="32"/>
        </w:rPr>
        <w:t>不做调整。要求报价人提供总价及分项报价，分项包括：报价人认为需要列出的其他分项。</w:t>
      </w:r>
    </w:p>
    <w:p w14:paraId="43711AF5">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outlineLvl w:val="1"/>
        <w:rPr>
          <w:rFonts w:eastAsia="黑体"/>
          <w:color w:val="000000"/>
          <w:sz w:val="32"/>
          <w:szCs w:val="32"/>
        </w:rPr>
      </w:pPr>
      <w:r>
        <w:rPr>
          <w:rFonts w:hint="eastAsia" w:eastAsia="黑体"/>
          <w:color w:val="000000"/>
          <w:sz w:val="32"/>
          <w:szCs w:val="32"/>
        </w:rPr>
        <w:t>八、开评定标</w:t>
      </w:r>
    </w:p>
    <w:p w14:paraId="123E5A64">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outlineLvl w:val="1"/>
        <w:rPr>
          <w:rFonts w:hint="eastAsia" w:eastAsia="仿宋_GB2312"/>
          <w:color w:val="000000"/>
          <w:sz w:val="32"/>
          <w:szCs w:val="32"/>
          <w:highlight w:val="none"/>
        </w:rPr>
      </w:pPr>
      <w:r>
        <w:rPr>
          <w:rFonts w:hint="eastAsia" w:eastAsia="仿宋_GB2312"/>
          <w:color w:val="000000"/>
          <w:sz w:val="32"/>
          <w:szCs w:val="32"/>
          <w:highlight w:val="none"/>
        </w:rPr>
        <w:t>本次项目采用</w:t>
      </w:r>
      <w:r>
        <w:rPr>
          <w:rFonts w:hint="eastAsia" w:eastAsia="仿宋_GB2312"/>
          <w:b/>
          <w:bCs/>
          <w:color w:val="000000"/>
          <w:sz w:val="32"/>
          <w:szCs w:val="32"/>
          <w:highlight w:val="none"/>
        </w:rPr>
        <w:t>询价方式</w:t>
      </w:r>
      <w:r>
        <w:rPr>
          <w:rFonts w:hint="eastAsia" w:eastAsia="仿宋_GB2312"/>
          <w:color w:val="000000"/>
          <w:sz w:val="32"/>
          <w:szCs w:val="32"/>
          <w:highlight w:val="none"/>
        </w:rPr>
        <w:t>进行采购，原则上以</w:t>
      </w:r>
      <w:r>
        <w:rPr>
          <w:rFonts w:hint="eastAsia" w:eastAsia="仿宋_GB2312"/>
          <w:b/>
          <w:bCs/>
          <w:color w:val="000000"/>
          <w:sz w:val="32"/>
          <w:szCs w:val="32"/>
          <w:highlight w:val="none"/>
          <w:lang w:val="en-US" w:eastAsia="zh-CN"/>
        </w:rPr>
        <w:t>含税日包干报价</w:t>
      </w:r>
      <w:r>
        <w:rPr>
          <w:rFonts w:hint="eastAsia" w:eastAsia="仿宋_GB2312"/>
          <w:b/>
          <w:bCs/>
          <w:color w:val="000000"/>
          <w:sz w:val="32"/>
          <w:szCs w:val="32"/>
          <w:highlight w:val="none"/>
        </w:rPr>
        <w:t>最低</w:t>
      </w:r>
      <w:r>
        <w:rPr>
          <w:rFonts w:hint="eastAsia" w:eastAsia="仿宋_GB2312"/>
          <w:color w:val="000000"/>
          <w:sz w:val="32"/>
          <w:szCs w:val="32"/>
          <w:highlight w:val="none"/>
        </w:rPr>
        <w:t>的有效报价人为成交人。</w:t>
      </w:r>
    </w:p>
    <w:p w14:paraId="703B5AC4">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outlineLvl w:val="1"/>
        <w:rPr>
          <w:rFonts w:hint="eastAsia" w:eastAsia="仿宋_GB2312"/>
          <w:color w:val="000000"/>
          <w:sz w:val="32"/>
          <w:szCs w:val="32"/>
          <w:highlight w:val="none"/>
        </w:rPr>
      </w:pPr>
      <w:r>
        <w:rPr>
          <w:rFonts w:hint="eastAsia" w:eastAsia="仿宋_GB2312"/>
          <w:color w:val="000000"/>
          <w:sz w:val="32"/>
          <w:szCs w:val="32"/>
          <w:highlight w:val="none"/>
        </w:rPr>
        <w:t>开标结束后由采购人将相关采购情况报采购人招标采购工作小组审定，由采购人招标采购工作小组定标。</w:t>
      </w:r>
    </w:p>
    <w:p w14:paraId="726DDE50">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outlineLvl w:val="1"/>
        <w:rPr>
          <w:rFonts w:eastAsia="黑体"/>
          <w:color w:val="000000"/>
          <w:sz w:val="32"/>
          <w:szCs w:val="32"/>
        </w:rPr>
      </w:pPr>
      <w:r>
        <w:rPr>
          <w:rFonts w:hint="eastAsia" w:eastAsia="黑体"/>
          <w:color w:val="000000"/>
          <w:sz w:val="32"/>
          <w:szCs w:val="32"/>
        </w:rPr>
        <w:t>九、采取的合同文本</w:t>
      </w:r>
    </w:p>
    <w:p w14:paraId="733DF561">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outlineLvl w:val="1"/>
        <w:rPr>
          <w:rFonts w:hint="eastAsia" w:ascii="仿宋_GB2312" w:hAnsi="仿宋_GB2312" w:eastAsia="仿宋_GB2312" w:cs="仿宋_GB2312"/>
          <w:color w:val="000000"/>
          <w:sz w:val="32"/>
          <w:szCs w:val="32"/>
        </w:rPr>
      </w:pPr>
      <w:r>
        <w:rPr>
          <w:rFonts w:hint="eastAsia" w:eastAsia="仿宋_GB2312"/>
          <w:color w:val="000000"/>
          <w:sz w:val="32"/>
          <w:szCs w:val="32"/>
          <w:highlight w:val="none"/>
        </w:rPr>
        <w:t>合同签订的依据为采购文件、报价文件及补充说明等。确定成交人后，成交人在10天内与采购人签订合同（详见附件合同模板）。</w:t>
      </w:r>
    </w:p>
    <w:p w14:paraId="3F1AAE78">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outlineLvl w:val="1"/>
        <w:rPr>
          <w:rFonts w:eastAsia="黑体"/>
          <w:color w:val="000000"/>
          <w:sz w:val="32"/>
          <w:szCs w:val="32"/>
        </w:rPr>
      </w:pPr>
      <w:r>
        <w:rPr>
          <w:rFonts w:eastAsia="黑体"/>
          <w:color w:val="000000"/>
          <w:sz w:val="32"/>
          <w:szCs w:val="32"/>
        </w:rPr>
        <w:sym w:font="Wingdings" w:char="F0AB"/>
      </w:r>
      <w:r>
        <w:rPr>
          <w:rFonts w:hint="eastAsia" w:eastAsia="黑体"/>
          <w:color w:val="000000"/>
          <w:sz w:val="32"/>
          <w:szCs w:val="32"/>
        </w:rPr>
        <w:t>十、响应文件的组成部分（响应文件本项资料如有不全，则作无效报价处理）</w:t>
      </w:r>
    </w:p>
    <w:p w14:paraId="7BECDA99">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1、报价函（模板，详见附件）及报价清单（模板，详见附件）（加盖公章）；</w:t>
      </w:r>
    </w:p>
    <w:p w14:paraId="36E8AA9E">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2、法人证明（模板，详见附件）以及法人身份证复印件（加盖公章）；</w:t>
      </w:r>
    </w:p>
    <w:p w14:paraId="5A479FE8">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3、法人授权书（模板，详见附件）及被委托人身份证复印件（加盖公章）（法人本人参加报价活动不需提供）；</w:t>
      </w:r>
    </w:p>
    <w:p w14:paraId="7885FE7B">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4、报价人营业执照复印件（加盖公章）；</w:t>
      </w:r>
    </w:p>
    <w:p w14:paraId="2A1172FF">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劳务服务业绩或与本项目相近工程业绩【不少于1个，提供合同主要页复印件（包含但不限于合同首页、合同金额页、合同签字页等）及该合同期内任意一期已开具的发票复印件加盖公章】；</w:t>
      </w:r>
    </w:p>
    <w:p w14:paraId="5D60EEE6">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b/>
          <w:bCs/>
          <w:sz w:val="32"/>
          <w:szCs w:val="32"/>
          <w:highlight w:val="yellow"/>
          <w:lang w:val="en-US" w:eastAsia="zh-CN"/>
        </w:rPr>
        <w:t>依法缴纳税收的证明材料</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b/>
          <w:bCs/>
          <w:sz w:val="32"/>
          <w:szCs w:val="32"/>
          <w:highlight w:val="yellow"/>
          <w:lang w:val="en-US" w:eastAsia="zh-CN"/>
        </w:rPr>
        <w:t>无欠税的证明材料</w:t>
      </w:r>
      <w:r>
        <w:rPr>
          <w:rFonts w:hint="eastAsia" w:ascii="仿宋_GB2312" w:hAnsi="仿宋_GB2312" w:eastAsia="仿宋_GB2312" w:cs="仿宋_GB2312"/>
          <w:sz w:val="32"/>
          <w:szCs w:val="32"/>
          <w:lang w:val="en-US" w:eastAsia="zh-CN"/>
        </w:rPr>
        <w:t>【报价人须提供投标截止日前6个月内任意1个月依法缴纳税收的证明材料及无欠税的证明材料。如依法免税的，须提供相应证明材料（提供</w:t>
      </w:r>
      <w:r>
        <w:rPr>
          <w:rFonts w:hint="eastAsia" w:ascii="仿宋_GB2312" w:hAnsi="仿宋_GB2312" w:eastAsia="仿宋_GB2312" w:cs="仿宋_GB2312"/>
          <w:b/>
          <w:bCs/>
          <w:sz w:val="32"/>
          <w:szCs w:val="32"/>
          <w:lang w:val="en-US" w:eastAsia="zh-CN"/>
        </w:rPr>
        <w:t>依法缴纳税收的证明材料</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b/>
          <w:bCs/>
          <w:sz w:val="32"/>
          <w:szCs w:val="32"/>
          <w:lang w:val="en-US" w:eastAsia="zh-CN"/>
        </w:rPr>
        <w:t>无欠税的证明材料</w:t>
      </w:r>
      <w:r>
        <w:rPr>
          <w:rFonts w:hint="eastAsia" w:ascii="仿宋_GB2312" w:hAnsi="仿宋_GB2312" w:eastAsia="仿宋_GB2312" w:cs="仿宋_GB2312"/>
          <w:sz w:val="32"/>
          <w:szCs w:val="32"/>
          <w:lang w:val="en-US" w:eastAsia="zh-CN"/>
        </w:rPr>
        <w:t>，证明材料须加盖公章）】</w:t>
      </w:r>
    </w:p>
    <w:p w14:paraId="74063BA7">
      <w:pPr>
        <w:keepNext w:val="0"/>
        <w:keepLines w:val="0"/>
        <w:pageBreakBefore w:val="0"/>
        <w:kinsoku/>
        <w:wordWrap/>
        <w:overflowPunct/>
        <w:topLinePunct w:val="0"/>
        <w:autoSpaceDE/>
        <w:autoSpaceDN/>
        <w:bidi w:val="0"/>
        <w:spacing w:line="560"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color w:val="000000"/>
          <w:sz w:val="32"/>
          <w:szCs w:val="32"/>
          <w:lang w:val="en-US" w:eastAsia="zh-CN"/>
        </w:rPr>
        <w:t>报价保证金汇入情况说明（模板）及保证金缴纳凭证（加盖公章）；</w:t>
      </w:r>
    </w:p>
    <w:p w14:paraId="33A31043">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本项目采购文件要求或报价人认为应补充的其他资料（如有）。</w:t>
      </w:r>
    </w:p>
    <w:p w14:paraId="452FE4C6">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eastAsia="黑体"/>
          <w:color w:val="000000"/>
          <w:sz w:val="32"/>
          <w:szCs w:val="32"/>
        </w:rPr>
      </w:pPr>
      <w:r>
        <w:rPr>
          <w:rFonts w:hint="eastAsia" w:ascii="仿宋" w:hAnsi="仿宋" w:eastAsia="仿宋" w:cs="仿宋"/>
          <w:sz w:val="32"/>
          <w:szCs w:val="32"/>
        </w:rPr>
        <w:t>★</w:t>
      </w:r>
      <w:r>
        <w:rPr>
          <w:rFonts w:hint="eastAsia" w:eastAsia="黑体"/>
          <w:color w:val="000000"/>
          <w:sz w:val="32"/>
          <w:szCs w:val="32"/>
        </w:rPr>
        <w:t>十一、响应文件要求</w:t>
      </w:r>
    </w:p>
    <w:p w14:paraId="47050037">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本项目实行线上投标方式，报价人需严格按照要求进行报价。</w:t>
      </w:r>
    </w:p>
    <w:p w14:paraId="4DA4BBC5">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（一）线上投标</w:t>
      </w:r>
    </w:p>
    <w:p w14:paraId="1D837333">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1、平台登录：广东东实环境股份有限公司官网（http://dshuanbao.com.cn/）→招标采购→招采平台→供应商注册→填写（点击下一步，完善供应商信息）→注册成功→返回招采平台主界面登录→投标。</w:t>
      </w:r>
    </w:p>
    <w:p w14:paraId="271B60E8">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2、报价人须严格按照系统提示要求提供资料并进行报价。</w:t>
      </w:r>
    </w:p>
    <w:p w14:paraId="6A64DD24">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（二）报价文件编制要求：</w:t>
      </w:r>
    </w:p>
    <w:p w14:paraId="54262969">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1、报价人须严格按照招标平台采购人提供的表单格式及要求报价，</w:t>
      </w:r>
      <w:r>
        <w:rPr>
          <w:rFonts w:hint="eastAsia" w:ascii="仿宋_GB2312" w:hAnsi="仿宋_GB2312" w:eastAsia="仿宋_GB2312" w:cs="仿宋_GB2312"/>
          <w:b/>
          <w:bCs/>
          <w:sz w:val="32"/>
          <w:szCs w:val="32"/>
        </w:rPr>
        <w:t>响应文件必须每页加盖公章，以PDF形式上传到线上招采平台。</w:t>
      </w:r>
    </w:p>
    <w:p w14:paraId="628D5C7F">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2、报价文件必须按要求加密。</w:t>
      </w:r>
    </w:p>
    <w:p w14:paraId="7EE4F58E">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3、不符合本项要求的报价文件为</w:t>
      </w:r>
      <w:r>
        <w:rPr>
          <w:rFonts w:hint="eastAsia" w:ascii="仿宋_GB2312" w:hAnsi="仿宋_GB2312" w:eastAsia="仿宋_GB2312" w:cs="仿宋_GB2312"/>
          <w:b/>
          <w:bCs/>
          <w:sz w:val="32"/>
          <w:szCs w:val="32"/>
        </w:rPr>
        <w:t>无效报价</w:t>
      </w:r>
      <w:r>
        <w:rPr>
          <w:rFonts w:hint="eastAsia" w:ascii="仿宋_GB2312" w:hAnsi="仿宋_GB2312" w:eastAsia="仿宋_GB2312" w:cs="仿宋_GB2312"/>
          <w:sz w:val="32"/>
          <w:szCs w:val="32"/>
        </w:rPr>
        <w:t>。</w:t>
      </w:r>
    </w:p>
    <w:p w14:paraId="6BB4A005">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eastAsia="黑体"/>
          <w:sz w:val="32"/>
          <w:szCs w:val="32"/>
        </w:rPr>
      </w:pPr>
      <w:r>
        <w:rPr>
          <w:rFonts w:hint="eastAsia" w:eastAsia="黑体"/>
          <w:sz w:val="32"/>
          <w:szCs w:val="32"/>
        </w:rPr>
        <w:t>十</w:t>
      </w:r>
      <w:r>
        <w:rPr>
          <w:rFonts w:hint="eastAsia" w:eastAsia="黑体"/>
          <w:sz w:val="32"/>
          <w:szCs w:val="32"/>
          <w:lang w:val="en-US" w:eastAsia="zh-CN"/>
        </w:rPr>
        <w:t>二</w:t>
      </w:r>
      <w:r>
        <w:rPr>
          <w:rFonts w:hint="eastAsia" w:eastAsia="黑体"/>
          <w:sz w:val="32"/>
          <w:szCs w:val="32"/>
        </w:rPr>
        <w:t>、保证金</w:t>
      </w:r>
    </w:p>
    <w:p w14:paraId="0D2B3128">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sz w:val="32"/>
          <w:szCs w:val="32"/>
        </w:rPr>
      </w:pPr>
      <w:r>
        <w:rPr>
          <w:rFonts w:hint="eastAsia" w:eastAsia="仿宋_GB2312"/>
          <w:sz w:val="32"/>
          <w:szCs w:val="32"/>
        </w:rPr>
        <w:t>报价人应按采购文件规定的金额和期限，以线下方式交纳报价保证金，报价保证金作为报价文件的组成部分。报价人与交款人名称必须一致，非报价人缴纳的报价保证金无效。</w:t>
      </w:r>
    </w:p>
    <w:p w14:paraId="39624E93">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sz w:val="32"/>
          <w:szCs w:val="32"/>
        </w:rPr>
      </w:pPr>
      <w:r>
        <w:rPr>
          <w:rFonts w:hint="eastAsia" w:eastAsia="仿宋_GB2312"/>
          <w:sz w:val="32"/>
          <w:szCs w:val="32"/>
        </w:rPr>
        <w:t>1、报价保证金金额：¥</w:t>
      </w:r>
      <w:r>
        <w:rPr>
          <w:rFonts w:hint="eastAsia" w:eastAsia="仿宋_GB2312"/>
          <w:sz w:val="32"/>
          <w:szCs w:val="32"/>
          <w:lang w:val="en-US" w:eastAsia="zh-CN"/>
        </w:rPr>
        <w:t>15</w:t>
      </w:r>
      <w:r>
        <w:rPr>
          <w:rFonts w:hint="eastAsia" w:eastAsia="仿宋_GB2312"/>
          <w:sz w:val="32"/>
          <w:szCs w:val="32"/>
        </w:rPr>
        <w:t>,</w:t>
      </w:r>
      <w:r>
        <w:rPr>
          <w:rFonts w:hint="eastAsia" w:eastAsia="仿宋_GB2312"/>
          <w:sz w:val="32"/>
          <w:szCs w:val="32"/>
          <w:lang w:val="en-US" w:eastAsia="zh-CN"/>
        </w:rPr>
        <w:t>0</w:t>
      </w:r>
      <w:r>
        <w:rPr>
          <w:rFonts w:hint="eastAsia" w:eastAsia="仿宋_GB2312"/>
          <w:sz w:val="32"/>
          <w:szCs w:val="32"/>
        </w:rPr>
        <w:t>00.00元</w:t>
      </w:r>
    </w:p>
    <w:p w14:paraId="67422200">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sz w:val="32"/>
          <w:szCs w:val="32"/>
        </w:rPr>
      </w:pPr>
      <w:r>
        <w:rPr>
          <w:rFonts w:hint="eastAsia" w:eastAsia="仿宋_GB2312"/>
          <w:sz w:val="32"/>
          <w:szCs w:val="32"/>
        </w:rPr>
        <w:t>2、报价保证金缴纳期限：报价文件递交截止时间前（报价保证金汇错账号、迟到或不足额均作无效处理）。</w:t>
      </w:r>
    </w:p>
    <w:p w14:paraId="56321758">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sz w:val="32"/>
          <w:szCs w:val="32"/>
        </w:rPr>
      </w:pPr>
      <w:r>
        <w:rPr>
          <w:rFonts w:hint="eastAsia" w:eastAsia="仿宋_GB2312"/>
          <w:sz w:val="32"/>
          <w:szCs w:val="32"/>
        </w:rPr>
        <w:t>3、报价保证金收款账户信息：</w:t>
      </w:r>
    </w:p>
    <w:p w14:paraId="20D85550">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sz w:val="32"/>
          <w:szCs w:val="32"/>
        </w:rPr>
      </w:pPr>
      <w:r>
        <w:rPr>
          <w:rFonts w:hint="eastAsia" w:eastAsia="仿宋_GB2312"/>
          <w:sz w:val="32"/>
          <w:szCs w:val="32"/>
        </w:rPr>
        <w:t>账户名称：东莞市新东欣环保投资有限公司</w:t>
      </w:r>
    </w:p>
    <w:p w14:paraId="2F13441E">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sz w:val="32"/>
          <w:szCs w:val="32"/>
        </w:rPr>
      </w:pPr>
      <w:r>
        <w:rPr>
          <w:rFonts w:hint="eastAsia" w:eastAsia="仿宋_GB2312"/>
          <w:sz w:val="32"/>
          <w:szCs w:val="32"/>
        </w:rPr>
        <w:t>开户银行：中信银行股份有限公司东莞麻涌支行</w:t>
      </w:r>
    </w:p>
    <w:p w14:paraId="6C8E7A9C">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sz w:val="32"/>
          <w:szCs w:val="32"/>
        </w:rPr>
      </w:pPr>
      <w:r>
        <w:rPr>
          <w:rFonts w:hint="eastAsia" w:eastAsia="仿宋_GB2312"/>
          <w:sz w:val="32"/>
          <w:szCs w:val="32"/>
        </w:rPr>
        <w:t>银行账号：8114801014200219007</w:t>
      </w:r>
    </w:p>
    <w:p w14:paraId="1AF52D75">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sz w:val="32"/>
          <w:szCs w:val="32"/>
        </w:rPr>
      </w:pPr>
      <w:r>
        <w:rPr>
          <w:rFonts w:hint="eastAsia" w:eastAsia="仿宋_GB2312"/>
          <w:sz w:val="32"/>
          <w:szCs w:val="32"/>
        </w:rPr>
        <w:t>4、未中标的报价人的报价保证金在采购人发出结果确认函后30个日历日内一次性无息退还；成交人的报价保证金在合同签订后自动转为履约保证金，履约保证金作为成交人在履约过程中违约金或罚款的扣罚来源之一，履约保证金返还申请时间为合同期满之日，成交人在没有任何违约的情况下提交退款申请，收到成交人申请后30个日历日内，采购人一次性无息退回。</w:t>
      </w:r>
    </w:p>
    <w:p w14:paraId="28FC78FF">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eastAsia="黑体"/>
          <w:sz w:val="32"/>
          <w:szCs w:val="32"/>
        </w:rPr>
      </w:pPr>
      <w:r>
        <w:rPr>
          <w:rFonts w:hint="eastAsia" w:eastAsia="黑体"/>
          <w:sz w:val="32"/>
          <w:szCs w:val="32"/>
          <w:lang w:val="en-US" w:eastAsia="zh-CN"/>
        </w:rPr>
        <w:t>十三、</w:t>
      </w:r>
      <w:r>
        <w:rPr>
          <w:rFonts w:hint="eastAsia" w:eastAsia="黑体"/>
          <w:sz w:val="32"/>
          <w:szCs w:val="32"/>
        </w:rPr>
        <w:t>开标时间及地址</w:t>
      </w:r>
    </w:p>
    <w:p w14:paraId="5AD7DED4">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开标时间：202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日（星期</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0时</w:t>
      </w:r>
    </w:p>
    <w:p w14:paraId="041D0FE0">
      <w:pPr>
        <w:keepNext w:val="0"/>
        <w:keepLines w:val="0"/>
        <w:pageBreakBefore w:val="0"/>
        <w:kinsoku/>
        <w:wordWrap/>
        <w:overflowPunct/>
        <w:topLinePunct w:val="0"/>
        <w:autoSpaceDE/>
        <w:autoSpaceDN/>
        <w:bidi w:val="0"/>
        <w:spacing w:line="540" w:lineRule="exact"/>
        <w:ind w:firstLine="640" w:firstLineChars="200"/>
        <w:textAlignment w:val="auto"/>
      </w:pPr>
      <w:r>
        <w:rPr>
          <w:rFonts w:hint="eastAsia" w:ascii="仿宋_GB2312" w:hAnsi="仿宋_GB2312" w:eastAsia="仿宋_GB2312" w:cs="仿宋_GB2312"/>
          <w:sz w:val="32"/>
          <w:szCs w:val="32"/>
        </w:rPr>
        <w:t>开标地址：广东东实环境股份有限公司线上招采平台。</w:t>
      </w:r>
    </w:p>
    <w:p w14:paraId="4DAE58BD">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eastAsia="黑体"/>
          <w:sz w:val="32"/>
          <w:szCs w:val="32"/>
        </w:rPr>
      </w:pPr>
      <w:r>
        <w:rPr>
          <w:rFonts w:hint="eastAsia" w:eastAsia="黑体"/>
          <w:sz w:val="32"/>
          <w:szCs w:val="32"/>
        </w:rPr>
        <w:t>十</w:t>
      </w:r>
      <w:r>
        <w:rPr>
          <w:rFonts w:hint="eastAsia" w:eastAsia="黑体"/>
          <w:sz w:val="32"/>
          <w:szCs w:val="32"/>
          <w:lang w:val="en-US" w:eastAsia="zh-CN"/>
        </w:rPr>
        <w:t>四</w:t>
      </w:r>
      <w:r>
        <w:rPr>
          <w:rFonts w:hint="eastAsia" w:eastAsia="黑体"/>
          <w:sz w:val="32"/>
          <w:szCs w:val="32"/>
        </w:rPr>
        <w:t>、注意事项</w:t>
      </w:r>
    </w:p>
    <w:p w14:paraId="73E78B20">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1、若报价人未按规定时间进行线上报价或缴纳投标保证金，视为放弃报价资格。</w:t>
      </w:r>
    </w:p>
    <w:p w14:paraId="6FFBE714">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2、成交人如未按要求缴纳履约保证金，则视为放弃中标资格。</w:t>
      </w:r>
    </w:p>
    <w:p w14:paraId="777036ED">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3、采购人向报价人提供的有关资料和数据，是采购人现有的能使报价人利用的资料，采购人对报价人由此而做出的推论、理解和结论概不负责。</w:t>
      </w:r>
    </w:p>
    <w:p w14:paraId="2BFF4D98">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4、本项目执行过程中将遵循国家、省、市有关法律、法规、标准、技术规范和规范性文件的最新规定。</w:t>
      </w:r>
    </w:p>
    <w:p w14:paraId="05C05145">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5、本项目仅可提交一个报价方案，提交两个或以上报价方案的报价人视为无效报价。</w:t>
      </w:r>
    </w:p>
    <w:p w14:paraId="7182A8E4">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6、本项目不接受报价人其他附加条件。</w:t>
      </w:r>
    </w:p>
    <w:p w14:paraId="4398680A">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7、有下列情形之一的，保证金将被没收（如有），并纳入采购人供应商黑名单：</w:t>
      </w:r>
    </w:p>
    <w:p w14:paraId="43CE2BD9">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（1）中标后无正当理由放弃中标或不与采购人签订合同。</w:t>
      </w:r>
    </w:p>
    <w:p w14:paraId="780FA6F9">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（2）成交人将本项目转让给他人，或者在报价文件中未说明，且未经采购人同意，将中标项目分包给他人。</w:t>
      </w:r>
    </w:p>
    <w:p w14:paraId="11BD7FCC">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（3）报价人提供虚假报价文件或虚假补充文件。</w:t>
      </w:r>
    </w:p>
    <w:p w14:paraId="2F7FB061">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（4）成交人在签订合同后，未按合同约定缴纳履约保证金。</w:t>
      </w:r>
    </w:p>
    <w:p w14:paraId="1605F9E0">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8、有下列情形之一的，视为报价人串通询价，其响应无效：</w:t>
      </w:r>
    </w:p>
    <w:p w14:paraId="1E0A97D9">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（1）不同报价人的响应文件由同一单位或者个人编制；</w:t>
      </w:r>
    </w:p>
    <w:p w14:paraId="09BED169">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（2）不同报价人委托同一单位或者个人办理响应事宜；</w:t>
      </w:r>
    </w:p>
    <w:p w14:paraId="4F9A9746">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（3）不同报价人的响应文件载明的项目管理成员或者联系人员为同一人；</w:t>
      </w:r>
    </w:p>
    <w:p w14:paraId="38E250FF">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（4）不同报价人的响应文件异常一致或者响应报价呈规律性差异；</w:t>
      </w:r>
    </w:p>
    <w:p w14:paraId="28EFCBBE">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（5）不同报价人的响应文件相互混装；</w:t>
      </w:r>
    </w:p>
    <w:p w14:paraId="229140D2">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（6）不同报价人的响应保证金从同一单位或者个人的账户转出。</w:t>
      </w:r>
    </w:p>
    <w:p w14:paraId="5AA535E9">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（7）不同报价人的响应IP地址一样。</w:t>
      </w:r>
    </w:p>
    <w:p w14:paraId="3FFC23CF">
      <w:pPr>
        <w:keepNext w:val="0"/>
        <w:keepLines w:val="0"/>
        <w:pageBreakBefore w:val="0"/>
        <w:widowControl/>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9、已列入采购人及上级单位部门黑名单的报价人视为无效报价。</w:t>
      </w:r>
    </w:p>
    <w:p w14:paraId="5A0A6072">
      <w:pPr>
        <w:pStyle w:val="2"/>
        <w:keepNext w:val="0"/>
        <w:keepLines w:val="0"/>
        <w:pageBreakBefore w:val="0"/>
        <w:widowControl w:val="0"/>
        <w:kinsoku/>
        <w:wordWrap/>
        <w:overflowPunct/>
        <w:topLinePunct w:val="0"/>
        <w:autoSpaceDE/>
        <w:autoSpaceDN/>
        <w:bidi w:val="0"/>
        <w:adjustRightInd/>
        <w:snapToGrid/>
        <w:spacing w:after="0" w:line="540" w:lineRule="exact"/>
        <w:textAlignment w:val="auto"/>
        <w:rPr>
          <w:rFonts w:ascii="仿宋_GB2312" w:hAnsi="仿宋_GB2312" w:eastAsia="仿宋_GB2312" w:cs="仿宋_GB2312"/>
          <w:sz w:val="32"/>
          <w:szCs w:val="32"/>
        </w:rPr>
      </w:pPr>
    </w:p>
    <w:p w14:paraId="19542556">
      <w:pPr>
        <w:pStyle w:val="2"/>
        <w:keepNext w:val="0"/>
        <w:keepLines w:val="0"/>
        <w:pageBreakBefore w:val="0"/>
        <w:widowControl w:val="0"/>
        <w:kinsoku/>
        <w:wordWrap/>
        <w:overflowPunct/>
        <w:topLinePunct w:val="0"/>
        <w:autoSpaceDE/>
        <w:autoSpaceDN/>
        <w:bidi w:val="0"/>
        <w:adjustRightInd/>
        <w:snapToGrid/>
        <w:spacing w:after="0" w:line="540" w:lineRule="exact"/>
        <w:textAlignment w:val="auto"/>
        <w:rPr>
          <w:rFonts w:ascii="仿宋_GB2312" w:hAnsi="仿宋_GB2312" w:eastAsia="仿宋_GB2312" w:cs="仿宋_GB2312"/>
          <w:sz w:val="32"/>
          <w:szCs w:val="32"/>
        </w:rPr>
      </w:pPr>
    </w:p>
    <w:p w14:paraId="3E67EB95">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righ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东莞市新东欣环保投资有限公司</w:t>
      </w:r>
    </w:p>
    <w:p w14:paraId="5D06BCB9">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righ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日</w:t>
      </w:r>
    </w:p>
    <w:p w14:paraId="76010595">
      <w:pPr>
        <w:rPr>
          <w:rFonts w:ascii="仿宋_GB2312" w:hAnsi="仿宋_GB2312" w:eastAsia="仿宋_GB2312" w:cs="仿宋_GB2312"/>
          <w:sz w:val="32"/>
          <w:szCs w:val="32"/>
        </w:rPr>
      </w:pPr>
      <w:r>
        <w:rPr>
          <w:rFonts w:ascii="仿宋_GB2312" w:hAnsi="仿宋_GB2312" w:eastAsia="仿宋_GB2312" w:cs="仿宋_GB2312"/>
          <w:sz w:val="32"/>
          <w:szCs w:val="32"/>
        </w:rPr>
        <w:br w:type="page"/>
      </w:r>
    </w:p>
    <w:p w14:paraId="69B19698">
      <w:pPr>
        <w:rPr>
          <w:rFonts w:eastAsia="黑体"/>
          <w:color w:val="000000"/>
          <w:sz w:val="28"/>
          <w:szCs w:val="44"/>
        </w:rPr>
      </w:pPr>
      <w:r>
        <w:rPr>
          <w:rFonts w:hint="eastAsia" w:ascii="Times New Roman" w:hAnsi="Times New Roman" w:eastAsia="黑体" w:cs="Times New Roman"/>
          <w:color w:val="000000"/>
          <w:sz w:val="28"/>
          <w:szCs w:val="44"/>
          <w:lang w:val="en-US" w:eastAsia="zh-CN"/>
        </w:rPr>
        <w:t xml:space="preserve">附件一  </w:t>
      </w:r>
      <w:r>
        <w:rPr>
          <w:rFonts w:hint="eastAsia" w:eastAsia="黑体"/>
          <w:color w:val="000000"/>
          <w:sz w:val="28"/>
          <w:szCs w:val="44"/>
        </w:rPr>
        <w:t>响应须知</w:t>
      </w:r>
    </w:p>
    <w:p w14:paraId="4999194C">
      <w:pPr>
        <w:jc w:val="center"/>
        <w:rPr>
          <w:rFonts w:eastAsia="华文中宋"/>
          <w:color w:val="000000"/>
          <w:sz w:val="44"/>
          <w:szCs w:val="44"/>
        </w:rPr>
      </w:pPr>
      <w:r>
        <w:rPr>
          <w:rFonts w:hint="eastAsia" w:eastAsia="华文中宋"/>
          <w:color w:val="000000"/>
          <w:sz w:val="44"/>
          <w:szCs w:val="44"/>
        </w:rPr>
        <w:t>响应须知</w:t>
      </w:r>
    </w:p>
    <w:tbl>
      <w:tblPr>
        <w:tblStyle w:val="14"/>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14:paraId="3A4AB3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14:paraId="0A4EFD96">
            <w:pPr>
              <w:pStyle w:val="12"/>
              <w:spacing w:after="0"/>
              <w:ind w:firstLine="0" w:firstLineChars="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项号</w:t>
            </w:r>
          </w:p>
        </w:tc>
        <w:tc>
          <w:tcPr>
            <w:tcW w:w="2275" w:type="dxa"/>
            <w:tcBorders>
              <w:top w:val="double" w:color="auto" w:sz="4" w:space="0"/>
            </w:tcBorders>
            <w:vAlign w:val="center"/>
          </w:tcPr>
          <w:p w14:paraId="564DFF10">
            <w:pPr>
              <w:pStyle w:val="12"/>
              <w:spacing w:after="0"/>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内容</w:t>
            </w:r>
          </w:p>
        </w:tc>
        <w:tc>
          <w:tcPr>
            <w:tcW w:w="5942" w:type="dxa"/>
            <w:tcBorders>
              <w:top w:val="double" w:color="auto" w:sz="4" w:space="0"/>
            </w:tcBorders>
            <w:vAlign w:val="center"/>
          </w:tcPr>
          <w:p w14:paraId="0185AB24">
            <w:pPr>
              <w:pStyle w:val="12"/>
              <w:spacing w:after="0"/>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说明与要求</w:t>
            </w:r>
          </w:p>
        </w:tc>
      </w:tr>
      <w:tr w14:paraId="12F6FA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C3DDF58">
            <w:pPr>
              <w:jc w:val="center"/>
              <w:rPr>
                <w:rFonts w:eastAsia="仿宋_GB2312"/>
                <w:color w:val="000000"/>
                <w:sz w:val="32"/>
                <w:szCs w:val="32"/>
              </w:rPr>
            </w:pPr>
            <w:r>
              <w:rPr>
                <w:rFonts w:eastAsia="仿宋_GB2312"/>
                <w:color w:val="000000"/>
                <w:sz w:val="32"/>
                <w:szCs w:val="32"/>
              </w:rPr>
              <w:t>1</w:t>
            </w:r>
          </w:p>
        </w:tc>
        <w:tc>
          <w:tcPr>
            <w:tcW w:w="2275" w:type="dxa"/>
            <w:vAlign w:val="center"/>
          </w:tcPr>
          <w:p w14:paraId="46E2E4E5">
            <w:pPr>
              <w:jc w:val="center"/>
              <w:rPr>
                <w:rFonts w:eastAsia="仿宋_GB2312"/>
                <w:color w:val="000000"/>
                <w:sz w:val="32"/>
                <w:szCs w:val="32"/>
              </w:rPr>
            </w:pPr>
            <w:r>
              <w:rPr>
                <w:rFonts w:hint="eastAsia" w:eastAsia="仿宋_GB2312"/>
                <w:color w:val="000000"/>
                <w:sz w:val="32"/>
                <w:szCs w:val="32"/>
              </w:rPr>
              <w:t>项目名称</w:t>
            </w:r>
          </w:p>
        </w:tc>
        <w:tc>
          <w:tcPr>
            <w:tcW w:w="5942" w:type="dxa"/>
            <w:vAlign w:val="center"/>
          </w:tcPr>
          <w:p w14:paraId="280BED30">
            <w:pPr>
              <w:adjustRightInd w:val="0"/>
              <w:snapToGrid w:val="0"/>
              <w:rPr>
                <w:rFonts w:eastAsia="仿宋_GB2312"/>
                <w:color w:val="000000"/>
                <w:sz w:val="32"/>
                <w:szCs w:val="32"/>
              </w:rPr>
            </w:pPr>
            <w:r>
              <w:rPr>
                <w:rFonts w:hint="eastAsia" w:ascii="仿宋_GB2312" w:hAnsi="仿宋_GB2312" w:eastAsia="仿宋_GB2312" w:cs="仿宋_GB2312"/>
                <w:color w:val="000000"/>
                <w:sz w:val="32"/>
                <w:szCs w:val="32"/>
              </w:rPr>
              <w:t>东莞市新东欣环保投资有限公司港澳码头及周边地块综合整治项目劳务服务项目</w:t>
            </w:r>
          </w:p>
        </w:tc>
      </w:tr>
      <w:tr w14:paraId="46AC01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28A85250">
            <w:pPr>
              <w:jc w:val="center"/>
              <w:rPr>
                <w:rFonts w:eastAsia="仿宋_GB2312"/>
                <w:color w:val="000000"/>
                <w:sz w:val="32"/>
                <w:szCs w:val="32"/>
              </w:rPr>
            </w:pPr>
            <w:r>
              <w:rPr>
                <w:rFonts w:eastAsia="仿宋_GB2312"/>
                <w:color w:val="000000"/>
                <w:sz w:val="32"/>
                <w:szCs w:val="32"/>
              </w:rPr>
              <w:t>2</w:t>
            </w:r>
          </w:p>
        </w:tc>
        <w:tc>
          <w:tcPr>
            <w:tcW w:w="2275" w:type="dxa"/>
            <w:vAlign w:val="center"/>
          </w:tcPr>
          <w:p w14:paraId="38B029F2">
            <w:pPr>
              <w:jc w:val="center"/>
              <w:rPr>
                <w:rFonts w:eastAsia="仿宋_GB2312"/>
                <w:color w:val="000000"/>
                <w:sz w:val="32"/>
                <w:szCs w:val="32"/>
              </w:rPr>
            </w:pPr>
            <w:r>
              <w:rPr>
                <w:rFonts w:hint="eastAsia" w:eastAsia="仿宋_GB2312"/>
                <w:color w:val="000000"/>
                <w:sz w:val="32"/>
                <w:szCs w:val="32"/>
              </w:rPr>
              <w:t>供货地点</w:t>
            </w:r>
          </w:p>
        </w:tc>
        <w:tc>
          <w:tcPr>
            <w:tcW w:w="5942" w:type="dxa"/>
            <w:vAlign w:val="center"/>
          </w:tcPr>
          <w:p w14:paraId="08D30E8D">
            <w:pPr>
              <w:rPr>
                <w:rFonts w:eastAsia="仿宋_GB2312"/>
                <w:color w:val="000000"/>
                <w:sz w:val="32"/>
                <w:szCs w:val="32"/>
              </w:rPr>
            </w:pPr>
            <w:r>
              <w:rPr>
                <w:rFonts w:hint="eastAsia" w:ascii="仿宋_GB2312" w:hAnsi="仿宋_GB2312" w:eastAsia="仿宋_GB2312" w:cs="仿宋_GB2312"/>
                <w:color w:val="000000"/>
                <w:sz w:val="32"/>
                <w:szCs w:val="32"/>
              </w:rPr>
              <w:t>东莞市新东欣环保投资有限公司</w:t>
            </w:r>
          </w:p>
        </w:tc>
      </w:tr>
      <w:tr w14:paraId="544869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8E67879">
            <w:pPr>
              <w:jc w:val="center"/>
              <w:rPr>
                <w:rFonts w:eastAsia="仿宋_GB2312"/>
                <w:color w:val="000000"/>
                <w:sz w:val="32"/>
                <w:szCs w:val="32"/>
              </w:rPr>
            </w:pPr>
            <w:r>
              <w:rPr>
                <w:rFonts w:eastAsia="仿宋_GB2312"/>
                <w:color w:val="000000"/>
                <w:sz w:val="32"/>
                <w:szCs w:val="32"/>
              </w:rPr>
              <w:t>3</w:t>
            </w:r>
          </w:p>
        </w:tc>
        <w:tc>
          <w:tcPr>
            <w:tcW w:w="2275" w:type="dxa"/>
            <w:vAlign w:val="center"/>
          </w:tcPr>
          <w:p w14:paraId="59A11E5E">
            <w:pPr>
              <w:jc w:val="center"/>
              <w:rPr>
                <w:rFonts w:eastAsia="仿宋_GB2312"/>
                <w:color w:val="000000"/>
                <w:sz w:val="32"/>
                <w:szCs w:val="32"/>
              </w:rPr>
            </w:pPr>
            <w:r>
              <w:rPr>
                <w:rFonts w:hint="eastAsia" w:eastAsia="仿宋_GB2312"/>
                <w:color w:val="000000"/>
                <w:sz w:val="32"/>
                <w:szCs w:val="32"/>
              </w:rPr>
              <w:t>项目性质</w:t>
            </w:r>
          </w:p>
        </w:tc>
        <w:tc>
          <w:tcPr>
            <w:tcW w:w="5942" w:type="dxa"/>
            <w:vAlign w:val="center"/>
          </w:tcPr>
          <w:p w14:paraId="62FD85C5">
            <w:pPr>
              <w:rPr>
                <w:rFonts w:eastAsia="仿宋_GB2312"/>
                <w:color w:val="000000"/>
                <w:sz w:val="32"/>
                <w:szCs w:val="32"/>
              </w:rPr>
            </w:pPr>
            <w:r>
              <w:rPr>
                <w:rFonts w:hint="eastAsia" w:eastAsia="仿宋_GB2312"/>
                <w:color w:val="000000"/>
                <w:sz w:val="32"/>
                <w:szCs w:val="32"/>
                <w:lang w:val="en-US" w:eastAsia="zh-CN"/>
              </w:rPr>
              <w:t>服务类</w:t>
            </w:r>
            <w:r>
              <w:rPr>
                <w:rFonts w:hint="eastAsia" w:eastAsia="仿宋_GB2312"/>
                <w:color w:val="000000"/>
                <w:sz w:val="32"/>
                <w:szCs w:val="32"/>
              </w:rPr>
              <w:t>采购</w:t>
            </w:r>
          </w:p>
        </w:tc>
      </w:tr>
      <w:tr w14:paraId="5BE3C3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408C47F">
            <w:pPr>
              <w:jc w:val="center"/>
              <w:rPr>
                <w:rFonts w:eastAsia="仿宋_GB2312"/>
                <w:color w:val="000000"/>
                <w:sz w:val="32"/>
                <w:szCs w:val="32"/>
              </w:rPr>
            </w:pPr>
            <w:r>
              <w:rPr>
                <w:rFonts w:eastAsia="仿宋_GB2312"/>
                <w:color w:val="000000"/>
                <w:sz w:val="32"/>
                <w:szCs w:val="32"/>
              </w:rPr>
              <w:t>4</w:t>
            </w:r>
          </w:p>
        </w:tc>
        <w:tc>
          <w:tcPr>
            <w:tcW w:w="2275" w:type="dxa"/>
            <w:vAlign w:val="center"/>
          </w:tcPr>
          <w:p w14:paraId="11538428">
            <w:pPr>
              <w:jc w:val="center"/>
              <w:rPr>
                <w:rFonts w:eastAsia="仿宋_GB2312"/>
                <w:color w:val="000000"/>
                <w:sz w:val="32"/>
                <w:szCs w:val="32"/>
              </w:rPr>
            </w:pPr>
            <w:r>
              <w:rPr>
                <w:rFonts w:hint="eastAsia" w:eastAsia="仿宋_GB2312"/>
                <w:color w:val="000000"/>
                <w:sz w:val="32"/>
                <w:szCs w:val="32"/>
              </w:rPr>
              <w:t>发包要求</w:t>
            </w:r>
          </w:p>
        </w:tc>
        <w:tc>
          <w:tcPr>
            <w:tcW w:w="5942" w:type="dxa"/>
            <w:vAlign w:val="center"/>
          </w:tcPr>
          <w:p w14:paraId="26EE0FAB">
            <w:pPr>
              <w:rPr>
                <w:rFonts w:hint="default" w:eastAsia="仿宋_GB2312"/>
                <w:color w:val="000000"/>
                <w:sz w:val="32"/>
                <w:szCs w:val="32"/>
                <w:lang w:val="en-US" w:eastAsia="zh-CN"/>
              </w:rPr>
            </w:pPr>
            <w:r>
              <w:rPr>
                <w:rFonts w:hint="eastAsia" w:eastAsia="仿宋_GB2312"/>
                <w:color w:val="000000"/>
                <w:sz w:val="32"/>
                <w:szCs w:val="32"/>
                <w:lang w:val="en-US" w:eastAsia="zh-CN"/>
              </w:rPr>
              <w:t>固定日包干价</w:t>
            </w:r>
          </w:p>
        </w:tc>
      </w:tr>
      <w:tr w14:paraId="30EA68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25F41A13">
            <w:pPr>
              <w:jc w:val="center"/>
              <w:rPr>
                <w:rFonts w:eastAsia="仿宋_GB2312"/>
                <w:color w:val="000000"/>
                <w:sz w:val="32"/>
                <w:szCs w:val="32"/>
              </w:rPr>
            </w:pPr>
            <w:r>
              <w:rPr>
                <w:rFonts w:eastAsia="仿宋_GB2312"/>
                <w:color w:val="000000"/>
                <w:sz w:val="32"/>
                <w:szCs w:val="32"/>
              </w:rPr>
              <w:t>5</w:t>
            </w:r>
          </w:p>
        </w:tc>
        <w:tc>
          <w:tcPr>
            <w:tcW w:w="2275" w:type="dxa"/>
            <w:vAlign w:val="center"/>
          </w:tcPr>
          <w:p w14:paraId="6A382E04">
            <w:pPr>
              <w:jc w:val="center"/>
              <w:rPr>
                <w:rFonts w:eastAsia="仿宋_GB2312"/>
                <w:color w:val="000000"/>
                <w:sz w:val="32"/>
                <w:szCs w:val="32"/>
              </w:rPr>
            </w:pPr>
            <w:r>
              <w:rPr>
                <w:rFonts w:hint="eastAsia" w:eastAsia="仿宋_GB2312"/>
                <w:color w:val="000000"/>
                <w:sz w:val="32"/>
                <w:szCs w:val="32"/>
              </w:rPr>
              <w:t>质量标准</w:t>
            </w:r>
          </w:p>
        </w:tc>
        <w:tc>
          <w:tcPr>
            <w:tcW w:w="5942" w:type="dxa"/>
            <w:vAlign w:val="center"/>
          </w:tcPr>
          <w:p w14:paraId="0AFC8024">
            <w:pPr>
              <w:jc w:val="left"/>
              <w:rPr>
                <w:rFonts w:eastAsia="仿宋"/>
                <w:color w:val="000000"/>
                <w:sz w:val="32"/>
                <w:szCs w:val="32"/>
              </w:rPr>
            </w:pPr>
            <w:r>
              <w:rPr>
                <w:rFonts w:hint="eastAsia" w:eastAsia="仿宋"/>
                <w:color w:val="000000"/>
                <w:sz w:val="32"/>
                <w:szCs w:val="32"/>
              </w:rPr>
              <w:t>详见采购文件</w:t>
            </w:r>
          </w:p>
        </w:tc>
      </w:tr>
      <w:tr w14:paraId="2043C3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9AF9900">
            <w:pPr>
              <w:jc w:val="center"/>
              <w:rPr>
                <w:rFonts w:eastAsia="仿宋_GB2312"/>
                <w:color w:val="000000"/>
                <w:sz w:val="32"/>
                <w:szCs w:val="32"/>
              </w:rPr>
            </w:pPr>
            <w:r>
              <w:rPr>
                <w:rFonts w:eastAsia="仿宋_GB2312"/>
                <w:color w:val="000000"/>
                <w:sz w:val="32"/>
                <w:szCs w:val="32"/>
              </w:rPr>
              <w:t>6</w:t>
            </w:r>
          </w:p>
        </w:tc>
        <w:tc>
          <w:tcPr>
            <w:tcW w:w="2275" w:type="dxa"/>
            <w:vAlign w:val="center"/>
          </w:tcPr>
          <w:p w14:paraId="398FF0EA">
            <w:pPr>
              <w:jc w:val="center"/>
              <w:rPr>
                <w:rFonts w:eastAsia="仿宋_GB2312"/>
                <w:color w:val="000000"/>
                <w:sz w:val="32"/>
                <w:szCs w:val="32"/>
              </w:rPr>
            </w:pPr>
            <w:r>
              <w:rPr>
                <w:rFonts w:hint="eastAsia" w:eastAsia="仿宋_GB2312"/>
                <w:color w:val="000000"/>
                <w:sz w:val="32"/>
                <w:szCs w:val="32"/>
              </w:rPr>
              <w:t>供货要求</w:t>
            </w:r>
          </w:p>
        </w:tc>
        <w:tc>
          <w:tcPr>
            <w:tcW w:w="5942" w:type="dxa"/>
            <w:vAlign w:val="center"/>
          </w:tcPr>
          <w:p w14:paraId="6F1F9BDD">
            <w:pPr>
              <w:jc w:val="left"/>
              <w:rPr>
                <w:rFonts w:eastAsia="仿宋_GB2312"/>
                <w:color w:val="000000"/>
                <w:sz w:val="32"/>
                <w:szCs w:val="32"/>
              </w:rPr>
            </w:pPr>
            <w:r>
              <w:rPr>
                <w:rFonts w:hint="eastAsia" w:eastAsia="仿宋_GB2312"/>
                <w:color w:val="000000"/>
                <w:sz w:val="32"/>
                <w:szCs w:val="32"/>
              </w:rPr>
              <w:t>详见采购文件</w:t>
            </w:r>
          </w:p>
        </w:tc>
      </w:tr>
      <w:tr w14:paraId="019849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3D33D32">
            <w:pPr>
              <w:jc w:val="center"/>
              <w:rPr>
                <w:rFonts w:eastAsia="仿宋_GB2312"/>
                <w:color w:val="000000"/>
                <w:sz w:val="32"/>
                <w:szCs w:val="32"/>
              </w:rPr>
            </w:pPr>
            <w:r>
              <w:rPr>
                <w:rFonts w:eastAsia="仿宋_GB2312"/>
                <w:color w:val="000000"/>
                <w:sz w:val="32"/>
                <w:szCs w:val="32"/>
              </w:rPr>
              <w:t>7</w:t>
            </w:r>
          </w:p>
        </w:tc>
        <w:tc>
          <w:tcPr>
            <w:tcW w:w="2275" w:type="dxa"/>
            <w:vAlign w:val="center"/>
          </w:tcPr>
          <w:p w14:paraId="0492E83C">
            <w:pPr>
              <w:jc w:val="center"/>
              <w:rPr>
                <w:rFonts w:eastAsia="仿宋_GB2312"/>
                <w:color w:val="000000"/>
                <w:sz w:val="32"/>
                <w:szCs w:val="32"/>
              </w:rPr>
            </w:pPr>
            <w:r>
              <w:rPr>
                <w:rFonts w:hint="eastAsia" w:eastAsia="仿宋_GB2312"/>
                <w:color w:val="000000"/>
                <w:sz w:val="32"/>
                <w:szCs w:val="32"/>
              </w:rPr>
              <w:t>单位资质要求</w:t>
            </w:r>
          </w:p>
        </w:tc>
        <w:tc>
          <w:tcPr>
            <w:tcW w:w="5942" w:type="dxa"/>
            <w:vAlign w:val="center"/>
          </w:tcPr>
          <w:p w14:paraId="2B1904C4">
            <w:pPr>
              <w:adjustRightInd w:val="0"/>
              <w:snapToGrid w:val="0"/>
              <w:rPr>
                <w:rFonts w:eastAsia="仿宋_GB2312"/>
                <w:color w:val="000000"/>
                <w:sz w:val="32"/>
                <w:szCs w:val="32"/>
              </w:rPr>
            </w:pPr>
            <w:r>
              <w:rPr>
                <w:rFonts w:hint="eastAsia" w:eastAsia="仿宋_GB2312"/>
                <w:color w:val="000000"/>
                <w:sz w:val="32"/>
                <w:szCs w:val="32"/>
              </w:rPr>
              <w:t>详见采购文件</w:t>
            </w:r>
          </w:p>
        </w:tc>
      </w:tr>
      <w:tr w14:paraId="4012AB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C2D7ECF">
            <w:pPr>
              <w:jc w:val="center"/>
              <w:rPr>
                <w:rFonts w:eastAsia="仿宋_GB2312"/>
                <w:color w:val="000000"/>
                <w:sz w:val="32"/>
                <w:szCs w:val="32"/>
              </w:rPr>
            </w:pPr>
            <w:r>
              <w:rPr>
                <w:rFonts w:eastAsia="仿宋_GB2312"/>
                <w:color w:val="000000"/>
                <w:sz w:val="32"/>
                <w:szCs w:val="32"/>
              </w:rPr>
              <w:t>8</w:t>
            </w:r>
          </w:p>
        </w:tc>
        <w:tc>
          <w:tcPr>
            <w:tcW w:w="2275" w:type="dxa"/>
          </w:tcPr>
          <w:p w14:paraId="7F93B8D5">
            <w:pPr>
              <w:spacing w:line="500" w:lineRule="exact"/>
              <w:jc w:val="center"/>
              <w:rPr>
                <w:rFonts w:eastAsia="仿宋_GB2312"/>
                <w:color w:val="000000"/>
                <w:sz w:val="32"/>
                <w:szCs w:val="32"/>
              </w:rPr>
            </w:pPr>
            <w:r>
              <w:rPr>
                <w:rFonts w:hint="eastAsia" w:eastAsia="仿宋_GB2312"/>
                <w:color w:val="000000"/>
                <w:sz w:val="32"/>
                <w:szCs w:val="32"/>
              </w:rPr>
              <w:t>保证金金额及缴纳方式</w:t>
            </w:r>
          </w:p>
        </w:tc>
        <w:tc>
          <w:tcPr>
            <w:tcW w:w="5942" w:type="dxa"/>
            <w:vAlign w:val="center"/>
          </w:tcPr>
          <w:p w14:paraId="5883E16A">
            <w:pPr>
              <w:adjustRightInd w:val="0"/>
              <w:snapToGrid w:val="0"/>
              <w:rPr>
                <w:rFonts w:eastAsia="仿宋_GB2312"/>
                <w:color w:val="000000"/>
                <w:sz w:val="32"/>
                <w:szCs w:val="32"/>
              </w:rPr>
            </w:pPr>
            <w:r>
              <w:rPr>
                <w:rFonts w:hint="eastAsia" w:eastAsia="仿宋_GB2312"/>
                <w:color w:val="000000"/>
                <w:sz w:val="32"/>
                <w:szCs w:val="32"/>
              </w:rPr>
              <w:t>详见采购文件</w:t>
            </w:r>
          </w:p>
        </w:tc>
      </w:tr>
      <w:tr w14:paraId="7EBFA4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9CAE997">
            <w:pPr>
              <w:jc w:val="center"/>
              <w:rPr>
                <w:rFonts w:eastAsia="仿宋_GB2312"/>
                <w:color w:val="000000"/>
                <w:sz w:val="32"/>
                <w:szCs w:val="32"/>
              </w:rPr>
            </w:pPr>
            <w:r>
              <w:rPr>
                <w:rFonts w:eastAsia="仿宋_GB2312"/>
                <w:color w:val="000000"/>
                <w:sz w:val="32"/>
                <w:szCs w:val="32"/>
              </w:rPr>
              <w:t>9</w:t>
            </w:r>
          </w:p>
        </w:tc>
        <w:tc>
          <w:tcPr>
            <w:tcW w:w="2275" w:type="dxa"/>
          </w:tcPr>
          <w:p w14:paraId="6B4D8EA2">
            <w:pPr>
              <w:jc w:val="center"/>
              <w:rPr>
                <w:rFonts w:eastAsia="仿宋_GB2312"/>
                <w:color w:val="000000"/>
                <w:sz w:val="32"/>
                <w:szCs w:val="32"/>
              </w:rPr>
            </w:pPr>
            <w:r>
              <w:rPr>
                <w:rFonts w:hint="eastAsia" w:eastAsia="仿宋_GB2312"/>
                <w:color w:val="000000"/>
                <w:sz w:val="32"/>
                <w:szCs w:val="32"/>
              </w:rPr>
              <w:t>询价有效期</w:t>
            </w:r>
          </w:p>
        </w:tc>
        <w:tc>
          <w:tcPr>
            <w:tcW w:w="5942" w:type="dxa"/>
            <w:vAlign w:val="center"/>
          </w:tcPr>
          <w:p w14:paraId="658CA082">
            <w:pPr>
              <w:adjustRightInd w:val="0"/>
              <w:snapToGrid w:val="0"/>
              <w:rPr>
                <w:rFonts w:eastAsia="仿宋_GB2312"/>
                <w:color w:val="000000"/>
                <w:sz w:val="32"/>
                <w:szCs w:val="32"/>
              </w:rPr>
            </w:pPr>
            <w:r>
              <w:rPr>
                <w:rFonts w:eastAsia="仿宋_GB2312"/>
                <w:color w:val="000000"/>
                <w:sz w:val="32"/>
                <w:szCs w:val="32"/>
              </w:rPr>
              <w:t>90</w:t>
            </w:r>
            <w:r>
              <w:rPr>
                <w:rFonts w:hint="eastAsia" w:eastAsia="仿宋_GB2312"/>
                <w:color w:val="000000"/>
                <w:sz w:val="32"/>
                <w:szCs w:val="32"/>
              </w:rPr>
              <w:t>天</w:t>
            </w:r>
          </w:p>
        </w:tc>
      </w:tr>
      <w:tr w14:paraId="026474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666AA799">
            <w:pPr>
              <w:jc w:val="center"/>
              <w:rPr>
                <w:rFonts w:eastAsia="仿宋_GB2312"/>
                <w:color w:val="000000"/>
                <w:sz w:val="32"/>
                <w:szCs w:val="32"/>
              </w:rPr>
            </w:pPr>
          </w:p>
        </w:tc>
        <w:tc>
          <w:tcPr>
            <w:tcW w:w="2275" w:type="dxa"/>
            <w:vAlign w:val="center"/>
          </w:tcPr>
          <w:p w14:paraId="023C131A">
            <w:pPr>
              <w:jc w:val="center"/>
              <w:rPr>
                <w:rFonts w:eastAsia="仿宋_GB2312"/>
                <w:color w:val="000000"/>
                <w:sz w:val="32"/>
                <w:szCs w:val="32"/>
              </w:rPr>
            </w:pPr>
            <w:r>
              <w:rPr>
                <w:rFonts w:hint="eastAsia" w:eastAsia="仿宋_GB2312"/>
                <w:color w:val="000000"/>
                <w:sz w:val="32"/>
                <w:szCs w:val="32"/>
              </w:rPr>
              <w:t>响应人不得存在的情形</w:t>
            </w:r>
          </w:p>
        </w:tc>
        <w:tc>
          <w:tcPr>
            <w:tcW w:w="5942" w:type="dxa"/>
            <w:vAlign w:val="center"/>
          </w:tcPr>
          <w:p w14:paraId="29E2CFAF">
            <w:pPr>
              <w:adjustRightInd w:val="0"/>
              <w:snapToGrid w:val="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、响应人不得存在下列情形之一，否则采购人有权取消其参与响应资格或成交资格：</w:t>
            </w:r>
          </w:p>
          <w:p w14:paraId="75E43C1C">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）为采购人不具有独立法人资格的附属机构（单位）；</w:t>
            </w:r>
          </w:p>
          <w:p w14:paraId="42B7AB85">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）被责令停业的；</w:t>
            </w:r>
            <w:r>
              <w:rPr>
                <w:rFonts w:eastAsia="仿宋_GB2312"/>
                <w:color w:val="000000"/>
                <w:sz w:val="32"/>
                <w:szCs w:val="32"/>
              </w:rPr>
              <w:t xml:space="preserve"> </w:t>
            </w:r>
          </w:p>
          <w:p w14:paraId="3353FBBF">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）被暂停或取消投标资格的；</w:t>
            </w:r>
            <w:r>
              <w:rPr>
                <w:rFonts w:eastAsia="仿宋_GB2312"/>
                <w:color w:val="000000"/>
                <w:sz w:val="32"/>
                <w:szCs w:val="32"/>
              </w:rPr>
              <w:t xml:space="preserve"> </w:t>
            </w:r>
          </w:p>
          <w:p w14:paraId="76957933">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）财产被接管或冻结的；</w:t>
            </w:r>
          </w:p>
          <w:p w14:paraId="40EB3A7D">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）在最近三年内有骗取中标、严重违约、重大质量或安全问题的；</w:t>
            </w:r>
          </w:p>
          <w:p w14:paraId="5FB53493">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）法律法规规定的其他情形；</w:t>
            </w:r>
          </w:p>
          <w:p w14:paraId="2FCF05D1">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）询价文件规定的其他情形：见询价公告或询价响应须知前附表。</w:t>
            </w:r>
          </w:p>
          <w:p w14:paraId="1CC34A53">
            <w:pPr>
              <w:adjustRightInd w:val="0"/>
              <w:snapToGrid w:val="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、响应人在询价活动中有下列行为之一的，应视情节轻重，暂停或取消其参与采购人及东实集团旗下采购项目的资格：</w:t>
            </w:r>
          </w:p>
          <w:p w14:paraId="3CEFB6E3">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）响应人之间相互串通、或与采购人、代理机构、评审委员会成员串通询价，损害采购人或者其他响应人的合法权益的；</w:t>
            </w:r>
            <w:r>
              <w:rPr>
                <w:rFonts w:eastAsia="仿宋_GB2312"/>
                <w:color w:val="000000"/>
                <w:sz w:val="32"/>
                <w:szCs w:val="32"/>
              </w:rPr>
              <w:t xml:space="preserve"> </w:t>
            </w:r>
          </w:p>
          <w:p w14:paraId="5EAE8B4E">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）向采购人、代理机构、评审委会成员或其他相关工作人员行贿的；</w:t>
            </w:r>
            <w:r>
              <w:rPr>
                <w:rFonts w:eastAsia="仿宋_GB2312"/>
                <w:color w:val="000000"/>
                <w:sz w:val="32"/>
                <w:szCs w:val="32"/>
              </w:rPr>
              <w:t xml:space="preserve"> </w:t>
            </w:r>
          </w:p>
          <w:p w14:paraId="39EBBAC8">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）以他人名义询价或以其他方式弄虚作假，骗取成交的；</w:t>
            </w:r>
            <w:r>
              <w:rPr>
                <w:rFonts w:eastAsia="仿宋_GB2312"/>
                <w:color w:val="000000"/>
                <w:sz w:val="32"/>
                <w:szCs w:val="32"/>
              </w:rPr>
              <w:t xml:space="preserve"> </w:t>
            </w:r>
          </w:p>
          <w:p w14:paraId="7AC5A8BA">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）成交人私自将成交项目转让给他人的，将成交项目肢解后分别转让给他人的；</w:t>
            </w:r>
            <w:r>
              <w:rPr>
                <w:rFonts w:eastAsia="仿宋_GB2312"/>
                <w:color w:val="000000"/>
                <w:sz w:val="32"/>
                <w:szCs w:val="32"/>
              </w:rPr>
              <w:t xml:space="preserve"> </w:t>
            </w:r>
          </w:p>
          <w:p w14:paraId="7F1E3FA7">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）成交人无正当理由不与采购人订立合同，在签订合同时向采购人提出附加条件，或者不按照询价文件要求提交履约担保的；</w:t>
            </w:r>
          </w:p>
          <w:p w14:paraId="3D94DF0B">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）响应人捏造事实、伪造材料或者以非法手段取得证明材料进行投诉，给他人造成损失的；</w:t>
            </w:r>
            <w:r>
              <w:rPr>
                <w:rFonts w:eastAsia="仿宋_GB2312"/>
                <w:color w:val="000000"/>
                <w:sz w:val="32"/>
                <w:szCs w:val="32"/>
              </w:rPr>
              <w:t xml:space="preserve"> </w:t>
            </w:r>
          </w:p>
          <w:p w14:paraId="3AAB53CB">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）相关工作人员应当回避而不回避的；</w:t>
            </w:r>
            <w:r>
              <w:rPr>
                <w:rFonts w:eastAsia="仿宋_GB2312"/>
                <w:color w:val="000000"/>
                <w:sz w:val="32"/>
                <w:szCs w:val="32"/>
              </w:rPr>
              <w:t xml:space="preserve"> </w:t>
            </w:r>
          </w:p>
          <w:p w14:paraId="6393430C">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8</w:t>
            </w:r>
            <w:r>
              <w:rPr>
                <w:rFonts w:hint="eastAsia" w:eastAsia="仿宋_GB2312"/>
                <w:color w:val="000000"/>
                <w:sz w:val="32"/>
                <w:szCs w:val="32"/>
              </w:rPr>
              <w:t>）其他违法违规的行为。</w:t>
            </w:r>
          </w:p>
          <w:p w14:paraId="61C1C494">
            <w:pPr>
              <w:adjustRightInd w:val="0"/>
              <w:snapToGrid w:val="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、有下列情形之一的，视为响应人串通询价，其响应无效：</w:t>
            </w:r>
          </w:p>
          <w:p w14:paraId="05DCF45F">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）不同响应人的响应文件由同一单位或者个人编制；</w:t>
            </w:r>
          </w:p>
          <w:p w14:paraId="50E6BF38">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）不同响应人委托同一单位或者个人办理响应事宜；</w:t>
            </w:r>
          </w:p>
          <w:p w14:paraId="78ED22DC">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）不同响应人的响应文件载明的项目管理成员或者联系人员为同一人；</w:t>
            </w:r>
          </w:p>
          <w:p w14:paraId="5AF2A0DA">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）不同响应人的响应文件异常一致或者响应报价呈规律性差异；</w:t>
            </w:r>
          </w:p>
          <w:p w14:paraId="6C02F136">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）不同响应人的响应文件相互混装；</w:t>
            </w:r>
          </w:p>
          <w:p w14:paraId="0873F716">
            <w:pPr>
              <w:adjustRightInd w:val="0"/>
              <w:snapToGrid w:val="0"/>
              <w:rPr>
                <w:rFonts w:hint="eastAsia"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）不同响应人的响应保证金从同一单位或者个人的账户转出；</w:t>
            </w:r>
          </w:p>
          <w:p w14:paraId="164B07B4">
            <w:pPr>
              <w:adjustRightInd w:val="0"/>
              <w:snapToGrid w:val="0"/>
              <w:rPr>
                <w:rFonts w:eastAsia="仿宋_GB2312"/>
                <w:color w:val="000000"/>
                <w:sz w:val="32"/>
                <w:szCs w:val="32"/>
              </w:rPr>
            </w:pPr>
            <w:r>
              <w:rPr>
                <w:rFonts w:hint="eastAsia" w:eastAsia="仿宋_GB2312"/>
                <w:color w:val="000000"/>
                <w:sz w:val="32"/>
                <w:szCs w:val="32"/>
              </w:rPr>
              <w:t>（7）不同报价人的响应IP地址一样。</w:t>
            </w:r>
          </w:p>
          <w:p w14:paraId="596E792A">
            <w:pPr>
              <w:adjustRightInd w:val="0"/>
              <w:snapToGrid w:val="0"/>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、使用通过受让或者租借等方式获取的资格、资质证书响应的，属于以他人名义询价，其响应无效：</w:t>
            </w:r>
          </w:p>
          <w:p w14:paraId="058EDC7A">
            <w:pPr>
              <w:adjustRightInd w:val="0"/>
              <w:snapToGrid w:val="0"/>
              <w:rPr>
                <w:rFonts w:eastAsia="仿宋_GB2312"/>
                <w:color w:val="000000"/>
                <w:sz w:val="32"/>
                <w:szCs w:val="32"/>
              </w:rPr>
            </w:pPr>
            <w:r>
              <w:rPr>
                <w:rFonts w:eastAsia="仿宋_GB2312"/>
                <w:color w:val="000000"/>
                <w:sz w:val="32"/>
                <w:szCs w:val="32"/>
              </w:rPr>
              <w:t>5</w:t>
            </w:r>
            <w:r>
              <w:rPr>
                <w:rFonts w:hint="eastAsia" w:eastAsia="仿宋_GB2312"/>
                <w:color w:val="000000"/>
                <w:sz w:val="32"/>
                <w:szCs w:val="32"/>
              </w:rPr>
              <w:t>、有下列情形之一的，属于以其他方式弄虚作假的行为，其响应无效：</w:t>
            </w:r>
          </w:p>
          <w:p w14:paraId="7BC9CEC6">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）使用伪造、变造的许可证件；</w:t>
            </w:r>
          </w:p>
          <w:p w14:paraId="5837EE93">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）提供虚假的财务状况或者业绩；</w:t>
            </w:r>
            <w:r>
              <w:rPr>
                <w:rFonts w:eastAsia="仿宋_GB2312"/>
                <w:color w:val="000000"/>
                <w:sz w:val="32"/>
                <w:szCs w:val="32"/>
              </w:rPr>
              <w:t xml:space="preserve"> </w:t>
            </w:r>
          </w:p>
          <w:p w14:paraId="003070BC">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）提供虚假的项目负责人或者主要技术人员简历、劳动关系证明；</w:t>
            </w:r>
            <w:r>
              <w:rPr>
                <w:rFonts w:eastAsia="仿宋_GB2312"/>
                <w:color w:val="000000"/>
                <w:sz w:val="32"/>
                <w:szCs w:val="32"/>
              </w:rPr>
              <w:t xml:space="preserve"> </w:t>
            </w:r>
          </w:p>
          <w:p w14:paraId="63344C2A">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）提供虚假的信用状况；</w:t>
            </w:r>
          </w:p>
          <w:p w14:paraId="7B9DDD03">
            <w:pPr>
              <w:adjustRightInd w:val="0"/>
              <w:snapToGrid w:val="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）其他弄虚作假的行为。</w:t>
            </w:r>
          </w:p>
          <w:p w14:paraId="3C288167">
            <w:pPr>
              <w:adjustRightInd w:val="0"/>
              <w:snapToGrid w:val="0"/>
              <w:rPr>
                <w:rFonts w:eastAsia="仿宋_GB2312"/>
                <w:color w:val="000000"/>
                <w:sz w:val="32"/>
                <w:szCs w:val="32"/>
              </w:rPr>
            </w:pPr>
            <w:r>
              <w:rPr>
                <w:rFonts w:eastAsia="仿宋_GB2312"/>
                <w:color w:val="000000"/>
                <w:sz w:val="32"/>
                <w:szCs w:val="32"/>
              </w:rPr>
              <w:t>6</w:t>
            </w:r>
            <w:r>
              <w:rPr>
                <w:rFonts w:hint="eastAsia" w:eastAsia="仿宋_GB2312"/>
                <w:color w:val="000000"/>
                <w:sz w:val="32"/>
                <w:szCs w:val="32"/>
              </w:rPr>
              <w:t>、响应人相关工作人员与采购人或采购代理机构有以下利害关系之一的，应当回避：</w:t>
            </w:r>
            <w:r>
              <w:rPr>
                <w:rFonts w:eastAsia="仿宋_GB2312"/>
                <w:color w:val="000000"/>
                <w:sz w:val="32"/>
                <w:szCs w:val="32"/>
              </w:rPr>
              <w:t xml:space="preserve"> </w:t>
            </w:r>
          </w:p>
          <w:p w14:paraId="4052C0CD">
            <w:pPr>
              <w:adjustRightInd w:val="0"/>
              <w:snapToGrid w:val="0"/>
              <w:rPr>
                <w:rFonts w:eastAsia="仿宋_GB2312"/>
                <w:color w:val="000000"/>
                <w:sz w:val="32"/>
                <w:szCs w:val="32"/>
              </w:rPr>
            </w:pPr>
            <w:r>
              <w:rPr>
                <w:rFonts w:hint="eastAsia" w:eastAsia="仿宋_GB2312"/>
                <w:color w:val="000000"/>
                <w:sz w:val="32"/>
                <w:szCs w:val="32"/>
              </w:rPr>
              <w:t>（一）是其主要负责人的近亲属的；</w:t>
            </w:r>
          </w:p>
          <w:p w14:paraId="49B136A6">
            <w:pPr>
              <w:adjustRightInd w:val="0"/>
              <w:snapToGrid w:val="0"/>
              <w:rPr>
                <w:rFonts w:eastAsia="仿宋_GB2312"/>
                <w:color w:val="000000"/>
                <w:sz w:val="32"/>
                <w:szCs w:val="32"/>
              </w:rPr>
            </w:pPr>
            <w:r>
              <w:rPr>
                <w:rFonts w:hint="eastAsia" w:eastAsia="仿宋_GB2312"/>
                <w:color w:val="000000"/>
                <w:sz w:val="32"/>
                <w:szCs w:val="32"/>
              </w:rPr>
              <w:t>（二）询价活动前</w:t>
            </w:r>
            <w:r>
              <w:rPr>
                <w:rFonts w:eastAsia="仿宋_GB2312"/>
                <w:color w:val="000000"/>
                <w:sz w:val="32"/>
                <w:szCs w:val="32"/>
              </w:rPr>
              <w:t>3</w:t>
            </w:r>
            <w:r>
              <w:rPr>
                <w:rFonts w:hint="eastAsia" w:eastAsia="仿宋_GB2312"/>
                <w:color w:val="000000"/>
                <w:sz w:val="32"/>
                <w:szCs w:val="32"/>
              </w:rPr>
              <w:t>年内与其存在劳动关系，担任其董事、监事，是其控股股东或实际控制人，或存在其他经济利益关系，可能影响询价活动公平公正的；</w:t>
            </w:r>
          </w:p>
          <w:p w14:paraId="17367C33">
            <w:pPr>
              <w:adjustRightInd w:val="0"/>
              <w:snapToGrid w:val="0"/>
              <w:rPr>
                <w:rFonts w:eastAsia="仿宋_GB2312"/>
                <w:color w:val="000000"/>
                <w:sz w:val="32"/>
                <w:szCs w:val="32"/>
              </w:rPr>
            </w:pPr>
            <w:r>
              <w:rPr>
                <w:rFonts w:hint="eastAsia" w:eastAsia="仿宋_GB2312"/>
                <w:color w:val="000000"/>
                <w:sz w:val="32"/>
                <w:szCs w:val="32"/>
              </w:rPr>
              <w:t>（三）其他可能影响询价活动公平、公正进行的关系。</w:t>
            </w:r>
          </w:p>
        </w:tc>
      </w:tr>
      <w:tr w14:paraId="077CFA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7195C475">
            <w:pPr>
              <w:jc w:val="center"/>
              <w:rPr>
                <w:rFonts w:eastAsia="仿宋_GB2312"/>
                <w:color w:val="000000"/>
                <w:sz w:val="32"/>
                <w:szCs w:val="32"/>
              </w:rPr>
            </w:pPr>
          </w:p>
        </w:tc>
        <w:tc>
          <w:tcPr>
            <w:tcW w:w="2275" w:type="dxa"/>
            <w:vAlign w:val="center"/>
          </w:tcPr>
          <w:p w14:paraId="2E70F1B9">
            <w:pPr>
              <w:jc w:val="center"/>
              <w:rPr>
                <w:rFonts w:eastAsia="仿宋_GB2312"/>
                <w:color w:val="000000"/>
                <w:sz w:val="32"/>
                <w:szCs w:val="32"/>
              </w:rPr>
            </w:pPr>
            <w:r>
              <w:rPr>
                <w:rFonts w:hint="eastAsia" w:eastAsia="仿宋_GB2312"/>
                <w:color w:val="000000"/>
                <w:sz w:val="32"/>
                <w:szCs w:val="32"/>
              </w:rPr>
              <w:t>……</w:t>
            </w:r>
          </w:p>
        </w:tc>
        <w:tc>
          <w:tcPr>
            <w:tcW w:w="5942" w:type="dxa"/>
            <w:vAlign w:val="center"/>
          </w:tcPr>
          <w:p w14:paraId="31B918C4">
            <w:pPr>
              <w:adjustRightInd w:val="0"/>
              <w:snapToGrid w:val="0"/>
              <w:rPr>
                <w:rFonts w:eastAsia="仿宋_GB2312"/>
                <w:color w:val="000000"/>
                <w:sz w:val="32"/>
                <w:szCs w:val="32"/>
              </w:rPr>
            </w:pPr>
          </w:p>
        </w:tc>
      </w:tr>
      <w:tr w14:paraId="63A94D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tcBorders>
              <w:bottom w:val="double" w:color="auto" w:sz="4" w:space="0"/>
            </w:tcBorders>
            <w:vAlign w:val="center"/>
          </w:tcPr>
          <w:p w14:paraId="54BA6A26">
            <w:pPr>
              <w:jc w:val="center"/>
              <w:rPr>
                <w:rFonts w:eastAsia="仿宋_GB2312"/>
                <w:color w:val="000000"/>
                <w:sz w:val="32"/>
                <w:szCs w:val="32"/>
              </w:rPr>
            </w:pPr>
          </w:p>
        </w:tc>
        <w:tc>
          <w:tcPr>
            <w:tcW w:w="2275" w:type="dxa"/>
            <w:tcBorders>
              <w:bottom w:val="double" w:color="auto" w:sz="4" w:space="0"/>
            </w:tcBorders>
            <w:vAlign w:val="center"/>
          </w:tcPr>
          <w:p w14:paraId="2D98BE83">
            <w:pPr>
              <w:jc w:val="center"/>
              <w:rPr>
                <w:rFonts w:eastAsia="仿宋_GB2312"/>
                <w:color w:val="000000"/>
                <w:sz w:val="32"/>
                <w:szCs w:val="32"/>
              </w:rPr>
            </w:pPr>
          </w:p>
        </w:tc>
        <w:tc>
          <w:tcPr>
            <w:tcW w:w="5942" w:type="dxa"/>
            <w:tcBorders>
              <w:bottom w:val="double" w:color="auto" w:sz="4" w:space="0"/>
            </w:tcBorders>
            <w:vAlign w:val="center"/>
          </w:tcPr>
          <w:p w14:paraId="1FEEABE9">
            <w:pPr>
              <w:adjustRightInd w:val="0"/>
              <w:snapToGrid w:val="0"/>
              <w:rPr>
                <w:rFonts w:eastAsia="仿宋_GB2312"/>
                <w:color w:val="000000"/>
                <w:sz w:val="32"/>
                <w:szCs w:val="32"/>
              </w:rPr>
            </w:pPr>
          </w:p>
        </w:tc>
      </w:tr>
    </w:tbl>
    <w:p w14:paraId="7A4B506D">
      <w:pPr>
        <w:rPr>
          <w:rFonts w:eastAsia="仿宋_GB2312"/>
          <w:color w:val="000000"/>
          <w:sz w:val="32"/>
          <w:szCs w:val="32"/>
        </w:rPr>
      </w:pPr>
      <w:r>
        <w:rPr>
          <w:rFonts w:eastAsia="仿宋_GB2312"/>
          <w:color w:val="000000"/>
          <w:sz w:val="32"/>
          <w:szCs w:val="32"/>
        </w:rPr>
        <w:br w:type="page"/>
      </w:r>
    </w:p>
    <w:p w14:paraId="4A0CA1CC">
      <w:pPr>
        <w:pStyle w:val="22"/>
        <w:ind w:firstLine="0" w:firstLineChars="0"/>
        <w:jc w:val="left"/>
        <w:outlineLvl w:val="1"/>
        <w:rPr>
          <w:rFonts w:eastAsia="黑体"/>
          <w:color w:val="000000"/>
          <w:sz w:val="28"/>
          <w:szCs w:val="44"/>
        </w:rPr>
      </w:pPr>
      <w:bookmarkStart w:id="1" w:name="_Hlk524442005"/>
      <w:r>
        <w:rPr>
          <w:rFonts w:hint="eastAsia" w:eastAsia="黑体"/>
          <w:color w:val="000000"/>
          <w:sz w:val="28"/>
          <w:szCs w:val="44"/>
        </w:rPr>
        <w:t>附件</w:t>
      </w:r>
      <w:r>
        <w:rPr>
          <w:rFonts w:hint="eastAsia" w:eastAsia="黑体"/>
          <w:color w:val="000000"/>
          <w:sz w:val="28"/>
          <w:szCs w:val="44"/>
          <w:lang w:val="en-US" w:eastAsia="zh-CN"/>
        </w:rPr>
        <w:t>三</w:t>
      </w:r>
      <w:r>
        <w:rPr>
          <w:rFonts w:hint="eastAsia" w:eastAsia="黑体"/>
          <w:color w:val="000000"/>
          <w:sz w:val="28"/>
          <w:szCs w:val="44"/>
        </w:rPr>
        <w:t xml:space="preserve">  报价函</w:t>
      </w:r>
    </w:p>
    <w:p w14:paraId="431F6DC7">
      <w:pPr>
        <w:jc w:val="center"/>
        <w:rPr>
          <w:rFonts w:eastAsia="华文中宋"/>
          <w:color w:val="000000"/>
          <w:sz w:val="44"/>
          <w:szCs w:val="44"/>
        </w:rPr>
      </w:pPr>
      <w:r>
        <w:rPr>
          <w:rFonts w:hint="eastAsia" w:eastAsia="华文中宋"/>
          <w:color w:val="000000"/>
          <w:sz w:val="44"/>
          <w:szCs w:val="44"/>
        </w:rPr>
        <w:t>报价函</w:t>
      </w:r>
    </w:p>
    <w:p w14:paraId="39D7ADEF">
      <w:pPr>
        <w:ind w:firstLine="560"/>
        <w:jc w:val="center"/>
        <w:rPr>
          <w:rFonts w:eastAsia="仿宋_GB2312"/>
          <w:color w:val="000000"/>
          <w:sz w:val="32"/>
          <w:szCs w:val="32"/>
        </w:rPr>
      </w:pPr>
    </w:p>
    <w:p w14:paraId="32DFD434">
      <w:pPr>
        <w:rPr>
          <w:rFonts w:eastAsia="仿宋_GB2312"/>
          <w:sz w:val="32"/>
          <w:szCs w:val="32"/>
        </w:rPr>
      </w:pPr>
      <w:r>
        <w:rPr>
          <w:rFonts w:hint="eastAsia" w:ascii="仿宋_GB2312" w:hAnsi="仿宋_GB2312" w:eastAsia="仿宋_GB2312" w:cs="仿宋_GB2312"/>
          <w:color w:val="000000"/>
          <w:sz w:val="32"/>
          <w:szCs w:val="32"/>
        </w:rPr>
        <w:t>东莞市新东欣环保投资有限公司</w:t>
      </w:r>
      <w:r>
        <w:rPr>
          <w:rFonts w:hint="eastAsia" w:eastAsia="仿宋_GB2312"/>
          <w:sz w:val="32"/>
          <w:szCs w:val="32"/>
        </w:rPr>
        <w:t>：</w:t>
      </w:r>
    </w:p>
    <w:p w14:paraId="3CD02723">
      <w:pPr>
        <w:ind w:firstLine="640" w:firstLineChars="200"/>
        <w:rPr>
          <w:rFonts w:eastAsia="仿宋_GB2312"/>
          <w:color w:val="000000"/>
          <w:sz w:val="32"/>
          <w:szCs w:val="32"/>
        </w:rPr>
      </w:pPr>
      <w:r>
        <w:rPr>
          <w:rFonts w:hint="eastAsia" w:eastAsia="仿宋_GB2312"/>
          <w:color w:val="000000"/>
          <w:sz w:val="32"/>
          <w:szCs w:val="32"/>
        </w:rPr>
        <w:t>针对贵司</w:t>
      </w:r>
      <w:r>
        <w:rPr>
          <w:rFonts w:eastAsia="仿宋_GB2312"/>
          <w:color w:val="000000"/>
          <w:sz w:val="32"/>
          <w:szCs w:val="32"/>
          <w:u w:val="single"/>
        </w:rPr>
        <w:t xml:space="preserve"> </w:t>
      </w:r>
      <w:r>
        <w:rPr>
          <w:rFonts w:hint="eastAsia" w:eastAsia="仿宋_GB2312"/>
          <w:b/>
          <w:bCs/>
          <w:color w:val="000000"/>
          <w:sz w:val="32"/>
          <w:szCs w:val="32"/>
          <w:u w:val="single"/>
        </w:rPr>
        <w:t>东莞市新东欣环保投资有限公司港澳码头及周边地块综合整治项目劳务服务项目</w:t>
      </w:r>
      <w:r>
        <w:rPr>
          <w:rFonts w:hint="eastAsia" w:eastAsia="仿宋_GB2312"/>
          <w:color w:val="000000"/>
          <w:sz w:val="32"/>
          <w:szCs w:val="32"/>
        </w:rPr>
        <w:t>，我司愿意含税价合计人民币</w:t>
      </w:r>
      <w:r>
        <w:rPr>
          <w:rFonts w:eastAsia="仿宋_GB2312"/>
          <w:color w:val="000000"/>
          <w:sz w:val="32"/>
          <w:szCs w:val="32"/>
          <w:u w:val="single"/>
        </w:rPr>
        <w:t>xxxx</w:t>
      </w:r>
      <w:r>
        <w:rPr>
          <w:rFonts w:hint="eastAsia" w:eastAsia="仿宋_GB2312"/>
          <w:color w:val="000000"/>
          <w:sz w:val="32"/>
          <w:szCs w:val="32"/>
          <w:u w:val="single"/>
        </w:rPr>
        <w:t>元（大写），</w:t>
      </w:r>
      <w:r>
        <w:rPr>
          <w:rFonts w:eastAsia="仿宋_GB2312"/>
          <w:color w:val="000000"/>
          <w:sz w:val="32"/>
          <w:szCs w:val="32"/>
          <w:u w:val="single"/>
        </w:rPr>
        <w:t>¥xxx.00</w:t>
      </w:r>
      <w:r>
        <w:rPr>
          <w:rFonts w:hint="eastAsia" w:eastAsia="仿宋_GB2312"/>
          <w:color w:val="000000"/>
          <w:sz w:val="32"/>
          <w:szCs w:val="32"/>
          <w:u w:val="single"/>
        </w:rPr>
        <w:t>（小写）（</w:t>
      </w:r>
      <w:r>
        <w:rPr>
          <w:rFonts w:hint="eastAsia" w:eastAsia="仿宋_GB2312"/>
          <w:color w:val="000000"/>
          <w:sz w:val="32"/>
          <w:szCs w:val="32"/>
        </w:rPr>
        <w:t>开具增值税专用发票，税率</w:t>
      </w:r>
      <w:r>
        <w:rPr>
          <w:rFonts w:hint="eastAsia" w:eastAsia="仿宋_GB2312"/>
          <w:color w:val="000000"/>
          <w:sz w:val="32"/>
          <w:szCs w:val="32"/>
          <w:u w:val="single"/>
        </w:rPr>
        <w:t xml:space="preserve">  %）</w:t>
      </w:r>
      <w:r>
        <w:rPr>
          <w:rFonts w:hint="eastAsia" w:eastAsia="仿宋_GB2312"/>
          <w:color w:val="000000"/>
          <w:sz w:val="32"/>
          <w:szCs w:val="32"/>
        </w:rPr>
        <w:t>承接此项目</w:t>
      </w:r>
      <w:r>
        <w:rPr>
          <w:rFonts w:hint="eastAsia" w:eastAsia="仿宋_GB2312"/>
          <w:color w:val="000000"/>
          <w:sz w:val="32"/>
          <w:szCs w:val="32"/>
          <w:lang w:eastAsia="zh-CN"/>
        </w:rPr>
        <w:t>，</w:t>
      </w:r>
      <w:r>
        <w:rPr>
          <w:rFonts w:hint="eastAsia" w:eastAsia="仿宋_GB2312"/>
          <w:color w:val="000000"/>
          <w:sz w:val="32"/>
          <w:szCs w:val="32"/>
          <w:lang w:val="en-US" w:eastAsia="zh-CN"/>
        </w:rPr>
        <w:t>详见报价清单</w:t>
      </w:r>
      <w:r>
        <w:rPr>
          <w:rFonts w:hint="eastAsia" w:eastAsia="仿宋_GB2312"/>
          <w:color w:val="000000"/>
          <w:sz w:val="32"/>
          <w:szCs w:val="32"/>
        </w:rPr>
        <w:t>。</w:t>
      </w:r>
    </w:p>
    <w:p w14:paraId="25CF6161">
      <w:pPr>
        <w:rPr>
          <w:rFonts w:eastAsia="仿宋_GB2312"/>
          <w:color w:val="000000"/>
          <w:sz w:val="32"/>
          <w:szCs w:val="32"/>
        </w:rPr>
      </w:pPr>
    </w:p>
    <w:p w14:paraId="189634FB">
      <w:pPr>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附件：报价清单</w:t>
      </w:r>
    </w:p>
    <w:p w14:paraId="1B05F096">
      <w:pPr>
        <w:rPr>
          <w:rFonts w:eastAsia="仿宋_GB2312"/>
          <w:color w:val="000000"/>
          <w:sz w:val="32"/>
          <w:szCs w:val="32"/>
        </w:rPr>
      </w:pPr>
    </w:p>
    <w:p w14:paraId="53FF0F96">
      <w:pPr>
        <w:jc w:val="left"/>
        <w:rPr>
          <w:rFonts w:eastAsia="仿宋_GB2312"/>
          <w:color w:val="000000"/>
          <w:sz w:val="32"/>
          <w:szCs w:val="32"/>
        </w:rPr>
      </w:pPr>
      <w:r>
        <w:rPr>
          <w:rFonts w:hint="eastAsia" w:eastAsia="仿宋_GB2312"/>
          <w:color w:val="000000"/>
          <w:sz w:val="32"/>
          <w:szCs w:val="32"/>
        </w:rPr>
        <w:t>响应人名称（加盖公章）：</w:t>
      </w:r>
    </w:p>
    <w:p w14:paraId="0E62E42A">
      <w:pPr>
        <w:jc w:val="left"/>
        <w:rPr>
          <w:rFonts w:eastAsia="仿宋_GB2312"/>
          <w:color w:val="000000"/>
          <w:sz w:val="32"/>
          <w:szCs w:val="32"/>
        </w:rPr>
      </w:pPr>
      <w:r>
        <w:rPr>
          <w:rFonts w:hint="eastAsia" w:eastAsia="仿宋_GB2312"/>
          <w:color w:val="000000"/>
          <w:sz w:val="32"/>
          <w:szCs w:val="32"/>
        </w:rPr>
        <w:t>法定代表人（签名或盖章）：</w:t>
      </w:r>
    </w:p>
    <w:p w14:paraId="3FE97715">
      <w:pPr>
        <w:jc w:val="left"/>
        <w:rPr>
          <w:rFonts w:eastAsia="仿宋_GB2312"/>
          <w:color w:val="000000"/>
          <w:sz w:val="32"/>
          <w:szCs w:val="32"/>
        </w:rPr>
      </w:pPr>
      <w:r>
        <w:rPr>
          <w:rFonts w:hint="eastAsia" w:eastAsia="仿宋_GB2312"/>
          <w:color w:val="000000"/>
          <w:sz w:val="32"/>
          <w:szCs w:val="32"/>
        </w:rPr>
        <w:t>联系人：</w:t>
      </w:r>
    </w:p>
    <w:p w14:paraId="70CB9F2F">
      <w:pPr>
        <w:jc w:val="left"/>
        <w:rPr>
          <w:rFonts w:eastAsia="仿宋_GB2312"/>
          <w:color w:val="000000"/>
          <w:sz w:val="32"/>
          <w:szCs w:val="32"/>
        </w:rPr>
      </w:pPr>
      <w:r>
        <w:rPr>
          <w:rFonts w:hint="eastAsia" w:eastAsia="仿宋_GB2312"/>
          <w:color w:val="000000"/>
          <w:sz w:val="32"/>
          <w:szCs w:val="32"/>
        </w:rPr>
        <w:t>联系电话：</w:t>
      </w:r>
    </w:p>
    <w:p w14:paraId="12D8FD0F">
      <w:pPr>
        <w:jc w:val="left"/>
        <w:rPr>
          <w:rFonts w:eastAsia="仿宋_GB2312"/>
          <w:color w:val="000000"/>
          <w:sz w:val="32"/>
          <w:szCs w:val="32"/>
        </w:rPr>
      </w:pPr>
      <w:r>
        <w:rPr>
          <w:rFonts w:hint="eastAsia" w:eastAsia="仿宋_GB2312"/>
          <w:color w:val="000000"/>
          <w:sz w:val="32"/>
          <w:szCs w:val="32"/>
        </w:rPr>
        <w:t>日期：</w:t>
      </w:r>
    </w:p>
    <w:p w14:paraId="59385CF4">
      <w:pPr>
        <w:rPr>
          <w:rFonts w:eastAsia="仿宋_GB2312"/>
          <w:color w:val="000000"/>
          <w:sz w:val="32"/>
          <w:szCs w:val="32"/>
        </w:rPr>
      </w:pPr>
      <w:r>
        <w:rPr>
          <w:rFonts w:eastAsia="仿宋_GB2312"/>
          <w:color w:val="000000"/>
          <w:sz w:val="32"/>
          <w:szCs w:val="32"/>
        </w:rPr>
        <w:br w:type="page"/>
      </w:r>
    </w:p>
    <w:p w14:paraId="5C618AF5">
      <w:pPr>
        <w:rPr>
          <w:rFonts w:eastAsia="仿宋_GB2312"/>
          <w:color w:val="000000"/>
          <w:sz w:val="32"/>
          <w:szCs w:val="32"/>
        </w:rPr>
      </w:pP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2"/>
        <w:gridCol w:w="1814"/>
        <w:gridCol w:w="1426"/>
        <w:gridCol w:w="1946"/>
        <w:gridCol w:w="1736"/>
        <w:gridCol w:w="1743"/>
      </w:tblGrid>
      <w:tr w14:paraId="2504E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6ADE4D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报价清单</w:t>
            </w:r>
          </w:p>
        </w:tc>
      </w:tr>
      <w:tr w14:paraId="3D2D0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F9C24C4">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项目名称：东莞市新东欣环保投资有限公司港澳码头及周边地块综合整治项目劳务服务项目</w:t>
            </w:r>
          </w:p>
        </w:tc>
      </w:tr>
      <w:tr w14:paraId="7B70E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7785AD4">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报价人（盖章）：</w:t>
            </w:r>
          </w:p>
        </w:tc>
      </w:tr>
      <w:tr w14:paraId="30801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AE6E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4A89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服务项目</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4B64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要求</w:t>
            </w:r>
          </w:p>
        </w:tc>
        <w:tc>
          <w:tcPr>
            <w:tcW w:w="10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80BC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合同期</w:t>
            </w:r>
          </w:p>
        </w:tc>
        <w:tc>
          <w:tcPr>
            <w:tcW w:w="9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C72A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日包干限价</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（含税，元/天）</w:t>
            </w:r>
          </w:p>
        </w:tc>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D2E7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日包干报价</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（含税，元/天）</w:t>
            </w:r>
          </w:p>
        </w:tc>
      </w:tr>
      <w:tr w14:paraId="0F787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6"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3DA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AC3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淋洗车间作业</w:t>
            </w:r>
          </w:p>
        </w:tc>
        <w:tc>
          <w:tcPr>
            <w:tcW w:w="7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D1DA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不少于6人，其中白班4人，夜班2人</w:t>
            </w:r>
          </w:p>
        </w:tc>
        <w:tc>
          <w:tcPr>
            <w:tcW w:w="10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293C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发出结果确认函之日起，成交人根据采购人要求安排人员进场，服务期和合同期按成交人实际派人进场时间开始计算（以采购人通知为准），合同实际产生费用达75万元或者服务期至2026年3月31日止，以两者先到为准</w:t>
            </w:r>
          </w:p>
        </w:tc>
        <w:tc>
          <w:tcPr>
            <w:tcW w:w="9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BAB4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1974元/天</w:t>
            </w:r>
          </w:p>
        </w:tc>
        <w:tc>
          <w:tcPr>
            <w:tcW w:w="9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080FF1">
            <w:pPr>
              <w:jc w:val="center"/>
              <w:rPr>
                <w:rFonts w:hint="eastAsia" w:ascii="宋体" w:hAnsi="宋体" w:eastAsia="宋体" w:cs="宋体"/>
                <w:i w:val="0"/>
                <w:iCs w:val="0"/>
                <w:color w:val="000000"/>
                <w:sz w:val="22"/>
                <w:szCs w:val="22"/>
                <w:u w:val="none"/>
              </w:rPr>
            </w:pPr>
          </w:p>
        </w:tc>
      </w:tr>
      <w:tr w14:paraId="13861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6"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6CC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29D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堆场筛分及相关作业</w:t>
            </w: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5FA82">
            <w:pPr>
              <w:jc w:val="center"/>
              <w:rPr>
                <w:rFonts w:hint="eastAsia" w:ascii="宋体" w:hAnsi="宋体" w:eastAsia="宋体" w:cs="宋体"/>
                <w:i w:val="0"/>
                <w:iCs w:val="0"/>
                <w:color w:val="000000"/>
                <w:sz w:val="22"/>
                <w:szCs w:val="22"/>
                <w:u w:val="none"/>
              </w:rPr>
            </w:pPr>
          </w:p>
        </w:tc>
        <w:tc>
          <w:tcPr>
            <w:tcW w:w="10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984CB">
            <w:pPr>
              <w:jc w:val="both"/>
              <w:rPr>
                <w:rFonts w:hint="eastAsia" w:ascii="宋体" w:hAnsi="宋体" w:eastAsia="宋体" w:cs="宋体"/>
                <w:i w:val="0"/>
                <w:iCs w:val="0"/>
                <w:color w:val="000000"/>
                <w:sz w:val="22"/>
                <w:szCs w:val="22"/>
                <w:u w:val="none"/>
              </w:rPr>
            </w:pP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8813F">
            <w:pPr>
              <w:jc w:val="center"/>
              <w:rPr>
                <w:rFonts w:hint="eastAsia" w:ascii="宋体" w:hAnsi="宋体" w:eastAsia="宋体" w:cs="宋体"/>
                <w:i w:val="0"/>
                <w:iCs w:val="0"/>
                <w:color w:val="000000"/>
                <w:sz w:val="22"/>
                <w:szCs w:val="22"/>
                <w:u w:val="none"/>
              </w:rPr>
            </w:pPr>
          </w:p>
        </w:tc>
        <w:tc>
          <w:tcPr>
            <w:tcW w:w="9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ADECA">
            <w:pPr>
              <w:jc w:val="center"/>
              <w:rPr>
                <w:rFonts w:hint="eastAsia" w:ascii="宋体" w:hAnsi="宋体" w:eastAsia="宋体" w:cs="宋体"/>
                <w:i w:val="0"/>
                <w:iCs w:val="0"/>
                <w:color w:val="000000"/>
                <w:sz w:val="22"/>
                <w:szCs w:val="22"/>
                <w:u w:val="none"/>
              </w:rPr>
            </w:pPr>
          </w:p>
        </w:tc>
      </w:tr>
      <w:tr w14:paraId="76776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6"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D01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10D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厂房及堆场卫生清理</w:t>
            </w: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A6A30">
            <w:pPr>
              <w:jc w:val="center"/>
              <w:rPr>
                <w:rFonts w:hint="eastAsia" w:ascii="宋体" w:hAnsi="宋体" w:eastAsia="宋体" w:cs="宋体"/>
                <w:i w:val="0"/>
                <w:iCs w:val="0"/>
                <w:color w:val="000000"/>
                <w:sz w:val="22"/>
                <w:szCs w:val="22"/>
                <w:u w:val="none"/>
              </w:rPr>
            </w:pPr>
          </w:p>
        </w:tc>
        <w:tc>
          <w:tcPr>
            <w:tcW w:w="10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07249">
            <w:pPr>
              <w:jc w:val="both"/>
              <w:rPr>
                <w:rFonts w:hint="eastAsia" w:ascii="宋体" w:hAnsi="宋体" w:eastAsia="宋体" w:cs="宋体"/>
                <w:i w:val="0"/>
                <w:iCs w:val="0"/>
                <w:color w:val="000000"/>
                <w:sz w:val="22"/>
                <w:szCs w:val="22"/>
                <w:u w:val="none"/>
              </w:rPr>
            </w:pP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CC6B3">
            <w:pPr>
              <w:jc w:val="center"/>
              <w:rPr>
                <w:rFonts w:hint="eastAsia" w:ascii="宋体" w:hAnsi="宋体" w:eastAsia="宋体" w:cs="宋体"/>
                <w:i w:val="0"/>
                <w:iCs w:val="0"/>
                <w:color w:val="000000"/>
                <w:sz w:val="22"/>
                <w:szCs w:val="22"/>
                <w:u w:val="none"/>
              </w:rPr>
            </w:pPr>
          </w:p>
        </w:tc>
        <w:tc>
          <w:tcPr>
            <w:tcW w:w="9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C98E0">
            <w:pPr>
              <w:jc w:val="center"/>
              <w:rPr>
                <w:rFonts w:hint="eastAsia" w:ascii="宋体" w:hAnsi="宋体" w:eastAsia="宋体" w:cs="宋体"/>
                <w:i w:val="0"/>
                <w:iCs w:val="0"/>
                <w:color w:val="000000"/>
                <w:sz w:val="22"/>
                <w:szCs w:val="22"/>
                <w:u w:val="none"/>
              </w:rPr>
            </w:pPr>
          </w:p>
        </w:tc>
      </w:tr>
      <w:tr w14:paraId="771DB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6"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BB8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992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排水沟清理</w:t>
            </w: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9E52E">
            <w:pPr>
              <w:jc w:val="center"/>
              <w:rPr>
                <w:rFonts w:hint="eastAsia" w:ascii="宋体" w:hAnsi="宋体" w:eastAsia="宋体" w:cs="宋体"/>
                <w:i w:val="0"/>
                <w:iCs w:val="0"/>
                <w:color w:val="000000"/>
                <w:sz w:val="22"/>
                <w:szCs w:val="22"/>
                <w:u w:val="none"/>
              </w:rPr>
            </w:pPr>
          </w:p>
        </w:tc>
        <w:tc>
          <w:tcPr>
            <w:tcW w:w="10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72A0A">
            <w:pPr>
              <w:jc w:val="both"/>
              <w:rPr>
                <w:rFonts w:hint="eastAsia" w:ascii="宋体" w:hAnsi="宋体" w:eastAsia="宋体" w:cs="宋体"/>
                <w:i w:val="0"/>
                <w:iCs w:val="0"/>
                <w:color w:val="000000"/>
                <w:sz w:val="22"/>
                <w:szCs w:val="22"/>
                <w:u w:val="none"/>
              </w:rPr>
            </w:pP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24BC7">
            <w:pPr>
              <w:jc w:val="center"/>
              <w:rPr>
                <w:rFonts w:hint="eastAsia" w:ascii="宋体" w:hAnsi="宋体" w:eastAsia="宋体" w:cs="宋体"/>
                <w:i w:val="0"/>
                <w:iCs w:val="0"/>
                <w:color w:val="000000"/>
                <w:sz w:val="22"/>
                <w:szCs w:val="22"/>
                <w:u w:val="none"/>
              </w:rPr>
            </w:pPr>
          </w:p>
        </w:tc>
        <w:tc>
          <w:tcPr>
            <w:tcW w:w="9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645DC">
            <w:pPr>
              <w:jc w:val="center"/>
              <w:rPr>
                <w:rFonts w:hint="eastAsia" w:ascii="宋体" w:hAnsi="宋体" w:eastAsia="宋体" w:cs="宋体"/>
                <w:i w:val="0"/>
                <w:iCs w:val="0"/>
                <w:color w:val="000000"/>
                <w:sz w:val="22"/>
                <w:szCs w:val="22"/>
                <w:u w:val="none"/>
              </w:rPr>
            </w:pPr>
          </w:p>
        </w:tc>
      </w:tr>
      <w:tr w14:paraId="6FA5C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6"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AF7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704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临时性工作</w:t>
            </w: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9E11E">
            <w:pPr>
              <w:jc w:val="center"/>
              <w:rPr>
                <w:rFonts w:hint="eastAsia" w:ascii="宋体" w:hAnsi="宋体" w:eastAsia="宋体" w:cs="宋体"/>
                <w:i w:val="0"/>
                <w:iCs w:val="0"/>
                <w:color w:val="000000"/>
                <w:sz w:val="22"/>
                <w:szCs w:val="22"/>
                <w:u w:val="none"/>
              </w:rPr>
            </w:pPr>
          </w:p>
        </w:tc>
        <w:tc>
          <w:tcPr>
            <w:tcW w:w="10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4DC8E">
            <w:pPr>
              <w:jc w:val="both"/>
              <w:rPr>
                <w:rFonts w:hint="eastAsia" w:ascii="宋体" w:hAnsi="宋体" w:eastAsia="宋体" w:cs="宋体"/>
                <w:i w:val="0"/>
                <w:iCs w:val="0"/>
                <w:color w:val="000000"/>
                <w:sz w:val="22"/>
                <w:szCs w:val="22"/>
                <w:u w:val="none"/>
              </w:rPr>
            </w:pP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3A968">
            <w:pPr>
              <w:jc w:val="center"/>
              <w:rPr>
                <w:rFonts w:hint="eastAsia" w:ascii="宋体" w:hAnsi="宋体" w:eastAsia="宋体" w:cs="宋体"/>
                <w:i w:val="0"/>
                <w:iCs w:val="0"/>
                <w:color w:val="000000"/>
                <w:sz w:val="22"/>
                <w:szCs w:val="22"/>
                <w:u w:val="none"/>
              </w:rPr>
            </w:pPr>
          </w:p>
        </w:tc>
        <w:tc>
          <w:tcPr>
            <w:tcW w:w="9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3BA7F">
            <w:pPr>
              <w:jc w:val="center"/>
              <w:rPr>
                <w:rFonts w:hint="eastAsia" w:ascii="宋体" w:hAnsi="宋体" w:eastAsia="宋体" w:cs="宋体"/>
                <w:i w:val="0"/>
                <w:iCs w:val="0"/>
                <w:color w:val="000000"/>
                <w:sz w:val="22"/>
                <w:szCs w:val="22"/>
                <w:u w:val="none"/>
              </w:rPr>
            </w:pPr>
          </w:p>
        </w:tc>
      </w:tr>
      <w:tr w14:paraId="5C165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9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A082E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增值税专用发票税率（%）</w:t>
            </w:r>
          </w:p>
        </w:tc>
        <w:tc>
          <w:tcPr>
            <w:tcW w:w="1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86C076">
            <w:pPr>
              <w:jc w:val="center"/>
              <w:rPr>
                <w:rFonts w:hint="eastAsia" w:ascii="宋体" w:hAnsi="宋体" w:eastAsia="宋体" w:cs="宋体"/>
                <w:i w:val="0"/>
                <w:iCs w:val="0"/>
                <w:color w:val="000000"/>
                <w:sz w:val="22"/>
                <w:szCs w:val="22"/>
                <w:u w:val="none"/>
              </w:rPr>
            </w:pPr>
          </w:p>
        </w:tc>
      </w:tr>
      <w:tr w14:paraId="6B4B8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1EE3F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备注：本项目为固定日包干价，固定日包干价包括但不限于服务费、劳动用品费用、体检费、生活费、食宿费、交通费、加班</w:t>
            </w:r>
            <w:r>
              <w:rPr>
                <w:rFonts w:hint="eastAsia" w:ascii="宋体" w:hAnsi="宋体" w:cs="宋体"/>
                <w:i w:val="0"/>
                <w:iCs w:val="0"/>
                <w:color w:val="000000"/>
                <w:kern w:val="0"/>
                <w:sz w:val="22"/>
                <w:szCs w:val="22"/>
                <w:u w:val="none"/>
                <w:lang w:val="en-US" w:eastAsia="zh-CN" w:bidi="ar"/>
              </w:rPr>
              <w:t>费</w:t>
            </w:r>
            <w:r>
              <w:rPr>
                <w:rFonts w:hint="eastAsia" w:ascii="宋体" w:hAnsi="宋体" w:cs="宋体"/>
                <w:color w:val="000000"/>
                <w:kern w:val="0"/>
                <w:sz w:val="22"/>
                <w:szCs w:val="22"/>
                <w:u w:val="none"/>
                <w:lang w:bidi="ar"/>
              </w:rPr>
              <w:t>及其他一切人</w:t>
            </w:r>
            <w:r>
              <w:rPr>
                <w:rFonts w:hint="eastAsia" w:ascii="宋体" w:hAnsi="宋体" w:cs="宋体"/>
                <w:color w:val="000000"/>
                <w:kern w:val="0"/>
                <w:sz w:val="22"/>
                <w:szCs w:val="22"/>
                <w:u w:val="none"/>
                <w:lang w:val="en-US" w:eastAsia="zh-CN" w:bidi="ar"/>
              </w:rPr>
              <w:t>工相关费用</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社保及商业保险及成交人履行本合同义务而需采购人支付的一切可预见及不可预见的费用等。</w:t>
            </w:r>
          </w:p>
        </w:tc>
      </w:tr>
    </w:tbl>
    <w:p w14:paraId="25F21B26">
      <w:pPr>
        <w:rPr>
          <w:rFonts w:eastAsia="仿宋_GB2312"/>
          <w:color w:val="000000"/>
          <w:sz w:val="32"/>
          <w:szCs w:val="32"/>
        </w:rPr>
      </w:pPr>
    </w:p>
    <w:p w14:paraId="3E974F7F">
      <w:pPr>
        <w:rPr>
          <w:rFonts w:eastAsia="仿宋_GB2312"/>
          <w:color w:val="000000"/>
          <w:sz w:val="32"/>
          <w:szCs w:val="32"/>
        </w:rPr>
      </w:pPr>
      <w:r>
        <w:rPr>
          <w:rFonts w:eastAsia="仿宋_GB2312"/>
          <w:color w:val="000000"/>
          <w:sz w:val="32"/>
          <w:szCs w:val="32"/>
        </w:rPr>
        <w:br w:type="page"/>
      </w:r>
    </w:p>
    <w:p w14:paraId="0E6077DC">
      <w:pPr>
        <w:pStyle w:val="2"/>
        <w:rPr>
          <w:rFonts w:hint="eastAsia"/>
          <w:lang w:val="en-US" w:eastAsia="zh-CN"/>
        </w:rPr>
      </w:pPr>
    </w:p>
    <w:p w14:paraId="7B3FAFB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eastAsia="黑体"/>
          <w:color w:val="000000"/>
          <w:sz w:val="28"/>
          <w:szCs w:val="44"/>
        </w:rPr>
      </w:pPr>
      <w:r>
        <w:rPr>
          <w:rFonts w:hint="eastAsia" w:eastAsia="黑体"/>
          <w:color w:val="000000"/>
          <w:sz w:val="28"/>
          <w:szCs w:val="44"/>
        </w:rPr>
        <w:t>附件</w:t>
      </w:r>
      <w:r>
        <w:rPr>
          <w:rFonts w:hint="eastAsia" w:eastAsia="黑体"/>
          <w:color w:val="000000"/>
          <w:sz w:val="28"/>
          <w:szCs w:val="44"/>
          <w:lang w:val="en-US" w:eastAsia="zh-CN"/>
        </w:rPr>
        <w:t>四</w:t>
      </w:r>
      <w:r>
        <w:rPr>
          <w:rFonts w:hint="eastAsia" w:eastAsia="黑体"/>
          <w:color w:val="000000"/>
          <w:sz w:val="28"/>
          <w:szCs w:val="44"/>
        </w:rPr>
        <w:t xml:space="preserve">  法人证明</w:t>
      </w:r>
    </w:p>
    <w:p w14:paraId="17C8F5BD">
      <w:pPr>
        <w:pStyle w:val="22"/>
        <w:spacing w:line="540" w:lineRule="exact"/>
        <w:ind w:firstLine="0" w:firstLineChars="0"/>
        <w:jc w:val="left"/>
        <w:rPr>
          <w:rFonts w:eastAsia="黑体"/>
          <w:color w:val="000000"/>
          <w:sz w:val="28"/>
          <w:szCs w:val="44"/>
        </w:rPr>
      </w:pPr>
    </w:p>
    <w:p w14:paraId="0D635823">
      <w:pPr>
        <w:spacing w:line="540" w:lineRule="exact"/>
        <w:jc w:val="center"/>
        <w:rPr>
          <w:rFonts w:eastAsia="仿宋_GB2312"/>
          <w:b/>
          <w:bCs/>
          <w:color w:val="000000"/>
          <w:sz w:val="32"/>
          <w:szCs w:val="32"/>
        </w:rPr>
      </w:pPr>
      <w:r>
        <w:rPr>
          <w:rFonts w:hint="eastAsia" w:eastAsia="仿宋_GB2312"/>
          <w:b/>
          <w:bCs/>
          <w:color w:val="000000"/>
          <w:sz w:val="32"/>
          <w:szCs w:val="32"/>
        </w:rPr>
        <w:t>法定代表人身份证明书及法定代表人身份证复印件</w:t>
      </w:r>
    </w:p>
    <w:p w14:paraId="5B9C7D4B">
      <w:pPr>
        <w:spacing w:line="540" w:lineRule="exact"/>
        <w:rPr>
          <w:rFonts w:eastAsia="仿宋_GB2312"/>
          <w:color w:val="000000"/>
          <w:sz w:val="32"/>
          <w:szCs w:val="32"/>
        </w:rPr>
      </w:pPr>
    </w:p>
    <w:p w14:paraId="14784E3F">
      <w:pPr>
        <w:spacing w:line="540" w:lineRule="exact"/>
        <w:rPr>
          <w:rFonts w:eastAsia="仿宋_GB2312"/>
          <w:sz w:val="32"/>
          <w:szCs w:val="32"/>
        </w:rPr>
      </w:pPr>
      <w:r>
        <w:rPr>
          <w:rFonts w:hint="eastAsia" w:eastAsia="仿宋_GB2312"/>
          <w:sz w:val="32"/>
          <w:szCs w:val="32"/>
        </w:rPr>
        <w:t>东莞市新东欣环保投资有限公司：</w:t>
      </w:r>
    </w:p>
    <w:p w14:paraId="068378C4">
      <w:pPr>
        <w:pStyle w:val="23"/>
        <w:spacing w:line="540" w:lineRule="exact"/>
        <w:ind w:firstLine="659"/>
        <w:rPr>
          <w:rFonts w:ascii="Times New Roman" w:hAnsi="Times New Roman"/>
          <w:color w:val="000000"/>
          <w:sz w:val="32"/>
          <w:szCs w:val="32"/>
        </w:rPr>
      </w:pPr>
      <w:r>
        <w:rPr>
          <w:rFonts w:hint="eastAsia" w:ascii="Times New Roman" w:hAnsi="Times New Roman"/>
          <w:color w:val="000000"/>
          <w:sz w:val="32"/>
          <w:szCs w:val="32"/>
        </w:rPr>
        <w:t>本证明书声明：注册于（国家名称）的</w:t>
      </w:r>
      <w:r>
        <w:rPr>
          <w:rFonts w:hint="eastAsia" w:ascii="Times New Roman" w:hAnsi="Times New Roman"/>
          <w:color w:val="000000"/>
          <w:sz w:val="32"/>
          <w:szCs w:val="32"/>
          <w:u w:val="single"/>
        </w:rPr>
        <w:t>　　</w:t>
      </w:r>
      <w:r>
        <w:rPr>
          <w:rFonts w:hint="eastAsia" w:ascii="Times New Roman" w:hAnsi="Times New Roman"/>
          <w:color w:val="000000"/>
          <w:sz w:val="32"/>
          <w:szCs w:val="32"/>
        </w:rPr>
        <w:t>（响应人名称）在下面签字的</w:t>
      </w:r>
      <w:r>
        <w:rPr>
          <w:rFonts w:hint="eastAsia" w:ascii="Times New Roman" w:hAnsi="Times New Roman"/>
          <w:color w:val="000000"/>
          <w:sz w:val="32"/>
          <w:szCs w:val="32"/>
          <w:u w:val="single"/>
        </w:rPr>
        <w:t>　　　　　</w:t>
      </w:r>
      <w:r>
        <w:rPr>
          <w:rFonts w:hint="eastAsia" w:ascii="Times New Roman" w:hAnsi="Times New Roman"/>
          <w:color w:val="000000"/>
          <w:sz w:val="32"/>
          <w:szCs w:val="32"/>
        </w:rPr>
        <w:t>（法定代表人姓名、职务）为本公司的合法代表人（</w:t>
      </w:r>
      <w:r>
        <w:rPr>
          <w:rFonts w:hint="eastAsia" w:ascii="Times New Roman" w:hAnsi="Times New Roman"/>
          <w:b/>
          <w:bCs/>
          <w:color w:val="000000"/>
          <w:sz w:val="32"/>
          <w:szCs w:val="32"/>
        </w:rPr>
        <w:t>须附法定代表人身份证复印件</w:t>
      </w:r>
      <w:r>
        <w:rPr>
          <w:rFonts w:hint="eastAsia" w:ascii="Times New Roman" w:hAnsi="Times New Roman"/>
          <w:color w:val="000000"/>
          <w:sz w:val="32"/>
          <w:szCs w:val="32"/>
        </w:rPr>
        <w:t>）。</w:t>
      </w:r>
    </w:p>
    <w:p w14:paraId="78649A71">
      <w:pPr>
        <w:spacing w:line="540" w:lineRule="exact"/>
        <w:ind w:firstLine="480" w:firstLineChars="150"/>
        <w:rPr>
          <w:rFonts w:eastAsia="仿宋_GB2312"/>
          <w:color w:val="000000"/>
          <w:sz w:val="32"/>
          <w:szCs w:val="32"/>
        </w:rPr>
      </w:pPr>
      <w:r>
        <w:rPr>
          <w:rFonts w:hint="eastAsia" w:eastAsia="仿宋_GB2312"/>
          <w:color w:val="000000"/>
          <w:sz w:val="32"/>
          <w:szCs w:val="32"/>
        </w:rPr>
        <w:t>特此证明</w:t>
      </w:r>
    </w:p>
    <w:p w14:paraId="34FDDA74">
      <w:pPr>
        <w:spacing w:line="540" w:lineRule="exact"/>
        <w:rPr>
          <w:rFonts w:eastAsia="仿宋_GB2312"/>
          <w:color w:val="000000"/>
          <w:sz w:val="32"/>
          <w:szCs w:val="32"/>
        </w:rPr>
      </w:pPr>
    </w:p>
    <w:p w14:paraId="3071C288">
      <w:pPr>
        <w:spacing w:line="540" w:lineRule="exact"/>
        <w:jc w:val="left"/>
        <w:rPr>
          <w:rFonts w:eastAsia="仿宋_GB2312"/>
          <w:color w:val="000000"/>
          <w:sz w:val="32"/>
          <w:szCs w:val="32"/>
        </w:rPr>
      </w:pPr>
      <w:r>
        <w:rPr>
          <w:rFonts w:hint="eastAsia" w:eastAsia="仿宋_GB2312"/>
          <w:color w:val="000000"/>
          <w:sz w:val="32"/>
          <w:szCs w:val="32"/>
        </w:rPr>
        <w:t>响应人名称（加盖公章）：</w:t>
      </w:r>
    </w:p>
    <w:p w14:paraId="104A3214">
      <w:pPr>
        <w:spacing w:line="540" w:lineRule="exact"/>
        <w:jc w:val="left"/>
        <w:rPr>
          <w:rFonts w:eastAsia="仿宋_GB2312"/>
          <w:color w:val="000000"/>
          <w:sz w:val="32"/>
          <w:szCs w:val="32"/>
        </w:rPr>
      </w:pPr>
      <w:r>
        <w:rPr>
          <w:rFonts w:hint="eastAsia" w:eastAsia="仿宋_GB2312"/>
          <w:color w:val="000000"/>
          <w:sz w:val="32"/>
          <w:szCs w:val="32"/>
        </w:rPr>
        <w:t>响应人地址：</w:t>
      </w:r>
    </w:p>
    <w:p w14:paraId="321F1C6E">
      <w:pPr>
        <w:spacing w:line="540" w:lineRule="exact"/>
        <w:jc w:val="left"/>
        <w:rPr>
          <w:rFonts w:eastAsia="仿宋_GB2312"/>
          <w:color w:val="000000"/>
          <w:sz w:val="32"/>
          <w:szCs w:val="32"/>
        </w:rPr>
      </w:pPr>
      <w:r>
        <w:rPr>
          <w:rFonts w:hint="eastAsia" w:eastAsia="仿宋_GB2312"/>
          <w:color w:val="000000"/>
          <w:sz w:val="32"/>
          <w:szCs w:val="32"/>
        </w:rPr>
        <w:t>法定代表人（签名或盖私章）：</w:t>
      </w:r>
    </w:p>
    <w:p w14:paraId="78F0E6C1">
      <w:pPr>
        <w:spacing w:line="540" w:lineRule="exact"/>
        <w:jc w:val="left"/>
        <w:rPr>
          <w:rFonts w:eastAsia="仿宋_GB2312"/>
          <w:color w:val="000000"/>
          <w:sz w:val="32"/>
          <w:szCs w:val="32"/>
        </w:rPr>
      </w:pPr>
      <w:r>
        <w:rPr>
          <w:rFonts w:hint="eastAsia" w:eastAsia="仿宋_GB2312"/>
          <w:color w:val="000000"/>
          <w:sz w:val="32"/>
          <w:szCs w:val="32"/>
        </w:rPr>
        <w:t>职务：</w:t>
      </w:r>
    </w:p>
    <w:p w14:paraId="093B2433"/>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7"/>
      </w:tblGrid>
      <w:tr w14:paraId="3A96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0" w:hRule="atLeast"/>
        </w:trPr>
        <w:tc>
          <w:tcPr>
            <w:tcW w:w="9017" w:type="dxa"/>
          </w:tcPr>
          <w:p w14:paraId="54FDE85C">
            <w:pPr>
              <w:widowControl/>
              <w:spacing w:line="360" w:lineRule="auto"/>
              <w:rPr>
                <w:rFonts w:ascii="仿宋" w:hAnsi="仿宋" w:eastAsia="仿宋"/>
                <w:sz w:val="28"/>
                <w:szCs w:val="28"/>
              </w:rPr>
            </w:pPr>
            <w:r>
              <w:rPr>
                <w:rFonts w:hint="eastAsia" w:ascii="仿宋" w:hAnsi="仿宋" w:eastAsia="仿宋"/>
                <w:b/>
                <w:bCs/>
                <w:sz w:val="28"/>
                <w:szCs w:val="28"/>
              </w:rPr>
              <w:t>（</w:t>
            </w:r>
            <w:r>
              <w:rPr>
                <w:rFonts w:ascii="仿宋" w:hAnsi="仿宋" w:eastAsia="仿宋"/>
                <w:b/>
                <w:bCs/>
                <w:sz w:val="28"/>
                <w:szCs w:val="28"/>
              </w:rPr>
              <w:t>法定代表人身份证复印件</w:t>
            </w:r>
            <w:r>
              <w:rPr>
                <w:rFonts w:hint="eastAsia" w:ascii="仿宋" w:hAnsi="仿宋" w:eastAsia="仿宋"/>
                <w:b/>
                <w:bCs/>
                <w:sz w:val="28"/>
                <w:szCs w:val="28"/>
              </w:rPr>
              <w:t>）</w:t>
            </w:r>
          </w:p>
        </w:tc>
      </w:tr>
    </w:tbl>
    <w:p w14:paraId="32E979D7">
      <w:pPr>
        <w:widowControl/>
        <w:jc w:val="center"/>
        <w:rPr>
          <w:rFonts w:eastAsia="仿宋_GB2312"/>
          <w:color w:val="000000"/>
          <w:sz w:val="32"/>
          <w:szCs w:val="32"/>
        </w:rPr>
      </w:pPr>
      <w:r>
        <w:rPr>
          <w:rFonts w:eastAsia="仿宋_GB2312"/>
          <w:color w:val="000000"/>
          <w:sz w:val="32"/>
          <w:szCs w:val="32"/>
        </w:rPr>
        <w:br w:type="page"/>
      </w:r>
      <w:bookmarkStart w:id="2" w:name="_Toc384752807"/>
    </w:p>
    <w:p w14:paraId="1A3A71C8">
      <w:pPr>
        <w:pStyle w:val="22"/>
        <w:ind w:firstLine="0" w:firstLineChars="0"/>
        <w:jc w:val="left"/>
        <w:outlineLvl w:val="1"/>
        <w:rPr>
          <w:rFonts w:eastAsia="黑体"/>
          <w:color w:val="000000"/>
          <w:sz w:val="28"/>
          <w:szCs w:val="44"/>
        </w:rPr>
      </w:pPr>
      <w:bookmarkStart w:id="3" w:name="_Hlk40704362"/>
      <w:r>
        <w:rPr>
          <w:rFonts w:hint="eastAsia" w:eastAsia="黑体"/>
          <w:color w:val="000000"/>
          <w:sz w:val="28"/>
          <w:szCs w:val="44"/>
        </w:rPr>
        <w:t>附件</w:t>
      </w:r>
      <w:r>
        <w:rPr>
          <w:rFonts w:hint="eastAsia" w:eastAsia="黑体"/>
          <w:color w:val="000000"/>
          <w:sz w:val="28"/>
          <w:szCs w:val="44"/>
          <w:lang w:val="en-US" w:eastAsia="zh-CN"/>
        </w:rPr>
        <w:t>五</w:t>
      </w:r>
      <w:r>
        <w:rPr>
          <w:rFonts w:hint="eastAsia" w:eastAsia="黑体"/>
          <w:color w:val="000000"/>
          <w:sz w:val="28"/>
          <w:szCs w:val="44"/>
        </w:rPr>
        <w:t xml:space="preserve">  法人授权书</w:t>
      </w:r>
    </w:p>
    <w:p w14:paraId="20B57644">
      <w:pPr>
        <w:widowControl/>
        <w:spacing w:line="500" w:lineRule="exact"/>
        <w:jc w:val="center"/>
        <w:rPr>
          <w:rFonts w:eastAsia="仿宋_GB2312"/>
          <w:b/>
          <w:color w:val="000000"/>
          <w:sz w:val="32"/>
          <w:szCs w:val="32"/>
        </w:rPr>
      </w:pPr>
    </w:p>
    <w:p w14:paraId="50B022B9">
      <w:pPr>
        <w:widowControl/>
        <w:spacing w:line="500" w:lineRule="exact"/>
        <w:jc w:val="center"/>
        <w:rPr>
          <w:rFonts w:eastAsia="仿宋_GB2312"/>
          <w:color w:val="000000"/>
          <w:sz w:val="32"/>
          <w:szCs w:val="32"/>
        </w:rPr>
      </w:pPr>
      <w:r>
        <w:rPr>
          <w:rFonts w:hint="eastAsia" w:eastAsia="仿宋_GB2312"/>
          <w:b/>
          <w:color w:val="000000"/>
          <w:sz w:val="32"/>
          <w:szCs w:val="32"/>
        </w:rPr>
        <w:t>授权委托书</w:t>
      </w:r>
      <w:bookmarkEnd w:id="2"/>
    </w:p>
    <w:p w14:paraId="4EBB99AF">
      <w:pPr>
        <w:pStyle w:val="23"/>
        <w:spacing w:line="500" w:lineRule="exact"/>
        <w:ind w:firstLine="0" w:firstLineChars="0"/>
        <w:rPr>
          <w:rFonts w:ascii="Times New Roman" w:hAnsi="Times New Roman"/>
          <w:color w:val="000000"/>
          <w:sz w:val="32"/>
          <w:szCs w:val="32"/>
        </w:rPr>
      </w:pPr>
    </w:p>
    <w:p w14:paraId="1A37E8FD">
      <w:pPr>
        <w:spacing w:line="500" w:lineRule="exact"/>
        <w:rPr>
          <w:rFonts w:eastAsia="仿宋_GB2312"/>
          <w:color w:val="000000"/>
          <w:sz w:val="32"/>
          <w:szCs w:val="32"/>
        </w:rPr>
      </w:pPr>
      <w:r>
        <w:rPr>
          <w:rFonts w:hint="eastAsia" w:eastAsia="仿宋_GB2312"/>
          <w:sz w:val="32"/>
          <w:szCs w:val="32"/>
        </w:rPr>
        <w:t>东莞市新东欣环保投资有限公司</w:t>
      </w:r>
      <w:r>
        <w:rPr>
          <w:rFonts w:hint="eastAsia" w:eastAsia="仿宋_GB2312"/>
          <w:color w:val="000000"/>
          <w:sz w:val="32"/>
          <w:szCs w:val="32"/>
        </w:rPr>
        <w:t>：</w:t>
      </w:r>
    </w:p>
    <w:p w14:paraId="176FC5DA">
      <w:pPr>
        <w:pStyle w:val="23"/>
        <w:keepNext w:val="0"/>
        <w:keepLines w:val="0"/>
        <w:pageBreakBefore w:val="0"/>
        <w:widowControl w:val="0"/>
        <w:kinsoku/>
        <w:wordWrap/>
        <w:overflowPunct/>
        <w:topLinePunct w:val="0"/>
        <w:autoSpaceDE/>
        <w:autoSpaceDN/>
        <w:bidi w:val="0"/>
        <w:adjustRightInd/>
        <w:snapToGrid/>
        <w:spacing w:line="560" w:lineRule="exact"/>
        <w:ind w:firstLine="659"/>
        <w:textAlignment w:val="auto"/>
        <w:rPr>
          <w:rFonts w:hint="eastAsia" w:ascii="仿宋_GB2312" w:hAnsi="仿宋_GB2312" w:eastAsia="仿宋_GB2312" w:cs="仿宋_GB2312"/>
          <w:color w:val="000000"/>
          <w:sz w:val="32"/>
          <w:szCs w:val="32"/>
        </w:rPr>
      </w:pPr>
      <w:r>
        <w:rPr>
          <w:rFonts w:hint="eastAsia" w:ascii="Times New Roman" w:hAnsi="Times New Roman"/>
          <w:color w:val="000000"/>
          <w:sz w:val="32"/>
          <w:szCs w:val="32"/>
        </w:rPr>
        <w:t>本委托书声明：在下面签字的</w:t>
      </w:r>
      <w:r>
        <w:rPr>
          <w:rFonts w:hint="eastAsia" w:ascii="Times New Roman" w:hAnsi="Times New Roman"/>
          <w:color w:val="000000"/>
          <w:sz w:val="32"/>
          <w:szCs w:val="32"/>
          <w:u w:val="single"/>
        </w:rPr>
        <w:t>（填写法定代表人姓名、职务）</w:t>
      </w:r>
      <w:r>
        <w:rPr>
          <w:rFonts w:hint="eastAsia" w:ascii="Times New Roman" w:hAnsi="Times New Roman"/>
          <w:color w:val="000000"/>
          <w:sz w:val="32"/>
          <w:szCs w:val="32"/>
        </w:rPr>
        <w:t>代表</w:t>
      </w:r>
      <w:r>
        <w:rPr>
          <w:rFonts w:hint="eastAsia" w:ascii="Times New Roman" w:hAnsi="Times New Roman"/>
          <w:color w:val="000000"/>
          <w:sz w:val="32"/>
          <w:szCs w:val="32"/>
          <w:u w:val="single"/>
        </w:rPr>
        <w:t>（填写响应人名称）</w:t>
      </w:r>
      <w:r>
        <w:rPr>
          <w:rFonts w:hint="eastAsia" w:ascii="Times New Roman" w:hAnsi="Times New Roman"/>
          <w:color w:val="000000"/>
          <w:sz w:val="32"/>
          <w:szCs w:val="32"/>
        </w:rPr>
        <w:t>委托在下面签字的</w:t>
      </w:r>
      <w:r>
        <w:rPr>
          <w:rFonts w:hint="eastAsia" w:ascii="Times New Roman" w:hAnsi="Times New Roman"/>
          <w:color w:val="000000"/>
          <w:sz w:val="32"/>
          <w:szCs w:val="32"/>
          <w:u w:val="single"/>
        </w:rPr>
        <w:t>（填写受委托人的姓名、职务）</w:t>
      </w:r>
      <w:r>
        <w:rPr>
          <w:rFonts w:hint="eastAsia" w:ascii="Times New Roman" w:hAnsi="Times New Roman"/>
          <w:color w:val="000000"/>
          <w:sz w:val="32"/>
          <w:szCs w:val="32"/>
        </w:rPr>
        <w:t>为本公</w:t>
      </w:r>
      <w:r>
        <w:rPr>
          <w:rFonts w:hint="eastAsia" w:ascii="仿宋_GB2312" w:hAnsi="仿宋_GB2312" w:eastAsia="仿宋_GB2312" w:cs="仿宋_GB2312"/>
          <w:color w:val="000000"/>
          <w:sz w:val="32"/>
          <w:szCs w:val="32"/>
        </w:rPr>
        <w:t>司的合法代表人，就</w:t>
      </w:r>
      <w:r>
        <w:rPr>
          <w:rFonts w:hint="eastAsia" w:ascii="仿宋_GB2312" w:hAnsi="仿宋_GB2312" w:eastAsia="仿宋_GB2312" w:cs="仿宋_GB2312"/>
          <w:color w:val="000000"/>
          <w:sz w:val="32"/>
          <w:szCs w:val="32"/>
          <w:u w:val="single"/>
        </w:rPr>
        <w:t>东莞市新东欣环保投资有限公司港澳码头及周边地块综合整治项目劳务服务项目</w:t>
      </w:r>
      <w:r>
        <w:rPr>
          <w:rFonts w:hint="eastAsia" w:ascii="仿宋_GB2312" w:hAnsi="仿宋_GB2312" w:eastAsia="仿宋_GB2312" w:cs="仿宋_GB2312"/>
          <w:color w:val="000000"/>
          <w:sz w:val="32"/>
          <w:szCs w:val="32"/>
        </w:rPr>
        <w:t>等相关服务的谈判和合同的执行，以我方的名义处理一切与之有关的事宜（相关身份证复印件须附后）。</w:t>
      </w:r>
    </w:p>
    <w:p w14:paraId="5D8900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本委托书于</w:t>
      </w:r>
      <w:r>
        <w:rPr>
          <w:rFonts w:hint="eastAsia" w:ascii="仿宋_GB2312" w:hAnsi="仿宋_GB2312" w:eastAsia="仿宋_GB2312" w:cs="仿宋_GB2312"/>
          <w:sz w:val="32"/>
          <w:szCs w:val="32"/>
          <w:u w:val="single"/>
        </w:rPr>
        <w:t>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single"/>
        </w:rPr>
        <w:t>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　</w:t>
      </w:r>
      <w:r>
        <w:rPr>
          <w:rFonts w:hint="eastAsia" w:ascii="仿宋_GB2312" w:hAnsi="仿宋_GB2312" w:eastAsia="仿宋_GB2312" w:cs="仿宋_GB2312"/>
          <w:sz w:val="32"/>
          <w:szCs w:val="32"/>
        </w:rPr>
        <w:t>日至</w:t>
      </w:r>
      <w:r>
        <w:rPr>
          <w:rFonts w:hint="eastAsia" w:ascii="仿宋_GB2312" w:hAnsi="仿宋_GB2312" w:eastAsia="仿宋_GB2312" w:cs="仿宋_GB2312"/>
          <w:sz w:val="32"/>
          <w:szCs w:val="32"/>
          <w:u w:val="single"/>
        </w:rPr>
        <w:t>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single"/>
        </w:rPr>
        <w:t>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　</w:t>
      </w:r>
      <w:r>
        <w:rPr>
          <w:rFonts w:hint="eastAsia" w:ascii="仿宋_GB2312" w:hAnsi="仿宋_GB2312" w:eastAsia="仿宋_GB2312" w:cs="仿宋_GB2312"/>
          <w:sz w:val="32"/>
          <w:szCs w:val="32"/>
        </w:rPr>
        <w:t>日签</w:t>
      </w:r>
      <w:r>
        <w:rPr>
          <w:rFonts w:hint="eastAsia" w:ascii="仿宋_GB2312" w:hAnsi="仿宋_GB2312" w:eastAsia="仿宋_GB2312" w:cs="仿宋_GB2312"/>
          <w:color w:val="000000"/>
          <w:sz w:val="32"/>
          <w:szCs w:val="32"/>
        </w:rPr>
        <w:t>字生效，</w:t>
      </w:r>
      <w:r>
        <w:rPr>
          <w:rFonts w:hint="eastAsia" w:ascii="仿宋_GB2312" w:hAnsi="仿宋_GB2312" w:eastAsia="仿宋_GB2312" w:cs="仿宋_GB2312"/>
          <w:sz w:val="32"/>
          <w:szCs w:val="32"/>
        </w:rPr>
        <w:t>此声明。（有效期不得少于90个日历日）</w:t>
      </w:r>
    </w:p>
    <w:p w14:paraId="74414B16">
      <w:pPr>
        <w:pStyle w:val="23"/>
        <w:keepNext w:val="0"/>
        <w:keepLines w:val="0"/>
        <w:pageBreakBefore w:val="0"/>
        <w:widowControl w:val="0"/>
        <w:kinsoku/>
        <w:wordWrap/>
        <w:overflowPunct/>
        <w:topLinePunct w:val="0"/>
        <w:autoSpaceDE/>
        <w:autoSpaceDN/>
        <w:bidi w:val="0"/>
        <w:adjustRightInd/>
        <w:snapToGrid/>
        <w:spacing w:line="560" w:lineRule="exact"/>
        <w:ind w:firstLine="659"/>
        <w:textAlignment w:val="auto"/>
        <w:rPr>
          <w:rFonts w:hint="eastAsia" w:ascii="仿宋_GB2312" w:hAnsi="仿宋_GB2312" w:eastAsia="仿宋_GB2312" w:cs="仿宋_GB2312"/>
          <w:color w:val="000000"/>
          <w:sz w:val="32"/>
          <w:szCs w:val="32"/>
        </w:rPr>
      </w:pPr>
    </w:p>
    <w:p w14:paraId="0A4AAAF4">
      <w:pPr>
        <w:pStyle w:val="23"/>
        <w:adjustRightInd w:val="0"/>
        <w:spacing w:line="500" w:lineRule="exact"/>
        <w:ind w:firstLine="640" w:firstLineChars="200"/>
        <w:jc w:val="left"/>
        <w:rPr>
          <w:rFonts w:ascii="Times New Roman" w:hAnsi="Times New Roman"/>
          <w:color w:val="000000"/>
          <w:sz w:val="32"/>
          <w:szCs w:val="32"/>
        </w:rPr>
      </w:pPr>
      <w:r>
        <w:rPr>
          <w:rFonts w:hint="eastAsia" w:ascii="Times New Roman" w:hAnsi="Times New Roman"/>
          <w:color w:val="000000"/>
          <w:sz w:val="32"/>
          <w:szCs w:val="32"/>
        </w:rPr>
        <w:t>响应人名称（加盖公章）：</w:t>
      </w:r>
    </w:p>
    <w:p w14:paraId="38218D94">
      <w:pPr>
        <w:pStyle w:val="23"/>
        <w:adjustRightInd w:val="0"/>
        <w:spacing w:line="500" w:lineRule="exact"/>
        <w:ind w:firstLine="640" w:firstLineChars="200"/>
        <w:jc w:val="left"/>
        <w:rPr>
          <w:rFonts w:ascii="Times New Roman" w:hAnsi="Times New Roman"/>
          <w:color w:val="000000"/>
          <w:sz w:val="32"/>
          <w:szCs w:val="32"/>
        </w:rPr>
      </w:pPr>
      <w:r>
        <w:rPr>
          <w:rFonts w:hint="eastAsia" w:ascii="Times New Roman" w:hAnsi="Times New Roman"/>
          <w:color w:val="000000"/>
          <w:sz w:val="32"/>
          <w:szCs w:val="32"/>
        </w:rPr>
        <w:t>法定代表人（签字或盖章）：</w:t>
      </w:r>
    </w:p>
    <w:p w14:paraId="7DAB4CC4">
      <w:pPr>
        <w:pStyle w:val="23"/>
        <w:adjustRightInd w:val="0"/>
        <w:spacing w:line="500" w:lineRule="exact"/>
        <w:ind w:firstLine="640" w:firstLineChars="200"/>
        <w:jc w:val="left"/>
        <w:rPr>
          <w:rFonts w:ascii="Times New Roman" w:hAnsi="Times New Roman"/>
          <w:color w:val="000000"/>
          <w:sz w:val="32"/>
          <w:szCs w:val="32"/>
        </w:rPr>
      </w:pPr>
      <w:r>
        <w:rPr>
          <w:rFonts w:hint="eastAsia" w:ascii="Times New Roman" w:hAnsi="Times New Roman"/>
          <w:color w:val="000000"/>
          <w:sz w:val="32"/>
          <w:szCs w:val="32"/>
        </w:rPr>
        <w:t>职务：</w:t>
      </w:r>
    </w:p>
    <w:p w14:paraId="13A68CB0">
      <w:pPr>
        <w:pStyle w:val="23"/>
        <w:adjustRightInd w:val="0"/>
        <w:spacing w:line="500" w:lineRule="exact"/>
        <w:ind w:firstLine="640" w:firstLineChars="200"/>
        <w:jc w:val="left"/>
        <w:rPr>
          <w:rFonts w:ascii="Times New Roman" w:hAnsi="Times New Roman"/>
          <w:color w:val="000000"/>
          <w:sz w:val="32"/>
          <w:szCs w:val="32"/>
        </w:rPr>
      </w:pPr>
      <w:r>
        <w:rPr>
          <w:rFonts w:hint="eastAsia" w:ascii="Times New Roman" w:hAnsi="Times New Roman"/>
          <w:color w:val="000000"/>
          <w:sz w:val="32"/>
          <w:szCs w:val="32"/>
        </w:rPr>
        <w:t>受委托人（签字或盖章）：</w:t>
      </w:r>
    </w:p>
    <w:p w14:paraId="360CF207">
      <w:pPr>
        <w:pStyle w:val="23"/>
        <w:adjustRightInd w:val="0"/>
        <w:spacing w:line="500" w:lineRule="exact"/>
        <w:ind w:firstLine="640" w:firstLineChars="200"/>
        <w:jc w:val="left"/>
        <w:rPr>
          <w:rFonts w:ascii="Times New Roman" w:hAnsi="Times New Roman"/>
          <w:color w:val="000000"/>
          <w:sz w:val="32"/>
          <w:szCs w:val="32"/>
        </w:rPr>
      </w:pPr>
      <w:r>
        <w:rPr>
          <w:rFonts w:hint="eastAsia" w:ascii="Times New Roman" w:hAnsi="Times New Roman"/>
          <w:color w:val="000000"/>
          <w:sz w:val="32"/>
          <w:szCs w:val="32"/>
        </w:rPr>
        <w:t>职务：</w:t>
      </w:r>
    </w:p>
    <w:p w14:paraId="0F0211B2">
      <w:pPr>
        <w:pStyle w:val="23"/>
        <w:adjustRightInd w:val="0"/>
        <w:spacing w:line="500" w:lineRule="exact"/>
        <w:ind w:firstLine="640" w:firstLineChars="200"/>
        <w:jc w:val="left"/>
        <w:rPr>
          <w:rFonts w:ascii="Times New Roman" w:hAnsi="Times New Roman"/>
          <w:color w:val="000000"/>
          <w:sz w:val="28"/>
          <w:szCs w:val="28"/>
        </w:rPr>
      </w:pPr>
      <w:r>
        <w:rPr>
          <w:rFonts w:hint="eastAsia" w:ascii="Times New Roman" w:hAnsi="Times New Roman"/>
          <w:color w:val="000000"/>
          <w:sz w:val="32"/>
          <w:szCs w:val="32"/>
        </w:rPr>
        <w:t>日期：</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7"/>
      </w:tblGrid>
      <w:tr w14:paraId="55414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trPr>
        <w:tc>
          <w:tcPr>
            <w:tcW w:w="5000" w:type="pct"/>
          </w:tcPr>
          <w:p w14:paraId="1F8EA94F">
            <w:pPr>
              <w:widowControl/>
              <w:spacing w:line="360" w:lineRule="auto"/>
              <w:rPr>
                <w:rFonts w:ascii="仿宋" w:hAnsi="仿宋" w:eastAsia="仿宋"/>
                <w:sz w:val="28"/>
                <w:szCs w:val="28"/>
              </w:rPr>
            </w:pPr>
            <w:r>
              <w:rPr>
                <w:rFonts w:hint="eastAsia" w:ascii="仿宋" w:hAnsi="仿宋" w:eastAsia="仿宋"/>
                <w:b/>
                <w:bCs/>
                <w:sz w:val="28"/>
                <w:szCs w:val="28"/>
              </w:rPr>
              <w:t>（</w:t>
            </w:r>
            <w:r>
              <w:rPr>
                <w:rFonts w:ascii="仿宋" w:hAnsi="仿宋" w:eastAsia="仿宋"/>
                <w:b/>
                <w:bCs/>
                <w:sz w:val="28"/>
                <w:szCs w:val="28"/>
              </w:rPr>
              <w:t>受委托人身份证复印件</w:t>
            </w:r>
            <w:r>
              <w:rPr>
                <w:rFonts w:hint="eastAsia" w:ascii="仿宋" w:hAnsi="仿宋" w:eastAsia="仿宋"/>
                <w:b/>
                <w:bCs/>
                <w:sz w:val="28"/>
                <w:szCs w:val="28"/>
              </w:rPr>
              <w:t>）</w:t>
            </w:r>
          </w:p>
        </w:tc>
      </w:tr>
      <w:bookmarkEnd w:id="3"/>
    </w:tbl>
    <w:p w14:paraId="5005107A">
      <w:pPr>
        <w:pStyle w:val="22"/>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right"/>
        <w:textAlignment w:val="auto"/>
        <w:outlineLvl w:val="1"/>
        <w:rPr>
          <w:rFonts w:hint="default" w:ascii="仿宋_GB2312" w:hAnsi="仿宋_GB2312" w:eastAsia="仿宋_GB2312" w:cs="仿宋_GB2312"/>
          <w:color w:val="000000"/>
          <w:sz w:val="28"/>
          <w:szCs w:val="28"/>
          <w:lang w:val="en-US" w:eastAsia="zh-CN"/>
        </w:rPr>
      </w:pPr>
      <w:r>
        <w:rPr>
          <w:color w:val="000000"/>
          <w:sz w:val="32"/>
          <w:szCs w:val="32"/>
        </w:rPr>
        <w:br w:type="page"/>
      </w:r>
    </w:p>
    <w:p w14:paraId="335033EE">
      <w:pPr>
        <w:pStyle w:val="22"/>
        <w:ind w:firstLine="0" w:firstLineChars="0"/>
        <w:jc w:val="left"/>
        <w:outlineLvl w:val="1"/>
        <w:rPr>
          <w:rFonts w:eastAsia="黑体"/>
          <w:color w:val="000000"/>
          <w:sz w:val="28"/>
          <w:szCs w:val="44"/>
        </w:rPr>
      </w:pPr>
      <w:r>
        <w:rPr>
          <w:rFonts w:hint="eastAsia" w:eastAsia="黑体"/>
          <w:color w:val="000000"/>
          <w:sz w:val="28"/>
          <w:szCs w:val="44"/>
        </w:rPr>
        <w:t>附件</w:t>
      </w:r>
      <w:r>
        <w:rPr>
          <w:rFonts w:hint="eastAsia" w:eastAsia="黑体"/>
          <w:color w:val="000000"/>
          <w:sz w:val="28"/>
          <w:szCs w:val="44"/>
          <w:lang w:val="en-US" w:eastAsia="zh-CN"/>
        </w:rPr>
        <w:t>七</w:t>
      </w:r>
      <w:r>
        <w:rPr>
          <w:rFonts w:hint="eastAsia" w:eastAsia="黑体"/>
          <w:color w:val="000000"/>
          <w:sz w:val="28"/>
          <w:szCs w:val="44"/>
        </w:rPr>
        <w:t xml:space="preserve">  报价保证金汇入情况说明</w:t>
      </w:r>
    </w:p>
    <w:p w14:paraId="56180C2F">
      <w:pPr>
        <w:widowControl/>
        <w:spacing w:line="360" w:lineRule="auto"/>
        <w:jc w:val="center"/>
        <w:rPr>
          <w:rFonts w:ascii="仿宋" w:hAnsi="仿宋" w:eastAsia="仿宋" w:cs="仿宋"/>
          <w:b/>
          <w:bCs/>
          <w:szCs w:val="32"/>
        </w:rPr>
      </w:pPr>
      <w:bookmarkStart w:id="4" w:name="_Toc30346"/>
      <w:bookmarkStart w:id="5" w:name="_Toc1367"/>
      <w:bookmarkStart w:id="6" w:name="_Toc12220"/>
      <w:bookmarkStart w:id="7" w:name="_Toc5428"/>
      <w:bookmarkStart w:id="8" w:name="_Toc3217"/>
      <w:bookmarkStart w:id="9" w:name="_Toc30323"/>
      <w:bookmarkStart w:id="10" w:name="_Toc28801"/>
      <w:bookmarkStart w:id="11" w:name="_Toc10037"/>
      <w:bookmarkStart w:id="12" w:name="_Toc32088"/>
      <w:bookmarkStart w:id="13" w:name="_Toc3118"/>
      <w:r>
        <w:rPr>
          <w:rFonts w:hint="eastAsia" w:ascii="仿宋" w:hAnsi="仿宋" w:eastAsia="仿宋" w:cs="仿宋"/>
          <w:b/>
          <w:bCs/>
          <w:szCs w:val="32"/>
        </w:rPr>
        <w:t>报价保证金汇入情况说明</w:t>
      </w:r>
      <w:bookmarkEnd w:id="4"/>
      <w:bookmarkEnd w:id="5"/>
      <w:bookmarkEnd w:id="6"/>
      <w:bookmarkEnd w:id="7"/>
      <w:bookmarkEnd w:id="8"/>
      <w:bookmarkEnd w:id="9"/>
      <w:bookmarkEnd w:id="10"/>
      <w:bookmarkEnd w:id="11"/>
      <w:bookmarkEnd w:id="12"/>
      <w:bookmarkEnd w:id="13"/>
    </w:p>
    <w:p w14:paraId="2CF8D500">
      <w:pPr>
        <w:spacing w:line="500" w:lineRule="exact"/>
        <w:rPr>
          <w:rFonts w:ascii="仿宋" w:hAnsi="仿宋" w:eastAsia="仿宋" w:cs="仿宋"/>
          <w:b/>
          <w:sz w:val="24"/>
          <w:szCs w:val="24"/>
        </w:rPr>
      </w:pPr>
      <w:r>
        <w:rPr>
          <w:rFonts w:hint="eastAsia" w:ascii="仿宋" w:hAnsi="仿宋" w:eastAsia="仿宋" w:cs="仿宋"/>
          <w:b/>
          <w:sz w:val="24"/>
          <w:szCs w:val="24"/>
        </w:rPr>
        <w:t xml:space="preserve">东莞市新东欣环保投资有限公司： </w:t>
      </w:r>
    </w:p>
    <w:p w14:paraId="301D11CD">
      <w:pPr>
        <w:spacing w:line="500" w:lineRule="exact"/>
        <w:ind w:firstLine="480"/>
        <w:rPr>
          <w:rFonts w:ascii="仿宋" w:hAnsi="仿宋" w:eastAsia="仿宋" w:cs="仿宋"/>
          <w:sz w:val="24"/>
          <w:szCs w:val="24"/>
        </w:rPr>
      </w:pPr>
      <w:r>
        <w:rPr>
          <w:rFonts w:hint="eastAsia" w:ascii="仿宋" w:hAnsi="仿宋" w:eastAsia="仿宋" w:cs="仿宋"/>
          <w:sz w:val="24"/>
          <w:szCs w:val="24"/>
        </w:rPr>
        <w:t>本单位已按</w:t>
      </w:r>
      <w:r>
        <w:rPr>
          <w:rFonts w:hint="eastAsia" w:ascii="仿宋" w:hAnsi="仿宋" w:eastAsia="仿宋" w:cs="仿宋"/>
          <w:sz w:val="24"/>
          <w:szCs w:val="24"/>
          <w:u w:val="single"/>
        </w:rPr>
        <w:t xml:space="preserve"> 东莞市新东欣环保投资有限公司港澳码头及周边地块综合整治项目劳务服务项目（</w:t>
      </w:r>
      <w:r>
        <w:rPr>
          <w:rFonts w:hint="eastAsia" w:ascii="仿宋" w:hAnsi="仿宋" w:eastAsia="仿宋" w:cs="仿宋"/>
          <w:sz w:val="24"/>
          <w:szCs w:val="24"/>
          <w:u w:val="single"/>
          <w:lang w:val="zh-CN"/>
        </w:rPr>
        <w:t>项目名称）</w:t>
      </w:r>
      <w:r>
        <w:rPr>
          <w:rFonts w:hint="eastAsia" w:ascii="仿宋" w:hAnsi="仿宋" w:eastAsia="仿宋" w:cs="仿宋"/>
          <w:sz w:val="24"/>
          <w:szCs w:val="24"/>
        </w:rPr>
        <w:t>的采购文件要求，于</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日前以</w:t>
      </w:r>
      <w:r>
        <w:rPr>
          <w:rFonts w:hint="eastAsia" w:ascii="仿宋" w:hAnsi="仿宋" w:eastAsia="仿宋" w:cs="仿宋"/>
          <w:sz w:val="24"/>
          <w:szCs w:val="24"/>
          <w:u w:val="single"/>
        </w:rPr>
        <w:t xml:space="preserve">    （付款形式）  </w:t>
      </w:r>
      <w:r>
        <w:rPr>
          <w:rFonts w:hint="eastAsia" w:ascii="仿宋" w:hAnsi="仿宋" w:eastAsia="仿宋" w:cs="仿宋"/>
          <w:sz w:val="24"/>
          <w:szCs w:val="24"/>
        </w:rPr>
        <w:t>方式汇入指定</w:t>
      </w:r>
      <w:r>
        <w:rPr>
          <w:rFonts w:hint="eastAsia" w:ascii="仿宋" w:hAnsi="仿宋" w:eastAsia="仿宋" w:cs="仿宋"/>
          <w:sz w:val="24"/>
          <w:szCs w:val="24"/>
          <w:lang w:eastAsia="zh-CN"/>
        </w:rPr>
        <w:t>账</w:t>
      </w:r>
      <w:r>
        <w:rPr>
          <w:rFonts w:hint="eastAsia" w:ascii="仿宋" w:hAnsi="仿宋" w:eastAsia="仿宋" w:cs="仿宋"/>
          <w:sz w:val="24"/>
          <w:szCs w:val="24"/>
        </w:rPr>
        <w:t>户（</w:t>
      </w:r>
      <w:r>
        <w:rPr>
          <w:rFonts w:hint="eastAsia" w:ascii="仿宋" w:hAnsi="仿宋" w:eastAsia="仿宋" w:cs="仿宋"/>
          <w:sz w:val="24"/>
          <w:szCs w:val="24"/>
          <w:lang w:eastAsia="zh-CN"/>
        </w:rPr>
        <w:t>账</w:t>
      </w:r>
      <w:r>
        <w:rPr>
          <w:rFonts w:hint="eastAsia" w:ascii="仿宋" w:hAnsi="仿宋" w:eastAsia="仿宋" w:cs="仿宋"/>
          <w:sz w:val="24"/>
          <w:szCs w:val="24"/>
        </w:rPr>
        <w:t>户名称：</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账</w:t>
      </w:r>
      <w:r>
        <w:rPr>
          <w:rFonts w:hint="eastAsia" w:ascii="仿宋" w:hAnsi="仿宋" w:eastAsia="仿宋" w:cs="仿宋"/>
          <w:sz w:val="24"/>
          <w:szCs w:val="24"/>
        </w:rPr>
        <w:t xml:space="preserve">号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,开户银行：</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2A9C1BC">
      <w:pPr>
        <w:spacing w:line="500" w:lineRule="exact"/>
        <w:ind w:firstLine="480"/>
        <w:rPr>
          <w:rFonts w:ascii="仿宋" w:hAnsi="仿宋" w:eastAsia="仿宋" w:cs="仿宋"/>
          <w:sz w:val="24"/>
          <w:szCs w:val="24"/>
        </w:rPr>
      </w:pPr>
      <w:r>
        <w:rPr>
          <w:rFonts w:hint="eastAsia" w:ascii="仿宋" w:hAnsi="仿宋" w:eastAsia="仿宋" w:cs="仿宋"/>
          <w:sz w:val="24"/>
          <w:szCs w:val="24"/>
        </w:rPr>
        <w:t>本单位报价保证金的汇款情况：（详见附件－报价保证金进</w:t>
      </w:r>
      <w:r>
        <w:rPr>
          <w:rFonts w:hint="eastAsia" w:ascii="仿宋" w:hAnsi="仿宋" w:eastAsia="仿宋" w:cs="仿宋"/>
          <w:sz w:val="24"/>
          <w:szCs w:val="24"/>
          <w:lang w:eastAsia="zh-CN"/>
        </w:rPr>
        <w:t>账</w:t>
      </w:r>
      <w:r>
        <w:rPr>
          <w:rFonts w:hint="eastAsia" w:ascii="仿宋" w:hAnsi="仿宋" w:eastAsia="仿宋" w:cs="仿宋"/>
          <w:sz w:val="24"/>
          <w:szCs w:val="24"/>
        </w:rPr>
        <w:t>单）</w:t>
      </w:r>
    </w:p>
    <w:p w14:paraId="3CD43136">
      <w:pPr>
        <w:spacing w:line="500" w:lineRule="exact"/>
        <w:ind w:firstLine="480"/>
        <w:rPr>
          <w:rFonts w:ascii="仿宋" w:hAnsi="仿宋" w:eastAsia="仿宋" w:cs="仿宋"/>
          <w:sz w:val="24"/>
          <w:szCs w:val="24"/>
        </w:rPr>
      </w:pPr>
      <w:r>
        <w:rPr>
          <w:rFonts w:hint="eastAsia" w:ascii="仿宋" w:hAnsi="仿宋" w:eastAsia="仿宋" w:cs="仿宋"/>
          <w:sz w:val="24"/>
          <w:szCs w:val="24"/>
        </w:rPr>
        <w:t>汇出时间：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1EB01FBF">
      <w:pPr>
        <w:spacing w:line="500" w:lineRule="exact"/>
        <w:ind w:firstLine="480"/>
        <w:rPr>
          <w:rFonts w:ascii="仿宋" w:hAnsi="仿宋" w:eastAsia="仿宋" w:cs="仿宋"/>
          <w:sz w:val="24"/>
          <w:szCs w:val="24"/>
        </w:rPr>
      </w:pPr>
      <w:r>
        <w:rPr>
          <w:rFonts w:hint="eastAsia" w:ascii="仿宋" w:hAnsi="仿宋" w:eastAsia="仿宋" w:cs="仿宋"/>
          <w:sz w:val="24"/>
          <w:szCs w:val="24"/>
        </w:rPr>
        <w:t>汇款金额：（大写）人民币</w:t>
      </w:r>
      <w:r>
        <w:rPr>
          <w:rFonts w:hint="eastAsia" w:ascii="仿宋" w:hAnsi="仿宋" w:eastAsia="仿宋" w:cs="仿宋"/>
          <w:sz w:val="24"/>
          <w:szCs w:val="24"/>
          <w:u w:val="single"/>
        </w:rPr>
        <w:t xml:space="preserve">       </w:t>
      </w:r>
      <w:r>
        <w:rPr>
          <w:rFonts w:hint="eastAsia" w:ascii="仿宋" w:hAnsi="仿宋" w:eastAsia="仿宋" w:cs="仿宋"/>
          <w:sz w:val="24"/>
          <w:szCs w:val="24"/>
        </w:rPr>
        <w:t>元（小写：￥</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056A49B4">
      <w:pPr>
        <w:spacing w:line="500" w:lineRule="exact"/>
        <w:ind w:firstLine="480"/>
        <w:rPr>
          <w:rFonts w:ascii="仿宋" w:hAnsi="仿宋" w:eastAsia="仿宋" w:cs="仿宋"/>
          <w:sz w:val="24"/>
          <w:szCs w:val="24"/>
        </w:rPr>
      </w:pPr>
      <w:r>
        <w:rPr>
          <w:rFonts w:hint="eastAsia" w:ascii="仿宋" w:hAnsi="仿宋" w:eastAsia="仿宋" w:cs="仿宋"/>
          <w:sz w:val="24"/>
          <w:szCs w:val="24"/>
        </w:rPr>
        <w:t>汇款</w:t>
      </w:r>
      <w:r>
        <w:rPr>
          <w:rFonts w:hint="eastAsia" w:ascii="仿宋" w:hAnsi="仿宋" w:eastAsia="仿宋" w:cs="仿宋"/>
          <w:sz w:val="24"/>
          <w:szCs w:val="24"/>
          <w:lang w:eastAsia="zh-CN"/>
        </w:rPr>
        <w:t>账</w:t>
      </w:r>
      <w:r>
        <w:rPr>
          <w:rFonts w:hint="eastAsia" w:ascii="仿宋" w:hAnsi="仿宋" w:eastAsia="仿宋" w:cs="仿宋"/>
          <w:sz w:val="24"/>
          <w:szCs w:val="24"/>
        </w:rPr>
        <w:t>户名称：</w:t>
      </w:r>
      <w:r>
        <w:rPr>
          <w:rFonts w:hint="eastAsia" w:ascii="仿宋" w:hAnsi="仿宋" w:eastAsia="仿宋" w:cs="仿宋"/>
          <w:sz w:val="24"/>
          <w:szCs w:val="24"/>
          <w:u w:val="single"/>
        </w:rPr>
        <w:t xml:space="preserve">  （必须是报价时使用的</w:t>
      </w:r>
      <w:r>
        <w:rPr>
          <w:rFonts w:hint="eastAsia" w:ascii="仿宋" w:hAnsi="仿宋" w:eastAsia="仿宋" w:cs="仿宋"/>
          <w:sz w:val="24"/>
          <w:szCs w:val="24"/>
          <w:u w:val="single"/>
          <w:lang w:eastAsia="zh-CN"/>
        </w:rPr>
        <w:t>账</w:t>
      </w:r>
      <w:r>
        <w:rPr>
          <w:rFonts w:hint="eastAsia" w:ascii="仿宋" w:hAnsi="仿宋" w:eastAsia="仿宋" w:cs="仿宋"/>
          <w:sz w:val="24"/>
          <w:szCs w:val="24"/>
          <w:u w:val="single"/>
        </w:rPr>
        <w:t xml:space="preserve">户名）   </w:t>
      </w:r>
    </w:p>
    <w:p w14:paraId="03D1A706">
      <w:pPr>
        <w:spacing w:line="500" w:lineRule="exact"/>
        <w:ind w:firstLine="480"/>
        <w:rPr>
          <w:rFonts w:ascii="仿宋" w:hAnsi="仿宋" w:eastAsia="仿宋" w:cs="仿宋"/>
          <w:sz w:val="24"/>
          <w:szCs w:val="24"/>
        </w:rPr>
      </w:pPr>
      <w:r>
        <w:rPr>
          <w:rFonts w:hint="eastAsia" w:ascii="仿宋" w:hAnsi="仿宋" w:eastAsia="仿宋" w:cs="仿宋"/>
          <w:sz w:val="24"/>
          <w:szCs w:val="24"/>
          <w:lang w:eastAsia="zh-CN"/>
        </w:rPr>
        <w:t>账</w:t>
      </w:r>
      <w:r>
        <w:rPr>
          <w:rFonts w:hint="eastAsia" w:ascii="仿宋" w:hAnsi="仿宋" w:eastAsia="仿宋" w:cs="仿宋"/>
          <w:sz w:val="24"/>
          <w:szCs w:val="24"/>
        </w:rPr>
        <w:t xml:space="preserve">    号：</w:t>
      </w:r>
      <w:r>
        <w:rPr>
          <w:rFonts w:hint="eastAsia" w:ascii="仿宋" w:hAnsi="仿宋" w:eastAsia="仿宋" w:cs="仿宋"/>
          <w:sz w:val="24"/>
          <w:szCs w:val="24"/>
          <w:u w:val="single"/>
        </w:rPr>
        <w:t xml:space="preserve">      （必须是报价时使用的</w:t>
      </w:r>
      <w:r>
        <w:rPr>
          <w:rFonts w:hint="eastAsia" w:ascii="仿宋" w:hAnsi="仿宋" w:eastAsia="仿宋" w:cs="仿宋"/>
          <w:sz w:val="24"/>
          <w:szCs w:val="24"/>
          <w:u w:val="single"/>
          <w:lang w:eastAsia="zh-CN"/>
        </w:rPr>
        <w:t>账</w:t>
      </w:r>
      <w:r>
        <w:rPr>
          <w:rFonts w:hint="eastAsia" w:ascii="仿宋" w:hAnsi="仿宋" w:eastAsia="仿宋" w:cs="仿宋"/>
          <w:sz w:val="24"/>
          <w:szCs w:val="24"/>
          <w:u w:val="single"/>
        </w:rPr>
        <w:t xml:space="preserve">号）     </w:t>
      </w:r>
    </w:p>
    <w:p w14:paraId="1FD7D30D">
      <w:pPr>
        <w:spacing w:line="500" w:lineRule="exact"/>
        <w:ind w:firstLine="480"/>
        <w:rPr>
          <w:rFonts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sz w:val="24"/>
          <w:szCs w:val="24"/>
          <w:u w:val="single"/>
        </w:rPr>
        <w:t xml:space="preserve">         省    市                    </w:t>
      </w:r>
    </w:p>
    <w:p w14:paraId="2825A696">
      <w:pPr>
        <w:spacing w:line="500" w:lineRule="exact"/>
        <w:ind w:firstLine="480"/>
        <w:rPr>
          <w:rFonts w:ascii="仿宋" w:hAnsi="仿宋" w:eastAsia="仿宋" w:cs="仿宋"/>
          <w:sz w:val="24"/>
          <w:szCs w:val="24"/>
        </w:rPr>
      </w:pPr>
      <w:r>
        <w:rPr>
          <w:rFonts w:hint="eastAsia" w:ascii="仿宋" w:hAnsi="仿宋" w:eastAsia="仿宋" w:cs="仿宋"/>
          <w:sz w:val="24"/>
          <w:szCs w:val="24"/>
        </w:rPr>
        <w:t>本单位谨承诺上述资料是正确、真实的，如因上述证明与事实不符导致的一切损失，本单位保证承担赔偿等一切法律责任。</w:t>
      </w:r>
    </w:p>
    <w:p w14:paraId="41DD72BB">
      <w:pPr>
        <w:spacing w:line="500" w:lineRule="exact"/>
        <w:ind w:firstLine="480"/>
        <w:rPr>
          <w:rFonts w:ascii="仿宋" w:hAnsi="仿宋" w:eastAsia="仿宋" w:cs="仿宋"/>
          <w:sz w:val="24"/>
          <w:szCs w:val="24"/>
        </w:rPr>
      </w:pPr>
      <w:r>
        <w:rPr>
          <w:rFonts w:hint="eastAsia" w:ascii="仿宋" w:hAnsi="仿宋" w:eastAsia="仿宋" w:cs="仿宋"/>
          <w:sz w:val="24"/>
          <w:szCs w:val="24"/>
        </w:rPr>
        <w:t>报价保证金退回时，请按上述资料退回。</w:t>
      </w:r>
    </w:p>
    <w:p w14:paraId="5C67629A">
      <w:pPr>
        <w:spacing w:line="500" w:lineRule="exact"/>
        <w:ind w:firstLine="480"/>
        <w:rPr>
          <w:rFonts w:ascii="仿宋" w:hAnsi="仿宋" w:eastAsia="仿宋" w:cs="仿宋"/>
          <w:sz w:val="24"/>
          <w:szCs w:val="24"/>
        </w:rPr>
      </w:pPr>
      <w:r>
        <w:rPr>
          <w:rFonts w:hint="eastAsia" w:ascii="仿宋" w:hAnsi="仿宋" w:eastAsia="仿宋" w:cs="仿宋"/>
          <w:sz w:val="24"/>
          <w:szCs w:val="24"/>
        </w:rPr>
        <w:t>（单位公章）</w:t>
      </w:r>
    </w:p>
    <w:p w14:paraId="3EA9BA0C">
      <w:pPr>
        <w:spacing w:line="500" w:lineRule="exact"/>
        <w:ind w:firstLine="480"/>
        <w:rPr>
          <w:rFonts w:ascii="仿宋" w:hAnsi="仿宋" w:eastAsia="仿宋" w:cs="仿宋"/>
          <w:sz w:val="24"/>
          <w:szCs w:val="24"/>
        </w:rPr>
      </w:pPr>
      <w:r>
        <w:rPr>
          <w:rFonts w:hint="eastAsia" w:ascii="仿宋" w:hAnsi="仿宋" w:eastAsia="仿宋" w:cs="仿宋"/>
          <w:sz w:val="24"/>
          <w:szCs w:val="24"/>
        </w:rPr>
        <w:t>年  月  日</w:t>
      </w:r>
    </w:p>
    <w:p w14:paraId="6BFC4E65">
      <w:pPr>
        <w:spacing w:line="500" w:lineRule="exact"/>
        <w:ind w:firstLine="480"/>
        <w:rPr>
          <w:rFonts w:ascii="仿宋" w:hAnsi="仿宋" w:eastAsia="仿宋" w:cs="仿宋"/>
          <w:sz w:val="24"/>
          <w:szCs w:val="24"/>
        </w:rPr>
      </w:pPr>
      <w:r>
        <w:rPr>
          <w:rFonts w:hint="eastAsia" w:ascii="仿宋" w:hAnsi="仿宋" w:eastAsia="仿宋" w:cs="仿宋"/>
          <w:sz w:val="24"/>
          <w:szCs w:val="24"/>
        </w:rPr>
        <w:t>单位名称：</w:t>
      </w:r>
      <w:r>
        <w:rPr>
          <w:rFonts w:hint="eastAsia" w:ascii="仿宋" w:hAnsi="仿宋" w:eastAsia="仿宋" w:cs="仿宋"/>
          <w:sz w:val="24"/>
          <w:szCs w:val="24"/>
          <w:u w:val="single"/>
        </w:rPr>
        <w:t xml:space="preserve">                   </w:t>
      </w:r>
    </w:p>
    <w:p w14:paraId="79DAB307">
      <w:pPr>
        <w:spacing w:line="500" w:lineRule="exact"/>
        <w:ind w:firstLine="480"/>
        <w:rPr>
          <w:rFonts w:ascii="仿宋" w:hAnsi="仿宋" w:eastAsia="仿宋" w:cs="仿宋"/>
          <w:sz w:val="24"/>
          <w:szCs w:val="24"/>
        </w:rPr>
      </w:pPr>
      <w:r>
        <w:rPr>
          <w:rFonts w:hint="eastAsia" w:ascii="仿宋" w:hAnsi="仿宋" w:eastAsia="仿宋" w:cs="仿宋"/>
          <w:sz w:val="24"/>
          <w:szCs w:val="24"/>
        </w:rPr>
        <w:t>联系人：</w:t>
      </w:r>
      <w:r>
        <w:rPr>
          <w:rFonts w:hint="eastAsia" w:ascii="仿宋" w:hAnsi="仿宋" w:eastAsia="仿宋" w:cs="仿宋"/>
          <w:sz w:val="24"/>
          <w:szCs w:val="24"/>
          <w:u w:val="single"/>
        </w:rPr>
        <w:t xml:space="preserve">                     </w:t>
      </w:r>
    </w:p>
    <w:p w14:paraId="0B816FFF">
      <w:pPr>
        <w:spacing w:line="500" w:lineRule="exact"/>
        <w:ind w:firstLine="480"/>
        <w:rPr>
          <w:rFonts w:ascii="仿宋" w:hAnsi="仿宋" w:eastAsia="仿宋" w:cs="仿宋"/>
          <w:sz w:val="24"/>
          <w:szCs w:val="24"/>
        </w:rPr>
      </w:pPr>
      <w:r>
        <w:rPr>
          <w:rFonts w:hint="eastAsia" w:ascii="仿宋" w:hAnsi="仿宋" w:eastAsia="仿宋" w:cs="仿宋"/>
          <w:sz w:val="24"/>
          <w:szCs w:val="24"/>
        </w:rPr>
        <w:t>单位电话：</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16BCF9D">
      <w:pPr>
        <w:spacing w:line="500" w:lineRule="exact"/>
        <w:ind w:firstLine="480"/>
        <w:rPr>
          <w:rFonts w:ascii="仿宋" w:hAnsi="仿宋" w:eastAsia="仿宋" w:cs="仿宋"/>
          <w:sz w:val="24"/>
          <w:szCs w:val="24"/>
        </w:rPr>
      </w:pPr>
      <w:r>
        <w:rPr>
          <w:rFonts w:hint="eastAsia" w:ascii="仿宋" w:hAnsi="仿宋" w:eastAsia="仿宋" w:cs="仿宋"/>
          <w:sz w:val="24"/>
          <w:szCs w:val="24"/>
        </w:rPr>
        <w:t>联系人手机：</w:t>
      </w:r>
      <w:r>
        <w:rPr>
          <w:rFonts w:hint="eastAsia" w:ascii="仿宋" w:hAnsi="仿宋" w:eastAsia="仿宋" w:cs="仿宋"/>
          <w:sz w:val="24"/>
          <w:szCs w:val="24"/>
          <w:u w:val="single"/>
        </w:rPr>
        <w:t xml:space="preserve">                </w:t>
      </w:r>
    </w:p>
    <w:p w14:paraId="752F8FC3">
      <w:pPr>
        <w:spacing w:line="500" w:lineRule="exact"/>
        <w:ind w:firstLine="480"/>
        <w:rPr>
          <w:rFonts w:ascii="仿宋" w:hAnsi="仿宋" w:eastAsia="仿宋" w:cs="仿宋"/>
          <w:sz w:val="24"/>
          <w:szCs w:val="24"/>
        </w:rPr>
      </w:pPr>
      <w:r>
        <w:rPr>
          <w:rFonts w:hint="eastAsia" w:ascii="仿宋" w:hAnsi="仿宋" w:eastAsia="仿宋" w:cs="仿宋"/>
          <w:sz w:val="24"/>
          <w:szCs w:val="24"/>
        </w:rPr>
        <w:t>附：我方报价保证金汇款凭证</w:t>
      </w:r>
    </w:p>
    <w:tbl>
      <w:tblPr>
        <w:tblStyle w:val="14"/>
        <w:tblW w:w="494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1"/>
      </w:tblGrid>
      <w:tr w14:paraId="3E6B6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trPr>
        <w:tc>
          <w:tcPr>
            <w:tcW w:w="5000" w:type="pct"/>
            <w:tcBorders>
              <w:top w:val="single" w:color="auto" w:sz="4" w:space="0"/>
              <w:left w:val="single" w:color="auto" w:sz="4" w:space="0"/>
              <w:bottom w:val="single" w:color="auto" w:sz="4" w:space="0"/>
              <w:right w:val="single" w:color="auto" w:sz="4" w:space="0"/>
            </w:tcBorders>
            <w:vAlign w:val="center"/>
          </w:tcPr>
          <w:p w14:paraId="4281AF01">
            <w:pPr>
              <w:tabs>
                <w:tab w:val="left" w:pos="3885"/>
              </w:tabs>
              <w:spacing w:line="360" w:lineRule="auto"/>
              <w:ind w:firstLine="640"/>
              <w:jc w:val="center"/>
              <w:rPr>
                <w:rFonts w:ascii="仿宋" w:hAnsi="仿宋" w:eastAsia="仿宋" w:cs="仿宋"/>
                <w:szCs w:val="21"/>
              </w:rPr>
            </w:pPr>
            <w:r>
              <w:rPr>
                <w:rFonts w:hint="eastAsia" w:ascii="仿宋" w:hAnsi="仿宋" w:eastAsia="仿宋" w:cs="仿宋"/>
                <w:szCs w:val="21"/>
              </w:rPr>
              <w:t>（粘贴汇款单或转账凭证复印件，并在骑缝上加盖公章，或是直接把转账凭证复印到此张纸上）</w:t>
            </w:r>
          </w:p>
        </w:tc>
      </w:tr>
    </w:tbl>
    <w:p w14:paraId="0C17BFC3">
      <w:pPr>
        <w:rPr>
          <w:color w:val="000000"/>
          <w:sz w:val="32"/>
          <w:szCs w:val="32"/>
        </w:rPr>
      </w:pPr>
      <w:r>
        <w:rPr>
          <w:color w:val="000000"/>
          <w:sz w:val="32"/>
          <w:szCs w:val="32"/>
        </w:rPr>
        <w:br w:type="page"/>
      </w:r>
    </w:p>
    <w:p w14:paraId="6464DCC8">
      <w:pPr>
        <w:pStyle w:val="22"/>
        <w:ind w:firstLine="0" w:firstLineChars="0"/>
        <w:jc w:val="left"/>
        <w:outlineLvl w:val="1"/>
        <w:rPr>
          <w:rFonts w:eastAsia="黑体"/>
          <w:color w:val="000000"/>
          <w:sz w:val="28"/>
          <w:szCs w:val="44"/>
          <w:highlight w:val="none"/>
        </w:rPr>
      </w:pPr>
      <w:r>
        <w:rPr>
          <w:rFonts w:hint="eastAsia" w:eastAsia="黑体"/>
          <w:color w:val="000000"/>
          <w:sz w:val="28"/>
          <w:szCs w:val="44"/>
          <w:highlight w:val="none"/>
        </w:rPr>
        <w:t>附件</w:t>
      </w:r>
      <w:r>
        <w:rPr>
          <w:rFonts w:hint="eastAsia" w:eastAsia="黑体"/>
          <w:color w:val="000000"/>
          <w:sz w:val="28"/>
          <w:szCs w:val="44"/>
          <w:highlight w:val="none"/>
          <w:lang w:val="en-US" w:eastAsia="zh-CN"/>
        </w:rPr>
        <w:t>八</w:t>
      </w:r>
      <w:r>
        <w:rPr>
          <w:rFonts w:hint="eastAsia" w:eastAsia="黑体"/>
          <w:color w:val="000000"/>
          <w:sz w:val="28"/>
          <w:szCs w:val="44"/>
          <w:highlight w:val="none"/>
        </w:rPr>
        <w:t xml:space="preserve">  资格要求</w:t>
      </w:r>
    </w:p>
    <w:p w14:paraId="6BB5AA7D">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响应人须为在中华人民共和国境内登记注册的具有独立承担民事责任能力的法人或其他组织。【提供《营业执照》复印件（加盖公章）或《事业单位法人证书》复印件（加盖公章）或其他主体证书复印件（加盖公章）】</w:t>
      </w:r>
      <w:r>
        <w:rPr>
          <w:rFonts w:hint="eastAsia" w:ascii="仿宋_GB2312" w:hAnsi="仿宋_GB2312" w:eastAsia="仿宋_GB2312" w:cs="仿宋_GB2312"/>
          <w:sz w:val="32"/>
          <w:szCs w:val="32"/>
          <w:lang w:eastAsia="zh-CN"/>
        </w:rPr>
        <w:t>；</w:t>
      </w:r>
    </w:p>
    <w:p w14:paraId="3A33718A">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响应人劳务服务业绩或与本项目相近工程业绩【</w:t>
      </w:r>
      <w:r>
        <w:rPr>
          <w:rFonts w:hint="eastAsia" w:ascii="仿宋_GB2312" w:hAnsi="仿宋_GB2312" w:eastAsia="仿宋_GB2312" w:cs="仿宋_GB2312"/>
          <w:strike w:val="0"/>
          <w:sz w:val="32"/>
          <w:szCs w:val="32"/>
          <w:lang w:val="en-US" w:eastAsia="zh-CN"/>
        </w:rPr>
        <w:t>不少于1个，提供合同</w:t>
      </w:r>
      <w:r>
        <w:rPr>
          <w:rFonts w:hint="eastAsia" w:ascii="仿宋_GB2312" w:hAnsi="仿宋_GB2312" w:eastAsia="仿宋_GB2312" w:cs="仿宋_GB2312"/>
          <w:b/>
          <w:bCs/>
          <w:strike w:val="0"/>
          <w:sz w:val="32"/>
          <w:szCs w:val="32"/>
          <w:lang w:val="en-US" w:eastAsia="zh-CN"/>
        </w:rPr>
        <w:t>主要页复印件</w:t>
      </w:r>
      <w:r>
        <w:rPr>
          <w:rFonts w:hint="eastAsia" w:ascii="仿宋_GB2312" w:hAnsi="仿宋_GB2312" w:eastAsia="仿宋_GB2312" w:cs="仿宋_GB2312"/>
          <w:strike w:val="0"/>
          <w:sz w:val="32"/>
          <w:szCs w:val="32"/>
          <w:lang w:val="en-US" w:eastAsia="zh-CN"/>
        </w:rPr>
        <w:t>（包含但不限于合同首页、合同金额页、合同签字页等）及该合同期内任意一期</w:t>
      </w:r>
      <w:r>
        <w:rPr>
          <w:rFonts w:hint="eastAsia" w:ascii="仿宋_GB2312" w:hAnsi="仿宋_GB2312" w:eastAsia="仿宋_GB2312" w:cs="仿宋_GB2312"/>
          <w:b/>
          <w:bCs/>
          <w:strike w:val="0"/>
          <w:sz w:val="32"/>
          <w:szCs w:val="32"/>
          <w:lang w:val="en-US" w:eastAsia="zh-CN"/>
        </w:rPr>
        <w:t>已开具的发票复印件</w:t>
      </w:r>
      <w:r>
        <w:rPr>
          <w:rFonts w:hint="eastAsia" w:ascii="仿宋_GB2312" w:hAnsi="仿宋_GB2312" w:eastAsia="仿宋_GB2312" w:cs="仿宋_GB2312"/>
          <w:strike w:val="0"/>
          <w:sz w:val="32"/>
          <w:szCs w:val="32"/>
          <w:lang w:val="en-US" w:eastAsia="zh-CN"/>
        </w:rPr>
        <w:t>加盖公章</w:t>
      </w:r>
      <w:r>
        <w:rPr>
          <w:rFonts w:hint="eastAsia" w:ascii="仿宋_GB2312" w:hAnsi="仿宋_GB2312" w:eastAsia="仿宋_GB2312" w:cs="仿宋_GB2312"/>
          <w:sz w:val="32"/>
          <w:szCs w:val="32"/>
          <w:lang w:val="en-US" w:eastAsia="zh-CN"/>
        </w:rPr>
        <w:t>】；</w:t>
      </w:r>
    </w:p>
    <w:p w14:paraId="5F952E49">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lang w:val="en-US" w:eastAsia="zh-CN"/>
        </w:rPr>
      </w:pPr>
    </w:p>
    <w:tbl>
      <w:tblPr>
        <w:tblStyle w:val="1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882"/>
        <w:gridCol w:w="1639"/>
        <w:gridCol w:w="3150"/>
        <w:gridCol w:w="1076"/>
      </w:tblGrid>
      <w:tr w14:paraId="4463B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49" w:type="pct"/>
            <w:vAlign w:val="center"/>
          </w:tcPr>
          <w:p w14:paraId="75380E71">
            <w:pPr>
              <w:jc w:val="center"/>
              <w:rPr>
                <w:rFonts w:ascii="仿宋" w:hAnsi="仿宋" w:eastAsia="仿宋" w:cs="仿宋"/>
                <w:sz w:val="30"/>
                <w:szCs w:val="30"/>
              </w:rPr>
            </w:pPr>
            <w:r>
              <w:rPr>
                <w:rFonts w:hint="eastAsia" w:ascii="仿宋" w:hAnsi="仿宋" w:eastAsia="仿宋" w:cs="仿宋"/>
                <w:sz w:val="30"/>
                <w:szCs w:val="30"/>
              </w:rPr>
              <w:t>序号</w:t>
            </w:r>
          </w:p>
        </w:tc>
        <w:tc>
          <w:tcPr>
            <w:tcW w:w="1032" w:type="pct"/>
            <w:vAlign w:val="center"/>
          </w:tcPr>
          <w:p w14:paraId="5AA4820D">
            <w:pPr>
              <w:jc w:val="center"/>
              <w:rPr>
                <w:rFonts w:ascii="仿宋" w:hAnsi="仿宋" w:eastAsia="仿宋" w:cs="仿宋"/>
                <w:sz w:val="30"/>
                <w:szCs w:val="30"/>
              </w:rPr>
            </w:pPr>
            <w:r>
              <w:rPr>
                <w:rFonts w:hint="eastAsia" w:ascii="仿宋" w:hAnsi="仿宋" w:eastAsia="仿宋" w:cs="仿宋"/>
                <w:sz w:val="30"/>
                <w:szCs w:val="30"/>
              </w:rPr>
              <w:t>项目名称</w:t>
            </w:r>
          </w:p>
        </w:tc>
        <w:tc>
          <w:tcPr>
            <w:tcW w:w="899" w:type="pct"/>
            <w:vAlign w:val="center"/>
          </w:tcPr>
          <w:p w14:paraId="2145F958">
            <w:pPr>
              <w:jc w:val="center"/>
              <w:rPr>
                <w:rFonts w:ascii="仿宋" w:hAnsi="仿宋" w:eastAsia="仿宋" w:cs="仿宋"/>
                <w:sz w:val="30"/>
                <w:szCs w:val="30"/>
              </w:rPr>
            </w:pPr>
            <w:r>
              <w:rPr>
                <w:rFonts w:hint="eastAsia" w:ascii="仿宋" w:hAnsi="仿宋" w:eastAsia="仿宋" w:cs="仿宋"/>
                <w:sz w:val="30"/>
                <w:szCs w:val="30"/>
              </w:rPr>
              <w:t>项目金额</w:t>
            </w:r>
          </w:p>
        </w:tc>
        <w:tc>
          <w:tcPr>
            <w:tcW w:w="1728" w:type="pct"/>
            <w:vAlign w:val="center"/>
          </w:tcPr>
          <w:p w14:paraId="706D32CE">
            <w:pPr>
              <w:jc w:val="center"/>
              <w:rPr>
                <w:rFonts w:ascii="仿宋" w:hAnsi="仿宋" w:eastAsia="仿宋" w:cs="仿宋"/>
                <w:sz w:val="30"/>
                <w:szCs w:val="30"/>
              </w:rPr>
            </w:pPr>
            <w:r>
              <w:rPr>
                <w:rFonts w:hint="eastAsia" w:ascii="仿宋" w:hAnsi="仿宋" w:eastAsia="仿宋" w:cs="仿宋"/>
                <w:sz w:val="30"/>
                <w:szCs w:val="30"/>
              </w:rPr>
              <w:t>项目合同签订时间</w:t>
            </w:r>
          </w:p>
        </w:tc>
        <w:tc>
          <w:tcPr>
            <w:tcW w:w="590" w:type="pct"/>
            <w:vAlign w:val="center"/>
          </w:tcPr>
          <w:p w14:paraId="109E8533">
            <w:pPr>
              <w:jc w:val="center"/>
              <w:rPr>
                <w:rFonts w:ascii="仿宋" w:hAnsi="仿宋" w:eastAsia="仿宋" w:cs="仿宋"/>
                <w:sz w:val="30"/>
                <w:szCs w:val="30"/>
              </w:rPr>
            </w:pPr>
            <w:r>
              <w:rPr>
                <w:rFonts w:hint="eastAsia" w:ascii="仿宋" w:hAnsi="仿宋" w:eastAsia="仿宋" w:cs="仿宋"/>
                <w:sz w:val="30"/>
                <w:szCs w:val="30"/>
              </w:rPr>
              <w:t>备注</w:t>
            </w:r>
          </w:p>
        </w:tc>
      </w:tr>
      <w:tr w14:paraId="4F41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49" w:type="pct"/>
            <w:vAlign w:val="center"/>
          </w:tcPr>
          <w:p w14:paraId="5FE134B0">
            <w:pPr>
              <w:jc w:val="center"/>
              <w:rPr>
                <w:rFonts w:ascii="仿宋" w:hAnsi="仿宋" w:eastAsia="仿宋" w:cs="仿宋"/>
                <w:sz w:val="30"/>
                <w:szCs w:val="30"/>
              </w:rPr>
            </w:pPr>
          </w:p>
        </w:tc>
        <w:tc>
          <w:tcPr>
            <w:tcW w:w="1032" w:type="pct"/>
            <w:vAlign w:val="center"/>
          </w:tcPr>
          <w:p w14:paraId="1FD45E8E">
            <w:pPr>
              <w:jc w:val="center"/>
              <w:rPr>
                <w:rFonts w:ascii="仿宋" w:hAnsi="仿宋" w:eastAsia="仿宋" w:cs="仿宋"/>
                <w:sz w:val="30"/>
                <w:szCs w:val="30"/>
              </w:rPr>
            </w:pPr>
          </w:p>
        </w:tc>
        <w:tc>
          <w:tcPr>
            <w:tcW w:w="899" w:type="pct"/>
            <w:vAlign w:val="center"/>
          </w:tcPr>
          <w:p w14:paraId="79400F13">
            <w:pPr>
              <w:jc w:val="center"/>
              <w:rPr>
                <w:rFonts w:ascii="仿宋" w:hAnsi="仿宋" w:eastAsia="仿宋" w:cs="仿宋"/>
                <w:sz w:val="30"/>
                <w:szCs w:val="30"/>
              </w:rPr>
            </w:pPr>
          </w:p>
        </w:tc>
        <w:tc>
          <w:tcPr>
            <w:tcW w:w="1728" w:type="pct"/>
            <w:vAlign w:val="center"/>
          </w:tcPr>
          <w:p w14:paraId="75AA4A31">
            <w:pPr>
              <w:jc w:val="center"/>
              <w:rPr>
                <w:rFonts w:ascii="仿宋" w:hAnsi="仿宋" w:eastAsia="仿宋" w:cs="仿宋"/>
                <w:sz w:val="30"/>
                <w:szCs w:val="30"/>
              </w:rPr>
            </w:pPr>
          </w:p>
        </w:tc>
        <w:tc>
          <w:tcPr>
            <w:tcW w:w="590" w:type="pct"/>
            <w:vAlign w:val="center"/>
          </w:tcPr>
          <w:p w14:paraId="5A4CBF0F">
            <w:pPr>
              <w:jc w:val="center"/>
              <w:rPr>
                <w:rFonts w:ascii="仿宋" w:hAnsi="仿宋" w:eastAsia="仿宋" w:cs="仿宋"/>
                <w:sz w:val="30"/>
                <w:szCs w:val="30"/>
              </w:rPr>
            </w:pPr>
          </w:p>
        </w:tc>
      </w:tr>
      <w:tr w14:paraId="7D281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49" w:type="pct"/>
          </w:tcPr>
          <w:p w14:paraId="2F4AE9CD">
            <w:pPr>
              <w:rPr>
                <w:rFonts w:ascii="仿宋" w:hAnsi="仿宋" w:eastAsia="仿宋" w:cs="仿宋"/>
                <w:sz w:val="30"/>
                <w:szCs w:val="30"/>
              </w:rPr>
            </w:pPr>
          </w:p>
        </w:tc>
        <w:tc>
          <w:tcPr>
            <w:tcW w:w="1032" w:type="pct"/>
          </w:tcPr>
          <w:p w14:paraId="70192F1A">
            <w:pPr>
              <w:rPr>
                <w:rFonts w:ascii="仿宋" w:hAnsi="仿宋" w:eastAsia="仿宋" w:cs="仿宋"/>
                <w:sz w:val="30"/>
                <w:szCs w:val="30"/>
              </w:rPr>
            </w:pPr>
          </w:p>
        </w:tc>
        <w:tc>
          <w:tcPr>
            <w:tcW w:w="899" w:type="pct"/>
          </w:tcPr>
          <w:p w14:paraId="40412C65">
            <w:pPr>
              <w:rPr>
                <w:rFonts w:ascii="仿宋" w:hAnsi="仿宋" w:eastAsia="仿宋" w:cs="仿宋"/>
                <w:sz w:val="30"/>
                <w:szCs w:val="30"/>
              </w:rPr>
            </w:pPr>
          </w:p>
        </w:tc>
        <w:tc>
          <w:tcPr>
            <w:tcW w:w="1728" w:type="pct"/>
          </w:tcPr>
          <w:p w14:paraId="5DF4B8D6">
            <w:pPr>
              <w:rPr>
                <w:rFonts w:ascii="仿宋" w:hAnsi="仿宋" w:eastAsia="仿宋" w:cs="仿宋"/>
                <w:sz w:val="30"/>
                <w:szCs w:val="30"/>
              </w:rPr>
            </w:pPr>
          </w:p>
        </w:tc>
        <w:tc>
          <w:tcPr>
            <w:tcW w:w="590" w:type="pct"/>
          </w:tcPr>
          <w:p w14:paraId="0CDE4D29">
            <w:pPr>
              <w:rPr>
                <w:rFonts w:ascii="仿宋" w:hAnsi="仿宋" w:eastAsia="仿宋" w:cs="仿宋"/>
                <w:sz w:val="30"/>
                <w:szCs w:val="30"/>
              </w:rPr>
            </w:pPr>
          </w:p>
        </w:tc>
      </w:tr>
    </w:tbl>
    <w:p w14:paraId="583A05D3">
      <w:pPr>
        <w:pStyle w:val="2"/>
        <w:keepNext w:val="0"/>
        <w:keepLines w:val="0"/>
        <w:pageBreakBefore w:val="0"/>
        <w:widowControl w:val="0"/>
        <w:kinsoku/>
        <w:wordWrap/>
        <w:overflowPunct/>
        <w:topLinePunct w:val="0"/>
        <w:autoSpaceDE/>
        <w:autoSpaceDN/>
        <w:bidi w:val="0"/>
        <w:adjustRightInd/>
        <w:snapToGrid/>
        <w:spacing w:after="0" w:line="4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注：</w:t>
      </w:r>
    </w:p>
    <w:p w14:paraId="36903337">
      <w:pPr>
        <w:pStyle w:val="2"/>
        <w:keepNext w:val="0"/>
        <w:keepLines w:val="0"/>
        <w:pageBreakBefore w:val="0"/>
        <w:widowControl w:val="0"/>
        <w:kinsoku/>
        <w:wordWrap/>
        <w:overflowPunct/>
        <w:topLinePunct w:val="0"/>
        <w:autoSpaceDE/>
        <w:autoSpaceDN/>
        <w:bidi w:val="0"/>
        <w:adjustRightInd/>
        <w:snapToGrid/>
        <w:spacing w:after="0" w:line="4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rPr>
        <w:t>该表格为参考格式，供应商可按实际情况编制。</w:t>
      </w:r>
    </w:p>
    <w:p w14:paraId="13614BA3">
      <w:pPr>
        <w:pStyle w:val="2"/>
        <w:keepNext w:val="0"/>
        <w:keepLines w:val="0"/>
        <w:pageBreakBefore w:val="0"/>
        <w:widowControl w:val="0"/>
        <w:kinsoku/>
        <w:wordWrap/>
        <w:overflowPunct/>
        <w:topLinePunct w:val="0"/>
        <w:autoSpaceDE/>
        <w:autoSpaceDN/>
        <w:bidi w:val="0"/>
        <w:adjustRightInd/>
        <w:snapToGrid/>
        <w:spacing w:after="0" w:line="4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rPr>
        <w:t>业绩表所列出的材料应为真实准确的，并应提供相关证明材料复印件加盖公章。请勿提供虚假、过期材料，否则将依据相关规定严肃处理。</w:t>
      </w:r>
    </w:p>
    <w:p w14:paraId="057B1F26">
      <w:pPr>
        <w:pStyle w:val="2"/>
        <w:rPr>
          <w:rFonts w:hint="eastAsia"/>
          <w:lang w:val="en-US" w:eastAsia="zh-CN"/>
        </w:rPr>
      </w:pPr>
    </w:p>
    <w:p w14:paraId="75FC16CD">
      <w:pPr>
        <w:spacing w:line="560" w:lineRule="exact"/>
        <w:ind w:firstLine="420" w:firstLineChars="200"/>
        <w:rPr>
          <w:rFonts w:hint="eastAsia" w:ascii="仿宋_GB2312" w:hAnsi="仿宋_GB2312" w:eastAsia="仿宋_GB2312" w:cs="仿宋_GB2312"/>
          <w:sz w:val="32"/>
          <w:szCs w:val="32"/>
        </w:rPr>
      </w:pPr>
      <w:r>
        <w:rPr>
          <w:rFonts w:hint="eastAsia"/>
          <w:lang w:val="en-US" w:eastAsia="zh-CN"/>
        </w:rPr>
        <w:br w:type="page"/>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报价人须提供投标截止日前6个月内任意1个月</w:t>
      </w:r>
      <w:r>
        <w:rPr>
          <w:rFonts w:hint="eastAsia" w:ascii="仿宋_GB2312" w:hAnsi="仿宋_GB2312" w:eastAsia="仿宋_GB2312" w:cs="仿宋_GB2312"/>
          <w:b/>
          <w:bCs/>
          <w:sz w:val="32"/>
          <w:szCs w:val="32"/>
          <w:highlight w:val="yellow"/>
        </w:rPr>
        <w:t>依法缴纳税收的证明材料</w:t>
      </w:r>
      <w:r>
        <w:rPr>
          <w:rFonts w:hint="eastAsia" w:ascii="仿宋_GB2312" w:hAnsi="仿宋_GB2312" w:eastAsia="仿宋_GB2312" w:cs="仿宋_GB2312"/>
          <w:b/>
          <w:bCs/>
          <w:sz w:val="32"/>
          <w:szCs w:val="32"/>
        </w:rPr>
        <w:t>及</w:t>
      </w:r>
      <w:r>
        <w:rPr>
          <w:rFonts w:hint="eastAsia" w:ascii="仿宋_GB2312" w:hAnsi="仿宋_GB2312" w:eastAsia="仿宋_GB2312" w:cs="仿宋_GB2312"/>
          <w:b/>
          <w:bCs/>
          <w:sz w:val="32"/>
          <w:szCs w:val="32"/>
          <w:highlight w:val="yellow"/>
        </w:rPr>
        <w:t>无欠税的证明材料</w:t>
      </w:r>
      <w:r>
        <w:rPr>
          <w:rFonts w:hint="eastAsia" w:ascii="仿宋_GB2312" w:hAnsi="仿宋_GB2312" w:eastAsia="仿宋_GB2312" w:cs="仿宋_GB2312"/>
          <w:sz w:val="32"/>
          <w:szCs w:val="32"/>
        </w:rPr>
        <w:t>。如依法免税的，须提供相应证明材料（提供</w:t>
      </w:r>
      <w:r>
        <w:rPr>
          <w:rFonts w:hint="eastAsia" w:ascii="仿宋_GB2312" w:hAnsi="仿宋_GB2312" w:eastAsia="仿宋_GB2312" w:cs="仿宋_GB2312"/>
          <w:b/>
          <w:bCs/>
          <w:sz w:val="32"/>
          <w:szCs w:val="32"/>
        </w:rPr>
        <w:t>依法缴纳税收的证明材料</w:t>
      </w:r>
      <w:r>
        <w:rPr>
          <w:rFonts w:hint="eastAsia" w:ascii="仿宋_GB2312" w:hAnsi="仿宋_GB2312" w:eastAsia="仿宋_GB2312" w:cs="仿宋_GB2312"/>
          <w:sz w:val="32"/>
          <w:szCs w:val="32"/>
        </w:rPr>
        <w:t>及</w:t>
      </w:r>
      <w:r>
        <w:rPr>
          <w:rFonts w:hint="eastAsia" w:ascii="仿宋_GB2312" w:hAnsi="仿宋_GB2312" w:eastAsia="仿宋_GB2312" w:cs="仿宋_GB2312"/>
          <w:b/>
          <w:bCs/>
          <w:sz w:val="32"/>
          <w:szCs w:val="32"/>
        </w:rPr>
        <w:t>无欠税的证明材料</w:t>
      </w:r>
      <w:r>
        <w:rPr>
          <w:rFonts w:hint="eastAsia" w:ascii="仿宋_GB2312" w:hAnsi="仿宋_GB2312" w:eastAsia="仿宋_GB2312" w:cs="仿宋_GB2312"/>
          <w:sz w:val="32"/>
          <w:szCs w:val="32"/>
        </w:rPr>
        <w:t>，证明材料须加盖公章）；</w:t>
      </w:r>
    </w:p>
    <w:p w14:paraId="272A54EB">
      <w:pPr>
        <w:spacing w:line="560" w:lineRule="exact"/>
        <w:jc w:val="center"/>
        <w:rPr>
          <w:rFonts w:hint="eastAsia" w:ascii="楷体" w:hAnsi="楷体" w:eastAsia="楷体" w:cs="楷体"/>
          <w:sz w:val="24"/>
          <w:szCs w:val="24"/>
          <w:highlight w:val="yellow"/>
        </w:rPr>
      </w:pPr>
      <w:r>
        <w:rPr>
          <w:rFonts w:hint="eastAsia" w:ascii="楷体" w:hAnsi="楷体" w:eastAsia="楷体" w:cs="楷体"/>
          <w:sz w:val="24"/>
          <w:szCs w:val="24"/>
          <w:highlight w:val="yellow"/>
        </w:rPr>
        <w:drawing>
          <wp:anchor distT="0" distB="0" distL="114300" distR="114300" simplePos="0" relativeHeight="251660288" behindDoc="0" locked="0" layoutInCell="1" allowOverlap="1">
            <wp:simplePos x="0" y="0"/>
            <wp:positionH relativeFrom="column">
              <wp:posOffset>325755</wp:posOffset>
            </wp:positionH>
            <wp:positionV relativeFrom="paragraph">
              <wp:posOffset>56515</wp:posOffset>
            </wp:positionV>
            <wp:extent cx="5041265" cy="2645410"/>
            <wp:effectExtent l="0" t="0" r="6985" b="2540"/>
            <wp:wrapTopAndBottom/>
            <wp:docPr id="10" name="图片 10" descr="74358953-b4bf-4151-b761-5eed190046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74358953-b4bf-4151-b761-5eed190046fc"/>
                    <pic:cNvPicPr>
                      <a:picLocks noChangeAspect="1"/>
                    </pic:cNvPicPr>
                  </pic:nvPicPr>
                  <pic:blipFill>
                    <a:blip r:embed="rId6"/>
                    <a:stretch>
                      <a:fillRect/>
                    </a:stretch>
                  </pic:blipFill>
                  <pic:spPr>
                    <a:xfrm>
                      <a:off x="0" y="0"/>
                      <a:ext cx="5041265" cy="2645410"/>
                    </a:xfrm>
                    <a:prstGeom prst="rect">
                      <a:avLst/>
                    </a:prstGeom>
                  </pic:spPr>
                </pic:pic>
              </a:graphicData>
            </a:graphic>
          </wp:anchor>
        </w:drawing>
      </w:r>
      <w:r>
        <w:rPr>
          <w:rFonts w:hint="eastAsia" w:ascii="楷体" w:hAnsi="楷体" w:eastAsia="楷体" w:cs="楷体"/>
          <w:sz w:val="24"/>
          <w:szCs w:val="24"/>
          <w:highlight w:val="yellow"/>
        </w:rPr>
        <w:t>▲纳税（完税）证明示图，供参考</w:t>
      </w:r>
    </w:p>
    <w:p w14:paraId="11BBE605">
      <w:pPr>
        <w:pStyle w:val="2"/>
        <w:spacing w:line="460" w:lineRule="exact"/>
        <w:jc w:val="center"/>
        <w:rPr>
          <w:rFonts w:hint="eastAsia"/>
          <w:lang w:val="en-US" w:eastAsia="zh-CN"/>
        </w:rPr>
      </w:pPr>
      <w:r>
        <w:rPr>
          <w:highlight w:val="yellow"/>
        </w:rPr>
        <w:drawing>
          <wp:anchor distT="0" distB="0" distL="114300" distR="114300" simplePos="0" relativeHeight="251661312" behindDoc="0" locked="0" layoutInCell="1" allowOverlap="1">
            <wp:simplePos x="0" y="0"/>
            <wp:positionH relativeFrom="column">
              <wp:posOffset>372110</wp:posOffset>
            </wp:positionH>
            <wp:positionV relativeFrom="paragraph">
              <wp:posOffset>122555</wp:posOffset>
            </wp:positionV>
            <wp:extent cx="4852035" cy="3151505"/>
            <wp:effectExtent l="0" t="0" r="5715" b="10795"/>
            <wp:wrapTopAndBottom/>
            <wp:docPr id="11" name="图片 11" descr="fda532986622e0229a6f4425e96396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da532986622e0229a6f4425e96396e7"/>
                    <pic:cNvPicPr>
                      <a:picLocks noChangeAspect="1"/>
                    </pic:cNvPicPr>
                  </pic:nvPicPr>
                  <pic:blipFill>
                    <a:blip r:embed="rId7"/>
                    <a:stretch>
                      <a:fillRect/>
                    </a:stretch>
                  </pic:blipFill>
                  <pic:spPr>
                    <a:xfrm>
                      <a:off x="0" y="0"/>
                      <a:ext cx="4852035" cy="3151505"/>
                    </a:xfrm>
                    <a:prstGeom prst="rect">
                      <a:avLst/>
                    </a:prstGeom>
                  </pic:spPr>
                </pic:pic>
              </a:graphicData>
            </a:graphic>
          </wp:anchor>
        </w:drawing>
      </w:r>
      <w:r>
        <w:rPr>
          <w:rFonts w:hint="eastAsia" w:ascii="楷体" w:hAnsi="楷体" w:eastAsia="楷体" w:cs="楷体"/>
          <w:sz w:val="24"/>
          <w:szCs w:val="24"/>
          <w:highlight w:val="yellow"/>
        </w:rPr>
        <w:t>▲无欠税证明示图，供参考</w:t>
      </w:r>
    </w:p>
    <w:p w14:paraId="396F4BEE">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、未被列入东实环境及下属企业相关领域黑名单</w:t>
      </w:r>
      <w:r>
        <w:rPr>
          <w:rFonts w:hint="eastAsia" w:ascii="仿宋_GB2312" w:hAnsi="仿宋_GB2312" w:eastAsia="仿宋_GB2312" w:cs="仿宋_GB2312"/>
          <w:sz w:val="32"/>
          <w:szCs w:val="32"/>
          <w:lang w:eastAsia="zh-CN"/>
        </w:rPr>
        <w:t>。</w:t>
      </w:r>
    </w:p>
    <w:p w14:paraId="4D40BD2F">
      <w:pPr>
        <w:rPr>
          <w:rFonts w:hint="eastAsia"/>
          <w:lang w:val="en-US" w:eastAsia="zh-CN"/>
        </w:rPr>
      </w:pPr>
      <w:r>
        <w:rPr>
          <w:rFonts w:hint="eastAsia"/>
          <w:lang w:val="en-US" w:eastAsia="zh-CN"/>
        </w:rPr>
        <w:br w:type="page"/>
      </w:r>
    </w:p>
    <w:p w14:paraId="32E5059A">
      <w:pPr>
        <w:pStyle w:val="22"/>
        <w:ind w:firstLine="0" w:firstLineChars="0"/>
        <w:jc w:val="left"/>
        <w:outlineLvl w:val="1"/>
        <w:rPr>
          <w:rFonts w:hint="eastAsia" w:eastAsia="黑体"/>
          <w:color w:val="000000"/>
          <w:sz w:val="28"/>
          <w:szCs w:val="44"/>
        </w:rPr>
      </w:pPr>
      <w:bookmarkStart w:id="14" w:name="_Hlk40704598"/>
      <w:r>
        <w:rPr>
          <w:rFonts w:hint="eastAsia" w:eastAsia="黑体"/>
          <w:color w:val="000000"/>
          <w:sz w:val="28"/>
          <w:szCs w:val="44"/>
        </w:rPr>
        <w:t>附件</w:t>
      </w:r>
      <w:r>
        <w:rPr>
          <w:rFonts w:hint="eastAsia" w:eastAsia="黑体"/>
          <w:color w:val="000000"/>
          <w:sz w:val="28"/>
          <w:szCs w:val="44"/>
          <w:lang w:val="en-US" w:eastAsia="zh-CN"/>
        </w:rPr>
        <w:t>七</w:t>
      </w:r>
      <w:r>
        <w:rPr>
          <w:rFonts w:hint="eastAsia" w:eastAsia="黑体"/>
          <w:color w:val="000000"/>
          <w:sz w:val="28"/>
          <w:szCs w:val="44"/>
        </w:rPr>
        <w:t xml:space="preserve">  合同模板</w:t>
      </w:r>
      <w:bookmarkEnd w:id="1"/>
      <w:bookmarkEnd w:id="14"/>
    </w:p>
    <w:p w14:paraId="2BA6804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楷体" w:hAnsi="楷体" w:eastAsia="楷体" w:cs="楷体"/>
          <w:sz w:val="28"/>
          <w:szCs w:val="28"/>
        </w:rPr>
      </w:pPr>
      <w:bookmarkStart w:id="15" w:name="现场签证通知单"/>
      <w:bookmarkEnd w:id="15"/>
      <w:bookmarkStart w:id="16" w:name="设计变更通知单"/>
      <w:bookmarkEnd w:id="16"/>
      <w:r>
        <w:rPr>
          <w:rFonts w:hint="eastAsia" w:ascii="楷体" w:hAnsi="楷体" w:eastAsia="楷体" w:cs="楷体"/>
          <w:sz w:val="28"/>
          <w:szCs w:val="28"/>
        </w:rPr>
        <w:t>甲方合同编号：</w:t>
      </w:r>
    </w:p>
    <w:p w14:paraId="2D93FF22">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楷体" w:hAnsi="楷体" w:eastAsia="楷体" w:cs="楷体"/>
          <w:sz w:val="28"/>
          <w:szCs w:val="28"/>
        </w:rPr>
      </w:pPr>
      <w:r>
        <w:rPr>
          <w:rFonts w:hint="eastAsia" w:ascii="楷体" w:hAnsi="楷体" w:eastAsia="楷体" w:cs="楷体"/>
          <w:sz w:val="28"/>
          <w:szCs w:val="28"/>
        </w:rPr>
        <w:t>乙方合同编号：</w:t>
      </w:r>
    </w:p>
    <w:p w14:paraId="64A590E1">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楷体" w:hAnsi="楷体" w:eastAsia="楷体" w:cs="楷体"/>
          <w:sz w:val="28"/>
          <w:szCs w:val="28"/>
        </w:rPr>
      </w:pPr>
    </w:p>
    <w:p w14:paraId="5DEAFC4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楷体" w:hAnsi="楷体" w:eastAsia="楷体" w:cs="楷体"/>
          <w:b/>
          <w:sz w:val="28"/>
          <w:szCs w:val="28"/>
        </w:rPr>
      </w:pPr>
      <w:r>
        <w:rPr>
          <w:rFonts w:hint="eastAsia" w:ascii="楷体" w:hAnsi="楷体" w:eastAsia="楷体" w:cs="楷体"/>
          <w:b/>
          <w:sz w:val="28"/>
          <w:szCs w:val="28"/>
        </w:rPr>
        <w:t>东莞市新东欣环保投资有限公司港澳码头及周边地块综合整治项目</w:t>
      </w:r>
    </w:p>
    <w:p w14:paraId="3EB403D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楷体" w:hAnsi="楷体" w:eastAsia="楷体" w:cs="楷体"/>
          <w:b/>
          <w:sz w:val="28"/>
          <w:szCs w:val="28"/>
        </w:rPr>
      </w:pPr>
      <w:r>
        <w:rPr>
          <w:rFonts w:hint="eastAsia" w:ascii="楷体" w:hAnsi="楷体" w:eastAsia="楷体" w:cs="楷体"/>
          <w:b/>
          <w:sz w:val="28"/>
          <w:szCs w:val="28"/>
        </w:rPr>
        <w:t>劳务服务项目合同</w:t>
      </w:r>
    </w:p>
    <w:p w14:paraId="34349902">
      <w:pPr>
        <w:pStyle w:val="2"/>
        <w:rPr>
          <w:rFonts w:hint="eastAsia"/>
        </w:rPr>
      </w:pPr>
    </w:p>
    <w:p w14:paraId="006B937C">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甲方：东莞市新东欣环保投资有限公司</w:t>
      </w:r>
    </w:p>
    <w:p w14:paraId="3A05A21D">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乙方：XXX公司</w:t>
      </w:r>
    </w:p>
    <w:p w14:paraId="0528FC01">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楷体" w:hAnsi="楷体" w:eastAsia="楷体" w:cs="楷体"/>
          <w:sz w:val="28"/>
          <w:szCs w:val="28"/>
        </w:rPr>
      </w:pPr>
    </w:p>
    <w:p w14:paraId="53E6AA3E">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依照《中华人民共和国民法典》以及相关法律法规，甲、乙双方在平等自愿，友好协商的基础上就乙方为甲方提供</w:t>
      </w:r>
      <w:r>
        <w:rPr>
          <w:rFonts w:hint="eastAsia" w:ascii="楷体" w:hAnsi="楷体" w:eastAsia="楷体" w:cs="楷体"/>
          <w:sz w:val="28"/>
          <w:szCs w:val="28"/>
          <w:u w:val="single"/>
        </w:rPr>
        <w:t>东莞市新东欣环保投资有限公司港澳码头及周边地块综合整治项目劳务服务的</w:t>
      </w:r>
      <w:r>
        <w:rPr>
          <w:rFonts w:hint="eastAsia" w:ascii="楷体" w:hAnsi="楷体" w:eastAsia="楷体" w:cs="楷体"/>
          <w:sz w:val="28"/>
          <w:szCs w:val="28"/>
        </w:rPr>
        <w:t>相关事项签订本合同。</w:t>
      </w:r>
    </w:p>
    <w:p w14:paraId="531DE10B">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楷体" w:hAnsi="楷体" w:eastAsia="楷体" w:cs="楷体"/>
          <w:b/>
          <w:sz w:val="28"/>
          <w:szCs w:val="28"/>
        </w:rPr>
      </w:pPr>
      <w:r>
        <w:rPr>
          <w:rFonts w:hint="eastAsia" w:ascii="楷体" w:hAnsi="楷体" w:eastAsia="楷体" w:cs="楷体"/>
          <w:b/>
          <w:sz w:val="28"/>
          <w:szCs w:val="28"/>
        </w:rPr>
        <w:t>一、服务范围及内容</w:t>
      </w:r>
    </w:p>
    <w:p w14:paraId="04EB876B">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乙方根据现场情况，安排相关人员完成筛分区3万多立方米净修复量及上料区7.6万立方米土壤修复量的任务，最终以实际工作量为准，服务内容如下：</w:t>
      </w:r>
    </w:p>
    <w:tbl>
      <w:tblPr>
        <w:tblStyle w:val="1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68"/>
        <w:gridCol w:w="4334"/>
        <w:gridCol w:w="2511"/>
      </w:tblGrid>
      <w:tr w14:paraId="497C6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479A7">
            <w:pPr>
              <w:keepNext w:val="0"/>
              <w:keepLines w:val="0"/>
              <w:widowControl/>
              <w:suppressLineNumbers w:val="0"/>
              <w:jc w:val="both"/>
              <w:textAlignment w:val="center"/>
              <w:rPr>
                <w:rFonts w:hint="eastAsia" w:ascii="楷体" w:hAnsi="楷体" w:eastAsia="楷体" w:cs="楷体"/>
                <w:b/>
                <w:bCs/>
                <w:i w:val="0"/>
                <w:iCs w:val="0"/>
                <w:color w:val="000000"/>
                <w:sz w:val="22"/>
                <w:szCs w:val="22"/>
                <w:u w:val="none"/>
              </w:rPr>
            </w:pPr>
            <w:r>
              <w:rPr>
                <w:rFonts w:hint="eastAsia" w:ascii="楷体" w:hAnsi="楷体" w:eastAsia="楷体" w:cs="楷体"/>
                <w:b/>
                <w:bCs/>
                <w:i w:val="0"/>
                <w:iCs w:val="0"/>
                <w:color w:val="000000"/>
                <w:kern w:val="0"/>
                <w:sz w:val="22"/>
                <w:szCs w:val="22"/>
                <w:u w:val="none"/>
                <w:lang w:val="en-US" w:eastAsia="zh-CN" w:bidi="ar"/>
              </w:rPr>
              <w:t>作业名称</w:t>
            </w:r>
          </w:p>
        </w:tc>
        <w:tc>
          <w:tcPr>
            <w:tcW w:w="2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FCB5C">
            <w:pPr>
              <w:keepNext w:val="0"/>
              <w:keepLines w:val="0"/>
              <w:widowControl/>
              <w:suppressLineNumbers w:val="0"/>
              <w:jc w:val="both"/>
              <w:textAlignment w:val="center"/>
              <w:rPr>
                <w:rFonts w:hint="eastAsia" w:ascii="楷体" w:hAnsi="楷体" w:eastAsia="楷体" w:cs="楷体"/>
                <w:b/>
                <w:bCs/>
                <w:i w:val="0"/>
                <w:iCs w:val="0"/>
                <w:color w:val="000000"/>
                <w:sz w:val="22"/>
                <w:szCs w:val="22"/>
                <w:u w:val="none"/>
              </w:rPr>
            </w:pPr>
            <w:r>
              <w:rPr>
                <w:rFonts w:hint="eastAsia" w:ascii="楷体" w:hAnsi="楷体" w:eastAsia="楷体" w:cs="楷体"/>
                <w:b/>
                <w:bCs/>
                <w:i w:val="0"/>
                <w:iCs w:val="0"/>
                <w:color w:val="000000"/>
                <w:kern w:val="0"/>
                <w:sz w:val="22"/>
                <w:szCs w:val="22"/>
                <w:u w:val="none"/>
                <w:lang w:val="en-US" w:eastAsia="zh-CN" w:bidi="ar"/>
              </w:rPr>
              <w:t>工作内容</w:t>
            </w:r>
          </w:p>
        </w:tc>
        <w:tc>
          <w:tcPr>
            <w:tcW w:w="1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1D989">
            <w:pPr>
              <w:keepNext w:val="0"/>
              <w:keepLines w:val="0"/>
              <w:widowControl/>
              <w:suppressLineNumbers w:val="0"/>
              <w:jc w:val="both"/>
              <w:textAlignment w:val="center"/>
              <w:rPr>
                <w:rFonts w:hint="eastAsia" w:ascii="楷体" w:hAnsi="楷体" w:eastAsia="楷体" w:cs="楷体"/>
                <w:b/>
                <w:bCs/>
                <w:i w:val="0"/>
                <w:iCs w:val="0"/>
                <w:color w:val="000000"/>
                <w:sz w:val="22"/>
                <w:szCs w:val="22"/>
                <w:u w:val="none"/>
              </w:rPr>
            </w:pPr>
            <w:r>
              <w:rPr>
                <w:rFonts w:hint="eastAsia" w:ascii="楷体" w:hAnsi="楷体" w:eastAsia="楷体" w:cs="楷体"/>
                <w:b/>
                <w:bCs/>
                <w:i w:val="0"/>
                <w:iCs w:val="0"/>
                <w:color w:val="000000"/>
                <w:kern w:val="0"/>
                <w:sz w:val="22"/>
                <w:szCs w:val="22"/>
                <w:u w:val="none"/>
                <w:lang w:val="en-US" w:eastAsia="zh-CN" w:bidi="ar"/>
              </w:rPr>
              <w:t>备注</w:t>
            </w:r>
          </w:p>
        </w:tc>
      </w:tr>
      <w:tr w14:paraId="4350E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1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AD10B">
            <w:pPr>
              <w:keepNext w:val="0"/>
              <w:keepLines w:val="0"/>
              <w:widowControl/>
              <w:suppressLineNumbers w:val="0"/>
              <w:jc w:val="both"/>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淋洗车间作业</w:t>
            </w:r>
          </w:p>
        </w:tc>
        <w:tc>
          <w:tcPr>
            <w:tcW w:w="2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15639">
            <w:pPr>
              <w:keepNext w:val="0"/>
              <w:keepLines w:val="0"/>
              <w:widowControl/>
              <w:suppressLineNumbers w:val="0"/>
              <w:jc w:val="both"/>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配合挖机进行原料上料，保障淋洗车间原料供应的及时性与稳定性，确保生产流程不间断。</w:t>
            </w:r>
          </w:p>
        </w:tc>
        <w:tc>
          <w:tcPr>
            <w:tcW w:w="13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84FEF">
            <w:pPr>
              <w:keepNext w:val="0"/>
              <w:keepLines w:val="0"/>
              <w:widowControl/>
              <w:suppressLineNumbers w:val="0"/>
              <w:jc w:val="both"/>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有夜班需求，且所有劳务不涉及驾驶工程车辆</w:t>
            </w:r>
          </w:p>
        </w:tc>
      </w:tr>
      <w:tr w14:paraId="52256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0" w:hRule="atLeast"/>
        </w:trPr>
        <w:tc>
          <w:tcPr>
            <w:tcW w:w="1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75273">
            <w:pPr>
              <w:keepNext w:val="0"/>
              <w:keepLines w:val="0"/>
              <w:widowControl/>
              <w:suppressLineNumbers w:val="0"/>
              <w:jc w:val="both"/>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堆场筛分及相关作业</w:t>
            </w:r>
          </w:p>
        </w:tc>
        <w:tc>
          <w:tcPr>
            <w:tcW w:w="2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2B2DB">
            <w:pPr>
              <w:keepNext w:val="0"/>
              <w:keepLines w:val="0"/>
              <w:widowControl/>
              <w:suppressLineNumbers w:val="0"/>
              <w:jc w:val="both"/>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在堆场配合阿鲁斗设备进行物料筛分，轻质垃圾分拣，同时承担堆场卫生维护、堆体覆膜工作，防止物料扬尘，优化分选质量等。</w:t>
            </w:r>
          </w:p>
        </w:tc>
        <w:tc>
          <w:tcPr>
            <w:tcW w:w="13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D413E">
            <w:pPr>
              <w:jc w:val="both"/>
              <w:rPr>
                <w:rFonts w:hint="eastAsia" w:ascii="楷体" w:hAnsi="楷体" w:eastAsia="楷体" w:cs="楷体"/>
                <w:i w:val="0"/>
                <w:iCs w:val="0"/>
                <w:color w:val="000000"/>
                <w:sz w:val="22"/>
                <w:szCs w:val="22"/>
                <w:u w:val="none"/>
              </w:rPr>
            </w:pPr>
          </w:p>
        </w:tc>
      </w:tr>
      <w:tr w14:paraId="21A94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AD355">
            <w:pPr>
              <w:keepNext w:val="0"/>
              <w:keepLines w:val="0"/>
              <w:widowControl/>
              <w:suppressLineNumbers w:val="0"/>
              <w:jc w:val="both"/>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厂房及堆场卫生清理</w:t>
            </w:r>
          </w:p>
        </w:tc>
        <w:tc>
          <w:tcPr>
            <w:tcW w:w="2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40BA2">
            <w:pPr>
              <w:keepNext w:val="0"/>
              <w:keepLines w:val="0"/>
              <w:widowControl/>
              <w:suppressLineNumbers w:val="0"/>
              <w:jc w:val="both"/>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负责厂房内部、堆场及周边区域的日常清扫，保持工作环境整洁，符合安全生产与环保要求。</w:t>
            </w:r>
          </w:p>
        </w:tc>
        <w:tc>
          <w:tcPr>
            <w:tcW w:w="13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35597">
            <w:pPr>
              <w:jc w:val="both"/>
              <w:rPr>
                <w:rFonts w:hint="eastAsia" w:ascii="楷体" w:hAnsi="楷体" w:eastAsia="楷体" w:cs="楷体"/>
                <w:i w:val="0"/>
                <w:iCs w:val="0"/>
                <w:color w:val="000000"/>
                <w:sz w:val="22"/>
                <w:szCs w:val="22"/>
                <w:u w:val="none"/>
              </w:rPr>
            </w:pPr>
          </w:p>
        </w:tc>
      </w:tr>
      <w:tr w14:paraId="067B7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FAB53">
            <w:pPr>
              <w:keepNext w:val="0"/>
              <w:keepLines w:val="0"/>
              <w:widowControl/>
              <w:suppressLineNumbers w:val="0"/>
              <w:jc w:val="both"/>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排水沟清理</w:t>
            </w:r>
          </w:p>
        </w:tc>
        <w:tc>
          <w:tcPr>
            <w:tcW w:w="2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88E36">
            <w:pPr>
              <w:keepNext w:val="0"/>
              <w:keepLines w:val="0"/>
              <w:widowControl/>
              <w:suppressLineNumbers w:val="0"/>
              <w:jc w:val="both"/>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定期清理排水沟内淤泥及杂物，确保排水系统畅通，避免因积水导致设备故 障或生产停滞。</w:t>
            </w:r>
          </w:p>
        </w:tc>
        <w:tc>
          <w:tcPr>
            <w:tcW w:w="13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6713D">
            <w:pPr>
              <w:jc w:val="both"/>
              <w:rPr>
                <w:rFonts w:hint="eastAsia" w:ascii="楷体" w:hAnsi="楷体" w:eastAsia="楷体" w:cs="楷体"/>
                <w:i w:val="0"/>
                <w:iCs w:val="0"/>
                <w:color w:val="000000"/>
                <w:sz w:val="22"/>
                <w:szCs w:val="22"/>
                <w:u w:val="none"/>
              </w:rPr>
            </w:pPr>
          </w:p>
        </w:tc>
      </w:tr>
      <w:tr w14:paraId="3272B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C9F2D">
            <w:pPr>
              <w:keepNext w:val="0"/>
              <w:keepLines w:val="0"/>
              <w:widowControl/>
              <w:suppressLineNumbers w:val="0"/>
              <w:jc w:val="both"/>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临时性工作</w:t>
            </w:r>
          </w:p>
        </w:tc>
        <w:tc>
          <w:tcPr>
            <w:tcW w:w="2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244E5">
            <w:pPr>
              <w:keepNext w:val="0"/>
              <w:keepLines w:val="0"/>
              <w:widowControl/>
              <w:suppressLineNumbers w:val="0"/>
              <w:jc w:val="both"/>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根据生产需求，灵活承担设备辅助操作、应急抢修、物料搬运及装卸等临时 任务等 ，保障突发情况得到及时处理。</w:t>
            </w:r>
          </w:p>
        </w:tc>
        <w:tc>
          <w:tcPr>
            <w:tcW w:w="13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BFD3C">
            <w:pPr>
              <w:jc w:val="both"/>
              <w:rPr>
                <w:rFonts w:hint="eastAsia" w:ascii="楷体" w:hAnsi="楷体" w:eastAsia="楷体" w:cs="楷体"/>
                <w:i w:val="0"/>
                <w:iCs w:val="0"/>
                <w:color w:val="000000"/>
                <w:sz w:val="22"/>
                <w:szCs w:val="22"/>
                <w:u w:val="none"/>
              </w:rPr>
            </w:pPr>
          </w:p>
        </w:tc>
      </w:tr>
    </w:tbl>
    <w:p w14:paraId="5EAC8394">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备注：</w:t>
      </w:r>
    </w:p>
    <w:p w14:paraId="05B7771D">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（1）乙方根据上述工作内容配置人员，因生产连续性需视现场排产计划拟定，故在项目低负荷或停产期间，甲方有可能减少人员需求。</w:t>
      </w:r>
    </w:p>
    <w:p w14:paraId="3CB6ECF2">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（2）原则上乙方进场时间由甲方提前5个日历日通知；乙方接通知后及时安排人员并做好进场前的相关工作。</w:t>
      </w:r>
    </w:p>
    <w:p w14:paraId="388B5E8C">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b/>
          <w:sz w:val="28"/>
          <w:szCs w:val="28"/>
        </w:rPr>
      </w:pPr>
      <w:r>
        <w:rPr>
          <w:rFonts w:hint="eastAsia" w:ascii="楷体" w:hAnsi="楷体" w:eastAsia="楷体" w:cs="楷体"/>
          <w:b/>
          <w:sz w:val="28"/>
          <w:szCs w:val="28"/>
        </w:rPr>
        <w:t>二、人员配置及要求</w:t>
      </w:r>
    </w:p>
    <w:p w14:paraId="7EFDB59C">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b w:val="0"/>
          <w:bCs/>
          <w:sz w:val="28"/>
          <w:szCs w:val="28"/>
          <w:lang w:val="en-US" w:eastAsia="zh-CN"/>
        </w:rPr>
      </w:pPr>
      <w:r>
        <w:rPr>
          <w:rFonts w:hint="eastAsia" w:ascii="楷体" w:hAnsi="楷体" w:eastAsia="楷体" w:cs="楷体"/>
          <w:b w:val="0"/>
          <w:bCs/>
          <w:sz w:val="28"/>
          <w:szCs w:val="28"/>
          <w:lang w:val="en-US" w:eastAsia="zh-CN"/>
        </w:rPr>
        <w:t>乙方根据《东莞市新东欣环保投资有限公司港澳码头及周边地块综合整治项目劳务用工需求书》（详见附件2）要求提供服务，要求包括：</w:t>
      </w:r>
    </w:p>
    <w:p w14:paraId="20C8C060">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b/>
          <w:sz w:val="28"/>
          <w:szCs w:val="28"/>
        </w:rPr>
      </w:pPr>
      <w:r>
        <w:rPr>
          <w:rFonts w:hint="eastAsia" w:ascii="楷体" w:hAnsi="楷体" w:eastAsia="楷体" w:cs="楷体"/>
          <w:b/>
          <w:sz w:val="28"/>
          <w:szCs w:val="28"/>
          <w:lang w:eastAsia="zh-CN"/>
        </w:rPr>
        <w:t>（</w:t>
      </w:r>
      <w:r>
        <w:rPr>
          <w:rFonts w:hint="eastAsia" w:ascii="楷体" w:hAnsi="楷体" w:eastAsia="楷体" w:cs="楷体"/>
          <w:b/>
          <w:sz w:val="28"/>
          <w:szCs w:val="28"/>
          <w:lang w:val="en-US" w:eastAsia="zh-CN"/>
        </w:rPr>
        <w:t>一</w:t>
      </w:r>
      <w:r>
        <w:rPr>
          <w:rFonts w:hint="eastAsia" w:ascii="楷体" w:hAnsi="楷体" w:eastAsia="楷体" w:cs="楷体"/>
          <w:b/>
          <w:sz w:val="28"/>
          <w:szCs w:val="28"/>
          <w:lang w:eastAsia="zh-CN"/>
        </w:rPr>
        <w:t>）</w:t>
      </w:r>
      <w:r>
        <w:rPr>
          <w:rFonts w:hint="eastAsia" w:ascii="楷体" w:hAnsi="楷体" w:eastAsia="楷体" w:cs="楷体"/>
          <w:b/>
          <w:sz w:val="28"/>
          <w:szCs w:val="28"/>
        </w:rPr>
        <w:t>劳务人员需求人数：</w:t>
      </w:r>
      <w:r>
        <w:rPr>
          <w:rFonts w:hint="eastAsia" w:ascii="楷体" w:hAnsi="楷体" w:eastAsia="楷体" w:cs="楷体"/>
          <w:b w:val="0"/>
          <w:bCs/>
          <w:sz w:val="28"/>
          <w:szCs w:val="28"/>
        </w:rPr>
        <w:t>要求不少于6人，其中白班固定劳务不少于4人，夜班不少于2人（现场作业环境较为恶劣，不建议使用女性劳务）。未经甲方书面同意，乙方不得擅自增减人员，且乙方需确保在上述人员配置内完成甲方</w:t>
      </w:r>
      <w:r>
        <w:rPr>
          <w:rFonts w:hint="eastAsia" w:ascii="楷体" w:hAnsi="楷体" w:eastAsia="楷体" w:cs="楷体"/>
          <w:sz w:val="28"/>
          <w:szCs w:val="28"/>
        </w:rPr>
        <w:t>的服务。在相同工作时长的前提下，甲方有权根据生产运营需要调整服务人员工作时段及班次安排，乙方须服从甲方调配。</w:t>
      </w:r>
    </w:p>
    <w:p w14:paraId="37DDDC42">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b w:val="0"/>
          <w:bCs/>
          <w:sz w:val="28"/>
          <w:szCs w:val="28"/>
          <w:highlight w:val="none"/>
        </w:rPr>
      </w:pPr>
      <w:r>
        <w:rPr>
          <w:rFonts w:hint="eastAsia" w:ascii="楷体" w:hAnsi="楷体" w:eastAsia="楷体" w:cs="楷体"/>
          <w:b/>
          <w:sz w:val="28"/>
          <w:szCs w:val="28"/>
          <w:lang w:eastAsia="zh-CN"/>
        </w:rPr>
        <w:t>（</w:t>
      </w:r>
      <w:r>
        <w:rPr>
          <w:rFonts w:hint="eastAsia" w:ascii="楷体" w:hAnsi="楷体" w:eastAsia="楷体" w:cs="楷体"/>
          <w:b/>
          <w:sz w:val="28"/>
          <w:szCs w:val="28"/>
          <w:lang w:val="en-US" w:eastAsia="zh-CN"/>
        </w:rPr>
        <w:t>二</w:t>
      </w:r>
      <w:r>
        <w:rPr>
          <w:rFonts w:hint="eastAsia" w:ascii="楷体" w:hAnsi="楷体" w:eastAsia="楷体" w:cs="楷体"/>
          <w:b/>
          <w:sz w:val="28"/>
          <w:szCs w:val="28"/>
          <w:lang w:eastAsia="zh-CN"/>
        </w:rPr>
        <w:t>）</w:t>
      </w:r>
      <w:r>
        <w:rPr>
          <w:rFonts w:hint="eastAsia" w:ascii="楷体" w:hAnsi="楷体" w:eastAsia="楷体" w:cs="楷体"/>
          <w:b/>
          <w:sz w:val="28"/>
          <w:szCs w:val="28"/>
        </w:rPr>
        <w:t>当天服务时长：</w:t>
      </w:r>
      <w:r>
        <w:rPr>
          <w:rFonts w:hint="eastAsia" w:ascii="楷体" w:hAnsi="楷体" w:eastAsia="楷体" w:cs="楷体"/>
          <w:b w:val="0"/>
          <w:bCs/>
          <w:sz w:val="28"/>
          <w:szCs w:val="28"/>
        </w:rPr>
        <w:t>白班为早7点至晚7点；</w:t>
      </w:r>
      <w:r>
        <w:rPr>
          <w:rFonts w:hint="eastAsia" w:ascii="楷体" w:hAnsi="楷体" w:eastAsia="楷体" w:cs="楷体"/>
          <w:b w:val="0"/>
          <w:bCs/>
          <w:sz w:val="28"/>
          <w:szCs w:val="28"/>
          <w:highlight w:val="none"/>
        </w:rPr>
        <w:t>夜班为晚7点至早7点。</w:t>
      </w:r>
    </w:p>
    <w:p w14:paraId="7306C991">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b/>
          <w:sz w:val="28"/>
          <w:szCs w:val="28"/>
          <w:lang w:val="en-US" w:eastAsia="zh-CN"/>
        </w:rPr>
      </w:pPr>
      <w:r>
        <w:rPr>
          <w:rFonts w:hint="eastAsia" w:ascii="楷体" w:hAnsi="楷体" w:eastAsia="楷体" w:cs="楷体"/>
          <w:b/>
          <w:sz w:val="28"/>
          <w:szCs w:val="28"/>
          <w:lang w:val="en-US" w:eastAsia="zh-CN"/>
        </w:rPr>
        <w:t>（三）服务人员要求：</w:t>
      </w:r>
      <w:r>
        <w:rPr>
          <w:rFonts w:hint="eastAsia" w:ascii="楷体" w:hAnsi="楷体" w:eastAsia="楷体" w:cs="楷体"/>
          <w:b w:val="0"/>
          <w:bCs/>
          <w:sz w:val="28"/>
          <w:szCs w:val="28"/>
          <w:lang w:val="en-US" w:eastAsia="zh-CN"/>
        </w:rPr>
        <w:t>适合男性，年龄22岁以上，原则上不超过55周岁，需要适应上夜班，所有服务人员须身体健康，无患影响开展相应工作的疾病及职业病。</w:t>
      </w:r>
    </w:p>
    <w:p w14:paraId="35E7597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b/>
          <w:sz w:val="28"/>
          <w:szCs w:val="28"/>
          <w:lang w:val="en-US" w:eastAsia="zh-CN"/>
        </w:rPr>
        <w:t>三、服务要求</w:t>
      </w:r>
    </w:p>
    <w:p w14:paraId="43ECAECA">
      <w:pPr>
        <w:pStyle w:val="2"/>
        <w:keepNext w:val="0"/>
        <w:keepLines w:val="0"/>
        <w:pageBreakBefore w:val="0"/>
        <w:widowControl w:val="0"/>
        <w:kinsoku/>
        <w:wordWrap/>
        <w:overflowPunct/>
        <w:topLinePunct w:val="0"/>
        <w:autoSpaceDE/>
        <w:autoSpaceDN/>
        <w:bidi w:val="0"/>
        <w:adjustRightInd/>
        <w:snapToGrid/>
        <w:spacing w:after="0"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（1）</w:t>
      </w:r>
      <w:r>
        <w:rPr>
          <w:rFonts w:hint="eastAsia" w:ascii="楷体" w:hAnsi="楷体" w:eastAsia="楷体" w:cs="楷体"/>
          <w:sz w:val="28"/>
          <w:szCs w:val="28"/>
          <w:lang w:val="en-US" w:eastAsia="zh-CN"/>
        </w:rPr>
        <w:t>乙方</w:t>
      </w:r>
      <w:r>
        <w:rPr>
          <w:rFonts w:hint="eastAsia" w:ascii="楷体" w:hAnsi="楷体" w:eastAsia="楷体" w:cs="楷体"/>
          <w:sz w:val="28"/>
          <w:szCs w:val="28"/>
        </w:rPr>
        <w:t>对服务人员的使用和管理不应违反国家相关劳动法律法规及行政规章制度。服务人员生产活动中必须遵守</w:t>
      </w:r>
      <w:r>
        <w:rPr>
          <w:rFonts w:hint="eastAsia" w:ascii="楷体" w:hAnsi="楷体" w:eastAsia="楷体" w:cs="楷体"/>
          <w:sz w:val="28"/>
          <w:szCs w:val="28"/>
          <w:lang w:eastAsia="zh-CN"/>
        </w:rPr>
        <w:t>甲方</w:t>
      </w:r>
      <w:r>
        <w:rPr>
          <w:rFonts w:hint="eastAsia" w:ascii="楷体" w:hAnsi="楷体" w:eastAsia="楷体" w:cs="楷体"/>
          <w:sz w:val="28"/>
          <w:szCs w:val="28"/>
        </w:rPr>
        <w:t>单位执行的所有安全、环保、生产、交通以及日常管理规章制度，如《生产车间考核管理规定（修订）》《生产安全事故（事件）报告、调查处理规定制度》、《职业卫生管理制度》、《EHS管理处罚细则》、《电动自行车安全管理制度管理办法》、《吸烟安全管控制度》等。在生产区域内违反公司相关管理制度，</w:t>
      </w:r>
      <w:r>
        <w:rPr>
          <w:rFonts w:hint="eastAsia" w:ascii="楷体" w:hAnsi="楷体" w:eastAsia="楷体" w:cs="楷体"/>
          <w:sz w:val="28"/>
          <w:szCs w:val="28"/>
          <w:lang w:eastAsia="zh-CN"/>
        </w:rPr>
        <w:t>甲方</w:t>
      </w:r>
      <w:r>
        <w:rPr>
          <w:rFonts w:hint="eastAsia" w:ascii="楷体" w:hAnsi="楷体" w:eastAsia="楷体" w:cs="楷体"/>
          <w:sz w:val="28"/>
          <w:szCs w:val="28"/>
        </w:rPr>
        <w:t>按相关制度考核。</w:t>
      </w:r>
      <w:r>
        <w:rPr>
          <w:rFonts w:hint="eastAsia" w:ascii="楷体" w:hAnsi="楷体" w:eastAsia="楷体" w:cs="楷体"/>
          <w:sz w:val="28"/>
          <w:szCs w:val="28"/>
          <w:lang w:eastAsia="zh-CN"/>
        </w:rPr>
        <w:t>甲方</w:t>
      </w:r>
      <w:r>
        <w:rPr>
          <w:rFonts w:hint="eastAsia" w:ascii="楷体" w:hAnsi="楷体" w:eastAsia="楷体" w:cs="楷体"/>
          <w:sz w:val="28"/>
          <w:szCs w:val="28"/>
        </w:rPr>
        <w:t>不提供服务人员食宿与交通，由</w:t>
      </w:r>
      <w:r>
        <w:rPr>
          <w:rFonts w:hint="eastAsia" w:ascii="楷体" w:hAnsi="楷体" w:eastAsia="楷体" w:cs="楷体"/>
          <w:sz w:val="28"/>
          <w:szCs w:val="28"/>
          <w:lang w:eastAsia="zh-CN"/>
        </w:rPr>
        <w:t>乙方</w:t>
      </w:r>
      <w:r>
        <w:rPr>
          <w:rFonts w:hint="eastAsia" w:ascii="楷体" w:hAnsi="楷体" w:eastAsia="楷体" w:cs="楷体"/>
          <w:sz w:val="28"/>
          <w:szCs w:val="28"/>
        </w:rPr>
        <w:t>自理。</w:t>
      </w:r>
    </w:p>
    <w:p w14:paraId="0E200AB1">
      <w:pPr>
        <w:pStyle w:val="2"/>
        <w:keepNext w:val="0"/>
        <w:keepLines w:val="0"/>
        <w:pageBreakBefore w:val="0"/>
        <w:widowControl w:val="0"/>
        <w:kinsoku/>
        <w:wordWrap/>
        <w:overflowPunct/>
        <w:topLinePunct w:val="0"/>
        <w:autoSpaceDE/>
        <w:autoSpaceDN/>
        <w:bidi w:val="0"/>
        <w:adjustRightInd/>
        <w:snapToGrid/>
        <w:spacing w:after="0"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（2）</w:t>
      </w:r>
      <w:r>
        <w:rPr>
          <w:rFonts w:hint="eastAsia" w:ascii="楷体" w:hAnsi="楷体" w:eastAsia="楷体" w:cs="楷体"/>
          <w:sz w:val="28"/>
          <w:szCs w:val="28"/>
          <w:lang w:eastAsia="zh-CN"/>
        </w:rPr>
        <w:t>乙方</w:t>
      </w:r>
      <w:r>
        <w:rPr>
          <w:rFonts w:hint="eastAsia" w:ascii="楷体" w:hAnsi="楷体" w:eastAsia="楷体" w:cs="楷体"/>
          <w:sz w:val="28"/>
          <w:szCs w:val="28"/>
        </w:rPr>
        <w:t>必须指派1名现场管理人员（可兼职），负责现场工作的对接及安全监督、管理。另外根据实际工作需要调配现场辅助工作内容，</w:t>
      </w:r>
      <w:r>
        <w:rPr>
          <w:rFonts w:hint="eastAsia" w:ascii="楷体" w:hAnsi="楷体" w:eastAsia="楷体" w:cs="楷体"/>
          <w:sz w:val="28"/>
          <w:szCs w:val="28"/>
          <w:lang w:eastAsia="zh-CN"/>
        </w:rPr>
        <w:t>乙方</w:t>
      </w:r>
      <w:r>
        <w:rPr>
          <w:rFonts w:hint="eastAsia" w:ascii="楷体" w:hAnsi="楷体" w:eastAsia="楷体" w:cs="楷体"/>
          <w:sz w:val="28"/>
          <w:szCs w:val="28"/>
        </w:rPr>
        <w:t>必须服从管理调配并灵活安排服务人员完成工作安排。</w:t>
      </w:r>
    </w:p>
    <w:p w14:paraId="03A0BAC2">
      <w:pPr>
        <w:pStyle w:val="2"/>
        <w:keepNext w:val="0"/>
        <w:keepLines w:val="0"/>
        <w:pageBreakBefore w:val="0"/>
        <w:widowControl w:val="0"/>
        <w:kinsoku/>
        <w:wordWrap/>
        <w:overflowPunct/>
        <w:topLinePunct w:val="0"/>
        <w:autoSpaceDE/>
        <w:autoSpaceDN/>
        <w:bidi w:val="0"/>
        <w:adjustRightInd/>
        <w:snapToGrid/>
        <w:spacing w:after="0"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（3）职业健康管理由</w:t>
      </w:r>
      <w:r>
        <w:rPr>
          <w:rFonts w:hint="eastAsia" w:ascii="楷体" w:hAnsi="楷体" w:eastAsia="楷体" w:cs="楷体"/>
          <w:sz w:val="28"/>
          <w:szCs w:val="28"/>
          <w:lang w:eastAsia="zh-CN"/>
        </w:rPr>
        <w:t>乙方</w:t>
      </w:r>
      <w:r>
        <w:rPr>
          <w:rFonts w:hint="eastAsia" w:ascii="楷体" w:hAnsi="楷体" w:eastAsia="楷体" w:cs="楷体"/>
          <w:sz w:val="28"/>
          <w:szCs w:val="28"/>
        </w:rPr>
        <w:t>负责，严禁</w:t>
      </w:r>
      <w:r>
        <w:rPr>
          <w:rFonts w:hint="eastAsia" w:ascii="楷体" w:hAnsi="楷体" w:eastAsia="楷体" w:cs="楷体"/>
          <w:sz w:val="28"/>
          <w:szCs w:val="28"/>
          <w:lang w:val="en-US" w:eastAsia="zh-CN"/>
        </w:rPr>
        <w:t>选派</w:t>
      </w:r>
      <w:r>
        <w:rPr>
          <w:rFonts w:hint="eastAsia" w:ascii="楷体" w:hAnsi="楷体" w:eastAsia="楷体" w:cs="楷体"/>
          <w:sz w:val="28"/>
          <w:szCs w:val="28"/>
        </w:rPr>
        <w:t>对现场危害因素有职业禁忌或职业病及慢性病、高血压、心脏病等高危特殊疾病的劳务人员到场进行作业。</w:t>
      </w:r>
    </w:p>
    <w:p w14:paraId="3C0D6E41">
      <w:pPr>
        <w:pStyle w:val="2"/>
        <w:keepNext w:val="0"/>
        <w:keepLines w:val="0"/>
        <w:pageBreakBefore w:val="0"/>
        <w:widowControl w:val="0"/>
        <w:kinsoku/>
        <w:wordWrap/>
        <w:overflowPunct/>
        <w:topLinePunct w:val="0"/>
        <w:autoSpaceDE/>
        <w:autoSpaceDN/>
        <w:bidi w:val="0"/>
        <w:adjustRightInd/>
        <w:snapToGrid/>
        <w:spacing w:after="0"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（4）为保证服务质量，服务人员入场资料须经</w:t>
      </w:r>
      <w:r>
        <w:rPr>
          <w:rFonts w:hint="eastAsia" w:ascii="楷体" w:hAnsi="楷体" w:eastAsia="楷体" w:cs="楷体"/>
          <w:sz w:val="28"/>
          <w:szCs w:val="28"/>
          <w:lang w:eastAsia="zh-CN"/>
        </w:rPr>
        <w:t>甲方</w:t>
      </w:r>
      <w:r>
        <w:rPr>
          <w:rFonts w:hint="eastAsia" w:ascii="楷体" w:hAnsi="楷体" w:eastAsia="楷体" w:cs="楷体"/>
          <w:sz w:val="28"/>
          <w:szCs w:val="28"/>
        </w:rPr>
        <w:t>审核确认后，并通过培训考核合格后方可上岗。入场资料包括：</w:t>
      </w:r>
      <w:r>
        <w:rPr>
          <w:rFonts w:hint="eastAsia" w:ascii="楷体" w:hAnsi="楷体" w:eastAsia="楷体" w:cs="楷体"/>
          <w:sz w:val="28"/>
          <w:szCs w:val="28"/>
          <w:lang w:val="en-US" w:eastAsia="zh-CN"/>
        </w:rPr>
        <w:t>乙方</w:t>
      </w:r>
      <w:r>
        <w:rPr>
          <w:rFonts w:hint="eastAsia" w:ascii="楷体" w:hAnsi="楷体" w:eastAsia="楷体" w:cs="楷体"/>
          <w:sz w:val="28"/>
          <w:szCs w:val="28"/>
        </w:rPr>
        <w:t>服务人员的</w:t>
      </w:r>
      <w:r>
        <w:rPr>
          <w:rFonts w:hint="eastAsia" w:ascii="楷体" w:hAnsi="楷体" w:eastAsia="楷体" w:cs="楷体"/>
          <w:sz w:val="28"/>
          <w:szCs w:val="28"/>
          <w:lang w:val="en-US" w:eastAsia="zh-CN"/>
        </w:rPr>
        <w:t>劳动</w:t>
      </w:r>
      <w:r>
        <w:rPr>
          <w:rFonts w:hint="eastAsia" w:ascii="楷体" w:hAnsi="楷体" w:eastAsia="楷体" w:cs="楷体"/>
          <w:sz w:val="28"/>
          <w:szCs w:val="28"/>
        </w:rPr>
        <w:t>合同原件</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合同双方为乙方及乙方选派服务人员</w:t>
      </w:r>
      <w:r>
        <w:rPr>
          <w:rFonts w:hint="eastAsia" w:ascii="楷体" w:hAnsi="楷体" w:eastAsia="楷体" w:cs="楷体"/>
          <w:sz w:val="28"/>
          <w:szCs w:val="28"/>
          <w:lang w:eastAsia="zh-CN"/>
        </w:rPr>
        <w:t>）</w:t>
      </w:r>
      <w:r>
        <w:rPr>
          <w:rFonts w:hint="eastAsia" w:ascii="楷体" w:hAnsi="楷体" w:eastAsia="楷体" w:cs="楷体"/>
          <w:sz w:val="28"/>
          <w:szCs w:val="28"/>
        </w:rPr>
        <w:t>、人员配备清单及身份证复印件、作业人员保险凭证（提供保额在100万以上的意外险凭据）、复印件及在政府官网查询结果截图、职业健康体检报告</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体检日期为最近三个月</w:t>
      </w:r>
      <w:r>
        <w:rPr>
          <w:rFonts w:hint="eastAsia" w:ascii="楷体" w:hAnsi="楷体" w:eastAsia="楷体" w:cs="楷体"/>
          <w:sz w:val="28"/>
          <w:szCs w:val="28"/>
          <w:lang w:eastAsia="zh-CN"/>
        </w:rPr>
        <w:t>）</w:t>
      </w:r>
      <w:r>
        <w:rPr>
          <w:rFonts w:hint="eastAsia" w:ascii="楷体" w:hAnsi="楷体" w:eastAsia="楷体" w:cs="楷体"/>
          <w:sz w:val="28"/>
          <w:szCs w:val="28"/>
        </w:rPr>
        <w:t>、教育培训考核情况等，审核不通过的不得进场作业。</w:t>
      </w:r>
    </w:p>
    <w:p w14:paraId="64D39705">
      <w:pPr>
        <w:pStyle w:val="2"/>
        <w:keepNext w:val="0"/>
        <w:keepLines w:val="0"/>
        <w:pageBreakBefore w:val="0"/>
        <w:widowControl w:val="0"/>
        <w:kinsoku/>
        <w:wordWrap/>
        <w:overflowPunct/>
        <w:topLinePunct w:val="0"/>
        <w:autoSpaceDE/>
        <w:autoSpaceDN/>
        <w:bidi w:val="0"/>
        <w:adjustRightInd/>
        <w:snapToGrid/>
        <w:spacing w:after="0" w:line="440" w:lineRule="exact"/>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rPr>
        <w:t>（5）</w:t>
      </w:r>
      <w:r>
        <w:rPr>
          <w:rFonts w:hint="eastAsia" w:ascii="楷体" w:hAnsi="楷体" w:eastAsia="楷体" w:cs="楷体"/>
          <w:sz w:val="28"/>
          <w:szCs w:val="28"/>
          <w:lang w:eastAsia="zh-CN"/>
        </w:rPr>
        <w:t>甲方</w:t>
      </w:r>
      <w:r>
        <w:rPr>
          <w:rFonts w:hint="eastAsia" w:ascii="楷体" w:hAnsi="楷体" w:eastAsia="楷体" w:cs="楷体"/>
          <w:sz w:val="28"/>
          <w:szCs w:val="28"/>
        </w:rPr>
        <w:t>有权对</w:t>
      </w:r>
      <w:r>
        <w:rPr>
          <w:rFonts w:hint="eastAsia" w:ascii="楷体" w:hAnsi="楷体" w:eastAsia="楷体" w:cs="楷体"/>
          <w:sz w:val="28"/>
          <w:szCs w:val="28"/>
          <w:lang w:eastAsia="zh-CN"/>
        </w:rPr>
        <w:t>乙方</w:t>
      </w:r>
      <w:r>
        <w:rPr>
          <w:rFonts w:hint="eastAsia" w:ascii="楷体" w:hAnsi="楷体" w:eastAsia="楷体" w:cs="楷体"/>
          <w:sz w:val="28"/>
          <w:szCs w:val="28"/>
        </w:rPr>
        <w:t>进行考核，月度考核评分详见附件；当</w:t>
      </w:r>
      <w:r>
        <w:rPr>
          <w:rFonts w:hint="eastAsia" w:ascii="楷体" w:hAnsi="楷体" w:eastAsia="楷体" w:cs="楷体"/>
          <w:sz w:val="28"/>
          <w:szCs w:val="28"/>
          <w:lang w:eastAsia="zh-CN"/>
        </w:rPr>
        <w:t>乙方</w:t>
      </w:r>
      <w:r>
        <w:rPr>
          <w:rFonts w:hint="eastAsia" w:ascii="楷体" w:hAnsi="楷体" w:eastAsia="楷体" w:cs="楷体"/>
          <w:sz w:val="28"/>
          <w:szCs w:val="28"/>
        </w:rPr>
        <w:t>服务工作质量不能满足</w:t>
      </w:r>
      <w:r>
        <w:rPr>
          <w:rFonts w:hint="eastAsia" w:ascii="楷体" w:hAnsi="楷体" w:eastAsia="楷体" w:cs="楷体"/>
          <w:sz w:val="28"/>
          <w:szCs w:val="28"/>
          <w:lang w:eastAsia="zh-CN"/>
        </w:rPr>
        <w:t>甲方</w:t>
      </w:r>
      <w:r>
        <w:rPr>
          <w:rFonts w:hint="eastAsia" w:ascii="楷体" w:hAnsi="楷体" w:eastAsia="楷体" w:cs="楷体"/>
          <w:sz w:val="28"/>
          <w:szCs w:val="28"/>
        </w:rPr>
        <w:t>需求或出现两次以上不服从</w:t>
      </w:r>
      <w:r>
        <w:rPr>
          <w:rFonts w:hint="eastAsia" w:ascii="楷体" w:hAnsi="楷体" w:eastAsia="楷体" w:cs="楷体"/>
          <w:sz w:val="28"/>
          <w:szCs w:val="28"/>
          <w:lang w:eastAsia="zh-CN"/>
        </w:rPr>
        <w:t>甲方</w:t>
      </w:r>
      <w:r>
        <w:rPr>
          <w:rFonts w:hint="eastAsia" w:ascii="楷体" w:hAnsi="楷体" w:eastAsia="楷体" w:cs="楷体"/>
          <w:sz w:val="28"/>
          <w:szCs w:val="28"/>
        </w:rPr>
        <w:t>要求情况，除依据考核内容考核外，</w:t>
      </w:r>
      <w:r>
        <w:rPr>
          <w:rFonts w:hint="eastAsia" w:ascii="楷体" w:hAnsi="楷体" w:eastAsia="楷体" w:cs="楷体"/>
          <w:sz w:val="28"/>
          <w:szCs w:val="28"/>
          <w:lang w:eastAsia="zh-CN"/>
        </w:rPr>
        <w:t>甲方</w:t>
      </w:r>
      <w:r>
        <w:rPr>
          <w:rFonts w:hint="eastAsia" w:ascii="楷体" w:hAnsi="楷体" w:eastAsia="楷体" w:cs="楷体"/>
          <w:sz w:val="28"/>
          <w:szCs w:val="28"/>
        </w:rPr>
        <w:t>可以要求</w:t>
      </w:r>
      <w:r>
        <w:rPr>
          <w:rFonts w:hint="eastAsia" w:ascii="楷体" w:hAnsi="楷体" w:eastAsia="楷体" w:cs="楷体"/>
          <w:sz w:val="28"/>
          <w:szCs w:val="28"/>
          <w:lang w:eastAsia="zh-CN"/>
        </w:rPr>
        <w:t>乙方</w:t>
      </w:r>
      <w:r>
        <w:rPr>
          <w:rFonts w:hint="eastAsia" w:ascii="楷体" w:hAnsi="楷体" w:eastAsia="楷体" w:cs="楷体"/>
          <w:sz w:val="28"/>
          <w:szCs w:val="28"/>
        </w:rPr>
        <w:t>更换相关服务人员，</w:t>
      </w:r>
      <w:r>
        <w:rPr>
          <w:rFonts w:hint="eastAsia" w:ascii="楷体" w:hAnsi="楷体" w:eastAsia="楷体" w:cs="楷体"/>
          <w:sz w:val="28"/>
          <w:szCs w:val="28"/>
          <w:lang w:eastAsia="zh-CN"/>
        </w:rPr>
        <w:t>乙方</w:t>
      </w:r>
      <w:r>
        <w:rPr>
          <w:rFonts w:hint="eastAsia" w:ascii="楷体" w:hAnsi="楷体" w:eastAsia="楷体" w:cs="楷体"/>
          <w:sz w:val="28"/>
          <w:szCs w:val="28"/>
        </w:rPr>
        <w:t>必须在</w:t>
      </w:r>
      <w:r>
        <w:rPr>
          <w:rFonts w:hint="eastAsia" w:ascii="楷体" w:hAnsi="楷体" w:eastAsia="楷体" w:cs="楷体"/>
          <w:sz w:val="28"/>
          <w:szCs w:val="28"/>
          <w:lang w:eastAsia="zh-CN"/>
        </w:rPr>
        <w:t>甲方</w:t>
      </w:r>
      <w:r>
        <w:rPr>
          <w:rFonts w:hint="eastAsia" w:ascii="楷体" w:hAnsi="楷体" w:eastAsia="楷体" w:cs="楷体"/>
          <w:sz w:val="28"/>
          <w:szCs w:val="28"/>
        </w:rPr>
        <w:t>提出更换要求后七日内无条件地为</w:t>
      </w:r>
      <w:r>
        <w:rPr>
          <w:rFonts w:hint="eastAsia" w:ascii="楷体" w:hAnsi="楷体" w:eastAsia="楷体" w:cs="楷体"/>
          <w:sz w:val="28"/>
          <w:szCs w:val="28"/>
          <w:lang w:eastAsia="zh-CN"/>
        </w:rPr>
        <w:t>甲方</w:t>
      </w:r>
      <w:r>
        <w:rPr>
          <w:rFonts w:hint="eastAsia" w:ascii="楷体" w:hAnsi="楷体" w:eastAsia="楷体" w:cs="楷体"/>
          <w:sz w:val="28"/>
          <w:szCs w:val="28"/>
        </w:rPr>
        <w:t>更换合格的服务人员。</w:t>
      </w:r>
      <w:r>
        <w:rPr>
          <w:rFonts w:hint="eastAsia" w:ascii="楷体" w:hAnsi="楷体" w:eastAsia="楷体" w:cs="楷体"/>
          <w:sz w:val="28"/>
          <w:szCs w:val="28"/>
          <w:lang w:val="en-US" w:eastAsia="zh-CN"/>
        </w:rPr>
        <w:t>乙方拒绝更换服务人员或乙方更换人员后仍不能满足甲方需求的，按照本合同第九条第（二）款约定处理。</w:t>
      </w:r>
    </w:p>
    <w:p w14:paraId="034AAB60">
      <w:pPr>
        <w:pStyle w:val="2"/>
        <w:keepNext w:val="0"/>
        <w:keepLines w:val="0"/>
        <w:pageBreakBefore w:val="0"/>
        <w:widowControl w:val="0"/>
        <w:kinsoku/>
        <w:wordWrap/>
        <w:overflowPunct/>
        <w:topLinePunct w:val="0"/>
        <w:autoSpaceDE/>
        <w:autoSpaceDN/>
        <w:bidi w:val="0"/>
        <w:adjustRightInd/>
        <w:snapToGrid/>
        <w:spacing w:after="0"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（6）生产活动过程中的常用工器具、设备由</w:t>
      </w:r>
      <w:r>
        <w:rPr>
          <w:rFonts w:hint="eastAsia" w:ascii="楷体" w:hAnsi="楷体" w:eastAsia="楷体" w:cs="楷体"/>
          <w:sz w:val="28"/>
          <w:szCs w:val="28"/>
          <w:lang w:eastAsia="zh-CN"/>
        </w:rPr>
        <w:t>甲方</w:t>
      </w:r>
      <w:r>
        <w:rPr>
          <w:rFonts w:hint="eastAsia" w:ascii="楷体" w:hAnsi="楷体" w:eastAsia="楷体" w:cs="楷体"/>
          <w:sz w:val="28"/>
          <w:szCs w:val="28"/>
        </w:rPr>
        <w:t>负责提供，</w:t>
      </w:r>
      <w:r>
        <w:rPr>
          <w:rFonts w:hint="eastAsia" w:ascii="楷体" w:hAnsi="楷体" w:eastAsia="楷体" w:cs="楷体"/>
          <w:sz w:val="28"/>
          <w:szCs w:val="28"/>
          <w:lang w:eastAsia="zh-CN"/>
        </w:rPr>
        <w:t>乙方</w:t>
      </w:r>
      <w:r>
        <w:rPr>
          <w:rFonts w:hint="eastAsia" w:ascii="楷体" w:hAnsi="楷体" w:eastAsia="楷体" w:cs="楷体"/>
          <w:sz w:val="28"/>
          <w:szCs w:val="28"/>
        </w:rPr>
        <w:t>必须做好工器具、设备的使用与保管，如有损坏、丢失应及时报告给</w:t>
      </w:r>
      <w:r>
        <w:rPr>
          <w:rFonts w:hint="eastAsia" w:ascii="楷体" w:hAnsi="楷体" w:eastAsia="楷体" w:cs="楷体"/>
          <w:sz w:val="28"/>
          <w:szCs w:val="28"/>
          <w:lang w:eastAsia="zh-CN"/>
        </w:rPr>
        <w:t>甲方</w:t>
      </w:r>
      <w:r>
        <w:rPr>
          <w:rFonts w:hint="eastAsia" w:ascii="楷体" w:hAnsi="楷体" w:eastAsia="楷体" w:cs="楷体"/>
          <w:sz w:val="28"/>
          <w:szCs w:val="28"/>
        </w:rPr>
        <w:t>，若查明原因是服务人员过失造成的，</w:t>
      </w:r>
      <w:r>
        <w:rPr>
          <w:rFonts w:hint="eastAsia" w:ascii="楷体" w:hAnsi="楷体" w:eastAsia="楷体" w:cs="楷体"/>
          <w:sz w:val="28"/>
          <w:szCs w:val="28"/>
          <w:lang w:eastAsia="zh-CN"/>
        </w:rPr>
        <w:t>甲方</w:t>
      </w:r>
      <w:r>
        <w:rPr>
          <w:rFonts w:hint="eastAsia" w:ascii="楷体" w:hAnsi="楷体" w:eastAsia="楷体" w:cs="楷体"/>
          <w:sz w:val="28"/>
          <w:szCs w:val="28"/>
        </w:rPr>
        <w:t>有权进行考核和索赔。</w:t>
      </w:r>
    </w:p>
    <w:p w14:paraId="6E60E581">
      <w:pPr>
        <w:pStyle w:val="2"/>
        <w:keepNext w:val="0"/>
        <w:keepLines w:val="0"/>
        <w:pageBreakBefore w:val="0"/>
        <w:widowControl w:val="0"/>
        <w:kinsoku/>
        <w:wordWrap/>
        <w:overflowPunct/>
        <w:topLinePunct w:val="0"/>
        <w:autoSpaceDE/>
        <w:autoSpaceDN/>
        <w:bidi w:val="0"/>
        <w:adjustRightInd/>
        <w:snapToGrid/>
        <w:spacing w:after="0"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（7）</w:t>
      </w:r>
      <w:r>
        <w:rPr>
          <w:rFonts w:hint="eastAsia" w:ascii="楷体" w:hAnsi="楷体" w:eastAsia="楷体" w:cs="楷体"/>
          <w:sz w:val="28"/>
          <w:szCs w:val="28"/>
          <w:lang w:eastAsia="zh-CN"/>
        </w:rPr>
        <w:t>乙方</w:t>
      </w:r>
      <w:r>
        <w:rPr>
          <w:rFonts w:hint="eastAsia" w:ascii="楷体" w:hAnsi="楷体" w:eastAsia="楷体" w:cs="楷体"/>
          <w:sz w:val="28"/>
          <w:szCs w:val="28"/>
        </w:rPr>
        <w:t>需提供对服务人员的管理制度，如《员工管理办法》，加强服务人员的</w:t>
      </w:r>
      <w:r>
        <w:rPr>
          <w:rFonts w:hint="eastAsia" w:ascii="楷体" w:hAnsi="楷体" w:eastAsia="楷体" w:cs="楷体"/>
          <w:sz w:val="28"/>
          <w:szCs w:val="28"/>
          <w:lang w:val="en-US" w:eastAsia="zh-CN"/>
        </w:rPr>
        <w:t>考勤</w:t>
      </w:r>
      <w:r>
        <w:rPr>
          <w:rFonts w:hint="eastAsia" w:ascii="楷体" w:hAnsi="楷体" w:eastAsia="楷体" w:cs="楷体"/>
          <w:sz w:val="28"/>
          <w:szCs w:val="28"/>
        </w:rPr>
        <w:t>管理</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工作管理等，</w:t>
      </w:r>
      <w:r>
        <w:rPr>
          <w:rFonts w:hint="eastAsia" w:ascii="楷体" w:hAnsi="楷体" w:eastAsia="楷体" w:cs="楷体"/>
          <w:sz w:val="28"/>
          <w:szCs w:val="28"/>
        </w:rPr>
        <w:t>提高服务质量。服务人员</w:t>
      </w:r>
      <w:r>
        <w:rPr>
          <w:rFonts w:hint="eastAsia" w:ascii="楷体" w:hAnsi="楷体" w:eastAsia="楷体" w:cs="楷体"/>
          <w:sz w:val="28"/>
          <w:szCs w:val="28"/>
          <w:lang w:val="en-US" w:eastAsia="zh-CN"/>
        </w:rPr>
        <w:t>为甲方提供服务</w:t>
      </w:r>
      <w:r>
        <w:rPr>
          <w:rFonts w:hint="eastAsia" w:ascii="楷体" w:hAnsi="楷体" w:eastAsia="楷体" w:cs="楷体"/>
          <w:sz w:val="28"/>
          <w:szCs w:val="28"/>
        </w:rPr>
        <w:t>期间</w:t>
      </w:r>
      <w:r>
        <w:rPr>
          <w:rFonts w:hint="eastAsia" w:ascii="楷体" w:hAnsi="楷体" w:eastAsia="楷体" w:cs="楷体"/>
          <w:sz w:val="28"/>
          <w:szCs w:val="28"/>
          <w:lang w:eastAsia="zh-CN"/>
        </w:rPr>
        <w:t>，</w:t>
      </w:r>
      <w:r>
        <w:rPr>
          <w:rFonts w:hint="eastAsia" w:ascii="楷体" w:hAnsi="楷体" w:eastAsia="楷体" w:cs="楷体"/>
          <w:sz w:val="28"/>
          <w:szCs w:val="28"/>
        </w:rPr>
        <w:t>出勤、休息时间应与</w:t>
      </w:r>
      <w:r>
        <w:rPr>
          <w:rFonts w:hint="eastAsia" w:ascii="楷体" w:hAnsi="楷体" w:eastAsia="楷体" w:cs="楷体"/>
          <w:sz w:val="28"/>
          <w:szCs w:val="28"/>
          <w:lang w:eastAsia="zh-CN"/>
        </w:rPr>
        <w:t>甲方</w:t>
      </w:r>
      <w:r>
        <w:rPr>
          <w:rFonts w:hint="eastAsia" w:ascii="楷体" w:hAnsi="楷体" w:eastAsia="楷体" w:cs="楷体"/>
          <w:sz w:val="28"/>
          <w:szCs w:val="28"/>
        </w:rPr>
        <w:t>出勤、休息时间一致，严禁罢工、吵架、打架斗殴、聚众闹事、拦路封门、酒后上岗、迟到早退、无故旷工、不服从管理威胁、恐吓、辱骂、殴打管理人员等不良行为，</w:t>
      </w:r>
      <w:r>
        <w:rPr>
          <w:rFonts w:hint="eastAsia" w:ascii="楷体" w:hAnsi="楷体" w:eastAsia="楷体" w:cs="楷体"/>
          <w:sz w:val="28"/>
          <w:szCs w:val="28"/>
          <w:lang w:eastAsia="zh-CN"/>
        </w:rPr>
        <w:t>甲方</w:t>
      </w:r>
      <w:r>
        <w:rPr>
          <w:rFonts w:hint="eastAsia" w:ascii="楷体" w:hAnsi="楷体" w:eastAsia="楷体" w:cs="楷体"/>
          <w:sz w:val="28"/>
          <w:szCs w:val="28"/>
        </w:rPr>
        <w:t>根据相关制度进行考核，情节严重时可要求</w:t>
      </w:r>
      <w:r>
        <w:rPr>
          <w:rFonts w:hint="eastAsia" w:ascii="楷体" w:hAnsi="楷体" w:eastAsia="楷体" w:cs="楷体"/>
          <w:sz w:val="28"/>
          <w:szCs w:val="28"/>
          <w:lang w:eastAsia="zh-CN"/>
        </w:rPr>
        <w:t>乙方</w:t>
      </w:r>
      <w:r>
        <w:rPr>
          <w:rFonts w:hint="eastAsia" w:ascii="楷体" w:hAnsi="楷体" w:eastAsia="楷体" w:cs="楷体"/>
          <w:sz w:val="28"/>
          <w:szCs w:val="28"/>
        </w:rPr>
        <w:t>更换服务人员，并追究其造成的损失。</w:t>
      </w:r>
    </w:p>
    <w:p w14:paraId="41CF529F">
      <w:pPr>
        <w:pStyle w:val="2"/>
        <w:keepNext w:val="0"/>
        <w:keepLines w:val="0"/>
        <w:pageBreakBefore w:val="0"/>
        <w:widowControl w:val="0"/>
        <w:kinsoku/>
        <w:wordWrap/>
        <w:overflowPunct/>
        <w:topLinePunct w:val="0"/>
        <w:autoSpaceDE/>
        <w:autoSpaceDN/>
        <w:bidi w:val="0"/>
        <w:adjustRightInd/>
        <w:snapToGrid/>
        <w:spacing w:after="0"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（8）服务人离职后，</w:t>
      </w:r>
      <w:r>
        <w:rPr>
          <w:rFonts w:hint="eastAsia" w:ascii="楷体" w:hAnsi="楷体" w:eastAsia="楷体" w:cs="楷体"/>
          <w:sz w:val="28"/>
          <w:szCs w:val="28"/>
          <w:lang w:eastAsia="zh-CN"/>
        </w:rPr>
        <w:t>乙方</w:t>
      </w:r>
      <w:r>
        <w:rPr>
          <w:rFonts w:hint="eastAsia" w:ascii="楷体" w:hAnsi="楷体" w:eastAsia="楷体" w:cs="楷体"/>
          <w:sz w:val="28"/>
          <w:szCs w:val="28"/>
        </w:rPr>
        <w:t>需要退还该服务人员的《临时出入证》，未退还扣款50元/张，若其后期采用《临时出入证》进入厂区发生不良行为，一切后果由</w:t>
      </w:r>
      <w:r>
        <w:rPr>
          <w:rFonts w:hint="eastAsia" w:ascii="楷体" w:hAnsi="楷体" w:eastAsia="楷体" w:cs="楷体"/>
          <w:sz w:val="28"/>
          <w:szCs w:val="28"/>
          <w:lang w:eastAsia="zh-CN"/>
        </w:rPr>
        <w:t>乙方</w:t>
      </w:r>
      <w:r>
        <w:rPr>
          <w:rFonts w:hint="eastAsia" w:ascii="楷体" w:hAnsi="楷体" w:eastAsia="楷体" w:cs="楷体"/>
          <w:sz w:val="28"/>
          <w:szCs w:val="28"/>
        </w:rPr>
        <w:t>负责。</w:t>
      </w:r>
    </w:p>
    <w:p w14:paraId="5967E324">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Theme="minorEastAsia" w:hAnsiTheme="minorEastAsia"/>
          <w:sz w:val="24"/>
          <w:szCs w:val="24"/>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9</w:t>
      </w:r>
      <w:r>
        <w:rPr>
          <w:rFonts w:hint="eastAsia" w:ascii="楷体" w:hAnsi="楷体" w:eastAsia="楷体" w:cs="楷体"/>
          <w:sz w:val="28"/>
          <w:szCs w:val="28"/>
          <w:lang w:eastAsia="zh-CN"/>
        </w:rPr>
        <w:t>）</w:t>
      </w:r>
      <w:r>
        <w:rPr>
          <w:rFonts w:hint="eastAsia" w:ascii="楷体" w:hAnsi="楷体" w:eastAsia="楷体" w:cs="楷体"/>
          <w:sz w:val="28"/>
          <w:szCs w:val="28"/>
        </w:rPr>
        <w:t>甲方根据本合同的相关约定向乙方支付服务费用。甲方与乙方的服务人员不产生劳动或劳务关系，所有服务人员在劳动人事、工资福利、社会保险等各方面均隶属于乙方</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由乙方自行管理</w:t>
      </w:r>
      <w:r>
        <w:rPr>
          <w:rFonts w:hint="eastAsia" w:ascii="楷体" w:hAnsi="楷体" w:eastAsia="楷体" w:cs="楷体"/>
          <w:sz w:val="28"/>
          <w:szCs w:val="28"/>
        </w:rPr>
        <w:t>。</w:t>
      </w:r>
    </w:p>
    <w:p w14:paraId="674ECBC5">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b/>
          <w:sz w:val="28"/>
          <w:szCs w:val="28"/>
        </w:rPr>
      </w:pPr>
      <w:r>
        <w:rPr>
          <w:rFonts w:hint="eastAsia" w:ascii="楷体" w:hAnsi="楷体" w:eastAsia="楷体" w:cs="楷体"/>
          <w:b/>
          <w:sz w:val="28"/>
          <w:szCs w:val="28"/>
        </w:rPr>
        <w:t>四、双方的权利和义务</w:t>
      </w:r>
    </w:p>
    <w:p w14:paraId="3495AAE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b/>
          <w:sz w:val="28"/>
          <w:szCs w:val="28"/>
        </w:rPr>
      </w:pPr>
      <w:r>
        <w:rPr>
          <w:rFonts w:hint="eastAsia" w:ascii="楷体" w:hAnsi="楷体" w:eastAsia="楷体" w:cs="楷体"/>
          <w:b/>
          <w:sz w:val="28"/>
          <w:szCs w:val="28"/>
        </w:rPr>
        <w:t>（一）甲方权利义务</w:t>
      </w:r>
    </w:p>
    <w:p w14:paraId="2EA5D59A">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1.甲方具有项目管理的独立权和自主权，有权要求乙方在遵照甲方的服务规范和本合同约定的基础上、按照甲方对所需服务岗位的指挥和调度安排相应服务人员。</w:t>
      </w:r>
    </w:p>
    <w:p w14:paraId="70743B43">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2.甲方有权对乙方提供的服务人员进行岗前审核，审核通过后人员方可上岗。</w:t>
      </w:r>
    </w:p>
    <w:p w14:paraId="0F074F50">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3.甲方有权设定项目服务标准对乙方</w:t>
      </w:r>
      <w:r>
        <w:rPr>
          <w:rFonts w:hint="eastAsia" w:ascii="楷体" w:hAnsi="楷体" w:eastAsia="楷体" w:cs="楷体"/>
          <w:sz w:val="28"/>
          <w:szCs w:val="28"/>
          <w:lang w:val="en-US" w:eastAsia="zh-CN"/>
        </w:rPr>
        <w:t>选派服务人员提供的服务进行</w:t>
      </w:r>
      <w:r>
        <w:rPr>
          <w:rFonts w:hint="eastAsia" w:ascii="楷体" w:hAnsi="楷体" w:eastAsia="楷体" w:cs="楷体"/>
          <w:sz w:val="28"/>
          <w:szCs w:val="28"/>
        </w:rPr>
        <w:t>监督</w:t>
      </w:r>
      <w:r>
        <w:rPr>
          <w:rFonts w:hint="eastAsia" w:ascii="楷体" w:hAnsi="楷体" w:eastAsia="楷体" w:cs="楷体"/>
          <w:sz w:val="28"/>
          <w:szCs w:val="28"/>
          <w:lang w:eastAsia="zh-CN"/>
        </w:rPr>
        <w:t>、</w:t>
      </w:r>
      <w:r>
        <w:rPr>
          <w:rFonts w:hint="eastAsia" w:ascii="楷体" w:hAnsi="楷体" w:eastAsia="楷体" w:cs="楷体"/>
          <w:sz w:val="28"/>
          <w:szCs w:val="28"/>
        </w:rPr>
        <w:t>检查与考评；甲方有权根据服务项目的工作需要制订相应的服务规范和相关的考评办法，甲方有权要求乙方服务人员遵照甲方的服务规范和本合同的约定为甲方提供服务，根据</w:t>
      </w:r>
      <w:r>
        <w:rPr>
          <w:rFonts w:hint="eastAsia" w:ascii="楷体" w:hAnsi="楷体" w:eastAsia="楷体" w:cs="楷体"/>
          <w:sz w:val="28"/>
          <w:szCs w:val="28"/>
          <w:highlight w:val="none"/>
        </w:rPr>
        <w:t>《服务考核</w:t>
      </w:r>
      <w:r>
        <w:rPr>
          <w:rFonts w:hint="eastAsia" w:ascii="楷体" w:hAnsi="楷体" w:eastAsia="楷体" w:cs="楷体"/>
          <w:sz w:val="28"/>
          <w:szCs w:val="28"/>
          <w:highlight w:val="none"/>
          <w:lang w:val="en-US" w:eastAsia="zh-CN"/>
        </w:rPr>
        <w:t>标准</w:t>
      </w:r>
      <w:r>
        <w:rPr>
          <w:rFonts w:hint="eastAsia" w:ascii="楷体" w:hAnsi="楷体" w:eastAsia="楷体" w:cs="楷体"/>
          <w:sz w:val="28"/>
          <w:szCs w:val="28"/>
          <w:highlight w:val="none"/>
        </w:rPr>
        <w:t>》</w:t>
      </w:r>
      <w:r>
        <w:rPr>
          <w:rFonts w:hint="eastAsia" w:ascii="楷体" w:hAnsi="楷体" w:eastAsia="楷体" w:cs="楷体"/>
          <w:sz w:val="28"/>
          <w:szCs w:val="28"/>
        </w:rPr>
        <w:t>内容每月对乙方进行考核，未达到考核标准的将根据评分规则扣减费用，对不符合相关管理规定或不符合甲方要求的行为有权要求乙方更换服务人员。</w:t>
      </w:r>
    </w:p>
    <w:p w14:paraId="713EE56D">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4.甲方认为乙方如有任何违反或可能违反本合同的行为，有权提出书面意见要求乙方限期整改。</w:t>
      </w:r>
    </w:p>
    <w:p w14:paraId="30548058">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b/>
          <w:bCs/>
          <w:sz w:val="28"/>
          <w:szCs w:val="28"/>
        </w:rPr>
      </w:pPr>
      <w:r>
        <w:rPr>
          <w:rFonts w:hint="eastAsia" w:ascii="楷体" w:hAnsi="楷体" w:eastAsia="楷体" w:cs="楷体"/>
          <w:b/>
          <w:bCs/>
          <w:sz w:val="28"/>
          <w:szCs w:val="28"/>
        </w:rPr>
        <w:t>（二）乙方的权利和义务</w:t>
      </w:r>
    </w:p>
    <w:p w14:paraId="657C226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1.乙方有权根据本合同约定及时获得服务</w:t>
      </w:r>
      <w:r>
        <w:rPr>
          <w:rFonts w:hint="eastAsia" w:ascii="楷体" w:hAnsi="楷体" w:eastAsia="楷体" w:cs="楷体"/>
          <w:sz w:val="28"/>
          <w:szCs w:val="28"/>
          <w:lang w:val="en-US" w:eastAsia="zh-CN"/>
        </w:rPr>
        <w:t>费</w:t>
      </w:r>
      <w:r>
        <w:rPr>
          <w:rFonts w:hint="eastAsia" w:ascii="楷体" w:hAnsi="楷体" w:eastAsia="楷体" w:cs="楷体"/>
          <w:sz w:val="28"/>
          <w:szCs w:val="28"/>
        </w:rPr>
        <w:t>。</w:t>
      </w:r>
    </w:p>
    <w:p w14:paraId="6C606E7A">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2.乙方应当具备签订本合同并履行相关义务的资格与能力。</w:t>
      </w:r>
    </w:p>
    <w:p w14:paraId="7B9C5475">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3.乙方应尊重甲方业务的独立与自主权，不得干预甲方业务开展。乙方及其服务人员应严格按照甲方的要求（包括进一步修订的需求）及甲方管理制度保质、保量、按时地完成相应服务工作。</w:t>
      </w:r>
    </w:p>
    <w:p w14:paraId="547F96D8">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4.乙方应根据甲方实际业务和服务要求，安排其服务人员提供相应服务。乙方需保证甲方业务的正常开展，并为</w:t>
      </w:r>
      <w:r>
        <w:rPr>
          <w:rFonts w:hint="eastAsia" w:ascii="楷体" w:hAnsi="楷体" w:eastAsia="楷体" w:cs="楷体"/>
          <w:sz w:val="28"/>
          <w:szCs w:val="28"/>
          <w:lang w:val="en-US" w:eastAsia="zh-CN"/>
        </w:rPr>
        <w:t>其服务</w:t>
      </w:r>
      <w:r>
        <w:rPr>
          <w:rFonts w:hint="eastAsia" w:ascii="楷体" w:hAnsi="楷体" w:eastAsia="楷体" w:cs="楷体"/>
          <w:sz w:val="28"/>
          <w:szCs w:val="28"/>
        </w:rPr>
        <w:t>人员提升必要的安全保障，所有服务安排不得违反劳动法。</w:t>
      </w:r>
    </w:p>
    <w:p w14:paraId="2FB8EA75">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lang w:val="en-US" w:eastAsia="zh-CN"/>
        </w:rPr>
        <w:t>5</w:t>
      </w:r>
      <w:r>
        <w:rPr>
          <w:rFonts w:hint="eastAsia" w:ascii="楷体" w:hAnsi="楷体" w:eastAsia="楷体" w:cs="楷体"/>
          <w:sz w:val="28"/>
          <w:szCs w:val="28"/>
        </w:rPr>
        <w:t>.乙方须保证其服务人员须经甲方岗前审核通过后方可提供服务；甲方有权对服务人员进行考核。如甲方对乙方提供的服务人员不满意要求更换时，乙方必须及时且无条件的为甲方更换合格的服务人员。</w:t>
      </w:r>
    </w:p>
    <w:p w14:paraId="583AA209">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lang w:val="en-US" w:eastAsia="zh-CN"/>
        </w:rPr>
        <w:t>6</w:t>
      </w:r>
      <w:r>
        <w:rPr>
          <w:rFonts w:hint="eastAsia" w:ascii="楷体" w:hAnsi="楷体" w:eastAsia="楷体" w:cs="楷体"/>
          <w:sz w:val="28"/>
          <w:szCs w:val="28"/>
        </w:rPr>
        <w:t>.乙方应按照国家现行法律法规的规定依法与服务人员签订劳动合同，依法办理社保、公积金和个人所得税的代缴代扣等事宜，</w:t>
      </w:r>
      <w:r>
        <w:rPr>
          <w:rFonts w:hint="eastAsia" w:ascii="楷体" w:hAnsi="楷体" w:eastAsia="楷体" w:cs="楷体"/>
          <w:sz w:val="28"/>
          <w:szCs w:val="28"/>
          <w:lang w:val="en-US" w:eastAsia="zh-CN"/>
        </w:rPr>
        <w:t>并按照本合同约定为服务人员购买保险，</w:t>
      </w:r>
      <w:r>
        <w:rPr>
          <w:rFonts w:hint="eastAsia" w:ascii="楷体" w:hAnsi="楷体" w:eastAsia="楷体" w:cs="楷体"/>
          <w:sz w:val="28"/>
          <w:szCs w:val="28"/>
        </w:rPr>
        <w:t>所产生的法律后果由乙方自行承担，均与甲方无关。甲方在任何时候与乙方工作人员均不存在劳动合同关系。乙方须按时发放其服务人员的工资、</w:t>
      </w:r>
      <w:r>
        <w:rPr>
          <w:rFonts w:hint="eastAsia" w:ascii="楷体" w:hAnsi="楷体" w:eastAsia="楷体" w:cs="楷体"/>
          <w:sz w:val="28"/>
          <w:szCs w:val="28"/>
          <w:lang w:val="en-US" w:eastAsia="zh-CN"/>
        </w:rPr>
        <w:t>奖金及</w:t>
      </w:r>
      <w:r>
        <w:rPr>
          <w:rFonts w:hint="eastAsia" w:ascii="楷体" w:hAnsi="楷体" w:eastAsia="楷体" w:cs="楷体"/>
          <w:sz w:val="28"/>
          <w:szCs w:val="28"/>
        </w:rPr>
        <w:t>福利，自行处理与服务人员的各种劳资纠纷，处理相关的劳动仲裁、诉讼等事宜。如服务人员发生工伤、重大疾病、非因公死亡等事故，乙方须依照法律法规规定进行调查赔偿等处理。</w:t>
      </w:r>
    </w:p>
    <w:p w14:paraId="477687F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lang w:val="en-US" w:eastAsia="zh-CN"/>
        </w:rPr>
        <w:t>7</w:t>
      </w:r>
      <w:r>
        <w:rPr>
          <w:rFonts w:hint="eastAsia" w:ascii="楷体" w:hAnsi="楷体" w:eastAsia="楷体" w:cs="楷体"/>
          <w:sz w:val="28"/>
          <w:szCs w:val="28"/>
        </w:rPr>
        <w:t>.乙方服务人员在服务过程中应做好安全防范工作，如发生的安全事故，乙方应负责解决并承担相应责任。</w:t>
      </w:r>
    </w:p>
    <w:p w14:paraId="2E7996C1">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lang w:val="en-US" w:eastAsia="zh-CN"/>
        </w:rPr>
        <w:t>8</w:t>
      </w:r>
      <w:r>
        <w:rPr>
          <w:rFonts w:hint="eastAsia" w:ascii="楷体" w:hAnsi="楷体" w:eastAsia="楷体" w:cs="楷体"/>
          <w:sz w:val="28"/>
          <w:szCs w:val="28"/>
        </w:rPr>
        <w:t>.针对甲方书面提出的意见和要求，乙方应在收到甲方的书面意见后10个工作日内，以书面形式将其整改的结果或整改措施回复甲方。</w:t>
      </w:r>
    </w:p>
    <w:p w14:paraId="4B196948">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lang w:val="en-US" w:eastAsia="zh-CN"/>
        </w:rPr>
        <w:t>9</w:t>
      </w:r>
      <w:r>
        <w:rPr>
          <w:rFonts w:hint="eastAsia" w:ascii="楷体" w:hAnsi="楷体" w:eastAsia="楷体" w:cs="楷体"/>
          <w:sz w:val="28"/>
          <w:szCs w:val="28"/>
        </w:rPr>
        <w:t>.乙方须确保其服务人员严格遵守相关法律法规及规章和甲方公司规定，服务过程中因服务人员工作失误、违法违章或者交通事故而导致的后果和产生的费用，全部由乙方承担，乙方应自行处理和解决，与甲方无关。如甲方因此受到纠纷或处罚的，赔偿及罚款由乙方承担，且甲方有权要求乙方予以赔偿。同时，甲方有权按当月服务费的</w:t>
      </w:r>
      <w:r>
        <w:rPr>
          <w:rFonts w:hint="eastAsia" w:ascii="楷体" w:hAnsi="楷体" w:eastAsia="楷体" w:cs="楷体"/>
          <w:sz w:val="28"/>
          <w:szCs w:val="28"/>
          <w:u w:val="single"/>
        </w:rPr>
        <w:t>3%/</w:t>
      </w:r>
      <w:r>
        <w:rPr>
          <w:rFonts w:hint="eastAsia" w:ascii="楷体" w:hAnsi="楷体" w:eastAsia="楷体" w:cs="楷体"/>
          <w:sz w:val="28"/>
          <w:szCs w:val="28"/>
        </w:rPr>
        <w:t>次向乙方收取违约金。</w:t>
      </w:r>
    </w:p>
    <w:p w14:paraId="6CCA117E">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1</w:t>
      </w:r>
      <w:r>
        <w:rPr>
          <w:rFonts w:hint="eastAsia" w:ascii="楷体" w:hAnsi="楷体" w:eastAsia="楷体" w:cs="楷体"/>
          <w:sz w:val="28"/>
          <w:szCs w:val="28"/>
          <w:lang w:val="en-US" w:eastAsia="zh-CN"/>
        </w:rPr>
        <w:t>0</w:t>
      </w:r>
      <w:r>
        <w:rPr>
          <w:rFonts w:hint="eastAsia" w:ascii="楷体" w:hAnsi="楷体" w:eastAsia="楷体" w:cs="楷体"/>
          <w:sz w:val="28"/>
          <w:szCs w:val="28"/>
        </w:rPr>
        <w:t>.乙方须确保服务人员每天上岗工作时间合理，不得疲劳作业。</w:t>
      </w:r>
    </w:p>
    <w:p w14:paraId="4EE1D45B">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1</w:t>
      </w:r>
      <w:r>
        <w:rPr>
          <w:rFonts w:hint="eastAsia" w:ascii="楷体" w:hAnsi="楷体" w:eastAsia="楷体" w:cs="楷体"/>
          <w:sz w:val="28"/>
          <w:szCs w:val="28"/>
          <w:lang w:val="en-US" w:eastAsia="zh-CN"/>
        </w:rPr>
        <w:t>1</w:t>
      </w:r>
      <w:r>
        <w:rPr>
          <w:rFonts w:hint="eastAsia" w:ascii="楷体" w:hAnsi="楷体" w:eastAsia="楷体" w:cs="楷体"/>
          <w:sz w:val="28"/>
          <w:szCs w:val="28"/>
        </w:rPr>
        <w:t>.合同管理</w:t>
      </w:r>
    </w:p>
    <w:p w14:paraId="61C091D8">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（1）乙方应配合甲方对本合同执行情况进行审查，主要审查人员到岗数量、适岗情况、流失率、设备设施配备数量状态、安全管理计划及管理水平。</w:t>
      </w:r>
    </w:p>
    <w:p w14:paraId="5B8248AA">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（2）本合同的性质为“劳务外包”，对劳动者的管理责任主体由乙方单位负责。</w:t>
      </w:r>
    </w:p>
    <w:p w14:paraId="47EEEABB">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1</w:t>
      </w:r>
      <w:r>
        <w:rPr>
          <w:rFonts w:hint="eastAsia" w:ascii="楷体" w:hAnsi="楷体" w:eastAsia="楷体" w:cs="楷体"/>
          <w:sz w:val="28"/>
          <w:szCs w:val="28"/>
          <w:lang w:val="en-US" w:eastAsia="zh-CN"/>
        </w:rPr>
        <w:t>2</w:t>
      </w:r>
      <w:r>
        <w:rPr>
          <w:rFonts w:hint="eastAsia" w:ascii="楷体" w:hAnsi="楷体" w:eastAsia="楷体" w:cs="楷体"/>
          <w:sz w:val="28"/>
          <w:szCs w:val="28"/>
        </w:rPr>
        <w:t>.乙方必须为所有投入本项目的人员购买保额不低于1</w:t>
      </w:r>
      <w:r>
        <w:rPr>
          <w:rFonts w:hint="eastAsia" w:ascii="楷体" w:hAnsi="楷体" w:eastAsia="楷体" w:cs="楷体"/>
          <w:sz w:val="28"/>
          <w:szCs w:val="28"/>
          <w:lang w:val="en-US" w:eastAsia="zh-CN"/>
        </w:rPr>
        <w:t>0</w:t>
      </w:r>
      <w:r>
        <w:rPr>
          <w:rFonts w:hint="eastAsia" w:ascii="楷体" w:hAnsi="楷体" w:eastAsia="楷体" w:cs="楷体"/>
          <w:sz w:val="28"/>
          <w:szCs w:val="28"/>
        </w:rPr>
        <w:t>0万元的人身意外险。</w:t>
      </w:r>
    </w:p>
    <w:p w14:paraId="33AFD4E3">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b/>
          <w:sz w:val="28"/>
          <w:szCs w:val="28"/>
        </w:rPr>
      </w:pPr>
      <w:r>
        <w:rPr>
          <w:rFonts w:hint="eastAsia" w:ascii="楷体" w:hAnsi="楷体" w:eastAsia="楷体" w:cs="楷体"/>
          <w:b/>
          <w:sz w:val="28"/>
          <w:szCs w:val="28"/>
        </w:rPr>
        <w:t>五、合同期限</w:t>
      </w:r>
    </w:p>
    <w:p w14:paraId="66B7B121">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1.合同期限为：自发出结果确认函之日起，</w:t>
      </w:r>
      <w:r>
        <w:rPr>
          <w:rFonts w:hint="eastAsia" w:ascii="楷体" w:hAnsi="楷体" w:eastAsia="楷体" w:cs="楷体"/>
          <w:sz w:val="28"/>
          <w:szCs w:val="28"/>
          <w:lang w:eastAsia="zh-CN"/>
        </w:rPr>
        <w:t>乙方</w:t>
      </w:r>
      <w:r>
        <w:rPr>
          <w:rFonts w:hint="eastAsia" w:ascii="楷体" w:hAnsi="楷体" w:eastAsia="楷体" w:cs="楷体"/>
          <w:sz w:val="28"/>
          <w:szCs w:val="28"/>
        </w:rPr>
        <w:t>根据</w:t>
      </w:r>
      <w:r>
        <w:rPr>
          <w:rFonts w:hint="eastAsia" w:ascii="楷体" w:hAnsi="楷体" w:eastAsia="楷体" w:cs="楷体"/>
          <w:sz w:val="28"/>
          <w:szCs w:val="28"/>
          <w:lang w:eastAsia="zh-CN"/>
        </w:rPr>
        <w:t>甲方</w:t>
      </w:r>
      <w:r>
        <w:rPr>
          <w:rFonts w:hint="eastAsia" w:ascii="楷体" w:hAnsi="楷体" w:eastAsia="楷体" w:cs="楷体"/>
          <w:sz w:val="28"/>
          <w:szCs w:val="28"/>
        </w:rPr>
        <w:t>要求安排人员进场，服务期和合同期按</w:t>
      </w:r>
      <w:r>
        <w:rPr>
          <w:rFonts w:hint="eastAsia" w:ascii="楷体" w:hAnsi="楷体" w:eastAsia="楷体" w:cs="楷体"/>
          <w:sz w:val="28"/>
          <w:szCs w:val="28"/>
          <w:lang w:eastAsia="zh-CN"/>
        </w:rPr>
        <w:t>乙方</w:t>
      </w:r>
      <w:r>
        <w:rPr>
          <w:rFonts w:hint="eastAsia" w:ascii="楷体" w:hAnsi="楷体" w:eastAsia="楷体" w:cs="楷体"/>
          <w:sz w:val="28"/>
          <w:szCs w:val="28"/>
        </w:rPr>
        <w:t>实际派人进场时间开始计算（以</w:t>
      </w:r>
      <w:r>
        <w:rPr>
          <w:rFonts w:hint="eastAsia" w:ascii="楷体" w:hAnsi="楷体" w:eastAsia="楷体" w:cs="楷体"/>
          <w:sz w:val="28"/>
          <w:szCs w:val="28"/>
          <w:lang w:eastAsia="zh-CN"/>
        </w:rPr>
        <w:t>甲方</w:t>
      </w:r>
      <w:r>
        <w:rPr>
          <w:rFonts w:hint="eastAsia" w:ascii="楷体" w:hAnsi="楷体" w:eastAsia="楷体" w:cs="楷体"/>
          <w:sz w:val="28"/>
          <w:szCs w:val="28"/>
        </w:rPr>
        <w:t>通知为准），合同实际产生费用达75万元或者服务期至2026年3月31日止，以两者先到为准。</w:t>
      </w:r>
    </w:p>
    <w:p w14:paraId="67EB71AA">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b/>
          <w:sz w:val="28"/>
          <w:szCs w:val="28"/>
        </w:rPr>
      </w:pPr>
      <w:r>
        <w:rPr>
          <w:rFonts w:hint="eastAsia" w:ascii="楷体" w:hAnsi="楷体" w:eastAsia="楷体" w:cs="楷体"/>
          <w:sz w:val="28"/>
          <w:szCs w:val="28"/>
        </w:rPr>
        <w:t>2.如在合同期限届满后乙方仍为甲方提供本合同约定之服务且甲方接受乙方提供的服务，则仍适用本合同约定，除非双方另有约定。</w:t>
      </w:r>
    </w:p>
    <w:p w14:paraId="4E7477D3">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b/>
          <w:sz w:val="28"/>
          <w:szCs w:val="28"/>
        </w:rPr>
      </w:pPr>
      <w:r>
        <w:rPr>
          <w:rFonts w:hint="eastAsia" w:ascii="楷体" w:hAnsi="楷体" w:eastAsia="楷体" w:cs="楷体"/>
          <w:b/>
          <w:sz w:val="28"/>
          <w:szCs w:val="28"/>
        </w:rPr>
        <w:t>六、合同款项及其支付（根据项目实际情况调整）</w:t>
      </w:r>
    </w:p>
    <w:p w14:paraId="6525B729">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（一）本合同</w:t>
      </w:r>
      <w:r>
        <w:rPr>
          <w:rFonts w:hint="eastAsia" w:ascii="楷体" w:hAnsi="楷体" w:eastAsia="楷体" w:cs="楷体"/>
          <w:sz w:val="28"/>
          <w:szCs w:val="28"/>
          <w:lang w:val="en-US" w:eastAsia="zh-CN"/>
        </w:rPr>
        <w:t>服务费为固定日包干价，</w:t>
      </w:r>
      <w:r>
        <w:rPr>
          <w:rFonts w:hint="eastAsia" w:ascii="楷体" w:hAnsi="楷体" w:eastAsia="楷体" w:cs="楷体"/>
          <w:sz w:val="28"/>
          <w:szCs w:val="28"/>
        </w:rPr>
        <w:t>大写人民币</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元/天</w:t>
      </w:r>
      <w:r>
        <w:rPr>
          <w:rFonts w:hint="eastAsia" w:ascii="楷体" w:hAnsi="楷体" w:eastAsia="楷体" w:cs="楷体"/>
          <w:sz w:val="28"/>
          <w:szCs w:val="28"/>
          <w:u w:val="single"/>
        </w:rPr>
        <w:t>（</w:t>
      </w:r>
      <w:r>
        <w:rPr>
          <w:rFonts w:hint="eastAsia" w:ascii="楷体" w:hAnsi="楷体" w:eastAsia="楷体" w:cs="楷体"/>
          <w:sz w:val="28"/>
          <w:szCs w:val="28"/>
        </w:rPr>
        <w:t>小写：</w:t>
      </w:r>
      <w:r>
        <w:rPr>
          <w:rFonts w:hint="eastAsia" w:ascii="楷体" w:hAnsi="楷体" w:eastAsia="楷体" w:cs="楷体"/>
          <w:sz w:val="28"/>
          <w:szCs w:val="28"/>
          <w:u w:val="single"/>
        </w:rPr>
        <w:t xml:space="preserve">¥     </w:t>
      </w:r>
      <w:r>
        <w:rPr>
          <w:rFonts w:hint="eastAsia" w:ascii="楷体" w:hAnsi="楷体" w:eastAsia="楷体" w:cs="楷体"/>
          <w:sz w:val="28"/>
          <w:szCs w:val="28"/>
        </w:rPr>
        <w:t>元</w:t>
      </w:r>
      <w:r>
        <w:rPr>
          <w:rFonts w:hint="eastAsia" w:ascii="楷体" w:hAnsi="楷体" w:eastAsia="楷体" w:cs="楷体"/>
          <w:sz w:val="28"/>
          <w:szCs w:val="28"/>
          <w:lang w:val="en-US" w:eastAsia="zh-CN"/>
        </w:rPr>
        <w:t>/天</w:t>
      </w:r>
      <w:r>
        <w:rPr>
          <w:rFonts w:hint="eastAsia" w:ascii="楷体" w:hAnsi="楷体" w:eastAsia="楷体" w:cs="楷体"/>
          <w:sz w:val="28"/>
          <w:szCs w:val="28"/>
        </w:rPr>
        <w:t>），其中：增值税税率</w:t>
      </w:r>
      <w:r>
        <w:rPr>
          <w:rFonts w:hint="eastAsia" w:ascii="楷体" w:hAnsi="楷体" w:eastAsia="楷体" w:cs="楷体"/>
          <w:sz w:val="28"/>
          <w:szCs w:val="28"/>
          <w:u w:val="single"/>
        </w:rPr>
        <w:t xml:space="preserve">    %</w:t>
      </w:r>
      <w:r>
        <w:rPr>
          <w:rFonts w:hint="eastAsia" w:ascii="楷体" w:hAnsi="楷体" w:eastAsia="楷体" w:cs="楷体"/>
          <w:sz w:val="28"/>
          <w:szCs w:val="28"/>
        </w:rPr>
        <w:t>，税金金额</w:t>
      </w:r>
      <w:r>
        <w:rPr>
          <w:rFonts w:hint="eastAsia" w:ascii="楷体" w:hAnsi="楷体" w:eastAsia="楷体" w:cs="楷体"/>
          <w:sz w:val="28"/>
          <w:szCs w:val="28"/>
          <w:u w:val="single"/>
        </w:rPr>
        <w:t>¥     元</w:t>
      </w:r>
      <w:r>
        <w:rPr>
          <w:rFonts w:hint="eastAsia" w:ascii="楷体" w:hAnsi="楷体" w:eastAsia="楷体" w:cs="楷体"/>
          <w:sz w:val="28"/>
          <w:szCs w:val="28"/>
        </w:rPr>
        <w:t>，不含税价款</w:t>
      </w:r>
      <w:r>
        <w:rPr>
          <w:rFonts w:hint="eastAsia" w:ascii="楷体" w:hAnsi="楷体" w:eastAsia="楷体" w:cs="楷体"/>
          <w:sz w:val="28"/>
          <w:szCs w:val="28"/>
          <w:u w:val="single"/>
        </w:rPr>
        <w:t>¥      元</w:t>
      </w:r>
      <w:r>
        <w:rPr>
          <w:rFonts w:hint="eastAsia" w:ascii="楷体" w:hAnsi="楷体" w:eastAsia="楷体" w:cs="楷体"/>
          <w:sz w:val="28"/>
          <w:szCs w:val="28"/>
          <w:u w:val="single"/>
          <w:lang w:eastAsia="zh-CN"/>
        </w:rPr>
        <w:t>，</w:t>
      </w:r>
      <w:r>
        <w:rPr>
          <w:rFonts w:hint="eastAsia" w:ascii="楷体" w:hAnsi="楷体" w:eastAsia="楷体" w:cs="楷体"/>
          <w:sz w:val="28"/>
          <w:szCs w:val="28"/>
        </w:rPr>
        <w:t>具体以</w:t>
      </w:r>
      <w:r>
        <w:rPr>
          <w:rFonts w:hint="eastAsia" w:ascii="楷体" w:hAnsi="楷体" w:eastAsia="楷体" w:cs="楷体"/>
          <w:sz w:val="28"/>
          <w:szCs w:val="28"/>
          <w:lang w:val="en-US" w:eastAsia="zh-CN"/>
        </w:rPr>
        <w:t>实际服务天数据实结算</w:t>
      </w:r>
      <w:r>
        <w:rPr>
          <w:rFonts w:hint="eastAsia" w:ascii="楷体" w:hAnsi="楷体" w:eastAsia="楷体" w:cs="楷体"/>
          <w:sz w:val="28"/>
          <w:szCs w:val="28"/>
        </w:rPr>
        <w:t>。如遇国家调整税率，不含税合同款不予调整，税金按调整后税率及相关细则执行。</w:t>
      </w:r>
    </w:p>
    <w:p w14:paraId="50B23D46">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rPr>
        <w:t>本项目</w:t>
      </w:r>
      <w:r>
        <w:rPr>
          <w:rFonts w:hint="eastAsia" w:ascii="楷体" w:hAnsi="楷体" w:eastAsia="楷体" w:cs="楷体"/>
          <w:sz w:val="28"/>
          <w:szCs w:val="28"/>
          <w:lang w:val="en-US" w:eastAsia="zh-CN"/>
        </w:rPr>
        <w:t>为固定日包干价，</w:t>
      </w:r>
      <w:r>
        <w:rPr>
          <w:rFonts w:hint="eastAsia" w:ascii="楷体" w:hAnsi="楷体" w:eastAsia="楷体" w:cs="楷体"/>
          <w:sz w:val="28"/>
          <w:szCs w:val="28"/>
        </w:rPr>
        <w:t>乙方在固定日包干价内必须提供满足或优于甲方要求的服务人员数量、服务时间及工作量。固定日包干价包括但不限于服务费、劳动用品费用、体检费、生活费、食宿费、交通费、加班</w:t>
      </w:r>
      <w:r>
        <w:rPr>
          <w:rFonts w:hint="eastAsia" w:ascii="楷体" w:hAnsi="楷体" w:eastAsia="楷体" w:cs="楷体"/>
          <w:sz w:val="28"/>
          <w:szCs w:val="28"/>
          <w:lang w:val="en-US" w:eastAsia="zh-CN"/>
        </w:rPr>
        <w:t>费用及其他一切人工相关费用</w:t>
      </w:r>
      <w:r>
        <w:rPr>
          <w:rFonts w:hint="eastAsia" w:ascii="楷体" w:hAnsi="楷体" w:eastAsia="楷体" w:cs="楷体"/>
          <w:sz w:val="28"/>
          <w:szCs w:val="28"/>
        </w:rPr>
        <w:t>、社保及商业保险及</w:t>
      </w:r>
      <w:r>
        <w:rPr>
          <w:rFonts w:hint="eastAsia" w:ascii="楷体" w:hAnsi="楷体" w:eastAsia="楷体" w:cs="楷体"/>
          <w:sz w:val="28"/>
          <w:szCs w:val="28"/>
          <w:lang w:eastAsia="zh-CN"/>
        </w:rPr>
        <w:t>乙方</w:t>
      </w:r>
      <w:r>
        <w:rPr>
          <w:rFonts w:hint="eastAsia" w:ascii="楷体" w:hAnsi="楷体" w:eastAsia="楷体" w:cs="楷体"/>
          <w:sz w:val="28"/>
          <w:szCs w:val="28"/>
        </w:rPr>
        <w:t>履行本合同义务而需</w:t>
      </w:r>
      <w:r>
        <w:rPr>
          <w:rFonts w:hint="eastAsia" w:ascii="楷体" w:hAnsi="楷体" w:eastAsia="楷体" w:cs="楷体"/>
          <w:sz w:val="28"/>
          <w:szCs w:val="28"/>
          <w:lang w:eastAsia="zh-CN"/>
        </w:rPr>
        <w:t>甲方</w:t>
      </w:r>
      <w:r>
        <w:rPr>
          <w:rFonts w:hint="eastAsia" w:ascii="楷体" w:hAnsi="楷体" w:eastAsia="楷体" w:cs="楷体"/>
          <w:sz w:val="28"/>
          <w:szCs w:val="28"/>
        </w:rPr>
        <w:t>支付的一切可预见及不可预见的费用等</w:t>
      </w:r>
      <w:r>
        <w:rPr>
          <w:rFonts w:hint="eastAsia" w:ascii="楷体" w:hAnsi="楷体" w:eastAsia="楷体" w:cs="楷体"/>
          <w:sz w:val="28"/>
          <w:szCs w:val="28"/>
          <w:lang w:eastAsia="zh-CN"/>
        </w:rPr>
        <w:t>。</w:t>
      </w:r>
    </w:p>
    <w:p w14:paraId="126EC573">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（二）支付方式</w:t>
      </w:r>
    </w:p>
    <w:p w14:paraId="0513D5A2">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结算方式，根据实际服务天数按月结算，每月结算服务费=日包干单价*实际服务天数-每月考核扣罚费用；甲方有权从当月服务费中扣除每月考核扣罚费用，当月服务费用不足的，乙方应在30天内补足。每月区间为：从乙方实际进场之日起算30个日历日，含进场当天。</w:t>
      </w:r>
    </w:p>
    <w:p w14:paraId="3A24EE1E">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lang w:val="en-US" w:eastAsia="zh-CN"/>
        </w:rPr>
      </w:pPr>
      <w:r>
        <w:rPr>
          <w:rFonts w:hint="eastAsia" w:ascii="楷体" w:hAnsi="楷体" w:eastAsia="楷体" w:cs="楷体"/>
          <w:sz w:val="28"/>
          <w:szCs w:val="28"/>
          <w:lang w:val="en-US" w:eastAsia="zh-CN"/>
        </w:rPr>
        <w:t>2、付款方式，甲方次月支付乙方上一个月服务费。次月5号之前（节假日顺延）乙方提供上一个月结算资料（对账单、员工出勤表），甲方核对无误后，乙方提交等额有效的增值税专用发票给甲方，甲方收到发票后30个日历日内完成付款。因乙方提交的请款材料及发票有误导致甲方迟延付款的，甲方无需承担迟延付款责任。</w:t>
      </w:r>
    </w:p>
    <w:p w14:paraId="6C5F5786">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3.在服务期内，如甲方降低工作量，</w:t>
      </w:r>
      <w:r>
        <w:rPr>
          <w:rFonts w:hint="eastAsia" w:ascii="楷体" w:hAnsi="楷体" w:eastAsia="楷体" w:cs="楷体"/>
          <w:sz w:val="28"/>
          <w:szCs w:val="28"/>
          <w:lang w:val="en-US" w:eastAsia="zh-CN"/>
        </w:rPr>
        <w:t>可书面告知乙方减少人员，</w:t>
      </w:r>
      <w:r>
        <w:rPr>
          <w:rFonts w:hint="eastAsia" w:ascii="楷体" w:hAnsi="楷体" w:eastAsia="楷体" w:cs="楷体"/>
          <w:sz w:val="28"/>
          <w:szCs w:val="28"/>
        </w:rPr>
        <w:t>则乙方需根据甲方</w:t>
      </w:r>
      <w:r>
        <w:rPr>
          <w:rFonts w:hint="eastAsia" w:ascii="楷体" w:hAnsi="楷体" w:eastAsia="楷体" w:cs="楷体"/>
          <w:sz w:val="28"/>
          <w:szCs w:val="28"/>
          <w:lang w:val="en-US" w:eastAsia="zh-CN"/>
        </w:rPr>
        <w:t>需求</w:t>
      </w:r>
      <w:r>
        <w:rPr>
          <w:rFonts w:hint="eastAsia" w:ascii="楷体" w:hAnsi="楷体" w:eastAsia="楷体" w:cs="楷体"/>
          <w:sz w:val="28"/>
          <w:szCs w:val="28"/>
        </w:rPr>
        <w:t>减少人员，同时</w:t>
      </w:r>
      <w:r>
        <w:rPr>
          <w:rFonts w:hint="eastAsia" w:ascii="楷体" w:hAnsi="楷体" w:eastAsia="楷体" w:cs="楷体"/>
          <w:sz w:val="28"/>
          <w:szCs w:val="28"/>
          <w:lang w:val="en-US" w:eastAsia="zh-CN"/>
        </w:rPr>
        <w:t>需调减</w:t>
      </w:r>
      <w:r>
        <w:rPr>
          <w:rFonts w:hint="eastAsia" w:ascii="楷体" w:hAnsi="楷体" w:eastAsia="楷体" w:cs="楷体"/>
          <w:sz w:val="28"/>
          <w:szCs w:val="28"/>
        </w:rPr>
        <w:t>包干费用</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具体为每天</w:t>
      </w:r>
      <w:r>
        <w:rPr>
          <w:rFonts w:hint="eastAsia" w:ascii="楷体" w:hAnsi="楷体" w:eastAsia="楷体" w:cs="楷体"/>
          <w:sz w:val="28"/>
          <w:szCs w:val="28"/>
        </w:rPr>
        <w:t>扣减费用=</w:t>
      </w:r>
      <w:r>
        <w:rPr>
          <w:rFonts w:hint="eastAsia" w:ascii="楷体" w:hAnsi="楷体" w:eastAsia="楷体" w:cs="楷体"/>
          <w:sz w:val="28"/>
          <w:szCs w:val="28"/>
          <w:lang w:val="en-US" w:eastAsia="zh-CN"/>
        </w:rPr>
        <w:t>固定日包干价/6人*减少人数，调减后的固定日包干价为本合同约定的固定日包干价-每天扣减费用</w:t>
      </w:r>
      <w:r>
        <w:rPr>
          <w:rFonts w:hint="eastAsia" w:ascii="楷体" w:hAnsi="楷体" w:eastAsia="楷体" w:cs="楷体"/>
          <w:sz w:val="28"/>
          <w:szCs w:val="28"/>
        </w:rPr>
        <w:t>。</w:t>
      </w:r>
    </w:p>
    <w:p w14:paraId="20AD90B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4.乙方指定收款账户：</w:t>
      </w:r>
    </w:p>
    <w:p w14:paraId="3D9578A6">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账号：</w:t>
      </w:r>
    </w:p>
    <w:p w14:paraId="2A424CAD">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开户行:</w:t>
      </w:r>
    </w:p>
    <w:p w14:paraId="0B132AE9">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 xml:space="preserve">户名:  </w:t>
      </w:r>
    </w:p>
    <w:p w14:paraId="7961DF85">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lang w:val="en-US" w:eastAsia="zh-CN"/>
        </w:rPr>
        <w:t>甲方向前述账户支付服务费即视为甲方已履行完毕付款义务。</w:t>
      </w:r>
      <w:r>
        <w:rPr>
          <w:rFonts w:hint="eastAsia" w:ascii="楷体" w:hAnsi="楷体" w:eastAsia="楷体" w:cs="楷体"/>
          <w:sz w:val="28"/>
          <w:szCs w:val="28"/>
        </w:rPr>
        <w:t>因乙方提供的收款账户信息错误或乙方擅自变更收款账户信息而未及时书面通知甲方，导致甲方付款迟延的，甲方无需承担迟延付款责任。</w:t>
      </w:r>
    </w:p>
    <w:p w14:paraId="41F03F61">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履约保证金：</w:t>
      </w:r>
      <w:r>
        <w:rPr>
          <w:rFonts w:hint="eastAsia" w:ascii="楷体" w:hAnsi="楷体" w:eastAsia="楷体" w:cs="楷体"/>
          <w:sz w:val="28"/>
          <w:szCs w:val="28"/>
          <w:lang w:val="en-US" w:eastAsia="zh-CN"/>
        </w:rPr>
        <w:t>合同签订后，乙方的报价保证金在合同签订后自动转为履约保证金，履约保证金作为乙方在履约过程中违约金或罚款的扣罚来源之一，履约保证金返还申请时间为合同期满之日，乙方在没有任何违约的情况下提交退款申请，收到乙方申请后30个日历日内，甲方一次性无息退回。</w:t>
      </w:r>
      <w:r>
        <w:rPr>
          <w:rFonts w:hint="eastAsia" w:ascii="楷体" w:hAnsi="楷体" w:eastAsia="楷体" w:cs="楷体"/>
          <w:sz w:val="28"/>
          <w:szCs w:val="28"/>
        </w:rPr>
        <w:t>甲方有权在履约保证金中扣除乙方应支付的费用、违约金或罚款，如服务期限内，履约保证金不足以扣除的，甲方有权从应支付给乙方的任何费用中直接扣除，不足部分，由乙方补足。若因乙方原因导致合同解除或提前终止，则甲方有权没收履约保证金。乙方若未在约定期限内支付履约保证金的，甲方有权解除合同，并要求乙方向甲方支付违约金5万元。</w:t>
      </w:r>
    </w:p>
    <w:p w14:paraId="38BC31D9">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楷体" w:hAnsi="楷体" w:eastAsia="楷体" w:cs="楷体"/>
          <w:b/>
          <w:sz w:val="28"/>
          <w:szCs w:val="28"/>
        </w:rPr>
      </w:pPr>
      <w:r>
        <w:rPr>
          <w:rFonts w:hint="eastAsia" w:ascii="楷体" w:hAnsi="楷体" w:eastAsia="楷体" w:cs="楷体"/>
          <w:b/>
          <w:sz w:val="28"/>
          <w:szCs w:val="28"/>
        </w:rPr>
        <w:t>七、知识产权与保密</w:t>
      </w:r>
    </w:p>
    <w:p w14:paraId="400CA819">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乙方承诺保守在履行本合同过程中得知的甲方商业秘密（包括但不限于甲方移交的文件、资料等），并对甲方委托的各项目的内容予以严格保密。如有违反保密规定，乙方应向甲方支付违约金</w:t>
      </w:r>
      <w:r>
        <w:rPr>
          <w:rFonts w:hint="eastAsia" w:ascii="楷体" w:hAnsi="楷体" w:eastAsia="楷体" w:cs="楷体"/>
          <w:sz w:val="28"/>
          <w:szCs w:val="28"/>
          <w:lang w:val="en-US" w:eastAsia="zh-CN"/>
        </w:rPr>
        <w:t>贰拾</w:t>
      </w:r>
      <w:r>
        <w:rPr>
          <w:rFonts w:hint="eastAsia" w:ascii="楷体" w:hAnsi="楷体" w:eastAsia="楷体" w:cs="楷体"/>
          <w:sz w:val="28"/>
          <w:szCs w:val="28"/>
          <w:u w:val="single"/>
          <w:lang w:val="en-US" w:eastAsia="zh-CN"/>
        </w:rPr>
        <w:t>万元整</w:t>
      </w:r>
      <w:r>
        <w:rPr>
          <w:rFonts w:hint="eastAsia" w:ascii="楷体" w:hAnsi="楷体" w:eastAsia="楷体" w:cs="楷体"/>
          <w:sz w:val="28"/>
          <w:szCs w:val="28"/>
        </w:rPr>
        <w:t>，且甲方有权追究其法律责任。</w:t>
      </w:r>
    </w:p>
    <w:p w14:paraId="4099A33E">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b/>
          <w:sz w:val="28"/>
          <w:szCs w:val="28"/>
        </w:rPr>
      </w:pPr>
      <w:r>
        <w:rPr>
          <w:rFonts w:hint="eastAsia" w:ascii="楷体" w:hAnsi="楷体" w:eastAsia="楷体" w:cs="楷体"/>
          <w:b/>
          <w:sz w:val="28"/>
          <w:szCs w:val="28"/>
        </w:rPr>
        <w:t>八、确认与声明</w:t>
      </w:r>
    </w:p>
    <w:p w14:paraId="2D9AE4D3">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default" w:ascii="楷体" w:hAnsi="楷体" w:eastAsia="楷体" w:cs="楷体"/>
          <w:sz w:val="28"/>
          <w:szCs w:val="28"/>
          <w:lang w:val="en-US" w:eastAsia="zh-CN"/>
        </w:rPr>
      </w:pPr>
      <w:r>
        <w:rPr>
          <w:rFonts w:hint="eastAsia" w:ascii="楷体" w:hAnsi="楷体" w:eastAsia="楷体" w:cs="楷体"/>
          <w:sz w:val="28"/>
          <w:szCs w:val="28"/>
        </w:rPr>
        <w:t>（一）乙方应自行与其提供服务人员签订劳动合同，</w:t>
      </w:r>
      <w:r>
        <w:rPr>
          <w:rFonts w:hint="eastAsia" w:ascii="楷体" w:hAnsi="楷体" w:eastAsia="楷体" w:cs="楷体"/>
          <w:sz w:val="28"/>
          <w:szCs w:val="28"/>
          <w:lang w:val="en-US" w:eastAsia="zh-CN"/>
        </w:rPr>
        <w:t>按时</w:t>
      </w:r>
      <w:r>
        <w:rPr>
          <w:rFonts w:hint="eastAsia" w:ascii="楷体" w:hAnsi="楷体" w:eastAsia="楷体" w:cs="楷体"/>
          <w:sz w:val="28"/>
          <w:szCs w:val="28"/>
        </w:rPr>
        <w:t>支付劳动报酬</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奖金等人工相关费用，为服务人员购买保险，并</w:t>
      </w:r>
      <w:r>
        <w:rPr>
          <w:rFonts w:hint="eastAsia" w:ascii="楷体" w:hAnsi="楷体" w:eastAsia="楷体" w:cs="楷体"/>
          <w:sz w:val="28"/>
          <w:szCs w:val="28"/>
        </w:rPr>
        <w:t>按国家规定缴纳社保；甲方与乙方及乙方提供服务的人员之间不</w:t>
      </w:r>
      <w:r>
        <w:rPr>
          <w:rFonts w:hint="eastAsia" w:ascii="楷体" w:hAnsi="楷体" w:eastAsia="楷体" w:cs="楷体"/>
          <w:sz w:val="28"/>
          <w:szCs w:val="28"/>
          <w:lang w:val="en-US" w:eastAsia="zh-CN"/>
        </w:rPr>
        <w:t>存在</w:t>
      </w:r>
      <w:r>
        <w:rPr>
          <w:rFonts w:hint="eastAsia" w:ascii="楷体" w:hAnsi="楷体" w:eastAsia="楷体" w:cs="楷体"/>
          <w:sz w:val="28"/>
          <w:szCs w:val="28"/>
        </w:rPr>
        <w:t>劳动关系，也不</w:t>
      </w:r>
      <w:r>
        <w:rPr>
          <w:rFonts w:hint="eastAsia" w:ascii="楷体" w:hAnsi="楷体" w:eastAsia="楷体" w:cs="楷体"/>
          <w:sz w:val="28"/>
          <w:szCs w:val="28"/>
          <w:lang w:val="en-US" w:eastAsia="zh-CN"/>
        </w:rPr>
        <w:t>存在</w:t>
      </w:r>
      <w:r>
        <w:rPr>
          <w:rFonts w:hint="eastAsia" w:ascii="楷体" w:hAnsi="楷体" w:eastAsia="楷体" w:cs="楷体"/>
          <w:sz w:val="28"/>
          <w:szCs w:val="28"/>
        </w:rPr>
        <w:t>劳务派遣关系</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乙方及乙方选派工作人员需按照本合同约定为甲方提供服务，完成本合同约定的服务成果。</w:t>
      </w:r>
      <w:r>
        <w:rPr>
          <w:rFonts w:hint="eastAsia" w:ascii="楷体" w:hAnsi="楷体" w:eastAsia="楷体" w:cs="楷体"/>
          <w:sz w:val="28"/>
          <w:szCs w:val="28"/>
        </w:rPr>
        <w:t>如因服务需要乙方工作人员需配带甲方标志，亦不代表甲方承认该工作人员系甲方人员关系。</w:t>
      </w:r>
      <w:r>
        <w:rPr>
          <w:rFonts w:hint="eastAsia" w:ascii="楷体" w:hAnsi="楷体" w:eastAsia="楷体" w:cs="楷体"/>
          <w:sz w:val="28"/>
          <w:szCs w:val="28"/>
          <w:lang w:val="en-US" w:eastAsia="zh-CN"/>
        </w:rPr>
        <w:t>乙方需详尽向选派服务人员陈述、说明本合同相关事宜，确保其选派服务人员对本合同内容清楚知悉。</w:t>
      </w:r>
    </w:p>
    <w:p w14:paraId="00DCF4C9">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（二）甲方可对乙方提供</w:t>
      </w:r>
      <w:r>
        <w:rPr>
          <w:rFonts w:hint="eastAsia" w:ascii="楷体" w:hAnsi="楷体" w:eastAsia="楷体" w:cs="楷体"/>
          <w:sz w:val="28"/>
          <w:szCs w:val="28"/>
          <w:lang w:val="en-US" w:eastAsia="zh-CN"/>
        </w:rPr>
        <w:t>选派服务人员提供的</w:t>
      </w:r>
      <w:r>
        <w:rPr>
          <w:rFonts w:hint="eastAsia" w:ascii="楷体" w:hAnsi="楷体" w:eastAsia="楷体" w:cs="楷体"/>
          <w:sz w:val="28"/>
          <w:szCs w:val="28"/>
        </w:rPr>
        <w:t>服务</w:t>
      </w:r>
      <w:r>
        <w:rPr>
          <w:rFonts w:hint="eastAsia" w:ascii="楷体" w:hAnsi="楷体" w:eastAsia="楷体" w:cs="楷体"/>
          <w:sz w:val="28"/>
          <w:szCs w:val="28"/>
          <w:lang w:val="en-US" w:eastAsia="zh-CN"/>
        </w:rPr>
        <w:t>进行</w:t>
      </w:r>
      <w:r>
        <w:rPr>
          <w:rFonts w:hint="eastAsia" w:ascii="楷体" w:hAnsi="楷体" w:eastAsia="楷体" w:cs="楷体"/>
          <w:sz w:val="28"/>
          <w:szCs w:val="28"/>
        </w:rPr>
        <w:t>监督</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检查与考评</w:t>
      </w:r>
      <w:r>
        <w:rPr>
          <w:rFonts w:hint="eastAsia" w:ascii="楷体" w:hAnsi="楷体" w:eastAsia="楷体" w:cs="楷体"/>
          <w:sz w:val="28"/>
          <w:szCs w:val="28"/>
        </w:rPr>
        <w:t>。乙方组织其员工任职相应岗位并按约定提供服务，自行对员工进行</w:t>
      </w:r>
      <w:r>
        <w:rPr>
          <w:rFonts w:hint="eastAsia" w:ascii="楷体" w:hAnsi="楷体" w:eastAsia="楷体" w:cs="楷体"/>
          <w:sz w:val="28"/>
          <w:szCs w:val="28"/>
          <w:lang w:val="en-US" w:eastAsia="zh-CN"/>
        </w:rPr>
        <w:t>考勤、</w:t>
      </w:r>
      <w:r>
        <w:rPr>
          <w:rFonts w:hint="eastAsia" w:ascii="楷体" w:hAnsi="楷体" w:eastAsia="楷体" w:cs="楷体"/>
          <w:sz w:val="28"/>
          <w:szCs w:val="28"/>
        </w:rPr>
        <w:t>组织、管理、培训、安全教育，自行要求员工以符合甲方规范与要求的方式服务；在服务过程中，乙方人员负责保管甲方车辆、工具或其它财物。</w:t>
      </w:r>
    </w:p>
    <w:p w14:paraId="37A7767F">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（三）乙方及乙方工作人员在服务过程中受到人身损害或财产损失的，由乙方或乙方工作人员自行负责，甲方对此不承担任何责任。</w:t>
      </w:r>
    </w:p>
    <w:p w14:paraId="2E79B7D0">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（四）乙方及乙方工作人员在服务过程中造成甲方及甲方人员</w:t>
      </w:r>
      <w:r>
        <w:rPr>
          <w:rFonts w:hint="eastAsia" w:ascii="楷体" w:hAnsi="楷体" w:eastAsia="楷体" w:cs="楷体"/>
          <w:sz w:val="28"/>
          <w:szCs w:val="28"/>
          <w:lang w:val="en-US" w:eastAsia="zh-CN"/>
        </w:rPr>
        <w:t>或第三方及第三方人员</w:t>
      </w:r>
      <w:r>
        <w:rPr>
          <w:rFonts w:hint="eastAsia" w:ascii="楷体" w:hAnsi="楷体" w:eastAsia="楷体" w:cs="楷体"/>
          <w:sz w:val="28"/>
          <w:szCs w:val="28"/>
        </w:rPr>
        <w:t>人身或财产损害的，应承担相应赔偿责任。赔偿范围包括但不限于甲方因此支出的工伤待遇</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赔偿款</w:t>
      </w:r>
      <w:r>
        <w:rPr>
          <w:rFonts w:hint="eastAsia" w:ascii="楷体" w:hAnsi="楷体" w:eastAsia="楷体" w:cs="楷体"/>
          <w:sz w:val="28"/>
          <w:szCs w:val="28"/>
        </w:rPr>
        <w:t>等</w:t>
      </w:r>
      <w:r>
        <w:rPr>
          <w:rFonts w:hint="eastAsia" w:ascii="楷体" w:hAnsi="楷体" w:eastAsia="楷体" w:cs="楷体"/>
          <w:sz w:val="28"/>
          <w:szCs w:val="28"/>
          <w:lang w:val="en-US" w:eastAsia="zh-CN"/>
        </w:rPr>
        <w:t>相关全部费用</w:t>
      </w:r>
      <w:r>
        <w:rPr>
          <w:rFonts w:hint="eastAsia" w:ascii="楷体" w:hAnsi="楷体" w:eastAsia="楷体" w:cs="楷体"/>
          <w:sz w:val="28"/>
          <w:szCs w:val="28"/>
        </w:rPr>
        <w:t>。</w:t>
      </w:r>
    </w:p>
    <w:p w14:paraId="0E8D650E">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（五）甲方认为乙方工作人员不满足甲方要求的，乙方应于收到甲方通知之日起三日予以更换。</w:t>
      </w:r>
    </w:p>
    <w:p w14:paraId="2AA875F3">
      <w:pPr>
        <w:pStyle w:val="2"/>
        <w:keepNext w:val="0"/>
        <w:keepLines w:val="0"/>
        <w:pageBreakBefore w:val="0"/>
        <w:widowControl w:val="0"/>
        <w:kinsoku/>
        <w:wordWrap/>
        <w:overflowPunct/>
        <w:topLinePunct w:val="0"/>
        <w:autoSpaceDE/>
        <w:autoSpaceDN/>
        <w:bidi w:val="0"/>
        <w:adjustRightInd/>
        <w:snapToGrid/>
        <w:spacing w:after="0" w:line="440" w:lineRule="exact"/>
        <w:textAlignment w:val="auto"/>
        <w:rPr>
          <w:rFonts w:hint="default" w:eastAsia="楷体"/>
          <w:lang w:val="en-US" w:eastAsia="zh-CN"/>
        </w:rPr>
      </w:pPr>
      <w:r>
        <w:rPr>
          <w:rFonts w:hint="eastAsia" w:ascii="楷体" w:hAnsi="楷体" w:eastAsia="楷体" w:cs="楷体"/>
          <w:sz w:val="28"/>
          <w:szCs w:val="28"/>
          <w:lang w:val="en-US" w:eastAsia="zh-CN"/>
        </w:rPr>
        <w:t xml:space="preserve">    （六）乙方应自行解决与乙方选派服务人员的劳动争议或其他争议，与甲方无关。乙方确保乙方选派服务人员按照本合同约定向甲方提供服务。甲方与乙方选派服务人员不存在劳动关系、劳动派遣关系，如乙方选派服务人员向甲方主张任何权益的，由乙方负责协调处理，造成甲方任何损失的，均由乙方负责赔偿。</w:t>
      </w:r>
    </w:p>
    <w:p w14:paraId="616A904B">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b/>
          <w:sz w:val="28"/>
          <w:szCs w:val="28"/>
        </w:rPr>
      </w:pPr>
      <w:r>
        <w:rPr>
          <w:rFonts w:hint="eastAsia" w:ascii="楷体" w:hAnsi="楷体" w:eastAsia="楷体" w:cs="楷体"/>
          <w:b/>
          <w:sz w:val="28"/>
          <w:szCs w:val="28"/>
        </w:rPr>
        <w:t>九、违约责任</w:t>
      </w:r>
    </w:p>
    <w:p w14:paraId="03020014">
      <w:pPr>
        <w:pStyle w:val="2"/>
        <w:keepNext w:val="0"/>
        <w:keepLines w:val="0"/>
        <w:pageBreakBefore w:val="0"/>
        <w:widowControl w:val="0"/>
        <w:kinsoku/>
        <w:wordWrap/>
        <w:overflowPunct/>
        <w:topLinePunct w:val="0"/>
        <w:autoSpaceDE/>
        <w:autoSpaceDN/>
        <w:bidi w:val="0"/>
        <w:adjustRightInd/>
        <w:snapToGrid/>
        <w:spacing w:after="0" w:line="4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（一）在服务期间，未经甲方同意，乙方不得随意更换服务人员。服务人员因调动、辞职或被乙方辞退等原因导致服务人员不足的，而乙方在</w:t>
      </w:r>
      <w:r>
        <w:rPr>
          <w:rFonts w:hint="eastAsia" w:ascii="楷体" w:hAnsi="楷体" w:eastAsia="楷体" w:cs="楷体"/>
          <w:sz w:val="28"/>
          <w:szCs w:val="28"/>
          <w:lang w:val="en-US" w:eastAsia="zh-CN"/>
        </w:rPr>
        <w:t>3</w:t>
      </w:r>
      <w:r>
        <w:rPr>
          <w:rFonts w:hint="eastAsia" w:ascii="楷体" w:hAnsi="楷体" w:eastAsia="楷体" w:cs="楷体"/>
          <w:sz w:val="28"/>
          <w:szCs w:val="28"/>
        </w:rPr>
        <w:t>个日历日内未能及时补齐符合项目要求的服务人员时，则视为乙方违约，甲方有权解除本合同，并有权拒绝支付当月服务费，同时甲方有权要求乙方按照服务费用总额的30%支付违约金（若违约金低于</w:t>
      </w:r>
      <w:r>
        <w:rPr>
          <w:rFonts w:hint="eastAsia" w:ascii="楷体" w:hAnsi="楷体" w:eastAsia="楷体" w:cs="楷体"/>
          <w:sz w:val="28"/>
          <w:szCs w:val="28"/>
          <w:u w:val="single"/>
        </w:rPr>
        <w:t xml:space="preserve">   元</w:t>
      </w:r>
      <w:r>
        <w:rPr>
          <w:rFonts w:hint="eastAsia" w:ascii="楷体" w:hAnsi="楷体" w:eastAsia="楷体" w:cs="楷体"/>
          <w:sz w:val="28"/>
          <w:szCs w:val="28"/>
        </w:rPr>
        <w:t>，则违约金</w:t>
      </w:r>
      <w:r>
        <w:rPr>
          <w:rFonts w:hint="eastAsia" w:ascii="楷体" w:hAnsi="楷体" w:eastAsia="楷体" w:cs="楷体"/>
          <w:sz w:val="28"/>
          <w:szCs w:val="28"/>
          <w:u w:val="single"/>
        </w:rPr>
        <w:t>以   元为准</w:t>
      </w:r>
      <w:r>
        <w:rPr>
          <w:rFonts w:hint="eastAsia" w:ascii="楷体" w:hAnsi="楷体" w:eastAsia="楷体" w:cs="楷体"/>
          <w:sz w:val="28"/>
          <w:szCs w:val="28"/>
        </w:rPr>
        <w:t>），若其对甲方造成经济损失的，由乙方承担并赔偿相应损失。</w:t>
      </w:r>
    </w:p>
    <w:p w14:paraId="6B15C0E5">
      <w:pPr>
        <w:numPr>
          <w:ilvl w:val="0"/>
          <w:numId w:val="0"/>
        </w:numPr>
        <w:spacing w:line="440" w:lineRule="exact"/>
        <w:ind w:firstLine="560" w:firstLineChars="200"/>
        <w:rPr>
          <w:rFonts w:hint="eastAsia" w:ascii="楷体" w:hAnsi="楷体" w:eastAsia="楷体" w:cs="楷体"/>
          <w:sz w:val="28"/>
          <w:szCs w:val="28"/>
          <w:lang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二</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如</w:t>
      </w:r>
      <w:r>
        <w:rPr>
          <w:rFonts w:hint="eastAsia" w:ascii="楷体" w:hAnsi="楷体" w:eastAsia="楷体" w:cs="楷体"/>
          <w:sz w:val="28"/>
          <w:szCs w:val="28"/>
          <w:lang w:eastAsia="zh-CN"/>
        </w:rPr>
        <w:t>乙方</w:t>
      </w:r>
      <w:r>
        <w:rPr>
          <w:rFonts w:hint="eastAsia" w:ascii="楷体" w:hAnsi="楷体" w:eastAsia="楷体" w:cs="楷体"/>
          <w:sz w:val="28"/>
          <w:szCs w:val="28"/>
        </w:rPr>
        <w:t>服务工作质量不能满足</w:t>
      </w:r>
      <w:r>
        <w:rPr>
          <w:rFonts w:hint="eastAsia" w:ascii="楷体" w:hAnsi="楷体" w:eastAsia="楷体" w:cs="楷体"/>
          <w:sz w:val="28"/>
          <w:szCs w:val="28"/>
          <w:lang w:eastAsia="zh-CN"/>
        </w:rPr>
        <w:t>甲方</w:t>
      </w:r>
      <w:r>
        <w:rPr>
          <w:rFonts w:hint="eastAsia" w:ascii="楷体" w:hAnsi="楷体" w:eastAsia="楷体" w:cs="楷体"/>
          <w:sz w:val="28"/>
          <w:szCs w:val="28"/>
        </w:rPr>
        <w:t>需求或出现两次以上不服从</w:t>
      </w:r>
      <w:r>
        <w:rPr>
          <w:rFonts w:hint="eastAsia" w:ascii="楷体" w:hAnsi="楷体" w:eastAsia="楷体" w:cs="楷体"/>
          <w:sz w:val="28"/>
          <w:szCs w:val="28"/>
          <w:lang w:eastAsia="zh-CN"/>
        </w:rPr>
        <w:t>甲方</w:t>
      </w:r>
      <w:r>
        <w:rPr>
          <w:rFonts w:hint="eastAsia" w:ascii="楷体" w:hAnsi="楷体" w:eastAsia="楷体" w:cs="楷体"/>
          <w:sz w:val="28"/>
          <w:szCs w:val="28"/>
        </w:rPr>
        <w:t>要求情况，</w:t>
      </w:r>
      <w:r>
        <w:rPr>
          <w:rFonts w:hint="eastAsia" w:ascii="楷体" w:hAnsi="楷体" w:eastAsia="楷体" w:cs="楷体"/>
          <w:sz w:val="28"/>
          <w:szCs w:val="28"/>
          <w:lang w:eastAsia="zh-CN"/>
        </w:rPr>
        <w:t>甲方</w:t>
      </w:r>
      <w:r>
        <w:rPr>
          <w:rFonts w:hint="eastAsia" w:ascii="楷体" w:hAnsi="楷体" w:eastAsia="楷体" w:cs="楷体"/>
          <w:sz w:val="28"/>
          <w:szCs w:val="28"/>
        </w:rPr>
        <w:t>可以要求</w:t>
      </w:r>
      <w:r>
        <w:rPr>
          <w:rFonts w:hint="eastAsia" w:ascii="楷体" w:hAnsi="楷体" w:eastAsia="楷体" w:cs="楷体"/>
          <w:sz w:val="28"/>
          <w:szCs w:val="28"/>
          <w:lang w:eastAsia="zh-CN"/>
        </w:rPr>
        <w:t>乙方</w:t>
      </w:r>
      <w:r>
        <w:rPr>
          <w:rFonts w:hint="eastAsia" w:ascii="楷体" w:hAnsi="楷体" w:eastAsia="楷体" w:cs="楷体"/>
          <w:sz w:val="28"/>
          <w:szCs w:val="28"/>
        </w:rPr>
        <w:t>更换相关服务人员，</w:t>
      </w:r>
      <w:r>
        <w:rPr>
          <w:rFonts w:hint="eastAsia" w:ascii="楷体" w:hAnsi="楷体" w:eastAsia="楷体" w:cs="楷体"/>
          <w:sz w:val="28"/>
          <w:szCs w:val="28"/>
          <w:lang w:eastAsia="zh-CN"/>
        </w:rPr>
        <w:t>乙方</w:t>
      </w:r>
      <w:r>
        <w:rPr>
          <w:rFonts w:hint="eastAsia" w:ascii="楷体" w:hAnsi="楷体" w:eastAsia="楷体" w:cs="楷体"/>
          <w:sz w:val="28"/>
          <w:szCs w:val="28"/>
        </w:rPr>
        <w:t>必须在</w:t>
      </w:r>
      <w:r>
        <w:rPr>
          <w:rFonts w:hint="eastAsia" w:ascii="楷体" w:hAnsi="楷体" w:eastAsia="楷体" w:cs="楷体"/>
          <w:sz w:val="28"/>
          <w:szCs w:val="28"/>
          <w:lang w:eastAsia="zh-CN"/>
        </w:rPr>
        <w:t>甲方</w:t>
      </w:r>
      <w:r>
        <w:rPr>
          <w:rFonts w:hint="eastAsia" w:ascii="楷体" w:hAnsi="楷体" w:eastAsia="楷体" w:cs="楷体"/>
          <w:sz w:val="28"/>
          <w:szCs w:val="28"/>
        </w:rPr>
        <w:t>提出更换要求后七日内无条件地为</w:t>
      </w:r>
      <w:r>
        <w:rPr>
          <w:rFonts w:hint="eastAsia" w:ascii="楷体" w:hAnsi="楷体" w:eastAsia="楷体" w:cs="楷体"/>
          <w:sz w:val="28"/>
          <w:szCs w:val="28"/>
          <w:lang w:eastAsia="zh-CN"/>
        </w:rPr>
        <w:t>甲方</w:t>
      </w:r>
      <w:r>
        <w:rPr>
          <w:rFonts w:hint="eastAsia" w:ascii="楷体" w:hAnsi="楷体" w:eastAsia="楷体" w:cs="楷体"/>
          <w:sz w:val="28"/>
          <w:szCs w:val="28"/>
        </w:rPr>
        <w:t>更换合格的服务人员。</w:t>
      </w:r>
      <w:r>
        <w:rPr>
          <w:rFonts w:hint="eastAsia" w:ascii="楷体" w:hAnsi="楷体" w:eastAsia="楷体" w:cs="楷体"/>
          <w:sz w:val="28"/>
          <w:szCs w:val="28"/>
          <w:lang w:val="en-US" w:eastAsia="zh-CN"/>
        </w:rPr>
        <w:t>如乙方拒绝更换服务人员或乙方更换人员后仍不能满足甲方需求的，</w:t>
      </w:r>
      <w:r>
        <w:rPr>
          <w:rFonts w:hint="eastAsia" w:ascii="楷体" w:hAnsi="楷体" w:eastAsia="楷体" w:cs="楷体"/>
          <w:sz w:val="28"/>
          <w:szCs w:val="28"/>
        </w:rPr>
        <w:t>甲方有权解除本合同，并有权拒绝支付当月服务费，同时甲方有权要求乙方按照合同服务费用总额的30%支付违约金</w:t>
      </w:r>
      <w:r>
        <w:rPr>
          <w:rFonts w:hint="eastAsia" w:ascii="楷体" w:hAnsi="楷体" w:eastAsia="楷体" w:cs="楷体"/>
          <w:sz w:val="28"/>
          <w:szCs w:val="28"/>
          <w:lang w:eastAsia="zh-CN"/>
        </w:rPr>
        <w:t>。</w:t>
      </w:r>
    </w:p>
    <w:p w14:paraId="792B6542">
      <w:pPr>
        <w:numPr>
          <w:ilvl w:val="0"/>
          <w:numId w:val="0"/>
        </w:numPr>
        <w:spacing w:line="440" w:lineRule="exact"/>
        <w:ind w:firstLine="560" w:firstLineChars="200"/>
        <w:rPr>
          <w:rFonts w:hint="eastAsia"/>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三</w:t>
      </w:r>
      <w:r>
        <w:rPr>
          <w:rFonts w:hint="eastAsia" w:ascii="楷体" w:hAnsi="楷体" w:eastAsia="楷体" w:cs="楷体"/>
          <w:sz w:val="28"/>
          <w:szCs w:val="28"/>
          <w:lang w:eastAsia="zh-CN"/>
        </w:rPr>
        <w:t>）</w:t>
      </w:r>
      <w:r>
        <w:rPr>
          <w:rFonts w:hint="eastAsia" w:ascii="楷体" w:hAnsi="楷体" w:eastAsia="楷体" w:cs="楷体"/>
          <w:sz w:val="28"/>
          <w:szCs w:val="28"/>
        </w:rPr>
        <w:t>乙方需安排服务人员准点上下班，做好相关考勤</w:t>
      </w:r>
      <w:r>
        <w:rPr>
          <w:rFonts w:hint="eastAsia" w:ascii="楷体" w:hAnsi="楷体" w:eastAsia="楷体" w:cs="楷体"/>
          <w:sz w:val="28"/>
          <w:szCs w:val="28"/>
          <w:lang w:val="en-US" w:eastAsia="zh-CN"/>
        </w:rPr>
        <w:t>管理、工作管理等</w:t>
      </w:r>
      <w:r>
        <w:rPr>
          <w:rFonts w:hint="eastAsia" w:ascii="楷体" w:hAnsi="楷体" w:eastAsia="楷体" w:cs="楷体"/>
          <w:sz w:val="28"/>
          <w:szCs w:val="28"/>
        </w:rPr>
        <w:t>工作，如有任何人员调整，必须提早与甲方进行报备，如</w:t>
      </w:r>
      <w:r>
        <w:rPr>
          <w:rFonts w:hint="eastAsia" w:ascii="楷体" w:hAnsi="楷体" w:eastAsia="楷体" w:cs="楷体"/>
          <w:sz w:val="28"/>
          <w:szCs w:val="28"/>
          <w:lang w:val="en-US" w:eastAsia="zh-CN"/>
        </w:rPr>
        <w:t>乙方</w:t>
      </w:r>
      <w:r>
        <w:rPr>
          <w:rFonts w:hint="eastAsia" w:ascii="楷体" w:hAnsi="楷体" w:eastAsia="楷体" w:cs="楷体"/>
          <w:sz w:val="28"/>
          <w:szCs w:val="28"/>
        </w:rPr>
        <w:t>人员未能及时到岗</w:t>
      </w:r>
      <w:r>
        <w:rPr>
          <w:rFonts w:hint="eastAsia" w:ascii="楷体" w:hAnsi="楷体" w:eastAsia="楷体" w:cs="楷体"/>
          <w:sz w:val="28"/>
          <w:szCs w:val="28"/>
          <w:lang w:val="en-US" w:eastAsia="zh-CN"/>
        </w:rPr>
        <w:t>超三次或以上</w:t>
      </w:r>
      <w:r>
        <w:rPr>
          <w:rFonts w:hint="eastAsia" w:ascii="楷体" w:hAnsi="楷体" w:eastAsia="楷体" w:cs="楷体"/>
          <w:sz w:val="28"/>
          <w:szCs w:val="28"/>
        </w:rPr>
        <w:t>的，将扣除当月</w:t>
      </w:r>
      <w:r>
        <w:rPr>
          <w:rFonts w:hint="eastAsia" w:ascii="楷体" w:hAnsi="楷体" w:eastAsia="楷体" w:cs="楷体"/>
          <w:sz w:val="28"/>
          <w:szCs w:val="28"/>
          <w:lang w:val="en-US" w:eastAsia="zh-CN"/>
        </w:rPr>
        <w:t>5</w:t>
      </w:r>
      <w:r>
        <w:rPr>
          <w:rFonts w:hint="eastAsia" w:ascii="楷体" w:hAnsi="楷体" w:eastAsia="楷体" w:cs="楷体"/>
          <w:sz w:val="28"/>
          <w:szCs w:val="28"/>
        </w:rPr>
        <w:t>%费用。若对生产造成影响的，甲方可追究</w:t>
      </w:r>
      <w:r>
        <w:rPr>
          <w:rFonts w:hint="eastAsia" w:ascii="楷体" w:hAnsi="楷体" w:eastAsia="楷体" w:cs="楷体"/>
          <w:sz w:val="28"/>
          <w:szCs w:val="28"/>
          <w:lang w:val="en-US" w:eastAsia="zh-CN"/>
        </w:rPr>
        <w:t>乙方</w:t>
      </w:r>
      <w:r>
        <w:rPr>
          <w:rFonts w:hint="eastAsia" w:ascii="楷体" w:hAnsi="楷体" w:eastAsia="楷体" w:cs="楷体"/>
          <w:sz w:val="28"/>
          <w:szCs w:val="28"/>
        </w:rPr>
        <w:t>相关责任，若对甲方造成经济损失的，由乙方承担并赔偿相应损失。若乙方收到甲方警告达三次</w:t>
      </w:r>
      <w:r>
        <w:rPr>
          <w:rFonts w:hint="eastAsia" w:ascii="楷体" w:hAnsi="楷体" w:eastAsia="楷体" w:cs="楷体"/>
          <w:sz w:val="28"/>
          <w:szCs w:val="28"/>
          <w:lang w:val="en-US" w:eastAsia="zh-CN"/>
        </w:rPr>
        <w:t>或未及时到岗累计超过九次</w:t>
      </w:r>
      <w:r>
        <w:rPr>
          <w:rFonts w:hint="eastAsia" w:ascii="楷体" w:hAnsi="楷体" w:eastAsia="楷体" w:cs="楷体"/>
          <w:sz w:val="28"/>
          <w:szCs w:val="28"/>
        </w:rPr>
        <w:t>的，甲方有权解除本合同，并有权拒绝支付当月服务费，同时甲方有权要求乙方按照合同服务费用总额的30%支付违约金。</w:t>
      </w:r>
    </w:p>
    <w:p w14:paraId="46C54F19">
      <w:pPr>
        <w:numPr>
          <w:ilvl w:val="0"/>
          <w:numId w:val="0"/>
        </w:numPr>
        <w:spacing w:line="440" w:lineRule="exact"/>
        <w:ind w:firstLine="560" w:firstLineChars="200"/>
        <w:rPr>
          <w:rFonts w:hint="eastAsia" w:ascii="楷体" w:hAnsi="楷体" w:eastAsia="楷体" w:cs="楷体"/>
          <w:sz w:val="28"/>
          <w:szCs w:val="28"/>
          <w:lang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四</w:t>
      </w:r>
      <w:r>
        <w:rPr>
          <w:rFonts w:hint="eastAsia" w:ascii="楷体" w:hAnsi="楷体" w:eastAsia="楷体" w:cs="楷体"/>
          <w:sz w:val="28"/>
          <w:szCs w:val="28"/>
          <w:lang w:eastAsia="zh-CN"/>
        </w:rPr>
        <w:t>）</w:t>
      </w:r>
      <w:r>
        <w:rPr>
          <w:rFonts w:hint="eastAsia" w:ascii="楷体" w:hAnsi="楷体" w:eastAsia="楷体" w:cs="楷体"/>
          <w:sz w:val="28"/>
          <w:szCs w:val="28"/>
        </w:rPr>
        <w:t>乙方在服务人员入场前须向甲方提供服务人员档案（含身份证明材料、体检报告、劳动合同、社保购买凭证等），</w:t>
      </w:r>
      <w:r>
        <w:rPr>
          <w:rFonts w:hint="eastAsia" w:ascii="楷体" w:hAnsi="楷体" w:eastAsia="楷体" w:cs="楷体"/>
          <w:sz w:val="28"/>
          <w:szCs w:val="28"/>
          <w:lang w:val="en-US" w:eastAsia="zh-CN"/>
        </w:rPr>
        <w:t>否则甲方可拒绝相关服务人员入场。甲方同意后补前述资料的，乙方应于甲方约定期限内补足</w:t>
      </w:r>
      <w:r>
        <w:rPr>
          <w:rFonts w:hint="eastAsia" w:ascii="楷体" w:hAnsi="楷体" w:eastAsia="楷体" w:cs="楷体"/>
          <w:sz w:val="28"/>
          <w:szCs w:val="28"/>
        </w:rPr>
        <w:t>，</w:t>
      </w:r>
      <w:r>
        <w:rPr>
          <w:rFonts w:hint="eastAsia" w:ascii="楷体" w:hAnsi="楷体" w:eastAsia="楷体" w:cs="楷体"/>
          <w:sz w:val="28"/>
          <w:szCs w:val="28"/>
          <w:lang w:val="en-US" w:eastAsia="zh-CN"/>
        </w:rPr>
        <w:t>否则</w:t>
      </w:r>
      <w:r>
        <w:rPr>
          <w:rFonts w:hint="eastAsia" w:ascii="楷体" w:hAnsi="楷体" w:eastAsia="楷体" w:cs="楷体"/>
          <w:sz w:val="28"/>
          <w:szCs w:val="28"/>
        </w:rPr>
        <w:t>每逾期一天，应向甲方支付违约金</w:t>
      </w:r>
      <w:r>
        <w:rPr>
          <w:rFonts w:hint="eastAsia" w:ascii="楷体" w:hAnsi="楷体" w:eastAsia="楷体" w:cs="楷体"/>
          <w:sz w:val="28"/>
          <w:szCs w:val="28"/>
          <w:lang w:val="en-US" w:eastAsia="zh-CN"/>
        </w:rPr>
        <w:t>500</w:t>
      </w:r>
      <w:r>
        <w:rPr>
          <w:rFonts w:hint="eastAsia" w:ascii="楷体" w:hAnsi="楷体" w:eastAsia="楷体" w:cs="楷体"/>
          <w:sz w:val="28"/>
          <w:szCs w:val="28"/>
        </w:rPr>
        <w:t>元，逾期达</w:t>
      </w:r>
      <w:r>
        <w:rPr>
          <w:rFonts w:hint="eastAsia" w:ascii="楷体" w:hAnsi="楷体" w:eastAsia="楷体" w:cs="楷体"/>
          <w:sz w:val="28"/>
          <w:szCs w:val="28"/>
          <w:lang w:val="en-US" w:eastAsia="zh-CN"/>
        </w:rPr>
        <w:t>5</w:t>
      </w:r>
      <w:r>
        <w:rPr>
          <w:rFonts w:hint="eastAsia" w:ascii="楷体" w:hAnsi="楷体" w:eastAsia="楷体" w:cs="楷体"/>
          <w:sz w:val="28"/>
          <w:szCs w:val="28"/>
        </w:rPr>
        <w:t>天的，甲方有权解除合同，甲方有权要求乙方按照合同服务费用总额的</w:t>
      </w:r>
      <w:r>
        <w:rPr>
          <w:rFonts w:hint="eastAsia" w:ascii="楷体" w:hAnsi="楷体" w:eastAsia="楷体" w:cs="楷体"/>
          <w:sz w:val="28"/>
          <w:szCs w:val="28"/>
          <w:lang w:val="en-US" w:eastAsia="zh-CN"/>
        </w:rPr>
        <w:t>1</w:t>
      </w:r>
      <w:r>
        <w:rPr>
          <w:rFonts w:hint="eastAsia" w:ascii="楷体" w:hAnsi="楷体" w:eastAsia="楷体" w:cs="楷体"/>
          <w:sz w:val="28"/>
          <w:szCs w:val="28"/>
        </w:rPr>
        <w:t>0%支付违约金</w:t>
      </w:r>
      <w:r>
        <w:rPr>
          <w:rFonts w:hint="eastAsia" w:ascii="楷体" w:hAnsi="楷体" w:eastAsia="楷体" w:cs="楷体"/>
          <w:sz w:val="28"/>
          <w:szCs w:val="28"/>
          <w:lang w:eastAsia="zh-CN"/>
        </w:rPr>
        <w:t>。</w:t>
      </w:r>
    </w:p>
    <w:p w14:paraId="31B0373C">
      <w:pPr>
        <w:numPr>
          <w:ilvl w:val="0"/>
          <w:numId w:val="0"/>
        </w:numPr>
        <w:spacing w:line="440" w:lineRule="exact"/>
        <w:ind w:firstLine="560" w:firstLineChars="200"/>
        <w:rPr>
          <w:rFonts w:hint="eastAsia" w:eastAsia="楷体"/>
          <w:lang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五</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乙方需按照本合同第八条约定履行按时支付工资、及时处理其与选派服务人员劳动争议等义务。未及时履行的，</w:t>
      </w:r>
      <w:r>
        <w:rPr>
          <w:rFonts w:hint="eastAsia" w:ascii="楷体" w:hAnsi="楷体" w:eastAsia="楷体" w:cs="楷体"/>
          <w:sz w:val="28"/>
          <w:szCs w:val="28"/>
        </w:rPr>
        <w:t>甲方有权解除本合同，并有权拒绝支付当月服务费，同时甲方有权要求乙方按照合同服务费用总额</w:t>
      </w:r>
      <w:r>
        <w:rPr>
          <w:rFonts w:hint="eastAsia" w:ascii="楷体" w:hAnsi="楷体" w:eastAsia="楷体" w:cs="楷体"/>
          <w:sz w:val="28"/>
          <w:szCs w:val="28"/>
          <w:lang w:val="en-US" w:eastAsia="zh-CN"/>
        </w:rPr>
        <w:t>的</w:t>
      </w:r>
      <w:r>
        <w:rPr>
          <w:rFonts w:hint="eastAsia" w:ascii="楷体" w:hAnsi="楷体" w:eastAsia="楷体" w:cs="楷体"/>
          <w:sz w:val="28"/>
          <w:szCs w:val="28"/>
        </w:rPr>
        <w:t>30%支付违约金</w:t>
      </w:r>
      <w:r>
        <w:rPr>
          <w:rFonts w:hint="eastAsia" w:ascii="楷体" w:hAnsi="楷体" w:eastAsia="楷体" w:cs="楷体"/>
          <w:sz w:val="28"/>
          <w:szCs w:val="28"/>
          <w:lang w:eastAsia="zh-CN"/>
        </w:rPr>
        <w:t>。</w:t>
      </w:r>
    </w:p>
    <w:p w14:paraId="5A0DCF40">
      <w:pPr>
        <w:pStyle w:val="2"/>
        <w:keepNext w:val="0"/>
        <w:keepLines w:val="0"/>
        <w:pageBreakBefore w:val="0"/>
        <w:kinsoku/>
        <w:wordWrap/>
        <w:overflowPunct/>
        <w:topLinePunct w:val="0"/>
        <w:autoSpaceDE/>
        <w:autoSpaceDN/>
        <w:bidi w:val="0"/>
        <w:adjustRightInd/>
        <w:snapToGrid/>
        <w:spacing w:after="0"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六</w:t>
      </w:r>
      <w:r>
        <w:rPr>
          <w:rFonts w:hint="eastAsia" w:ascii="楷体" w:hAnsi="楷体" w:eastAsia="楷体" w:cs="楷体"/>
          <w:sz w:val="28"/>
          <w:szCs w:val="28"/>
          <w:lang w:eastAsia="zh-CN"/>
        </w:rPr>
        <w:t>）</w:t>
      </w:r>
      <w:r>
        <w:rPr>
          <w:rFonts w:hint="eastAsia" w:ascii="楷体" w:hAnsi="楷体" w:eastAsia="楷体" w:cs="楷体"/>
          <w:sz w:val="28"/>
          <w:szCs w:val="28"/>
        </w:rPr>
        <w:t>乙方无正当理由，不得提出终止本合同，且乙方离场前，应与甲方或甲方指定的第三方做好工作交接工作。未经甲方书面同意乙方自动提前离场的甲方将采取：</w:t>
      </w:r>
    </w:p>
    <w:p w14:paraId="2A56DCF6">
      <w:pPr>
        <w:pStyle w:val="2"/>
        <w:keepNext w:val="0"/>
        <w:keepLines w:val="0"/>
        <w:pageBreakBefore w:val="0"/>
        <w:kinsoku/>
        <w:wordWrap/>
        <w:overflowPunct/>
        <w:topLinePunct w:val="0"/>
        <w:autoSpaceDE/>
        <w:autoSpaceDN/>
        <w:bidi w:val="0"/>
        <w:adjustRightInd/>
        <w:snapToGrid/>
        <w:spacing w:after="0"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（1）扣除当天的服务费。</w:t>
      </w:r>
    </w:p>
    <w:p w14:paraId="253E2FC9">
      <w:pPr>
        <w:pStyle w:val="2"/>
        <w:keepNext w:val="0"/>
        <w:keepLines w:val="0"/>
        <w:pageBreakBefore w:val="0"/>
        <w:kinsoku/>
        <w:wordWrap/>
        <w:overflowPunct/>
        <w:topLinePunct w:val="0"/>
        <w:autoSpaceDE/>
        <w:autoSpaceDN/>
        <w:bidi w:val="0"/>
        <w:adjustRightInd/>
        <w:snapToGrid/>
        <w:spacing w:after="0"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（2）扣除履约保证金总额的25%/天，未经同意离场累计达到4天及以上的,甲方有权解除合同</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并有权</w:t>
      </w:r>
      <w:r>
        <w:rPr>
          <w:rFonts w:hint="eastAsia" w:ascii="楷体" w:hAnsi="楷体" w:eastAsia="楷体" w:cs="楷体"/>
          <w:sz w:val="28"/>
          <w:szCs w:val="28"/>
        </w:rPr>
        <w:t>要求乙方按照合同服务费用总额的30%支付违约金</w:t>
      </w:r>
      <w:r>
        <w:rPr>
          <w:rFonts w:hint="eastAsia" w:ascii="楷体" w:hAnsi="楷体" w:eastAsia="楷体" w:cs="楷体"/>
          <w:sz w:val="28"/>
          <w:szCs w:val="28"/>
          <w:lang w:eastAsia="zh-CN"/>
        </w:rPr>
        <w:t>。</w:t>
      </w:r>
    </w:p>
    <w:p w14:paraId="5487740E">
      <w:pPr>
        <w:pStyle w:val="2"/>
        <w:keepNext w:val="0"/>
        <w:keepLines w:val="0"/>
        <w:pageBreakBefore w:val="0"/>
        <w:kinsoku/>
        <w:wordWrap/>
        <w:overflowPunct/>
        <w:topLinePunct w:val="0"/>
        <w:autoSpaceDE/>
        <w:autoSpaceDN/>
        <w:bidi w:val="0"/>
        <w:adjustRightInd/>
        <w:snapToGrid/>
        <w:spacing w:after="0"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（3）因乙方自动离场造成甲方管理失误的，甚至造成人员伤害及财产损失的，甲方有权追求其法律责任。</w:t>
      </w:r>
    </w:p>
    <w:p w14:paraId="2057DB9B">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七</w:t>
      </w:r>
      <w:r>
        <w:rPr>
          <w:rFonts w:hint="eastAsia" w:ascii="楷体" w:hAnsi="楷体" w:eastAsia="楷体" w:cs="楷体"/>
          <w:sz w:val="28"/>
          <w:szCs w:val="28"/>
          <w:lang w:eastAsia="zh-CN"/>
        </w:rPr>
        <w:t>）</w:t>
      </w:r>
      <w:r>
        <w:rPr>
          <w:rFonts w:hint="eastAsia" w:ascii="楷体" w:hAnsi="楷体" w:eastAsia="楷体" w:cs="楷体"/>
          <w:sz w:val="28"/>
          <w:szCs w:val="28"/>
        </w:rPr>
        <w:t>乙方若违反甲方相关规定或</w:t>
      </w:r>
      <w:r>
        <w:rPr>
          <w:rFonts w:hint="eastAsia" w:ascii="楷体" w:hAnsi="楷体" w:eastAsia="楷体" w:cs="楷体"/>
          <w:sz w:val="28"/>
          <w:szCs w:val="28"/>
          <w:lang w:val="en-US" w:eastAsia="zh-CN"/>
        </w:rPr>
        <w:t>其他违反</w:t>
      </w:r>
      <w:r>
        <w:rPr>
          <w:rFonts w:hint="eastAsia" w:ascii="楷体" w:hAnsi="楷体" w:eastAsia="楷体" w:cs="楷体"/>
          <w:sz w:val="28"/>
          <w:szCs w:val="28"/>
        </w:rPr>
        <w:t>本合同约定</w:t>
      </w:r>
      <w:r>
        <w:rPr>
          <w:rFonts w:hint="eastAsia" w:ascii="楷体" w:hAnsi="楷体" w:eastAsia="楷体" w:cs="楷体"/>
          <w:sz w:val="28"/>
          <w:szCs w:val="28"/>
          <w:lang w:val="en-US" w:eastAsia="zh-CN"/>
        </w:rPr>
        <w:t>的行为</w:t>
      </w:r>
      <w:r>
        <w:rPr>
          <w:rFonts w:hint="eastAsia" w:ascii="楷体" w:hAnsi="楷体" w:eastAsia="楷体" w:cs="楷体"/>
          <w:sz w:val="28"/>
          <w:szCs w:val="28"/>
        </w:rPr>
        <w:t>，经甲方书面通知后仍拒不改正，甲方有权单方解除合同，并拒绝支付当月服务费，同时甲方有权要求乙方按照合同有效期内实际服务费用总额的30%支付违约金（若违约金低于</w:t>
      </w:r>
      <w:r>
        <w:rPr>
          <w:rFonts w:hint="eastAsia" w:ascii="楷体" w:hAnsi="楷体" w:eastAsia="楷体" w:cs="楷体"/>
          <w:sz w:val="28"/>
          <w:szCs w:val="28"/>
          <w:u w:val="single"/>
        </w:rPr>
        <w:t xml:space="preserve">     元</w:t>
      </w:r>
      <w:r>
        <w:rPr>
          <w:rFonts w:hint="eastAsia" w:ascii="楷体" w:hAnsi="楷体" w:eastAsia="楷体" w:cs="楷体"/>
          <w:sz w:val="28"/>
          <w:szCs w:val="28"/>
        </w:rPr>
        <w:t>，则违约金以</w:t>
      </w:r>
      <w:r>
        <w:rPr>
          <w:rFonts w:hint="eastAsia" w:ascii="楷体" w:hAnsi="楷体" w:eastAsia="楷体" w:cs="楷体"/>
          <w:sz w:val="28"/>
          <w:szCs w:val="28"/>
          <w:u w:val="single"/>
        </w:rPr>
        <w:t xml:space="preserve">   元</w:t>
      </w:r>
      <w:r>
        <w:rPr>
          <w:rFonts w:hint="eastAsia" w:ascii="楷体" w:hAnsi="楷体" w:eastAsia="楷体" w:cs="楷体"/>
          <w:sz w:val="28"/>
          <w:szCs w:val="28"/>
        </w:rPr>
        <w:t>为准），若其对甲方造成经济损失的，由乙方承担并赔偿相应损失。</w:t>
      </w:r>
    </w:p>
    <w:p w14:paraId="6590821A">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w:t>
      </w:r>
      <w:r>
        <w:rPr>
          <w:rFonts w:hint="eastAsia" w:ascii="楷体" w:hAnsi="楷体" w:eastAsia="楷体" w:cs="楷体"/>
          <w:sz w:val="28"/>
          <w:szCs w:val="28"/>
          <w:lang w:val="en-US" w:eastAsia="zh-CN"/>
        </w:rPr>
        <w:t>八</w:t>
      </w:r>
      <w:r>
        <w:rPr>
          <w:rFonts w:hint="eastAsia" w:ascii="楷体" w:hAnsi="楷体" w:eastAsia="楷体" w:cs="楷体"/>
          <w:sz w:val="28"/>
          <w:szCs w:val="28"/>
        </w:rPr>
        <w:t>）若乙方违反本合同约定，应承担因此给甲方造成的相应损失，该损失包括但不限于对甲方所造成的直接损失、可得利益损失、甲方因此而支付第三方的赔偿费用、调查取证的费用、诉讼费用、律师费用以及因此而支付的其他合理费用。</w:t>
      </w:r>
    </w:p>
    <w:p w14:paraId="6351F1EC">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w:t>
      </w:r>
      <w:r>
        <w:rPr>
          <w:rFonts w:hint="eastAsia" w:ascii="楷体" w:hAnsi="楷体" w:eastAsia="楷体" w:cs="楷体"/>
          <w:sz w:val="28"/>
          <w:szCs w:val="28"/>
          <w:lang w:val="en-US" w:eastAsia="zh-CN"/>
        </w:rPr>
        <w:t>九</w:t>
      </w:r>
      <w:r>
        <w:rPr>
          <w:rFonts w:hint="eastAsia" w:ascii="楷体" w:hAnsi="楷体" w:eastAsia="楷体" w:cs="楷体"/>
          <w:sz w:val="28"/>
          <w:szCs w:val="28"/>
        </w:rPr>
        <w:t>）甲方有权从服务费、履约保证金中直接扣除乙方应承担的费用或违约金。服务期限内，履约保证金不足以扣除的，甲方有权从应支付给乙方的任何费用中直接扣除。不足部分，由乙方补足。</w:t>
      </w:r>
    </w:p>
    <w:p w14:paraId="59BAC8FE">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b/>
          <w:sz w:val="28"/>
          <w:szCs w:val="28"/>
        </w:rPr>
      </w:pPr>
      <w:r>
        <w:rPr>
          <w:rFonts w:hint="eastAsia" w:ascii="楷体" w:hAnsi="楷体" w:eastAsia="楷体" w:cs="楷体"/>
          <w:b/>
          <w:sz w:val="28"/>
          <w:szCs w:val="28"/>
        </w:rPr>
        <w:t>十、争议解决方式</w:t>
      </w:r>
    </w:p>
    <w:p w14:paraId="1F80D2D8">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合同履行中若发生争议，由双方自行协商解决；如协商不成时，合同双方均可将争议向甲方所在地有管辖权的法院提请起诉，但非争议事项应继续执行。</w:t>
      </w:r>
    </w:p>
    <w:p w14:paraId="2C256670">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b/>
          <w:sz w:val="28"/>
          <w:szCs w:val="28"/>
        </w:rPr>
      </w:pPr>
      <w:r>
        <w:rPr>
          <w:rFonts w:hint="eastAsia" w:ascii="楷体" w:hAnsi="楷体" w:eastAsia="楷体" w:cs="楷体"/>
          <w:b/>
          <w:sz w:val="28"/>
          <w:szCs w:val="28"/>
        </w:rPr>
        <w:t>十一、其他</w:t>
      </w:r>
    </w:p>
    <w:p w14:paraId="31D7927B">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（一）未经甲方同意，乙方不得将承包项目发包、分包或转包，否则视为乙方违约，甲方有权解除合同，并要求乙方按照合同服务费用总额的30%支付违约金。</w:t>
      </w:r>
    </w:p>
    <w:p w14:paraId="361B5093">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二）甲方对乙方实行动态管理，对乙方进行定期和不定期的考核，一旦发现乙方违反合同条款，要求其限期整改。整改期间暂停其服务资格；整改完成后达到要求则恢复其资格，否则视为乙方违约，甲方有权解除合同，并拒绝支付当月服务费。</w:t>
      </w:r>
    </w:p>
    <w:p w14:paraId="50EEF3B7">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（三）乙方应对甲方人委托的各项目的内容予以严格保密。</w:t>
      </w:r>
    </w:p>
    <w:p w14:paraId="7A0884ED">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（四）乙方若在服务期内出现拒绝接受服务情况或造成重大生产失误的，甲方有权单方解除本合同。</w:t>
      </w:r>
    </w:p>
    <w:p w14:paraId="33E062F2">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（五）本合同一式</w:t>
      </w:r>
      <w:r>
        <w:rPr>
          <w:rFonts w:hint="eastAsia" w:ascii="楷体" w:hAnsi="楷体" w:eastAsia="楷体" w:cs="楷体"/>
          <w:sz w:val="28"/>
          <w:szCs w:val="28"/>
          <w:lang w:val="en-US" w:eastAsia="zh-CN"/>
        </w:rPr>
        <w:t>陆</w:t>
      </w:r>
      <w:r>
        <w:rPr>
          <w:rFonts w:hint="eastAsia" w:ascii="楷体" w:hAnsi="楷体" w:eastAsia="楷体" w:cs="楷体"/>
          <w:sz w:val="28"/>
          <w:szCs w:val="28"/>
        </w:rPr>
        <w:t>份，甲方执</w:t>
      </w:r>
      <w:r>
        <w:rPr>
          <w:rFonts w:hint="eastAsia" w:ascii="楷体" w:hAnsi="楷体" w:eastAsia="楷体" w:cs="楷体"/>
          <w:sz w:val="28"/>
          <w:szCs w:val="28"/>
          <w:lang w:val="en-US" w:eastAsia="zh-CN"/>
        </w:rPr>
        <w:t>肆</w:t>
      </w:r>
      <w:r>
        <w:rPr>
          <w:rFonts w:hint="eastAsia" w:ascii="楷体" w:hAnsi="楷体" w:eastAsia="楷体" w:cs="楷体"/>
          <w:sz w:val="28"/>
          <w:szCs w:val="28"/>
        </w:rPr>
        <w:t>份，乙执贰份，均具有同等法律效力，自双方法定代表人或授权委托人签署并加盖公章或合同章之日起生效。</w:t>
      </w:r>
    </w:p>
    <w:p w14:paraId="4240B8A7">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（六）如有补充合同条款需另行签订补充协议，其他书面文件均作为本合同的有效组成部分，与本合同具有同等效力。</w:t>
      </w:r>
    </w:p>
    <w:p w14:paraId="47F8B73C">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（七）如一方任何个人未经授权对所做的未在合同与补充合同条款之内的承诺，均属于无效承诺，另一方概不负责。</w:t>
      </w:r>
    </w:p>
    <w:p w14:paraId="2B9A4719">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（八）本合同附件：</w:t>
      </w:r>
    </w:p>
    <w:p w14:paraId="30C52EF4">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附件1：报价清单</w:t>
      </w:r>
    </w:p>
    <w:p w14:paraId="05B3ACD4">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附件2：《东莞市新东欣环保投资有限公司港澳码头及周边地块综合整治项目劳务用工需求书》</w:t>
      </w:r>
    </w:p>
    <w:p w14:paraId="69FFEDFD">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附件3：安全管理协议书</w:t>
      </w:r>
    </w:p>
    <w:p w14:paraId="6A23699D">
      <w:pPr>
        <w:keepNext w:val="0"/>
        <w:keepLines w:val="0"/>
        <w:pageBreakBefore w:val="0"/>
        <w:kinsoku/>
        <w:wordWrap/>
        <w:overflowPunct/>
        <w:topLinePunct w:val="0"/>
        <w:autoSpaceDE/>
        <w:autoSpaceDN/>
        <w:bidi w:val="0"/>
        <w:adjustRightInd/>
        <w:snapToGrid/>
        <w:spacing w:line="440" w:lineRule="exact"/>
        <w:ind w:firstLine="560" w:firstLineChars="200"/>
        <w:jc w:val="both"/>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附件4：阳光合作协议</w:t>
      </w:r>
    </w:p>
    <w:p w14:paraId="58A65CCD">
      <w:pPr>
        <w:keepNext w:val="0"/>
        <w:keepLines w:val="0"/>
        <w:pageBreakBefore w:val="0"/>
        <w:kinsoku/>
        <w:wordWrap/>
        <w:overflowPunct/>
        <w:topLinePunct w:val="0"/>
        <w:autoSpaceDE/>
        <w:autoSpaceDN/>
        <w:bidi w:val="0"/>
        <w:adjustRightInd/>
        <w:snapToGrid/>
        <w:spacing w:line="460" w:lineRule="exac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（以下无正文）</w:t>
      </w:r>
    </w:p>
    <w:p w14:paraId="014312B2">
      <w:pPr>
        <w:keepNext w:val="0"/>
        <w:keepLines w:val="0"/>
        <w:pageBreakBefore w:val="0"/>
        <w:widowControl/>
        <w:kinsoku/>
        <w:wordWrap/>
        <w:overflowPunct/>
        <w:topLinePunct w:val="0"/>
        <w:autoSpaceDE/>
        <w:autoSpaceDN/>
        <w:bidi w:val="0"/>
        <w:adjustRightInd/>
        <w:snapToGrid/>
        <w:spacing w:line="460" w:lineRule="exact"/>
        <w:ind w:firstLine="560" w:firstLineChars="200"/>
        <w:jc w:val="both"/>
        <w:textAlignment w:val="auto"/>
        <w:rPr>
          <w:rFonts w:hint="eastAsia" w:ascii="楷体" w:hAnsi="楷体" w:eastAsia="楷体" w:cs="楷体"/>
          <w:sz w:val="28"/>
          <w:szCs w:val="28"/>
        </w:rPr>
      </w:pPr>
    </w:p>
    <w:p w14:paraId="102FF5D1">
      <w:pPr>
        <w:keepNext w:val="0"/>
        <w:keepLines w:val="0"/>
        <w:pageBreakBefore w:val="0"/>
        <w:kinsoku/>
        <w:wordWrap/>
        <w:overflowPunct/>
        <w:topLinePunct w:val="0"/>
        <w:autoSpaceDE/>
        <w:autoSpaceDN/>
        <w:bidi w:val="0"/>
        <w:adjustRightInd/>
        <w:snapToGrid/>
        <w:spacing w:line="460" w:lineRule="exact"/>
        <w:ind w:firstLine="560" w:firstLineChars="200"/>
        <w:jc w:val="both"/>
        <w:textAlignment w:val="auto"/>
        <w:rPr>
          <w:rFonts w:hint="eastAsia" w:ascii="楷体" w:hAnsi="楷体" w:eastAsia="楷体" w:cs="楷体"/>
          <w:sz w:val="28"/>
          <w:szCs w:val="28"/>
        </w:rPr>
      </w:pPr>
    </w:p>
    <w:p w14:paraId="79A9417A">
      <w:pPr>
        <w:keepNext w:val="0"/>
        <w:keepLines w:val="0"/>
        <w:pageBreakBefore w:val="0"/>
        <w:kinsoku/>
        <w:wordWrap/>
        <w:overflowPunct/>
        <w:topLinePunct w:val="0"/>
        <w:autoSpaceDE/>
        <w:autoSpaceDN/>
        <w:bidi w:val="0"/>
        <w:adjustRightInd/>
        <w:snapToGrid/>
        <w:spacing w:line="460" w:lineRule="exact"/>
        <w:jc w:val="both"/>
        <w:textAlignment w:val="auto"/>
        <w:rPr>
          <w:rFonts w:hint="eastAsia" w:ascii="楷体" w:hAnsi="楷体" w:eastAsia="楷体" w:cs="楷体"/>
          <w:sz w:val="28"/>
          <w:szCs w:val="28"/>
        </w:rPr>
      </w:pPr>
      <w:r>
        <w:rPr>
          <w:rFonts w:hint="eastAsia" w:ascii="楷体" w:hAnsi="楷体" w:eastAsia="楷体" w:cs="楷体"/>
          <w:sz w:val="28"/>
          <w:szCs w:val="28"/>
        </w:rPr>
        <w:t xml:space="preserve">甲方（盖章）：                      乙方（盖章）： </w:t>
      </w:r>
    </w:p>
    <w:p w14:paraId="07FF3BB6">
      <w:pPr>
        <w:keepNext w:val="0"/>
        <w:keepLines w:val="0"/>
        <w:pageBreakBefore w:val="0"/>
        <w:kinsoku/>
        <w:wordWrap/>
        <w:overflowPunct/>
        <w:topLinePunct w:val="0"/>
        <w:autoSpaceDE/>
        <w:autoSpaceDN/>
        <w:bidi w:val="0"/>
        <w:adjustRightInd/>
        <w:snapToGrid/>
        <w:spacing w:line="460" w:lineRule="exact"/>
        <w:jc w:val="both"/>
        <w:textAlignment w:val="auto"/>
        <w:rPr>
          <w:rFonts w:hint="eastAsia" w:ascii="楷体" w:hAnsi="楷体" w:eastAsia="楷体" w:cs="楷体"/>
          <w:sz w:val="28"/>
          <w:szCs w:val="28"/>
        </w:rPr>
      </w:pPr>
      <w:r>
        <w:rPr>
          <w:rFonts w:hint="eastAsia" w:ascii="楷体" w:hAnsi="楷体" w:eastAsia="楷体" w:cs="楷体"/>
          <w:sz w:val="28"/>
          <w:szCs w:val="28"/>
        </w:rPr>
        <w:t>法定代表人（授权代表）：</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法定代表人（授权代表）：</w:t>
      </w:r>
    </w:p>
    <w:p w14:paraId="0EFB48A7">
      <w:pPr>
        <w:keepNext w:val="0"/>
        <w:keepLines w:val="0"/>
        <w:pageBreakBefore w:val="0"/>
        <w:kinsoku/>
        <w:wordWrap/>
        <w:overflowPunct/>
        <w:topLinePunct w:val="0"/>
        <w:autoSpaceDE/>
        <w:autoSpaceDN/>
        <w:bidi w:val="0"/>
        <w:adjustRightInd/>
        <w:snapToGrid/>
        <w:spacing w:line="460" w:lineRule="exact"/>
        <w:jc w:val="both"/>
        <w:textAlignment w:val="auto"/>
        <w:rPr>
          <w:rFonts w:hint="eastAsia" w:ascii="楷体" w:hAnsi="楷体" w:eastAsia="楷体" w:cs="楷体"/>
          <w:sz w:val="28"/>
          <w:szCs w:val="28"/>
        </w:rPr>
      </w:pPr>
      <w:r>
        <w:rPr>
          <w:rFonts w:hint="eastAsia" w:ascii="楷体" w:hAnsi="楷体" w:eastAsia="楷体" w:cs="楷体"/>
          <w:sz w:val="28"/>
          <w:szCs w:val="28"/>
        </w:rPr>
        <w:t>签约日期：</w:t>
      </w:r>
      <w:r>
        <w:rPr>
          <w:rFonts w:hint="eastAsia" w:ascii="楷体" w:hAnsi="楷体" w:eastAsia="楷体" w:cs="楷体"/>
          <w:sz w:val="28"/>
          <w:szCs w:val="28"/>
          <w:lang w:val="en-US" w:eastAsia="zh-CN"/>
        </w:rPr>
        <w:t>2025</w:t>
      </w:r>
      <w:r>
        <w:rPr>
          <w:rFonts w:hint="eastAsia" w:ascii="楷体" w:hAnsi="楷体" w:eastAsia="楷体" w:cs="楷体"/>
          <w:sz w:val="28"/>
          <w:szCs w:val="28"/>
        </w:rPr>
        <w:t>年  月  日</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 xml:space="preserve">       签约日期：   年   月   日</w:t>
      </w:r>
    </w:p>
    <w:p w14:paraId="7BF1E308">
      <w:pPr>
        <w:rPr>
          <w:rFonts w:hint="eastAsia" w:ascii="楷体" w:hAnsi="楷体" w:eastAsia="楷体" w:cs="楷体"/>
          <w:sz w:val="28"/>
          <w:szCs w:val="28"/>
        </w:rPr>
      </w:pPr>
      <w:r>
        <w:rPr>
          <w:rFonts w:hint="eastAsia" w:ascii="楷体" w:hAnsi="楷体" w:eastAsia="楷体" w:cs="楷体"/>
          <w:sz w:val="28"/>
          <w:szCs w:val="28"/>
        </w:rPr>
        <w:br w:type="page"/>
      </w:r>
    </w:p>
    <w:p w14:paraId="79498C34">
      <w:pPr>
        <w:keepNext w:val="0"/>
        <w:keepLines w:val="0"/>
        <w:pageBreakBefore w:val="0"/>
        <w:kinsoku/>
        <w:wordWrap/>
        <w:overflowPunct/>
        <w:topLinePunct w:val="0"/>
        <w:autoSpaceDE/>
        <w:autoSpaceDN/>
        <w:bidi w:val="0"/>
        <w:adjustRightInd/>
        <w:snapToGrid/>
        <w:spacing w:line="460" w:lineRule="exact"/>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附件1：报价清单</w:t>
      </w:r>
    </w:p>
    <w:p w14:paraId="550B46A2">
      <w:pPr>
        <w:keepNext w:val="0"/>
        <w:keepLines w:val="0"/>
        <w:pageBreakBefore w:val="0"/>
        <w:kinsoku/>
        <w:wordWrap/>
        <w:overflowPunct/>
        <w:topLinePunct w:val="0"/>
        <w:autoSpaceDE/>
        <w:autoSpaceDN/>
        <w:bidi w:val="0"/>
        <w:adjustRightInd/>
        <w:snapToGrid/>
        <w:spacing w:line="460" w:lineRule="exact"/>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附件2：《东莞市新东欣环保投资有限公司港澳码头及周边地块综合整治项目劳务用工需求书》</w:t>
      </w:r>
    </w:p>
    <w:p w14:paraId="6AB17F15">
      <w:pPr>
        <w:keepNext w:val="0"/>
        <w:keepLines w:val="0"/>
        <w:pageBreakBefore w:val="0"/>
        <w:kinsoku/>
        <w:wordWrap/>
        <w:overflowPunct/>
        <w:topLinePunct w:val="0"/>
        <w:autoSpaceDE/>
        <w:autoSpaceDN/>
        <w:bidi w:val="0"/>
        <w:adjustRightInd/>
        <w:snapToGrid/>
        <w:spacing w:line="460" w:lineRule="exact"/>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附件3：安全管理协议书</w:t>
      </w:r>
    </w:p>
    <w:p w14:paraId="5CB56081">
      <w:pPr>
        <w:spacing w:before="4368" w:beforeLines="1400"/>
        <w:jc w:val="center"/>
        <w:rPr>
          <w:rFonts w:ascii="楷体" w:hAnsi="楷体" w:eastAsia="楷体" w:cs="楷体"/>
          <w:b/>
          <w:bCs/>
          <w:sz w:val="52"/>
          <w:szCs w:val="52"/>
        </w:rPr>
      </w:pPr>
      <w:r>
        <w:rPr>
          <w:rFonts w:hint="eastAsia" w:ascii="楷体" w:hAnsi="楷体" w:eastAsia="楷体" w:cs="楷体"/>
          <w:b/>
          <w:bCs/>
          <w:sz w:val="52"/>
          <w:szCs w:val="52"/>
          <w:lang w:bidi="ar"/>
        </w:rPr>
        <w:t>安全管理协议书</w:t>
      </w:r>
    </w:p>
    <w:p w14:paraId="43D1B990">
      <w:pPr>
        <w:jc w:val="center"/>
        <w:rPr>
          <w:rFonts w:ascii="楷体" w:hAnsi="楷体" w:eastAsia="楷体" w:cs="楷体"/>
          <w:sz w:val="24"/>
          <w:szCs w:val="24"/>
        </w:rPr>
      </w:pPr>
    </w:p>
    <w:p w14:paraId="01F3A471">
      <w:pPr>
        <w:jc w:val="center"/>
        <w:rPr>
          <w:rFonts w:ascii="楷体" w:hAnsi="楷体" w:eastAsia="楷体" w:cs="楷体"/>
          <w:sz w:val="24"/>
          <w:szCs w:val="24"/>
        </w:rPr>
      </w:pPr>
    </w:p>
    <w:p w14:paraId="4EB6B23C">
      <w:pPr>
        <w:jc w:val="center"/>
        <w:rPr>
          <w:rFonts w:ascii="楷体" w:hAnsi="楷体" w:eastAsia="楷体" w:cs="楷体"/>
          <w:sz w:val="24"/>
          <w:szCs w:val="24"/>
        </w:rPr>
      </w:pPr>
    </w:p>
    <w:p w14:paraId="19766D59">
      <w:pPr>
        <w:jc w:val="center"/>
        <w:rPr>
          <w:rFonts w:ascii="楷体" w:hAnsi="楷体" w:eastAsia="楷体" w:cs="楷体"/>
          <w:sz w:val="24"/>
          <w:szCs w:val="24"/>
        </w:rPr>
      </w:pPr>
    </w:p>
    <w:p w14:paraId="64FE5563">
      <w:pPr>
        <w:jc w:val="center"/>
        <w:rPr>
          <w:rFonts w:ascii="楷体" w:hAnsi="楷体" w:eastAsia="楷体" w:cs="楷体"/>
          <w:sz w:val="24"/>
          <w:szCs w:val="24"/>
        </w:rPr>
      </w:pPr>
    </w:p>
    <w:p w14:paraId="22F0327E">
      <w:pPr>
        <w:spacing w:line="789" w:lineRule="exact"/>
        <w:ind w:left="137"/>
        <w:jc w:val="center"/>
        <w:rPr>
          <w:rFonts w:ascii="楷体" w:hAnsi="楷体" w:eastAsia="楷体" w:cs="楷体"/>
          <w:sz w:val="24"/>
          <w:szCs w:val="24"/>
        </w:rPr>
      </w:pPr>
      <w:r>
        <w:rPr>
          <w:rFonts w:hint="eastAsia" w:ascii="楷体" w:hAnsi="楷体" w:eastAsia="楷体" w:cs="楷体"/>
          <w:w w:val="95"/>
          <w:sz w:val="24"/>
          <w:szCs w:val="24"/>
          <w:lang w:bidi="ar"/>
        </w:rPr>
        <w:t>广东东实环境股份有限公司编制</w:t>
      </w:r>
    </w:p>
    <w:p w14:paraId="075D8B61">
      <w:pPr>
        <w:spacing w:line="494" w:lineRule="exact"/>
        <w:ind w:left="-142"/>
        <w:jc w:val="center"/>
        <w:rPr>
          <w:rFonts w:ascii="楷体" w:hAnsi="楷体" w:eastAsia="楷体" w:cs="楷体"/>
          <w:sz w:val="24"/>
          <w:szCs w:val="24"/>
        </w:rPr>
      </w:pPr>
      <w:r>
        <w:rPr>
          <w:rFonts w:hint="eastAsia" w:ascii="楷体" w:hAnsi="楷体" w:eastAsia="楷体" w:cs="楷体"/>
          <w:sz w:val="24"/>
          <w:szCs w:val="24"/>
          <w:lang w:bidi="ar"/>
        </w:rPr>
        <w:t>（适用于广东东实环境股份有限公司及其下属公司）</w:t>
      </w:r>
    </w:p>
    <w:p w14:paraId="743C6BB4">
      <w:pPr>
        <w:widowControl/>
        <w:jc w:val="left"/>
      </w:pPr>
      <w:r>
        <w:br w:type="page"/>
      </w:r>
    </w:p>
    <w:p w14:paraId="2414DB3A">
      <w:pPr>
        <w:keepNext w:val="0"/>
        <w:keepLines w:val="0"/>
        <w:pageBreakBefore w:val="0"/>
        <w:kinsoku/>
        <w:wordWrap/>
        <w:overflowPunct/>
        <w:topLinePunct w:val="0"/>
        <w:autoSpaceDE/>
        <w:autoSpaceDN/>
        <w:bidi w:val="0"/>
        <w:spacing w:line="400" w:lineRule="exact"/>
        <w:textAlignment w:val="auto"/>
        <w:rPr>
          <w:rFonts w:ascii="楷体" w:hAnsi="楷体" w:eastAsia="楷体" w:cs="楷体"/>
          <w:sz w:val="24"/>
          <w:szCs w:val="24"/>
        </w:rPr>
      </w:pPr>
      <w:r>
        <w:rPr>
          <w:rFonts w:hint="eastAsia" w:ascii="楷体" w:hAnsi="楷体" w:eastAsia="楷体" w:cs="楷体"/>
          <w:sz w:val="24"/>
          <w:szCs w:val="24"/>
          <w:lang w:bidi="ar"/>
        </w:rPr>
        <w:t>甲方：</w:t>
      </w:r>
      <w:r>
        <w:rPr>
          <w:rFonts w:hint="eastAsia" w:ascii="楷体" w:hAnsi="楷体" w:eastAsia="楷体" w:cs="楷体"/>
          <w:sz w:val="24"/>
          <w:szCs w:val="24"/>
          <w:u w:val="single"/>
          <w:lang w:bidi="ar"/>
        </w:rPr>
        <w:t>东莞市新东欣环保投资有限公司</w:t>
      </w:r>
    </w:p>
    <w:p w14:paraId="29CAFF79">
      <w:pPr>
        <w:keepNext w:val="0"/>
        <w:keepLines w:val="0"/>
        <w:pageBreakBefore w:val="0"/>
        <w:kinsoku/>
        <w:wordWrap/>
        <w:overflowPunct/>
        <w:topLinePunct w:val="0"/>
        <w:autoSpaceDE/>
        <w:autoSpaceDN/>
        <w:bidi w:val="0"/>
        <w:spacing w:line="400" w:lineRule="exact"/>
        <w:textAlignment w:val="auto"/>
        <w:rPr>
          <w:rFonts w:ascii="楷体" w:hAnsi="楷体" w:eastAsia="楷体" w:cs="楷体"/>
          <w:sz w:val="24"/>
          <w:szCs w:val="24"/>
          <w:u w:val="single"/>
        </w:rPr>
      </w:pPr>
      <w:r>
        <w:rPr>
          <w:rFonts w:hint="eastAsia" w:ascii="楷体" w:hAnsi="楷体" w:eastAsia="楷体" w:cs="楷体"/>
          <w:sz w:val="24"/>
          <w:szCs w:val="24"/>
          <w:lang w:bidi="ar"/>
        </w:rPr>
        <w:t>地址：</w:t>
      </w:r>
      <w:r>
        <w:rPr>
          <w:rFonts w:hint="eastAsia" w:ascii="楷体" w:hAnsi="楷体" w:eastAsia="楷体" w:cs="楷体"/>
          <w:sz w:val="24"/>
          <w:szCs w:val="24"/>
          <w:u w:val="single"/>
          <w:lang w:bidi="ar"/>
        </w:rPr>
        <w:t>广东省东莞市麻涌镇海心沙路1号</w:t>
      </w:r>
    </w:p>
    <w:p w14:paraId="72A617AF">
      <w:pPr>
        <w:keepNext w:val="0"/>
        <w:keepLines w:val="0"/>
        <w:pageBreakBefore w:val="0"/>
        <w:kinsoku/>
        <w:wordWrap/>
        <w:overflowPunct/>
        <w:topLinePunct w:val="0"/>
        <w:autoSpaceDE/>
        <w:autoSpaceDN/>
        <w:bidi w:val="0"/>
        <w:spacing w:line="400" w:lineRule="exact"/>
        <w:textAlignment w:val="auto"/>
        <w:rPr>
          <w:rFonts w:ascii="楷体" w:hAnsi="楷体" w:eastAsia="楷体" w:cs="楷体"/>
          <w:sz w:val="24"/>
          <w:szCs w:val="24"/>
          <w:u w:val="single"/>
        </w:rPr>
      </w:pPr>
      <w:r>
        <w:rPr>
          <w:rFonts w:hint="eastAsia" w:ascii="楷体" w:hAnsi="楷体" w:eastAsia="楷体" w:cs="楷体"/>
          <w:sz w:val="24"/>
          <w:szCs w:val="24"/>
          <w:lang w:bidi="ar"/>
        </w:rPr>
        <w:t>联络人：</w:t>
      </w:r>
      <w:r>
        <w:rPr>
          <w:rFonts w:hint="eastAsia" w:ascii="楷体" w:hAnsi="楷体" w:eastAsia="楷体" w:cs="楷体"/>
          <w:sz w:val="24"/>
          <w:szCs w:val="24"/>
          <w:u w:val="single"/>
          <w:lang w:bidi="ar"/>
        </w:rPr>
        <w:t xml:space="preserve">  </w:t>
      </w:r>
      <w:r>
        <w:rPr>
          <w:rFonts w:ascii="楷体" w:hAnsi="楷体" w:eastAsia="楷体" w:cs="楷体"/>
          <w:sz w:val="24"/>
          <w:szCs w:val="24"/>
          <w:u w:val="single"/>
          <w:lang w:bidi="ar"/>
        </w:rPr>
        <w:t xml:space="preserve">  </w:t>
      </w:r>
      <w:r>
        <w:rPr>
          <w:rFonts w:hint="eastAsia" w:ascii="楷体" w:hAnsi="楷体" w:eastAsia="楷体" w:cs="楷体"/>
          <w:sz w:val="24"/>
          <w:szCs w:val="24"/>
          <w:u w:val="single"/>
          <w:lang w:bidi="ar"/>
        </w:rPr>
        <w:t xml:space="preserve"> </w:t>
      </w:r>
      <w:r>
        <w:rPr>
          <w:rFonts w:hint="eastAsia" w:ascii="楷体" w:hAnsi="楷体" w:eastAsia="楷体" w:cs="楷体"/>
          <w:sz w:val="24"/>
          <w:szCs w:val="24"/>
          <w:lang w:bidi="ar"/>
        </w:rPr>
        <w:t>电话：</w:t>
      </w:r>
      <w:r>
        <w:rPr>
          <w:rFonts w:hint="eastAsia" w:ascii="楷体" w:hAnsi="楷体" w:eastAsia="楷体" w:cs="楷体"/>
          <w:sz w:val="24"/>
          <w:szCs w:val="24"/>
          <w:u w:val="single"/>
          <w:lang w:bidi="ar"/>
        </w:rPr>
        <w:t xml:space="preserve"> </w:t>
      </w:r>
      <w:r>
        <w:rPr>
          <w:rFonts w:ascii="楷体" w:hAnsi="楷体" w:eastAsia="楷体" w:cs="楷体"/>
          <w:sz w:val="24"/>
          <w:szCs w:val="24"/>
          <w:u w:val="single"/>
          <w:lang w:bidi="ar"/>
        </w:rPr>
        <w:t xml:space="preserve">     </w:t>
      </w:r>
    </w:p>
    <w:p w14:paraId="11C57FEA">
      <w:pPr>
        <w:keepNext w:val="0"/>
        <w:keepLines w:val="0"/>
        <w:pageBreakBefore w:val="0"/>
        <w:kinsoku/>
        <w:wordWrap/>
        <w:overflowPunct/>
        <w:topLinePunct w:val="0"/>
        <w:autoSpaceDE/>
        <w:autoSpaceDN/>
        <w:bidi w:val="0"/>
        <w:spacing w:line="400" w:lineRule="exact"/>
        <w:textAlignment w:val="auto"/>
        <w:rPr>
          <w:rFonts w:ascii="楷体" w:hAnsi="楷体" w:eastAsia="楷体" w:cs="楷体"/>
          <w:sz w:val="24"/>
          <w:szCs w:val="24"/>
        </w:rPr>
      </w:pPr>
    </w:p>
    <w:p w14:paraId="584A8AA9">
      <w:pPr>
        <w:keepNext w:val="0"/>
        <w:keepLines w:val="0"/>
        <w:pageBreakBefore w:val="0"/>
        <w:kinsoku/>
        <w:wordWrap/>
        <w:overflowPunct/>
        <w:topLinePunct w:val="0"/>
        <w:autoSpaceDE/>
        <w:autoSpaceDN/>
        <w:bidi w:val="0"/>
        <w:spacing w:line="400" w:lineRule="exact"/>
        <w:textAlignment w:val="auto"/>
        <w:rPr>
          <w:rFonts w:ascii="楷体" w:hAnsi="楷体" w:eastAsia="楷体" w:cs="楷体"/>
          <w:sz w:val="24"/>
          <w:szCs w:val="24"/>
          <w:lang w:bidi="ar"/>
        </w:rPr>
      </w:pPr>
      <w:r>
        <w:rPr>
          <w:rFonts w:hint="eastAsia" w:ascii="楷体" w:hAnsi="楷体" w:eastAsia="楷体" w:cs="楷体"/>
          <w:sz w:val="24"/>
          <w:szCs w:val="24"/>
          <w:lang w:bidi="ar"/>
        </w:rPr>
        <w:t>乙方：</w:t>
      </w:r>
      <w:r>
        <w:rPr>
          <w:rFonts w:hint="eastAsia" w:ascii="楷体" w:hAnsi="楷体" w:eastAsia="楷体" w:cs="楷体"/>
          <w:sz w:val="24"/>
          <w:szCs w:val="24"/>
          <w:u w:val="single"/>
          <w:lang w:bidi="ar"/>
        </w:rPr>
        <w:t>XXXX</w:t>
      </w:r>
      <w:r>
        <w:rPr>
          <w:rFonts w:ascii="楷体" w:hAnsi="楷体" w:eastAsia="楷体" w:cs="楷体"/>
          <w:sz w:val="24"/>
          <w:szCs w:val="24"/>
          <w:u w:val="single"/>
          <w:lang w:bidi="ar"/>
        </w:rPr>
        <w:t xml:space="preserve"> </w:t>
      </w:r>
    </w:p>
    <w:p w14:paraId="25C2C290">
      <w:pPr>
        <w:keepNext w:val="0"/>
        <w:keepLines w:val="0"/>
        <w:pageBreakBefore w:val="0"/>
        <w:kinsoku/>
        <w:wordWrap/>
        <w:overflowPunct/>
        <w:topLinePunct w:val="0"/>
        <w:autoSpaceDE/>
        <w:autoSpaceDN/>
        <w:bidi w:val="0"/>
        <w:spacing w:line="400" w:lineRule="exact"/>
        <w:textAlignment w:val="auto"/>
        <w:rPr>
          <w:rFonts w:ascii="楷体" w:hAnsi="楷体" w:eastAsia="楷体" w:cs="楷体"/>
          <w:sz w:val="24"/>
          <w:szCs w:val="24"/>
          <w:lang w:bidi="ar"/>
        </w:rPr>
      </w:pPr>
      <w:r>
        <w:rPr>
          <w:rFonts w:hint="eastAsia" w:ascii="楷体" w:hAnsi="楷体" w:eastAsia="楷体" w:cs="楷体"/>
          <w:sz w:val="24"/>
          <w:szCs w:val="24"/>
          <w:lang w:bidi="ar"/>
        </w:rPr>
        <w:t>地址：</w:t>
      </w:r>
      <w:r>
        <w:rPr>
          <w:rFonts w:hint="eastAsia" w:ascii="楷体" w:hAnsi="楷体" w:eastAsia="楷体" w:cs="楷体"/>
          <w:sz w:val="24"/>
          <w:szCs w:val="24"/>
          <w:u w:val="single"/>
          <w:lang w:bidi="ar"/>
        </w:rPr>
        <w:t>XXX</w:t>
      </w:r>
    </w:p>
    <w:p w14:paraId="1C4BAF75">
      <w:pPr>
        <w:keepNext w:val="0"/>
        <w:keepLines w:val="0"/>
        <w:pageBreakBefore w:val="0"/>
        <w:kinsoku/>
        <w:wordWrap/>
        <w:overflowPunct/>
        <w:topLinePunct w:val="0"/>
        <w:autoSpaceDE/>
        <w:autoSpaceDN/>
        <w:bidi w:val="0"/>
        <w:spacing w:line="400" w:lineRule="exact"/>
        <w:textAlignment w:val="auto"/>
        <w:rPr>
          <w:rFonts w:ascii="楷体" w:hAnsi="楷体" w:eastAsia="楷体" w:cs="楷体"/>
          <w:sz w:val="24"/>
          <w:szCs w:val="24"/>
          <w:lang w:bidi="ar"/>
        </w:rPr>
      </w:pPr>
      <w:r>
        <w:rPr>
          <w:rFonts w:hint="eastAsia" w:ascii="楷体" w:hAnsi="楷体" w:eastAsia="楷体" w:cs="楷体"/>
          <w:sz w:val="24"/>
          <w:szCs w:val="24"/>
          <w:lang w:bidi="ar"/>
        </w:rPr>
        <w:t>联络人：</w:t>
      </w:r>
      <w:r>
        <w:rPr>
          <w:rFonts w:hint="eastAsia" w:ascii="楷体" w:hAnsi="楷体" w:eastAsia="楷体" w:cs="楷体"/>
          <w:sz w:val="24"/>
          <w:szCs w:val="24"/>
          <w:u w:val="single"/>
          <w:lang w:bidi="ar"/>
        </w:rPr>
        <w:t xml:space="preserve"> </w:t>
      </w:r>
      <w:r>
        <w:rPr>
          <w:rFonts w:hint="eastAsia" w:ascii="楷体" w:hAnsi="楷体" w:eastAsia="楷体" w:cs="楷体"/>
          <w:sz w:val="24"/>
          <w:u w:val="single"/>
          <w:lang w:bidi="ar"/>
        </w:rPr>
        <w:t xml:space="preserve"> </w:t>
      </w:r>
      <w:r>
        <w:rPr>
          <w:rFonts w:ascii="楷体" w:hAnsi="楷体" w:eastAsia="楷体" w:cs="楷体"/>
          <w:sz w:val="24"/>
          <w:u w:val="single"/>
          <w:lang w:bidi="ar"/>
        </w:rPr>
        <w:t xml:space="preserve">  </w:t>
      </w:r>
      <w:r>
        <w:rPr>
          <w:rFonts w:hint="eastAsia" w:ascii="楷体" w:hAnsi="楷体" w:eastAsia="楷体" w:cs="楷体"/>
          <w:sz w:val="24"/>
          <w:szCs w:val="24"/>
          <w:u w:val="single"/>
          <w:lang w:bidi="ar"/>
        </w:rPr>
        <w:t xml:space="preserve"> </w:t>
      </w:r>
      <w:r>
        <w:rPr>
          <w:rFonts w:hint="eastAsia" w:ascii="楷体" w:hAnsi="楷体" w:eastAsia="楷体" w:cs="楷体"/>
          <w:sz w:val="24"/>
          <w:szCs w:val="24"/>
          <w:lang w:bidi="ar"/>
        </w:rPr>
        <w:t>电话：</w:t>
      </w:r>
      <w:r>
        <w:rPr>
          <w:rFonts w:hint="eastAsia" w:ascii="楷体" w:hAnsi="楷体" w:eastAsia="楷体" w:cs="楷体"/>
          <w:sz w:val="24"/>
          <w:szCs w:val="24"/>
          <w:u w:val="single"/>
          <w:lang w:bidi="ar"/>
        </w:rPr>
        <w:t xml:space="preserve"> </w:t>
      </w:r>
      <w:r>
        <w:rPr>
          <w:rFonts w:ascii="楷体" w:hAnsi="楷体" w:eastAsia="楷体" w:cs="楷体"/>
          <w:sz w:val="24"/>
          <w:szCs w:val="24"/>
          <w:u w:val="single"/>
          <w:lang w:bidi="ar"/>
        </w:rPr>
        <w:t xml:space="preserve">      </w:t>
      </w:r>
    </w:p>
    <w:p w14:paraId="55F1D8AB">
      <w:pPr>
        <w:keepNext w:val="0"/>
        <w:keepLines w:val="0"/>
        <w:pageBreakBefore w:val="0"/>
        <w:kinsoku/>
        <w:wordWrap/>
        <w:overflowPunct/>
        <w:topLinePunct w:val="0"/>
        <w:autoSpaceDE/>
        <w:autoSpaceDN/>
        <w:bidi w:val="0"/>
        <w:adjustRightInd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为了切实加强对建设项目施工现场的安全管理，进一步明确甲乙双方的安全管理责任，防止发生建设工程施工安全事故，依照《中华人民共和国民法典》《中华人民共和国安全生产法》、国务院《建设工程安全生产管理条例》及其它相关法律、法规规定，遵循平等、自愿、公平和依法管理的原则，在甲乙双方签订的</w:t>
      </w:r>
      <w:r>
        <w:rPr>
          <w:rFonts w:hint="eastAsia" w:ascii="楷体" w:hAnsi="楷体" w:eastAsia="楷体" w:cs="楷体"/>
          <w:sz w:val="24"/>
          <w:szCs w:val="24"/>
          <w:u w:val="single"/>
          <w:lang w:bidi="ar"/>
        </w:rPr>
        <w:t>《</w:t>
      </w:r>
      <w:r>
        <w:rPr>
          <w:rFonts w:hint="eastAsia" w:ascii="楷体" w:hAnsi="楷体" w:eastAsia="楷体" w:cs="楷体"/>
          <w:sz w:val="24"/>
          <w:u w:val="single"/>
          <w:lang w:val="en-US" w:eastAsia="zh-CN" w:bidi="ar"/>
        </w:rPr>
        <w:t>东莞市新东欣环保投资有限公司港澳码头及周边地块综合整治项目劳务服务项目</w:t>
      </w:r>
      <w:r>
        <w:rPr>
          <w:rFonts w:hint="eastAsia" w:ascii="楷体" w:hAnsi="楷体" w:eastAsia="楷体" w:cs="楷体"/>
          <w:sz w:val="24"/>
          <w:szCs w:val="24"/>
          <w:u w:val="single"/>
          <w:lang w:bidi="ar"/>
        </w:rPr>
        <w:t>》</w:t>
      </w:r>
      <w:r>
        <w:rPr>
          <w:rFonts w:hint="eastAsia" w:ascii="楷体" w:hAnsi="楷体" w:eastAsia="楷体" w:cs="楷体"/>
          <w:sz w:val="24"/>
          <w:szCs w:val="24"/>
          <w:lang w:bidi="ar"/>
        </w:rPr>
        <w:t>合同（以下简称原合同）基础上，共同协商一致，签订本安全管理协议书（以下简称本协议）。</w:t>
      </w:r>
    </w:p>
    <w:p w14:paraId="2B8CDA34">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b/>
          <w:sz w:val="24"/>
          <w:szCs w:val="24"/>
        </w:rPr>
      </w:pPr>
      <w:r>
        <w:rPr>
          <w:rFonts w:hint="eastAsia" w:ascii="楷体" w:hAnsi="楷体" w:eastAsia="楷体" w:cs="楷体"/>
          <w:b/>
          <w:sz w:val="24"/>
          <w:szCs w:val="24"/>
          <w:lang w:bidi="ar"/>
        </w:rPr>
        <w:t>第一条 基本情况</w:t>
      </w:r>
    </w:p>
    <w:p w14:paraId="5A4B86D2">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lang w:bidi="ar"/>
        </w:rPr>
      </w:pPr>
      <w:r>
        <w:rPr>
          <w:rFonts w:hint="eastAsia" w:ascii="楷体" w:hAnsi="楷体" w:eastAsia="楷体" w:cs="楷体"/>
          <w:sz w:val="24"/>
          <w:szCs w:val="24"/>
          <w:lang w:bidi="ar"/>
        </w:rPr>
        <w:t>1.1 项目名称：</w:t>
      </w:r>
      <w:r>
        <w:rPr>
          <w:rFonts w:hint="eastAsia" w:ascii="楷体" w:hAnsi="楷体" w:eastAsia="楷体" w:cs="楷体"/>
          <w:sz w:val="24"/>
          <w:lang w:val="en-US" w:eastAsia="zh-CN" w:bidi="ar"/>
        </w:rPr>
        <w:t>东莞市新东欣环保投资有限公司港澳码头及周边地块综合整治项目劳务服务项目</w:t>
      </w:r>
    </w:p>
    <w:p w14:paraId="091D3492">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1.2 地点与范围：</w:t>
      </w:r>
      <w:r>
        <w:rPr>
          <w:rFonts w:hint="eastAsia" w:ascii="楷体" w:hAnsi="楷体" w:eastAsia="楷体" w:cs="楷体"/>
          <w:sz w:val="24"/>
          <w:szCs w:val="24"/>
          <w:u w:val="single"/>
          <w:lang w:bidi="ar"/>
        </w:rPr>
        <w:t>详见原合同。</w:t>
      </w:r>
    </w:p>
    <w:p w14:paraId="58F264FE">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1.3 承包主要内容：</w:t>
      </w:r>
      <w:r>
        <w:rPr>
          <w:rFonts w:hint="eastAsia" w:ascii="楷体" w:hAnsi="楷体" w:eastAsia="楷体" w:cs="楷体"/>
          <w:sz w:val="24"/>
          <w:szCs w:val="24"/>
          <w:u w:val="single"/>
          <w:lang w:bidi="ar"/>
        </w:rPr>
        <w:t>详见原合同。</w:t>
      </w:r>
    </w:p>
    <w:p w14:paraId="4E05F326">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u w:val="single"/>
        </w:rPr>
      </w:pPr>
      <w:r>
        <w:rPr>
          <w:rFonts w:hint="eastAsia" w:ascii="楷体" w:hAnsi="楷体" w:eastAsia="楷体" w:cs="楷体"/>
          <w:sz w:val="24"/>
          <w:szCs w:val="24"/>
          <w:lang w:bidi="ar"/>
        </w:rPr>
        <w:t>1.4 工程工期：</w:t>
      </w:r>
      <w:r>
        <w:rPr>
          <w:rFonts w:hint="eastAsia" w:ascii="楷体" w:hAnsi="楷体" w:eastAsia="楷体" w:cs="楷体"/>
          <w:sz w:val="24"/>
          <w:szCs w:val="24"/>
          <w:u w:val="single"/>
          <w:lang w:bidi="ar"/>
        </w:rPr>
        <w:t>详见原合同。</w:t>
      </w:r>
    </w:p>
    <w:p w14:paraId="708047C9">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b/>
          <w:bCs/>
          <w:sz w:val="24"/>
          <w:szCs w:val="24"/>
        </w:rPr>
      </w:pPr>
      <w:r>
        <w:rPr>
          <w:rFonts w:hint="eastAsia" w:ascii="楷体" w:hAnsi="楷体" w:eastAsia="楷体" w:cs="楷体"/>
          <w:b/>
          <w:bCs/>
          <w:sz w:val="24"/>
          <w:szCs w:val="24"/>
          <w:lang w:bidi="ar"/>
        </w:rPr>
        <w:t>第二条 乙方资质</w:t>
      </w:r>
    </w:p>
    <w:p w14:paraId="34DB272C">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2.1 乙方应将资质、资格证书、安全有关资料原件呈送甲方，并对资料真实性负责，审核通过后报送甲方进行复核、备案。</w:t>
      </w:r>
    </w:p>
    <w:p w14:paraId="6D1F58E1">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b/>
          <w:bCs/>
          <w:sz w:val="24"/>
          <w:szCs w:val="24"/>
        </w:rPr>
      </w:pPr>
      <w:r>
        <w:rPr>
          <w:rFonts w:hint="eastAsia" w:ascii="楷体" w:hAnsi="楷体" w:eastAsia="楷体" w:cs="楷体"/>
          <w:b/>
          <w:bCs/>
          <w:sz w:val="24"/>
          <w:szCs w:val="24"/>
          <w:lang w:bidi="ar"/>
        </w:rPr>
        <w:t>第三条 乙方承包项目负责人及安全管理人员</w:t>
      </w:r>
    </w:p>
    <w:p w14:paraId="64A8DC1E">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bCs/>
          <w:sz w:val="24"/>
          <w:szCs w:val="24"/>
        </w:rPr>
      </w:pPr>
      <w:r>
        <w:rPr>
          <w:rFonts w:hint="eastAsia" w:ascii="楷体" w:hAnsi="楷体" w:eastAsia="楷体" w:cs="楷体"/>
          <w:bCs/>
          <w:sz w:val="24"/>
          <w:szCs w:val="24"/>
          <w:lang w:bidi="ar"/>
        </w:rPr>
        <w:t>3.1 乙方项目负责人：</w:t>
      </w:r>
      <w:r>
        <w:rPr>
          <w:rFonts w:hint="eastAsia" w:ascii="楷体" w:hAnsi="楷体" w:eastAsia="楷体" w:cs="楷体"/>
          <w:bCs/>
          <w:sz w:val="24"/>
          <w:szCs w:val="24"/>
          <w:u w:val="single"/>
          <w:lang w:bidi="ar"/>
        </w:rPr>
        <w:t xml:space="preserve"> </w:t>
      </w:r>
      <w:r>
        <w:rPr>
          <w:rFonts w:hint="eastAsia" w:ascii="楷体" w:hAnsi="楷体" w:eastAsia="楷体" w:cs="楷体"/>
          <w:sz w:val="24"/>
          <w:u w:val="single"/>
          <w:lang w:bidi="ar"/>
        </w:rPr>
        <w:t>XXX</w:t>
      </w:r>
      <w:r>
        <w:rPr>
          <w:rFonts w:hint="eastAsia" w:ascii="楷体" w:hAnsi="楷体" w:eastAsia="楷体" w:cs="楷体"/>
          <w:bCs/>
          <w:sz w:val="24"/>
          <w:szCs w:val="24"/>
          <w:u w:val="single"/>
          <w:lang w:bidi="ar"/>
        </w:rPr>
        <w:t xml:space="preserve"> </w:t>
      </w:r>
      <w:r>
        <w:rPr>
          <w:rFonts w:hint="eastAsia" w:ascii="楷体" w:hAnsi="楷体" w:eastAsia="楷体" w:cs="楷体"/>
          <w:bCs/>
          <w:sz w:val="24"/>
          <w:szCs w:val="24"/>
          <w:lang w:bidi="ar"/>
        </w:rPr>
        <w:t xml:space="preserve"> 电话：</w:t>
      </w:r>
      <w:r>
        <w:rPr>
          <w:rFonts w:hint="eastAsia" w:ascii="楷体" w:hAnsi="楷体" w:eastAsia="楷体" w:cs="楷体"/>
          <w:bCs/>
          <w:sz w:val="24"/>
          <w:szCs w:val="24"/>
          <w:u w:val="single"/>
          <w:lang w:bidi="ar"/>
        </w:rPr>
        <w:t xml:space="preserve"> </w:t>
      </w:r>
      <w:r>
        <w:rPr>
          <w:rFonts w:ascii="楷体" w:hAnsi="楷体" w:eastAsia="楷体" w:cs="楷体"/>
          <w:sz w:val="24"/>
          <w:szCs w:val="24"/>
          <w:u w:val="single"/>
          <w:lang w:bidi="ar"/>
        </w:rPr>
        <w:t xml:space="preserve">       </w:t>
      </w:r>
      <w:r>
        <w:rPr>
          <w:rFonts w:hint="eastAsia" w:ascii="楷体" w:hAnsi="楷体" w:eastAsia="楷体" w:cs="楷体"/>
          <w:bCs/>
          <w:sz w:val="24"/>
          <w:szCs w:val="24"/>
          <w:u w:val="single"/>
          <w:lang w:bidi="ar"/>
        </w:rPr>
        <w:t xml:space="preserve"> </w:t>
      </w:r>
      <w:r>
        <w:rPr>
          <w:rFonts w:hint="eastAsia" w:ascii="楷体" w:hAnsi="楷体" w:eastAsia="楷体" w:cs="楷体"/>
          <w:bCs/>
          <w:sz w:val="24"/>
          <w:szCs w:val="24"/>
          <w:lang w:bidi="ar"/>
        </w:rPr>
        <w:t xml:space="preserve"> ；</w:t>
      </w:r>
    </w:p>
    <w:p w14:paraId="6DA86B54">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b/>
          <w:bCs/>
          <w:sz w:val="24"/>
          <w:szCs w:val="24"/>
        </w:rPr>
      </w:pPr>
      <w:r>
        <w:rPr>
          <w:rFonts w:hint="eastAsia" w:ascii="楷体" w:hAnsi="楷体" w:eastAsia="楷体" w:cs="楷体"/>
          <w:b/>
          <w:bCs/>
          <w:sz w:val="24"/>
          <w:szCs w:val="24"/>
          <w:lang w:bidi="ar"/>
        </w:rPr>
        <w:t xml:space="preserve">第四条 甲方的权利和义务 </w:t>
      </w:r>
    </w:p>
    <w:p w14:paraId="2DDC4954">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4.1 甲方或甲方委托方审查乙方的营业执照、资质证书、作业人员有效证件、安全管理制度和机械安全防护设施及检测情况等，并需要对原件和复印件进行核对无误，对复印件加盖与原件一致；</w:t>
      </w:r>
    </w:p>
    <w:p w14:paraId="5D8B0D97">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4.2 甲方或甲方委托方对乙方所制定的安全操作规程和应急预案进行审查、审批和检查落实，对无方案、无措施和措施落实不到位的有权停止施工，限期整改，并根据具体情况进行处罚；</w:t>
      </w:r>
    </w:p>
    <w:p w14:paraId="731BCCE4">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4.3 乙方编制的施工组织设计、施工安全方案、施工安全措施以及关键工序、重点环节，特种机械设备的使用专项施工方案，由甲方或甲方委托方审查同意后方可实施；</w:t>
      </w:r>
    </w:p>
    <w:p w14:paraId="56EB02FE">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4.4 甲方或甲方委托方对乙方作业人员资格进行验证，禁止非相关作业人员从事特种作业；</w:t>
      </w:r>
    </w:p>
    <w:p w14:paraId="4497228F">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4.5 因乙方不遵守本协议条款，造成安全事故的发生，甲方有权取消乙方承包资格，并终止原合同，因此产生的责任（包括但不限于民事责任、刑事责任及行政责任）由乙方承担，并且须根据原合同及本协议相关规定向乙方承担违约责任；</w:t>
      </w:r>
    </w:p>
    <w:p w14:paraId="13B2E250">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4.6 甲方或甲方委托方有权依据国家安全政策、法规和各项安全技术操作规程对乙方安全进行监督、检查和管理，有权纠正和制止乙方违规、违章行为，并根据具体情况进行处罚。甲方或甲方委托方发现乙方存在工程安全隐患，有权责令乙方限期整改；对存在重大工程安全隐患的，甲方或甲方委托方有权责令乙方立即停工整改，待隐患消除后方可复工；</w:t>
      </w:r>
    </w:p>
    <w:p w14:paraId="6961F79D">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4.7甲方或甲方委托方建立由甲方、乙方共同参加的安全例会制度，定期分析工程安全动态，协助乙方制定保障安全施工的方案和措施。安全例会应形成会议记录或会议纪要；</w:t>
      </w:r>
    </w:p>
    <w:p w14:paraId="36B44808">
      <w:pPr>
        <w:keepNext w:val="0"/>
        <w:keepLines w:val="0"/>
        <w:pageBreakBefore w:val="0"/>
        <w:kinsoku/>
        <w:wordWrap/>
        <w:overflowPunct/>
        <w:topLinePunct w:val="0"/>
        <w:autoSpaceDE/>
        <w:autoSpaceDN/>
        <w:bidi w:val="0"/>
        <w:snapToGrid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4.8乙方发生事故时，甲方或甲方委托方应提供支持和帮助，发生人身伤害事故时，要积极配合抢救，并提供其他便利条件；</w:t>
      </w:r>
    </w:p>
    <w:p w14:paraId="11449802">
      <w:pPr>
        <w:keepNext w:val="0"/>
        <w:keepLines w:val="0"/>
        <w:pageBreakBefore w:val="0"/>
        <w:kinsoku/>
        <w:wordWrap/>
        <w:overflowPunct/>
        <w:topLinePunct w:val="0"/>
        <w:autoSpaceDE/>
        <w:autoSpaceDN/>
        <w:bidi w:val="0"/>
        <w:snapToGrid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4.9甲方或甲方委托方不得指派乙方人员从事原合同外的施工任务。</w:t>
      </w:r>
    </w:p>
    <w:p w14:paraId="7970014F">
      <w:pPr>
        <w:keepNext w:val="0"/>
        <w:keepLines w:val="0"/>
        <w:pageBreakBefore w:val="0"/>
        <w:kinsoku/>
        <w:wordWrap/>
        <w:overflowPunct/>
        <w:topLinePunct w:val="0"/>
        <w:autoSpaceDE/>
        <w:autoSpaceDN/>
        <w:bidi w:val="0"/>
        <w:snapToGrid w:val="0"/>
        <w:spacing w:line="400" w:lineRule="exact"/>
        <w:ind w:firstLine="480" w:firstLineChars="200"/>
        <w:textAlignment w:val="auto"/>
        <w:rPr>
          <w:rFonts w:ascii="楷体" w:hAnsi="楷体" w:eastAsia="楷体" w:cs="楷体"/>
          <w:b/>
          <w:bCs/>
          <w:sz w:val="24"/>
          <w:szCs w:val="24"/>
        </w:rPr>
      </w:pPr>
      <w:r>
        <w:rPr>
          <w:rFonts w:hint="eastAsia" w:ascii="楷体" w:hAnsi="楷体" w:eastAsia="楷体" w:cs="楷体"/>
          <w:b/>
          <w:bCs/>
          <w:sz w:val="24"/>
          <w:szCs w:val="24"/>
          <w:lang w:bidi="ar"/>
        </w:rPr>
        <w:t>第五条 乙方的权利和义务</w:t>
      </w:r>
    </w:p>
    <w:p w14:paraId="1B1AEFD8">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b/>
          <w:bCs/>
          <w:sz w:val="24"/>
          <w:szCs w:val="24"/>
        </w:rPr>
      </w:pPr>
      <w:r>
        <w:rPr>
          <w:rFonts w:hint="eastAsia" w:ascii="楷体" w:hAnsi="楷体" w:eastAsia="楷体" w:cs="楷体"/>
          <w:sz w:val="24"/>
          <w:szCs w:val="24"/>
          <w:shd w:val="clear" w:color="auto" w:fill="FFFFFF"/>
          <w:lang w:bidi="ar"/>
        </w:rPr>
        <w:t>5.1 乙方负责人是承包项目第一责任人，对本协议工程安全负全面责任；</w:t>
      </w:r>
    </w:p>
    <w:p w14:paraId="75452035">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5.2 乙方应认真贯彻执行国家安全生产政策、法规和行业安全规程、规定及甲方制定的各项安全管理制度，自觉遵守本协议；</w:t>
      </w:r>
    </w:p>
    <w:p w14:paraId="7E416DDF">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kern w:val="0"/>
          <w:sz w:val="24"/>
          <w:szCs w:val="24"/>
          <w:lang w:bidi="ar"/>
        </w:rPr>
        <w:t>5.3 乙方自备及租赁的各类施工机械设备，必须符合国家技术标准和行业技术标准，且机械性能良好，各种安全防护装置齐全、灵敏、可靠，特种设备</w:t>
      </w:r>
      <w:r>
        <w:rPr>
          <w:rFonts w:hint="eastAsia" w:ascii="楷体" w:hAnsi="楷体" w:eastAsia="楷体" w:cs="楷体"/>
          <w:sz w:val="24"/>
          <w:szCs w:val="24"/>
          <w:lang w:bidi="ar"/>
        </w:rPr>
        <w:t>并经有资质检验部门出具的经检验符合安全规定的证明材料；</w:t>
      </w:r>
    </w:p>
    <w:p w14:paraId="63B9EC7E">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5.4 乙方在施工、作业过程中应切实采取有效地安全防护措施，加强项目施工作业的安全管理工作，防止各类安全事故的发生，保证人身及财产安全；</w:t>
      </w:r>
    </w:p>
    <w:p w14:paraId="1CC3C1CC">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5.5 乙方必须坚持“管生产必须管安全”的原则，做到安全工作与生产“五同时”（即计划、布置、检查、总结、考核）；</w:t>
      </w:r>
    </w:p>
    <w:p w14:paraId="274A85DC">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5.6 乙方应建立安全生产保证体系及安全组织机构，设置专职安全生产管理人员，健全现场安全生产责任制及相应的安全奖惩办法；</w:t>
      </w:r>
    </w:p>
    <w:p w14:paraId="2A0FC92F">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5.7 乙方项目负责人、专职安全生产管理人员和特种作业人员应按照国家有关规定经过培训考核合格后，持相关安全管理部门核发的、有效的资格证书上岗；</w:t>
      </w:r>
    </w:p>
    <w:p w14:paraId="70C9F41E">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5.8 乙方投入施工现场的全部机械设备及各类工具，必须经检验合格，符合国家相关标准并遵守相关操作规程；</w:t>
      </w:r>
    </w:p>
    <w:p w14:paraId="4ABB19A5">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5.9 乙方必须为作业人员办理工伤保险或意外伤害保险（不少于120万保额），并提供真实证明材料；</w:t>
      </w:r>
    </w:p>
    <w:p w14:paraId="211115A2">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5.10 乙方根据工作现场特点在生产组织中编制安全施工方案或安全施工技术方案；</w:t>
      </w:r>
    </w:p>
    <w:p w14:paraId="11E39208">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5.11 乙方做好工作人员的安全教育和安全技术交底工作，保证上岗作业人员经安全教育，未经安全教育者不得进场施工；</w:t>
      </w:r>
    </w:p>
    <w:p w14:paraId="2E89F08F">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5.12 乙方应购置配备安全防护设施和劳动保护用品，其使用要求符合国家标准，对不合格者，甲方有权要求整改，并根据具体情况进行处罚；</w:t>
      </w:r>
    </w:p>
    <w:p w14:paraId="399416AA">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5.13 乙方在施工过程中对人的不安全行为，物的不安全状态，作业环境的不安全因素和管理上的缺陷进行控制。杜绝违章指挥、违章作业现象存在；</w:t>
      </w:r>
    </w:p>
    <w:p w14:paraId="63C24192">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5.14 乙方应做好上岗人员安全教育培训档案管理工作，培训记录和安全考试卷必须保存完整、齐全；</w:t>
      </w:r>
    </w:p>
    <w:p w14:paraId="64FCBFD4">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5.15 乙方要定期做好生产现场的安全检查工作，对安全隐患及时整改。对甲方检查后下达的安全检查整改通知单应无条件整改；</w:t>
      </w:r>
    </w:p>
    <w:p w14:paraId="1DB56CD3">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5.16 乙方有责任向甲方提出安全合理化建议，有义务完成甲方安排的有利于安全工作的其他要求；</w:t>
      </w:r>
    </w:p>
    <w:p w14:paraId="7AB8DE94">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5.17 乙方在生产过程中发生安全事故，应按照国家相关安全事故报告和调查处理的规定，及时如实上报甲方，不得发生迟报、瞒报、谎报现象，甲方将保留对其追究法律责任的权利；</w:t>
      </w:r>
    </w:p>
    <w:p w14:paraId="50B16664">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5.18 乙方在安全事故发生后，应当采取相应措施防止事故扩大，保护事故现场；按照事故处理“四不放过”的原则（即事故原因不清楚不放过、事故责任者和应受到教育者没有受到教育不放过、没有采取防范措施不放过、事故责任者没有受到处理不放过）进行调查、处理，同时，做好事故的善后处理；如因乙方在安全事故发生后，并未采取相应措施导致安全事故及人员事故扩大的，以及造成甲方现场产生的经济损失的，由乙方承担所有责任，甲方将保留对其追究法律责任的权利；</w:t>
      </w:r>
    </w:p>
    <w:p w14:paraId="37114152">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5.19 乙方在施工、作业过程中必须加强安全管理，由于管理不到位造成安全事故发生，乙方必须承担全部责任，并承担由此给甲方造成的名誉及经济损失；</w:t>
      </w:r>
    </w:p>
    <w:p w14:paraId="193AFDD2">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5.20 乙方应如实的向上岗人员告知作业现场及岗位存在的危险因素、防范措施和应急处理措施；</w:t>
      </w:r>
    </w:p>
    <w:p w14:paraId="3539CBDF">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5.21 乙方生产电源的架设和水源的使用，必须服从甲方的管理，不得私自接用；</w:t>
      </w:r>
    </w:p>
    <w:p w14:paraId="1C50ED02">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5.22 乙方必须做好消防工作，落实岗位消防制度，防止火灾的发生。消防设施的设置要求满足消防规程的要求，严禁使用不合格或过期消防设备；</w:t>
      </w:r>
    </w:p>
    <w:p w14:paraId="61FBB27C">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5.23 乙方必须做好作业现场各类车辆的交通安全工作，杜绝超速、超载、无证驾驶、酒后驾驶、疲劳驾驶等违章行为的发生；</w:t>
      </w:r>
    </w:p>
    <w:p w14:paraId="7DD088AF">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5.24 乙方必须在作业现场重点危险部位设置醒目的安全警示标志、路标及隔离围栏等，并不定期进行检查维护，保证警示标志的整洁、完好；</w:t>
      </w:r>
    </w:p>
    <w:p w14:paraId="1115A5FD">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5.25 乙方应加强生产现场管理，严禁闲杂人员进入生产现场，并保持生产现场良好的秩序；</w:t>
      </w:r>
    </w:p>
    <w:p w14:paraId="3D2BB449">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5.26 乙方必须对务工人员进行相关安全教育培训，并做好培训记录，严禁未经安全培训的人员进行相关施工作业；</w:t>
      </w:r>
    </w:p>
    <w:p w14:paraId="0F0B7397">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5.27 乙方</w:t>
      </w:r>
      <w:r>
        <w:rPr>
          <w:rFonts w:hint="eastAsia" w:ascii="楷体" w:hAnsi="楷体" w:eastAsia="楷体" w:cs="楷体"/>
          <w:sz w:val="24"/>
          <w:szCs w:val="24"/>
          <w:shd w:val="clear" w:color="auto" w:fill="FFFFFF"/>
          <w:lang w:bidi="ar"/>
        </w:rPr>
        <w:t>在承包工程中，实施总承包的施工单位不得将工程转包和分包给不具备安全生产条件的或者相应资质的单位和个人；</w:t>
      </w:r>
    </w:p>
    <w:p w14:paraId="7AD1CF11">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5.28 乙方用于本工程项目的施工机械、工器具、安全防护用具及特种设的数量和质量必须满足施工需要，对因使用工器具不当所造成的人员伤害及设备损坏负责；</w:t>
      </w:r>
    </w:p>
    <w:p w14:paraId="1718F91C">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shd w:val="clear" w:color="auto" w:fill="FFFFFF"/>
        </w:rPr>
      </w:pPr>
      <w:r>
        <w:rPr>
          <w:rFonts w:hint="eastAsia" w:ascii="楷体" w:hAnsi="楷体" w:eastAsia="楷体" w:cs="楷体"/>
          <w:sz w:val="24"/>
          <w:szCs w:val="24"/>
          <w:shd w:val="clear" w:color="auto" w:fill="FFFFFF"/>
          <w:lang w:bidi="ar"/>
        </w:rPr>
        <w:t>5.29 乙方应在作业范围装设临时围栏或警告标志，不得超越指定的施工范围进行施工，禁止无关人员进入施工现场。未经甲方同意，乙方不得擅自使用与施工无关的甲方设施设备；不得擅自拆除、变更甲方防护设施及标识，如因工作需要拆除的，事后必须及时恢复；</w:t>
      </w:r>
    </w:p>
    <w:p w14:paraId="4D777951">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5.30 乙方的车辆在现场发生意外，造成甲方或其它单位的财产损失或人员伤害等，应依法承担相关的赔偿、治疗等责任；</w:t>
      </w:r>
    </w:p>
    <w:p w14:paraId="0CEB9A40">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5.31 如因乙方采取的安全措施不当，或违反有关安全规程、规定及本协议所列安全事项而造成事故的，除依法由甲方或第三方承担责任的，均应由乙方全部承担；</w:t>
      </w:r>
    </w:p>
    <w:p w14:paraId="6E5DA9C2">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5.32 乙方需在甲方厂区住宿的，严格执行甲方公司相关制度规定，甲方只提供住宿，如有意外发生，一切后果自负；</w:t>
      </w:r>
    </w:p>
    <w:p w14:paraId="19E9145C">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 xml:space="preserve">5.33 </w:t>
      </w:r>
      <w:r>
        <w:rPr>
          <w:rFonts w:hint="eastAsia" w:ascii="楷体" w:hAnsi="楷体" w:eastAsia="楷体" w:cs="楷体"/>
          <w:sz w:val="24"/>
          <w:szCs w:val="24"/>
          <w:shd w:val="clear" w:color="auto" w:fill="FFFFFF"/>
          <w:lang w:bidi="ar"/>
        </w:rPr>
        <w:t>乙方应确保施工人员身体健康，特殊工种严格执行国家关于年龄的限制。</w:t>
      </w:r>
    </w:p>
    <w:p w14:paraId="7385D18F">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b/>
          <w:bCs/>
          <w:sz w:val="24"/>
          <w:szCs w:val="24"/>
        </w:rPr>
      </w:pPr>
      <w:r>
        <w:rPr>
          <w:rFonts w:hint="eastAsia" w:ascii="楷体" w:hAnsi="楷体" w:eastAsia="楷体" w:cs="楷体"/>
          <w:b/>
          <w:bCs/>
          <w:sz w:val="24"/>
          <w:szCs w:val="24"/>
          <w:lang w:bidi="ar"/>
        </w:rPr>
        <w:t>第六条 违约处理</w:t>
      </w:r>
    </w:p>
    <w:p w14:paraId="0D75C2B9">
      <w:pPr>
        <w:keepNext w:val="0"/>
        <w:keepLines w:val="0"/>
        <w:pageBreakBefore w:val="0"/>
        <w:kinsoku/>
        <w:wordWrap/>
        <w:overflowPunct/>
        <w:topLinePunct w:val="0"/>
        <w:autoSpaceDE/>
        <w:autoSpaceDN/>
        <w:bidi w:val="0"/>
        <w:snapToGrid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6.1 乙方在签订本协议的后，甲方相关部门如发现在施工期间乙方出现以下违反甲方安全规定以及发生“三违”行为（即违章指挥、违章操作、违反劳动纪律”）的，甲方有权依据本协议和甲方相关安全管理制度对乙方进行处罚；</w:t>
      </w:r>
    </w:p>
    <w:p w14:paraId="432B4A4B">
      <w:pPr>
        <w:keepNext w:val="0"/>
        <w:keepLines w:val="0"/>
        <w:pageBreakBefore w:val="0"/>
        <w:tabs>
          <w:tab w:val="left" w:pos="312"/>
        </w:tabs>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6.2 乙方应提供一份公司盖章版的专项安全施工方案原件备案至甲方公司安全环境管理部门，资料内容至少包括：</w:t>
      </w:r>
    </w:p>
    <w:p w14:paraId="549F1A35">
      <w:pPr>
        <w:keepNext w:val="0"/>
        <w:keepLines w:val="0"/>
        <w:pageBreakBefore w:val="0"/>
        <w:numPr>
          <w:ilvl w:val="0"/>
          <w:numId w:val="2"/>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施工安全目标和计划方案；</w:t>
      </w:r>
    </w:p>
    <w:p w14:paraId="0DBD33A2">
      <w:pPr>
        <w:keepNext w:val="0"/>
        <w:keepLines w:val="0"/>
        <w:pageBreakBefore w:val="0"/>
        <w:numPr>
          <w:ilvl w:val="0"/>
          <w:numId w:val="2"/>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施工人员安全生产责任制；</w:t>
      </w:r>
    </w:p>
    <w:p w14:paraId="2CEAED4E">
      <w:pPr>
        <w:keepNext w:val="0"/>
        <w:keepLines w:val="0"/>
        <w:pageBreakBefore w:val="0"/>
        <w:numPr>
          <w:ilvl w:val="0"/>
          <w:numId w:val="2"/>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施工安全管理制度；</w:t>
      </w:r>
    </w:p>
    <w:p w14:paraId="1F22339E">
      <w:pPr>
        <w:keepNext w:val="0"/>
        <w:keepLines w:val="0"/>
        <w:pageBreakBefore w:val="0"/>
        <w:numPr>
          <w:ilvl w:val="0"/>
          <w:numId w:val="2"/>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施工人员安全奖惩制度；</w:t>
      </w:r>
    </w:p>
    <w:p w14:paraId="19094918">
      <w:pPr>
        <w:keepNext w:val="0"/>
        <w:keepLines w:val="0"/>
        <w:pageBreakBefore w:val="0"/>
        <w:numPr>
          <w:ilvl w:val="0"/>
          <w:numId w:val="2"/>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施工安全管理协议书；</w:t>
      </w:r>
    </w:p>
    <w:p w14:paraId="3F5DEC0A">
      <w:pPr>
        <w:keepNext w:val="0"/>
        <w:keepLines w:val="0"/>
        <w:pageBreakBefore w:val="0"/>
        <w:numPr>
          <w:ilvl w:val="0"/>
          <w:numId w:val="2"/>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施工安全管理组织框架图；</w:t>
      </w:r>
    </w:p>
    <w:p w14:paraId="7B6C8061">
      <w:pPr>
        <w:keepNext w:val="0"/>
        <w:keepLines w:val="0"/>
        <w:pageBreakBefore w:val="0"/>
        <w:numPr>
          <w:ilvl w:val="0"/>
          <w:numId w:val="2"/>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施工安全管理人员登记表和任命书；</w:t>
      </w:r>
    </w:p>
    <w:p w14:paraId="5404ABFF">
      <w:pPr>
        <w:keepNext w:val="0"/>
        <w:keepLines w:val="0"/>
        <w:pageBreakBefore w:val="0"/>
        <w:numPr>
          <w:ilvl w:val="0"/>
          <w:numId w:val="2"/>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施工人员登记表；</w:t>
      </w:r>
    </w:p>
    <w:p w14:paraId="60ECADA4">
      <w:pPr>
        <w:keepNext w:val="0"/>
        <w:keepLines w:val="0"/>
        <w:pageBreakBefore w:val="0"/>
        <w:numPr>
          <w:ilvl w:val="0"/>
          <w:numId w:val="2"/>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施工特种作业人员登记表和特种证件复印件；</w:t>
      </w:r>
    </w:p>
    <w:p w14:paraId="33ED69CE">
      <w:pPr>
        <w:keepNext w:val="0"/>
        <w:keepLines w:val="0"/>
        <w:pageBreakBefore w:val="0"/>
        <w:numPr>
          <w:ilvl w:val="0"/>
          <w:numId w:val="2"/>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施工人员安全培训签到表和安全考核记录表；</w:t>
      </w:r>
    </w:p>
    <w:p w14:paraId="4FA13030">
      <w:pPr>
        <w:keepNext w:val="0"/>
        <w:keepLines w:val="0"/>
        <w:pageBreakBefore w:val="0"/>
        <w:numPr>
          <w:ilvl w:val="0"/>
          <w:numId w:val="2"/>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施工人员工伤保险或人身意外险购买凭证；</w:t>
      </w:r>
    </w:p>
    <w:p w14:paraId="5B97DD53">
      <w:pPr>
        <w:keepNext w:val="0"/>
        <w:keepLines w:val="0"/>
        <w:pageBreakBefore w:val="0"/>
        <w:numPr>
          <w:ilvl w:val="0"/>
          <w:numId w:val="2"/>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安全及应急管理制度和应急物品清单；</w:t>
      </w:r>
    </w:p>
    <w:p w14:paraId="3F045321">
      <w:pPr>
        <w:keepNext w:val="0"/>
        <w:keepLines w:val="0"/>
        <w:pageBreakBefore w:val="0"/>
        <w:numPr>
          <w:ilvl w:val="0"/>
          <w:numId w:val="2"/>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安全日常隐患排查管理制度；</w:t>
      </w:r>
    </w:p>
    <w:p w14:paraId="60FC9A7C">
      <w:pPr>
        <w:keepNext w:val="0"/>
        <w:keepLines w:val="0"/>
        <w:pageBreakBefore w:val="0"/>
        <w:widowControl/>
        <w:numPr>
          <w:ilvl w:val="0"/>
          <w:numId w:val="2"/>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大型设备进场进度表；</w:t>
      </w:r>
    </w:p>
    <w:p w14:paraId="1BD74719">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以上资料应在进厂施工后5个工作日内提供完毕，逾期未提供或资料不齐全的，按《EHS管理处罚细则》相关条款实施。</w:t>
      </w:r>
    </w:p>
    <w:p w14:paraId="67F19E31">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6.3 乙方应提供一份公司盖章版的EHS安全施工方案原件备案至甲方公司安全环境管理部门，资料内容至少包括:</w:t>
      </w:r>
    </w:p>
    <w:p w14:paraId="72075F54">
      <w:pPr>
        <w:keepNext w:val="0"/>
        <w:keepLines w:val="0"/>
        <w:pageBreakBefore w:val="0"/>
        <w:numPr>
          <w:ilvl w:val="0"/>
          <w:numId w:val="3"/>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施工项目概况和危险源辨识及评估报告；</w:t>
      </w:r>
    </w:p>
    <w:p w14:paraId="07EC5544">
      <w:pPr>
        <w:keepNext w:val="0"/>
        <w:keepLines w:val="0"/>
        <w:pageBreakBefore w:val="0"/>
        <w:numPr>
          <w:ilvl w:val="0"/>
          <w:numId w:val="3"/>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施工单位安全文明方案；</w:t>
      </w:r>
    </w:p>
    <w:p w14:paraId="30ACEC32">
      <w:pPr>
        <w:keepNext w:val="0"/>
        <w:keepLines w:val="0"/>
        <w:pageBreakBefore w:val="0"/>
        <w:numPr>
          <w:ilvl w:val="0"/>
          <w:numId w:val="3"/>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施工现场安全标示管理制度；</w:t>
      </w:r>
    </w:p>
    <w:p w14:paraId="2887F15A">
      <w:pPr>
        <w:keepNext w:val="0"/>
        <w:keepLines w:val="0"/>
        <w:pageBreakBefore w:val="0"/>
        <w:numPr>
          <w:ilvl w:val="0"/>
          <w:numId w:val="3"/>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临时用电安全管理制度；</w:t>
      </w:r>
    </w:p>
    <w:p w14:paraId="70710E47">
      <w:pPr>
        <w:keepNext w:val="0"/>
        <w:keepLines w:val="0"/>
        <w:pageBreakBefore w:val="0"/>
        <w:numPr>
          <w:ilvl w:val="0"/>
          <w:numId w:val="3"/>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高处作业安全管理制度；</w:t>
      </w:r>
    </w:p>
    <w:p w14:paraId="71A9E50A">
      <w:pPr>
        <w:keepNext w:val="0"/>
        <w:keepLines w:val="0"/>
        <w:pageBreakBefore w:val="0"/>
        <w:numPr>
          <w:ilvl w:val="0"/>
          <w:numId w:val="3"/>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动火作业安全管理制度；</w:t>
      </w:r>
    </w:p>
    <w:p w14:paraId="3AF0D21A">
      <w:pPr>
        <w:keepNext w:val="0"/>
        <w:keepLines w:val="0"/>
        <w:pageBreakBefore w:val="0"/>
        <w:numPr>
          <w:ilvl w:val="0"/>
          <w:numId w:val="3"/>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吊装作业安全管理制度；</w:t>
      </w:r>
    </w:p>
    <w:p w14:paraId="5012F6CD">
      <w:pPr>
        <w:keepNext w:val="0"/>
        <w:keepLines w:val="0"/>
        <w:pageBreakBefore w:val="0"/>
        <w:numPr>
          <w:ilvl w:val="0"/>
          <w:numId w:val="3"/>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较大危险性工作风险清单和预防管控措施制度；</w:t>
      </w:r>
    </w:p>
    <w:p w14:paraId="2C8FDC13">
      <w:pPr>
        <w:keepNext w:val="0"/>
        <w:keepLines w:val="0"/>
        <w:pageBreakBefore w:val="0"/>
        <w:numPr>
          <w:ilvl w:val="0"/>
          <w:numId w:val="3"/>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消防安全管理专项制度；</w:t>
      </w:r>
    </w:p>
    <w:p w14:paraId="629C59FD">
      <w:pPr>
        <w:keepNext w:val="0"/>
        <w:keepLines w:val="0"/>
        <w:pageBreakBefore w:val="0"/>
        <w:numPr>
          <w:ilvl w:val="0"/>
          <w:numId w:val="3"/>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施工人员劳保用品佩戴管理制度；</w:t>
      </w:r>
    </w:p>
    <w:p w14:paraId="23E2C41F">
      <w:pPr>
        <w:keepNext w:val="0"/>
        <w:keepLines w:val="0"/>
        <w:pageBreakBefore w:val="0"/>
        <w:numPr>
          <w:ilvl w:val="0"/>
          <w:numId w:val="3"/>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施工人员生活区专项管理制度；</w:t>
      </w:r>
    </w:p>
    <w:p w14:paraId="7143D1F2">
      <w:pPr>
        <w:keepNext w:val="0"/>
        <w:keepLines w:val="0"/>
        <w:pageBreakBefore w:val="0"/>
        <w:numPr>
          <w:ilvl w:val="0"/>
          <w:numId w:val="3"/>
        </w:numPr>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职业健康安全管理制度。</w:t>
      </w:r>
    </w:p>
    <w:p w14:paraId="4DA74F90">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以上资料应在进厂施工后5个工作日内提供完毕，逾期未提供或资料不齐全的，按《EHS管理处罚细则》相关条款实施。</w:t>
      </w:r>
    </w:p>
    <w:p w14:paraId="42F0E2DB">
      <w:pPr>
        <w:keepNext w:val="0"/>
        <w:keepLines w:val="0"/>
        <w:pageBreakBefore w:val="0"/>
        <w:kinsoku/>
        <w:wordWrap/>
        <w:overflowPunct/>
        <w:topLinePunct w:val="0"/>
        <w:autoSpaceDE/>
        <w:autoSpaceDN/>
        <w:bidi w:val="0"/>
        <w:adjustRightInd w:val="0"/>
        <w:snapToGrid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6.4 处罚细则</w:t>
      </w:r>
    </w:p>
    <w:p w14:paraId="71C2D5D1">
      <w:pPr>
        <w:keepNext w:val="0"/>
        <w:keepLines w:val="0"/>
        <w:pageBreakBefore w:val="0"/>
        <w:tabs>
          <w:tab w:val="left" w:pos="312"/>
        </w:tabs>
        <w:kinsoku/>
        <w:wordWrap/>
        <w:overflowPunct/>
        <w:topLinePunct w:val="0"/>
        <w:autoSpaceDE/>
        <w:autoSpaceDN/>
        <w:bidi w:val="0"/>
        <w:adjustRightInd w:val="0"/>
        <w:snapToGrid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6.4.1安全文明施工违约处理</w:t>
      </w:r>
    </w:p>
    <w:p w14:paraId="1CC9647D">
      <w:pPr>
        <w:keepNext w:val="0"/>
        <w:keepLines w:val="0"/>
        <w:pageBreakBefore w:val="0"/>
        <w:tabs>
          <w:tab w:val="left" w:pos="312"/>
        </w:tabs>
        <w:kinsoku/>
        <w:wordWrap/>
        <w:overflowPunct/>
        <w:topLinePunct w:val="0"/>
        <w:autoSpaceDE/>
        <w:autoSpaceDN/>
        <w:bidi w:val="0"/>
        <w:adjustRightInd w:val="0"/>
        <w:snapToGrid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详见《EHS管理处罚细则》（附件1）管理规定。</w:t>
      </w:r>
    </w:p>
    <w:p w14:paraId="3E1848A7">
      <w:pPr>
        <w:pStyle w:val="11"/>
        <w:keepNext w:val="0"/>
        <w:keepLines w:val="0"/>
        <w:pageBreakBefore w:val="0"/>
        <w:tabs>
          <w:tab w:val="left" w:pos="312"/>
        </w:tabs>
        <w:kinsoku/>
        <w:wordWrap/>
        <w:overflowPunct/>
        <w:topLinePunct w:val="0"/>
        <w:autoSpaceDE/>
        <w:autoSpaceDN/>
        <w:bidi w:val="0"/>
        <w:adjustRightInd w:val="0"/>
        <w:snapToGrid w:val="0"/>
        <w:spacing w:beforeAutospacing="0" w:afterAutospacing="0" w:line="400" w:lineRule="exact"/>
        <w:ind w:firstLine="480" w:firstLineChars="200"/>
        <w:jc w:val="both"/>
        <w:textAlignment w:val="auto"/>
        <w:rPr>
          <w:rFonts w:ascii="楷体" w:hAnsi="楷体" w:eastAsia="楷体" w:cs="楷体"/>
        </w:rPr>
      </w:pPr>
      <w:r>
        <w:rPr>
          <w:rFonts w:hint="eastAsia" w:ascii="楷体" w:hAnsi="楷体" w:eastAsia="楷体" w:cs="楷体"/>
        </w:rPr>
        <w:t>6.4.2 事故违约处理</w:t>
      </w:r>
    </w:p>
    <w:p w14:paraId="78F54D5D">
      <w:pPr>
        <w:keepNext w:val="0"/>
        <w:keepLines w:val="0"/>
        <w:pageBreakBefore w:val="0"/>
        <w:tabs>
          <w:tab w:val="left" w:pos="312"/>
        </w:tabs>
        <w:kinsoku/>
        <w:wordWrap/>
        <w:overflowPunct/>
        <w:topLinePunct w:val="0"/>
        <w:autoSpaceDE/>
        <w:autoSpaceDN/>
        <w:bidi w:val="0"/>
        <w:adjustRightInd w:val="0"/>
        <w:snapToGrid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详见《事故处罚实施细则》管理规定（附件2）。</w:t>
      </w:r>
    </w:p>
    <w:p w14:paraId="734FF8B0">
      <w:pPr>
        <w:keepNext w:val="0"/>
        <w:keepLines w:val="0"/>
        <w:pageBreakBefore w:val="0"/>
        <w:kinsoku/>
        <w:wordWrap/>
        <w:overflowPunct/>
        <w:topLinePunct w:val="0"/>
        <w:autoSpaceDE/>
        <w:autoSpaceDN/>
        <w:bidi w:val="0"/>
        <w:adjustRightInd w:val="0"/>
        <w:snapToGrid w:val="0"/>
        <w:spacing w:line="400" w:lineRule="exact"/>
        <w:ind w:firstLine="480" w:firstLineChars="200"/>
        <w:textAlignment w:val="auto"/>
        <w:rPr>
          <w:rFonts w:ascii="楷体" w:hAnsi="楷体" w:eastAsia="楷体" w:cs="楷体"/>
          <w:b/>
          <w:bCs/>
          <w:sz w:val="24"/>
          <w:szCs w:val="24"/>
        </w:rPr>
      </w:pPr>
      <w:r>
        <w:rPr>
          <w:rFonts w:hint="eastAsia" w:ascii="楷体" w:hAnsi="楷体" w:eastAsia="楷体" w:cs="楷体"/>
          <w:b/>
          <w:bCs/>
          <w:sz w:val="24"/>
          <w:szCs w:val="24"/>
          <w:lang w:bidi="ar"/>
        </w:rPr>
        <w:t>第七条 协议生效与终止</w:t>
      </w:r>
    </w:p>
    <w:p w14:paraId="7CC0699A">
      <w:pPr>
        <w:keepNext w:val="0"/>
        <w:keepLines w:val="0"/>
        <w:pageBreakBefore w:val="0"/>
        <w:kinsoku/>
        <w:wordWrap/>
        <w:overflowPunct/>
        <w:topLinePunct w:val="0"/>
        <w:autoSpaceDE/>
        <w:autoSpaceDN/>
        <w:bidi w:val="0"/>
        <w:snapToGrid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7.1 本协议从开工之日起生效，双方共同监督执行，竣工验收后自行终止。如乙方在施工中不履行本协议的约定，违反安全施工的有关管理规定，对甲方提出的警告、停工整顿拒不执行的，甲方有权解除原合同，并无须向乙方承担违约责任。</w:t>
      </w:r>
    </w:p>
    <w:p w14:paraId="580D1425">
      <w:pPr>
        <w:keepNext w:val="0"/>
        <w:keepLines w:val="0"/>
        <w:pageBreakBefore w:val="0"/>
        <w:kinsoku/>
        <w:wordWrap/>
        <w:overflowPunct/>
        <w:topLinePunct w:val="0"/>
        <w:autoSpaceDE/>
        <w:autoSpaceDN/>
        <w:bidi w:val="0"/>
        <w:snapToGrid w:val="0"/>
        <w:spacing w:line="400" w:lineRule="exact"/>
        <w:ind w:firstLine="480" w:firstLineChars="200"/>
        <w:textAlignment w:val="auto"/>
        <w:rPr>
          <w:rFonts w:ascii="楷体" w:hAnsi="楷体" w:eastAsia="楷体" w:cs="楷体"/>
          <w:b/>
          <w:bCs/>
          <w:sz w:val="24"/>
          <w:szCs w:val="24"/>
        </w:rPr>
      </w:pPr>
      <w:r>
        <w:rPr>
          <w:rFonts w:hint="eastAsia" w:ascii="楷体" w:hAnsi="楷体" w:eastAsia="楷体" w:cs="楷体"/>
          <w:b/>
          <w:bCs/>
          <w:sz w:val="24"/>
          <w:szCs w:val="24"/>
          <w:lang w:bidi="ar"/>
        </w:rPr>
        <w:t xml:space="preserve">第八条 </w:t>
      </w:r>
      <w:r>
        <w:rPr>
          <w:rFonts w:hint="eastAsia" w:ascii="楷体" w:hAnsi="楷体" w:eastAsia="楷体" w:cs="楷体"/>
          <w:b/>
          <w:bCs/>
          <w:kern w:val="0"/>
          <w:sz w:val="24"/>
          <w:szCs w:val="24"/>
          <w:lang w:bidi="ar"/>
        </w:rPr>
        <w:t>其它要求</w:t>
      </w:r>
    </w:p>
    <w:p w14:paraId="2084D43F">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8.1 本协议履行过程中未尽事宜，按甲方有关规章制度执行。</w:t>
      </w:r>
    </w:p>
    <w:p w14:paraId="4F97EF34">
      <w:pPr>
        <w:keepNext w:val="0"/>
        <w:keepLines w:val="0"/>
        <w:pageBreakBefore w:val="0"/>
        <w:kinsoku/>
        <w:wordWrap/>
        <w:overflowPunct/>
        <w:topLinePunct w:val="0"/>
        <w:autoSpaceDE/>
        <w:autoSpaceDN/>
        <w:bidi w:val="0"/>
        <w:spacing w:line="400" w:lineRule="exact"/>
        <w:ind w:firstLine="480" w:firstLineChars="200"/>
        <w:textAlignment w:val="auto"/>
        <w:rPr>
          <w:rFonts w:ascii="楷体" w:hAnsi="楷体" w:eastAsia="楷体" w:cs="楷体"/>
          <w:sz w:val="24"/>
          <w:szCs w:val="24"/>
        </w:rPr>
      </w:pPr>
      <w:r>
        <w:rPr>
          <w:rFonts w:hint="eastAsia" w:ascii="楷体" w:hAnsi="楷体" w:eastAsia="楷体" w:cs="楷体"/>
          <w:sz w:val="24"/>
          <w:szCs w:val="24"/>
          <w:lang w:bidi="ar"/>
        </w:rPr>
        <w:t>8.2 本合同一式6份，双方盖章且法定代表人签章（或授权委托人签字）后生效，甲方执4份，乙方执2份，具有同等法律效力。</w:t>
      </w:r>
    </w:p>
    <w:p w14:paraId="6ABF4059">
      <w:pPr>
        <w:keepNext w:val="0"/>
        <w:keepLines w:val="0"/>
        <w:pageBreakBefore w:val="0"/>
        <w:kinsoku/>
        <w:wordWrap/>
        <w:overflowPunct/>
        <w:topLinePunct w:val="0"/>
        <w:autoSpaceDE/>
        <w:autoSpaceDN/>
        <w:bidi w:val="0"/>
        <w:spacing w:line="400" w:lineRule="exact"/>
        <w:jc w:val="center"/>
        <w:textAlignment w:val="auto"/>
        <w:rPr>
          <w:rFonts w:ascii="楷体" w:hAnsi="楷体" w:eastAsia="楷体" w:cs="楷体"/>
          <w:sz w:val="24"/>
          <w:szCs w:val="24"/>
        </w:rPr>
      </w:pPr>
      <w:r>
        <w:rPr>
          <w:rFonts w:hint="eastAsia" w:ascii="楷体" w:hAnsi="楷体" w:eastAsia="楷体" w:cs="楷体"/>
          <w:sz w:val="24"/>
          <w:szCs w:val="24"/>
          <w:lang w:bidi="ar"/>
        </w:rPr>
        <w:t>（以下无正文）</w:t>
      </w:r>
    </w:p>
    <w:p w14:paraId="79B6CE5F">
      <w:pPr>
        <w:spacing w:line="360" w:lineRule="auto"/>
      </w:pPr>
    </w:p>
    <w:tbl>
      <w:tblPr>
        <w:tblStyle w:val="14"/>
        <w:tblW w:w="8500" w:type="dxa"/>
        <w:jc w:val="center"/>
        <w:tblLayout w:type="fixed"/>
        <w:tblCellMar>
          <w:top w:w="0" w:type="dxa"/>
          <w:left w:w="108" w:type="dxa"/>
          <w:bottom w:w="0" w:type="dxa"/>
          <w:right w:w="108" w:type="dxa"/>
        </w:tblCellMar>
      </w:tblPr>
      <w:tblGrid>
        <w:gridCol w:w="4592"/>
        <w:gridCol w:w="3908"/>
      </w:tblGrid>
      <w:tr w14:paraId="35706AC3">
        <w:tblPrEx>
          <w:tblCellMar>
            <w:top w:w="0" w:type="dxa"/>
            <w:left w:w="108" w:type="dxa"/>
            <w:bottom w:w="0" w:type="dxa"/>
            <w:right w:w="108" w:type="dxa"/>
          </w:tblCellMar>
        </w:tblPrEx>
        <w:trPr>
          <w:trHeight w:val="744" w:hRule="atLeast"/>
          <w:jc w:val="center"/>
        </w:trPr>
        <w:tc>
          <w:tcPr>
            <w:tcW w:w="4592" w:type="dxa"/>
            <w:shd w:val="clear" w:color="auto" w:fill="auto"/>
          </w:tcPr>
          <w:p w14:paraId="63F6FAF4">
            <w:pPr>
              <w:tabs>
                <w:tab w:val="left" w:pos="3480"/>
              </w:tabs>
              <w:spacing w:line="500" w:lineRule="exact"/>
              <w:rPr>
                <w:rFonts w:ascii="楷体" w:hAnsi="楷体" w:eastAsia="楷体" w:cs="楷体"/>
                <w:sz w:val="24"/>
                <w:szCs w:val="24"/>
              </w:rPr>
            </w:pPr>
            <w:r>
              <w:rPr>
                <w:rFonts w:hint="eastAsia" w:ascii="楷体" w:hAnsi="楷体" w:eastAsia="楷体" w:cs="楷体"/>
                <w:sz w:val="24"/>
                <w:szCs w:val="24"/>
                <w:lang w:bidi="ar"/>
              </w:rPr>
              <w:t>甲方（盖章）:</w:t>
            </w:r>
          </w:p>
          <w:p w14:paraId="4A83996F">
            <w:pPr>
              <w:tabs>
                <w:tab w:val="left" w:pos="3480"/>
              </w:tabs>
              <w:spacing w:line="500" w:lineRule="exact"/>
              <w:rPr>
                <w:rFonts w:ascii="楷体" w:hAnsi="楷体" w:eastAsia="楷体" w:cs="楷体"/>
                <w:sz w:val="24"/>
                <w:szCs w:val="24"/>
              </w:rPr>
            </w:pPr>
          </w:p>
        </w:tc>
        <w:tc>
          <w:tcPr>
            <w:tcW w:w="3908" w:type="dxa"/>
            <w:shd w:val="clear" w:color="auto" w:fill="auto"/>
          </w:tcPr>
          <w:p w14:paraId="062A79AB">
            <w:pPr>
              <w:tabs>
                <w:tab w:val="left" w:pos="3480"/>
              </w:tabs>
              <w:spacing w:line="500" w:lineRule="exact"/>
              <w:rPr>
                <w:rFonts w:ascii="楷体" w:hAnsi="楷体" w:eastAsia="楷体" w:cs="楷体"/>
                <w:sz w:val="24"/>
                <w:szCs w:val="24"/>
              </w:rPr>
            </w:pPr>
            <w:r>
              <w:rPr>
                <w:rFonts w:hint="eastAsia" w:ascii="楷体" w:hAnsi="楷体" w:eastAsia="楷体" w:cs="楷体"/>
                <w:sz w:val="24"/>
                <w:szCs w:val="24"/>
                <w:lang w:bidi="ar"/>
              </w:rPr>
              <w:t>乙方（盖章）:</w:t>
            </w:r>
          </w:p>
          <w:p w14:paraId="0EC1C789">
            <w:pPr>
              <w:tabs>
                <w:tab w:val="left" w:pos="3480"/>
              </w:tabs>
              <w:spacing w:line="500" w:lineRule="exact"/>
              <w:rPr>
                <w:rFonts w:ascii="楷体" w:hAnsi="楷体" w:eastAsia="楷体" w:cs="楷体"/>
                <w:sz w:val="24"/>
                <w:szCs w:val="24"/>
              </w:rPr>
            </w:pPr>
            <w:r>
              <w:rPr>
                <w:rFonts w:hint="eastAsia" w:ascii="楷体" w:hAnsi="楷体" w:eastAsia="楷体" w:cs="楷体"/>
                <w:sz w:val="24"/>
              </w:rPr>
              <w:t xml:space="preserve"> </w:t>
            </w:r>
          </w:p>
        </w:tc>
      </w:tr>
      <w:tr w14:paraId="54582972">
        <w:tblPrEx>
          <w:tblCellMar>
            <w:top w:w="0" w:type="dxa"/>
            <w:left w:w="108" w:type="dxa"/>
            <w:bottom w:w="0" w:type="dxa"/>
            <w:right w:w="108" w:type="dxa"/>
          </w:tblCellMar>
        </w:tblPrEx>
        <w:trPr>
          <w:trHeight w:val="885" w:hRule="atLeast"/>
          <w:jc w:val="center"/>
        </w:trPr>
        <w:tc>
          <w:tcPr>
            <w:tcW w:w="4592" w:type="dxa"/>
            <w:shd w:val="clear" w:color="auto" w:fill="auto"/>
          </w:tcPr>
          <w:p w14:paraId="48FBD0E5">
            <w:pPr>
              <w:tabs>
                <w:tab w:val="left" w:pos="3480"/>
              </w:tabs>
              <w:spacing w:line="500" w:lineRule="exact"/>
              <w:rPr>
                <w:rFonts w:ascii="楷体" w:hAnsi="楷体" w:eastAsia="楷体" w:cs="楷体"/>
                <w:sz w:val="24"/>
                <w:szCs w:val="24"/>
              </w:rPr>
            </w:pPr>
            <w:r>
              <w:rPr>
                <w:rFonts w:hint="eastAsia" w:ascii="楷体" w:hAnsi="楷体" w:eastAsia="楷体" w:cs="楷体"/>
                <w:sz w:val="24"/>
                <w:szCs w:val="24"/>
                <w:lang w:bidi="ar"/>
              </w:rPr>
              <w:t>法定代表人（签章）：</w:t>
            </w:r>
          </w:p>
          <w:p w14:paraId="48FA4934">
            <w:pPr>
              <w:tabs>
                <w:tab w:val="left" w:pos="3480"/>
              </w:tabs>
              <w:spacing w:line="500" w:lineRule="exact"/>
              <w:rPr>
                <w:rFonts w:ascii="楷体" w:hAnsi="楷体" w:eastAsia="楷体" w:cs="楷体"/>
                <w:sz w:val="24"/>
                <w:szCs w:val="24"/>
                <w:u w:val="single"/>
              </w:rPr>
            </w:pPr>
            <w:r>
              <w:rPr>
                <w:rFonts w:hint="eastAsia" w:ascii="楷体" w:hAnsi="楷体" w:eastAsia="楷体" w:cs="楷体"/>
                <w:sz w:val="24"/>
                <w:szCs w:val="24"/>
                <w:lang w:bidi="ar"/>
              </w:rPr>
              <w:t>或授权代表人（签字）：</w:t>
            </w:r>
          </w:p>
        </w:tc>
        <w:tc>
          <w:tcPr>
            <w:tcW w:w="3908" w:type="dxa"/>
            <w:shd w:val="clear" w:color="auto" w:fill="auto"/>
          </w:tcPr>
          <w:p w14:paraId="109DC6EF">
            <w:pPr>
              <w:tabs>
                <w:tab w:val="left" w:pos="3480"/>
              </w:tabs>
              <w:spacing w:line="500" w:lineRule="exact"/>
              <w:rPr>
                <w:rFonts w:ascii="楷体" w:hAnsi="楷体" w:eastAsia="楷体" w:cs="楷体"/>
                <w:sz w:val="24"/>
                <w:szCs w:val="24"/>
              </w:rPr>
            </w:pPr>
            <w:r>
              <w:rPr>
                <w:rFonts w:hint="eastAsia" w:ascii="楷体" w:hAnsi="楷体" w:eastAsia="楷体" w:cs="楷体"/>
                <w:sz w:val="24"/>
                <w:szCs w:val="24"/>
                <w:lang w:bidi="ar"/>
              </w:rPr>
              <w:t>法定代表人（签章）：</w:t>
            </w:r>
          </w:p>
          <w:p w14:paraId="308F74F2">
            <w:pPr>
              <w:tabs>
                <w:tab w:val="left" w:pos="3480"/>
              </w:tabs>
              <w:spacing w:line="500" w:lineRule="exact"/>
              <w:rPr>
                <w:rFonts w:ascii="楷体" w:hAnsi="楷体" w:eastAsia="楷体" w:cs="楷体"/>
                <w:sz w:val="24"/>
                <w:szCs w:val="24"/>
              </w:rPr>
            </w:pPr>
            <w:r>
              <w:rPr>
                <w:rFonts w:hint="eastAsia" w:ascii="楷体" w:hAnsi="楷体" w:eastAsia="楷体" w:cs="楷体"/>
                <w:sz w:val="24"/>
                <w:szCs w:val="24"/>
                <w:lang w:bidi="ar"/>
              </w:rPr>
              <w:t>或授权代表人（签字）：</w:t>
            </w:r>
          </w:p>
        </w:tc>
      </w:tr>
      <w:tr w14:paraId="3AE6EA20">
        <w:tblPrEx>
          <w:tblCellMar>
            <w:top w:w="0" w:type="dxa"/>
            <w:left w:w="108" w:type="dxa"/>
            <w:bottom w:w="0" w:type="dxa"/>
            <w:right w:w="108" w:type="dxa"/>
          </w:tblCellMar>
        </w:tblPrEx>
        <w:trPr>
          <w:trHeight w:val="1014" w:hRule="atLeast"/>
          <w:jc w:val="center"/>
        </w:trPr>
        <w:tc>
          <w:tcPr>
            <w:tcW w:w="4592" w:type="dxa"/>
            <w:shd w:val="clear" w:color="auto" w:fill="auto"/>
          </w:tcPr>
          <w:p w14:paraId="4A066949">
            <w:pPr>
              <w:tabs>
                <w:tab w:val="left" w:pos="3480"/>
              </w:tabs>
              <w:spacing w:line="500" w:lineRule="exact"/>
              <w:rPr>
                <w:rFonts w:ascii="楷体" w:hAnsi="楷体" w:eastAsia="楷体" w:cs="楷体"/>
                <w:sz w:val="24"/>
                <w:szCs w:val="24"/>
              </w:rPr>
            </w:pPr>
            <w:r>
              <w:rPr>
                <w:rFonts w:hint="eastAsia" w:ascii="楷体" w:hAnsi="楷体" w:eastAsia="楷体" w:cs="楷体"/>
                <w:sz w:val="24"/>
                <w:szCs w:val="24"/>
                <w:lang w:bidi="ar"/>
              </w:rPr>
              <w:t>项目负责人（签字）：</w:t>
            </w:r>
          </w:p>
          <w:p w14:paraId="019E2B88">
            <w:pPr>
              <w:tabs>
                <w:tab w:val="left" w:pos="5400"/>
              </w:tabs>
              <w:spacing w:line="500" w:lineRule="exact"/>
              <w:rPr>
                <w:rFonts w:ascii="楷体" w:hAnsi="楷体" w:eastAsia="楷体" w:cs="楷体"/>
                <w:sz w:val="24"/>
                <w:szCs w:val="24"/>
              </w:rPr>
            </w:pPr>
            <w:r>
              <w:rPr>
                <w:rFonts w:hint="eastAsia" w:ascii="楷体" w:hAnsi="楷体" w:eastAsia="楷体" w:cs="楷体"/>
                <w:sz w:val="24"/>
                <w:szCs w:val="24"/>
                <w:lang w:bidi="ar"/>
              </w:rPr>
              <w:t>或项目经理（签字）：</w:t>
            </w:r>
          </w:p>
        </w:tc>
        <w:tc>
          <w:tcPr>
            <w:tcW w:w="3908" w:type="dxa"/>
            <w:shd w:val="clear" w:color="auto" w:fill="auto"/>
          </w:tcPr>
          <w:p w14:paraId="748CF21F">
            <w:pPr>
              <w:tabs>
                <w:tab w:val="left" w:pos="3480"/>
              </w:tabs>
              <w:spacing w:line="500" w:lineRule="exact"/>
              <w:rPr>
                <w:rFonts w:ascii="楷体" w:hAnsi="楷体" w:eastAsia="楷体" w:cs="楷体"/>
                <w:sz w:val="24"/>
                <w:szCs w:val="24"/>
              </w:rPr>
            </w:pPr>
            <w:r>
              <w:rPr>
                <w:rFonts w:hint="eastAsia" w:ascii="楷体" w:hAnsi="楷体" w:eastAsia="楷体" w:cs="楷体"/>
                <w:sz w:val="24"/>
                <w:szCs w:val="24"/>
                <w:lang w:bidi="ar"/>
              </w:rPr>
              <w:t>项目负责人（签字）：</w:t>
            </w:r>
          </w:p>
          <w:p w14:paraId="48171BA7">
            <w:pPr>
              <w:tabs>
                <w:tab w:val="left" w:pos="3480"/>
              </w:tabs>
              <w:spacing w:line="500" w:lineRule="exact"/>
              <w:rPr>
                <w:rFonts w:ascii="楷体" w:hAnsi="楷体" w:eastAsia="楷体" w:cs="楷体"/>
                <w:sz w:val="24"/>
                <w:szCs w:val="24"/>
              </w:rPr>
            </w:pPr>
            <w:r>
              <w:rPr>
                <w:rFonts w:hint="eastAsia" w:ascii="楷体" w:hAnsi="楷体" w:eastAsia="楷体" w:cs="楷体"/>
                <w:sz w:val="24"/>
                <w:szCs w:val="24"/>
                <w:lang w:bidi="ar"/>
              </w:rPr>
              <w:t>或项目经理（签字）：</w:t>
            </w:r>
          </w:p>
        </w:tc>
      </w:tr>
      <w:tr w14:paraId="4C35CE9F">
        <w:tblPrEx>
          <w:tblCellMar>
            <w:top w:w="0" w:type="dxa"/>
            <w:left w:w="108" w:type="dxa"/>
            <w:bottom w:w="0" w:type="dxa"/>
            <w:right w:w="108" w:type="dxa"/>
          </w:tblCellMar>
        </w:tblPrEx>
        <w:trPr>
          <w:trHeight w:val="648" w:hRule="atLeast"/>
          <w:jc w:val="center"/>
        </w:trPr>
        <w:tc>
          <w:tcPr>
            <w:tcW w:w="8500" w:type="dxa"/>
            <w:gridSpan w:val="2"/>
            <w:shd w:val="clear" w:color="auto" w:fill="FFFFFF"/>
            <w:vAlign w:val="center"/>
          </w:tcPr>
          <w:p w14:paraId="45D8B219">
            <w:pPr>
              <w:tabs>
                <w:tab w:val="left" w:pos="3480"/>
              </w:tabs>
              <w:spacing w:line="500" w:lineRule="exact"/>
              <w:rPr>
                <w:rFonts w:ascii="楷体" w:hAnsi="楷体" w:eastAsia="楷体" w:cs="楷体"/>
                <w:sz w:val="24"/>
                <w:szCs w:val="24"/>
              </w:rPr>
            </w:pPr>
            <w:r>
              <w:rPr>
                <w:rFonts w:hint="eastAsia" w:ascii="楷体" w:hAnsi="楷体" w:eastAsia="楷体" w:cs="楷体"/>
                <w:sz w:val="24"/>
                <w:szCs w:val="24"/>
                <w:lang w:bidi="ar"/>
              </w:rPr>
              <w:t>日期：</w:t>
            </w:r>
            <w:r>
              <w:rPr>
                <w:rFonts w:hint="eastAsia" w:ascii="楷体" w:hAnsi="楷体" w:eastAsia="楷体" w:cs="楷体"/>
                <w:sz w:val="24"/>
                <w:szCs w:val="24"/>
                <w:lang w:val="en-US" w:eastAsia="zh-CN" w:bidi="ar"/>
              </w:rPr>
              <w:t>2025</w:t>
            </w:r>
            <w:r>
              <w:rPr>
                <w:rFonts w:hint="eastAsia" w:ascii="楷体" w:hAnsi="楷体" w:eastAsia="楷体" w:cs="楷体"/>
                <w:sz w:val="24"/>
                <w:szCs w:val="24"/>
                <w:lang w:bidi="ar"/>
              </w:rPr>
              <w:t>年  月  日</w:t>
            </w:r>
          </w:p>
        </w:tc>
      </w:tr>
    </w:tbl>
    <w:p w14:paraId="75DCFFF8">
      <w:pPr>
        <w:spacing w:line="360" w:lineRule="auto"/>
      </w:pPr>
    </w:p>
    <w:p w14:paraId="2EA207B1">
      <w:pPr>
        <w:widowControl/>
        <w:jc w:val="left"/>
      </w:pPr>
      <w:r>
        <w:br w:type="page"/>
      </w:r>
    </w:p>
    <w:p w14:paraId="766CD8BE">
      <w:pPr>
        <w:widowControl/>
        <w:spacing w:line="360" w:lineRule="auto"/>
        <w:rPr>
          <w:rFonts w:ascii="楷体" w:hAnsi="楷体" w:eastAsia="楷体" w:cs="楷体"/>
          <w:bCs/>
          <w:kern w:val="44"/>
          <w:sz w:val="24"/>
          <w:szCs w:val="24"/>
        </w:rPr>
      </w:pPr>
      <w:r>
        <w:rPr>
          <w:rFonts w:hint="eastAsia" w:ascii="楷体" w:hAnsi="楷体" w:eastAsia="楷体" w:cs="楷体"/>
          <w:bCs/>
          <w:kern w:val="44"/>
          <w:sz w:val="24"/>
          <w:szCs w:val="24"/>
        </w:rPr>
        <w:t>安全管理协议书</w:t>
      </w:r>
      <w:r>
        <w:rPr>
          <w:rFonts w:ascii="楷体" w:hAnsi="楷体" w:eastAsia="楷体" w:cs="楷体"/>
          <w:bCs/>
          <w:kern w:val="44"/>
          <w:sz w:val="24"/>
        </w:rPr>
        <w:t>-</w:t>
      </w:r>
      <w:r>
        <w:rPr>
          <w:rFonts w:hint="eastAsia" w:ascii="楷体" w:hAnsi="楷体" w:eastAsia="楷体" w:cs="楷体"/>
          <w:bCs/>
          <w:kern w:val="44"/>
          <w:sz w:val="24"/>
        </w:rPr>
        <w:t>附件</w:t>
      </w:r>
      <w:r>
        <w:rPr>
          <w:rFonts w:hint="eastAsia" w:ascii="楷体" w:hAnsi="楷体" w:eastAsia="楷体" w:cs="楷体"/>
          <w:bCs/>
          <w:kern w:val="44"/>
          <w:sz w:val="24"/>
          <w:szCs w:val="24"/>
        </w:rPr>
        <w:t>1</w:t>
      </w:r>
      <w:r>
        <w:rPr>
          <w:rFonts w:hint="eastAsia" w:ascii="楷体" w:hAnsi="楷体" w:eastAsia="楷体" w:cs="楷体"/>
          <w:bCs/>
          <w:kern w:val="44"/>
          <w:sz w:val="24"/>
        </w:rPr>
        <w:t>：</w:t>
      </w:r>
    </w:p>
    <w:p w14:paraId="409EED81">
      <w:pPr>
        <w:keepNext w:val="0"/>
        <w:keepLines w:val="0"/>
        <w:pageBreakBefore w:val="0"/>
        <w:widowControl w:val="0"/>
        <w:kinsoku/>
        <w:wordWrap/>
        <w:overflowPunct w:val="0"/>
        <w:topLinePunct w:val="0"/>
        <w:autoSpaceDE w:val="0"/>
        <w:autoSpaceDN w:val="0"/>
        <w:bidi w:val="0"/>
        <w:adjustRightInd w:val="0"/>
        <w:snapToGrid w:val="0"/>
        <w:spacing w:line="400" w:lineRule="exact"/>
        <w:jc w:val="center"/>
        <w:textAlignment w:val="baseline"/>
        <w:rPr>
          <w:rFonts w:ascii="楷体" w:hAnsi="楷体" w:eastAsia="楷体" w:cs="楷体"/>
          <w:bCs/>
          <w:kern w:val="44"/>
          <w:sz w:val="24"/>
          <w:szCs w:val="24"/>
        </w:rPr>
      </w:pPr>
      <w:r>
        <w:rPr>
          <w:rFonts w:hint="eastAsia" w:ascii="楷体" w:hAnsi="楷体" w:eastAsia="楷体" w:cs="楷体"/>
          <w:bCs/>
          <w:kern w:val="44"/>
          <w:sz w:val="24"/>
          <w:szCs w:val="24"/>
          <w:lang w:bidi="ar"/>
        </w:rPr>
        <w:t>EHS管理处罚实施细则</w:t>
      </w:r>
    </w:p>
    <w:p w14:paraId="4414B7DF">
      <w:pPr>
        <w:keepNext w:val="0"/>
        <w:keepLines w:val="0"/>
        <w:pageBreakBefore w:val="0"/>
        <w:widowControl w:val="0"/>
        <w:kinsoku/>
        <w:wordWrap/>
        <w:topLinePunct w:val="0"/>
        <w:bidi w:val="0"/>
        <w:adjustRightInd w:val="0"/>
        <w:snapToGrid w:val="0"/>
        <w:spacing w:line="400" w:lineRule="exact"/>
        <w:ind w:firstLine="480" w:firstLineChars="200"/>
        <w:rPr>
          <w:rFonts w:ascii="楷体" w:hAnsi="楷体" w:eastAsia="楷体" w:cs="楷体"/>
          <w:b/>
          <w:sz w:val="24"/>
          <w:szCs w:val="24"/>
        </w:rPr>
      </w:pPr>
      <w:r>
        <w:rPr>
          <w:rFonts w:hint="eastAsia" w:ascii="楷体" w:hAnsi="楷体" w:eastAsia="楷体" w:cs="楷体"/>
          <w:b/>
          <w:sz w:val="24"/>
          <w:szCs w:val="24"/>
          <w:lang w:bidi="ar"/>
        </w:rPr>
        <w:t>1. 范围</w:t>
      </w:r>
    </w:p>
    <w:p w14:paraId="14D476B7">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1.1 本细则明确了甲方工程项目现场违反EHS管理的各类行为和现象，规定了处罚的额度。本细则适用于甲方所有标段的工程项目。</w:t>
      </w:r>
    </w:p>
    <w:p w14:paraId="46F8F46D">
      <w:pPr>
        <w:keepNext w:val="0"/>
        <w:keepLines w:val="0"/>
        <w:pageBreakBefore w:val="0"/>
        <w:widowControl w:val="0"/>
        <w:kinsoku/>
        <w:wordWrap/>
        <w:topLinePunct w:val="0"/>
        <w:bidi w:val="0"/>
        <w:adjustRightInd w:val="0"/>
        <w:snapToGrid w:val="0"/>
        <w:spacing w:line="400" w:lineRule="exact"/>
        <w:ind w:firstLine="480" w:firstLineChars="200"/>
        <w:rPr>
          <w:rFonts w:ascii="楷体" w:hAnsi="楷体" w:eastAsia="楷体" w:cs="楷体"/>
          <w:b/>
          <w:sz w:val="24"/>
          <w:szCs w:val="24"/>
        </w:rPr>
      </w:pPr>
      <w:r>
        <w:rPr>
          <w:rFonts w:hint="eastAsia" w:ascii="楷体" w:hAnsi="楷体" w:eastAsia="楷体" w:cs="楷体"/>
          <w:b/>
          <w:sz w:val="24"/>
          <w:szCs w:val="24"/>
          <w:lang w:bidi="ar"/>
        </w:rPr>
        <w:t>2. 职责</w:t>
      </w:r>
    </w:p>
    <w:p w14:paraId="72091C6B">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2.1 由甲方工程相关部门有关人员负责对违章行为和现象的处罚。处罚对象为乙方。</w:t>
      </w:r>
    </w:p>
    <w:p w14:paraId="68D64F83">
      <w:pPr>
        <w:keepNext w:val="0"/>
        <w:keepLines w:val="0"/>
        <w:pageBreakBefore w:val="0"/>
        <w:widowControl w:val="0"/>
        <w:kinsoku/>
        <w:wordWrap/>
        <w:topLinePunct w:val="0"/>
        <w:bidi w:val="0"/>
        <w:adjustRightInd w:val="0"/>
        <w:snapToGrid w:val="0"/>
        <w:spacing w:line="400" w:lineRule="exact"/>
        <w:ind w:firstLine="480" w:firstLineChars="200"/>
        <w:rPr>
          <w:rFonts w:ascii="楷体" w:hAnsi="楷体" w:eastAsia="楷体" w:cs="楷体"/>
          <w:b/>
          <w:sz w:val="24"/>
          <w:szCs w:val="24"/>
        </w:rPr>
      </w:pPr>
      <w:r>
        <w:rPr>
          <w:rFonts w:hint="eastAsia" w:ascii="楷体" w:hAnsi="楷体" w:eastAsia="楷体" w:cs="楷体"/>
          <w:b/>
          <w:sz w:val="24"/>
          <w:szCs w:val="24"/>
          <w:lang w:bidi="ar"/>
        </w:rPr>
        <w:t>3. 目的</w:t>
      </w:r>
    </w:p>
    <w:p w14:paraId="787622DD">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3.1 为加强安全文明施工管理，使违章处理工作有章可循，避免和减少各类人身伤害事故，营造良好的文明施工环境，特制定本细则。下称《细则》。</w:t>
      </w:r>
    </w:p>
    <w:p w14:paraId="0AE56A35">
      <w:pPr>
        <w:keepNext w:val="0"/>
        <w:keepLines w:val="0"/>
        <w:pageBreakBefore w:val="0"/>
        <w:widowControl w:val="0"/>
        <w:kinsoku/>
        <w:wordWrap/>
        <w:topLinePunct w:val="0"/>
        <w:bidi w:val="0"/>
        <w:adjustRightInd w:val="0"/>
        <w:snapToGrid w:val="0"/>
        <w:spacing w:line="400" w:lineRule="exact"/>
        <w:ind w:firstLine="480" w:firstLineChars="200"/>
        <w:rPr>
          <w:rFonts w:ascii="楷体" w:hAnsi="楷体" w:eastAsia="楷体" w:cs="楷体"/>
          <w:b/>
          <w:sz w:val="24"/>
          <w:szCs w:val="24"/>
        </w:rPr>
      </w:pPr>
      <w:r>
        <w:rPr>
          <w:rFonts w:hint="eastAsia" w:ascii="楷体" w:hAnsi="楷体" w:eastAsia="楷体" w:cs="楷体"/>
          <w:b/>
          <w:sz w:val="24"/>
          <w:szCs w:val="24"/>
          <w:lang w:bidi="ar"/>
        </w:rPr>
        <w:t>4. 内容</w:t>
      </w:r>
    </w:p>
    <w:p w14:paraId="778ED251">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4.1 违章的分类</w:t>
      </w:r>
    </w:p>
    <w:p w14:paraId="2084E02D">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4.1.1 从生产活动的组织与造成事故直接原因、主要原因及领导原因来区分，违章可分为作业性违章、装置性违章、指挥性违章和违反文明施工规定。</w:t>
      </w:r>
    </w:p>
    <w:p w14:paraId="2117C5CF">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4.1.2 从违章者本人的安全技术素质与思想心理、习惯等因素区分，违章可分为习惯违章和偶然性违章二类。</w:t>
      </w:r>
    </w:p>
    <w:p w14:paraId="1AA5A3EC">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4.2 查处违章的原则</w:t>
      </w:r>
    </w:p>
    <w:p w14:paraId="26E0A51C">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4.2.1 坚持违章必究的原则，同时按《细则》中所含内容进行一定数额的罚款，做到实事求是，严格执行，谢绝说情。对性质恶劣，拒绝警告、整改、有意延续违章的行为，在原处罚数额的基础上增加2-10倍的处罚。情况紧急时下达停工整顿命令。</w:t>
      </w:r>
    </w:p>
    <w:p w14:paraId="1F54990E">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4.2.2 因违章而导致各类事故的发生，按事故等级对乙方的处罚执行《事故处罚实施细则》</w:t>
      </w:r>
    </w:p>
    <w:p w14:paraId="34C33B8B">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4.3 作业性违章</w:t>
      </w:r>
    </w:p>
    <w:p w14:paraId="1C58009D">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4.3.1 作业性违章定义：指在施工中违反《安全生产法》和地方性、行业性的法律法规的规定，违反保证安全施工的各项规定、制度及措施的一切不安全行为。</w:t>
      </w:r>
    </w:p>
    <w:p w14:paraId="617A33CE">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4.3.2 作业性违章主要指施工人员个人作业过程中发生的违章。</w:t>
      </w:r>
    </w:p>
    <w:p w14:paraId="73D96E22">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4.4 装置性违章</w:t>
      </w:r>
    </w:p>
    <w:p w14:paraId="44BAACCA">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4.4.1 装置性违章定义：指工作现场的环境、设备、设施及工器具不符合国家、行业、公司有关规定及反事故措施和保证人身安全的各项规定及技术措施的要求，不能保证人身和设备安全的一切不安全状态。</w:t>
      </w:r>
    </w:p>
    <w:p w14:paraId="63998319">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4.4.2 装置性违章主要指与生产有关的设备、设施不符合规定要求的违章。</w:t>
      </w:r>
    </w:p>
    <w:p w14:paraId="4D01E1F2">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4.5 指挥性违章</w:t>
      </w:r>
    </w:p>
    <w:p w14:paraId="4E2189A9">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4.5.1 指挥性违章定义：指各级领导，甚至工作票签发人、工作负责人，违反劳动安全卫生法规、条例和保证人身安全的技术措施、安全措施进行作业组织与指挥行为。</w:t>
      </w:r>
    </w:p>
    <w:p w14:paraId="33E2F4EC">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4.5.2 指挥性违章主要指生产指挥人员违反有关规定及根据某项作业制定的技术措施、安全措施等发出的错误命令或做出的错误决定。</w:t>
      </w:r>
    </w:p>
    <w:p w14:paraId="360DD9C6">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4.6 文明施工违章定义：指在施工中一切不文明施工的行为。</w:t>
      </w:r>
    </w:p>
    <w:p w14:paraId="25441B4C">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4.7 各类违章处罚金额标准：</w:t>
      </w:r>
    </w:p>
    <w:p w14:paraId="51C1EF62">
      <w:pPr>
        <w:keepNext w:val="0"/>
        <w:keepLines w:val="0"/>
        <w:pageBreakBefore w:val="0"/>
        <w:widowControl w:val="0"/>
        <w:kinsoku/>
        <w:wordWrap/>
        <w:overflowPunct w:val="0"/>
        <w:topLinePunct w:val="0"/>
        <w:autoSpaceDE w:val="0"/>
        <w:autoSpaceDN w:val="0"/>
        <w:bidi w:val="0"/>
        <w:adjustRightInd w:val="0"/>
        <w:snapToGrid w:val="0"/>
        <w:spacing w:line="40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4.7.1 环境、职业健康、安全管理</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3754"/>
        <w:gridCol w:w="3101"/>
        <w:gridCol w:w="1366"/>
      </w:tblGrid>
      <w:tr w14:paraId="37FF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blHeader/>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22412C83">
            <w:pPr>
              <w:adjustRightInd w:val="0"/>
              <w:snapToGrid w:val="0"/>
              <w:rPr>
                <w:rFonts w:ascii="楷体" w:hAnsi="楷体" w:eastAsia="楷体" w:cs="楷体"/>
                <w:sz w:val="24"/>
                <w:szCs w:val="24"/>
              </w:rPr>
            </w:pPr>
            <w:r>
              <w:rPr>
                <w:rFonts w:hint="eastAsia" w:ascii="楷体" w:hAnsi="楷体" w:eastAsia="楷体" w:cs="楷体"/>
                <w:sz w:val="24"/>
                <w:szCs w:val="24"/>
              </w:rPr>
              <w:t>序号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6B3C506B">
            <w:pPr>
              <w:adjustRightInd w:val="0"/>
              <w:snapToGrid w:val="0"/>
              <w:rPr>
                <w:rFonts w:ascii="楷体" w:hAnsi="楷体" w:eastAsia="楷体" w:cs="楷体"/>
                <w:sz w:val="24"/>
                <w:szCs w:val="24"/>
              </w:rPr>
            </w:pPr>
            <w:r>
              <w:rPr>
                <w:rFonts w:hint="eastAsia" w:ascii="楷体" w:hAnsi="楷体" w:eastAsia="楷体" w:cs="楷体"/>
                <w:sz w:val="24"/>
                <w:szCs w:val="24"/>
              </w:rPr>
              <w:t>违章内容</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7FC03567">
            <w:pPr>
              <w:adjustRightInd w:val="0"/>
              <w:snapToGrid w:val="0"/>
              <w:rPr>
                <w:rFonts w:ascii="楷体" w:hAnsi="楷体" w:eastAsia="楷体" w:cs="楷体"/>
                <w:sz w:val="24"/>
                <w:szCs w:val="24"/>
              </w:rPr>
            </w:pPr>
            <w:r>
              <w:rPr>
                <w:rFonts w:hint="eastAsia" w:ascii="楷体" w:hAnsi="楷体" w:eastAsia="楷体" w:cs="楷体"/>
                <w:sz w:val="24"/>
                <w:szCs w:val="24"/>
              </w:rPr>
              <w:t>罚款金额</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4AEAF9C4">
            <w:pPr>
              <w:adjustRightInd w:val="0"/>
              <w:snapToGrid w:val="0"/>
              <w:rPr>
                <w:rFonts w:ascii="楷体" w:hAnsi="楷体" w:eastAsia="楷体" w:cs="楷体"/>
                <w:sz w:val="24"/>
                <w:szCs w:val="24"/>
              </w:rPr>
            </w:pPr>
            <w:r>
              <w:rPr>
                <w:rFonts w:hint="eastAsia" w:ascii="楷体" w:hAnsi="楷体" w:eastAsia="楷体" w:cs="楷体"/>
                <w:sz w:val="24"/>
                <w:szCs w:val="24"/>
              </w:rPr>
              <w:t>备注</w:t>
            </w:r>
          </w:p>
        </w:tc>
      </w:tr>
      <w:tr w14:paraId="52CCC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1A133EB1">
            <w:pPr>
              <w:adjustRightInd w:val="0"/>
              <w:snapToGrid w:val="0"/>
              <w:rPr>
                <w:rFonts w:ascii="楷体" w:hAnsi="楷体" w:eastAsia="楷体" w:cs="楷体"/>
                <w:sz w:val="24"/>
                <w:szCs w:val="24"/>
              </w:rPr>
            </w:pPr>
            <w:r>
              <w:rPr>
                <w:rFonts w:hint="eastAsia" w:ascii="楷体" w:hAnsi="楷体" w:eastAsia="楷体" w:cs="楷体"/>
                <w:sz w:val="24"/>
                <w:szCs w:val="24"/>
              </w:rPr>
              <w:t>EHS01</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52EE3CFA">
            <w:pPr>
              <w:adjustRightInd w:val="0"/>
              <w:snapToGrid w:val="0"/>
              <w:rPr>
                <w:rFonts w:ascii="楷体" w:hAnsi="楷体" w:eastAsia="楷体" w:cs="楷体"/>
                <w:sz w:val="24"/>
                <w:szCs w:val="24"/>
              </w:rPr>
            </w:pPr>
            <w:r>
              <w:rPr>
                <w:rFonts w:hint="eastAsia" w:ascii="楷体" w:hAnsi="楷体" w:eastAsia="楷体" w:cs="楷体"/>
                <w:sz w:val="24"/>
                <w:szCs w:val="24"/>
              </w:rPr>
              <w:t>未规定要求设置安全生产管理机构或专职安全生产监督管理人员（含无证上岗）</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1407E6D6">
            <w:pPr>
              <w:adjustRightInd w:val="0"/>
              <w:snapToGrid w:val="0"/>
              <w:rPr>
                <w:rFonts w:ascii="楷体" w:hAnsi="楷体" w:eastAsia="楷体" w:cs="楷体"/>
                <w:sz w:val="24"/>
                <w:szCs w:val="24"/>
              </w:rPr>
            </w:pPr>
            <w:r>
              <w:rPr>
                <w:rFonts w:hint="eastAsia" w:ascii="楷体" w:hAnsi="楷体" w:eastAsia="楷体" w:cs="楷体"/>
                <w:sz w:val="24"/>
                <w:szCs w:val="24"/>
              </w:rPr>
              <w:t>每次10000元</w:t>
            </w:r>
          </w:p>
        </w:tc>
        <w:tc>
          <w:tcPr>
            <w:tcW w:w="7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398A37">
            <w:pPr>
              <w:adjustRightInd w:val="0"/>
              <w:snapToGrid w:val="0"/>
              <w:rPr>
                <w:rFonts w:ascii="楷体" w:hAnsi="楷体" w:eastAsia="楷体" w:cs="楷体"/>
                <w:sz w:val="24"/>
                <w:szCs w:val="24"/>
              </w:rPr>
            </w:pPr>
            <w:r>
              <w:rPr>
                <w:rFonts w:hint="eastAsia" w:ascii="楷体" w:hAnsi="楷体" w:eastAsia="楷体" w:cs="楷体"/>
                <w:sz w:val="24"/>
                <w:szCs w:val="24"/>
              </w:rPr>
              <w:t>限期整改</w:t>
            </w:r>
          </w:p>
          <w:p w14:paraId="59C403E4">
            <w:pPr>
              <w:adjustRightInd w:val="0"/>
              <w:snapToGrid w:val="0"/>
              <w:rPr>
                <w:rFonts w:ascii="楷体" w:hAnsi="楷体" w:eastAsia="楷体" w:cs="楷体"/>
                <w:sz w:val="24"/>
                <w:szCs w:val="24"/>
              </w:rPr>
            </w:pPr>
            <w:r>
              <w:rPr>
                <w:rFonts w:hint="eastAsia" w:ascii="楷体" w:hAnsi="楷体" w:eastAsia="楷体" w:cs="楷体"/>
                <w:sz w:val="24"/>
                <w:szCs w:val="24"/>
              </w:rPr>
              <w:t>禁止施工</w:t>
            </w:r>
          </w:p>
        </w:tc>
      </w:tr>
      <w:tr w14:paraId="2C80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1E313330">
            <w:pPr>
              <w:adjustRightInd w:val="0"/>
              <w:snapToGrid w:val="0"/>
              <w:rPr>
                <w:rFonts w:ascii="楷体" w:hAnsi="楷体" w:eastAsia="楷体" w:cs="楷体"/>
                <w:sz w:val="24"/>
                <w:szCs w:val="24"/>
              </w:rPr>
            </w:pPr>
            <w:r>
              <w:rPr>
                <w:rFonts w:hint="eastAsia" w:ascii="楷体" w:hAnsi="楷体" w:eastAsia="楷体" w:cs="楷体"/>
                <w:sz w:val="24"/>
                <w:szCs w:val="24"/>
              </w:rPr>
              <w:t>EHS02</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5443B1C2">
            <w:pPr>
              <w:adjustRightInd w:val="0"/>
              <w:snapToGrid w:val="0"/>
              <w:rPr>
                <w:rFonts w:ascii="楷体" w:hAnsi="楷体" w:eastAsia="楷体" w:cs="楷体"/>
                <w:sz w:val="24"/>
                <w:szCs w:val="24"/>
              </w:rPr>
            </w:pPr>
            <w:r>
              <w:rPr>
                <w:rFonts w:hint="eastAsia" w:ascii="楷体" w:hAnsi="楷体" w:eastAsia="楷体" w:cs="楷体"/>
                <w:sz w:val="24"/>
                <w:szCs w:val="24"/>
              </w:rPr>
              <w:t>未建立相关安全管理制度和管理体系</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1E6B0196">
            <w:pPr>
              <w:adjustRightInd w:val="0"/>
              <w:snapToGrid w:val="0"/>
              <w:rPr>
                <w:rFonts w:ascii="楷体" w:hAnsi="楷体" w:eastAsia="楷体" w:cs="楷体"/>
                <w:sz w:val="24"/>
                <w:szCs w:val="24"/>
              </w:rPr>
            </w:pPr>
            <w:r>
              <w:rPr>
                <w:rFonts w:hint="eastAsia" w:ascii="楷体" w:hAnsi="楷体" w:eastAsia="楷体" w:cs="楷体"/>
                <w:sz w:val="24"/>
                <w:szCs w:val="24"/>
              </w:rPr>
              <w:t>每次5000元</w:t>
            </w:r>
          </w:p>
        </w:tc>
        <w:tc>
          <w:tcPr>
            <w:tcW w:w="74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0F8803">
            <w:pPr>
              <w:adjustRightInd w:val="0"/>
              <w:snapToGrid w:val="0"/>
              <w:rPr>
                <w:rFonts w:ascii="楷体" w:hAnsi="楷体" w:eastAsia="楷体" w:cs="楷体"/>
                <w:sz w:val="24"/>
                <w:szCs w:val="24"/>
              </w:rPr>
            </w:pPr>
          </w:p>
        </w:tc>
      </w:tr>
      <w:tr w14:paraId="624CB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7948D275">
            <w:pPr>
              <w:adjustRightInd w:val="0"/>
              <w:snapToGrid w:val="0"/>
              <w:rPr>
                <w:rFonts w:ascii="楷体" w:hAnsi="楷体" w:eastAsia="楷体" w:cs="楷体"/>
                <w:sz w:val="24"/>
                <w:szCs w:val="24"/>
              </w:rPr>
            </w:pPr>
            <w:r>
              <w:rPr>
                <w:rFonts w:hint="eastAsia" w:ascii="楷体" w:hAnsi="楷体" w:eastAsia="楷体" w:cs="楷体"/>
                <w:sz w:val="24"/>
                <w:szCs w:val="24"/>
              </w:rPr>
              <w:t>EHS03</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6A8B5E13">
            <w:pPr>
              <w:adjustRightInd w:val="0"/>
              <w:snapToGrid w:val="0"/>
              <w:rPr>
                <w:rFonts w:ascii="楷体" w:hAnsi="楷体" w:eastAsia="楷体" w:cs="楷体"/>
                <w:sz w:val="24"/>
                <w:szCs w:val="24"/>
              </w:rPr>
            </w:pPr>
            <w:r>
              <w:rPr>
                <w:rFonts w:hint="eastAsia" w:ascii="楷体" w:hAnsi="楷体" w:eastAsia="楷体" w:cs="楷体"/>
                <w:sz w:val="24"/>
                <w:szCs w:val="24"/>
              </w:rPr>
              <w:t>未落实三级安全教育、专项教育，提交虚假相关资料、代替填写资料等</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0183545E">
            <w:pPr>
              <w:adjustRightInd w:val="0"/>
              <w:snapToGrid w:val="0"/>
              <w:rPr>
                <w:rFonts w:ascii="楷体" w:hAnsi="楷体" w:eastAsia="楷体" w:cs="楷体"/>
                <w:sz w:val="24"/>
                <w:szCs w:val="24"/>
              </w:rPr>
            </w:pPr>
            <w:r>
              <w:rPr>
                <w:rFonts w:hint="eastAsia" w:ascii="楷体" w:hAnsi="楷体" w:eastAsia="楷体" w:cs="楷体"/>
                <w:sz w:val="24"/>
                <w:szCs w:val="24"/>
              </w:rPr>
              <w:t>每处每次2000元</w:t>
            </w:r>
          </w:p>
        </w:tc>
        <w:tc>
          <w:tcPr>
            <w:tcW w:w="74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CB7E16">
            <w:pPr>
              <w:adjustRightInd w:val="0"/>
              <w:snapToGrid w:val="0"/>
              <w:rPr>
                <w:rFonts w:ascii="楷体" w:hAnsi="楷体" w:eastAsia="楷体" w:cs="楷体"/>
                <w:sz w:val="24"/>
                <w:szCs w:val="24"/>
              </w:rPr>
            </w:pPr>
          </w:p>
        </w:tc>
      </w:tr>
      <w:tr w14:paraId="20C99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6CD94D64">
            <w:pPr>
              <w:adjustRightInd w:val="0"/>
              <w:snapToGrid w:val="0"/>
              <w:rPr>
                <w:rFonts w:ascii="楷体" w:hAnsi="楷体" w:eastAsia="楷体" w:cs="楷体"/>
                <w:sz w:val="24"/>
                <w:szCs w:val="24"/>
              </w:rPr>
            </w:pPr>
            <w:r>
              <w:rPr>
                <w:rFonts w:hint="eastAsia" w:ascii="楷体" w:hAnsi="楷体" w:eastAsia="楷体" w:cs="楷体"/>
                <w:sz w:val="24"/>
                <w:szCs w:val="24"/>
              </w:rPr>
              <w:t>EHS04</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041449A2">
            <w:pPr>
              <w:adjustRightInd w:val="0"/>
              <w:snapToGrid w:val="0"/>
              <w:rPr>
                <w:rFonts w:ascii="楷体" w:hAnsi="楷体" w:eastAsia="楷体" w:cs="楷体"/>
                <w:sz w:val="24"/>
                <w:szCs w:val="24"/>
              </w:rPr>
            </w:pPr>
            <w:r>
              <w:rPr>
                <w:rFonts w:hint="eastAsia" w:ascii="楷体" w:hAnsi="楷体" w:eastAsia="楷体" w:cs="楷体"/>
                <w:sz w:val="24"/>
                <w:szCs w:val="24"/>
              </w:rPr>
              <w:t>未按规定要求编制专项方案未按照规定要求进行安全技术交底或弄虚作假填写交底资料</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4FF54EA4">
            <w:pPr>
              <w:adjustRightInd w:val="0"/>
              <w:snapToGrid w:val="0"/>
              <w:rPr>
                <w:rFonts w:ascii="楷体" w:hAnsi="楷体" w:eastAsia="楷体" w:cs="楷体"/>
                <w:sz w:val="24"/>
                <w:szCs w:val="24"/>
              </w:rPr>
            </w:pPr>
            <w:r>
              <w:rPr>
                <w:rFonts w:hint="eastAsia" w:ascii="楷体" w:hAnsi="楷体" w:eastAsia="楷体" w:cs="楷体"/>
                <w:sz w:val="24"/>
                <w:szCs w:val="24"/>
              </w:rPr>
              <w:t>每处每次5000元</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13F62530">
            <w:pPr>
              <w:adjustRightInd w:val="0"/>
              <w:snapToGrid w:val="0"/>
              <w:rPr>
                <w:rFonts w:ascii="楷体" w:hAnsi="楷体" w:eastAsia="楷体" w:cs="楷体"/>
                <w:sz w:val="24"/>
                <w:szCs w:val="24"/>
              </w:rPr>
            </w:pPr>
            <w:r>
              <w:rPr>
                <w:rFonts w:hint="eastAsia" w:ascii="楷体" w:hAnsi="楷体" w:eastAsia="楷体" w:cs="楷体"/>
                <w:sz w:val="24"/>
                <w:szCs w:val="24"/>
              </w:rPr>
              <w:t>禁止相关危险作业</w:t>
            </w:r>
          </w:p>
        </w:tc>
      </w:tr>
      <w:tr w14:paraId="6D653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0E8B9C7D">
            <w:pPr>
              <w:adjustRightInd w:val="0"/>
              <w:snapToGrid w:val="0"/>
              <w:rPr>
                <w:rFonts w:ascii="楷体" w:hAnsi="楷体" w:eastAsia="楷体" w:cs="楷体"/>
                <w:sz w:val="24"/>
                <w:szCs w:val="24"/>
              </w:rPr>
            </w:pPr>
            <w:r>
              <w:rPr>
                <w:rFonts w:hint="eastAsia" w:ascii="楷体" w:hAnsi="楷体" w:eastAsia="楷体" w:cs="楷体"/>
                <w:sz w:val="24"/>
                <w:szCs w:val="24"/>
              </w:rPr>
              <w:t>EHS05</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16B42D1A">
            <w:pPr>
              <w:adjustRightInd w:val="0"/>
              <w:snapToGrid w:val="0"/>
              <w:rPr>
                <w:rFonts w:ascii="楷体" w:hAnsi="楷体" w:eastAsia="楷体" w:cs="楷体"/>
                <w:sz w:val="24"/>
                <w:szCs w:val="24"/>
              </w:rPr>
            </w:pPr>
            <w:r>
              <w:rPr>
                <w:rFonts w:hint="eastAsia" w:ascii="楷体" w:hAnsi="楷体" w:eastAsia="楷体" w:cs="楷体"/>
                <w:sz w:val="24"/>
                <w:szCs w:val="24"/>
              </w:rPr>
              <w:t>未落实安全检查、填写检查记录或未及时整改回复</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114B109F">
            <w:pPr>
              <w:adjustRightInd w:val="0"/>
              <w:snapToGrid w:val="0"/>
              <w:rPr>
                <w:rFonts w:ascii="楷体" w:hAnsi="楷体" w:eastAsia="楷体" w:cs="楷体"/>
                <w:sz w:val="24"/>
                <w:szCs w:val="24"/>
              </w:rPr>
            </w:pPr>
            <w:r>
              <w:rPr>
                <w:rFonts w:hint="eastAsia" w:ascii="楷体" w:hAnsi="楷体" w:eastAsia="楷体" w:cs="楷体"/>
                <w:sz w:val="24"/>
                <w:szCs w:val="24"/>
              </w:rPr>
              <w:t>每处每次1000元，重大安全隐患未及时整改1～5倍以上</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1C119D27">
            <w:pPr>
              <w:adjustRightInd w:val="0"/>
              <w:snapToGrid w:val="0"/>
              <w:rPr>
                <w:rFonts w:ascii="楷体" w:hAnsi="楷体" w:eastAsia="楷体" w:cs="楷体"/>
                <w:sz w:val="24"/>
                <w:szCs w:val="24"/>
              </w:rPr>
            </w:pPr>
          </w:p>
        </w:tc>
      </w:tr>
      <w:tr w14:paraId="721FA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47A61777">
            <w:pPr>
              <w:adjustRightInd w:val="0"/>
              <w:snapToGrid w:val="0"/>
              <w:rPr>
                <w:rFonts w:ascii="楷体" w:hAnsi="楷体" w:eastAsia="楷体" w:cs="楷体"/>
                <w:sz w:val="24"/>
                <w:szCs w:val="24"/>
              </w:rPr>
            </w:pPr>
            <w:r>
              <w:rPr>
                <w:rFonts w:hint="eastAsia" w:ascii="楷体" w:hAnsi="楷体" w:eastAsia="楷体" w:cs="楷体"/>
                <w:sz w:val="24"/>
                <w:szCs w:val="24"/>
              </w:rPr>
              <w:t>EHS06</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44658705">
            <w:pPr>
              <w:adjustRightInd w:val="0"/>
              <w:snapToGrid w:val="0"/>
              <w:rPr>
                <w:rFonts w:ascii="楷体" w:hAnsi="楷体" w:eastAsia="楷体" w:cs="楷体"/>
                <w:sz w:val="24"/>
                <w:szCs w:val="24"/>
              </w:rPr>
            </w:pPr>
            <w:r>
              <w:rPr>
                <w:rFonts w:hint="eastAsia" w:ascii="楷体" w:hAnsi="楷体" w:eastAsia="楷体" w:cs="楷体"/>
                <w:sz w:val="24"/>
                <w:szCs w:val="24"/>
              </w:rPr>
              <w:t>未建立应急救援体系、未配置应急救援物资、未定期进行演练、无应急救援预案</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0F184949">
            <w:pPr>
              <w:adjustRightInd w:val="0"/>
              <w:snapToGrid w:val="0"/>
              <w:rPr>
                <w:rFonts w:ascii="楷体" w:hAnsi="楷体" w:eastAsia="楷体" w:cs="楷体"/>
                <w:sz w:val="24"/>
                <w:szCs w:val="24"/>
              </w:rPr>
            </w:pPr>
            <w:r>
              <w:rPr>
                <w:rFonts w:hint="eastAsia" w:ascii="楷体" w:hAnsi="楷体" w:eastAsia="楷体" w:cs="楷体"/>
                <w:sz w:val="24"/>
                <w:szCs w:val="24"/>
              </w:rPr>
              <w:t>每处每次10000元</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5DB54FD3">
            <w:pPr>
              <w:adjustRightInd w:val="0"/>
              <w:snapToGrid w:val="0"/>
              <w:rPr>
                <w:rFonts w:ascii="楷体" w:hAnsi="楷体" w:eastAsia="楷体" w:cs="楷体"/>
                <w:sz w:val="24"/>
                <w:szCs w:val="24"/>
              </w:rPr>
            </w:pPr>
          </w:p>
        </w:tc>
      </w:tr>
      <w:tr w14:paraId="5E713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51DB0E2B">
            <w:pPr>
              <w:adjustRightInd w:val="0"/>
              <w:snapToGrid w:val="0"/>
              <w:rPr>
                <w:rFonts w:ascii="楷体" w:hAnsi="楷体" w:eastAsia="楷体" w:cs="楷体"/>
                <w:sz w:val="24"/>
                <w:szCs w:val="24"/>
              </w:rPr>
            </w:pPr>
            <w:r>
              <w:rPr>
                <w:rFonts w:hint="eastAsia" w:ascii="楷体" w:hAnsi="楷体" w:eastAsia="楷体" w:cs="楷体"/>
                <w:sz w:val="24"/>
                <w:szCs w:val="24"/>
              </w:rPr>
              <w:t>EHS07</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7C9F9C33">
            <w:pPr>
              <w:adjustRightInd w:val="0"/>
              <w:snapToGrid w:val="0"/>
              <w:rPr>
                <w:rFonts w:ascii="楷体" w:hAnsi="楷体" w:eastAsia="楷体" w:cs="楷体"/>
                <w:sz w:val="24"/>
                <w:szCs w:val="24"/>
              </w:rPr>
            </w:pPr>
            <w:r>
              <w:rPr>
                <w:rFonts w:hint="eastAsia" w:ascii="楷体" w:hAnsi="楷体" w:eastAsia="楷体" w:cs="楷体"/>
                <w:sz w:val="24"/>
                <w:szCs w:val="24"/>
              </w:rPr>
              <w:t>不报、瞒报、迟报安全事故</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4CC8DD84">
            <w:pPr>
              <w:adjustRightInd w:val="0"/>
              <w:snapToGrid w:val="0"/>
              <w:rPr>
                <w:rFonts w:ascii="楷体" w:hAnsi="楷体" w:eastAsia="楷体" w:cs="楷体"/>
                <w:sz w:val="24"/>
                <w:szCs w:val="24"/>
              </w:rPr>
            </w:pPr>
            <w:r>
              <w:rPr>
                <w:rFonts w:hint="eastAsia" w:ascii="楷体" w:hAnsi="楷体" w:eastAsia="楷体" w:cs="楷体"/>
                <w:sz w:val="24"/>
                <w:szCs w:val="24"/>
              </w:rPr>
              <w:t>每处每次5000元</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41BD7112">
            <w:pPr>
              <w:adjustRightInd w:val="0"/>
              <w:snapToGrid w:val="0"/>
              <w:rPr>
                <w:rFonts w:ascii="楷体" w:hAnsi="楷体" w:eastAsia="楷体" w:cs="楷体"/>
                <w:sz w:val="24"/>
                <w:szCs w:val="24"/>
              </w:rPr>
            </w:pPr>
          </w:p>
        </w:tc>
      </w:tr>
      <w:tr w14:paraId="4316F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43FD2B33">
            <w:pPr>
              <w:adjustRightInd w:val="0"/>
              <w:snapToGrid w:val="0"/>
              <w:rPr>
                <w:rFonts w:ascii="楷体" w:hAnsi="楷体" w:eastAsia="楷体" w:cs="楷体"/>
                <w:sz w:val="24"/>
                <w:szCs w:val="24"/>
              </w:rPr>
            </w:pPr>
            <w:r>
              <w:rPr>
                <w:rFonts w:hint="eastAsia" w:ascii="楷体" w:hAnsi="楷体" w:eastAsia="楷体" w:cs="楷体"/>
                <w:sz w:val="24"/>
                <w:szCs w:val="24"/>
              </w:rPr>
              <w:t>EHS08</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2CAA8537">
            <w:pPr>
              <w:adjustRightInd w:val="0"/>
              <w:snapToGrid w:val="0"/>
              <w:rPr>
                <w:rFonts w:ascii="楷体" w:hAnsi="楷体" w:eastAsia="楷体" w:cs="楷体"/>
                <w:sz w:val="24"/>
                <w:szCs w:val="24"/>
              </w:rPr>
            </w:pPr>
            <w:r>
              <w:rPr>
                <w:rFonts w:hint="eastAsia" w:ascii="楷体" w:hAnsi="楷体" w:eastAsia="楷体" w:cs="楷体"/>
                <w:sz w:val="24"/>
                <w:szCs w:val="24"/>
              </w:rPr>
              <w:t>特种作业人员未持证上岗</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0003CCBB">
            <w:pPr>
              <w:adjustRightInd w:val="0"/>
              <w:snapToGrid w:val="0"/>
              <w:rPr>
                <w:rFonts w:ascii="楷体" w:hAnsi="楷体" w:eastAsia="楷体" w:cs="楷体"/>
                <w:sz w:val="24"/>
                <w:szCs w:val="24"/>
              </w:rPr>
            </w:pPr>
            <w:r>
              <w:rPr>
                <w:rFonts w:hint="eastAsia" w:ascii="楷体" w:hAnsi="楷体" w:eastAsia="楷体" w:cs="楷体"/>
                <w:sz w:val="24"/>
                <w:szCs w:val="24"/>
              </w:rPr>
              <w:t>每处每次3000元</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6DBBB115">
            <w:pPr>
              <w:adjustRightInd w:val="0"/>
              <w:snapToGrid w:val="0"/>
              <w:rPr>
                <w:rFonts w:ascii="楷体" w:hAnsi="楷体" w:eastAsia="楷体" w:cs="楷体"/>
                <w:sz w:val="24"/>
                <w:szCs w:val="24"/>
              </w:rPr>
            </w:pPr>
          </w:p>
        </w:tc>
      </w:tr>
      <w:tr w14:paraId="568BC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41F50A65">
            <w:pPr>
              <w:adjustRightInd w:val="0"/>
              <w:snapToGrid w:val="0"/>
              <w:rPr>
                <w:rFonts w:ascii="楷体" w:hAnsi="楷体" w:eastAsia="楷体" w:cs="楷体"/>
                <w:sz w:val="24"/>
                <w:szCs w:val="24"/>
              </w:rPr>
            </w:pPr>
            <w:r>
              <w:rPr>
                <w:rFonts w:hint="eastAsia" w:ascii="楷体" w:hAnsi="楷体" w:eastAsia="楷体" w:cs="楷体"/>
                <w:sz w:val="24"/>
                <w:szCs w:val="24"/>
              </w:rPr>
              <w:t>EHS09</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5318A454">
            <w:pPr>
              <w:adjustRightInd w:val="0"/>
              <w:snapToGrid w:val="0"/>
              <w:rPr>
                <w:rFonts w:ascii="楷体" w:hAnsi="楷体" w:eastAsia="楷体" w:cs="楷体"/>
                <w:sz w:val="24"/>
                <w:szCs w:val="24"/>
              </w:rPr>
            </w:pPr>
            <w:r>
              <w:rPr>
                <w:rFonts w:hint="eastAsia" w:ascii="楷体" w:hAnsi="楷体" w:eastAsia="楷体" w:cs="楷体"/>
                <w:sz w:val="24"/>
                <w:szCs w:val="24"/>
              </w:rPr>
              <w:t>规定的人员未按规定时间参与安全会议、检查和其他安全活动</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4EE55DA4">
            <w:pPr>
              <w:adjustRightInd w:val="0"/>
              <w:snapToGrid w:val="0"/>
              <w:rPr>
                <w:rFonts w:ascii="楷体" w:hAnsi="楷体" w:eastAsia="楷体" w:cs="楷体"/>
                <w:sz w:val="24"/>
                <w:szCs w:val="24"/>
              </w:rPr>
            </w:pPr>
            <w:r>
              <w:rPr>
                <w:rFonts w:hint="eastAsia" w:ascii="楷体" w:hAnsi="楷体" w:eastAsia="楷体" w:cs="楷体"/>
                <w:sz w:val="24"/>
                <w:szCs w:val="24"/>
              </w:rPr>
              <w:t>每人每次1000元</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202F936F">
            <w:pPr>
              <w:adjustRightInd w:val="0"/>
              <w:snapToGrid w:val="0"/>
              <w:rPr>
                <w:rFonts w:ascii="楷体" w:hAnsi="楷体" w:eastAsia="楷体" w:cs="楷体"/>
                <w:sz w:val="24"/>
                <w:szCs w:val="24"/>
              </w:rPr>
            </w:pPr>
          </w:p>
        </w:tc>
      </w:tr>
      <w:tr w14:paraId="3662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5E564E8B">
            <w:pPr>
              <w:adjustRightInd w:val="0"/>
              <w:snapToGrid w:val="0"/>
              <w:rPr>
                <w:rFonts w:ascii="楷体" w:hAnsi="楷体" w:eastAsia="楷体" w:cs="楷体"/>
                <w:sz w:val="24"/>
                <w:szCs w:val="24"/>
              </w:rPr>
            </w:pPr>
            <w:r>
              <w:rPr>
                <w:rFonts w:hint="eastAsia" w:ascii="楷体" w:hAnsi="楷体" w:eastAsia="楷体" w:cs="楷体"/>
                <w:sz w:val="24"/>
                <w:szCs w:val="24"/>
              </w:rPr>
              <w:t>EHS10</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7FBFB376">
            <w:pPr>
              <w:adjustRightInd w:val="0"/>
              <w:snapToGrid w:val="0"/>
              <w:rPr>
                <w:rFonts w:ascii="楷体" w:hAnsi="楷体" w:eastAsia="楷体" w:cs="楷体"/>
                <w:sz w:val="24"/>
                <w:szCs w:val="24"/>
              </w:rPr>
            </w:pPr>
            <w:r>
              <w:rPr>
                <w:rFonts w:hint="eastAsia" w:ascii="楷体" w:hAnsi="楷体" w:eastAsia="楷体" w:cs="楷体"/>
                <w:sz w:val="24"/>
                <w:szCs w:val="24"/>
              </w:rPr>
              <w:t>未按规定要求设置职业健康、环境保护设施、未按规定落实</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1EA0CA2D">
            <w:pPr>
              <w:adjustRightInd w:val="0"/>
              <w:snapToGrid w:val="0"/>
              <w:rPr>
                <w:rFonts w:ascii="楷体" w:hAnsi="楷体" w:eastAsia="楷体" w:cs="楷体"/>
                <w:sz w:val="24"/>
                <w:szCs w:val="24"/>
              </w:rPr>
            </w:pPr>
            <w:r>
              <w:rPr>
                <w:rFonts w:hint="eastAsia" w:ascii="楷体" w:hAnsi="楷体" w:eastAsia="楷体" w:cs="楷体"/>
                <w:sz w:val="24"/>
                <w:szCs w:val="24"/>
              </w:rPr>
              <w:t>每处每1000-20000元</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206A2153">
            <w:pPr>
              <w:adjustRightInd w:val="0"/>
              <w:snapToGrid w:val="0"/>
              <w:rPr>
                <w:rFonts w:ascii="楷体" w:hAnsi="楷体" w:eastAsia="楷体" w:cs="楷体"/>
                <w:sz w:val="24"/>
                <w:szCs w:val="24"/>
              </w:rPr>
            </w:pPr>
          </w:p>
        </w:tc>
      </w:tr>
      <w:tr w14:paraId="2B013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3900DCAB">
            <w:pPr>
              <w:adjustRightInd w:val="0"/>
              <w:snapToGrid w:val="0"/>
              <w:rPr>
                <w:rFonts w:ascii="楷体" w:hAnsi="楷体" w:eastAsia="楷体" w:cs="楷体"/>
                <w:sz w:val="24"/>
                <w:szCs w:val="24"/>
              </w:rPr>
            </w:pPr>
            <w:r>
              <w:rPr>
                <w:rFonts w:hint="eastAsia" w:ascii="楷体" w:hAnsi="楷体" w:eastAsia="楷体" w:cs="楷体"/>
                <w:sz w:val="24"/>
                <w:szCs w:val="24"/>
              </w:rPr>
              <w:t>EHS11</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37B8343E">
            <w:pPr>
              <w:adjustRightInd w:val="0"/>
              <w:snapToGrid w:val="0"/>
              <w:rPr>
                <w:rFonts w:ascii="楷体" w:hAnsi="楷体" w:eastAsia="楷体" w:cs="楷体"/>
                <w:sz w:val="24"/>
                <w:szCs w:val="24"/>
              </w:rPr>
            </w:pPr>
            <w:r>
              <w:rPr>
                <w:rFonts w:hint="eastAsia" w:ascii="楷体" w:hAnsi="楷体" w:eastAsia="楷体" w:cs="楷体"/>
                <w:sz w:val="24"/>
                <w:szCs w:val="24"/>
              </w:rPr>
              <w:t>未按照规定要求配置劳动防护用品或劳动防护用品不符合安全卫生要求</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770EF077">
            <w:pPr>
              <w:adjustRightInd w:val="0"/>
              <w:snapToGrid w:val="0"/>
              <w:rPr>
                <w:rFonts w:ascii="楷体" w:hAnsi="楷体" w:eastAsia="楷体" w:cs="楷体"/>
                <w:sz w:val="24"/>
                <w:szCs w:val="24"/>
              </w:rPr>
            </w:pPr>
            <w:r>
              <w:rPr>
                <w:rFonts w:hint="eastAsia" w:ascii="楷体" w:hAnsi="楷体" w:eastAsia="楷体" w:cs="楷体"/>
                <w:sz w:val="24"/>
                <w:szCs w:val="24"/>
              </w:rPr>
              <w:t>每人每次1000元</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6DC741B9">
            <w:pPr>
              <w:adjustRightInd w:val="0"/>
              <w:snapToGrid w:val="0"/>
              <w:rPr>
                <w:rFonts w:ascii="楷体" w:hAnsi="楷体" w:eastAsia="楷体" w:cs="楷体"/>
                <w:sz w:val="24"/>
                <w:szCs w:val="24"/>
              </w:rPr>
            </w:pPr>
          </w:p>
        </w:tc>
      </w:tr>
      <w:tr w14:paraId="7B1B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6A5C4960">
            <w:pPr>
              <w:adjustRightInd w:val="0"/>
              <w:snapToGrid w:val="0"/>
              <w:rPr>
                <w:rFonts w:ascii="楷体" w:hAnsi="楷体" w:eastAsia="楷体" w:cs="楷体"/>
                <w:sz w:val="24"/>
                <w:szCs w:val="24"/>
              </w:rPr>
            </w:pPr>
            <w:r>
              <w:rPr>
                <w:rFonts w:hint="eastAsia" w:ascii="楷体" w:hAnsi="楷体" w:eastAsia="楷体" w:cs="楷体"/>
                <w:sz w:val="24"/>
                <w:szCs w:val="24"/>
              </w:rPr>
              <w:t>EHS12</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7A28C8B0">
            <w:pPr>
              <w:adjustRightInd w:val="0"/>
              <w:snapToGrid w:val="0"/>
              <w:rPr>
                <w:rFonts w:ascii="楷体" w:hAnsi="楷体" w:eastAsia="楷体" w:cs="楷体"/>
                <w:sz w:val="24"/>
                <w:szCs w:val="24"/>
              </w:rPr>
            </w:pPr>
            <w:r>
              <w:rPr>
                <w:rFonts w:hint="eastAsia" w:ascii="楷体" w:hAnsi="楷体" w:eastAsia="楷体" w:cs="楷体"/>
                <w:sz w:val="24"/>
                <w:szCs w:val="24"/>
              </w:rPr>
              <w:t>打架斗殴\聚众闹事\拦路封门等恶劣影响</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0C230775">
            <w:pPr>
              <w:adjustRightInd w:val="0"/>
              <w:snapToGrid w:val="0"/>
              <w:rPr>
                <w:rFonts w:ascii="楷体" w:hAnsi="楷体" w:eastAsia="楷体" w:cs="楷体"/>
                <w:sz w:val="24"/>
                <w:szCs w:val="24"/>
              </w:rPr>
            </w:pPr>
            <w:r>
              <w:rPr>
                <w:rFonts w:hint="eastAsia" w:ascii="楷体" w:hAnsi="楷体" w:eastAsia="楷体" w:cs="楷体"/>
                <w:sz w:val="24"/>
                <w:szCs w:val="24"/>
              </w:rPr>
              <w:t>每处每次5000元</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04E1D801">
            <w:pPr>
              <w:adjustRightInd w:val="0"/>
              <w:snapToGrid w:val="0"/>
              <w:rPr>
                <w:rFonts w:ascii="楷体" w:hAnsi="楷体" w:eastAsia="楷体" w:cs="楷体"/>
                <w:sz w:val="24"/>
                <w:szCs w:val="24"/>
              </w:rPr>
            </w:pPr>
          </w:p>
        </w:tc>
      </w:tr>
      <w:tr w14:paraId="17B4F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7FC7E341">
            <w:pPr>
              <w:adjustRightInd w:val="0"/>
              <w:snapToGrid w:val="0"/>
              <w:rPr>
                <w:rFonts w:ascii="楷体" w:hAnsi="楷体" w:eastAsia="楷体" w:cs="楷体"/>
                <w:sz w:val="24"/>
                <w:szCs w:val="24"/>
              </w:rPr>
            </w:pPr>
            <w:r>
              <w:rPr>
                <w:rFonts w:hint="eastAsia" w:ascii="楷体" w:hAnsi="楷体" w:eastAsia="楷体" w:cs="楷体"/>
                <w:sz w:val="24"/>
                <w:szCs w:val="24"/>
              </w:rPr>
              <w:t>EHS13</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436E39A1">
            <w:pPr>
              <w:adjustRightInd w:val="0"/>
              <w:snapToGrid w:val="0"/>
              <w:rPr>
                <w:rFonts w:ascii="楷体" w:hAnsi="楷体" w:eastAsia="楷体" w:cs="楷体"/>
                <w:sz w:val="24"/>
                <w:szCs w:val="24"/>
              </w:rPr>
            </w:pPr>
            <w:r>
              <w:rPr>
                <w:rFonts w:hint="eastAsia" w:ascii="楷体" w:hAnsi="楷体" w:eastAsia="楷体" w:cs="楷体"/>
                <w:sz w:val="24"/>
                <w:szCs w:val="24"/>
              </w:rPr>
              <w:t>不服从管理、威胁、恐吓、殴打管理人员</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7BAD79B4">
            <w:pPr>
              <w:adjustRightInd w:val="0"/>
              <w:snapToGrid w:val="0"/>
              <w:rPr>
                <w:rFonts w:ascii="楷体" w:hAnsi="楷体" w:eastAsia="楷体" w:cs="楷体"/>
                <w:sz w:val="24"/>
                <w:szCs w:val="24"/>
              </w:rPr>
            </w:pPr>
            <w:r>
              <w:rPr>
                <w:rFonts w:hint="eastAsia" w:ascii="楷体" w:hAnsi="楷体" w:eastAsia="楷体" w:cs="楷体"/>
                <w:sz w:val="24"/>
                <w:szCs w:val="24"/>
              </w:rPr>
              <w:t>每次5000-100000元</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1DB652B3">
            <w:pPr>
              <w:adjustRightInd w:val="0"/>
              <w:snapToGrid w:val="0"/>
              <w:rPr>
                <w:rFonts w:ascii="楷体" w:hAnsi="楷体" w:eastAsia="楷体" w:cs="楷体"/>
                <w:sz w:val="24"/>
                <w:szCs w:val="24"/>
              </w:rPr>
            </w:pPr>
          </w:p>
        </w:tc>
      </w:tr>
      <w:tr w14:paraId="3EF14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5B215E1E">
            <w:pPr>
              <w:adjustRightInd w:val="0"/>
              <w:snapToGrid w:val="0"/>
              <w:rPr>
                <w:rFonts w:ascii="楷体" w:hAnsi="楷体" w:eastAsia="楷体" w:cs="楷体"/>
                <w:sz w:val="24"/>
                <w:szCs w:val="24"/>
              </w:rPr>
            </w:pPr>
            <w:r>
              <w:rPr>
                <w:rFonts w:hint="eastAsia" w:ascii="楷体" w:hAnsi="楷体" w:eastAsia="楷体" w:cs="楷体"/>
                <w:sz w:val="24"/>
                <w:szCs w:val="24"/>
              </w:rPr>
              <w:t>EHS14</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13E2B298">
            <w:pPr>
              <w:adjustRightInd w:val="0"/>
              <w:snapToGrid w:val="0"/>
              <w:rPr>
                <w:rFonts w:ascii="楷体" w:hAnsi="楷体" w:eastAsia="楷体" w:cs="楷体"/>
                <w:sz w:val="24"/>
                <w:szCs w:val="24"/>
              </w:rPr>
            </w:pPr>
            <w:r>
              <w:rPr>
                <w:rFonts w:hint="eastAsia" w:ascii="楷体" w:hAnsi="楷体" w:eastAsia="楷体" w:cs="楷体"/>
                <w:sz w:val="24"/>
                <w:szCs w:val="24"/>
              </w:rPr>
              <w:t>非法雇佣童工或违法犯罪人员</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32A4F2F6">
            <w:pPr>
              <w:adjustRightInd w:val="0"/>
              <w:snapToGrid w:val="0"/>
              <w:rPr>
                <w:rFonts w:ascii="楷体" w:hAnsi="楷体" w:eastAsia="楷体" w:cs="楷体"/>
                <w:sz w:val="24"/>
                <w:szCs w:val="24"/>
              </w:rPr>
            </w:pPr>
            <w:r>
              <w:rPr>
                <w:rFonts w:hint="eastAsia" w:ascii="楷体" w:hAnsi="楷体" w:eastAsia="楷体" w:cs="楷体"/>
                <w:sz w:val="24"/>
                <w:szCs w:val="24"/>
              </w:rPr>
              <w:t>每处每次2000元</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18DD4019">
            <w:pPr>
              <w:adjustRightInd w:val="0"/>
              <w:snapToGrid w:val="0"/>
              <w:rPr>
                <w:rFonts w:ascii="楷体" w:hAnsi="楷体" w:eastAsia="楷体" w:cs="楷体"/>
                <w:sz w:val="24"/>
                <w:szCs w:val="24"/>
              </w:rPr>
            </w:pPr>
          </w:p>
        </w:tc>
      </w:tr>
      <w:tr w14:paraId="122E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07D0F9BD">
            <w:pPr>
              <w:adjustRightInd w:val="0"/>
              <w:snapToGrid w:val="0"/>
              <w:rPr>
                <w:rFonts w:ascii="楷体" w:hAnsi="楷体" w:eastAsia="楷体" w:cs="楷体"/>
                <w:sz w:val="24"/>
                <w:szCs w:val="24"/>
              </w:rPr>
            </w:pPr>
            <w:r>
              <w:rPr>
                <w:rFonts w:hint="eastAsia" w:ascii="楷体" w:hAnsi="楷体" w:eastAsia="楷体" w:cs="楷体"/>
                <w:sz w:val="24"/>
                <w:szCs w:val="24"/>
              </w:rPr>
              <w:t>EHS15</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69D16A67">
            <w:pPr>
              <w:adjustRightInd w:val="0"/>
              <w:snapToGrid w:val="0"/>
              <w:rPr>
                <w:rFonts w:ascii="楷体" w:hAnsi="楷体" w:eastAsia="楷体" w:cs="楷体"/>
                <w:sz w:val="24"/>
                <w:szCs w:val="24"/>
              </w:rPr>
            </w:pPr>
            <w:r>
              <w:rPr>
                <w:rFonts w:hint="eastAsia" w:ascii="楷体" w:hAnsi="楷体" w:eastAsia="楷体" w:cs="楷体"/>
                <w:sz w:val="24"/>
                <w:szCs w:val="24"/>
              </w:rPr>
              <w:t>危险作业未要求开具施工许可</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0BF44B8B">
            <w:pPr>
              <w:adjustRightInd w:val="0"/>
              <w:snapToGrid w:val="0"/>
              <w:rPr>
                <w:rFonts w:ascii="楷体" w:hAnsi="楷体" w:eastAsia="楷体" w:cs="楷体"/>
                <w:sz w:val="24"/>
                <w:szCs w:val="24"/>
              </w:rPr>
            </w:pPr>
            <w:r>
              <w:rPr>
                <w:rFonts w:hint="eastAsia" w:ascii="楷体" w:hAnsi="楷体" w:eastAsia="楷体" w:cs="楷体"/>
                <w:sz w:val="24"/>
                <w:szCs w:val="24"/>
              </w:rPr>
              <w:t>每处每次1000元</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043875D7">
            <w:pPr>
              <w:adjustRightInd w:val="0"/>
              <w:snapToGrid w:val="0"/>
              <w:rPr>
                <w:rFonts w:ascii="楷体" w:hAnsi="楷体" w:eastAsia="楷体" w:cs="楷体"/>
                <w:sz w:val="24"/>
                <w:szCs w:val="24"/>
              </w:rPr>
            </w:pPr>
          </w:p>
        </w:tc>
      </w:tr>
      <w:tr w14:paraId="637A4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65916651">
            <w:pPr>
              <w:adjustRightInd w:val="0"/>
              <w:snapToGrid w:val="0"/>
              <w:rPr>
                <w:rFonts w:ascii="楷体" w:hAnsi="楷体" w:eastAsia="楷体" w:cs="楷体"/>
                <w:sz w:val="24"/>
                <w:szCs w:val="24"/>
              </w:rPr>
            </w:pPr>
            <w:r>
              <w:rPr>
                <w:rFonts w:hint="eastAsia" w:ascii="楷体" w:hAnsi="楷体" w:eastAsia="楷体" w:cs="楷体"/>
                <w:sz w:val="24"/>
                <w:szCs w:val="24"/>
              </w:rPr>
              <w:t>EHS16</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1439E832">
            <w:pPr>
              <w:adjustRightInd w:val="0"/>
              <w:snapToGrid w:val="0"/>
              <w:rPr>
                <w:rFonts w:ascii="楷体" w:hAnsi="楷体" w:eastAsia="楷体" w:cs="楷体"/>
                <w:sz w:val="24"/>
                <w:szCs w:val="24"/>
              </w:rPr>
            </w:pPr>
            <w:r>
              <w:rPr>
                <w:rFonts w:hint="eastAsia" w:ascii="楷体" w:hAnsi="楷体" w:eastAsia="楷体" w:cs="楷体"/>
                <w:sz w:val="24"/>
                <w:szCs w:val="24"/>
              </w:rPr>
              <w:t>因管理问题造成的责任事故</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204EBB6C">
            <w:pPr>
              <w:adjustRightInd w:val="0"/>
              <w:snapToGrid w:val="0"/>
              <w:rPr>
                <w:rFonts w:ascii="楷体" w:hAnsi="楷体" w:eastAsia="楷体" w:cs="楷体"/>
                <w:sz w:val="24"/>
                <w:szCs w:val="24"/>
              </w:rPr>
            </w:pPr>
            <w:r>
              <w:rPr>
                <w:rFonts w:hint="eastAsia" w:ascii="楷体" w:hAnsi="楷体" w:eastAsia="楷体" w:cs="楷体"/>
                <w:sz w:val="24"/>
                <w:szCs w:val="24"/>
              </w:rPr>
              <w:t>每处每次5000-20000元</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208E7DAC">
            <w:pPr>
              <w:adjustRightInd w:val="0"/>
              <w:snapToGrid w:val="0"/>
              <w:rPr>
                <w:rFonts w:ascii="楷体" w:hAnsi="楷体" w:eastAsia="楷体" w:cs="楷体"/>
                <w:sz w:val="24"/>
                <w:szCs w:val="24"/>
              </w:rPr>
            </w:pPr>
          </w:p>
        </w:tc>
      </w:tr>
      <w:tr w14:paraId="05914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42CD661B">
            <w:pPr>
              <w:adjustRightInd w:val="0"/>
              <w:snapToGrid w:val="0"/>
              <w:rPr>
                <w:rFonts w:ascii="楷体" w:hAnsi="楷体" w:eastAsia="楷体" w:cs="楷体"/>
                <w:sz w:val="24"/>
                <w:szCs w:val="24"/>
              </w:rPr>
            </w:pPr>
            <w:r>
              <w:rPr>
                <w:rFonts w:hint="eastAsia" w:ascii="楷体" w:hAnsi="楷体" w:eastAsia="楷体" w:cs="楷体"/>
                <w:sz w:val="24"/>
                <w:szCs w:val="24"/>
              </w:rPr>
              <w:t>EHS17</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7CB866E9">
            <w:pPr>
              <w:adjustRightInd w:val="0"/>
              <w:snapToGrid w:val="0"/>
              <w:rPr>
                <w:rFonts w:ascii="楷体" w:hAnsi="楷体" w:eastAsia="楷体" w:cs="楷体"/>
                <w:sz w:val="24"/>
                <w:szCs w:val="24"/>
              </w:rPr>
            </w:pPr>
            <w:r>
              <w:rPr>
                <w:rFonts w:hint="eastAsia" w:ascii="楷体" w:hAnsi="楷体" w:eastAsia="楷体" w:cs="楷体"/>
                <w:sz w:val="24"/>
                <w:szCs w:val="24"/>
              </w:rPr>
              <w:t>因管理问题造成员工上访等恶性事件</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71C64393">
            <w:pPr>
              <w:adjustRightInd w:val="0"/>
              <w:snapToGrid w:val="0"/>
              <w:rPr>
                <w:rFonts w:ascii="楷体" w:hAnsi="楷体" w:eastAsia="楷体" w:cs="楷体"/>
                <w:sz w:val="24"/>
                <w:szCs w:val="24"/>
              </w:rPr>
            </w:pPr>
            <w:r>
              <w:rPr>
                <w:rFonts w:hint="eastAsia" w:ascii="楷体" w:hAnsi="楷体" w:eastAsia="楷体" w:cs="楷体"/>
                <w:sz w:val="24"/>
                <w:szCs w:val="24"/>
              </w:rPr>
              <w:t>每处每次5000-20000元</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30C8F7D6">
            <w:pPr>
              <w:adjustRightInd w:val="0"/>
              <w:snapToGrid w:val="0"/>
              <w:rPr>
                <w:rFonts w:ascii="楷体" w:hAnsi="楷体" w:eastAsia="楷体" w:cs="楷体"/>
                <w:sz w:val="24"/>
                <w:szCs w:val="24"/>
              </w:rPr>
            </w:pPr>
          </w:p>
        </w:tc>
      </w:tr>
      <w:tr w14:paraId="2A639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645CAF23">
            <w:pPr>
              <w:adjustRightInd w:val="0"/>
              <w:snapToGrid w:val="0"/>
              <w:rPr>
                <w:rFonts w:ascii="楷体" w:hAnsi="楷体" w:eastAsia="楷体" w:cs="楷体"/>
                <w:sz w:val="24"/>
                <w:szCs w:val="24"/>
              </w:rPr>
            </w:pPr>
            <w:r>
              <w:rPr>
                <w:rFonts w:hint="eastAsia" w:ascii="楷体" w:hAnsi="楷体" w:eastAsia="楷体" w:cs="楷体"/>
                <w:sz w:val="24"/>
                <w:szCs w:val="24"/>
              </w:rPr>
              <w:t>EHS18</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14:paraId="678633D6">
            <w:pPr>
              <w:adjustRightInd w:val="0"/>
              <w:snapToGrid w:val="0"/>
              <w:rPr>
                <w:rFonts w:ascii="楷体" w:hAnsi="楷体" w:eastAsia="楷体" w:cs="楷体"/>
                <w:sz w:val="24"/>
                <w:szCs w:val="24"/>
              </w:rPr>
            </w:pPr>
            <w:r>
              <w:rPr>
                <w:rFonts w:hint="eastAsia" w:ascii="楷体" w:hAnsi="楷体" w:eastAsia="楷体" w:cs="楷体"/>
                <w:sz w:val="24"/>
                <w:szCs w:val="24"/>
              </w:rPr>
              <w:t>其他违反安全卫生职业健康安全事项，但非本罚则列出者，酌情处罚</w:t>
            </w:r>
          </w:p>
        </w:tc>
        <w:tc>
          <w:tcPr>
            <w:tcW w:w="1700" w:type="pct"/>
            <w:tcBorders>
              <w:top w:val="single" w:color="auto" w:sz="4" w:space="0"/>
              <w:left w:val="single" w:color="auto" w:sz="4" w:space="0"/>
              <w:bottom w:val="single" w:color="auto" w:sz="4" w:space="0"/>
              <w:right w:val="single" w:color="auto" w:sz="4" w:space="0"/>
            </w:tcBorders>
            <w:shd w:val="clear" w:color="auto" w:fill="auto"/>
            <w:vAlign w:val="center"/>
          </w:tcPr>
          <w:p w14:paraId="6CEB8660">
            <w:pPr>
              <w:adjustRightInd w:val="0"/>
              <w:snapToGrid w:val="0"/>
              <w:rPr>
                <w:rFonts w:ascii="楷体" w:hAnsi="楷体" w:eastAsia="楷体" w:cs="楷体"/>
                <w:sz w:val="24"/>
                <w:szCs w:val="24"/>
              </w:rPr>
            </w:pPr>
            <w:r>
              <w:rPr>
                <w:rFonts w:hint="eastAsia" w:ascii="楷体" w:hAnsi="楷体" w:eastAsia="楷体" w:cs="楷体"/>
                <w:sz w:val="24"/>
                <w:szCs w:val="24"/>
              </w:rPr>
              <w:t>每处每次500-200000元</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4B2AAF50">
            <w:pPr>
              <w:adjustRightInd w:val="0"/>
              <w:snapToGrid w:val="0"/>
              <w:rPr>
                <w:rFonts w:ascii="楷体" w:hAnsi="楷体" w:eastAsia="楷体" w:cs="楷体"/>
                <w:sz w:val="24"/>
                <w:szCs w:val="24"/>
              </w:rPr>
            </w:pPr>
          </w:p>
        </w:tc>
      </w:tr>
    </w:tbl>
    <w:p w14:paraId="5D710516">
      <w:pPr>
        <w:pStyle w:val="2"/>
        <w:ind w:firstLine="480"/>
        <w:rPr>
          <w:rFonts w:ascii="楷体" w:hAnsi="楷体" w:eastAsia="楷体" w:cs="楷体"/>
          <w:bCs/>
          <w:sz w:val="24"/>
          <w:szCs w:val="24"/>
          <w:lang w:bidi="ar"/>
        </w:rPr>
      </w:pPr>
      <w:r>
        <w:rPr>
          <w:rFonts w:hint="eastAsia" w:ascii="楷体" w:hAnsi="楷体" w:eastAsia="楷体" w:cs="楷体"/>
          <w:bCs/>
          <w:sz w:val="24"/>
          <w:szCs w:val="24"/>
          <w:lang w:bidi="ar"/>
        </w:rPr>
        <w:t>4.7.2 文明施工管理</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7"/>
        <w:gridCol w:w="4920"/>
        <w:gridCol w:w="2133"/>
        <w:gridCol w:w="1177"/>
      </w:tblGrid>
      <w:tr w14:paraId="4C64A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5F8B405E">
            <w:pPr>
              <w:snapToGrid w:val="0"/>
              <w:rPr>
                <w:rFonts w:ascii="楷体" w:hAnsi="楷体" w:eastAsia="楷体" w:cs="楷体"/>
                <w:sz w:val="24"/>
                <w:szCs w:val="24"/>
              </w:rPr>
            </w:pPr>
            <w:r>
              <w:rPr>
                <w:rFonts w:hint="eastAsia" w:ascii="楷体" w:hAnsi="楷体" w:eastAsia="楷体" w:cs="楷体"/>
                <w:sz w:val="24"/>
                <w:szCs w:val="24"/>
              </w:rPr>
              <w:t>序号</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78CE7CEF">
            <w:pPr>
              <w:snapToGrid w:val="0"/>
              <w:rPr>
                <w:rFonts w:ascii="楷体" w:hAnsi="楷体" w:eastAsia="楷体" w:cs="楷体"/>
                <w:sz w:val="24"/>
                <w:szCs w:val="24"/>
              </w:rPr>
            </w:pPr>
            <w:r>
              <w:rPr>
                <w:rFonts w:hint="eastAsia" w:ascii="楷体" w:hAnsi="楷体" w:eastAsia="楷体" w:cs="楷体"/>
                <w:sz w:val="24"/>
                <w:szCs w:val="24"/>
              </w:rPr>
              <w:t>违章内容</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66610B6C">
            <w:pPr>
              <w:snapToGrid w:val="0"/>
              <w:rPr>
                <w:rFonts w:ascii="楷体" w:hAnsi="楷体" w:eastAsia="楷体" w:cs="楷体"/>
                <w:sz w:val="24"/>
                <w:szCs w:val="24"/>
              </w:rPr>
            </w:pPr>
            <w:r>
              <w:rPr>
                <w:rFonts w:hint="eastAsia" w:ascii="楷体" w:hAnsi="楷体" w:eastAsia="楷体" w:cs="楷体"/>
                <w:sz w:val="24"/>
                <w:szCs w:val="24"/>
              </w:rPr>
              <w:t>罚款金额</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19B7DE9A">
            <w:pPr>
              <w:snapToGrid w:val="0"/>
              <w:rPr>
                <w:rFonts w:ascii="楷体" w:hAnsi="楷体" w:eastAsia="楷体" w:cs="楷体"/>
                <w:sz w:val="24"/>
                <w:szCs w:val="24"/>
              </w:rPr>
            </w:pPr>
            <w:r>
              <w:rPr>
                <w:rFonts w:hint="eastAsia" w:ascii="楷体" w:hAnsi="楷体" w:eastAsia="楷体" w:cs="楷体"/>
                <w:sz w:val="24"/>
                <w:szCs w:val="24"/>
              </w:rPr>
              <w:t>备注</w:t>
            </w:r>
          </w:p>
        </w:tc>
      </w:tr>
      <w:tr w14:paraId="4E8E8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636B631D">
            <w:pPr>
              <w:snapToGrid w:val="0"/>
              <w:rPr>
                <w:rFonts w:ascii="楷体" w:hAnsi="楷体" w:eastAsia="楷体" w:cs="楷体"/>
                <w:sz w:val="24"/>
                <w:szCs w:val="24"/>
              </w:rPr>
            </w:pPr>
            <w:r>
              <w:rPr>
                <w:rFonts w:hint="eastAsia" w:ascii="楷体" w:hAnsi="楷体" w:eastAsia="楷体" w:cs="楷体"/>
                <w:sz w:val="24"/>
                <w:szCs w:val="24"/>
              </w:rPr>
              <w:t>CC01</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092A678F">
            <w:pPr>
              <w:snapToGrid w:val="0"/>
              <w:rPr>
                <w:rFonts w:ascii="楷体" w:hAnsi="楷体" w:eastAsia="楷体" w:cs="楷体"/>
                <w:sz w:val="24"/>
                <w:szCs w:val="24"/>
              </w:rPr>
            </w:pPr>
            <w:r>
              <w:rPr>
                <w:rFonts w:hint="eastAsia" w:ascii="楷体" w:hAnsi="楷体" w:eastAsia="楷体" w:cs="楷体"/>
                <w:sz w:val="24"/>
                <w:szCs w:val="24"/>
              </w:rPr>
              <w:t>进入工地后未佩戴安全帽或未系帽带</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321701B3">
            <w:pPr>
              <w:snapToGrid w:val="0"/>
              <w:rPr>
                <w:rFonts w:ascii="楷体" w:hAnsi="楷体" w:eastAsia="楷体" w:cs="楷体"/>
                <w:sz w:val="24"/>
                <w:szCs w:val="24"/>
              </w:rPr>
            </w:pPr>
            <w:r>
              <w:rPr>
                <w:rFonts w:hint="eastAsia" w:ascii="楷体" w:hAnsi="楷体" w:eastAsia="楷体" w:cs="楷体"/>
                <w:sz w:val="24"/>
                <w:szCs w:val="24"/>
              </w:rPr>
              <w:t>每人每次500元</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19A6D9F3">
            <w:pPr>
              <w:snapToGrid w:val="0"/>
              <w:rPr>
                <w:rFonts w:ascii="楷体" w:hAnsi="楷体" w:eastAsia="楷体" w:cs="楷体"/>
                <w:sz w:val="24"/>
                <w:szCs w:val="24"/>
              </w:rPr>
            </w:pPr>
          </w:p>
        </w:tc>
      </w:tr>
      <w:tr w14:paraId="4A2A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62CC153D">
            <w:pPr>
              <w:snapToGrid w:val="0"/>
              <w:rPr>
                <w:rFonts w:ascii="楷体" w:hAnsi="楷体" w:eastAsia="楷体" w:cs="楷体"/>
                <w:sz w:val="24"/>
                <w:szCs w:val="24"/>
              </w:rPr>
            </w:pPr>
            <w:r>
              <w:rPr>
                <w:rFonts w:hint="eastAsia" w:ascii="楷体" w:hAnsi="楷体" w:eastAsia="楷体" w:cs="楷体"/>
                <w:sz w:val="24"/>
                <w:szCs w:val="24"/>
              </w:rPr>
              <w:t>CC02</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40C3C283">
            <w:pPr>
              <w:snapToGrid w:val="0"/>
              <w:rPr>
                <w:rFonts w:ascii="楷体" w:hAnsi="楷体" w:eastAsia="楷体" w:cs="楷体"/>
                <w:sz w:val="24"/>
                <w:szCs w:val="24"/>
              </w:rPr>
            </w:pPr>
            <w:r>
              <w:rPr>
                <w:rFonts w:hint="eastAsia" w:ascii="楷体" w:hAnsi="楷体" w:eastAsia="楷体" w:cs="楷体"/>
                <w:sz w:val="24"/>
                <w:szCs w:val="24"/>
              </w:rPr>
              <w:t>进入工地后未穿上工作服</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3A42396B">
            <w:pPr>
              <w:snapToGrid w:val="0"/>
              <w:rPr>
                <w:rFonts w:ascii="楷体" w:hAnsi="楷体" w:eastAsia="楷体" w:cs="楷体"/>
                <w:sz w:val="24"/>
                <w:szCs w:val="24"/>
              </w:rPr>
            </w:pPr>
            <w:r>
              <w:rPr>
                <w:rFonts w:hint="eastAsia" w:ascii="楷体" w:hAnsi="楷体" w:eastAsia="楷体" w:cs="楷体"/>
                <w:sz w:val="24"/>
                <w:szCs w:val="24"/>
              </w:rPr>
              <w:t>每人每次500元</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6ED3525D">
            <w:pPr>
              <w:snapToGrid w:val="0"/>
              <w:rPr>
                <w:rFonts w:ascii="楷体" w:hAnsi="楷体" w:eastAsia="楷体" w:cs="楷体"/>
                <w:sz w:val="24"/>
                <w:szCs w:val="24"/>
              </w:rPr>
            </w:pPr>
          </w:p>
        </w:tc>
      </w:tr>
      <w:tr w14:paraId="7E179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3F39213A">
            <w:pPr>
              <w:snapToGrid w:val="0"/>
              <w:rPr>
                <w:rFonts w:ascii="楷体" w:hAnsi="楷体" w:eastAsia="楷体" w:cs="楷体"/>
                <w:sz w:val="24"/>
                <w:szCs w:val="24"/>
              </w:rPr>
            </w:pPr>
            <w:r>
              <w:rPr>
                <w:rFonts w:hint="eastAsia" w:ascii="楷体" w:hAnsi="楷体" w:eastAsia="楷体" w:cs="楷体"/>
                <w:sz w:val="24"/>
                <w:szCs w:val="24"/>
              </w:rPr>
              <w:t>CC03</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0BD4CE13">
            <w:pPr>
              <w:snapToGrid w:val="0"/>
              <w:rPr>
                <w:rFonts w:ascii="楷体" w:hAnsi="楷体" w:eastAsia="楷体" w:cs="楷体"/>
                <w:sz w:val="24"/>
                <w:szCs w:val="24"/>
              </w:rPr>
            </w:pPr>
            <w:r>
              <w:rPr>
                <w:rFonts w:hint="eastAsia" w:ascii="楷体" w:hAnsi="楷体" w:eastAsia="楷体" w:cs="楷体"/>
                <w:sz w:val="24"/>
                <w:szCs w:val="24"/>
              </w:rPr>
              <w:t>进入工地未佩戴工作证或借用他人工作证</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72FEEB10">
            <w:pPr>
              <w:snapToGrid w:val="0"/>
              <w:rPr>
                <w:rFonts w:ascii="楷体" w:hAnsi="楷体" w:eastAsia="楷体" w:cs="楷体"/>
                <w:sz w:val="24"/>
                <w:szCs w:val="24"/>
              </w:rPr>
            </w:pPr>
            <w:r>
              <w:rPr>
                <w:rFonts w:hint="eastAsia" w:ascii="楷体" w:hAnsi="楷体" w:eastAsia="楷体" w:cs="楷体"/>
                <w:sz w:val="24"/>
                <w:szCs w:val="24"/>
              </w:rPr>
              <w:t>每人每次500元</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5E6A3D5D">
            <w:pPr>
              <w:snapToGrid w:val="0"/>
              <w:rPr>
                <w:rFonts w:ascii="楷体" w:hAnsi="楷体" w:eastAsia="楷体" w:cs="楷体"/>
                <w:sz w:val="24"/>
                <w:szCs w:val="24"/>
              </w:rPr>
            </w:pPr>
          </w:p>
        </w:tc>
      </w:tr>
      <w:tr w14:paraId="1D126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042C7EE2">
            <w:pPr>
              <w:snapToGrid w:val="0"/>
              <w:rPr>
                <w:rFonts w:ascii="楷体" w:hAnsi="楷体" w:eastAsia="楷体" w:cs="楷体"/>
                <w:sz w:val="24"/>
                <w:szCs w:val="24"/>
              </w:rPr>
            </w:pPr>
            <w:r>
              <w:rPr>
                <w:rFonts w:hint="eastAsia" w:ascii="楷体" w:hAnsi="楷体" w:eastAsia="楷体" w:cs="楷体"/>
                <w:sz w:val="24"/>
                <w:szCs w:val="24"/>
              </w:rPr>
              <w:t>CC04</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61D82523">
            <w:pPr>
              <w:snapToGrid w:val="0"/>
              <w:rPr>
                <w:rFonts w:ascii="楷体" w:hAnsi="楷体" w:eastAsia="楷体" w:cs="楷体"/>
                <w:sz w:val="24"/>
                <w:szCs w:val="24"/>
              </w:rPr>
            </w:pPr>
            <w:r>
              <w:rPr>
                <w:rFonts w:hint="eastAsia" w:ascii="楷体" w:hAnsi="楷体" w:eastAsia="楷体" w:cs="楷体"/>
                <w:sz w:val="24"/>
                <w:szCs w:val="24"/>
              </w:rPr>
              <w:t>进入工地内赤膊、穿背心、拖鞋、短裤、裙子</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26CB0156">
            <w:pPr>
              <w:snapToGrid w:val="0"/>
              <w:rPr>
                <w:rFonts w:ascii="楷体" w:hAnsi="楷体" w:eastAsia="楷体" w:cs="楷体"/>
                <w:sz w:val="24"/>
                <w:szCs w:val="24"/>
              </w:rPr>
            </w:pPr>
            <w:r>
              <w:rPr>
                <w:rFonts w:hint="eastAsia" w:ascii="楷体" w:hAnsi="楷体" w:eastAsia="楷体" w:cs="楷体"/>
                <w:sz w:val="24"/>
                <w:szCs w:val="24"/>
              </w:rPr>
              <w:t>每人每次500元</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30455965">
            <w:pPr>
              <w:snapToGrid w:val="0"/>
              <w:rPr>
                <w:rFonts w:ascii="楷体" w:hAnsi="楷体" w:eastAsia="楷体" w:cs="楷体"/>
                <w:sz w:val="24"/>
                <w:szCs w:val="24"/>
              </w:rPr>
            </w:pPr>
          </w:p>
        </w:tc>
      </w:tr>
      <w:tr w14:paraId="1BFA9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04C5F72E">
            <w:pPr>
              <w:snapToGrid w:val="0"/>
              <w:rPr>
                <w:rFonts w:ascii="楷体" w:hAnsi="楷体" w:eastAsia="楷体" w:cs="楷体"/>
                <w:sz w:val="24"/>
                <w:szCs w:val="24"/>
              </w:rPr>
            </w:pPr>
            <w:r>
              <w:rPr>
                <w:rFonts w:hint="eastAsia" w:ascii="楷体" w:hAnsi="楷体" w:eastAsia="楷体" w:cs="楷体"/>
                <w:sz w:val="24"/>
                <w:szCs w:val="24"/>
              </w:rPr>
              <w:t>CC05</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1C0B0DE8">
            <w:pPr>
              <w:snapToGrid w:val="0"/>
              <w:rPr>
                <w:rFonts w:ascii="楷体" w:hAnsi="楷体" w:eastAsia="楷体" w:cs="楷体"/>
                <w:sz w:val="24"/>
                <w:szCs w:val="24"/>
              </w:rPr>
            </w:pPr>
            <w:r>
              <w:rPr>
                <w:rFonts w:hint="eastAsia" w:ascii="楷体" w:hAnsi="楷体" w:eastAsia="楷体" w:cs="楷体"/>
                <w:sz w:val="24"/>
                <w:szCs w:val="24"/>
              </w:rPr>
              <w:t>未在规定区域抽烟</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000FAD77">
            <w:pPr>
              <w:snapToGrid w:val="0"/>
              <w:rPr>
                <w:rFonts w:ascii="楷体" w:hAnsi="楷体" w:eastAsia="楷体" w:cs="楷体"/>
                <w:sz w:val="24"/>
                <w:szCs w:val="24"/>
              </w:rPr>
            </w:pPr>
            <w:r>
              <w:rPr>
                <w:rFonts w:hint="eastAsia" w:ascii="楷体" w:hAnsi="楷体" w:eastAsia="楷体" w:cs="楷体"/>
                <w:sz w:val="24"/>
                <w:szCs w:val="24"/>
              </w:rPr>
              <w:t>每人每次500元</w:t>
            </w:r>
          </w:p>
          <w:p w14:paraId="38580310">
            <w:pPr>
              <w:snapToGrid w:val="0"/>
              <w:rPr>
                <w:rFonts w:ascii="楷体" w:hAnsi="楷体" w:eastAsia="楷体" w:cs="楷体"/>
                <w:sz w:val="24"/>
                <w:szCs w:val="24"/>
              </w:rPr>
            </w:pPr>
            <w:r>
              <w:rPr>
                <w:rFonts w:hint="eastAsia" w:ascii="楷体" w:hAnsi="楷体" w:eastAsia="楷体" w:cs="楷体"/>
                <w:sz w:val="24"/>
                <w:szCs w:val="24"/>
              </w:rPr>
              <w:t>危险区域1000元</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31F4F145">
            <w:pPr>
              <w:snapToGrid w:val="0"/>
              <w:rPr>
                <w:rFonts w:ascii="楷体" w:hAnsi="楷体" w:eastAsia="楷体" w:cs="楷体"/>
                <w:sz w:val="24"/>
                <w:szCs w:val="24"/>
              </w:rPr>
            </w:pPr>
          </w:p>
        </w:tc>
      </w:tr>
      <w:tr w14:paraId="3BB1C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289171EC">
            <w:pPr>
              <w:snapToGrid w:val="0"/>
              <w:rPr>
                <w:rFonts w:ascii="楷体" w:hAnsi="楷体" w:eastAsia="楷体" w:cs="楷体"/>
                <w:sz w:val="24"/>
                <w:szCs w:val="24"/>
              </w:rPr>
            </w:pPr>
            <w:r>
              <w:rPr>
                <w:rFonts w:hint="eastAsia" w:ascii="楷体" w:hAnsi="楷体" w:eastAsia="楷体" w:cs="楷体"/>
                <w:sz w:val="24"/>
                <w:szCs w:val="24"/>
              </w:rPr>
              <w:t>CC06</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4BFE53FC">
            <w:pPr>
              <w:snapToGrid w:val="0"/>
              <w:rPr>
                <w:rFonts w:ascii="楷体" w:hAnsi="楷体" w:eastAsia="楷体" w:cs="楷体"/>
                <w:sz w:val="24"/>
                <w:szCs w:val="24"/>
              </w:rPr>
            </w:pPr>
            <w:r>
              <w:rPr>
                <w:rFonts w:hint="eastAsia" w:ascii="楷体" w:hAnsi="楷体" w:eastAsia="楷体" w:cs="楷体"/>
                <w:sz w:val="24"/>
                <w:szCs w:val="24"/>
              </w:rPr>
              <w:t>未在规定的区域倾倒垃圾</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34378671">
            <w:pPr>
              <w:snapToGrid w:val="0"/>
              <w:rPr>
                <w:rFonts w:ascii="楷体" w:hAnsi="楷体" w:eastAsia="楷体" w:cs="楷体"/>
                <w:sz w:val="24"/>
                <w:szCs w:val="24"/>
              </w:rPr>
            </w:pPr>
            <w:r>
              <w:rPr>
                <w:rFonts w:hint="eastAsia" w:ascii="楷体" w:hAnsi="楷体" w:eastAsia="楷体" w:cs="楷体"/>
                <w:sz w:val="24"/>
                <w:szCs w:val="24"/>
              </w:rPr>
              <w:t>每处每次500-10000元</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798F200C">
            <w:pPr>
              <w:snapToGrid w:val="0"/>
              <w:rPr>
                <w:rFonts w:ascii="楷体" w:hAnsi="楷体" w:eastAsia="楷体" w:cs="楷体"/>
                <w:sz w:val="24"/>
                <w:szCs w:val="24"/>
              </w:rPr>
            </w:pPr>
          </w:p>
        </w:tc>
      </w:tr>
      <w:tr w14:paraId="02F9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1DA45F32">
            <w:pPr>
              <w:snapToGrid w:val="0"/>
              <w:rPr>
                <w:rFonts w:ascii="楷体" w:hAnsi="楷体" w:eastAsia="楷体" w:cs="楷体"/>
                <w:sz w:val="24"/>
                <w:szCs w:val="24"/>
              </w:rPr>
            </w:pPr>
            <w:r>
              <w:rPr>
                <w:rFonts w:hint="eastAsia" w:ascii="楷体" w:hAnsi="楷体" w:eastAsia="楷体" w:cs="楷体"/>
                <w:sz w:val="24"/>
                <w:szCs w:val="24"/>
              </w:rPr>
              <w:t>CC07</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532446CD">
            <w:pPr>
              <w:snapToGrid w:val="0"/>
              <w:rPr>
                <w:rFonts w:ascii="楷体" w:hAnsi="楷体" w:eastAsia="楷体" w:cs="楷体"/>
                <w:sz w:val="24"/>
                <w:szCs w:val="24"/>
              </w:rPr>
            </w:pPr>
            <w:r>
              <w:rPr>
                <w:rFonts w:hint="eastAsia" w:ascii="楷体" w:hAnsi="楷体" w:eastAsia="楷体" w:cs="楷体"/>
                <w:sz w:val="24"/>
                <w:szCs w:val="24"/>
              </w:rPr>
              <w:t>在工地现场席地躺睡</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3828DF00">
            <w:pPr>
              <w:snapToGrid w:val="0"/>
              <w:rPr>
                <w:rFonts w:ascii="楷体" w:hAnsi="楷体" w:eastAsia="楷体" w:cs="楷体"/>
                <w:sz w:val="24"/>
                <w:szCs w:val="24"/>
              </w:rPr>
            </w:pPr>
            <w:r>
              <w:rPr>
                <w:rFonts w:hint="eastAsia" w:ascii="楷体" w:hAnsi="楷体" w:eastAsia="楷体" w:cs="楷体"/>
                <w:sz w:val="24"/>
                <w:szCs w:val="24"/>
              </w:rPr>
              <w:t>每人每次500元</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29ADB42B">
            <w:pPr>
              <w:snapToGrid w:val="0"/>
              <w:rPr>
                <w:rFonts w:ascii="楷体" w:hAnsi="楷体" w:eastAsia="楷体" w:cs="楷体"/>
                <w:sz w:val="24"/>
                <w:szCs w:val="24"/>
              </w:rPr>
            </w:pPr>
          </w:p>
        </w:tc>
      </w:tr>
      <w:tr w14:paraId="2173D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3B5C8FF4">
            <w:pPr>
              <w:snapToGrid w:val="0"/>
              <w:rPr>
                <w:rFonts w:ascii="楷体" w:hAnsi="楷体" w:eastAsia="楷体" w:cs="楷体"/>
                <w:sz w:val="24"/>
                <w:szCs w:val="24"/>
              </w:rPr>
            </w:pPr>
            <w:r>
              <w:rPr>
                <w:rFonts w:hint="eastAsia" w:ascii="楷体" w:hAnsi="楷体" w:eastAsia="楷体" w:cs="楷体"/>
                <w:sz w:val="24"/>
                <w:szCs w:val="24"/>
              </w:rPr>
              <w:t>CC08</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7E1D4444">
            <w:pPr>
              <w:snapToGrid w:val="0"/>
              <w:rPr>
                <w:rFonts w:ascii="楷体" w:hAnsi="楷体" w:eastAsia="楷体" w:cs="楷体"/>
                <w:sz w:val="24"/>
                <w:szCs w:val="24"/>
              </w:rPr>
            </w:pPr>
            <w:r>
              <w:rPr>
                <w:rFonts w:hint="eastAsia" w:ascii="楷体" w:hAnsi="楷体" w:eastAsia="楷体" w:cs="楷体"/>
                <w:sz w:val="24"/>
                <w:szCs w:val="24"/>
              </w:rPr>
              <w:t>未在指定区域大小便、洗浴等</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28FA6871">
            <w:pPr>
              <w:snapToGrid w:val="0"/>
              <w:rPr>
                <w:rFonts w:ascii="楷体" w:hAnsi="楷体" w:eastAsia="楷体" w:cs="楷体"/>
                <w:sz w:val="24"/>
                <w:szCs w:val="24"/>
              </w:rPr>
            </w:pPr>
            <w:r>
              <w:rPr>
                <w:rFonts w:hint="eastAsia" w:ascii="楷体" w:hAnsi="楷体" w:eastAsia="楷体" w:cs="楷体"/>
                <w:sz w:val="24"/>
                <w:szCs w:val="24"/>
              </w:rPr>
              <w:t>每人每次1000元</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75F79687">
            <w:pPr>
              <w:snapToGrid w:val="0"/>
              <w:rPr>
                <w:rFonts w:ascii="楷体" w:hAnsi="楷体" w:eastAsia="楷体" w:cs="楷体"/>
                <w:sz w:val="24"/>
                <w:szCs w:val="24"/>
              </w:rPr>
            </w:pPr>
          </w:p>
        </w:tc>
      </w:tr>
      <w:tr w14:paraId="75199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4C042732">
            <w:pPr>
              <w:snapToGrid w:val="0"/>
              <w:rPr>
                <w:rFonts w:ascii="楷体" w:hAnsi="楷体" w:eastAsia="楷体" w:cs="楷体"/>
                <w:sz w:val="24"/>
                <w:szCs w:val="24"/>
              </w:rPr>
            </w:pPr>
            <w:r>
              <w:rPr>
                <w:rFonts w:hint="eastAsia" w:ascii="楷体" w:hAnsi="楷体" w:eastAsia="楷体" w:cs="楷体"/>
                <w:sz w:val="24"/>
                <w:szCs w:val="24"/>
              </w:rPr>
              <w:t>CC09</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0E18E5BA">
            <w:pPr>
              <w:snapToGrid w:val="0"/>
              <w:rPr>
                <w:rFonts w:ascii="楷体" w:hAnsi="楷体" w:eastAsia="楷体" w:cs="楷体"/>
                <w:sz w:val="24"/>
                <w:szCs w:val="24"/>
              </w:rPr>
            </w:pPr>
            <w:r>
              <w:rPr>
                <w:rFonts w:hint="eastAsia" w:ascii="楷体" w:hAnsi="楷体" w:eastAsia="楷体" w:cs="楷体"/>
                <w:sz w:val="24"/>
                <w:szCs w:val="24"/>
              </w:rPr>
              <w:t>酒后进入（含酒精性饮料、迷幻剂等）工地</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05646060">
            <w:pPr>
              <w:snapToGrid w:val="0"/>
              <w:rPr>
                <w:rFonts w:ascii="楷体" w:hAnsi="楷体" w:eastAsia="楷体" w:cs="楷体"/>
                <w:sz w:val="24"/>
                <w:szCs w:val="24"/>
              </w:rPr>
            </w:pPr>
            <w:r>
              <w:rPr>
                <w:rFonts w:hint="eastAsia" w:ascii="楷体" w:hAnsi="楷体" w:eastAsia="楷体" w:cs="楷体"/>
                <w:sz w:val="24"/>
                <w:szCs w:val="24"/>
              </w:rPr>
              <w:t>每处每次1000元</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300DE61C">
            <w:pPr>
              <w:snapToGrid w:val="0"/>
              <w:rPr>
                <w:rFonts w:ascii="楷体" w:hAnsi="楷体" w:eastAsia="楷体" w:cs="楷体"/>
                <w:sz w:val="24"/>
                <w:szCs w:val="24"/>
              </w:rPr>
            </w:pPr>
          </w:p>
        </w:tc>
      </w:tr>
      <w:tr w14:paraId="58208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4158EC9C">
            <w:pPr>
              <w:snapToGrid w:val="0"/>
              <w:rPr>
                <w:rFonts w:ascii="楷体" w:hAnsi="楷体" w:eastAsia="楷体" w:cs="楷体"/>
                <w:sz w:val="24"/>
                <w:szCs w:val="24"/>
              </w:rPr>
            </w:pPr>
            <w:r>
              <w:rPr>
                <w:rFonts w:hint="eastAsia" w:ascii="楷体" w:hAnsi="楷体" w:eastAsia="楷体" w:cs="楷体"/>
                <w:sz w:val="24"/>
                <w:szCs w:val="24"/>
              </w:rPr>
              <w:t>CC10</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450560D8">
            <w:pPr>
              <w:snapToGrid w:val="0"/>
              <w:rPr>
                <w:rFonts w:ascii="楷体" w:hAnsi="楷体" w:eastAsia="楷体" w:cs="楷体"/>
                <w:sz w:val="24"/>
                <w:szCs w:val="24"/>
              </w:rPr>
            </w:pPr>
            <w:r>
              <w:rPr>
                <w:rFonts w:hint="eastAsia" w:ascii="楷体" w:hAnsi="楷体" w:eastAsia="楷体" w:cs="楷体"/>
                <w:sz w:val="24"/>
                <w:szCs w:val="24"/>
              </w:rPr>
              <w:t>未按照国家标准做好噪声排放、污水处理和环境保护措施</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1D2BCA58">
            <w:pPr>
              <w:snapToGrid w:val="0"/>
              <w:rPr>
                <w:rFonts w:ascii="楷体" w:hAnsi="楷体" w:eastAsia="楷体" w:cs="楷体"/>
                <w:sz w:val="24"/>
                <w:szCs w:val="24"/>
              </w:rPr>
            </w:pPr>
            <w:r>
              <w:rPr>
                <w:rFonts w:hint="eastAsia" w:ascii="楷体" w:hAnsi="楷体" w:eastAsia="楷体" w:cs="楷体"/>
                <w:sz w:val="24"/>
                <w:szCs w:val="24"/>
              </w:rPr>
              <w:t>每处每次5000元</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585EE409">
            <w:pPr>
              <w:snapToGrid w:val="0"/>
              <w:rPr>
                <w:rFonts w:ascii="楷体" w:hAnsi="楷体" w:eastAsia="楷体" w:cs="楷体"/>
                <w:sz w:val="24"/>
                <w:szCs w:val="24"/>
              </w:rPr>
            </w:pPr>
          </w:p>
        </w:tc>
      </w:tr>
      <w:tr w14:paraId="085B1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5430AB7B">
            <w:pPr>
              <w:snapToGrid w:val="0"/>
              <w:rPr>
                <w:rFonts w:ascii="楷体" w:hAnsi="楷体" w:eastAsia="楷体" w:cs="楷体"/>
                <w:sz w:val="24"/>
                <w:szCs w:val="24"/>
              </w:rPr>
            </w:pPr>
            <w:r>
              <w:rPr>
                <w:rFonts w:hint="eastAsia" w:ascii="楷体" w:hAnsi="楷体" w:eastAsia="楷体" w:cs="楷体"/>
                <w:sz w:val="24"/>
                <w:szCs w:val="24"/>
              </w:rPr>
              <w:t>CC11</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7982A1EA">
            <w:pPr>
              <w:snapToGrid w:val="0"/>
              <w:rPr>
                <w:rFonts w:ascii="楷体" w:hAnsi="楷体" w:eastAsia="楷体" w:cs="楷体"/>
                <w:sz w:val="24"/>
                <w:szCs w:val="24"/>
              </w:rPr>
            </w:pPr>
            <w:r>
              <w:rPr>
                <w:rFonts w:hint="eastAsia" w:ascii="楷体" w:hAnsi="楷体" w:eastAsia="楷体" w:cs="楷体"/>
                <w:sz w:val="24"/>
                <w:szCs w:val="24"/>
              </w:rPr>
              <w:t>加工区、预制区、施工现场未及时进行5S清理</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6CD1F871">
            <w:pPr>
              <w:snapToGrid w:val="0"/>
              <w:rPr>
                <w:rFonts w:ascii="楷体" w:hAnsi="楷体" w:eastAsia="楷体" w:cs="楷体"/>
                <w:sz w:val="24"/>
                <w:szCs w:val="24"/>
              </w:rPr>
            </w:pPr>
            <w:r>
              <w:rPr>
                <w:rFonts w:hint="eastAsia" w:ascii="楷体" w:hAnsi="楷体" w:eastAsia="楷体" w:cs="楷体"/>
                <w:sz w:val="24"/>
                <w:szCs w:val="24"/>
              </w:rPr>
              <w:t>每处每次1000元</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017E512D">
            <w:pPr>
              <w:snapToGrid w:val="0"/>
              <w:rPr>
                <w:rFonts w:ascii="楷体" w:hAnsi="楷体" w:eastAsia="楷体" w:cs="楷体"/>
                <w:sz w:val="24"/>
                <w:szCs w:val="24"/>
              </w:rPr>
            </w:pPr>
          </w:p>
        </w:tc>
      </w:tr>
      <w:tr w14:paraId="2F662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41199158">
            <w:pPr>
              <w:snapToGrid w:val="0"/>
              <w:rPr>
                <w:rFonts w:ascii="楷体" w:hAnsi="楷体" w:eastAsia="楷体" w:cs="楷体"/>
                <w:sz w:val="24"/>
                <w:szCs w:val="24"/>
              </w:rPr>
            </w:pPr>
            <w:r>
              <w:rPr>
                <w:rFonts w:hint="eastAsia" w:ascii="楷体" w:hAnsi="楷体" w:eastAsia="楷体" w:cs="楷体"/>
                <w:sz w:val="24"/>
                <w:szCs w:val="24"/>
              </w:rPr>
              <w:t>CC12</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6B7C2839">
            <w:pPr>
              <w:snapToGrid w:val="0"/>
              <w:rPr>
                <w:rFonts w:ascii="楷体" w:hAnsi="楷体" w:eastAsia="楷体" w:cs="楷体"/>
                <w:sz w:val="24"/>
                <w:szCs w:val="24"/>
              </w:rPr>
            </w:pPr>
            <w:r>
              <w:rPr>
                <w:rFonts w:hint="eastAsia" w:ascii="楷体" w:hAnsi="楷体" w:eastAsia="楷体" w:cs="楷体"/>
                <w:sz w:val="24"/>
                <w:szCs w:val="24"/>
              </w:rPr>
              <w:t>生活区、食堂不符合环境与卫生要求</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545B20D1">
            <w:pPr>
              <w:snapToGrid w:val="0"/>
              <w:rPr>
                <w:rFonts w:ascii="楷体" w:hAnsi="楷体" w:eastAsia="楷体" w:cs="楷体"/>
                <w:sz w:val="24"/>
                <w:szCs w:val="24"/>
              </w:rPr>
            </w:pPr>
            <w:r>
              <w:rPr>
                <w:rFonts w:hint="eastAsia" w:ascii="楷体" w:hAnsi="楷体" w:eastAsia="楷体" w:cs="楷体"/>
                <w:sz w:val="24"/>
                <w:szCs w:val="24"/>
              </w:rPr>
              <w:t>每处每次2000元</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32068CFD">
            <w:pPr>
              <w:snapToGrid w:val="0"/>
              <w:rPr>
                <w:rFonts w:ascii="楷体" w:hAnsi="楷体" w:eastAsia="楷体" w:cs="楷体"/>
                <w:sz w:val="24"/>
                <w:szCs w:val="24"/>
              </w:rPr>
            </w:pPr>
          </w:p>
        </w:tc>
      </w:tr>
      <w:tr w14:paraId="48743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168988CC">
            <w:pPr>
              <w:snapToGrid w:val="0"/>
              <w:rPr>
                <w:rFonts w:ascii="楷体" w:hAnsi="楷体" w:eastAsia="楷体" w:cs="楷体"/>
                <w:sz w:val="24"/>
                <w:szCs w:val="24"/>
              </w:rPr>
            </w:pPr>
            <w:r>
              <w:rPr>
                <w:rFonts w:hint="eastAsia" w:ascii="楷体" w:hAnsi="楷体" w:eastAsia="楷体" w:cs="楷体"/>
                <w:sz w:val="24"/>
                <w:szCs w:val="24"/>
              </w:rPr>
              <w:t>CC13</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2F10F1EF">
            <w:pPr>
              <w:snapToGrid w:val="0"/>
              <w:rPr>
                <w:rFonts w:ascii="楷体" w:hAnsi="楷体" w:eastAsia="楷体" w:cs="楷体"/>
                <w:sz w:val="24"/>
                <w:szCs w:val="24"/>
              </w:rPr>
            </w:pPr>
            <w:r>
              <w:rPr>
                <w:rFonts w:hint="eastAsia" w:ascii="楷体" w:hAnsi="楷体" w:eastAsia="楷体" w:cs="楷体"/>
                <w:sz w:val="24"/>
                <w:szCs w:val="24"/>
              </w:rPr>
              <w:t>食堂采购、出售变质过期食物的</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7B8968E2">
            <w:pPr>
              <w:snapToGrid w:val="0"/>
              <w:rPr>
                <w:rFonts w:ascii="楷体" w:hAnsi="楷体" w:eastAsia="楷体" w:cs="楷体"/>
                <w:sz w:val="24"/>
                <w:szCs w:val="24"/>
              </w:rPr>
            </w:pPr>
            <w:r>
              <w:rPr>
                <w:rFonts w:hint="eastAsia" w:ascii="楷体" w:hAnsi="楷体" w:eastAsia="楷体" w:cs="楷体"/>
                <w:sz w:val="24"/>
                <w:szCs w:val="24"/>
              </w:rPr>
              <w:t>每处每次5000元</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37A75F29">
            <w:pPr>
              <w:snapToGrid w:val="0"/>
              <w:rPr>
                <w:rFonts w:ascii="楷体" w:hAnsi="楷体" w:eastAsia="楷体" w:cs="楷体"/>
                <w:sz w:val="24"/>
                <w:szCs w:val="24"/>
              </w:rPr>
            </w:pPr>
          </w:p>
        </w:tc>
      </w:tr>
      <w:tr w14:paraId="4A95B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blHeader/>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2A398FC0">
            <w:pPr>
              <w:snapToGrid w:val="0"/>
              <w:rPr>
                <w:rFonts w:ascii="楷体" w:hAnsi="楷体" w:eastAsia="楷体" w:cs="楷体"/>
                <w:sz w:val="24"/>
                <w:szCs w:val="24"/>
              </w:rPr>
            </w:pPr>
            <w:r>
              <w:rPr>
                <w:rFonts w:hint="eastAsia" w:ascii="楷体" w:hAnsi="楷体" w:eastAsia="楷体" w:cs="楷体"/>
                <w:sz w:val="24"/>
                <w:szCs w:val="24"/>
              </w:rPr>
              <w:t>CC14</w:t>
            </w:r>
          </w:p>
        </w:tc>
        <w:tc>
          <w:tcPr>
            <w:tcW w:w="2697" w:type="pct"/>
            <w:tcBorders>
              <w:top w:val="single" w:color="auto" w:sz="4" w:space="0"/>
              <w:left w:val="single" w:color="auto" w:sz="4" w:space="0"/>
              <w:bottom w:val="single" w:color="auto" w:sz="4" w:space="0"/>
              <w:right w:val="single" w:color="auto" w:sz="4" w:space="0"/>
            </w:tcBorders>
            <w:shd w:val="clear" w:color="auto" w:fill="auto"/>
            <w:vAlign w:val="center"/>
          </w:tcPr>
          <w:p w14:paraId="072B880C">
            <w:pPr>
              <w:snapToGrid w:val="0"/>
              <w:rPr>
                <w:rFonts w:ascii="楷体" w:hAnsi="楷体" w:eastAsia="楷体" w:cs="楷体"/>
                <w:sz w:val="24"/>
                <w:szCs w:val="24"/>
              </w:rPr>
            </w:pPr>
            <w:r>
              <w:rPr>
                <w:rFonts w:hint="eastAsia" w:ascii="楷体" w:hAnsi="楷体" w:eastAsia="楷体" w:cs="楷体"/>
                <w:sz w:val="24"/>
                <w:szCs w:val="24"/>
              </w:rPr>
              <w:t>其他违反国家相关标准或项目管理规定</w:t>
            </w:r>
          </w:p>
        </w:tc>
        <w:tc>
          <w:tcPr>
            <w:tcW w:w="1169" w:type="pct"/>
            <w:tcBorders>
              <w:top w:val="single" w:color="auto" w:sz="4" w:space="0"/>
              <w:left w:val="single" w:color="auto" w:sz="4" w:space="0"/>
              <w:bottom w:val="single" w:color="auto" w:sz="4" w:space="0"/>
              <w:right w:val="single" w:color="auto" w:sz="4" w:space="0"/>
            </w:tcBorders>
            <w:shd w:val="clear" w:color="auto" w:fill="auto"/>
            <w:vAlign w:val="center"/>
          </w:tcPr>
          <w:p w14:paraId="4E5D4A95">
            <w:pPr>
              <w:snapToGrid w:val="0"/>
              <w:rPr>
                <w:rFonts w:ascii="楷体" w:hAnsi="楷体" w:eastAsia="楷体" w:cs="楷体"/>
                <w:sz w:val="24"/>
                <w:szCs w:val="24"/>
              </w:rPr>
            </w:pPr>
            <w:r>
              <w:rPr>
                <w:rFonts w:hint="eastAsia" w:ascii="楷体" w:hAnsi="楷体" w:eastAsia="楷体" w:cs="楷体"/>
                <w:sz w:val="24"/>
                <w:szCs w:val="24"/>
              </w:rPr>
              <w:t>每处每次500-50000元</w:t>
            </w:r>
          </w:p>
        </w:tc>
        <w:tc>
          <w:tcPr>
            <w:tcW w:w="645" w:type="pct"/>
            <w:tcBorders>
              <w:top w:val="single" w:color="auto" w:sz="4" w:space="0"/>
              <w:left w:val="single" w:color="auto" w:sz="4" w:space="0"/>
              <w:bottom w:val="single" w:color="auto" w:sz="4" w:space="0"/>
              <w:right w:val="single" w:color="auto" w:sz="4" w:space="0"/>
            </w:tcBorders>
            <w:shd w:val="clear" w:color="auto" w:fill="auto"/>
            <w:vAlign w:val="center"/>
          </w:tcPr>
          <w:p w14:paraId="520B9FD6">
            <w:pPr>
              <w:snapToGrid w:val="0"/>
              <w:rPr>
                <w:rFonts w:ascii="楷体" w:hAnsi="楷体" w:eastAsia="楷体" w:cs="楷体"/>
                <w:sz w:val="24"/>
                <w:szCs w:val="24"/>
              </w:rPr>
            </w:pPr>
          </w:p>
        </w:tc>
      </w:tr>
    </w:tbl>
    <w:p w14:paraId="2BE02CE2">
      <w:pPr>
        <w:pStyle w:val="2"/>
        <w:ind w:firstLine="480"/>
        <w:rPr>
          <w:rFonts w:ascii="楷体" w:hAnsi="楷体" w:eastAsia="楷体" w:cs="楷体"/>
          <w:bCs/>
          <w:sz w:val="24"/>
          <w:szCs w:val="24"/>
        </w:rPr>
      </w:pPr>
      <w:r>
        <w:rPr>
          <w:rFonts w:hint="eastAsia" w:ascii="楷体" w:hAnsi="楷体" w:eastAsia="楷体" w:cs="楷体"/>
          <w:bCs/>
          <w:sz w:val="24"/>
          <w:szCs w:val="24"/>
          <w:lang w:bidi="ar"/>
        </w:rPr>
        <w:t>4.7.3 消防动火作业管理</w:t>
      </w:r>
    </w:p>
    <w:tbl>
      <w:tblPr>
        <w:tblStyle w:val="1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2"/>
        <w:gridCol w:w="4312"/>
        <w:gridCol w:w="2277"/>
        <w:gridCol w:w="1494"/>
      </w:tblGrid>
      <w:tr w14:paraId="72E6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blHeader/>
          <w:jc w:val="center"/>
        </w:trPr>
        <w:tc>
          <w:tcPr>
            <w:tcW w:w="566" w:type="pct"/>
            <w:tcBorders>
              <w:top w:val="single" w:color="auto" w:sz="4" w:space="0"/>
              <w:left w:val="single" w:color="auto" w:sz="4" w:space="0"/>
              <w:bottom w:val="single" w:color="auto" w:sz="4" w:space="0"/>
              <w:right w:val="single" w:color="auto" w:sz="4" w:space="0"/>
            </w:tcBorders>
            <w:shd w:val="clear" w:color="auto" w:fill="auto"/>
            <w:vAlign w:val="center"/>
          </w:tcPr>
          <w:p w14:paraId="6F6331DC">
            <w:pPr>
              <w:rPr>
                <w:rFonts w:ascii="楷体" w:hAnsi="楷体" w:eastAsia="楷体" w:cs="楷体"/>
                <w:sz w:val="24"/>
                <w:szCs w:val="24"/>
              </w:rPr>
            </w:pPr>
            <w:r>
              <w:rPr>
                <w:rFonts w:hint="eastAsia" w:ascii="楷体" w:hAnsi="楷体" w:eastAsia="楷体" w:cs="楷体"/>
                <w:sz w:val="24"/>
                <w:szCs w:val="24"/>
              </w:rPr>
              <w:t>序号</w:t>
            </w:r>
          </w:p>
        </w:tc>
        <w:tc>
          <w:tcPr>
            <w:tcW w:w="2365" w:type="pct"/>
            <w:tcBorders>
              <w:top w:val="single" w:color="auto" w:sz="4" w:space="0"/>
              <w:left w:val="single" w:color="auto" w:sz="4" w:space="0"/>
              <w:bottom w:val="single" w:color="auto" w:sz="4" w:space="0"/>
              <w:right w:val="single" w:color="auto" w:sz="4" w:space="0"/>
            </w:tcBorders>
            <w:shd w:val="clear" w:color="auto" w:fill="auto"/>
            <w:vAlign w:val="center"/>
          </w:tcPr>
          <w:p w14:paraId="3ADBB840">
            <w:pPr>
              <w:rPr>
                <w:rFonts w:ascii="楷体" w:hAnsi="楷体" w:eastAsia="楷体" w:cs="楷体"/>
                <w:sz w:val="24"/>
                <w:szCs w:val="24"/>
              </w:rPr>
            </w:pPr>
            <w:r>
              <w:rPr>
                <w:rFonts w:hint="eastAsia" w:ascii="楷体" w:hAnsi="楷体" w:eastAsia="楷体" w:cs="楷体"/>
                <w:sz w:val="24"/>
                <w:szCs w:val="24"/>
              </w:rPr>
              <w:t>违章内容</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7E94E0D9">
            <w:pPr>
              <w:rPr>
                <w:rFonts w:ascii="楷体" w:hAnsi="楷体" w:eastAsia="楷体" w:cs="楷体"/>
                <w:sz w:val="24"/>
                <w:szCs w:val="24"/>
              </w:rPr>
            </w:pPr>
            <w:r>
              <w:rPr>
                <w:rFonts w:hint="eastAsia" w:ascii="楷体" w:hAnsi="楷体" w:eastAsia="楷体" w:cs="楷体"/>
                <w:sz w:val="24"/>
                <w:szCs w:val="24"/>
              </w:rPr>
              <w:t>罚款金额</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38F1CDA7">
            <w:pPr>
              <w:rPr>
                <w:rFonts w:ascii="楷体" w:hAnsi="楷体" w:eastAsia="楷体" w:cs="楷体"/>
                <w:sz w:val="24"/>
                <w:szCs w:val="24"/>
              </w:rPr>
            </w:pPr>
            <w:r>
              <w:rPr>
                <w:rFonts w:hint="eastAsia" w:ascii="楷体" w:hAnsi="楷体" w:eastAsia="楷体" w:cs="楷体"/>
                <w:sz w:val="24"/>
                <w:szCs w:val="24"/>
              </w:rPr>
              <w:t>备注</w:t>
            </w:r>
          </w:p>
        </w:tc>
      </w:tr>
      <w:tr w14:paraId="46BBE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566" w:type="pct"/>
            <w:tcBorders>
              <w:top w:val="single" w:color="auto" w:sz="4" w:space="0"/>
              <w:left w:val="single" w:color="auto" w:sz="4" w:space="0"/>
              <w:bottom w:val="single" w:color="auto" w:sz="4" w:space="0"/>
              <w:right w:val="single" w:color="auto" w:sz="4" w:space="0"/>
            </w:tcBorders>
            <w:shd w:val="clear" w:color="auto" w:fill="auto"/>
            <w:vAlign w:val="center"/>
          </w:tcPr>
          <w:p w14:paraId="01679235">
            <w:pPr>
              <w:rPr>
                <w:rFonts w:ascii="楷体" w:hAnsi="楷体" w:eastAsia="楷体" w:cs="楷体"/>
                <w:sz w:val="24"/>
                <w:szCs w:val="24"/>
              </w:rPr>
            </w:pPr>
            <w:r>
              <w:rPr>
                <w:rFonts w:hint="eastAsia" w:ascii="楷体" w:hAnsi="楷体" w:eastAsia="楷体" w:cs="楷体"/>
                <w:sz w:val="24"/>
                <w:szCs w:val="24"/>
              </w:rPr>
              <w:t>FC01</w:t>
            </w:r>
          </w:p>
        </w:tc>
        <w:tc>
          <w:tcPr>
            <w:tcW w:w="2365" w:type="pct"/>
            <w:tcBorders>
              <w:top w:val="single" w:color="auto" w:sz="4" w:space="0"/>
              <w:left w:val="single" w:color="auto" w:sz="4" w:space="0"/>
              <w:bottom w:val="single" w:color="auto" w:sz="4" w:space="0"/>
              <w:right w:val="single" w:color="auto" w:sz="4" w:space="0"/>
            </w:tcBorders>
            <w:shd w:val="clear" w:color="auto" w:fill="auto"/>
            <w:vAlign w:val="center"/>
          </w:tcPr>
          <w:p w14:paraId="43B12124">
            <w:pPr>
              <w:rPr>
                <w:rFonts w:ascii="楷体" w:hAnsi="楷体" w:eastAsia="楷体" w:cs="楷体"/>
                <w:sz w:val="24"/>
                <w:szCs w:val="24"/>
              </w:rPr>
            </w:pPr>
            <w:r>
              <w:rPr>
                <w:rFonts w:hint="eastAsia" w:ascii="楷体" w:hAnsi="楷体" w:eastAsia="楷体" w:cs="楷体"/>
                <w:sz w:val="24"/>
                <w:szCs w:val="24"/>
              </w:rPr>
              <w:t>执行动火人无特种操作证或无效</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56A3F13D">
            <w:pPr>
              <w:rPr>
                <w:rFonts w:ascii="楷体" w:hAnsi="楷体" w:eastAsia="楷体" w:cs="楷体"/>
                <w:sz w:val="24"/>
                <w:szCs w:val="24"/>
              </w:rPr>
            </w:pPr>
            <w:r>
              <w:rPr>
                <w:rFonts w:hint="eastAsia" w:ascii="楷体" w:hAnsi="楷体" w:eastAsia="楷体" w:cs="楷体"/>
                <w:sz w:val="24"/>
                <w:szCs w:val="24"/>
              </w:rPr>
              <w:t>每人每次1000元</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3D37A589">
            <w:pPr>
              <w:rPr>
                <w:rFonts w:ascii="楷体" w:hAnsi="楷体" w:eastAsia="楷体" w:cs="楷体"/>
                <w:sz w:val="24"/>
                <w:szCs w:val="24"/>
              </w:rPr>
            </w:pPr>
          </w:p>
        </w:tc>
      </w:tr>
      <w:tr w14:paraId="7247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66" w:type="pct"/>
            <w:tcBorders>
              <w:top w:val="single" w:color="auto" w:sz="4" w:space="0"/>
              <w:left w:val="single" w:color="auto" w:sz="4" w:space="0"/>
              <w:bottom w:val="single" w:color="auto" w:sz="4" w:space="0"/>
              <w:right w:val="single" w:color="auto" w:sz="4" w:space="0"/>
            </w:tcBorders>
            <w:shd w:val="clear" w:color="auto" w:fill="auto"/>
            <w:vAlign w:val="center"/>
          </w:tcPr>
          <w:p w14:paraId="4E93EDFC">
            <w:pPr>
              <w:rPr>
                <w:rFonts w:ascii="楷体" w:hAnsi="楷体" w:eastAsia="楷体" w:cs="楷体"/>
                <w:sz w:val="24"/>
                <w:szCs w:val="24"/>
              </w:rPr>
            </w:pPr>
            <w:r>
              <w:rPr>
                <w:rFonts w:hint="eastAsia" w:ascii="楷体" w:hAnsi="楷体" w:eastAsia="楷体" w:cs="楷体"/>
                <w:sz w:val="24"/>
                <w:szCs w:val="24"/>
              </w:rPr>
              <w:t>FC02</w:t>
            </w:r>
          </w:p>
        </w:tc>
        <w:tc>
          <w:tcPr>
            <w:tcW w:w="2365" w:type="pct"/>
            <w:tcBorders>
              <w:top w:val="single" w:color="auto" w:sz="4" w:space="0"/>
              <w:left w:val="single" w:color="auto" w:sz="4" w:space="0"/>
              <w:bottom w:val="single" w:color="auto" w:sz="4" w:space="0"/>
              <w:right w:val="single" w:color="auto" w:sz="4" w:space="0"/>
            </w:tcBorders>
            <w:shd w:val="clear" w:color="auto" w:fill="auto"/>
            <w:vAlign w:val="center"/>
          </w:tcPr>
          <w:p w14:paraId="684C6E20">
            <w:pPr>
              <w:rPr>
                <w:rFonts w:ascii="楷体" w:hAnsi="楷体" w:eastAsia="楷体" w:cs="楷体"/>
                <w:sz w:val="24"/>
                <w:szCs w:val="24"/>
              </w:rPr>
            </w:pPr>
            <w:r>
              <w:rPr>
                <w:rFonts w:hint="eastAsia" w:ascii="楷体" w:hAnsi="楷体" w:eastAsia="楷体" w:cs="楷体"/>
                <w:sz w:val="24"/>
                <w:szCs w:val="24"/>
              </w:rPr>
              <w:t>动火作业无施工许可单或未签批完整</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44448511">
            <w:pPr>
              <w:rPr>
                <w:rFonts w:ascii="楷体" w:hAnsi="楷体" w:eastAsia="楷体" w:cs="楷体"/>
                <w:sz w:val="24"/>
                <w:szCs w:val="24"/>
              </w:rPr>
            </w:pPr>
            <w:r>
              <w:rPr>
                <w:rFonts w:hint="eastAsia" w:ascii="楷体" w:hAnsi="楷体" w:eastAsia="楷体" w:cs="楷体"/>
                <w:sz w:val="24"/>
                <w:szCs w:val="24"/>
              </w:rPr>
              <w:t>每处每次2000元</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095D232C">
            <w:pPr>
              <w:rPr>
                <w:rFonts w:ascii="楷体" w:hAnsi="楷体" w:eastAsia="楷体" w:cs="楷体"/>
                <w:sz w:val="24"/>
                <w:szCs w:val="24"/>
              </w:rPr>
            </w:pPr>
            <w:r>
              <w:rPr>
                <w:rFonts w:hint="eastAsia" w:ascii="楷体" w:hAnsi="楷体" w:eastAsia="楷体" w:cs="楷体"/>
                <w:sz w:val="24"/>
                <w:szCs w:val="24"/>
              </w:rPr>
              <w:t>停止施工</w:t>
            </w:r>
          </w:p>
        </w:tc>
      </w:tr>
      <w:tr w14:paraId="38F2C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566" w:type="pct"/>
            <w:tcBorders>
              <w:top w:val="single" w:color="auto" w:sz="4" w:space="0"/>
              <w:left w:val="single" w:color="auto" w:sz="4" w:space="0"/>
              <w:bottom w:val="single" w:color="auto" w:sz="4" w:space="0"/>
              <w:right w:val="single" w:color="auto" w:sz="4" w:space="0"/>
            </w:tcBorders>
            <w:shd w:val="clear" w:color="auto" w:fill="auto"/>
            <w:vAlign w:val="center"/>
          </w:tcPr>
          <w:p w14:paraId="3BF55D8C">
            <w:pPr>
              <w:rPr>
                <w:rFonts w:ascii="楷体" w:hAnsi="楷体" w:eastAsia="楷体" w:cs="楷体"/>
                <w:sz w:val="24"/>
                <w:szCs w:val="24"/>
              </w:rPr>
            </w:pPr>
            <w:r>
              <w:rPr>
                <w:rFonts w:hint="eastAsia" w:ascii="楷体" w:hAnsi="楷体" w:eastAsia="楷体" w:cs="楷体"/>
                <w:sz w:val="24"/>
                <w:szCs w:val="24"/>
              </w:rPr>
              <w:t>FC03</w:t>
            </w:r>
          </w:p>
        </w:tc>
        <w:tc>
          <w:tcPr>
            <w:tcW w:w="2365" w:type="pct"/>
            <w:tcBorders>
              <w:top w:val="single" w:color="auto" w:sz="4" w:space="0"/>
              <w:left w:val="single" w:color="auto" w:sz="4" w:space="0"/>
              <w:bottom w:val="single" w:color="auto" w:sz="4" w:space="0"/>
              <w:right w:val="single" w:color="auto" w:sz="4" w:space="0"/>
            </w:tcBorders>
            <w:shd w:val="clear" w:color="auto" w:fill="auto"/>
            <w:vAlign w:val="center"/>
          </w:tcPr>
          <w:p w14:paraId="29882451">
            <w:pPr>
              <w:rPr>
                <w:rFonts w:ascii="楷体" w:hAnsi="楷体" w:eastAsia="楷体" w:cs="楷体"/>
                <w:sz w:val="24"/>
                <w:szCs w:val="24"/>
              </w:rPr>
            </w:pPr>
            <w:r>
              <w:rPr>
                <w:rFonts w:hint="eastAsia" w:ascii="楷体" w:hAnsi="楷体" w:eastAsia="楷体" w:cs="楷体"/>
                <w:sz w:val="24"/>
                <w:szCs w:val="24"/>
              </w:rPr>
              <w:t>动火作业现场存在易燃材料或安全距离不足</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0C01197F">
            <w:pPr>
              <w:rPr>
                <w:rFonts w:ascii="楷体" w:hAnsi="楷体" w:eastAsia="楷体" w:cs="楷体"/>
                <w:sz w:val="24"/>
                <w:szCs w:val="24"/>
              </w:rPr>
            </w:pPr>
            <w:r>
              <w:rPr>
                <w:rFonts w:hint="eastAsia" w:ascii="楷体" w:hAnsi="楷体" w:eastAsia="楷体" w:cs="楷体"/>
                <w:sz w:val="24"/>
                <w:szCs w:val="24"/>
              </w:rPr>
              <w:t>每处每次2000元</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23F892AA">
            <w:pPr>
              <w:rPr>
                <w:rFonts w:ascii="楷体" w:hAnsi="楷体" w:eastAsia="楷体" w:cs="楷体"/>
                <w:sz w:val="24"/>
                <w:szCs w:val="24"/>
              </w:rPr>
            </w:pPr>
            <w:r>
              <w:rPr>
                <w:rFonts w:hint="eastAsia" w:ascii="楷体" w:hAnsi="楷体" w:eastAsia="楷体" w:cs="楷体"/>
                <w:sz w:val="24"/>
                <w:szCs w:val="24"/>
              </w:rPr>
              <w:t>停止施工</w:t>
            </w:r>
          </w:p>
        </w:tc>
      </w:tr>
      <w:tr w14:paraId="17C2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66" w:type="pct"/>
            <w:tcBorders>
              <w:top w:val="single" w:color="auto" w:sz="4" w:space="0"/>
              <w:left w:val="single" w:color="auto" w:sz="4" w:space="0"/>
              <w:bottom w:val="single" w:color="auto" w:sz="4" w:space="0"/>
              <w:right w:val="single" w:color="auto" w:sz="4" w:space="0"/>
            </w:tcBorders>
            <w:shd w:val="clear" w:color="auto" w:fill="auto"/>
            <w:vAlign w:val="center"/>
          </w:tcPr>
          <w:p w14:paraId="5E99AD50">
            <w:pPr>
              <w:rPr>
                <w:rFonts w:ascii="楷体" w:hAnsi="楷体" w:eastAsia="楷体" w:cs="楷体"/>
                <w:sz w:val="24"/>
                <w:szCs w:val="24"/>
              </w:rPr>
            </w:pPr>
            <w:r>
              <w:rPr>
                <w:rFonts w:hint="eastAsia" w:ascii="楷体" w:hAnsi="楷体" w:eastAsia="楷体" w:cs="楷体"/>
                <w:sz w:val="24"/>
                <w:szCs w:val="24"/>
              </w:rPr>
              <w:t>FC04</w:t>
            </w:r>
          </w:p>
        </w:tc>
        <w:tc>
          <w:tcPr>
            <w:tcW w:w="2365" w:type="pct"/>
            <w:tcBorders>
              <w:top w:val="single" w:color="auto" w:sz="4" w:space="0"/>
              <w:left w:val="single" w:color="auto" w:sz="4" w:space="0"/>
              <w:bottom w:val="single" w:color="auto" w:sz="4" w:space="0"/>
              <w:right w:val="single" w:color="auto" w:sz="4" w:space="0"/>
            </w:tcBorders>
            <w:shd w:val="clear" w:color="auto" w:fill="auto"/>
            <w:vAlign w:val="center"/>
          </w:tcPr>
          <w:p w14:paraId="6C6420CD">
            <w:pPr>
              <w:rPr>
                <w:rFonts w:ascii="楷体" w:hAnsi="楷体" w:eastAsia="楷体" w:cs="楷体"/>
                <w:sz w:val="24"/>
                <w:szCs w:val="24"/>
              </w:rPr>
            </w:pPr>
            <w:r>
              <w:rPr>
                <w:rFonts w:hint="eastAsia" w:ascii="楷体" w:hAnsi="楷体" w:eastAsia="楷体" w:cs="楷体"/>
                <w:sz w:val="24"/>
                <w:szCs w:val="24"/>
              </w:rPr>
              <w:t>动火现场未配置足够看火人或未佩戴标识</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2105C6E7">
            <w:pPr>
              <w:rPr>
                <w:rFonts w:ascii="楷体" w:hAnsi="楷体" w:eastAsia="楷体" w:cs="楷体"/>
                <w:sz w:val="24"/>
                <w:szCs w:val="24"/>
              </w:rPr>
            </w:pPr>
            <w:r>
              <w:rPr>
                <w:rFonts w:hint="eastAsia" w:ascii="楷体" w:hAnsi="楷体" w:eastAsia="楷体" w:cs="楷体"/>
                <w:sz w:val="24"/>
                <w:szCs w:val="24"/>
              </w:rPr>
              <w:t>每处每次1000元</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7712F0E9">
            <w:pPr>
              <w:rPr>
                <w:rFonts w:ascii="楷体" w:hAnsi="楷体" w:eastAsia="楷体" w:cs="楷体"/>
                <w:sz w:val="24"/>
                <w:szCs w:val="24"/>
              </w:rPr>
            </w:pPr>
            <w:r>
              <w:rPr>
                <w:rFonts w:hint="eastAsia" w:ascii="楷体" w:hAnsi="楷体" w:eastAsia="楷体" w:cs="楷体"/>
                <w:sz w:val="24"/>
                <w:szCs w:val="24"/>
              </w:rPr>
              <w:t>暂停施工</w:t>
            </w:r>
          </w:p>
        </w:tc>
      </w:tr>
      <w:tr w14:paraId="4C2DD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566" w:type="pct"/>
            <w:tcBorders>
              <w:top w:val="single" w:color="auto" w:sz="4" w:space="0"/>
              <w:left w:val="single" w:color="auto" w:sz="4" w:space="0"/>
              <w:bottom w:val="single" w:color="auto" w:sz="4" w:space="0"/>
              <w:right w:val="single" w:color="auto" w:sz="4" w:space="0"/>
            </w:tcBorders>
            <w:shd w:val="clear" w:color="auto" w:fill="auto"/>
            <w:vAlign w:val="center"/>
          </w:tcPr>
          <w:p w14:paraId="1835413D">
            <w:pPr>
              <w:rPr>
                <w:rFonts w:ascii="楷体" w:hAnsi="楷体" w:eastAsia="楷体" w:cs="楷体"/>
                <w:sz w:val="24"/>
                <w:szCs w:val="24"/>
              </w:rPr>
            </w:pPr>
            <w:r>
              <w:rPr>
                <w:rFonts w:hint="eastAsia" w:ascii="楷体" w:hAnsi="楷体" w:eastAsia="楷体" w:cs="楷体"/>
                <w:sz w:val="24"/>
                <w:szCs w:val="24"/>
              </w:rPr>
              <w:t>FC05</w:t>
            </w:r>
          </w:p>
        </w:tc>
        <w:tc>
          <w:tcPr>
            <w:tcW w:w="2365" w:type="pct"/>
            <w:tcBorders>
              <w:top w:val="single" w:color="auto" w:sz="4" w:space="0"/>
              <w:left w:val="single" w:color="auto" w:sz="4" w:space="0"/>
              <w:bottom w:val="single" w:color="auto" w:sz="4" w:space="0"/>
              <w:right w:val="single" w:color="auto" w:sz="4" w:space="0"/>
            </w:tcBorders>
            <w:shd w:val="clear" w:color="auto" w:fill="auto"/>
            <w:vAlign w:val="center"/>
          </w:tcPr>
          <w:p w14:paraId="23552D79">
            <w:pPr>
              <w:rPr>
                <w:rFonts w:ascii="楷体" w:hAnsi="楷体" w:eastAsia="楷体" w:cs="楷体"/>
                <w:sz w:val="24"/>
                <w:szCs w:val="24"/>
              </w:rPr>
            </w:pPr>
            <w:r>
              <w:rPr>
                <w:rFonts w:hint="eastAsia" w:ascii="楷体" w:hAnsi="楷体" w:eastAsia="楷体" w:cs="楷体"/>
                <w:sz w:val="24"/>
                <w:szCs w:val="24"/>
              </w:rPr>
              <w:t>动火现场未规定要求配置足够灭火装置或配置的灭火装备失效</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473037A1">
            <w:pPr>
              <w:rPr>
                <w:rFonts w:ascii="楷体" w:hAnsi="楷体" w:eastAsia="楷体" w:cs="楷体"/>
                <w:sz w:val="24"/>
                <w:szCs w:val="24"/>
              </w:rPr>
            </w:pPr>
            <w:r>
              <w:rPr>
                <w:rFonts w:hint="eastAsia" w:ascii="楷体" w:hAnsi="楷体" w:eastAsia="楷体" w:cs="楷体"/>
                <w:sz w:val="24"/>
                <w:szCs w:val="24"/>
              </w:rPr>
              <w:t>每处每次1000元</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4C8A3ECE">
            <w:pPr>
              <w:rPr>
                <w:rFonts w:ascii="楷体" w:hAnsi="楷体" w:eastAsia="楷体" w:cs="楷体"/>
                <w:sz w:val="24"/>
                <w:szCs w:val="24"/>
              </w:rPr>
            </w:pPr>
            <w:r>
              <w:rPr>
                <w:rFonts w:hint="eastAsia" w:ascii="楷体" w:hAnsi="楷体" w:eastAsia="楷体" w:cs="楷体"/>
                <w:sz w:val="24"/>
                <w:szCs w:val="24"/>
              </w:rPr>
              <w:t>停止施工</w:t>
            </w:r>
          </w:p>
        </w:tc>
      </w:tr>
      <w:tr w14:paraId="1E174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566" w:type="pct"/>
            <w:tcBorders>
              <w:top w:val="single" w:color="auto" w:sz="4" w:space="0"/>
              <w:left w:val="single" w:color="auto" w:sz="4" w:space="0"/>
              <w:bottom w:val="single" w:color="auto" w:sz="4" w:space="0"/>
              <w:right w:val="single" w:color="auto" w:sz="4" w:space="0"/>
            </w:tcBorders>
            <w:shd w:val="clear" w:color="auto" w:fill="auto"/>
            <w:vAlign w:val="center"/>
          </w:tcPr>
          <w:p w14:paraId="0E67B76E">
            <w:pPr>
              <w:rPr>
                <w:rFonts w:ascii="楷体" w:hAnsi="楷体" w:eastAsia="楷体" w:cs="楷体"/>
                <w:sz w:val="24"/>
                <w:szCs w:val="24"/>
              </w:rPr>
            </w:pPr>
            <w:r>
              <w:rPr>
                <w:rFonts w:hint="eastAsia" w:ascii="楷体" w:hAnsi="楷体" w:eastAsia="楷体" w:cs="楷体"/>
                <w:sz w:val="24"/>
                <w:szCs w:val="24"/>
              </w:rPr>
              <w:t>FC06</w:t>
            </w:r>
          </w:p>
        </w:tc>
        <w:tc>
          <w:tcPr>
            <w:tcW w:w="2365" w:type="pct"/>
            <w:tcBorders>
              <w:top w:val="single" w:color="auto" w:sz="4" w:space="0"/>
              <w:left w:val="single" w:color="auto" w:sz="4" w:space="0"/>
              <w:bottom w:val="single" w:color="auto" w:sz="4" w:space="0"/>
              <w:right w:val="single" w:color="auto" w:sz="4" w:space="0"/>
            </w:tcBorders>
            <w:shd w:val="clear" w:color="auto" w:fill="auto"/>
            <w:vAlign w:val="center"/>
          </w:tcPr>
          <w:p w14:paraId="7B5DB2DF">
            <w:pPr>
              <w:rPr>
                <w:rFonts w:ascii="楷体" w:hAnsi="楷体" w:eastAsia="楷体" w:cs="楷体"/>
                <w:sz w:val="24"/>
                <w:szCs w:val="24"/>
              </w:rPr>
            </w:pPr>
            <w:r>
              <w:rPr>
                <w:rFonts w:hint="eastAsia" w:ascii="楷体" w:hAnsi="楷体" w:eastAsia="楷体" w:cs="楷体"/>
                <w:sz w:val="24"/>
                <w:szCs w:val="24"/>
              </w:rPr>
              <w:t>动火作业完成后焊渣未清理，现场未整理</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04D40F4A">
            <w:pPr>
              <w:rPr>
                <w:rFonts w:ascii="楷体" w:hAnsi="楷体" w:eastAsia="楷体" w:cs="楷体"/>
                <w:sz w:val="24"/>
                <w:szCs w:val="24"/>
              </w:rPr>
            </w:pPr>
            <w:r>
              <w:rPr>
                <w:rFonts w:hint="eastAsia" w:ascii="楷体" w:hAnsi="楷体" w:eastAsia="楷体" w:cs="楷体"/>
                <w:sz w:val="24"/>
                <w:szCs w:val="24"/>
              </w:rPr>
              <w:t>每处每次1000元</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3E8D4050">
            <w:pPr>
              <w:rPr>
                <w:rFonts w:ascii="楷体" w:hAnsi="楷体" w:eastAsia="楷体" w:cs="楷体"/>
                <w:sz w:val="24"/>
                <w:szCs w:val="24"/>
              </w:rPr>
            </w:pPr>
          </w:p>
        </w:tc>
      </w:tr>
      <w:tr w14:paraId="4C9D0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566" w:type="pct"/>
            <w:tcBorders>
              <w:top w:val="single" w:color="auto" w:sz="4" w:space="0"/>
              <w:left w:val="single" w:color="auto" w:sz="4" w:space="0"/>
              <w:bottom w:val="single" w:color="auto" w:sz="4" w:space="0"/>
              <w:right w:val="single" w:color="auto" w:sz="4" w:space="0"/>
            </w:tcBorders>
            <w:shd w:val="clear" w:color="auto" w:fill="auto"/>
            <w:vAlign w:val="center"/>
          </w:tcPr>
          <w:p w14:paraId="6421CE60">
            <w:pPr>
              <w:rPr>
                <w:rFonts w:ascii="楷体" w:hAnsi="楷体" w:eastAsia="楷体" w:cs="楷体"/>
                <w:sz w:val="24"/>
                <w:szCs w:val="24"/>
              </w:rPr>
            </w:pPr>
            <w:r>
              <w:rPr>
                <w:rFonts w:hint="eastAsia" w:ascii="楷体" w:hAnsi="楷体" w:eastAsia="楷体" w:cs="楷体"/>
                <w:sz w:val="24"/>
                <w:szCs w:val="24"/>
              </w:rPr>
              <w:t>FC07</w:t>
            </w:r>
          </w:p>
        </w:tc>
        <w:tc>
          <w:tcPr>
            <w:tcW w:w="2365" w:type="pct"/>
            <w:tcBorders>
              <w:top w:val="single" w:color="auto" w:sz="4" w:space="0"/>
              <w:left w:val="single" w:color="auto" w:sz="4" w:space="0"/>
              <w:bottom w:val="single" w:color="auto" w:sz="4" w:space="0"/>
              <w:right w:val="single" w:color="auto" w:sz="4" w:space="0"/>
            </w:tcBorders>
            <w:shd w:val="clear" w:color="auto" w:fill="auto"/>
            <w:vAlign w:val="center"/>
          </w:tcPr>
          <w:p w14:paraId="30B02F17">
            <w:pPr>
              <w:rPr>
                <w:rFonts w:ascii="楷体" w:hAnsi="楷体" w:eastAsia="楷体" w:cs="楷体"/>
                <w:sz w:val="24"/>
                <w:szCs w:val="24"/>
              </w:rPr>
            </w:pPr>
            <w:r>
              <w:rPr>
                <w:rFonts w:hint="eastAsia" w:ascii="楷体" w:hAnsi="楷体" w:eastAsia="楷体" w:cs="楷体"/>
                <w:sz w:val="24"/>
                <w:szCs w:val="24"/>
              </w:rPr>
              <w:t>私自伪造、涂改、代签或变更动火证</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47ABE594">
            <w:pPr>
              <w:rPr>
                <w:rFonts w:ascii="楷体" w:hAnsi="楷体" w:eastAsia="楷体" w:cs="楷体"/>
                <w:sz w:val="24"/>
                <w:szCs w:val="24"/>
              </w:rPr>
            </w:pPr>
            <w:r>
              <w:rPr>
                <w:rFonts w:hint="eastAsia" w:ascii="楷体" w:hAnsi="楷体" w:eastAsia="楷体" w:cs="楷体"/>
                <w:sz w:val="24"/>
                <w:szCs w:val="24"/>
              </w:rPr>
              <w:t>每处每次2000元</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72157F35">
            <w:pPr>
              <w:rPr>
                <w:rFonts w:ascii="楷体" w:hAnsi="楷体" w:eastAsia="楷体" w:cs="楷体"/>
                <w:sz w:val="24"/>
                <w:szCs w:val="24"/>
              </w:rPr>
            </w:pPr>
          </w:p>
        </w:tc>
      </w:tr>
      <w:tr w14:paraId="1E68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566" w:type="pct"/>
            <w:tcBorders>
              <w:top w:val="single" w:color="auto" w:sz="4" w:space="0"/>
              <w:left w:val="single" w:color="auto" w:sz="4" w:space="0"/>
              <w:bottom w:val="single" w:color="auto" w:sz="4" w:space="0"/>
              <w:right w:val="single" w:color="auto" w:sz="4" w:space="0"/>
            </w:tcBorders>
            <w:shd w:val="clear" w:color="auto" w:fill="auto"/>
            <w:vAlign w:val="center"/>
          </w:tcPr>
          <w:p w14:paraId="4B1BD1DD">
            <w:pPr>
              <w:rPr>
                <w:rFonts w:ascii="楷体" w:hAnsi="楷体" w:eastAsia="楷体" w:cs="楷体"/>
                <w:sz w:val="24"/>
                <w:szCs w:val="24"/>
              </w:rPr>
            </w:pPr>
            <w:r>
              <w:rPr>
                <w:rFonts w:hint="eastAsia" w:ascii="楷体" w:hAnsi="楷体" w:eastAsia="楷体" w:cs="楷体"/>
                <w:sz w:val="24"/>
                <w:szCs w:val="24"/>
              </w:rPr>
              <w:t>FC08</w:t>
            </w:r>
          </w:p>
        </w:tc>
        <w:tc>
          <w:tcPr>
            <w:tcW w:w="2365" w:type="pct"/>
            <w:tcBorders>
              <w:top w:val="single" w:color="auto" w:sz="4" w:space="0"/>
              <w:left w:val="single" w:color="auto" w:sz="4" w:space="0"/>
              <w:bottom w:val="single" w:color="auto" w:sz="4" w:space="0"/>
              <w:right w:val="single" w:color="auto" w:sz="4" w:space="0"/>
            </w:tcBorders>
            <w:shd w:val="clear" w:color="auto" w:fill="auto"/>
            <w:vAlign w:val="center"/>
          </w:tcPr>
          <w:p w14:paraId="53538574">
            <w:pPr>
              <w:rPr>
                <w:rFonts w:ascii="楷体" w:hAnsi="楷体" w:eastAsia="楷体" w:cs="楷体"/>
                <w:sz w:val="24"/>
                <w:szCs w:val="24"/>
              </w:rPr>
            </w:pPr>
            <w:r>
              <w:rPr>
                <w:rFonts w:hint="eastAsia" w:ascii="楷体" w:hAnsi="楷体" w:eastAsia="楷体" w:cs="楷体"/>
                <w:sz w:val="24"/>
                <w:szCs w:val="24"/>
              </w:rPr>
              <w:t>氧气乙炔瓶距离未达规范要求</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308BC7BC">
            <w:pPr>
              <w:rPr>
                <w:rFonts w:ascii="楷体" w:hAnsi="楷体" w:eastAsia="楷体" w:cs="楷体"/>
                <w:sz w:val="24"/>
                <w:szCs w:val="24"/>
              </w:rPr>
            </w:pPr>
            <w:r>
              <w:rPr>
                <w:rFonts w:hint="eastAsia" w:ascii="楷体" w:hAnsi="楷体" w:eastAsia="楷体" w:cs="楷体"/>
                <w:sz w:val="24"/>
                <w:szCs w:val="24"/>
              </w:rPr>
              <w:t>每处每次500元</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0C351C5F">
            <w:pPr>
              <w:rPr>
                <w:rFonts w:ascii="楷体" w:hAnsi="楷体" w:eastAsia="楷体" w:cs="楷体"/>
                <w:sz w:val="24"/>
                <w:szCs w:val="24"/>
              </w:rPr>
            </w:pPr>
            <w:r>
              <w:rPr>
                <w:rFonts w:hint="eastAsia" w:ascii="楷体" w:hAnsi="楷体" w:eastAsia="楷体" w:cs="楷体"/>
                <w:sz w:val="24"/>
                <w:szCs w:val="24"/>
              </w:rPr>
              <w:t>立即整改</w:t>
            </w:r>
          </w:p>
        </w:tc>
      </w:tr>
      <w:tr w14:paraId="1122E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66" w:type="pct"/>
            <w:tcBorders>
              <w:top w:val="single" w:color="auto" w:sz="4" w:space="0"/>
              <w:left w:val="single" w:color="auto" w:sz="4" w:space="0"/>
              <w:bottom w:val="single" w:color="auto" w:sz="4" w:space="0"/>
              <w:right w:val="single" w:color="auto" w:sz="4" w:space="0"/>
            </w:tcBorders>
            <w:shd w:val="clear" w:color="auto" w:fill="auto"/>
            <w:vAlign w:val="center"/>
          </w:tcPr>
          <w:p w14:paraId="0ACB0E23">
            <w:pPr>
              <w:rPr>
                <w:rFonts w:ascii="楷体" w:hAnsi="楷体" w:eastAsia="楷体" w:cs="楷体"/>
                <w:sz w:val="24"/>
                <w:szCs w:val="24"/>
              </w:rPr>
            </w:pPr>
            <w:r>
              <w:rPr>
                <w:rFonts w:hint="eastAsia" w:ascii="楷体" w:hAnsi="楷体" w:eastAsia="楷体" w:cs="楷体"/>
                <w:sz w:val="24"/>
                <w:szCs w:val="24"/>
              </w:rPr>
              <w:t>FC09</w:t>
            </w:r>
          </w:p>
        </w:tc>
        <w:tc>
          <w:tcPr>
            <w:tcW w:w="2365" w:type="pct"/>
            <w:tcBorders>
              <w:top w:val="single" w:color="auto" w:sz="4" w:space="0"/>
              <w:left w:val="single" w:color="auto" w:sz="4" w:space="0"/>
              <w:bottom w:val="single" w:color="auto" w:sz="4" w:space="0"/>
              <w:right w:val="single" w:color="auto" w:sz="4" w:space="0"/>
            </w:tcBorders>
            <w:shd w:val="clear" w:color="auto" w:fill="auto"/>
            <w:vAlign w:val="center"/>
          </w:tcPr>
          <w:p w14:paraId="5BF9E422">
            <w:pPr>
              <w:rPr>
                <w:rFonts w:ascii="楷体" w:hAnsi="楷体" w:eastAsia="楷体" w:cs="楷体"/>
                <w:sz w:val="24"/>
                <w:szCs w:val="24"/>
              </w:rPr>
            </w:pPr>
            <w:r>
              <w:rPr>
                <w:rFonts w:hint="eastAsia" w:ascii="楷体" w:hAnsi="楷体" w:eastAsia="楷体" w:cs="楷体"/>
                <w:sz w:val="24"/>
                <w:szCs w:val="24"/>
              </w:rPr>
              <w:t>作业申请单上未自动检查或与现场不符</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1D7E7DAA">
            <w:pPr>
              <w:rPr>
                <w:rFonts w:ascii="楷体" w:hAnsi="楷体" w:eastAsia="楷体" w:cs="楷体"/>
                <w:sz w:val="24"/>
                <w:szCs w:val="24"/>
              </w:rPr>
            </w:pPr>
            <w:r>
              <w:rPr>
                <w:rFonts w:hint="eastAsia" w:ascii="楷体" w:hAnsi="楷体" w:eastAsia="楷体" w:cs="楷体"/>
                <w:sz w:val="24"/>
                <w:szCs w:val="24"/>
              </w:rPr>
              <w:t>每处每次500元</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34C69878">
            <w:pPr>
              <w:rPr>
                <w:rFonts w:ascii="楷体" w:hAnsi="楷体" w:eastAsia="楷体" w:cs="楷体"/>
                <w:sz w:val="24"/>
                <w:szCs w:val="24"/>
              </w:rPr>
            </w:pPr>
          </w:p>
        </w:tc>
      </w:tr>
      <w:tr w14:paraId="33A64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566" w:type="pct"/>
            <w:tcBorders>
              <w:top w:val="single" w:color="auto" w:sz="4" w:space="0"/>
              <w:left w:val="single" w:color="auto" w:sz="4" w:space="0"/>
              <w:bottom w:val="single" w:color="auto" w:sz="4" w:space="0"/>
              <w:right w:val="single" w:color="auto" w:sz="4" w:space="0"/>
            </w:tcBorders>
            <w:shd w:val="clear" w:color="auto" w:fill="auto"/>
            <w:vAlign w:val="center"/>
          </w:tcPr>
          <w:p w14:paraId="165CF3FF">
            <w:pPr>
              <w:rPr>
                <w:rFonts w:ascii="楷体" w:hAnsi="楷体" w:eastAsia="楷体" w:cs="楷体"/>
                <w:sz w:val="24"/>
                <w:szCs w:val="24"/>
              </w:rPr>
            </w:pPr>
            <w:r>
              <w:rPr>
                <w:rFonts w:hint="eastAsia" w:ascii="楷体" w:hAnsi="楷体" w:eastAsia="楷体" w:cs="楷体"/>
                <w:sz w:val="24"/>
                <w:szCs w:val="24"/>
              </w:rPr>
              <w:t>FC10</w:t>
            </w:r>
          </w:p>
        </w:tc>
        <w:tc>
          <w:tcPr>
            <w:tcW w:w="2365" w:type="pct"/>
            <w:tcBorders>
              <w:top w:val="single" w:color="auto" w:sz="4" w:space="0"/>
              <w:left w:val="single" w:color="auto" w:sz="4" w:space="0"/>
              <w:bottom w:val="single" w:color="auto" w:sz="4" w:space="0"/>
              <w:right w:val="single" w:color="auto" w:sz="4" w:space="0"/>
            </w:tcBorders>
            <w:shd w:val="clear" w:color="auto" w:fill="auto"/>
            <w:vAlign w:val="center"/>
          </w:tcPr>
          <w:p w14:paraId="6257D0C7">
            <w:pPr>
              <w:rPr>
                <w:rFonts w:ascii="楷体" w:hAnsi="楷体" w:eastAsia="楷体" w:cs="楷体"/>
                <w:sz w:val="24"/>
                <w:szCs w:val="24"/>
              </w:rPr>
            </w:pPr>
            <w:r>
              <w:rPr>
                <w:rFonts w:hint="eastAsia" w:ascii="楷体" w:hAnsi="楷体" w:eastAsia="楷体" w:cs="楷体"/>
                <w:sz w:val="24"/>
                <w:szCs w:val="24"/>
              </w:rPr>
              <w:t>因施工造成火险、火灾</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7B34D015">
            <w:pPr>
              <w:rPr>
                <w:rFonts w:ascii="楷体" w:hAnsi="楷体" w:eastAsia="楷体" w:cs="楷体"/>
                <w:sz w:val="24"/>
                <w:szCs w:val="24"/>
              </w:rPr>
            </w:pPr>
            <w:r>
              <w:rPr>
                <w:rFonts w:hint="eastAsia" w:ascii="楷体" w:hAnsi="楷体" w:eastAsia="楷体" w:cs="楷体"/>
                <w:sz w:val="24"/>
                <w:szCs w:val="24"/>
              </w:rPr>
              <w:t>每处每次2000-200000元</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09DE9E62">
            <w:pPr>
              <w:rPr>
                <w:rFonts w:ascii="楷体" w:hAnsi="楷体" w:eastAsia="楷体" w:cs="楷体"/>
                <w:sz w:val="24"/>
                <w:szCs w:val="24"/>
              </w:rPr>
            </w:pPr>
          </w:p>
        </w:tc>
      </w:tr>
      <w:tr w14:paraId="0702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566" w:type="pct"/>
            <w:tcBorders>
              <w:top w:val="single" w:color="auto" w:sz="4" w:space="0"/>
              <w:left w:val="single" w:color="auto" w:sz="4" w:space="0"/>
              <w:bottom w:val="single" w:color="auto" w:sz="4" w:space="0"/>
              <w:right w:val="single" w:color="auto" w:sz="4" w:space="0"/>
            </w:tcBorders>
            <w:shd w:val="clear" w:color="auto" w:fill="auto"/>
            <w:vAlign w:val="center"/>
          </w:tcPr>
          <w:p w14:paraId="75294FF1">
            <w:pPr>
              <w:rPr>
                <w:rFonts w:ascii="楷体" w:hAnsi="楷体" w:eastAsia="楷体" w:cs="楷体"/>
                <w:sz w:val="24"/>
                <w:szCs w:val="24"/>
              </w:rPr>
            </w:pPr>
            <w:r>
              <w:rPr>
                <w:rFonts w:hint="eastAsia" w:ascii="楷体" w:hAnsi="楷体" w:eastAsia="楷体" w:cs="楷体"/>
                <w:sz w:val="24"/>
                <w:szCs w:val="24"/>
              </w:rPr>
              <w:t>FC11</w:t>
            </w:r>
          </w:p>
        </w:tc>
        <w:tc>
          <w:tcPr>
            <w:tcW w:w="2365" w:type="pct"/>
            <w:tcBorders>
              <w:top w:val="single" w:color="auto" w:sz="4" w:space="0"/>
              <w:left w:val="single" w:color="auto" w:sz="4" w:space="0"/>
              <w:bottom w:val="single" w:color="auto" w:sz="4" w:space="0"/>
              <w:right w:val="single" w:color="auto" w:sz="4" w:space="0"/>
            </w:tcBorders>
            <w:shd w:val="clear" w:color="auto" w:fill="auto"/>
            <w:vAlign w:val="center"/>
          </w:tcPr>
          <w:p w14:paraId="5679F70E">
            <w:pPr>
              <w:rPr>
                <w:rFonts w:ascii="楷体" w:hAnsi="楷体" w:eastAsia="楷体" w:cs="楷体"/>
                <w:sz w:val="24"/>
                <w:szCs w:val="24"/>
              </w:rPr>
            </w:pPr>
            <w:r>
              <w:rPr>
                <w:rFonts w:hint="eastAsia" w:ascii="楷体" w:hAnsi="楷体" w:eastAsia="楷体" w:cs="楷体"/>
                <w:sz w:val="24"/>
                <w:szCs w:val="24"/>
              </w:rPr>
              <w:t>易燃气瓶、材料等未按规定妥善保存</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41242437">
            <w:pPr>
              <w:rPr>
                <w:rFonts w:ascii="楷体" w:hAnsi="楷体" w:eastAsia="楷体" w:cs="楷体"/>
                <w:sz w:val="24"/>
                <w:szCs w:val="24"/>
              </w:rPr>
            </w:pPr>
            <w:r>
              <w:rPr>
                <w:rFonts w:hint="eastAsia" w:ascii="楷体" w:hAnsi="楷体" w:eastAsia="楷体" w:cs="楷体"/>
                <w:sz w:val="24"/>
                <w:szCs w:val="24"/>
              </w:rPr>
              <w:t>每处每次2000元</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1AB6D515">
            <w:pPr>
              <w:rPr>
                <w:rFonts w:ascii="楷体" w:hAnsi="楷体" w:eastAsia="楷体" w:cs="楷体"/>
                <w:sz w:val="24"/>
                <w:szCs w:val="24"/>
              </w:rPr>
            </w:pPr>
          </w:p>
        </w:tc>
      </w:tr>
      <w:tr w14:paraId="2653C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66" w:type="pct"/>
            <w:tcBorders>
              <w:top w:val="single" w:color="auto" w:sz="4" w:space="0"/>
              <w:left w:val="single" w:color="auto" w:sz="4" w:space="0"/>
              <w:bottom w:val="single" w:color="auto" w:sz="4" w:space="0"/>
              <w:right w:val="single" w:color="auto" w:sz="4" w:space="0"/>
            </w:tcBorders>
            <w:shd w:val="clear" w:color="auto" w:fill="auto"/>
            <w:vAlign w:val="center"/>
          </w:tcPr>
          <w:p w14:paraId="7F26BEB6">
            <w:pPr>
              <w:rPr>
                <w:rFonts w:ascii="楷体" w:hAnsi="楷体" w:eastAsia="楷体" w:cs="楷体"/>
                <w:sz w:val="24"/>
                <w:szCs w:val="24"/>
              </w:rPr>
            </w:pPr>
            <w:r>
              <w:rPr>
                <w:rFonts w:hint="eastAsia" w:ascii="楷体" w:hAnsi="楷体" w:eastAsia="楷体" w:cs="楷体"/>
                <w:sz w:val="24"/>
                <w:szCs w:val="24"/>
              </w:rPr>
              <w:t>FC12</w:t>
            </w:r>
          </w:p>
        </w:tc>
        <w:tc>
          <w:tcPr>
            <w:tcW w:w="2365" w:type="pct"/>
            <w:tcBorders>
              <w:top w:val="single" w:color="auto" w:sz="4" w:space="0"/>
              <w:left w:val="single" w:color="auto" w:sz="4" w:space="0"/>
              <w:bottom w:val="single" w:color="auto" w:sz="4" w:space="0"/>
              <w:right w:val="single" w:color="auto" w:sz="4" w:space="0"/>
            </w:tcBorders>
            <w:shd w:val="clear" w:color="auto" w:fill="auto"/>
            <w:vAlign w:val="center"/>
          </w:tcPr>
          <w:p w14:paraId="60B62565">
            <w:pPr>
              <w:rPr>
                <w:rFonts w:ascii="楷体" w:hAnsi="楷体" w:eastAsia="楷体" w:cs="楷体"/>
                <w:sz w:val="24"/>
                <w:szCs w:val="24"/>
              </w:rPr>
            </w:pPr>
            <w:r>
              <w:rPr>
                <w:rFonts w:hint="eastAsia" w:ascii="楷体" w:hAnsi="楷体" w:eastAsia="楷体" w:cs="楷体"/>
                <w:sz w:val="24"/>
                <w:szCs w:val="24"/>
              </w:rPr>
              <w:t>未按规定在易燃材料等规定区域配置灭火器</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5007FE13">
            <w:pPr>
              <w:rPr>
                <w:rFonts w:ascii="楷体" w:hAnsi="楷体" w:eastAsia="楷体" w:cs="楷体"/>
                <w:sz w:val="24"/>
                <w:szCs w:val="24"/>
              </w:rPr>
            </w:pPr>
            <w:r>
              <w:rPr>
                <w:rFonts w:hint="eastAsia" w:ascii="楷体" w:hAnsi="楷体" w:eastAsia="楷体" w:cs="楷体"/>
                <w:sz w:val="24"/>
                <w:szCs w:val="24"/>
              </w:rPr>
              <w:t>每处每次1000元</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49474805">
            <w:pPr>
              <w:rPr>
                <w:rFonts w:ascii="楷体" w:hAnsi="楷体" w:eastAsia="楷体" w:cs="楷体"/>
                <w:sz w:val="24"/>
                <w:szCs w:val="24"/>
              </w:rPr>
            </w:pPr>
          </w:p>
        </w:tc>
      </w:tr>
      <w:tr w14:paraId="574F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6" w:type="pct"/>
            <w:tcBorders>
              <w:top w:val="single" w:color="auto" w:sz="4" w:space="0"/>
              <w:left w:val="single" w:color="auto" w:sz="4" w:space="0"/>
              <w:bottom w:val="single" w:color="auto" w:sz="4" w:space="0"/>
              <w:right w:val="single" w:color="auto" w:sz="4" w:space="0"/>
            </w:tcBorders>
            <w:shd w:val="clear" w:color="auto" w:fill="auto"/>
            <w:vAlign w:val="center"/>
          </w:tcPr>
          <w:p w14:paraId="3C59969A">
            <w:pPr>
              <w:rPr>
                <w:rFonts w:ascii="楷体" w:hAnsi="楷体" w:eastAsia="楷体" w:cs="楷体"/>
                <w:sz w:val="24"/>
                <w:szCs w:val="24"/>
              </w:rPr>
            </w:pPr>
            <w:r>
              <w:rPr>
                <w:rFonts w:hint="eastAsia" w:ascii="楷体" w:hAnsi="楷体" w:eastAsia="楷体" w:cs="楷体"/>
                <w:sz w:val="24"/>
                <w:szCs w:val="24"/>
              </w:rPr>
              <w:t>FC13</w:t>
            </w:r>
          </w:p>
        </w:tc>
        <w:tc>
          <w:tcPr>
            <w:tcW w:w="2365" w:type="pct"/>
            <w:tcBorders>
              <w:top w:val="single" w:color="auto" w:sz="4" w:space="0"/>
              <w:left w:val="single" w:color="auto" w:sz="4" w:space="0"/>
              <w:bottom w:val="single" w:color="auto" w:sz="4" w:space="0"/>
              <w:right w:val="single" w:color="auto" w:sz="4" w:space="0"/>
            </w:tcBorders>
            <w:shd w:val="clear" w:color="auto" w:fill="auto"/>
            <w:vAlign w:val="center"/>
          </w:tcPr>
          <w:p w14:paraId="0A687B59">
            <w:pPr>
              <w:rPr>
                <w:rFonts w:ascii="楷体" w:hAnsi="楷体" w:eastAsia="楷体" w:cs="楷体"/>
                <w:sz w:val="24"/>
                <w:szCs w:val="24"/>
              </w:rPr>
            </w:pPr>
            <w:r>
              <w:rPr>
                <w:rFonts w:hint="eastAsia" w:ascii="楷体" w:hAnsi="楷体" w:eastAsia="楷体" w:cs="楷体"/>
                <w:sz w:val="24"/>
                <w:szCs w:val="24"/>
              </w:rPr>
              <w:t>其他不符合有关标准和项目管理规定的</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278A707C">
            <w:pPr>
              <w:rPr>
                <w:rFonts w:ascii="楷体" w:hAnsi="楷体" w:eastAsia="楷体" w:cs="楷体"/>
                <w:sz w:val="24"/>
                <w:szCs w:val="24"/>
              </w:rPr>
            </w:pPr>
            <w:r>
              <w:rPr>
                <w:rFonts w:hint="eastAsia" w:ascii="楷体" w:hAnsi="楷体" w:eastAsia="楷体" w:cs="楷体"/>
                <w:sz w:val="24"/>
                <w:szCs w:val="24"/>
              </w:rPr>
              <w:t>每处每次500-50000元</w:t>
            </w:r>
          </w:p>
        </w:tc>
        <w:tc>
          <w:tcPr>
            <w:tcW w:w="819" w:type="pct"/>
            <w:tcBorders>
              <w:top w:val="single" w:color="auto" w:sz="4" w:space="0"/>
              <w:left w:val="single" w:color="auto" w:sz="4" w:space="0"/>
              <w:bottom w:val="single" w:color="auto" w:sz="4" w:space="0"/>
              <w:right w:val="single" w:color="auto" w:sz="4" w:space="0"/>
            </w:tcBorders>
            <w:shd w:val="clear" w:color="auto" w:fill="auto"/>
            <w:vAlign w:val="center"/>
          </w:tcPr>
          <w:p w14:paraId="33981E75">
            <w:pPr>
              <w:rPr>
                <w:rFonts w:ascii="楷体" w:hAnsi="楷体" w:eastAsia="楷体" w:cs="楷体"/>
                <w:sz w:val="24"/>
                <w:szCs w:val="24"/>
              </w:rPr>
            </w:pPr>
          </w:p>
        </w:tc>
      </w:tr>
    </w:tbl>
    <w:p w14:paraId="31EEFE20">
      <w:pPr>
        <w:pStyle w:val="2"/>
        <w:ind w:firstLine="480"/>
        <w:rPr>
          <w:rFonts w:ascii="楷体" w:hAnsi="楷体" w:eastAsia="楷体" w:cs="楷体"/>
          <w:bCs/>
          <w:sz w:val="24"/>
          <w:szCs w:val="24"/>
        </w:rPr>
      </w:pPr>
      <w:r>
        <w:rPr>
          <w:rFonts w:hint="eastAsia" w:ascii="楷体" w:hAnsi="楷体" w:eastAsia="楷体" w:cs="楷体"/>
          <w:bCs/>
          <w:sz w:val="24"/>
          <w:szCs w:val="24"/>
          <w:lang w:bidi="ar"/>
        </w:rPr>
        <w:t>4.7.4 电气设备管理</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4315"/>
        <w:gridCol w:w="2277"/>
        <w:gridCol w:w="1499"/>
      </w:tblGrid>
      <w:tr w14:paraId="15823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blHeader/>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501E37D1">
            <w:pPr>
              <w:jc w:val="both"/>
              <w:rPr>
                <w:rFonts w:ascii="楷体" w:hAnsi="楷体" w:eastAsia="楷体" w:cs="楷体"/>
                <w:sz w:val="24"/>
                <w:szCs w:val="24"/>
              </w:rPr>
            </w:pPr>
            <w:r>
              <w:rPr>
                <w:rFonts w:hint="eastAsia" w:ascii="楷体" w:hAnsi="楷体" w:eastAsia="楷体" w:cs="楷体"/>
                <w:sz w:val="24"/>
                <w:szCs w:val="24"/>
              </w:rPr>
              <w:t>序号</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2C746A2E">
            <w:pPr>
              <w:jc w:val="both"/>
              <w:rPr>
                <w:rFonts w:ascii="楷体" w:hAnsi="楷体" w:eastAsia="楷体" w:cs="楷体"/>
                <w:sz w:val="24"/>
                <w:szCs w:val="24"/>
              </w:rPr>
            </w:pPr>
            <w:r>
              <w:rPr>
                <w:rFonts w:hint="eastAsia" w:ascii="楷体" w:hAnsi="楷体" w:eastAsia="楷体" w:cs="楷体"/>
                <w:sz w:val="24"/>
                <w:szCs w:val="24"/>
              </w:rPr>
              <w:t>违章内容</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0EC3A378">
            <w:pPr>
              <w:jc w:val="both"/>
              <w:rPr>
                <w:rFonts w:ascii="楷体" w:hAnsi="楷体" w:eastAsia="楷体" w:cs="楷体"/>
                <w:sz w:val="24"/>
                <w:szCs w:val="24"/>
              </w:rPr>
            </w:pPr>
            <w:r>
              <w:rPr>
                <w:rFonts w:hint="eastAsia" w:ascii="楷体" w:hAnsi="楷体" w:eastAsia="楷体" w:cs="楷体"/>
                <w:sz w:val="24"/>
                <w:szCs w:val="24"/>
              </w:rPr>
              <w:t>罚款金额</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322AB84D">
            <w:pPr>
              <w:jc w:val="both"/>
              <w:rPr>
                <w:rFonts w:ascii="楷体" w:hAnsi="楷体" w:eastAsia="楷体" w:cs="楷体"/>
                <w:sz w:val="24"/>
                <w:szCs w:val="24"/>
              </w:rPr>
            </w:pPr>
            <w:r>
              <w:rPr>
                <w:rFonts w:hint="eastAsia" w:ascii="楷体" w:hAnsi="楷体" w:eastAsia="楷体" w:cs="楷体"/>
                <w:sz w:val="24"/>
                <w:szCs w:val="24"/>
              </w:rPr>
              <w:t>备注</w:t>
            </w:r>
          </w:p>
        </w:tc>
      </w:tr>
      <w:tr w14:paraId="5C395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5346B792">
            <w:pPr>
              <w:jc w:val="both"/>
              <w:rPr>
                <w:rFonts w:ascii="楷体" w:hAnsi="楷体" w:eastAsia="楷体" w:cs="楷体"/>
                <w:sz w:val="24"/>
                <w:szCs w:val="24"/>
              </w:rPr>
            </w:pPr>
            <w:r>
              <w:rPr>
                <w:rFonts w:hint="eastAsia" w:ascii="楷体" w:hAnsi="楷体" w:eastAsia="楷体" w:cs="楷体"/>
                <w:sz w:val="24"/>
                <w:szCs w:val="24"/>
              </w:rPr>
              <w:t>TE01</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28DAD076">
            <w:pPr>
              <w:jc w:val="both"/>
              <w:rPr>
                <w:rFonts w:ascii="楷体" w:hAnsi="楷体" w:eastAsia="楷体" w:cs="楷体"/>
                <w:sz w:val="24"/>
                <w:szCs w:val="24"/>
              </w:rPr>
            </w:pPr>
            <w:r>
              <w:rPr>
                <w:rFonts w:hint="eastAsia" w:ascii="楷体" w:hAnsi="楷体" w:eastAsia="楷体" w:cs="楷体"/>
                <w:sz w:val="24"/>
                <w:szCs w:val="24"/>
              </w:rPr>
              <w:t>配电箱未按文明施工要求做好标识等</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373280EE">
            <w:pPr>
              <w:jc w:val="both"/>
              <w:rPr>
                <w:rFonts w:ascii="楷体" w:hAnsi="楷体" w:eastAsia="楷体" w:cs="楷体"/>
                <w:sz w:val="24"/>
                <w:szCs w:val="24"/>
              </w:rPr>
            </w:pPr>
            <w:r>
              <w:rPr>
                <w:rFonts w:hint="eastAsia" w:ascii="楷体" w:hAnsi="楷体" w:eastAsia="楷体" w:cs="楷体"/>
                <w:sz w:val="24"/>
                <w:szCs w:val="24"/>
              </w:rPr>
              <w:t>每处每次500元</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0CA09574">
            <w:pPr>
              <w:jc w:val="both"/>
              <w:rPr>
                <w:rFonts w:ascii="楷体" w:hAnsi="楷体" w:eastAsia="楷体" w:cs="楷体"/>
                <w:sz w:val="24"/>
                <w:szCs w:val="24"/>
              </w:rPr>
            </w:pPr>
            <w:r>
              <w:rPr>
                <w:rFonts w:hint="eastAsia" w:ascii="楷体" w:hAnsi="楷体" w:eastAsia="楷体" w:cs="楷体"/>
                <w:sz w:val="24"/>
                <w:szCs w:val="24"/>
              </w:rPr>
              <w:t>限期整改</w:t>
            </w:r>
          </w:p>
        </w:tc>
      </w:tr>
      <w:tr w14:paraId="2DD8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395D303F">
            <w:pPr>
              <w:jc w:val="both"/>
              <w:rPr>
                <w:rFonts w:ascii="楷体" w:hAnsi="楷体" w:eastAsia="楷体" w:cs="楷体"/>
                <w:sz w:val="24"/>
                <w:szCs w:val="24"/>
              </w:rPr>
            </w:pPr>
            <w:r>
              <w:rPr>
                <w:rFonts w:hint="eastAsia" w:ascii="楷体" w:hAnsi="楷体" w:eastAsia="楷体" w:cs="楷体"/>
                <w:sz w:val="24"/>
                <w:szCs w:val="24"/>
              </w:rPr>
              <w:t>TE02</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1CA3AB99">
            <w:pPr>
              <w:jc w:val="both"/>
              <w:rPr>
                <w:rFonts w:ascii="楷体" w:hAnsi="楷体" w:eastAsia="楷体" w:cs="楷体"/>
                <w:sz w:val="24"/>
                <w:szCs w:val="24"/>
              </w:rPr>
            </w:pPr>
            <w:r>
              <w:rPr>
                <w:rFonts w:hint="eastAsia" w:ascii="楷体" w:hAnsi="楷体" w:eastAsia="楷体" w:cs="楷体"/>
                <w:sz w:val="24"/>
                <w:szCs w:val="24"/>
              </w:rPr>
              <w:t>室外电箱未做防雨防砸装置</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67008580">
            <w:pPr>
              <w:jc w:val="both"/>
              <w:rPr>
                <w:rFonts w:ascii="楷体" w:hAnsi="楷体" w:eastAsia="楷体" w:cs="楷体"/>
                <w:sz w:val="24"/>
                <w:szCs w:val="24"/>
              </w:rPr>
            </w:pPr>
            <w:r>
              <w:rPr>
                <w:rFonts w:hint="eastAsia" w:ascii="楷体" w:hAnsi="楷体" w:eastAsia="楷体" w:cs="楷体"/>
                <w:sz w:val="24"/>
                <w:szCs w:val="24"/>
              </w:rPr>
              <w:t>每处每次1000元</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5A08D836">
            <w:pPr>
              <w:jc w:val="both"/>
              <w:rPr>
                <w:rFonts w:ascii="楷体" w:hAnsi="楷体" w:eastAsia="楷体" w:cs="楷体"/>
                <w:sz w:val="24"/>
                <w:szCs w:val="24"/>
              </w:rPr>
            </w:pPr>
          </w:p>
        </w:tc>
      </w:tr>
      <w:tr w14:paraId="71DB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7D235CF2">
            <w:pPr>
              <w:jc w:val="both"/>
              <w:rPr>
                <w:rFonts w:ascii="楷体" w:hAnsi="楷体" w:eastAsia="楷体" w:cs="楷体"/>
                <w:sz w:val="24"/>
                <w:szCs w:val="24"/>
              </w:rPr>
            </w:pPr>
            <w:r>
              <w:rPr>
                <w:rFonts w:hint="eastAsia" w:ascii="楷体" w:hAnsi="楷体" w:eastAsia="楷体" w:cs="楷体"/>
                <w:sz w:val="24"/>
                <w:szCs w:val="24"/>
              </w:rPr>
              <w:t>TE03</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11A39F7A">
            <w:pPr>
              <w:jc w:val="both"/>
              <w:rPr>
                <w:rFonts w:ascii="楷体" w:hAnsi="楷体" w:eastAsia="楷体" w:cs="楷体"/>
                <w:sz w:val="24"/>
                <w:szCs w:val="24"/>
              </w:rPr>
            </w:pPr>
            <w:r>
              <w:rPr>
                <w:rFonts w:hint="eastAsia" w:ascii="楷体" w:hAnsi="楷体" w:eastAsia="楷体" w:cs="楷体"/>
                <w:sz w:val="24"/>
                <w:szCs w:val="24"/>
              </w:rPr>
              <w:t>室内电箱未做警示隔离</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3E41508E">
            <w:pPr>
              <w:jc w:val="both"/>
              <w:rPr>
                <w:rFonts w:ascii="楷体" w:hAnsi="楷体" w:eastAsia="楷体" w:cs="楷体"/>
                <w:sz w:val="24"/>
                <w:szCs w:val="24"/>
              </w:rPr>
            </w:pPr>
            <w:r>
              <w:rPr>
                <w:rFonts w:hint="eastAsia" w:ascii="楷体" w:hAnsi="楷体" w:eastAsia="楷体" w:cs="楷体"/>
                <w:sz w:val="24"/>
                <w:szCs w:val="24"/>
              </w:rPr>
              <w:t>每处每次500元</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0AAF50B6">
            <w:pPr>
              <w:jc w:val="both"/>
              <w:rPr>
                <w:rFonts w:ascii="楷体" w:hAnsi="楷体" w:eastAsia="楷体" w:cs="楷体"/>
                <w:sz w:val="24"/>
                <w:szCs w:val="24"/>
              </w:rPr>
            </w:pPr>
          </w:p>
        </w:tc>
      </w:tr>
      <w:tr w14:paraId="5F36C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666C5DBB">
            <w:pPr>
              <w:jc w:val="both"/>
              <w:rPr>
                <w:rFonts w:ascii="楷体" w:hAnsi="楷体" w:eastAsia="楷体" w:cs="楷体"/>
                <w:sz w:val="24"/>
                <w:szCs w:val="24"/>
              </w:rPr>
            </w:pPr>
            <w:r>
              <w:rPr>
                <w:rFonts w:hint="eastAsia" w:ascii="楷体" w:hAnsi="楷体" w:eastAsia="楷体" w:cs="楷体"/>
                <w:sz w:val="24"/>
                <w:szCs w:val="24"/>
              </w:rPr>
              <w:t>TE04</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601B03CD">
            <w:pPr>
              <w:jc w:val="both"/>
              <w:rPr>
                <w:rFonts w:ascii="楷体" w:hAnsi="楷体" w:eastAsia="楷体" w:cs="楷体"/>
                <w:sz w:val="24"/>
                <w:szCs w:val="24"/>
              </w:rPr>
            </w:pPr>
            <w:r>
              <w:rPr>
                <w:rFonts w:hint="eastAsia" w:ascii="楷体" w:hAnsi="楷体" w:eastAsia="楷体" w:cs="楷体"/>
                <w:sz w:val="24"/>
                <w:szCs w:val="24"/>
              </w:rPr>
              <w:t>室外配电线路未按规范要求铺设\高架\防护</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27B8BEE8">
            <w:pPr>
              <w:jc w:val="both"/>
              <w:rPr>
                <w:rFonts w:ascii="楷体" w:hAnsi="楷体" w:eastAsia="楷体" w:cs="楷体"/>
                <w:sz w:val="24"/>
                <w:szCs w:val="24"/>
              </w:rPr>
            </w:pPr>
            <w:r>
              <w:rPr>
                <w:rFonts w:hint="eastAsia" w:ascii="楷体" w:hAnsi="楷体" w:eastAsia="楷体" w:cs="楷体"/>
                <w:sz w:val="24"/>
                <w:szCs w:val="24"/>
              </w:rPr>
              <w:t>每处每次2000元</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1B07F166">
            <w:pPr>
              <w:jc w:val="both"/>
              <w:rPr>
                <w:rFonts w:ascii="楷体" w:hAnsi="楷体" w:eastAsia="楷体" w:cs="楷体"/>
                <w:sz w:val="24"/>
                <w:szCs w:val="24"/>
              </w:rPr>
            </w:pPr>
          </w:p>
        </w:tc>
      </w:tr>
      <w:tr w14:paraId="4BF9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596455BB">
            <w:pPr>
              <w:jc w:val="both"/>
              <w:rPr>
                <w:rFonts w:ascii="楷体" w:hAnsi="楷体" w:eastAsia="楷体" w:cs="楷体"/>
                <w:sz w:val="24"/>
                <w:szCs w:val="24"/>
              </w:rPr>
            </w:pPr>
            <w:r>
              <w:rPr>
                <w:rFonts w:hint="eastAsia" w:ascii="楷体" w:hAnsi="楷体" w:eastAsia="楷体" w:cs="楷体"/>
                <w:sz w:val="24"/>
                <w:szCs w:val="24"/>
              </w:rPr>
              <w:t>TE05</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3C5CE650">
            <w:pPr>
              <w:jc w:val="both"/>
              <w:rPr>
                <w:rFonts w:ascii="楷体" w:hAnsi="楷体" w:eastAsia="楷体" w:cs="楷体"/>
                <w:sz w:val="24"/>
                <w:szCs w:val="24"/>
              </w:rPr>
            </w:pPr>
            <w:r>
              <w:rPr>
                <w:rFonts w:hint="eastAsia" w:ascii="楷体" w:hAnsi="楷体" w:eastAsia="楷体" w:cs="楷体"/>
                <w:sz w:val="24"/>
                <w:szCs w:val="24"/>
              </w:rPr>
              <w:t>室内配电线路未按规范要求铺设\高挂\防护</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0CF0DDF8">
            <w:pPr>
              <w:jc w:val="both"/>
              <w:rPr>
                <w:rFonts w:ascii="楷体" w:hAnsi="楷体" w:eastAsia="楷体" w:cs="楷体"/>
                <w:sz w:val="24"/>
                <w:szCs w:val="24"/>
              </w:rPr>
            </w:pPr>
            <w:r>
              <w:rPr>
                <w:rFonts w:hint="eastAsia" w:ascii="楷体" w:hAnsi="楷体" w:eastAsia="楷体" w:cs="楷体"/>
                <w:sz w:val="24"/>
                <w:szCs w:val="24"/>
              </w:rPr>
              <w:t>每处每次1000元</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48824762">
            <w:pPr>
              <w:jc w:val="both"/>
              <w:rPr>
                <w:rFonts w:ascii="楷体" w:hAnsi="楷体" w:eastAsia="楷体" w:cs="楷体"/>
                <w:sz w:val="24"/>
                <w:szCs w:val="24"/>
              </w:rPr>
            </w:pPr>
          </w:p>
        </w:tc>
      </w:tr>
      <w:tr w14:paraId="45A77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64429F7A">
            <w:pPr>
              <w:jc w:val="both"/>
              <w:rPr>
                <w:rFonts w:ascii="楷体" w:hAnsi="楷体" w:eastAsia="楷体" w:cs="楷体"/>
                <w:sz w:val="24"/>
                <w:szCs w:val="24"/>
              </w:rPr>
            </w:pPr>
            <w:r>
              <w:rPr>
                <w:rFonts w:hint="eastAsia" w:ascii="楷体" w:hAnsi="楷体" w:eastAsia="楷体" w:cs="楷体"/>
                <w:sz w:val="24"/>
                <w:szCs w:val="24"/>
              </w:rPr>
              <w:t>TE06</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7A71A4DB">
            <w:pPr>
              <w:jc w:val="both"/>
              <w:rPr>
                <w:rFonts w:ascii="楷体" w:hAnsi="楷体" w:eastAsia="楷体" w:cs="楷体"/>
                <w:sz w:val="24"/>
                <w:szCs w:val="24"/>
              </w:rPr>
            </w:pPr>
            <w:r>
              <w:rPr>
                <w:rFonts w:hint="eastAsia" w:ascii="楷体" w:hAnsi="楷体" w:eastAsia="楷体" w:cs="楷体"/>
                <w:sz w:val="24"/>
                <w:szCs w:val="24"/>
              </w:rPr>
              <w:t>未按规定线制配线，缺少零线或地线</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788B8BE6">
            <w:pPr>
              <w:jc w:val="both"/>
              <w:rPr>
                <w:rFonts w:ascii="楷体" w:hAnsi="楷体" w:eastAsia="楷体" w:cs="楷体"/>
                <w:sz w:val="24"/>
                <w:szCs w:val="24"/>
              </w:rPr>
            </w:pPr>
            <w:r>
              <w:rPr>
                <w:rFonts w:hint="eastAsia" w:ascii="楷体" w:hAnsi="楷体" w:eastAsia="楷体" w:cs="楷体"/>
                <w:sz w:val="24"/>
                <w:szCs w:val="24"/>
              </w:rPr>
              <w:t>每处每次3000元</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0BC6420E">
            <w:pPr>
              <w:jc w:val="both"/>
              <w:rPr>
                <w:rFonts w:ascii="楷体" w:hAnsi="楷体" w:eastAsia="楷体" w:cs="楷体"/>
                <w:sz w:val="24"/>
                <w:szCs w:val="24"/>
              </w:rPr>
            </w:pPr>
          </w:p>
        </w:tc>
      </w:tr>
      <w:tr w14:paraId="05C37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154A890F">
            <w:pPr>
              <w:jc w:val="both"/>
              <w:rPr>
                <w:rFonts w:ascii="楷体" w:hAnsi="楷体" w:eastAsia="楷体" w:cs="楷体"/>
                <w:sz w:val="24"/>
                <w:szCs w:val="24"/>
              </w:rPr>
            </w:pPr>
            <w:r>
              <w:rPr>
                <w:rFonts w:hint="eastAsia" w:ascii="楷体" w:hAnsi="楷体" w:eastAsia="楷体" w:cs="楷体"/>
                <w:sz w:val="24"/>
                <w:szCs w:val="24"/>
              </w:rPr>
              <w:t>TE07</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23F86F95">
            <w:pPr>
              <w:jc w:val="both"/>
              <w:rPr>
                <w:rFonts w:ascii="楷体" w:hAnsi="楷体" w:eastAsia="楷体" w:cs="楷体"/>
                <w:sz w:val="24"/>
                <w:szCs w:val="24"/>
              </w:rPr>
            </w:pPr>
            <w:r>
              <w:rPr>
                <w:rFonts w:hint="eastAsia" w:ascii="楷体" w:hAnsi="楷体" w:eastAsia="楷体" w:cs="楷体"/>
                <w:sz w:val="24"/>
                <w:szCs w:val="24"/>
              </w:rPr>
              <w:t>电线内各种芯线未按照规定颜色配置</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5313BEEC">
            <w:pPr>
              <w:jc w:val="both"/>
              <w:rPr>
                <w:rFonts w:ascii="楷体" w:hAnsi="楷体" w:eastAsia="楷体" w:cs="楷体"/>
                <w:sz w:val="24"/>
                <w:szCs w:val="24"/>
              </w:rPr>
            </w:pPr>
            <w:r>
              <w:rPr>
                <w:rFonts w:hint="eastAsia" w:ascii="楷体" w:hAnsi="楷体" w:eastAsia="楷体" w:cs="楷体"/>
                <w:sz w:val="24"/>
                <w:szCs w:val="24"/>
              </w:rPr>
              <w:t>每处每次1000元</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1997292C">
            <w:pPr>
              <w:jc w:val="both"/>
              <w:rPr>
                <w:rFonts w:ascii="楷体" w:hAnsi="楷体" w:eastAsia="楷体" w:cs="楷体"/>
                <w:sz w:val="24"/>
                <w:szCs w:val="24"/>
              </w:rPr>
            </w:pPr>
          </w:p>
        </w:tc>
      </w:tr>
      <w:tr w14:paraId="1AF7E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007CC82A">
            <w:pPr>
              <w:jc w:val="both"/>
              <w:rPr>
                <w:rFonts w:ascii="楷体" w:hAnsi="楷体" w:eastAsia="楷体" w:cs="楷体"/>
                <w:sz w:val="24"/>
                <w:szCs w:val="24"/>
              </w:rPr>
            </w:pPr>
            <w:r>
              <w:rPr>
                <w:rFonts w:hint="eastAsia" w:ascii="楷体" w:hAnsi="楷体" w:eastAsia="楷体" w:cs="楷体"/>
                <w:sz w:val="24"/>
                <w:szCs w:val="24"/>
              </w:rPr>
              <w:t>TE08</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29CF564F">
            <w:pPr>
              <w:jc w:val="both"/>
              <w:rPr>
                <w:rFonts w:ascii="楷体" w:hAnsi="楷体" w:eastAsia="楷体" w:cs="楷体"/>
                <w:sz w:val="24"/>
                <w:szCs w:val="24"/>
              </w:rPr>
            </w:pPr>
            <w:r>
              <w:rPr>
                <w:rFonts w:hint="eastAsia" w:ascii="楷体" w:hAnsi="楷体" w:eastAsia="楷体" w:cs="楷体"/>
                <w:sz w:val="24"/>
                <w:szCs w:val="24"/>
              </w:rPr>
              <w:t>施工用电未规定接线或未标明各相线路</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61B35AE5">
            <w:pPr>
              <w:jc w:val="both"/>
              <w:rPr>
                <w:rFonts w:ascii="楷体" w:hAnsi="楷体" w:eastAsia="楷体" w:cs="楷体"/>
                <w:sz w:val="24"/>
                <w:szCs w:val="24"/>
              </w:rPr>
            </w:pPr>
            <w:r>
              <w:rPr>
                <w:rFonts w:hint="eastAsia" w:ascii="楷体" w:hAnsi="楷体" w:eastAsia="楷体" w:cs="楷体"/>
                <w:sz w:val="24"/>
                <w:szCs w:val="24"/>
              </w:rPr>
              <w:t>每处每次500元</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75900C18">
            <w:pPr>
              <w:jc w:val="both"/>
              <w:rPr>
                <w:rFonts w:ascii="楷体" w:hAnsi="楷体" w:eastAsia="楷体" w:cs="楷体"/>
                <w:sz w:val="24"/>
                <w:szCs w:val="24"/>
              </w:rPr>
            </w:pPr>
          </w:p>
        </w:tc>
      </w:tr>
      <w:tr w14:paraId="07762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3B8702D2">
            <w:pPr>
              <w:jc w:val="both"/>
              <w:rPr>
                <w:rFonts w:ascii="楷体" w:hAnsi="楷体" w:eastAsia="楷体" w:cs="楷体"/>
                <w:sz w:val="24"/>
                <w:szCs w:val="24"/>
              </w:rPr>
            </w:pPr>
            <w:r>
              <w:rPr>
                <w:rFonts w:hint="eastAsia" w:ascii="楷体" w:hAnsi="楷体" w:eastAsia="楷体" w:cs="楷体"/>
                <w:sz w:val="24"/>
                <w:szCs w:val="24"/>
              </w:rPr>
              <w:t>TE09</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02ADBF29">
            <w:pPr>
              <w:jc w:val="both"/>
              <w:rPr>
                <w:rFonts w:ascii="楷体" w:hAnsi="楷体" w:eastAsia="楷体" w:cs="楷体"/>
                <w:sz w:val="24"/>
                <w:szCs w:val="24"/>
              </w:rPr>
            </w:pPr>
            <w:r>
              <w:rPr>
                <w:rFonts w:hint="eastAsia" w:ascii="楷体" w:hAnsi="楷体" w:eastAsia="楷体" w:cs="楷体"/>
                <w:sz w:val="24"/>
                <w:szCs w:val="24"/>
              </w:rPr>
              <w:t>各级电箱配置不符合规范要求</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101F7A66">
            <w:pPr>
              <w:jc w:val="both"/>
              <w:rPr>
                <w:rFonts w:ascii="楷体" w:hAnsi="楷体" w:eastAsia="楷体" w:cs="楷体"/>
                <w:sz w:val="24"/>
                <w:szCs w:val="24"/>
              </w:rPr>
            </w:pPr>
            <w:r>
              <w:rPr>
                <w:rFonts w:hint="eastAsia" w:ascii="楷体" w:hAnsi="楷体" w:eastAsia="楷体" w:cs="楷体"/>
                <w:sz w:val="24"/>
                <w:szCs w:val="24"/>
              </w:rPr>
              <w:t>每处每次2000元</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3B0E4151">
            <w:pPr>
              <w:jc w:val="both"/>
              <w:rPr>
                <w:rFonts w:ascii="楷体" w:hAnsi="楷体" w:eastAsia="楷体" w:cs="楷体"/>
                <w:sz w:val="24"/>
                <w:szCs w:val="24"/>
              </w:rPr>
            </w:pPr>
            <w:r>
              <w:rPr>
                <w:rFonts w:hint="eastAsia" w:ascii="楷体" w:hAnsi="楷体" w:eastAsia="楷体" w:cs="楷体"/>
                <w:sz w:val="24"/>
                <w:szCs w:val="24"/>
              </w:rPr>
              <w:t>更换电箱</w:t>
            </w:r>
          </w:p>
        </w:tc>
      </w:tr>
      <w:tr w14:paraId="33A04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6FA512CB">
            <w:pPr>
              <w:jc w:val="both"/>
              <w:rPr>
                <w:rFonts w:ascii="楷体" w:hAnsi="楷体" w:eastAsia="楷体" w:cs="楷体"/>
                <w:sz w:val="24"/>
                <w:szCs w:val="24"/>
              </w:rPr>
            </w:pPr>
            <w:r>
              <w:rPr>
                <w:rFonts w:hint="eastAsia" w:ascii="楷体" w:hAnsi="楷体" w:eastAsia="楷体" w:cs="楷体"/>
                <w:sz w:val="24"/>
                <w:szCs w:val="24"/>
              </w:rPr>
              <w:t>TE10</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3C13622F">
            <w:pPr>
              <w:jc w:val="both"/>
              <w:rPr>
                <w:rFonts w:ascii="楷体" w:hAnsi="楷体" w:eastAsia="楷体" w:cs="楷体"/>
                <w:sz w:val="24"/>
                <w:szCs w:val="24"/>
              </w:rPr>
            </w:pPr>
            <w:r>
              <w:rPr>
                <w:rFonts w:hint="eastAsia" w:ascii="楷体" w:hAnsi="楷体" w:eastAsia="楷体" w:cs="楷体"/>
                <w:sz w:val="24"/>
                <w:szCs w:val="24"/>
              </w:rPr>
              <w:t>各级用电保护不符合规范要求</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0FFF61A6">
            <w:pPr>
              <w:jc w:val="both"/>
              <w:rPr>
                <w:rFonts w:ascii="楷体" w:hAnsi="楷体" w:eastAsia="楷体" w:cs="楷体"/>
                <w:sz w:val="24"/>
                <w:szCs w:val="24"/>
              </w:rPr>
            </w:pPr>
            <w:r>
              <w:rPr>
                <w:rFonts w:hint="eastAsia" w:ascii="楷体" w:hAnsi="楷体" w:eastAsia="楷体" w:cs="楷体"/>
                <w:sz w:val="24"/>
                <w:szCs w:val="24"/>
              </w:rPr>
              <w:t>每处每次1000元</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3A379C25">
            <w:pPr>
              <w:jc w:val="both"/>
              <w:rPr>
                <w:rFonts w:ascii="楷体" w:hAnsi="楷体" w:eastAsia="楷体" w:cs="楷体"/>
                <w:sz w:val="24"/>
                <w:szCs w:val="24"/>
              </w:rPr>
            </w:pPr>
          </w:p>
        </w:tc>
      </w:tr>
      <w:tr w14:paraId="7641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27323044">
            <w:pPr>
              <w:jc w:val="both"/>
              <w:rPr>
                <w:rFonts w:ascii="楷体" w:hAnsi="楷体" w:eastAsia="楷体" w:cs="楷体"/>
                <w:sz w:val="24"/>
                <w:szCs w:val="24"/>
              </w:rPr>
            </w:pPr>
            <w:r>
              <w:rPr>
                <w:rFonts w:hint="eastAsia" w:ascii="楷体" w:hAnsi="楷体" w:eastAsia="楷体" w:cs="楷体"/>
                <w:sz w:val="24"/>
                <w:szCs w:val="24"/>
              </w:rPr>
              <w:t>TE11</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233B9756">
            <w:pPr>
              <w:jc w:val="both"/>
              <w:rPr>
                <w:rFonts w:ascii="楷体" w:hAnsi="楷体" w:eastAsia="楷体" w:cs="楷体"/>
                <w:sz w:val="24"/>
                <w:szCs w:val="24"/>
              </w:rPr>
            </w:pPr>
            <w:r>
              <w:rPr>
                <w:rFonts w:hint="eastAsia" w:ascii="楷体" w:hAnsi="楷体" w:eastAsia="楷体" w:cs="楷体"/>
                <w:sz w:val="24"/>
                <w:szCs w:val="24"/>
              </w:rPr>
              <w:t>电线未做安全防护、扭结等处于危险隐患</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37B272D1">
            <w:pPr>
              <w:jc w:val="both"/>
              <w:rPr>
                <w:rFonts w:ascii="楷体" w:hAnsi="楷体" w:eastAsia="楷体" w:cs="楷体"/>
                <w:sz w:val="24"/>
                <w:szCs w:val="24"/>
              </w:rPr>
            </w:pPr>
            <w:r>
              <w:rPr>
                <w:rFonts w:hint="eastAsia" w:ascii="楷体" w:hAnsi="楷体" w:eastAsia="楷体" w:cs="楷体"/>
                <w:sz w:val="24"/>
                <w:szCs w:val="24"/>
              </w:rPr>
              <w:t>每处每次500元</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607CF220">
            <w:pPr>
              <w:jc w:val="both"/>
              <w:rPr>
                <w:rFonts w:ascii="楷体" w:hAnsi="楷体" w:eastAsia="楷体" w:cs="楷体"/>
                <w:sz w:val="24"/>
                <w:szCs w:val="24"/>
              </w:rPr>
            </w:pPr>
          </w:p>
        </w:tc>
      </w:tr>
      <w:tr w14:paraId="208C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43917DF2">
            <w:pPr>
              <w:jc w:val="both"/>
              <w:rPr>
                <w:rFonts w:ascii="楷体" w:hAnsi="楷体" w:eastAsia="楷体" w:cs="楷体"/>
                <w:sz w:val="24"/>
                <w:szCs w:val="24"/>
              </w:rPr>
            </w:pPr>
            <w:r>
              <w:rPr>
                <w:rFonts w:hint="eastAsia" w:ascii="楷体" w:hAnsi="楷体" w:eastAsia="楷体" w:cs="楷体"/>
                <w:sz w:val="24"/>
                <w:szCs w:val="24"/>
              </w:rPr>
              <w:t>TE12</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03E7FD5D">
            <w:pPr>
              <w:jc w:val="both"/>
              <w:rPr>
                <w:rFonts w:ascii="楷体" w:hAnsi="楷体" w:eastAsia="楷体" w:cs="楷体"/>
                <w:sz w:val="24"/>
                <w:szCs w:val="24"/>
              </w:rPr>
            </w:pPr>
            <w:r>
              <w:rPr>
                <w:rFonts w:hint="eastAsia" w:ascii="楷体" w:hAnsi="楷体" w:eastAsia="楷体" w:cs="楷体"/>
                <w:sz w:val="24"/>
                <w:szCs w:val="24"/>
              </w:rPr>
              <w:t>非专业电工进行电气设备维修、保养、维护等</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345A49DE">
            <w:pPr>
              <w:jc w:val="both"/>
              <w:rPr>
                <w:rFonts w:ascii="楷体" w:hAnsi="楷体" w:eastAsia="楷体" w:cs="楷体"/>
                <w:sz w:val="24"/>
                <w:szCs w:val="24"/>
              </w:rPr>
            </w:pPr>
            <w:r>
              <w:rPr>
                <w:rFonts w:hint="eastAsia" w:ascii="楷体" w:hAnsi="楷体" w:eastAsia="楷体" w:cs="楷体"/>
                <w:sz w:val="24"/>
                <w:szCs w:val="24"/>
              </w:rPr>
              <w:t>每处每次1000元</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63C816AE">
            <w:pPr>
              <w:jc w:val="both"/>
              <w:rPr>
                <w:rFonts w:ascii="楷体" w:hAnsi="楷体" w:eastAsia="楷体" w:cs="楷体"/>
                <w:sz w:val="24"/>
                <w:szCs w:val="24"/>
              </w:rPr>
            </w:pPr>
          </w:p>
        </w:tc>
      </w:tr>
      <w:tr w14:paraId="63FC0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1C8C7519">
            <w:pPr>
              <w:jc w:val="both"/>
              <w:rPr>
                <w:rFonts w:ascii="楷体" w:hAnsi="楷体" w:eastAsia="楷体" w:cs="楷体"/>
                <w:sz w:val="24"/>
                <w:szCs w:val="24"/>
              </w:rPr>
            </w:pPr>
            <w:r>
              <w:rPr>
                <w:rFonts w:hint="eastAsia" w:ascii="楷体" w:hAnsi="楷体" w:eastAsia="楷体" w:cs="楷体"/>
                <w:sz w:val="24"/>
                <w:szCs w:val="24"/>
              </w:rPr>
              <w:t>TE13</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4612E4B5">
            <w:pPr>
              <w:jc w:val="both"/>
              <w:rPr>
                <w:rFonts w:ascii="楷体" w:hAnsi="楷体" w:eastAsia="楷体" w:cs="楷体"/>
                <w:sz w:val="24"/>
                <w:szCs w:val="24"/>
              </w:rPr>
            </w:pPr>
            <w:r>
              <w:rPr>
                <w:rFonts w:hint="eastAsia" w:ascii="楷体" w:hAnsi="楷体" w:eastAsia="楷体" w:cs="楷体"/>
                <w:sz w:val="24"/>
                <w:szCs w:val="24"/>
              </w:rPr>
              <w:t>未按规定要求停电、送电</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50D21270">
            <w:pPr>
              <w:jc w:val="both"/>
              <w:rPr>
                <w:rFonts w:ascii="楷体" w:hAnsi="楷体" w:eastAsia="楷体" w:cs="楷体"/>
                <w:sz w:val="24"/>
                <w:szCs w:val="24"/>
              </w:rPr>
            </w:pPr>
            <w:r>
              <w:rPr>
                <w:rFonts w:hint="eastAsia" w:ascii="楷体" w:hAnsi="楷体" w:eastAsia="楷体" w:cs="楷体"/>
                <w:sz w:val="24"/>
                <w:szCs w:val="24"/>
              </w:rPr>
              <w:t>每处每次2000元</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59C5A318">
            <w:pPr>
              <w:jc w:val="both"/>
              <w:rPr>
                <w:rFonts w:ascii="楷体" w:hAnsi="楷体" w:eastAsia="楷体" w:cs="楷体"/>
                <w:sz w:val="24"/>
                <w:szCs w:val="24"/>
              </w:rPr>
            </w:pPr>
          </w:p>
        </w:tc>
      </w:tr>
      <w:tr w14:paraId="5391B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220FC01B">
            <w:pPr>
              <w:jc w:val="both"/>
              <w:rPr>
                <w:rFonts w:ascii="楷体" w:hAnsi="楷体" w:eastAsia="楷体" w:cs="楷体"/>
                <w:sz w:val="24"/>
                <w:szCs w:val="24"/>
              </w:rPr>
            </w:pPr>
            <w:r>
              <w:rPr>
                <w:rFonts w:hint="eastAsia" w:ascii="楷体" w:hAnsi="楷体" w:eastAsia="楷体" w:cs="楷体"/>
                <w:sz w:val="24"/>
                <w:szCs w:val="24"/>
              </w:rPr>
              <w:t>TE14</w:t>
            </w:r>
          </w:p>
        </w:tc>
        <w:tc>
          <w:tcPr>
            <w:tcW w:w="2367" w:type="pct"/>
            <w:tcBorders>
              <w:top w:val="single" w:color="auto" w:sz="4" w:space="0"/>
              <w:left w:val="single" w:color="auto" w:sz="4" w:space="0"/>
              <w:bottom w:val="single" w:color="auto" w:sz="4" w:space="0"/>
              <w:right w:val="single" w:color="auto" w:sz="4" w:space="0"/>
            </w:tcBorders>
            <w:shd w:val="clear" w:color="auto" w:fill="auto"/>
            <w:vAlign w:val="center"/>
          </w:tcPr>
          <w:p w14:paraId="7DC7DC79">
            <w:pPr>
              <w:jc w:val="both"/>
              <w:rPr>
                <w:rFonts w:ascii="楷体" w:hAnsi="楷体" w:eastAsia="楷体" w:cs="楷体"/>
                <w:sz w:val="24"/>
                <w:szCs w:val="24"/>
              </w:rPr>
            </w:pPr>
            <w:r>
              <w:rPr>
                <w:rFonts w:hint="eastAsia" w:ascii="楷体" w:hAnsi="楷体" w:eastAsia="楷体" w:cs="楷体"/>
                <w:sz w:val="24"/>
                <w:szCs w:val="24"/>
              </w:rPr>
              <w:t>其他不符合相关规范的情形</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258759B4">
            <w:pPr>
              <w:jc w:val="both"/>
              <w:rPr>
                <w:rFonts w:ascii="楷体" w:hAnsi="楷体" w:eastAsia="楷体" w:cs="楷体"/>
                <w:sz w:val="24"/>
                <w:szCs w:val="24"/>
              </w:rPr>
            </w:pPr>
            <w:r>
              <w:rPr>
                <w:rFonts w:hint="eastAsia" w:ascii="楷体" w:hAnsi="楷体" w:eastAsia="楷体" w:cs="楷体"/>
                <w:sz w:val="24"/>
                <w:szCs w:val="24"/>
              </w:rPr>
              <w:t>每处每次500-5000元</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14:paraId="226D3792">
            <w:pPr>
              <w:jc w:val="both"/>
              <w:rPr>
                <w:rFonts w:ascii="楷体" w:hAnsi="楷体" w:eastAsia="楷体" w:cs="楷体"/>
                <w:sz w:val="24"/>
                <w:szCs w:val="24"/>
              </w:rPr>
            </w:pPr>
          </w:p>
        </w:tc>
      </w:tr>
    </w:tbl>
    <w:p w14:paraId="2EADEEED">
      <w:pPr>
        <w:pStyle w:val="2"/>
        <w:ind w:firstLine="480"/>
        <w:rPr>
          <w:rFonts w:ascii="楷体" w:hAnsi="楷体" w:eastAsia="楷体" w:cs="楷体"/>
          <w:bCs/>
          <w:sz w:val="24"/>
          <w:szCs w:val="24"/>
        </w:rPr>
      </w:pPr>
      <w:r>
        <w:rPr>
          <w:rFonts w:hint="eastAsia" w:ascii="楷体" w:hAnsi="楷体" w:eastAsia="楷体" w:cs="楷体"/>
          <w:bCs/>
          <w:sz w:val="24"/>
          <w:szCs w:val="24"/>
          <w:lang w:bidi="ar"/>
        </w:rPr>
        <w:t>4.7.5 高处作业管理</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4325"/>
        <w:gridCol w:w="2699"/>
        <w:gridCol w:w="985"/>
      </w:tblGrid>
      <w:tr w14:paraId="10F06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606" w:type="pct"/>
            <w:tcBorders>
              <w:top w:val="single" w:color="auto" w:sz="4" w:space="0"/>
              <w:left w:val="single" w:color="auto" w:sz="4" w:space="0"/>
              <w:bottom w:val="single" w:color="auto" w:sz="4" w:space="0"/>
              <w:right w:val="single" w:color="auto" w:sz="4" w:space="0"/>
            </w:tcBorders>
            <w:shd w:val="clear" w:color="auto" w:fill="auto"/>
            <w:vAlign w:val="center"/>
          </w:tcPr>
          <w:p w14:paraId="05902BAC">
            <w:pPr>
              <w:rPr>
                <w:rFonts w:ascii="楷体" w:hAnsi="楷体" w:eastAsia="楷体" w:cs="楷体"/>
                <w:sz w:val="24"/>
                <w:szCs w:val="24"/>
              </w:rPr>
            </w:pPr>
            <w:r>
              <w:rPr>
                <w:rFonts w:hint="eastAsia" w:ascii="楷体" w:hAnsi="楷体" w:eastAsia="楷体" w:cs="楷体"/>
                <w:sz w:val="24"/>
                <w:szCs w:val="24"/>
              </w:rPr>
              <w:t>序号</w:t>
            </w:r>
          </w:p>
        </w:tc>
        <w:tc>
          <w:tcPr>
            <w:tcW w:w="2372" w:type="pct"/>
            <w:tcBorders>
              <w:top w:val="single" w:color="auto" w:sz="4" w:space="0"/>
              <w:left w:val="single" w:color="auto" w:sz="4" w:space="0"/>
              <w:bottom w:val="single" w:color="auto" w:sz="4" w:space="0"/>
              <w:right w:val="single" w:color="auto" w:sz="4" w:space="0"/>
            </w:tcBorders>
            <w:shd w:val="clear" w:color="auto" w:fill="auto"/>
            <w:vAlign w:val="center"/>
          </w:tcPr>
          <w:p w14:paraId="3164CB12">
            <w:pPr>
              <w:rPr>
                <w:rFonts w:ascii="楷体" w:hAnsi="楷体" w:eastAsia="楷体" w:cs="楷体"/>
                <w:sz w:val="24"/>
                <w:szCs w:val="24"/>
              </w:rPr>
            </w:pPr>
            <w:r>
              <w:rPr>
                <w:rFonts w:hint="eastAsia" w:ascii="楷体" w:hAnsi="楷体" w:eastAsia="楷体" w:cs="楷体"/>
                <w:sz w:val="24"/>
                <w:szCs w:val="24"/>
              </w:rPr>
              <w:t>违章内容</w:t>
            </w:r>
          </w:p>
        </w:tc>
        <w:tc>
          <w:tcPr>
            <w:tcW w:w="1480" w:type="pct"/>
            <w:tcBorders>
              <w:top w:val="single" w:color="auto" w:sz="4" w:space="0"/>
              <w:left w:val="single" w:color="auto" w:sz="4" w:space="0"/>
              <w:bottom w:val="single" w:color="auto" w:sz="4" w:space="0"/>
              <w:right w:val="single" w:color="auto" w:sz="4" w:space="0"/>
            </w:tcBorders>
            <w:shd w:val="clear" w:color="auto" w:fill="auto"/>
            <w:vAlign w:val="center"/>
          </w:tcPr>
          <w:p w14:paraId="30F52AD7">
            <w:pPr>
              <w:rPr>
                <w:rFonts w:ascii="楷体" w:hAnsi="楷体" w:eastAsia="楷体" w:cs="楷体"/>
                <w:sz w:val="24"/>
                <w:szCs w:val="24"/>
              </w:rPr>
            </w:pPr>
            <w:r>
              <w:rPr>
                <w:rFonts w:hint="eastAsia" w:ascii="楷体" w:hAnsi="楷体" w:eastAsia="楷体" w:cs="楷体"/>
                <w:sz w:val="24"/>
                <w:szCs w:val="24"/>
              </w:rPr>
              <w:t>罚款金额</w:t>
            </w:r>
          </w:p>
        </w:tc>
        <w:tc>
          <w:tcPr>
            <w:tcW w:w="540" w:type="pct"/>
            <w:tcBorders>
              <w:top w:val="single" w:color="auto" w:sz="4" w:space="0"/>
              <w:left w:val="single" w:color="auto" w:sz="4" w:space="0"/>
              <w:bottom w:val="single" w:color="auto" w:sz="4" w:space="0"/>
              <w:right w:val="single" w:color="auto" w:sz="4" w:space="0"/>
            </w:tcBorders>
            <w:shd w:val="clear" w:color="auto" w:fill="auto"/>
            <w:vAlign w:val="center"/>
          </w:tcPr>
          <w:p w14:paraId="5056D2AB">
            <w:pPr>
              <w:rPr>
                <w:rFonts w:ascii="楷体" w:hAnsi="楷体" w:eastAsia="楷体" w:cs="楷体"/>
                <w:sz w:val="24"/>
                <w:szCs w:val="24"/>
              </w:rPr>
            </w:pPr>
            <w:r>
              <w:rPr>
                <w:rFonts w:hint="eastAsia" w:ascii="楷体" w:hAnsi="楷体" w:eastAsia="楷体" w:cs="楷体"/>
                <w:sz w:val="24"/>
                <w:szCs w:val="24"/>
              </w:rPr>
              <w:t>备注</w:t>
            </w:r>
          </w:p>
        </w:tc>
      </w:tr>
      <w:tr w14:paraId="17151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06" w:type="pct"/>
            <w:tcBorders>
              <w:top w:val="single" w:color="auto" w:sz="4" w:space="0"/>
              <w:left w:val="single" w:color="auto" w:sz="4" w:space="0"/>
              <w:bottom w:val="single" w:color="auto" w:sz="4" w:space="0"/>
              <w:right w:val="single" w:color="auto" w:sz="4" w:space="0"/>
            </w:tcBorders>
            <w:shd w:val="clear" w:color="auto" w:fill="auto"/>
            <w:vAlign w:val="center"/>
          </w:tcPr>
          <w:p w14:paraId="1300E173">
            <w:pPr>
              <w:rPr>
                <w:rFonts w:ascii="楷体" w:hAnsi="楷体" w:eastAsia="楷体" w:cs="楷体"/>
                <w:sz w:val="24"/>
                <w:szCs w:val="24"/>
              </w:rPr>
            </w:pPr>
            <w:r>
              <w:rPr>
                <w:rFonts w:hint="eastAsia" w:ascii="楷体" w:hAnsi="楷体" w:eastAsia="楷体" w:cs="楷体"/>
                <w:sz w:val="24"/>
                <w:szCs w:val="24"/>
              </w:rPr>
              <w:t>WH01</w:t>
            </w:r>
          </w:p>
        </w:tc>
        <w:tc>
          <w:tcPr>
            <w:tcW w:w="2372" w:type="pct"/>
            <w:tcBorders>
              <w:top w:val="single" w:color="auto" w:sz="4" w:space="0"/>
              <w:left w:val="single" w:color="auto" w:sz="4" w:space="0"/>
              <w:bottom w:val="single" w:color="auto" w:sz="4" w:space="0"/>
              <w:right w:val="single" w:color="auto" w:sz="4" w:space="0"/>
            </w:tcBorders>
            <w:shd w:val="clear" w:color="auto" w:fill="auto"/>
            <w:vAlign w:val="center"/>
          </w:tcPr>
          <w:p w14:paraId="55965729">
            <w:pPr>
              <w:rPr>
                <w:rFonts w:ascii="楷体" w:hAnsi="楷体" w:eastAsia="楷体" w:cs="楷体"/>
                <w:sz w:val="24"/>
                <w:szCs w:val="24"/>
              </w:rPr>
            </w:pPr>
            <w:r>
              <w:rPr>
                <w:rFonts w:hint="eastAsia" w:ascii="楷体" w:hAnsi="楷体" w:eastAsia="楷体" w:cs="楷体"/>
                <w:sz w:val="24"/>
                <w:szCs w:val="24"/>
              </w:rPr>
              <w:t>临边、洞口未按规定要求做好安全防护</w:t>
            </w:r>
          </w:p>
        </w:tc>
        <w:tc>
          <w:tcPr>
            <w:tcW w:w="1480" w:type="pct"/>
            <w:tcBorders>
              <w:top w:val="single" w:color="auto" w:sz="4" w:space="0"/>
              <w:left w:val="single" w:color="auto" w:sz="4" w:space="0"/>
              <w:bottom w:val="single" w:color="auto" w:sz="4" w:space="0"/>
              <w:right w:val="single" w:color="auto" w:sz="4" w:space="0"/>
            </w:tcBorders>
            <w:shd w:val="clear" w:color="auto" w:fill="auto"/>
            <w:vAlign w:val="center"/>
          </w:tcPr>
          <w:p w14:paraId="4170B3FF">
            <w:pPr>
              <w:rPr>
                <w:rFonts w:ascii="楷体" w:hAnsi="楷体" w:eastAsia="楷体" w:cs="楷体"/>
                <w:sz w:val="24"/>
                <w:szCs w:val="24"/>
              </w:rPr>
            </w:pPr>
            <w:r>
              <w:rPr>
                <w:rFonts w:hint="eastAsia" w:ascii="楷体" w:hAnsi="楷体" w:eastAsia="楷体" w:cs="楷体"/>
                <w:sz w:val="24"/>
                <w:szCs w:val="24"/>
              </w:rPr>
              <w:t>每处每次1000-30000元</w:t>
            </w:r>
          </w:p>
        </w:tc>
        <w:tc>
          <w:tcPr>
            <w:tcW w:w="540" w:type="pct"/>
            <w:tcBorders>
              <w:top w:val="single" w:color="auto" w:sz="4" w:space="0"/>
              <w:left w:val="single" w:color="auto" w:sz="4" w:space="0"/>
              <w:bottom w:val="single" w:color="auto" w:sz="4" w:space="0"/>
              <w:right w:val="single" w:color="auto" w:sz="4" w:space="0"/>
            </w:tcBorders>
            <w:shd w:val="clear" w:color="auto" w:fill="auto"/>
            <w:vAlign w:val="center"/>
          </w:tcPr>
          <w:p w14:paraId="7F580428">
            <w:pPr>
              <w:rPr>
                <w:rFonts w:ascii="楷体" w:hAnsi="楷体" w:eastAsia="楷体" w:cs="楷体"/>
                <w:sz w:val="24"/>
                <w:szCs w:val="24"/>
              </w:rPr>
            </w:pPr>
          </w:p>
        </w:tc>
      </w:tr>
      <w:tr w14:paraId="66F7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606" w:type="pct"/>
            <w:tcBorders>
              <w:top w:val="single" w:color="auto" w:sz="4" w:space="0"/>
              <w:left w:val="single" w:color="auto" w:sz="4" w:space="0"/>
              <w:bottom w:val="single" w:color="auto" w:sz="4" w:space="0"/>
              <w:right w:val="single" w:color="auto" w:sz="4" w:space="0"/>
            </w:tcBorders>
            <w:shd w:val="clear" w:color="auto" w:fill="auto"/>
            <w:vAlign w:val="center"/>
          </w:tcPr>
          <w:p w14:paraId="7B8C74B5">
            <w:pPr>
              <w:rPr>
                <w:rFonts w:ascii="楷体" w:hAnsi="楷体" w:eastAsia="楷体" w:cs="楷体"/>
                <w:sz w:val="24"/>
                <w:szCs w:val="24"/>
              </w:rPr>
            </w:pPr>
            <w:r>
              <w:rPr>
                <w:rFonts w:hint="eastAsia" w:ascii="楷体" w:hAnsi="楷体" w:eastAsia="楷体" w:cs="楷体"/>
                <w:sz w:val="24"/>
                <w:szCs w:val="24"/>
              </w:rPr>
              <w:t>WH02</w:t>
            </w:r>
          </w:p>
        </w:tc>
        <w:tc>
          <w:tcPr>
            <w:tcW w:w="2372" w:type="pct"/>
            <w:tcBorders>
              <w:top w:val="single" w:color="auto" w:sz="4" w:space="0"/>
              <w:left w:val="single" w:color="auto" w:sz="4" w:space="0"/>
              <w:bottom w:val="single" w:color="auto" w:sz="4" w:space="0"/>
              <w:right w:val="single" w:color="auto" w:sz="4" w:space="0"/>
            </w:tcBorders>
            <w:shd w:val="clear" w:color="auto" w:fill="auto"/>
            <w:vAlign w:val="center"/>
          </w:tcPr>
          <w:p w14:paraId="21129872">
            <w:pPr>
              <w:rPr>
                <w:rFonts w:ascii="楷体" w:hAnsi="楷体" w:eastAsia="楷体" w:cs="楷体"/>
                <w:sz w:val="24"/>
                <w:szCs w:val="24"/>
              </w:rPr>
            </w:pPr>
            <w:r>
              <w:rPr>
                <w:rFonts w:hint="eastAsia" w:ascii="楷体" w:hAnsi="楷体" w:eastAsia="楷体" w:cs="楷体"/>
                <w:sz w:val="24"/>
                <w:szCs w:val="24"/>
              </w:rPr>
              <w:t>高处作业人员未佩戴安全带或无其他可靠措施</w:t>
            </w:r>
          </w:p>
        </w:tc>
        <w:tc>
          <w:tcPr>
            <w:tcW w:w="1480" w:type="pct"/>
            <w:tcBorders>
              <w:top w:val="single" w:color="auto" w:sz="4" w:space="0"/>
              <w:left w:val="single" w:color="auto" w:sz="4" w:space="0"/>
              <w:bottom w:val="single" w:color="auto" w:sz="4" w:space="0"/>
              <w:right w:val="single" w:color="auto" w:sz="4" w:space="0"/>
            </w:tcBorders>
            <w:shd w:val="clear" w:color="auto" w:fill="auto"/>
            <w:vAlign w:val="center"/>
          </w:tcPr>
          <w:p w14:paraId="1FEF5A66">
            <w:pPr>
              <w:rPr>
                <w:rFonts w:ascii="楷体" w:hAnsi="楷体" w:eastAsia="楷体" w:cs="楷体"/>
                <w:sz w:val="24"/>
                <w:szCs w:val="24"/>
              </w:rPr>
            </w:pPr>
            <w:r>
              <w:rPr>
                <w:rFonts w:hint="eastAsia" w:ascii="楷体" w:hAnsi="楷体" w:eastAsia="楷体" w:cs="楷体"/>
                <w:sz w:val="24"/>
                <w:szCs w:val="24"/>
              </w:rPr>
              <w:t>每人每次1000元</w:t>
            </w:r>
          </w:p>
        </w:tc>
        <w:tc>
          <w:tcPr>
            <w:tcW w:w="540" w:type="pct"/>
            <w:tcBorders>
              <w:top w:val="single" w:color="auto" w:sz="4" w:space="0"/>
              <w:left w:val="single" w:color="auto" w:sz="4" w:space="0"/>
              <w:bottom w:val="single" w:color="auto" w:sz="4" w:space="0"/>
              <w:right w:val="single" w:color="auto" w:sz="4" w:space="0"/>
            </w:tcBorders>
            <w:shd w:val="clear" w:color="auto" w:fill="auto"/>
            <w:vAlign w:val="center"/>
          </w:tcPr>
          <w:p w14:paraId="74E1242C">
            <w:pPr>
              <w:rPr>
                <w:rFonts w:ascii="楷体" w:hAnsi="楷体" w:eastAsia="楷体" w:cs="楷体"/>
                <w:sz w:val="24"/>
                <w:szCs w:val="24"/>
              </w:rPr>
            </w:pPr>
          </w:p>
        </w:tc>
      </w:tr>
      <w:tr w14:paraId="35FA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606" w:type="pct"/>
            <w:tcBorders>
              <w:top w:val="single" w:color="auto" w:sz="4" w:space="0"/>
              <w:left w:val="single" w:color="auto" w:sz="4" w:space="0"/>
              <w:bottom w:val="single" w:color="auto" w:sz="4" w:space="0"/>
              <w:right w:val="single" w:color="auto" w:sz="4" w:space="0"/>
            </w:tcBorders>
            <w:shd w:val="clear" w:color="auto" w:fill="auto"/>
            <w:vAlign w:val="center"/>
          </w:tcPr>
          <w:p w14:paraId="212A66F5">
            <w:pPr>
              <w:rPr>
                <w:rFonts w:ascii="楷体" w:hAnsi="楷体" w:eastAsia="楷体" w:cs="楷体"/>
                <w:sz w:val="24"/>
                <w:szCs w:val="24"/>
              </w:rPr>
            </w:pPr>
            <w:r>
              <w:rPr>
                <w:rFonts w:hint="eastAsia" w:ascii="楷体" w:hAnsi="楷体" w:eastAsia="楷体" w:cs="楷体"/>
                <w:sz w:val="24"/>
                <w:szCs w:val="24"/>
              </w:rPr>
              <w:t>WH03</w:t>
            </w:r>
          </w:p>
        </w:tc>
        <w:tc>
          <w:tcPr>
            <w:tcW w:w="2372" w:type="pct"/>
            <w:tcBorders>
              <w:top w:val="single" w:color="auto" w:sz="4" w:space="0"/>
              <w:left w:val="single" w:color="auto" w:sz="4" w:space="0"/>
              <w:bottom w:val="single" w:color="auto" w:sz="4" w:space="0"/>
              <w:right w:val="single" w:color="auto" w:sz="4" w:space="0"/>
            </w:tcBorders>
            <w:shd w:val="clear" w:color="auto" w:fill="auto"/>
            <w:vAlign w:val="center"/>
          </w:tcPr>
          <w:p w14:paraId="73534F61">
            <w:pPr>
              <w:rPr>
                <w:rFonts w:ascii="楷体" w:hAnsi="楷体" w:eastAsia="楷体" w:cs="楷体"/>
                <w:sz w:val="24"/>
                <w:szCs w:val="24"/>
              </w:rPr>
            </w:pPr>
            <w:r>
              <w:rPr>
                <w:rFonts w:hint="eastAsia" w:ascii="楷体" w:hAnsi="楷体" w:eastAsia="楷体" w:cs="楷体"/>
                <w:sz w:val="24"/>
                <w:szCs w:val="24"/>
              </w:rPr>
              <w:t>临时性构筑物未规定做好安全防砸防护</w:t>
            </w:r>
          </w:p>
        </w:tc>
        <w:tc>
          <w:tcPr>
            <w:tcW w:w="1480" w:type="pct"/>
            <w:tcBorders>
              <w:top w:val="single" w:color="auto" w:sz="4" w:space="0"/>
              <w:left w:val="single" w:color="auto" w:sz="4" w:space="0"/>
              <w:bottom w:val="single" w:color="auto" w:sz="4" w:space="0"/>
              <w:right w:val="single" w:color="auto" w:sz="4" w:space="0"/>
            </w:tcBorders>
            <w:shd w:val="clear" w:color="auto" w:fill="auto"/>
            <w:vAlign w:val="center"/>
          </w:tcPr>
          <w:p w14:paraId="3F420DEB">
            <w:pPr>
              <w:rPr>
                <w:rFonts w:ascii="楷体" w:hAnsi="楷体" w:eastAsia="楷体" w:cs="楷体"/>
                <w:sz w:val="24"/>
                <w:szCs w:val="24"/>
              </w:rPr>
            </w:pPr>
            <w:r>
              <w:rPr>
                <w:rFonts w:hint="eastAsia" w:ascii="楷体" w:hAnsi="楷体" w:eastAsia="楷体" w:cs="楷体"/>
                <w:sz w:val="24"/>
                <w:szCs w:val="24"/>
              </w:rPr>
              <w:t>每处每次5000元</w:t>
            </w:r>
          </w:p>
        </w:tc>
        <w:tc>
          <w:tcPr>
            <w:tcW w:w="540" w:type="pct"/>
            <w:tcBorders>
              <w:top w:val="single" w:color="auto" w:sz="4" w:space="0"/>
              <w:left w:val="single" w:color="auto" w:sz="4" w:space="0"/>
              <w:bottom w:val="single" w:color="auto" w:sz="4" w:space="0"/>
              <w:right w:val="single" w:color="auto" w:sz="4" w:space="0"/>
            </w:tcBorders>
            <w:shd w:val="clear" w:color="auto" w:fill="auto"/>
            <w:vAlign w:val="center"/>
          </w:tcPr>
          <w:p w14:paraId="41BD6D35">
            <w:pPr>
              <w:rPr>
                <w:rFonts w:ascii="楷体" w:hAnsi="楷体" w:eastAsia="楷体" w:cs="楷体"/>
                <w:sz w:val="24"/>
                <w:szCs w:val="24"/>
              </w:rPr>
            </w:pPr>
          </w:p>
        </w:tc>
      </w:tr>
      <w:tr w14:paraId="768B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06" w:type="pct"/>
            <w:tcBorders>
              <w:top w:val="single" w:color="auto" w:sz="4" w:space="0"/>
              <w:left w:val="single" w:color="auto" w:sz="4" w:space="0"/>
              <w:bottom w:val="single" w:color="auto" w:sz="4" w:space="0"/>
              <w:right w:val="single" w:color="auto" w:sz="4" w:space="0"/>
            </w:tcBorders>
            <w:shd w:val="clear" w:color="auto" w:fill="auto"/>
            <w:vAlign w:val="center"/>
          </w:tcPr>
          <w:p w14:paraId="124F725E">
            <w:pPr>
              <w:rPr>
                <w:rFonts w:ascii="楷体" w:hAnsi="楷体" w:eastAsia="楷体" w:cs="楷体"/>
                <w:sz w:val="24"/>
                <w:szCs w:val="24"/>
              </w:rPr>
            </w:pPr>
            <w:r>
              <w:rPr>
                <w:rFonts w:hint="eastAsia" w:ascii="楷体" w:hAnsi="楷体" w:eastAsia="楷体" w:cs="楷体"/>
                <w:sz w:val="24"/>
                <w:szCs w:val="24"/>
              </w:rPr>
              <w:t>WH04</w:t>
            </w:r>
          </w:p>
        </w:tc>
        <w:tc>
          <w:tcPr>
            <w:tcW w:w="2372" w:type="pct"/>
            <w:tcBorders>
              <w:top w:val="single" w:color="auto" w:sz="4" w:space="0"/>
              <w:left w:val="single" w:color="auto" w:sz="4" w:space="0"/>
              <w:bottom w:val="single" w:color="auto" w:sz="4" w:space="0"/>
              <w:right w:val="single" w:color="auto" w:sz="4" w:space="0"/>
            </w:tcBorders>
            <w:shd w:val="clear" w:color="auto" w:fill="auto"/>
            <w:vAlign w:val="center"/>
          </w:tcPr>
          <w:p w14:paraId="73AC96F9">
            <w:pPr>
              <w:rPr>
                <w:rFonts w:ascii="楷体" w:hAnsi="楷体" w:eastAsia="楷体" w:cs="楷体"/>
                <w:sz w:val="24"/>
                <w:szCs w:val="24"/>
              </w:rPr>
            </w:pPr>
            <w:r>
              <w:rPr>
                <w:rFonts w:hint="eastAsia" w:ascii="楷体" w:hAnsi="楷体" w:eastAsia="楷体" w:cs="楷体"/>
                <w:sz w:val="24"/>
                <w:szCs w:val="24"/>
              </w:rPr>
              <w:t>未按照施工方案落实高坠安全防护措施</w:t>
            </w:r>
          </w:p>
        </w:tc>
        <w:tc>
          <w:tcPr>
            <w:tcW w:w="1480" w:type="pct"/>
            <w:tcBorders>
              <w:top w:val="single" w:color="auto" w:sz="4" w:space="0"/>
              <w:left w:val="single" w:color="auto" w:sz="4" w:space="0"/>
              <w:bottom w:val="single" w:color="auto" w:sz="4" w:space="0"/>
              <w:right w:val="single" w:color="auto" w:sz="4" w:space="0"/>
            </w:tcBorders>
            <w:shd w:val="clear" w:color="auto" w:fill="auto"/>
            <w:vAlign w:val="center"/>
          </w:tcPr>
          <w:p w14:paraId="6FAD9FA0">
            <w:pPr>
              <w:rPr>
                <w:rFonts w:ascii="楷体" w:hAnsi="楷体" w:eastAsia="楷体" w:cs="楷体"/>
                <w:sz w:val="24"/>
                <w:szCs w:val="24"/>
              </w:rPr>
            </w:pPr>
            <w:r>
              <w:rPr>
                <w:rFonts w:hint="eastAsia" w:ascii="楷体" w:hAnsi="楷体" w:eastAsia="楷体" w:cs="楷体"/>
                <w:sz w:val="24"/>
                <w:szCs w:val="24"/>
              </w:rPr>
              <w:t>每处每次10000元</w:t>
            </w:r>
          </w:p>
        </w:tc>
        <w:tc>
          <w:tcPr>
            <w:tcW w:w="540" w:type="pct"/>
            <w:tcBorders>
              <w:top w:val="single" w:color="auto" w:sz="4" w:space="0"/>
              <w:left w:val="single" w:color="auto" w:sz="4" w:space="0"/>
              <w:bottom w:val="single" w:color="auto" w:sz="4" w:space="0"/>
              <w:right w:val="single" w:color="auto" w:sz="4" w:space="0"/>
            </w:tcBorders>
            <w:shd w:val="clear" w:color="auto" w:fill="auto"/>
            <w:vAlign w:val="center"/>
          </w:tcPr>
          <w:p w14:paraId="23AAEB90">
            <w:pPr>
              <w:rPr>
                <w:rFonts w:ascii="楷体" w:hAnsi="楷体" w:eastAsia="楷体" w:cs="楷体"/>
                <w:sz w:val="24"/>
                <w:szCs w:val="24"/>
              </w:rPr>
            </w:pPr>
            <w:r>
              <w:rPr>
                <w:rFonts w:hint="eastAsia" w:ascii="楷体" w:hAnsi="楷体" w:eastAsia="楷体" w:cs="楷体"/>
                <w:sz w:val="24"/>
                <w:szCs w:val="24"/>
              </w:rPr>
              <w:t>停止施工</w:t>
            </w:r>
          </w:p>
        </w:tc>
      </w:tr>
      <w:tr w14:paraId="37BE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606" w:type="pct"/>
            <w:tcBorders>
              <w:top w:val="single" w:color="auto" w:sz="4" w:space="0"/>
              <w:left w:val="single" w:color="auto" w:sz="4" w:space="0"/>
              <w:bottom w:val="single" w:color="auto" w:sz="4" w:space="0"/>
              <w:right w:val="single" w:color="auto" w:sz="4" w:space="0"/>
            </w:tcBorders>
            <w:shd w:val="clear" w:color="auto" w:fill="auto"/>
            <w:vAlign w:val="center"/>
          </w:tcPr>
          <w:p w14:paraId="1182582F">
            <w:pPr>
              <w:rPr>
                <w:rFonts w:ascii="楷体" w:hAnsi="楷体" w:eastAsia="楷体" w:cs="楷体"/>
                <w:sz w:val="24"/>
                <w:szCs w:val="24"/>
              </w:rPr>
            </w:pPr>
            <w:r>
              <w:rPr>
                <w:rFonts w:hint="eastAsia" w:ascii="楷体" w:hAnsi="楷体" w:eastAsia="楷体" w:cs="楷体"/>
                <w:sz w:val="24"/>
                <w:szCs w:val="24"/>
              </w:rPr>
              <w:t>WH05</w:t>
            </w:r>
          </w:p>
        </w:tc>
        <w:tc>
          <w:tcPr>
            <w:tcW w:w="2372" w:type="pct"/>
            <w:tcBorders>
              <w:top w:val="single" w:color="auto" w:sz="4" w:space="0"/>
              <w:left w:val="single" w:color="auto" w:sz="4" w:space="0"/>
              <w:bottom w:val="single" w:color="auto" w:sz="4" w:space="0"/>
              <w:right w:val="single" w:color="auto" w:sz="4" w:space="0"/>
            </w:tcBorders>
            <w:shd w:val="clear" w:color="auto" w:fill="auto"/>
            <w:vAlign w:val="center"/>
          </w:tcPr>
          <w:p w14:paraId="16A14AA8">
            <w:pPr>
              <w:rPr>
                <w:rFonts w:ascii="楷体" w:hAnsi="楷体" w:eastAsia="楷体" w:cs="楷体"/>
                <w:sz w:val="24"/>
                <w:szCs w:val="24"/>
              </w:rPr>
            </w:pPr>
            <w:r>
              <w:rPr>
                <w:rFonts w:hint="eastAsia" w:ascii="楷体" w:hAnsi="楷体" w:eastAsia="楷体" w:cs="楷体"/>
                <w:sz w:val="24"/>
                <w:szCs w:val="24"/>
              </w:rPr>
              <w:t>私自拆除安全防护，未可靠防栌措施</w:t>
            </w:r>
          </w:p>
        </w:tc>
        <w:tc>
          <w:tcPr>
            <w:tcW w:w="1480" w:type="pct"/>
            <w:tcBorders>
              <w:top w:val="single" w:color="auto" w:sz="4" w:space="0"/>
              <w:left w:val="single" w:color="auto" w:sz="4" w:space="0"/>
              <w:bottom w:val="single" w:color="auto" w:sz="4" w:space="0"/>
              <w:right w:val="single" w:color="auto" w:sz="4" w:space="0"/>
            </w:tcBorders>
            <w:shd w:val="clear" w:color="auto" w:fill="auto"/>
            <w:vAlign w:val="center"/>
          </w:tcPr>
          <w:p w14:paraId="51F10971">
            <w:pPr>
              <w:rPr>
                <w:rFonts w:ascii="楷体" w:hAnsi="楷体" w:eastAsia="楷体" w:cs="楷体"/>
                <w:sz w:val="24"/>
                <w:szCs w:val="24"/>
              </w:rPr>
            </w:pPr>
            <w:r>
              <w:rPr>
                <w:rFonts w:hint="eastAsia" w:ascii="楷体" w:hAnsi="楷体" w:eastAsia="楷体" w:cs="楷体"/>
                <w:sz w:val="24"/>
                <w:szCs w:val="24"/>
              </w:rPr>
              <w:t>每处每次1000元</w:t>
            </w:r>
          </w:p>
        </w:tc>
        <w:tc>
          <w:tcPr>
            <w:tcW w:w="540" w:type="pct"/>
            <w:tcBorders>
              <w:top w:val="single" w:color="auto" w:sz="4" w:space="0"/>
              <w:left w:val="single" w:color="auto" w:sz="4" w:space="0"/>
              <w:bottom w:val="single" w:color="auto" w:sz="4" w:space="0"/>
              <w:right w:val="single" w:color="auto" w:sz="4" w:space="0"/>
            </w:tcBorders>
            <w:shd w:val="clear" w:color="auto" w:fill="auto"/>
            <w:vAlign w:val="center"/>
          </w:tcPr>
          <w:p w14:paraId="73823694">
            <w:pPr>
              <w:rPr>
                <w:rFonts w:ascii="楷体" w:hAnsi="楷体" w:eastAsia="楷体" w:cs="楷体"/>
                <w:sz w:val="24"/>
                <w:szCs w:val="24"/>
              </w:rPr>
            </w:pPr>
          </w:p>
        </w:tc>
      </w:tr>
      <w:tr w14:paraId="499A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06" w:type="pct"/>
            <w:tcBorders>
              <w:top w:val="single" w:color="auto" w:sz="4" w:space="0"/>
              <w:left w:val="single" w:color="auto" w:sz="4" w:space="0"/>
              <w:bottom w:val="single" w:color="auto" w:sz="4" w:space="0"/>
              <w:right w:val="single" w:color="auto" w:sz="4" w:space="0"/>
            </w:tcBorders>
            <w:shd w:val="clear" w:color="auto" w:fill="auto"/>
            <w:vAlign w:val="center"/>
          </w:tcPr>
          <w:p w14:paraId="70335BD6">
            <w:pPr>
              <w:rPr>
                <w:rFonts w:ascii="楷体" w:hAnsi="楷体" w:eastAsia="楷体" w:cs="楷体"/>
                <w:sz w:val="24"/>
                <w:szCs w:val="24"/>
              </w:rPr>
            </w:pPr>
            <w:r>
              <w:rPr>
                <w:rFonts w:hint="eastAsia" w:ascii="楷体" w:hAnsi="楷体" w:eastAsia="楷体" w:cs="楷体"/>
                <w:sz w:val="24"/>
                <w:szCs w:val="24"/>
              </w:rPr>
              <w:t>WH06</w:t>
            </w:r>
          </w:p>
        </w:tc>
        <w:tc>
          <w:tcPr>
            <w:tcW w:w="2372" w:type="pct"/>
            <w:tcBorders>
              <w:top w:val="single" w:color="auto" w:sz="4" w:space="0"/>
              <w:left w:val="single" w:color="auto" w:sz="4" w:space="0"/>
              <w:bottom w:val="single" w:color="auto" w:sz="4" w:space="0"/>
              <w:right w:val="single" w:color="auto" w:sz="4" w:space="0"/>
            </w:tcBorders>
            <w:shd w:val="clear" w:color="auto" w:fill="auto"/>
            <w:vAlign w:val="center"/>
          </w:tcPr>
          <w:p w14:paraId="6849A2AE">
            <w:pPr>
              <w:rPr>
                <w:rFonts w:ascii="楷体" w:hAnsi="楷体" w:eastAsia="楷体" w:cs="楷体"/>
                <w:sz w:val="24"/>
                <w:szCs w:val="24"/>
              </w:rPr>
            </w:pPr>
            <w:r>
              <w:rPr>
                <w:rFonts w:hint="eastAsia" w:ascii="楷体" w:hAnsi="楷体" w:eastAsia="楷体" w:cs="楷体"/>
                <w:sz w:val="24"/>
                <w:szCs w:val="24"/>
              </w:rPr>
              <w:t>各型式登高设备不符合国家相关标准要求</w:t>
            </w:r>
          </w:p>
        </w:tc>
        <w:tc>
          <w:tcPr>
            <w:tcW w:w="1480" w:type="pct"/>
            <w:tcBorders>
              <w:top w:val="single" w:color="auto" w:sz="4" w:space="0"/>
              <w:left w:val="single" w:color="auto" w:sz="4" w:space="0"/>
              <w:bottom w:val="single" w:color="auto" w:sz="4" w:space="0"/>
              <w:right w:val="single" w:color="auto" w:sz="4" w:space="0"/>
            </w:tcBorders>
            <w:shd w:val="clear" w:color="auto" w:fill="auto"/>
            <w:vAlign w:val="center"/>
          </w:tcPr>
          <w:p w14:paraId="354A2AEC">
            <w:pPr>
              <w:rPr>
                <w:rFonts w:ascii="楷体" w:hAnsi="楷体" w:eastAsia="楷体" w:cs="楷体"/>
                <w:sz w:val="24"/>
                <w:szCs w:val="24"/>
              </w:rPr>
            </w:pPr>
            <w:r>
              <w:rPr>
                <w:rFonts w:hint="eastAsia" w:ascii="楷体" w:hAnsi="楷体" w:eastAsia="楷体" w:cs="楷体"/>
                <w:sz w:val="24"/>
                <w:szCs w:val="24"/>
              </w:rPr>
              <w:t>每处每次2000元</w:t>
            </w:r>
          </w:p>
        </w:tc>
        <w:tc>
          <w:tcPr>
            <w:tcW w:w="540" w:type="pct"/>
            <w:tcBorders>
              <w:top w:val="single" w:color="auto" w:sz="4" w:space="0"/>
              <w:left w:val="single" w:color="auto" w:sz="4" w:space="0"/>
              <w:bottom w:val="single" w:color="auto" w:sz="4" w:space="0"/>
              <w:right w:val="single" w:color="auto" w:sz="4" w:space="0"/>
            </w:tcBorders>
            <w:shd w:val="clear" w:color="auto" w:fill="auto"/>
            <w:vAlign w:val="center"/>
          </w:tcPr>
          <w:p w14:paraId="42D06FA1">
            <w:pPr>
              <w:rPr>
                <w:rFonts w:ascii="楷体" w:hAnsi="楷体" w:eastAsia="楷体" w:cs="楷体"/>
                <w:sz w:val="24"/>
                <w:szCs w:val="24"/>
              </w:rPr>
            </w:pPr>
          </w:p>
        </w:tc>
      </w:tr>
      <w:tr w14:paraId="288FD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606" w:type="pct"/>
            <w:tcBorders>
              <w:top w:val="single" w:color="auto" w:sz="4" w:space="0"/>
              <w:left w:val="single" w:color="auto" w:sz="4" w:space="0"/>
              <w:bottom w:val="single" w:color="auto" w:sz="4" w:space="0"/>
              <w:right w:val="single" w:color="auto" w:sz="4" w:space="0"/>
            </w:tcBorders>
            <w:shd w:val="clear" w:color="auto" w:fill="auto"/>
            <w:vAlign w:val="center"/>
          </w:tcPr>
          <w:p w14:paraId="52E4E12C">
            <w:pPr>
              <w:rPr>
                <w:rFonts w:ascii="楷体" w:hAnsi="楷体" w:eastAsia="楷体" w:cs="楷体"/>
                <w:sz w:val="24"/>
                <w:szCs w:val="24"/>
              </w:rPr>
            </w:pPr>
            <w:r>
              <w:rPr>
                <w:rFonts w:hint="eastAsia" w:ascii="楷体" w:hAnsi="楷体" w:eastAsia="楷体" w:cs="楷体"/>
                <w:sz w:val="24"/>
                <w:szCs w:val="24"/>
              </w:rPr>
              <w:t>WH07</w:t>
            </w:r>
          </w:p>
        </w:tc>
        <w:tc>
          <w:tcPr>
            <w:tcW w:w="2372" w:type="pct"/>
            <w:tcBorders>
              <w:top w:val="single" w:color="auto" w:sz="4" w:space="0"/>
              <w:left w:val="single" w:color="auto" w:sz="4" w:space="0"/>
              <w:bottom w:val="single" w:color="auto" w:sz="4" w:space="0"/>
              <w:right w:val="single" w:color="auto" w:sz="4" w:space="0"/>
            </w:tcBorders>
            <w:shd w:val="clear" w:color="auto" w:fill="auto"/>
            <w:vAlign w:val="center"/>
          </w:tcPr>
          <w:p w14:paraId="2A5A8414">
            <w:pPr>
              <w:rPr>
                <w:rFonts w:ascii="楷体" w:hAnsi="楷体" w:eastAsia="楷体" w:cs="楷体"/>
                <w:sz w:val="24"/>
                <w:szCs w:val="24"/>
              </w:rPr>
            </w:pPr>
            <w:r>
              <w:rPr>
                <w:rFonts w:hint="eastAsia" w:ascii="楷体" w:hAnsi="楷体" w:eastAsia="楷体" w:cs="楷体"/>
                <w:sz w:val="24"/>
                <w:szCs w:val="24"/>
              </w:rPr>
              <w:t>作业平面内有洞口、临边等或平台不可靠</w:t>
            </w:r>
          </w:p>
        </w:tc>
        <w:tc>
          <w:tcPr>
            <w:tcW w:w="1480" w:type="pct"/>
            <w:tcBorders>
              <w:top w:val="single" w:color="auto" w:sz="4" w:space="0"/>
              <w:left w:val="single" w:color="auto" w:sz="4" w:space="0"/>
              <w:bottom w:val="single" w:color="auto" w:sz="4" w:space="0"/>
              <w:right w:val="single" w:color="auto" w:sz="4" w:space="0"/>
            </w:tcBorders>
            <w:shd w:val="clear" w:color="auto" w:fill="auto"/>
            <w:vAlign w:val="center"/>
          </w:tcPr>
          <w:p w14:paraId="5187D99D">
            <w:pPr>
              <w:rPr>
                <w:rFonts w:ascii="楷体" w:hAnsi="楷体" w:eastAsia="楷体" w:cs="楷体"/>
                <w:sz w:val="24"/>
                <w:szCs w:val="24"/>
              </w:rPr>
            </w:pPr>
            <w:r>
              <w:rPr>
                <w:rFonts w:hint="eastAsia" w:ascii="楷体" w:hAnsi="楷体" w:eastAsia="楷体" w:cs="楷体"/>
                <w:sz w:val="24"/>
                <w:szCs w:val="24"/>
              </w:rPr>
              <w:t>每处每次1000元</w:t>
            </w:r>
          </w:p>
        </w:tc>
        <w:tc>
          <w:tcPr>
            <w:tcW w:w="540" w:type="pct"/>
            <w:tcBorders>
              <w:top w:val="single" w:color="auto" w:sz="4" w:space="0"/>
              <w:left w:val="single" w:color="auto" w:sz="4" w:space="0"/>
              <w:bottom w:val="single" w:color="auto" w:sz="4" w:space="0"/>
              <w:right w:val="single" w:color="auto" w:sz="4" w:space="0"/>
            </w:tcBorders>
            <w:shd w:val="clear" w:color="auto" w:fill="auto"/>
            <w:vAlign w:val="center"/>
          </w:tcPr>
          <w:p w14:paraId="4FA10F0E">
            <w:pPr>
              <w:rPr>
                <w:rFonts w:ascii="楷体" w:hAnsi="楷体" w:eastAsia="楷体" w:cs="楷体"/>
                <w:sz w:val="24"/>
                <w:szCs w:val="24"/>
              </w:rPr>
            </w:pPr>
          </w:p>
        </w:tc>
      </w:tr>
      <w:tr w14:paraId="1A231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606" w:type="pct"/>
            <w:tcBorders>
              <w:top w:val="single" w:color="auto" w:sz="4" w:space="0"/>
              <w:left w:val="single" w:color="auto" w:sz="4" w:space="0"/>
              <w:bottom w:val="single" w:color="auto" w:sz="4" w:space="0"/>
              <w:right w:val="single" w:color="auto" w:sz="4" w:space="0"/>
            </w:tcBorders>
            <w:shd w:val="clear" w:color="auto" w:fill="auto"/>
            <w:vAlign w:val="center"/>
          </w:tcPr>
          <w:p w14:paraId="6E4CE1D0">
            <w:pPr>
              <w:rPr>
                <w:rFonts w:ascii="楷体" w:hAnsi="楷体" w:eastAsia="楷体" w:cs="楷体"/>
                <w:sz w:val="24"/>
                <w:szCs w:val="24"/>
              </w:rPr>
            </w:pPr>
            <w:r>
              <w:rPr>
                <w:rFonts w:hint="eastAsia" w:ascii="楷体" w:hAnsi="楷体" w:eastAsia="楷体" w:cs="楷体"/>
                <w:sz w:val="24"/>
                <w:szCs w:val="24"/>
              </w:rPr>
              <w:t>WH08</w:t>
            </w:r>
          </w:p>
        </w:tc>
        <w:tc>
          <w:tcPr>
            <w:tcW w:w="2372" w:type="pct"/>
            <w:tcBorders>
              <w:top w:val="single" w:color="auto" w:sz="4" w:space="0"/>
              <w:left w:val="single" w:color="auto" w:sz="4" w:space="0"/>
              <w:bottom w:val="single" w:color="auto" w:sz="4" w:space="0"/>
              <w:right w:val="single" w:color="auto" w:sz="4" w:space="0"/>
            </w:tcBorders>
            <w:shd w:val="clear" w:color="auto" w:fill="auto"/>
            <w:vAlign w:val="center"/>
          </w:tcPr>
          <w:p w14:paraId="5071CB1D">
            <w:pPr>
              <w:rPr>
                <w:rFonts w:ascii="楷体" w:hAnsi="楷体" w:eastAsia="楷体" w:cs="楷体"/>
                <w:sz w:val="24"/>
                <w:szCs w:val="24"/>
              </w:rPr>
            </w:pPr>
            <w:r>
              <w:rPr>
                <w:rFonts w:hint="eastAsia" w:ascii="楷体" w:hAnsi="楷体" w:eastAsia="楷体" w:cs="楷体"/>
                <w:sz w:val="24"/>
                <w:szCs w:val="24"/>
              </w:rPr>
              <w:t>悬空上下未设置安全通道或可靠安全措施</w:t>
            </w:r>
          </w:p>
        </w:tc>
        <w:tc>
          <w:tcPr>
            <w:tcW w:w="1480" w:type="pct"/>
            <w:tcBorders>
              <w:top w:val="single" w:color="auto" w:sz="4" w:space="0"/>
              <w:left w:val="single" w:color="auto" w:sz="4" w:space="0"/>
              <w:bottom w:val="single" w:color="auto" w:sz="4" w:space="0"/>
              <w:right w:val="single" w:color="auto" w:sz="4" w:space="0"/>
            </w:tcBorders>
            <w:shd w:val="clear" w:color="auto" w:fill="auto"/>
            <w:vAlign w:val="center"/>
          </w:tcPr>
          <w:p w14:paraId="6DA38CF8">
            <w:pPr>
              <w:rPr>
                <w:rFonts w:ascii="楷体" w:hAnsi="楷体" w:eastAsia="楷体" w:cs="楷体"/>
                <w:sz w:val="24"/>
                <w:szCs w:val="24"/>
              </w:rPr>
            </w:pPr>
            <w:r>
              <w:rPr>
                <w:rFonts w:hint="eastAsia" w:ascii="楷体" w:hAnsi="楷体" w:eastAsia="楷体" w:cs="楷体"/>
                <w:sz w:val="24"/>
                <w:szCs w:val="24"/>
              </w:rPr>
              <w:t>每处每次2000元</w:t>
            </w:r>
          </w:p>
        </w:tc>
        <w:tc>
          <w:tcPr>
            <w:tcW w:w="540" w:type="pct"/>
            <w:tcBorders>
              <w:top w:val="single" w:color="auto" w:sz="4" w:space="0"/>
              <w:left w:val="single" w:color="auto" w:sz="4" w:space="0"/>
              <w:bottom w:val="single" w:color="auto" w:sz="4" w:space="0"/>
              <w:right w:val="single" w:color="auto" w:sz="4" w:space="0"/>
            </w:tcBorders>
            <w:shd w:val="clear" w:color="auto" w:fill="auto"/>
            <w:vAlign w:val="center"/>
          </w:tcPr>
          <w:p w14:paraId="398AC430">
            <w:pPr>
              <w:rPr>
                <w:rFonts w:ascii="楷体" w:hAnsi="楷体" w:eastAsia="楷体" w:cs="楷体"/>
                <w:sz w:val="24"/>
                <w:szCs w:val="24"/>
              </w:rPr>
            </w:pPr>
          </w:p>
        </w:tc>
      </w:tr>
      <w:tr w14:paraId="7D72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06" w:type="pct"/>
            <w:tcBorders>
              <w:top w:val="single" w:color="auto" w:sz="4" w:space="0"/>
              <w:left w:val="single" w:color="auto" w:sz="4" w:space="0"/>
              <w:bottom w:val="single" w:color="auto" w:sz="4" w:space="0"/>
              <w:right w:val="single" w:color="auto" w:sz="4" w:space="0"/>
            </w:tcBorders>
            <w:shd w:val="clear" w:color="auto" w:fill="auto"/>
            <w:vAlign w:val="center"/>
          </w:tcPr>
          <w:p w14:paraId="641F19ED">
            <w:pPr>
              <w:rPr>
                <w:rFonts w:ascii="楷体" w:hAnsi="楷体" w:eastAsia="楷体" w:cs="楷体"/>
                <w:sz w:val="24"/>
                <w:szCs w:val="24"/>
              </w:rPr>
            </w:pPr>
            <w:r>
              <w:rPr>
                <w:rFonts w:hint="eastAsia" w:ascii="楷体" w:hAnsi="楷体" w:eastAsia="楷体" w:cs="楷体"/>
                <w:sz w:val="24"/>
                <w:szCs w:val="24"/>
              </w:rPr>
              <w:t>WH09</w:t>
            </w:r>
          </w:p>
        </w:tc>
        <w:tc>
          <w:tcPr>
            <w:tcW w:w="2372" w:type="pct"/>
            <w:tcBorders>
              <w:top w:val="single" w:color="auto" w:sz="4" w:space="0"/>
              <w:left w:val="single" w:color="auto" w:sz="4" w:space="0"/>
              <w:bottom w:val="single" w:color="auto" w:sz="4" w:space="0"/>
              <w:right w:val="single" w:color="auto" w:sz="4" w:space="0"/>
            </w:tcBorders>
            <w:shd w:val="clear" w:color="auto" w:fill="auto"/>
            <w:vAlign w:val="center"/>
          </w:tcPr>
          <w:p w14:paraId="34D45452">
            <w:pPr>
              <w:rPr>
                <w:rFonts w:ascii="楷体" w:hAnsi="楷体" w:eastAsia="楷体" w:cs="楷体"/>
                <w:sz w:val="24"/>
                <w:szCs w:val="24"/>
              </w:rPr>
            </w:pPr>
            <w:r>
              <w:rPr>
                <w:rFonts w:hint="eastAsia" w:ascii="楷体" w:hAnsi="楷体" w:eastAsia="楷体" w:cs="楷体"/>
                <w:sz w:val="24"/>
                <w:szCs w:val="24"/>
              </w:rPr>
              <w:t>开洞开孔未经申请未制作安全防护</w:t>
            </w:r>
          </w:p>
        </w:tc>
        <w:tc>
          <w:tcPr>
            <w:tcW w:w="1480" w:type="pct"/>
            <w:tcBorders>
              <w:top w:val="single" w:color="auto" w:sz="4" w:space="0"/>
              <w:left w:val="single" w:color="auto" w:sz="4" w:space="0"/>
              <w:bottom w:val="single" w:color="auto" w:sz="4" w:space="0"/>
              <w:right w:val="single" w:color="auto" w:sz="4" w:space="0"/>
            </w:tcBorders>
            <w:shd w:val="clear" w:color="auto" w:fill="auto"/>
            <w:vAlign w:val="center"/>
          </w:tcPr>
          <w:p w14:paraId="5F25163E">
            <w:pPr>
              <w:rPr>
                <w:rFonts w:ascii="楷体" w:hAnsi="楷体" w:eastAsia="楷体" w:cs="楷体"/>
                <w:sz w:val="24"/>
                <w:szCs w:val="24"/>
              </w:rPr>
            </w:pPr>
            <w:r>
              <w:rPr>
                <w:rFonts w:hint="eastAsia" w:ascii="楷体" w:hAnsi="楷体" w:eastAsia="楷体" w:cs="楷体"/>
                <w:sz w:val="24"/>
                <w:szCs w:val="24"/>
              </w:rPr>
              <w:t>每处每次5000元</w:t>
            </w:r>
          </w:p>
        </w:tc>
        <w:tc>
          <w:tcPr>
            <w:tcW w:w="540" w:type="pct"/>
            <w:tcBorders>
              <w:top w:val="single" w:color="auto" w:sz="4" w:space="0"/>
              <w:left w:val="single" w:color="auto" w:sz="4" w:space="0"/>
              <w:bottom w:val="single" w:color="auto" w:sz="4" w:space="0"/>
              <w:right w:val="single" w:color="auto" w:sz="4" w:space="0"/>
            </w:tcBorders>
            <w:shd w:val="clear" w:color="auto" w:fill="auto"/>
            <w:vAlign w:val="center"/>
          </w:tcPr>
          <w:p w14:paraId="60A97114">
            <w:pPr>
              <w:rPr>
                <w:rFonts w:ascii="楷体" w:hAnsi="楷体" w:eastAsia="楷体" w:cs="楷体"/>
                <w:sz w:val="24"/>
                <w:szCs w:val="24"/>
              </w:rPr>
            </w:pPr>
          </w:p>
        </w:tc>
      </w:tr>
      <w:tr w14:paraId="315E4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06" w:type="pct"/>
            <w:tcBorders>
              <w:top w:val="single" w:color="auto" w:sz="4" w:space="0"/>
              <w:left w:val="single" w:color="auto" w:sz="4" w:space="0"/>
              <w:bottom w:val="single" w:color="auto" w:sz="4" w:space="0"/>
              <w:right w:val="single" w:color="auto" w:sz="4" w:space="0"/>
            </w:tcBorders>
            <w:shd w:val="clear" w:color="auto" w:fill="auto"/>
            <w:vAlign w:val="center"/>
          </w:tcPr>
          <w:p w14:paraId="5AC06DC2">
            <w:pPr>
              <w:rPr>
                <w:rFonts w:ascii="楷体" w:hAnsi="楷体" w:eastAsia="楷体" w:cs="楷体"/>
                <w:sz w:val="24"/>
                <w:szCs w:val="24"/>
              </w:rPr>
            </w:pPr>
            <w:r>
              <w:rPr>
                <w:rFonts w:hint="eastAsia" w:ascii="楷体" w:hAnsi="楷体" w:eastAsia="楷体" w:cs="楷体"/>
                <w:sz w:val="24"/>
                <w:szCs w:val="24"/>
              </w:rPr>
              <w:t>WH10</w:t>
            </w:r>
          </w:p>
        </w:tc>
        <w:tc>
          <w:tcPr>
            <w:tcW w:w="2372" w:type="pct"/>
            <w:tcBorders>
              <w:top w:val="single" w:color="auto" w:sz="4" w:space="0"/>
              <w:left w:val="single" w:color="auto" w:sz="4" w:space="0"/>
              <w:bottom w:val="single" w:color="auto" w:sz="4" w:space="0"/>
              <w:right w:val="single" w:color="auto" w:sz="4" w:space="0"/>
            </w:tcBorders>
            <w:shd w:val="clear" w:color="auto" w:fill="auto"/>
            <w:vAlign w:val="center"/>
          </w:tcPr>
          <w:p w14:paraId="67D1BA87">
            <w:pPr>
              <w:rPr>
                <w:rFonts w:ascii="楷体" w:hAnsi="楷体" w:eastAsia="楷体" w:cs="楷体"/>
                <w:sz w:val="24"/>
                <w:szCs w:val="24"/>
              </w:rPr>
            </w:pPr>
            <w:r>
              <w:rPr>
                <w:rFonts w:hint="eastAsia" w:ascii="楷体" w:hAnsi="楷体" w:eastAsia="楷体" w:cs="楷体"/>
                <w:sz w:val="24"/>
                <w:szCs w:val="24"/>
              </w:rPr>
              <w:t>高处作业平台在周边未设置围挡或警示围篱</w:t>
            </w:r>
          </w:p>
        </w:tc>
        <w:tc>
          <w:tcPr>
            <w:tcW w:w="1480" w:type="pct"/>
            <w:tcBorders>
              <w:top w:val="single" w:color="auto" w:sz="4" w:space="0"/>
              <w:left w:val="single" w:color="auto" w:sz="4" w:space="0"/>
              <w:bottom w:val="single" w:color="auto" w:sz="4" w:space="0"/>
              <w:right w:val="single" w:color="auto" w:sz="4" w:space="0"/>
            </w:tcBorders>
            <w:shd w:val="clear" w:color="auto" w:fill="auto"/>
            <w:vAlign w:val="center"/>
          </w:tcPr>
          <w:p w14:paraId="2926828F">
            <w:pPr>
              <w:rPr>
                <w:rFonts w:ascii="楷体" w:hAnsi="楷体" w:eastAsia="楷体" w:cs="楷体"/>
                <w:sz w:val="24"/>
                <w:szCs w:val="24"/>
              </w:rPr>
            </w:pPr>
            <w:r>
              <w:rPr>
                <w:rFonts w:hint="eastAsia" w:ascii="楷体" w:hAnsi="楷体" w:eastAsia="楷体" w:cs="楷体"/>
                <w:sz w:val="24"/>
                <w:szCs w:val="24"/>
              </w:rPr>
              <w:t>每处每次1000元</w:t>
            </w:r>
          </w:p>
        </w:tc>
        <w:tc>
          <w:tcPr>
            <w:tcW w:w="540" w:type="pct"/>
            <w:tcBorders>
              <w:top w:val="single" w:color="auto" w:sz="4" w:space="0"/>
              <w:left w:val="single" w:color="auto" w:sz="4" w:space="0"/>
              <w:bottom w:val="single" w:color="auto" w:sz="4" w:space="0"/>
              <w:right w:val="single" w:color="auto" w:sz="4" w:space="0"/>
            </w:tcBorders>
            <w:shd w:val="clear" w:color="auto" w:fill="auto"/>
            <w:vAlign w:val="center"/>
          </w:tcPr>
          <w:p w14:paraId="42D036AE">
            <w:pPr>
              <w:rPr>
                <w:rFonts w:ascii="楷体" w:hAnsi="楷体" w:eastAsia="楷体" w:cs="楷体"/>
                <w:sz w:val="24"/>
                <w:szCs w:val="24"/>
              </w:rPr>
            </w:pPr>
          </w:p>
        </w:tc>
      </w:tr>
      <w:tr w14:paraId="6001A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606" w:type="pct"/>
            <w:tcBorders>
              <w:top w:val="single" w:color="auto" w:sz="4" w:space="0"/>
              <w:left w:val="single" w:color="auto" w:sz="4" w:space="0"/>
              <w:bottom w:val="single" w:color="auto" w:sz="4" w:space="0"/>
              <w:right w:val="single" w:color="auto" w:sz="4" w:space="0"/>
            </w:tcBorders>
            <w:shd w:val="clear" w:color="auto" w:fill="auto"/>
            <w:vAlign w:val="center"/>
          </w:tcPr>
          <w:p w14:paraId="25BF4040">
            <w:pPr>
              <w:rPr>
                <w:rFonts w:ascii="楷体" w:hAnsi="楷体" w:eastAsia="楷体" w:cs="楷体"/>
                <w:sz w:val="24"/>
                <w:szCs w:val="24"/>
              </w:rPr>
            </w:pPr>
            <w:r>
              <w:rPr>
                <w:rFonts w:hint="eastAsia" w:ascii="楷体" w:hAnsi="楷体" w:eastAsia="楷体" w:cs="楷体"/>
                <w:sz w:val="24"/>
                <w:szCs w:val="24"/>
              </w:rPr>
              <w:t>WH11</w:t>
            </w:r>
          </w:p>
        </w:tc>
        <w:tc>
          <w:tcPr>
            <w:tcW w:w="2372" w:type="pct"/>
            <w:tcBorders>
              <w:top w:val="single" w:color="auto" w:sz="4" w:space="0"/>
              <w:left w:val="single" w:color="auto" w:sz="4" w:space="0"/>
              <w:bottom w:val="single" w:color="auto" w:sz="4" w:space="0"/>
              <w:right w:val="single" w:color="auto" w:sz="4" w:space="0"/>
            </w:tcBorders>
            <w:shd w:val="clear" w:color="auto" w:fill="auto"/>
            <w:vAlign w:val="center"/>
          </w:tcPr>
          <w:p w14:paraId="5B5E7C51">
            <w:pPr>
              <w:rPr>
                <w:rFonts w:ascii="楷体" w:hAnsi="楷体" w:eastAsia="楷体" w:cs="楷体"/>
                <w:sz w:val="24"/>
                <w:szCs w:val="24"/>
              </w:rPr>
            </w:pPr>
            <w:r>
              <w:rPr>
                <w:rFonts w:hint="eastAsia" w:ascii="楷体" w:hAnsi="楷体" w:eastAsia="楷体" w:cs="楷体"/>
                <w:sz w:val="24"/>
                <w:szCs w:val="24"/>
              </w:rPr>
              <w:t>从高空抛物等</w:t>
            </w:r>
          </w:p>
        </w:tc>
        <w:tc>
          <w:tcPr>
            <w:tcW w:w="1480" w:type="pct"/>
            <w:tcBorders>
              <w:top w:val="single" w:color="auto" w:sz="4" w:space="0"/>
              <w:left w:val="single" w:color="auto" w:sz="4" w:space="0"/>
              <w:bottom w:val="single" w:color="auto" w:sz="4" w:space="0"/>
              <w:right w:val="single" w:color="auto" w:sz="4" w:space="0"/>
            </w:tcBorders>
            <w:shd w:val="clear" w:color="auto" w:fill="auto"/>
            <w:vAlign w:val="center"/>
          </w:tcPr>
          <w:p w14:paraId="514C1F18">
            <w:pPr>
              <w:rPr>
                <w:rFonts w:ascii="楷体" w:hAnsi="楷体" w:eastAsia="楷体" w:cs="楷体"/>
                <w:sz w:val="24"/>
                <w:szCs w:val="24"/>
              </w:rPr>
            </w:pPr>
            <w:r>
              <w:rPr>
                <w:rFonts w:hint="eastAsia" w:ascii="楷体" w:hAnsi="楷体" w:eastAsia="楷体" w:cs="楷体"/>
                <w:sz w:val="24"/>
                <w:szCs w:val="24"/>
              </w:rPr>
              <w:t>每处每次1000元</w:t>
            </w:r>
          </w:p>
        </w:tc>
        <w:tc>
          <w:tcPr>
            <w:tcW w:w="540" w:type="pct"/>
            <w:tcBorders>
              <w:top w:val="single" w:color="auto" w:sz="4" w:space="0"/>
              <w:left w:val="single" w:color="auto" w:sz="4" w:space="0"/>
              <w:bottom w:val="single" w:color="auto" w:sz="4" w:space="0"/>
              <w:right w:val="single" w:color="auto" w:sz="4" w:space="0"/>
            </w:tcBorders>
            <w:shd w:val="clear" w:color="auto" w:fill="auto"/>
            <w:vAlign w:val="center"/>
          </w:tcPr>
          <w:p w14:paraId="4B818F4C">
            <w:pPr>
              <w:rPr>
                <w:rFonts w:ascii="楷体" w:hAnsi="楷体" w:eastAsia="楷体" w:cs="楷体"/>
                <w:sz w:val="24"/>
                <w:szCs w:val="24"/>
              </w:rPr>
            </w:pPr>
          </w:p>
        </w:tc>
      </w:tr>
      <w:tr w14:paraId="4B028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06" w:type="pct"/>
            <w:tcBorders>
              <w:top w:val="single" w:color="auto" w:sz="4" w:space="0"/>
              <w:left w:val="single" w:color="auto" w:sz="4" w:space="0"/>
              <w:bottom w:val="single" w:color="auto" w:sz="4" w:space="0"/>
              <w:right w:val="single" w:color="auto" w:sz="4" w:space="0"/>
            </w:tcBorders>
            <w:shd w:val="clear" w:color="auto" w:fill="auto"/>
            <w:vAlign w:val="center"/>
          </w:tcPr>
          <w:p w14:paraId="0A6DCF6F">
            <w:pPr>
              <w:rPr>
                <w:rFonts w:ascii="楷体" w:hAnsi="楷体" w:eastAsia="楷体" w:cs="楷体"/>
                <w:sz w:val="24"/>
                <w:szCs w:val="24"/>
              </w:rPr>
            </w:pPr>
            <w:r>
              <w:rPr>
                <w:rFonts w:hint="eastAsia" w:ascii="楷体" w:hAnsi="楷体" w:eastAsia="楷体" w:cs="楷体"/>
                <w:sz w:val="24"/>
                <w:szCs w:val="24"/>
              </w:rPr>
              <w:t>WH12</w:t>
            </w:r>
          </w:p>
        </w:tc>
        <w:tc>
          <w:tcPr>
            <w:tcW w:w="2372" w:type="pct"/>
            <w:tcBorders>
              <w:top w:val="single" w:color="auto" w:sz="4" w:space="0"/>
              <w:left w:val="single" w:color="auto" w:sz="4" w:space="0"/>
              <w:bottom w:val="single" w:color="auto" w:sz="4" w:space="0"/>
              <w:right w:val="single" w:color="auto" w:sz="4" w:space="0"/>
            </w:tcBorders>
            <w:shd w:val="clear" w:color="auto" w:fill="auto"/>
            <w:vAlign w:val="center"/>
          </w:tcPr>
          <w:p w14:paraId="635F7112">
            <w:pPr>
              <w:rPr>
                <w:rFonts w:ascii="楷体" w:hAnsi="楷体" w:eastAsia="楷体" w:cs="楷体"/>
                <w:sz w:val="24"/>
                <w:szCs w:val="24"/>
              </w:rPr>
            </w:pPr>
            <w:r>
              <w:rPr>
                <w:rFonts w:hint="eastAsia" w:ascii="楷体" w:hAnsi="楷体" w:eastAsia="楷体" w:cs="楷体"/>
                <w:sz w:val="24"/>
                <w:szCs w:val="24"/>
              </w:rPr>
              <w:t>其他违反国家相关标准或项目管理规定</w:t>
            </w:r>
          </w:p>
        </w:tc>
        <w:tc>
          <w:tcPr>
            <w:tcW w:w="1480" w:type="pct"/>
            <w:tcBorders>
              <w:top w:val="single" w:color="auto" w:sz="4" w:space="0"/>
              <w:left w:val="single" w:color="auto" w:sz="4" w:space="0"/>
              <w:bottom w:val="single" w:color="auto" w:sz="4" w:space="0"/>
              <w:right w:val="single" w:color="auto" w:sz="4" w:space="0"/>
            </w:tcBorders>
            <w:shd w:val="clear" w:color="auto" w:fill="auto"/>
            <w:vAlign w:val="center"/>
          </w:tcPr>
          <w:p w14:paraId="46C75F32">
            <w:pPr>
              <w:rPr>
                <w:rFonts w:ascii="楷体" w:hAnsi="楷体" w:eastAsia="楷体" w:cs="楷体"/>
                <w:sz w:val="24"/>
                <w:szCs w:val="24"/>
              </w:rPr>
            </w:pPr>
            <w:r>
              <w:rPr>
                <w:rFonts w:hint="eastAsia" w:ascii="楷体" w:hAnsi="楷体" w:eastAsia="楷体" w:cs="楷体"/>
                <w:sz w:val="24"/>
                <w:szCs w:val="24"/>
              </w:rPr>
              <w:t>每处每次500-50000元</w:t>
            </w:r>
          </w:p>
        </w:tc>
        <w:tc>
          <w:tcPr>
            <w:tcW w:w="540" w:type="pct"/>
            <w:tcBorders>
              <w:top w:val="single" w:color="auto" w:sz="4" w:space="0"/>
              <w:left w:val="single" w:color="auto" w:sz="4" w:space="0"/>
              <w:bottom w:val="single" w:color="auto" w:sz="4" w:space="0"/>
              <w:right w:val="single" w:color="auto" w:sz="4" w:space="0"/>
            </w:tcBorders>
            <w:shd w:val="clear" w:color="auto" w:fill="auto"/>
            <w:vAlign w:val="center"/>
          </w:tcPr>
          <w:p w14:paraId="3A32D16C">
            <w:pPr>
              <w:rPr>
                <w:rFonts w:ascii="楷体" w:hAnsi="楷体" w:eastAsia="楷体" w:cs="楷体"/>
                <w:sz w:val="24"/>
                <w:szCs w:val="24"/>
              </w:rPr>
            </w:pPr>
          </w:p>
        </w:tc>
      </w:tr>
    </w:tbl>
    <w:p w14:paraId="5533073E">
      <w:pPr>
        <w:pStyle w:val="2"/>
        <w:ind w:firstLine="480"/>
        <w:rPr>
          <w:rFonts w:ascii="楷体" w:hAnsi="楷体" w:eastAsia="楷体" w:cs="楷体"/>
          <w:bCs/>
          <w:sz w:val="24"/>
          <w:szCs w:val="24"/>
        </w:rPr>
      </w:pPr>
      <w:r>
        <w:rPr>
          <w:rFonts w:hint="eastAsia" w:ascii="楷体" w:hAnsi="楷体" w:eastAsia="楷体" w:cs="楷体"/>
          <w:bCs/>
          <w:sz w:val="24"/>
          <w:szCs w:val="24"/>
          <w:lang w:bidi="ar"/>
        </w:rPr>
        <w:t>4.7.6 安全保卫管理</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4336"/>
        <w:gridCol w:w="2401"/>
        <w:gridCol w:w="1142"/>
      </w:tblGrid>
      <w:tr w14:paraId="12D4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blHeader/>
          <w:jc w:val="center"/>
        </w:trPr>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14:paraId="0F51E96A">
            <w:pPr>
              <w:rPr>
                <w:rFonts w:ascii="楷体" w:hAnsi="楷体" w:eastAsia="楷体" w:cs="楷体"/>
                <w:sz w:val="24"/>
                <w:szCs w:val="24"/>
              </w:rPr>
            </w:pPr>
            <w:r>
              <w:rPr>
                <w:rFonts w:hint="eastAsia" w:ascii="楷体" w:hAnsi="楷体" w:eastAsia="楷体" w:cs="楷体"/>
                <w:sz w:val="24"/>
                <w:szCs w:val="24"/>
              </w:rPr>
              <w:t>序号</w:t>
            </w:r>
          </w:p>
        </w:tc>
        <w:tc>
          <w:tcPr>
            <w:tcW w:w="2378" w:type="pct"/>
            <w:tcBorders>
              <w:top w:val="single" w:color="auto" w:sz="4" w:space="0"/>
              <w:left w:val="single" w:color="auto" w:sz="4" w:space="0"/>
              <w:bottom w:val="single" w:color="auto" w:sz="4" w:space="0"/>
              <w:right w:val="single" w:color="auto" w:sz="4" w:space="0"/>
            </w:tcBorders>
            <w:shd w:val="clear" w:color="auto" w:fill="auto"/>
            <w:vAlign w:val="center"/>
          </w:tcPr>
          <w:p w14:paraId="0EE1A96D">
            <w:pPr>
              <w:rPr>
                <w:rFonts w:ascii="楷体" w:hAnsi="楷体" w:eastAsia="楷体" w:cs="楷体"/>
                <w:sz w:val="24"/>
                <w:szCs w:val="24"/>
              </w:rPr>
            </w:pPr>
            <w:r>
              <w:rPr>
                <w:rFonts w:hint="eastAsia" w:ascii="楷体" w:hAnsi="楷体" w:eastAsia="楷体" w:cs="楷体"/>
                <w:sz w:val="24"/>
                <w:szCs w:val="24"/>
              </w:rPr>
              <w:t>违章内容</w:t>
            </w:r>
          </w:p>
        </w:tc>
        <w:tc>
          <w:tcPr>
            <w:tcW w:w="1317" w:type="pct"/>
            <w:tcBorders>
              <w:top w:val="single" w:color="auto" w:sz="4" w:space="0"/>
              <w:left w:val="single" w:color="auto" w:sz="4" w:space="0"/>
              <w:bottom w:val="single" w:color="auto" w:sz="4" w:space="0"/>
              <w:right w:val="single" w:color="auto" w:sz="4" w:space="0"/>
            </w:tcBorders>
            <w:shd w:val="clear" w:color="auto" w:fill="auto"/>
            <w:vAlign w:val="center"/>
          </w:tcPr>
          <w:p w14:paraId="1A7AAD16">
            <w:pPr>
              <w:rPr>
                <w:rFonts w:ascii="楷体" w:hAnsi="楷体" w:eastAsia="楷体" w:cs="楷体"/>
                <w:sz w:val="24"/>
                <w:szCs w:val="24"/>
              </w:rPr>
            </w:pPr>
            <w:r>
              <w:rPr>
                <w:rFonts w:hint="eastAsia" w:ascii="楷体" w:hAnsi="楷体" w:eastAsia="楷体" w:cs="楷体"/>
                <w:sz w:val="24"/>
                <w:szCs w:val="24"/>
              </w:rPr>
              <w:t>罚款金额</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7EE9019E">
            <w:pPr>
              <w:rPr>
                <w:rFonts w:ascii="楷体" w:hAnsi="楷体" w:eastAsia="楷体" w:cs="楷体"/>
                <w:sz w:val="24"/>
                <w:szCs w:val="24"/>
              </w:rPr>
            </w:pPr>
            <w:r>
              <w:rPr>
                <w:rFonts w:hint="eastAsia" w:ascii="楷体" w:hAnsi="楷体" w:eastAsia="楷体" w:cs="楷体"/>
                <w:sz w:val="24"/>
                <w:szCs w:val="24"/>
              </w:rPr>
              <w:t>备注</w:t>
            </w:r>
          </w:p>
        </w:tc>
      </w:tr>
      <w:tr w14:paraId="080FC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14:paraId="2FC7E4A5">
            <w:pPr>
              <w:rPr>
                <w:rFonts w:ascii="楷体" w:hAnsi="楷体" w:eastAsia="楷体" w:cs="楷体"/>
                <w:sz w:val="24"/>
                <w:szCs w:val="24"/>
              </w:rPr>
            </w:pPr>
            <w:r>
              <w:rPr>
                <w:rFonts w:hint="eastAsia" w:ascii="楷体" w:hAnsi="楷体" w:eastAsia="楷体" w:cs="楷体"/>
                <w:sz w:val="24"/>
                <w:szCs w:val="24"/>
              </w:rPr>
              <w:t>SG01</w:t>
            </w:r>
          </w:p>
        </w:tc>
        <w:tc>
          <w:tcPr>
            <w:tcW w:w="2378" w:type="pct"/>
            <w:tcBorders>
              <w:top w:val="single" w:color="auto" w:sz="4" w:space="0"/>
              <w:left w:val="single" w:color="auto" w:sz="4" w:space="0"/>
              <w:bottom w:val="single" w:color="auto" w:sz="4" w:space="0"/>
              <w:right w:val="single" w:color="auto" w:sz="4" w:space="0"/>
            </w:tcBorders>
            <w:shd w:val="clear" w:color="auto" w:fill="auto"/>
            <w:vAlign w:val="center"/>
          </w:tcPr>
          <w:p w14:paraId="5BF8ED24">
            <w:pPr>
              <w:rPr>
                <w:rFonts w:ascii="楷体" w:hAnsi="楷体" w:eastAsia="楷体" w:cs="楷体"/>
                <w:sz w:val="24"/>
                <w:szCs w:val="24"/>
              </w:rPr>
            </w:pPr>
            <w:r>
              <w:rPr>
                <w:rFonts w:hint="eastAsia" w:ascii="楷体" w:hAnsi="楷体" w:eastAsia="楷体" w:cs="楷体"/>
                <w:sz w:val="24"/>
                <w:szCs w:val="24"/>
              </w:rPr>
              <w:t>未经同意随意打开项目围墙围挡</w:t>
            </w:r>
          </w:p>
        </w:tc>
        <w:tc>
          <w:tcPr>
            <w:tcW w:w="1317" w:type="pct"/>
            <w:tcBorders>
              <w:top w:val="single" w:color="auto" w:sz="4" w:space="0"/>
              <w:left w:val="single" w:color="auto" w:sz="4" w:space="0"/>
              <w:bottom w:val="single" w:color="auto" w:sz="4" w:space="0"/>
              <w:right w:val="single" w:color="auto" w:sz="4" w:space="0"/>
            </w:tcBorders>
            <w:shd w:val="clear" w:color="auto" w:fill="auto"/>
            <w:vAlign w:val="center"/>
          </w:tcPr>
          <w:p w14:paraId="43599484">
            <w:pPr>
              <w:rPr>
                <w:rFonts w:ascii="楷体" w:hAnsi="楷体" w:eastAsia="楷体" w:cs="楷体"/>
                <w:sz w:val="24"/>
                <w:szCs w:val="24"/>
              </w:rPr>
            </w:pPr>
            <w:r>
              <w:rPr>
                <w:rFonts w:hint="eastAsia" w:ascii="楷体" w:hAnsi="楷体" w:eastAsia="楷体" w:cs="楷体"/>
                <w:sz w:val="24"/>
                <w:szCs w:val="24"/>
              </w:rPr>
              <w:t>每处每次5000元</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4F757EA3">
            <w:pPr>
              <w:rPr>
                <w:rFonts w:ascii="楷体" w:hAnsi="楷体" w:eastAsia="楷体" w:cs="楷体"/>
                <w:sz w:val="24"/>
                <w:szCs w:val="24"/>
              </w:rPr>
            </w:pPr>
            <w:r>
              <w:rPr>
                <w:rFonts w:hint="eastAsia" w:ascii="楷体" w:hAnsi="楷体" w:eastAsia="楷体" w:cs="楷体"/>
                <w:sz w:val="24"/>
                <w:szCs w:val="24"/>
              </w:rPr>
              <w:t>立即修复</w:t>
            </w:r>
          </w:p>
        </w:tc>
      </w:tr>
      <w:tr w14:paraId="4BDF6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14:paraId="031F42A3">
            <w:pPr>
              <w:rPr>
                <w:rFonts w:ascii="楷体" w:hAnsi="楷体" w:eastAsia="楷体" w:cs="楷体"/>
                <w:sz w:val="24"/>
                <w:szCs w:val="24"/>
              </w:rPr>
            </w:pPr>
            <w:r>
              <w:rPr>
                <w:rFonts w:hint="eastAsia" w:ascii="楷体" w:hAnsi="楷体" w:eastAsia="楷体" w:cs="楷体"/>
                <w:sz w:val="24"/>
                <w:szCs w:val="24"/>
              </w:rPr>
              <w:t>SG02</w:t>
            </w:r>
          </w:p>
        </w:tc>
        <w:tc>
          <w:tcPr>
            <w:tcW w:w="2378" w:type="pct"/>
            <w:tcBorders>
              <w:top w:val="single" w:color="auto" w:sz="4" w:space="0"/>
              <w:left w:val="single" w:color="auto" w:sz="4" w:space="0"/>
              <w:bottom w:val="single" w:color="auto" w:sz="4" w:space="0"/>
              <w:right w:val="single" w:color="auto" w:sz="4" w:space="0"/>
            </w:tcBorders>
            <w:shd w:val="clear" w:color="auto" w:fill="auto"/>
            <w:vAlign w:val="center"/>
          </w:tcPr>
          <w:p w14:paraId="2CEA508A">
            <w:pPr>
              <w:rPr>
                <w:rFonts w:ascii="楷体" w:hAnsi="楷体" w:eastAsia="楷体" w:cs="楷体"/>
                <w:sz w:val="24"/>
                <w:szCs w:val="24"/>
              </w:rPr>
            </w:pPr>
            <w:r>
              <w:rPr>
                <w:rFonts w:hint="eastAsia" w:ascii="楷体" w:hAnsi="楷体" w:eastAsia="楷体" w:cs="楷体"/>
                <w:sz w:val="24"/>
                <w:szCs w:val="24"/>
              </w:rPr>
              <w:t>违规翻越、破坏工地围墙、围挡</w:t>
            </w:r>
          </w:p>
        </w:tc>
        <w:tc>
          <w:tcPr>
            <w:tcW w:w="1317" w:type="pct"/>
            <w:tcBorders>
              <w:top w:val="single" w:color="auto" w:sz="4" w:space="0"/>
              <w:left w:val="single" w:color="auto" w:sz="4" w:space="0"/>
              <w:bottom w:val="single" w:color="auto" w:sz="4" w:space="0"/>
              <w:right w:val="single" w:color="auto" w:sz="4" w:space="0"/>
            </w:tcBorders>
            <w:shd w:val="clear" w:color="auto" w:fill="auto"/>
            <w:vAlign w:val="center"/>
          </w:tcPr>
          <w:p w14:paraId="246DDDBB">
            <w:pPr>
              <w:rPr>
                <w:rFonts w:ascii="楷体" w:hAnsi="楷体" w:eastAsia="楷体" w:cs="楷体"/>
                <w:sz w:val="24"/>
                <w:szCs w:val="24"/>
              </w:rPr>
            </w:pPr>
            <w:r>
              <w:rPr>
                <w:rFonts w:hint="eastAsia" w:ascii="楷体" w:hAnsi="楷体" w:eastAsia="楷体" w:cs="楷体"/>
                <w:sz w:val="24"/>
                <w:szCs w:val="24"/>
              </w:rPr>
              <w:t>每处每次2000元</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788829F4">
            <w:pPr>
              <w:rPr>
                <w:rFonts w:ascii="楷体" w:hAnsi="楷体" w:eastAsia="楷体" w:cs="楷体"/>
                <w:sz w:val="24"/>
                <w:szCs w:val="24"/>
              </w:rPr>
            </w:pPr>
          </w:p>
        </w:tc>
      </w:tr>
      <w:tr w14:paraId="0DB33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14:paraId="162440CD">
            <w:pPr>
              <w:rPr>
                <w:rFonts w:ascii="楷体" w:hAnsi="楷体" w:eastAsia="楷体" w:cs="楷体"/>
                <w:sz w:val="24"/>
                <w:szCs w:val="24"/>
              </w:rPr>
            </w:pPr>
            <w:r>
              <w:rPr>
                <w:rFonts w:hint="eastAsia" w:ascii="楷体" w:hAnsi="楷体" w:eastAsia="楷体" w:cs="楷体"/>
                <w:sz w:val="24"/>
                <w:szCs w:val="24"/>
              </w:rPr>
              <w:t>SG03</w:t>
            </w:r>
          </w:p>
        </w:tc>
        <w:tc>
          <w:tcPr>
            <w:tcW w:w="2378" w:type="pct"/>
            <w:tcBorders>
              <w:top w:val="single" w:color="auto" w:sz="4" w:space="0"/>
              <w:left w:val="single" w:color="auto" w:sz="4" w:space="0"/>
              <w:bottom w:val="single" w:color="auto" w:sz="4" w:space="0"/>
              <w:right w:val="single" w:color="auto" w:sz="4" w:space="0"/>
            </w:tcBorders>
            <w:shd w:val="clear" w:color="auto" w:fill="auto"/>
            <w:vAlign w:val="center"/>
          </w:tcPr>
          <w:p w14:paraId="5035CA12">
            <w:pPr>
              <w:rPr>
                <w:rFonts w:ascii="楷体" w:hAnsi="楷体" w:eastAsia="楷体" w:cs="楷体"/>
                <w:sz w:val="24"/>
                <w:szCs w:val="24"/>
              </w:rPr>
            </w:pPr>
            <w:r>
              <w:rPr>
                <w:rFonts w:hint="eastAsia" w:ascii="楷体" w:hAnsi="楷体" w:eastAsia="楷体" w:cs="楷体"/>
                <w:sz w:val="24"/>
                <w:szCs w:val="24"/>
              </w:rPr>
              <w:t>进出工地不配合检查，强行闯门</w:t>
            </w:r>
          </w:p>
        </w:tc>
        <w:tc>
          <w:tcPr>
            <w:tcW w:w="1317" w:type="pct"/>
            <w:tcBorders>
              <w:top w:val="single" w:color="auto" w:sz="4" w:space="0"/>
              <w:left w:val="single" w:color="auto" w:sz="4" w:space="0"/>
              <w:bottom w:val="single" w:color="auto" w:sz="4" w:space="0"/>
              <w:right w:val="single" w:color="auto" w:sz="4" w:space="0"/>
            </w:tcBorders>
            <w:shd w:val="clear" w:color="auto" w:fill="auto"/>
            <w:vAlign w:val="center"/>
          </w:tcPr>
          <w:p w14:paraId="2297D68E">
            <w:pPr>
              <w:rPr>
                <w:rFonts w:ascii="楷体" w:hAnsi="楷体" w:eastAsia="楷体" w:cs="楷体"/>
                <w:sz w:val="24"/>
                <w:szCs w:val="24"/>
              </w:rPr>
            </w:pPr>
            <w:r>
              <w:rPr>
                <w:rFonts w:hint="eastAsia" w:ascii="楷体" w:hAnsi="楷体" w:eastAsia="楷体" w:cs="楷体"/>
                <w:sz w:val="24"/>
                <w:szCs w:val="24"/>
              </w:rPr>
              <w:t>每处每次5000元</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418A99D2">
            <w:pPr>
              <w:rPr>
                <w:rFonts w:ascii="楷体" w:hAnsi="楷体" w:eastAsia="楷体" w:cs="楷体"/>
                <w:sz w:val="24"/>
                <w:szCs w:val="24"/>
              </w:rPr>
            </w:pPr>
          </w:p>
        </w:tc>
      </w:tr>
      <w:tr w14:paraId="600C8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14:paraId="73A74888">
            <w:pPr>
              <w:rPr>
                <w:rFonts w:ascii="楷体" w:hAnsi="楷体" w:eastAsia="楷体" w:cs="楷体"/>
                <w:sz w:val="24"/>
                <w:szCs w:val="24"/>
              </w:rPr>
            </w:pPr>
            <w:r>
              <w:rPr>
                <w:rFonts w:hint="eastAsia" w:ascii="楷体" w:hAnsi="楷体" w:eastAsia="楷体" w:cs="楷体"/>
                <w:sz w:val="24"/>
                <w:szCs w:val="24"/>
              </w:rPr>
              <w:t>SG04</w:t>
            </w:r>
          </w:p>
        </w:tc>
        <w:tc>
          <w:tcPr>
            <w:tcW w:w="2378" w:type="pct"/>
            <w:tcBorders>
              <w:top w:val="single" w:color="auto" w:sz="4" w:space="0"/>
              <w:left w:val="single" w:color="auto" w:sz="4" w:space="0"/>
              <w:bottom w:val="single" w:color="auto" w:sz="4" w:space="0"/>
              <w:right w:val="single" w:color="auto" w:sz="4" w:space="0"/>
            </w:tcBorders>
            <w:shd w:val="clear" w:color="auto" w:fill="auto"/>
            <w:vAlign w:val="center"/>
          </w:tcPr>
          <w:p w14:paraId="75BEB192">
            <w:pPr>
              <w:rPr>
                <w:rFonts w:ascii="楷体" w:hAnsi="楷体" w:eastAsia="楷体" w:cs="楷体"/>
                <w:sz w:val="24"/>
                <w:szCs w:val="24"/>
              </w:rPr>
            </w:pPr>
            <w:r>
              <w:rPr>
                <w:rFonts w:hint="eastAsia" w:ascii="楷体" w:hAnsi="楷体" w:eastAsia="楷体" w:cs="楷体"/>
                <w:sz w:val="24"/>
                <w:szCs w:val="24"/>
              </w:rPr>
              <w:t>工地内不按指挥停靠车辆、占道</w:t>
            </w:r>
          </w:p>
        </w:tc>
        <w:tc>
          <w:tcPr>
            <w:tcW w:w="1317" w:type="pct"/>
            <w:tcBorders>
              <w:top w:val="single" w:color="auto" w:sz="4" w:space="0"/>
              <w:left w:val="single" w:color="auto" w:sz="4" w:space="0"/>
              <w:bottom w:val="single" w:color="auto" w:sz="4" w:space="0"/>
              <w:right w:val="single" w:color="auto" w:sz="4" w:space="0"/>
            </w:tcBorders>
            <w:shd w:val="clear" w:color="auto" w:fill="auto"/>
            <w:vAlign w:val="center"/>
          </w:tcPr>
          <w:p w14:paraId="0856FCD7">
            <w:pPr>
              <w:rPr>
                <w:rFonts w:ascii="楷体" w:hAnsi="楷体" w:eastAsia="楷体" w:cs="楷体"/>
                <w:sz w:val="24"/>
                <w:szCs w:val="24"/>
              </w:rPr>
            </w:pPr>
            <w:r>
              <w:rPr>
                <w:rFonts w:hint="eastAsia" w:ascii="楷体" w:hAnsi="楷体" w:eastAsia="楷体" w:cs="楷体"/>
                <w:sz w:val="24"/>
                <w:szCs w:val="24"/>
              </w:rPr>
              <w:t>每处每次1000元</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7A59D42C">
            <w:pPr>
              <w:rPr>
                <w:rFonts w:ascii="楷体" w:hAnsi="楷体" w:eastAsia="楷体" w:cs="楷体"/>
                <w:sz w:val="24"/>
                <w:szCs w:val="24"/>
              </w:rPr>
            </w:pPr>
          </w:p>
        </w:tc>
      </w:tr>
      <w:tr w14:paraId="4A91F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14:paraId="48ECD40F">
            <w:pPr>
              <w:rPr>
                <w:rFonts w:ascii="楷体" w:hAnsi="楷体" w:eastAsia="楷体" w:cs="楷体"/>
                <w:sz w:val="24"/>
                <w:szCs w:val="24"/>
              </w:rPr>
            </w:pPr>
            <w:r>
              <w:rPr>
                <w:rFonts w:hint="eastAsia" w:ascii="楷体" w:hAnsi="楷体" w:eastAsia="楷体" w:cs="楷体"/>
                <w:sz w:val="24"/>
                <w:szCs w:val="24"/>
              </w:rPr>
              <w:t>SG05</w:t>
            </w:r>
          </w:p>
        </w:tc>
        <w:tc>
          <w:tcPr>
            <w:tcW w:w="2378" w:type="pct"/>
            <w:tcBorders>
              <w:top w:val="single" w:color="auto" w:sz="4" w:space="0"/>
              <w:left w:val="single" w:color="auto" w:sz="4" w:space="0"/>
              <w:bottom w:val="single" w:color="auto" w:sz="4" w:space="0"/>
              <w:right w:val="single" w:color="auto" w:sz="4" w:space="0"/>
            </w:tcBorders>
            <w:shd w:val="clear" w:color="auto" w:fill="auto"/>
            <w:vAlign w:val="center"/>
          </w:tcPr>
          <w:p w14:paraId="74D02AB7">
            <w:pPr>
              <w:rPr>
                <w:rFonts w:ascii="楷体" w:hAnsi="楷体" w:eastAsia="楷体" w:cs="楷体"/>
                <w:sz w:val="24"/>
                <w:szCs w:val="24"/>
              </w:rPr>
            </w:pPr>
            <w:r>
              <w:rPr>
                <w:rFonts w:hint="eastAsia" w:ascii="楷体" w:hAnsi="楷体" w:eastAsia="楷体" w:cs="楷体"/>
                <w:sz w:val="24"/>
                <w:szCs w:val="24"/>
              </w:rPr>
              <w:t>不服从交通调度、指挥</w:t>
            </w:r>
          </w:p>
        </w:tc>
        <w:tc>
          <w:tcPr>
            <w:tcW w:w="1317" w:type="pct"/>
            <w:tcBorders>
              <w:top w:val="single" w:color="auto" w:sz="4" w:space="0"/>
              <w:left w:val="single" w:color="auto" w:sz="4" w:space="0"/>
              <w:bottom w:val="single" w:color="auto" w:sz="4" w:space="0"/>
              <w:right w:val="single" w:color="auto" w:sz="4" w:space="0"/>
            </w:tcBorders>
            <w:shd w:val="clear" w:color="auto" w:fill="auto"/>
            <w:vAlign w:val="center"/>
          </w:tcPr>
          <w:p w14:paraId="5B27B00D">
            <w:pPr>
              <w:rPr>
                <w:rFonts w:ascii="楷体" w:hAnsi="楷体" w:eastAsia="楷体" w:cs="楷体"/>
                <w:sz w:val="24"/>
                <w:szCs w:val="24"/>
              </w:rPr>
            </w:pPr>
            <w:r>
              <w:rPr>
                <w:rFonts w:hint="eastAsia" w:ascii="楷体" w:hAnsi="楷体" w:eastAsia="楷体" w:cs="楷体"/>
                <w:sz w:val="24"/>
                <w:szCs w:val="24"/>
              </w:rPr>
              <w:t>每处每次1000元</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45BF4114">
            <w:pPr>
              <w:rPr>
                <w:rFonts w:ascii="楷体" w:hAnsi="楷体" w:eastAsia="楷体" w:cs="楷体"/>
                <w:sz w:val="24"/>
                <w:szCs w:val="24"/>
              </w:rPr>
            </w:pPr>
          </w:p>
        </w:tc>
      </w:tr>
      <w:tr w14:paraId="0BE5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14:paraId="5AC92D67">
            <w:pPr>
              <w:rPr>
                <w:rFonts w:ascii="楷体" w:hAnsi="楷体" w:eastAsia="楷体" w:cs="楷体"/>
                <w:sz w:val="24"/>
                <w:szCs w:val="24"/>
              </w:rPr>
            </w:pPr>
            <w:r>
              <w:rPr>
                <w:rFonts w:hint="eastAsia" w:ascii="楷体" w:hAnsi="楷体" w:eastAsia="楷体" w:cs="楷体"/>
                <w:sz w:val="24"/>
                <w:szCs w:val="24"/>
              </w:rPr>
              <w:t>SG06</w:t>
            </w:r>
          </w:p>
        </w:tc>
        <w:tc>
          <w:tcPr>
            <w:tcW w:w="2378" w:type="pct"/>
            <w:tcBorders>
              <w:top w:val="single" w:color="auto" w:sz="4" w:space="0"/>
              <w:left w:val="single" w:color="auto" w:sz="4" w:space="0"/>
              <w:bottom w:val="single" w:color="auto" w:sz="4" w:space="0"/>
              <w:right w:val="single" w:color="auto" w:sz="4" w:space="0"/>
            </w:tcBorders>
            <w:shd w:val="clear" w:color="auto" w:fill="auto"/>
            <w:vAlign w:val="center"/>
          </w:tcPr>
          <w:p w14:paraId="4119D777">
            <w:pPr>
              <w:rPr>
                <w:rFonts w:ascii="楷体" w:hAnsi="楷体" w:eastAsia="楷体" w:cs="楷体"/>
                <w:sz w:val="24"/>
                <w:szCs w:val="24"/>
              </w:rPr>
            </w:pPr>
            <w:r>
              <w:rPr>
                <w:rFonts w:hint="eastAsia" w:ascii="楷体" w:hAnsi="楷体" w:eastAsia="楷体" w:cs="楷体"/>
                <w:sz w:val="24"/>
                <w:szCs w:val="24"/>
              </w:rPr>
              <w:t>偷盗物品、材料等非放行单罗列物品</w:t>
            </w:r>
          </w:p>
        </w:tc>
        <w:tc>
          <w:tcPr>
            <w:tcW w:w="1317" w:type="pct"/>
            <w:tcBorders>
              <w:top w:val="single" w:color="auto" w:sz="4" w:space="0"/>
              <w:left w:val="single" w:color="auto" w:sz="4" w:space="0"/>
              <w:bottom w:val="single" w:color="auto" w:sz="4" w:space="0"/>
              <w:right w:val="single" w:color="auto" w:sz="4" w:space="0"/>
            </w:tcBorders>
            <w:shd w:val="clear" w:color="auto" w:fill="auto"/>
            <w:vAlign w:val="center"/>
          </w:tcPr>
          <w:p w14:paraId="4C2FA2AA">
            <w:pPr>
              <w:rPr>
                <w:rFonts w:ascii="楷体" w:hAnsi="楷体" w:eastAsia="楷体" w:cs="楷体"/>
                <w:sz w:val="24"/>
                <w:szCs w:val="24"/>
              </w:rPr>
            </w:pPr>
            <w:r>
              <w:rPr>
                <w:rFonts w:hint="eastAsia" w:ascii="楷体" w:hAnsi="楷体" w:eastAsia="楷体" w:cs="楷体"/>
                <w:sz w:val="24"/>
                <w:szCs w:val="24"/>
              </w:rPr>
              <w:t>每处每次10000元</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3FF29136">
            <w:pPr>
              <w:rPr>
                <w:rFonts w:ascii="楷体" w:hAnsi="楷体" w:eastAsia="楷体" w:cs="楷体"/>
                <w:sz w:val="24"/>
                <w:szCs w:val="24"/>
              </w:rPr>
            </w:pPr>
          </w:p>
        </w:tc>
      </w:tr>
      <w:tr w14:paraId="5593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14:paraId="3A8E32FF">
            <w:pPr>
              <w:rPr>
                <w:rFonts w:ascii="楷体" w:hAnsi="楷体" w:eastAsia="楷体" w:cs="楷体"/>
                <w:sz w:val="24"/>
                <w:szCs w:val="24"/>
              </w:rPr>
            </w:pPr>
            <w:r>
              <w:rPr>
                <w:rFonts w:hint="eastAsia" w:ascii="楷体" w:hAnsi="楷体" w:eastAsia="楷体" w:cs="楷体"/>
                <w:sz w:val="24"/>
                <w:szCs w:val="24"/>
              </w:rPr>
              <w:t>SG07</w:t>
            </w:r>
          </w:p>
        </w:tc>
        <w:tc>
          <w:tcPr>
            <w:tcW w:w="2378" w:type="pct"/>
            <w:tcBorders>
              <w:top w:val="single" w:color="auto" w:sz="4" w:space="0"/>
              <w:left w:val="single" w:color="auto" w:sz="4" w:space="0"/>
              <w:bottom w:val="single" w:color="auto" w:sz="4" w:space="0"/>
              <w:right w:val="single" w:color="auto" w:sz="4" w:space="0"/>
            </w:tcBorders>
            <w:shd w:val="clear" w:color="auto" w:fill="auto"/>
            <w:vAlign w:val="center"/>
          </w:tcPr>
          <w:p w14:paraId="37A703C3">
            <w:pPr>
              <w:rPr>
                <w:rFonts w:ascii="楷体" w:hAnsi="楷体" w:eastAsia="楷体" w:cs="楷体"/>
                <w:sz w:val="24"/>
                <w:szCs w:val="24"/>
              </w:rPr>
            </w:pPr>
            <w:r>
              <w:rPr>
                <w:rFonts w:hint="eastAsia" w:ascii="楷体" w:hAnsi="楷体" w:eastAsia="楷体" w:cs="楷体"/>
                <w:sz w:val="24"/>
                <w:szCs w:val="24"/>
              </w:rPr>
              <w:t>运出物品与放行单不符合</w:t>
            </w:r>
          </w:p>
        </w:tc>
        <w:tc>
          <w:tcPr>
            <w:tcW w:w="1317" w:type="pct"/>
            <w:tcBorders>
              <w:top w:val="single" w:color="auto" w:sz="4" w:space="0"/>
              <w:left w:val="single" w:color="auto" w:sz="4" w:space="0"/>
              <w:bottom w:val="single" w:color="auto" w:sz="4" w:space="0"/>
              <w:right w:val="single" w:color="auto" w:sz="4" w:space="0"/>
            </w:tcBorders>
            <w:shd w:val="clear" w:color="auto" w:fill="auto"/>
            <w:vAlign w:val="center"/>
          </w:tcPr>
          <w:p w14:paraId="29C5794D">
            <w:pPr>
              <w:rPr>
                <w:rFonts w:ascii="楷体" w:hAnsi="楷体" w:eastAsia="楷体" w:cs="楷体"/>
                <w:sz w:val="24"/>
                <w:szCs w:val="24"/>
              </w:rPr>
            </w:pPr>
            <w:r>
              <w:rPr>
                <w:rFonts w:hint="eastAsia" w:ascii="楷体" w:hAnsi="楷体" w:eastAsia="楷体" w:cs="楷体"/>
                <w:sz w:val="24"/>
                <w:szCs w:val="24"/>
              </w:rPr>
              <w:t>每处每次1000元</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5FBEFB3C">
            <w:pPr>
              <w:rPr>
                <w:rFonts w:ascii="楷体" w:hAnsi="楷体" w:eastAsia="楷体" w:cs="楷体"/>
                <w:sz w:val="24"/>
                <w:szCs w:val="24"/>
              </w:rPr>
            </w:pPr>
          </w:p>
        </w:tc>
      </w:tr>
      <w:tr w14:paraId="5BE32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14:paraId="5E13962C">
            <w:pPr>
              <w:rPr>
                <w:rFonts w:ascii="楷体" w:hAnsi="楷体" w:eastAsia="楷体" w:cs="楷体"/>
                <w:sz w:val="24"/>
                <w:szCs w:val="24"/>
              </w:rPr>
            </w:pPr>
            <w:r>
              <w:rPr>
                <w:rFonts w:hint="eastAsia" w:ascii="楷体" w:hAnsi="楷体" w:eastAsia="楷体" w:cs="楷体"/>
                <w:sz w:val="24"/>
                <w:szCs w:val="24"/>
              </w:rPr>
              <w:t>SG08</w:t>
            </w:r>
          </w:p>
        </w:tc>
        <w:tc>
          <w:tcPr>
            <w:tcW w:w="2378" w:type="pct"/>
            <w:tcBorders>
              <w:top w:val="single" w:color="auto" w:sz="4" w:space="0"/>
              <w:left w:val="single" w:color="auto" w:sz="4" w:space="0"/>
              <w:bottom w:val="single" w:color="auto" w:sz="4" w:space="0"/>
              <w:right w:val="single" w:color="auto" w:sz="4" w:space="0"/>
            </w:tcBorders>
            <w:shd w:val="clear" w:color="auto" w:fill="auto"/>
            <w:vAlign w:val="center"/>
          </w:tcPr>
          <w:p w14:paraId="5BCC9F90">
            <w:pPr>
              <w:rPr>
                <w:rFonts w:ascii="楷体" w:hAnsi="楷体" w:eastAsia="楷体" w:cs="楷体"/>
                <w:sz w:val="24"/>
                <w:szCs w:val="24"/>
              </w:rPr>
            </w:pPr>
            <w:r>
              <w:rPr>
                <w:rFonts w:hint="eastAsia" w:ascii="楷体" w:hAnsi="楷体" w:eastAsia="楷体" w:cs="楷体"/>
                <w:sz w:val="24"/>
                <w:szCs w:val="24"/>
              </w:rPr>
              <w:t>必要时不配合安全引导、应急疏导等</w:t>
            </w:r>
          </w:p>
        </w:tc>
        <w:tc>
          <w:tcPr>
            <w:tcW w:w="1317" w:type="pct"/>
            <w:tcBorders>
              <w:top w:val="single" w:color="auto" w:sz="4" w:space="0"/>
              <w:left w:val="single" w:color="auto" w:sz="4" w:space="0"/>
              <w:bottom w:val="single" w:color="auto" w:sz="4" w:space="0"/>
              <w:right w:val="single" w:color="auto" w:sz="4" w:space="0"/>
            </w:tcBorders>
            <w:shd w:val="clear" w:color="auto" w:fill="auto"/>
            <w:vAlign w:val="center"/>
          </w:tcPr>
          <w:p w14:paraId="486D74F2">
            <w:pPr>
              <w:rPr>
                <w:rFonts w:ascii="楷体" w:hAnsi="楷体" w:eastAsia="楷体" w:cs="楷体"/>
                <w:sz w:val="24"/>
                <w:szCs w:val="24"/>
              </w:rPr>
            </w:pPr>
            <w:r>
              <w:rPr>
                <w:rFonts w:hint="eastAsia" w:ascii="楷体" w:hAnsi="楷体" w:eastAsia="楷体" w:cs="楷体"/>
                <w:sz w:val="24"/>
                <w:szCs w:val="24"/>
              </w:rPr>
              <w:t>每处每次1000元</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4D24DE54">
            <w:pPr>
              <w:rPr>
                <w:rFonts w:ascii="楷体" w:hAnsi="楷体" w:eastAsia="楷体" w:cs="楷体"/>
                <w:sz w:val="24"/>
                <w:szCs w:val="24"/>
              </w:rPr>
            </w:pPr>
          </w:p>
        </w:tc>
      </w:tr>
      <w:tr w14:paraId="07FEB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14:paraId="0A03ADBD">
            <w:pPr>
              <w:rPr>
                <w:rFonts w:ascii="楷体" w:hAnsi="楷体" w:eastAsia="楷体" w:cs="楷体"/>
                <w:sz w:val="24"/>
                <w:szCs w:val="24"/>
              </w:rPr>
            </w:pPr>
            <w:r>
              <w:rPr>
                <w:rFonts w:hint="eastAsia" w:ascii="楷体" w:hAnsi="楷体" w:eastAsia="楷体" w:cs="楷体"/>
                <w:sz w:val="24"/>
                <w:szCs w:val="24"/>
              </w:rPr>
              <w:t>SG09</w:t>
            </w:r>
          </w:p>
        </w:tc>
        <w:tc>
          <w:tcPr>
            <w:tcW w:w="2378" w:type="pct"/>
            <w:tcBorders>
              <w:top w:val="single" w:color="auto" w:sz="4" w:space="0"/>
              <w:left w:val="single" w:color="auto" w:sz="4" w:space="0"/>
              <w:bottom w:val="single" w:color="auto" w:sz="4" w:space="0"/>
              <w:right w:val="single" w:color="auto" w:sz="4" w:space="0"/>
            </w:tcBorders>
            <w:shd w:val="clear" w:color="auto" w:fill="auto"/>
            <w:vAlign w:val="center"/>
          </w:tcPr>
          <w:p w14:paraId="6927ACD5">
            <w:pPr>
              <w:rPr>
                <w:rFonts w:ascii="楷体" w:hAnsi="楷体" w:eastAsia="楷体" w:cs="楷体"/>
                <w:sz w:val="24"/>
                <w:szCs w:val="24"/>
              </w:rPr>
            </w:pPr>
            <w:r>
              <w:rPr>
                <w:rFonts w:hint="eastAsia" w:ascii="楷体" w:hAnsi="楷体" w:eastAsia="楷体" w:cs="楷体"/>
                <w:sz w:val="24"/>
                <w:szCs w:val="24"/>
              </w:rPr>
              <w:t>破坏门禁、监控等设备、材料成品等</w:t>
            </w:r>
          </w:p>
        </w:tc>
        <w:tc>
          <w:tcPr>
            <w:tcW w:w="1317" w:type="pct"/>
            <w:tcBorders>
              <w:top w:val="single" w:color="auto" w:sz="4" w:space="0"/>
              <w:left w:val="single" w:color="auto" w:sz="4" w:space="0"/>
              <w:bottom w:val="single" w:color="auto" w:sz="4" w:space="0"/>
              <w:right w:val="single" w:color="auto" w:sz="4" w:space="0"/>
            </w:tcBorders>
            <w:shd w:val="clear" w:color="auto" w:fill="auto"/>
            <w:vAlign w:val="center"/>
          </w:tcPr>
          <w:p w14:paraId="099F5783">
            <w:pPr>
              <w:rPr>
                <w:rFonts w:ascii="楷体" w:hAnsi="楷体" w:eastAsia="楷体" w:cs="楷体"/>
                <w:sz w:val="24"/>
                <w:szCs w:val="24"/>
              </w:rPr>
            </w:pPr>
            <w:r>
              <w:rPr>
                <w:rFonts w:hint="eastAsia" w:ascii="楷体" w:hAnsi="楷体" w:eastAsia="楷体" w:cs="楷体"/>
                <w:sz w:val="24"/>
                <w:szCs w:val="24"/>
              </w:rPr>
              <w:t>每处每次3000元</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16B26E31">
            <w:pPr>
              <w:rPr>
                <w:rFonts w:ascii="楷体" w:hAnsi="楷体" w:eastAsia="楷体" w:cs="楷体"/>
                <w:sz w:val="24"/>
                <w:szCs w:val="24"/>
              </w:rPr>
            </w:pPr>
            <w:r>
              <w:rPr>
                <w:rFonts w:hint="eastAsia" w:ascii="楷体" w:hAnsi="楷体" w:eastAsia="楷体" w:cs="楷体"/>
                <w:sz w:val="24"/>
                <w:szCs w:val="24"/>
              </w:rPr>
              <w:t>损失另计</w:t>
            </w:r>
          </w:p>
        </w:tc>
      </w:tr>
      <w:tr w14:paraId="2556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14:paraId="1AD29BBF">
            <w:pPr>
              <w:rPr>
                <w:rFonts w:ascii="楷体" w:hAnsi="楷体" w:eastAsia="楷体" w:cs="楷体"/>
                <w:sz w:val="24"/>
                <w:szCs w:val="24"/>
              </w:rPr>
            </w:pPr>
            <w:r>
              <w:rPr>
                <w:rFonts w:hint="eastAsia" w:ascii="楷体" w:hAnsi="楷体" w:eastAsia="楷体" w:cs="楷体"/>
                <w:sz w:val="24"/>
                <w:szCs w:val="24"/>
              </w:rPr>
              <w:t>SG10</w:t>
            </w:r>
          </w:p>
        </w:tc>
        <w:tc>
          <w:tcPr>
            <w:tcW w:w="2378" w:type="pct"/>
            <w:tcBorders>
              <w:top w:val="single" w:color="auto" w:sz="4" w:space="0"/>
              <w:left w:val="single" w:color="auto" w:sz="4" w:space="0"/>
              <w:bottom w:val="single" w:color="auto" w:sz="4" w:space="0"/>
              <w:right w:val="single" w:color="auto" w:sz="4" w:space="0"/>
            </w:tcBorders>
            <w:shd w:val="clear" w:color="auto" w:fill="auto"/>
            <w:vAlign w:val="center"/>
          </w:tcPr>
          <w:p w14:paraId="49C53CCC">
            <w:pPr>
              <w:rPr>
                <w:rFonts w:ascii="楷体" w:hAnsi="楷体" w:eastAsia="楷体" w:cs="楷体"/>
                <w:sz w:val="24"/>
                <w:szCs w:val="24"/>
              </w:rPr>
            </w:pPr>
            <w:r>
              <w:rPr>
                <w:rFonts w:hint="eastAsia" w:ascii="楷体" w:hAnsi="楷体" w:eastAsia="楷体" w:cs="楷体"/>
                <w:sz w:val="24"/>
                <w:szCs w:val="24"/>
              </w:rPr>
              <w:t>其他违反国家相关标准或项目管理规定的</w:t>
            </w:r>
          </w:p>
        </w:tc>
        <w:tc>
          <w:tcPr>
            <w:tcW w:w="1317" w:type="pct"/>
            <w:tcBorders>
              <w:top w:val="single" w:color="auto" w:sz="4" w:space="0"/>
              <w:left w:val="single" w:color="auto" w:sz="4" w:space="0"/>
              <w:bottom w:val="single" w:color="auto" w:sz="4" w:space="0"/>
              <w:right w:val="single" w:color="auto" w:sz="4" w:space="0"/>
            </w:tcBorders>
            <w:shd w:val="clear" w:color="auto" w:fill="auto"/>
            <w:vAlign w:val="center"/>
          </w:tcPr>
          <w:p w14:paraId="738EF607">
            <w:pPr>
              <w:rPr>
                <w:rFonts w:ascii="楷体" w:hAnsi="楷体" w:eastAsia="楷体" w:cs="楷体"/>
                <w:sz w:val="24"/>
                <w:szCs w:val="24"/>
              </w:rPr>
            </w:pPr>
            <w:r>
              <w:rPr>
                <w:rFonts w:hint="eastAsia" w:ascii="楷体" w:hAnsi="楷体" w:eastAsia="楷体" w:cs="楷体"/>
                <w:sz w:val="24"/>
                <w:szCs w:val="24"/>
              </w:rPr>
              <w:t>每处每次500-10000元</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3F8E794A">
            <w:pPr>
              <w:rPr>
                <w:rFonts w:ascii="楷体" w:hAnsi="楷体" w:eastAsia="楷体" w:cs="楷体"/>
                <w:sz w:val="24"/>
                <w:szCs w:val="24"/>
              </w:rPr>
            </w:pPr>
          </w:p>
        </w:tc>
      </w:tr>
    </w:tbl>
    <w:p w14:paraId="39EAB45B">
      <w:pPr>
        <w:widowControl/>
        <w:jc w:val="left"/>
        <w:rPr>
          <w:rFonts w:ascii="楷体" w:hAnsi="楷体" w:eastAsia="楷体" w:cs="楷体"/>
          <w:bCs/>
          <w:sz w:val="24"/>
          <w:szCs w:val="24"/>
        </w:rPr>
      </w:pPr>
      <w:r>
        <w:rPr>
          <w:rFonts w:hint="eastAsia" w:ascii="楷体" w:hAnsi="楷体" w:eastAsia="楷体" w:cs="楷体"/>
          <w:bCs/>
          <w:sz w:val="24"/>
          <w:szCs w:val="24"/>
          <w:lang w:bidi="ar"/>
        </w:rPr>
        <w:t>4.7.7 施工机械管理</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4577"/>
        <w:gridCol w:w="2392"/>
        <w:gridCol w:w="1145"/>
      </w:tblGrid>
      <w:tr w14:paraId="2E752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blHeader/>
          <w:jc w:val="center"/>
        </w:trPr>
        <w:tc>
          <w:tcPr>
            <w:tcW w:w="548" w:type="pct"/>
            <w:tcBorders>
              <w:top w:val="single" w:color="auto" w:sz="4" w:space="0"/>
              <w:left w:val="single" w:color="auto" w:sz="4" w:space="0"/>
              <w:bottom w:val="single" w:color="auto" w:sz="4" w:space="0"/>
              <w:right w:val="single" w:color="auto" w:sz="4" w:space="0"/>
            </w:tcBorders>
            <w:shd w:val="clear" w:color="auto" w:fill="auto"/>
            <w:vAlign w:val="center"/>
          </w:tcPr>
          <w:p w14:paraId="2F3C9094">
            <w:pPr>
              <w:rPr>
                <w:rFonts w:ascii="楷体" w:hAnsi="楷体" w:eastAsia="楷体" w:cs="楷体"/>
                <w:sz w:val="24"/>
                <w:szCs w:val="24"/>
              </w:rPr>
            </w:pPr>
            <w:r>
              <w:rPr>
                <w:rFonts w:hint="eastAsia" w:ascii="楷体" w:hAnsi="楷体" w:eastAsia="楷体" w:cs="楷体"/>
                <w:sz w:val="24"/>
                <w:szCs w:val="24"/>
              </w:rPr>
              <w:t>序号</w:t>
            </w:r>
          </w:p>
        </w:tc>
        <w:tc>
          <w:tcPr>
            <w:tcW w:w="2510" w:type="pct"/>
            <w:tcBorders>
              <w:top w:val="single" w:color="auto" w:sz="4" w:space="0"/>
              <w:left w:val="single" w:color="auto" w:sz="4" w:space="0"/>
              <w:bottom w:val="single" w:color="auto" w:sz="4" w:space="0"/>
              <w:right w:val="single" w:color="auto" w:sz="4" w:space="0"/>
            </w:tcBorders>
            <w:shd w:val="clear" w:color="auto" w:fill="auto"/>
            <w:vAlign w:val="center"/>
          </w:tcPr>
          <w:p w14:paraId="04E5ED69">
            <w:pPr>
              <w:rPr>
                <w:rFonts w:ascii="楷体" w:hAnsi="楷体" w:eastAsia="楷体" w:cs="楷体"/>
                <w:sz w:val="24"/>
                <w:szCs w:val="24"/>
              </w:rPr>
            </w:pPr>
            <w:r>
              <w:rPr>
                <w:rFonts w:hint="eastAsia" w:ascii="楷体" w:hAnsi="楷体" w:eastAsia="楷体" w:cs="楷体"/>
                <w:sz w:val="24"/>
                <w:szCs w:val="24"/>
              </w:rPr>
              <w:t>违章内容</w:t>
            </w: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7536FDEB">
            <w:pPr>
              <w:rPr>
                <w:rFonts w:ascii="楷体" w:hAnsi="楷体" w:eastAsia="楷体" w:cs="楷体"/>
                <w:sz w:val="24"/>
                <w:szCs w:val="24"/>
              </w:rPr>
            </w:pPr>
            <w:r>
              <w:rPr>
                <w:rFonts w:hint="eastAsia" w:ascii="楷体" w:hAnsi="楷体" w:eastAsia="楷体" w:cs="楷体"/>
                <w:sz w:val="24"/>
                <w:szCs w:val="24"/>
              </w:rPr>
              <w:t>罚款金额</w:t>
            </w:r>
          </w:p>
        </w:tc>
        <w:tc>
          <w:tcPr>
            <w:tcW w:w="628" w:type="pct"/>
            <w:tcBorders>
              <w:top w:val="single" w:color="auto" w:sz="4" w:space="0"/>
              <w:left w:val="single" w:color="auto" w:sz="4" w:space="0"/>
              <w:bottom w:val="single" w:color="auto" w:sz="4" w:space="0"/>
              <w:right w:val="single" w:color="auto" w:sz="4" w:space="0"/>
            </w:tcBorders>
            <w:shd w:val="clear" w:color="auto" w:fill="auto"/>
            <w:vAlign w:val="center"/>
          </w:tcPr>
          <w:p w14:paraId="5E7A261D">
            <w:pPr>
              <w:rPr>
                <w:rFonts w:ascii="楷体" w:hAnsi="楷体" w:eastAsia="楷体" w:cs="楷体"/>
                <w:sz w:val="24"/>
                <w:szCs w:val="24"/>
              </w:rPr>
            </w:pPr>
            <w:r>
              <w:rPr>
                <w:rFonts w:hint="eastAsia" w:ascii="楷体" w:hAnsi="楷体" w:eastAsia="楷体" w:cs="楷体"/>
                <w:sz w:val="24"/>
                <w:szCs w:val="24"/>
              </w:rPr>
              <w:t>备注</w:t>
            </w:r>
          </w:p>
        </w:tc>
      </w:tr>
      <w:tr w14:paraId="5AC3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48" w:type="pct"/>
            <w:tcBorders>
              <w:top w:val="single" w:color="auto" w:sz="4" w:space="0"/>
              <w:left w:val="single" w:color="auto" w:sz="4" w:space="0"/>
              <w:bottom w:val="single" w:color="auto" w:sz="4" w:space="0"/>
              <w:right w:val="single" w:color="auto" w:sz="4" w:space="0"/>
            </w:tcBorders>
            <w:shd w:val="clear" w:color="auto" w:fill="auto"/>
            <w:vAlign w:val="center"/>
          </w:tcPr>
          <w:p w14:paraId="3AFCB907">
            <w:pPr>
              <w:rPr>
                <w:rFonts w:ascii="楷体" w:hAnsi="楷体" w:eastAsia="楷体" w:cs="楷体"/>
                <w:sz w:val="24"/>
                <w:szCs w:val="24"/>
              </w:rPr>
            </w:pPr>
            <w:r>
              <w:rPr>
                <w:rFonts w:hint="eastAsia" w:ascii="楷体" w:hAnsi="楷体" w:eastAsia="楷体" w:cs="楷体"/>
                <w:sz w:val="24"/>
                <w:szCs w:val="24"/>
              </w:rPr>
              <w:t>CM01</w:t>
            </w:r>
          </w:p>
        </w:tc>
        <w:tc>
          <w:tcPr>
            <w:tcW w:w="2510" w:type="pct"/>
            <w:tcBorders>
              <w:top w:val="single" w:color="auto" w:sz="4" w:space="0"/>
              <w:left w:val="single" w:color="auto" w:sz="4" w:space="0"/>
              <w:bottom w:val="single" w:color="auto" w:sz="4" w:space="0"/>
              <w:right w:val="single" w:color="auto" w:sz="4" w:space="0"/>
            </w:tcBorders>
            <w:shd w:val="clear" w:color="auto" w:fill="auto"/>
            <w:vAlign w:val="center"/>
          </w:tcPr>
          <w:p w14:paraId="03E545B3">
            <w:pPr>
              <w:rPr>
                <w:rFonts w:ascii="楷体" w:hAnsi="楷体" w:eastAsia="楷体" w:cs="楷体"/>
                <w:sz w:val="24"/>
                <w:szCs w:val="24"/>
              </w:rPr>
            </w:pPr>
            <w:r>
              <w:rPr>
                <w:rFonts w:hint="eastAsia" w:ascii="楷体" w:hAnsi="楷体" w:eastAsia="楷体" w:cs="楷体"/>
                <w:sz w:val="24"/>
                <w:szCs w:val="24"/>
              </w:rPr>
              <w:t>进场设备、机械未进行报审验收的</w:t>
            </w: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02902DCB">
            <w:pPr>
              <w:rPr>
                <w:rFonts w:ascii="楷体" w:hAnsi="楷体" w:eastAsia="楷体" w:cs="楷体"/>
                <w:sz w:val="24"/>
                <w:szCs w:val="24"/>
              </w:rPr>
            </w:pPr>
            <w:r>
              <w:rPr>
                <w:rFonts w:hint="eastAsia" w:ascii="楷体" w:hAnsi="楷体" w:eastAsia="楷体" w:cs="楷体"/>
                <w:sz w:val="24"/>
                <w:szCs w:val="24"/>
              </w:rPr>
              <w:t>每处每次1000元</w:t>
            </w:r>
          </w:p>
        </w:tc>
        <w:tc>
          <w:tcPr>
            <w:tcW w:w="628" w:type="pct"/>
            <w:tcBorders>
              <w:top w:val="single" w:color="auto" w:sz="4" w:space="0"/>
              <w:left w:val="single" w:color="auto" w:sz="4" w:space="0"/>
              <w:bottom w:val="single" w:color="auto" w:sz="4" w:space="0"/>
              <w:right w:val="single" w:color="auto" w:sz="4" w:space="0"/>
            </w:tcBorders>
            <w:shd w:val="clear" w:color="auto" w:fill="auto"/>
            <w:vAlign w:val="center"/>
          </w:tcPr>
          <w:p w14:paraId="407DA643">
            <w:pPr>
              <w:rPr>
                <w:rFonts w:ascii="楷体" w:hAnsi="楷体" w:eastAsia="楷体" w:cs="楷体"/>
                <w:sz w:val="24"/>
                <w:szCs w:val="24"/>
              </w:rPr>
            </w:pPr>
          </w:p>
        </w:tc>
      </w:tr>
      <w:tr w14:paraId="1DB6C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548" w:type="pct"/>
            <w:tcBorders>
              <w:top w:val="single" w:color="auto" w:sz="4" w:space="0"/>
              <w:left w:val="single" w:color="auto" w:sz="4" w:space="0"/>
              <w:bottom w:val="single" w:color="auto" w:sz="4" w:space="0"/>
              <w:right w:val="single" w:color="auto" w:sz="4" w:space="0"/>
            </w:tcBorders>
            <w:shd w:val="clear" w:color="auto" w:fill="auto"/>
            <w:vAlign w:val="center"/>
          </w:tcPr>
          <w:p w14:paraId="4FCBA541">
            <w:pPr>
              <w:rPr>
                <w:rFonts w:ascii="楷体" w:hAnsi="楷体" w:eastAsia="楷体" w:cs="楷体"/>
                <w:sz w:val="24"/>
                <w:szCs w:val="24"/>
              </w:rPr>
            </w:pPr>
            <w:r>
              <w:rPr>
                <w:rFonts w:hint="eastAsia" w:ascii="楷体" w:hAnsi="楷体" w:eastAsia="楷体" w:cs="楷体"/>
                <w:sz w:val="24"/>
                <w:szCs w:val="24"/>
              </w:rPr>
              <w:t>CM02</w:t>
            </w:r>
          </w:p>
        </w:tc>
        <w:tc>
          <w:tcPr>
            <w:tcW w:w="2510" w:type="pct"/>
            <w:tcBorders>
              <w:top w:val="single" w:color="auto" w:sz="4" w:space="0"/>
              <w:left w:val="single" w:color="auto" w:sz="4" w:space="0"/>
              <w:bottom w:val="single" w:color="auto" w:sz="4" w:space="0"/>
              <w:right w:val="single" w:color="auto" w:sz="4" w:space="0"/>
            </w:tcBorders>
            <w:shd w:val="clear" w:color="auto" w:fill="auto"/>
            <w:vAlign w:val="center"/>
          </w:tcPr>
          <w:p w14:paraId="4C0CE4C4">
            <w:pPr>
              <w:rPr>
                <w:rFonts w:ascii="楷体" w:hAnsi="楷体" w:eastAsia="楷体" w:cs="楷体"/>
                <w:sz w:val="24"/>
                <w:szCs w:val="24"/>
              </w:rPr>
            </w:pPr>
            <w:r>
              <w:rPr>
                <w:rFonts w:hint="eastAsia" w:ascii="楷体" w:hAnsi="楷体" w:eastAsia="楷体" w:cs="楷体"/>
                <w:sz w:val="24"/>
                <w:szCs w:val="24"/>
              </w:rPr>
              <w:t>施工机具机械危险部位缺少安全装置</w:t>
            </w: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30BF46DA">
            <w:pPr>
              <w:rPr>
                <w:rFonts w:ascii="楷体" w:hAnsi="楷体" w:eastAsia="楷体" w:cs="楷体"/>
                <w:sz w:val="24"/>
                <w:szCs w:val="24"/>
              </w:rPr>
            </w:pPr>
            <w:r>
              <w:rPr>
                <w:rFonts w:hint="eastAsia" w:ascii="楷体" w:hAnsi="楷体" w:eastAsia="楷体" w:cs="楷体"/>
                <w:sz w:val="24"/>
                <w:szCs w:val="24"/>
              </w:rPr>
              <w:t>每处每次1000元</w:t>
            </w:r>
          </w:p>
        </w:tc>
        <w:tc>
          <w:tcPr>
            <w:tcW w:w="628" w:type="pct"/>
            <w:tcBorders>
              <w:top w:val="single" w:color="auto" w:sz="4" w:space="0"/>
              <w:left w:val="single" w:color="auto" w:sz="4" w:space="0"/>
              <w:bottom w:val="single" w:color="auto" w:sz="4" w:space="0"/>
              <w:right w:val="single" w:color="auto" w:sz="4" w:space="0"/>
            </w:tcBorders>
            <w:shd w:val="clear" w:color="auto" w:fill="auto"/>
            <w:vAlign w:val="center"/>
          </w:tcPr>
          <w:p w14:paraId="31D97277">
            <w:pPr>
              <w:rPr>
                <w:rFonts w:ascii="楷体" w:hAnsi="楷体" w:eastAsia="楷体" w:cs="楷体"/>
                <w:sz w:val="24"/>
                <w:szCs w:val="24"/>
              </w:rPr>
            </w:pPr>
          </w:p>
        </w:tc>
      </w:tr>
      <w:tr w14:paraId="514F0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548" w:type="pct"/>
            <w:tcBorders>
              <w:top w:val="single" w:color="auto" w:sz="4" w:space="0"/>
              <w:left w:val="single" w:color="auto" w:sz="4" w:space="0"/>
              <w:bottom w:val="single" w:color="auto" w:sz="4" w:space="0"/>
              <w:right w:val="single" w:color="auto" w:sz="4" w:space="0"/>
            </w:tcBorders>
            <w:shd w:val="clear" w:color="auto" w:fill="auto"/>
            <w:vAlign w:val="center"/>
          </w:tcPr>
          <w:p w14:paraId="5C79339B">
            <w:pPr>
              <w:rPr>
                <w:rFonts w:ascii="楷体" w:hAnsi="楷体" w:eastAsia="楷体" w:cs="楷体"/>
                <w:sz w:val="24"/>
                <w:szCs w:val="24"/>
              </w:rPr>
            </w:pPr>
            <w:r>
              <w:rPr>
                <w:rFonts w:hint="eastAsia" w:ascii="楷体" w:hAnsi="楷体" w:eastAsia="楷体" w:cs="楷体"/>
                <w:sz w:val="24"/>
                <w:szCs w:val="24"/>
              </w:rPr>
              <w:t>CM03</w:t>
            </w:r>
          </w:p>
        </w:tc>
        <w:tc>
          <w:tcPr>
            <w:tcW w:w="2510" w:type="pct"/>
            <w:tcBorders>
              <w:top w:val="single" w:color="auto" w:sz="4" w:space="0"/>
              <w:left w:val="single" w:color="auto" w:sz="4" w:space="0"/>
              <w:bottom w:val="single" w:color="auto" w:sz="4" w:space="0"/>
              <w:right w:val="single" w:color="auto" w:sz="4" w:space="0"/>
            </w:tcBorders>
            <w:shd w:val="clear" w:color="auto" w:fill="auto"/>
            <w:vAlign w:val="center"/>
          </w:tcPr>
          <w:p w14:paraId="40152756">
            <w:pPr>
              <w:rPr>
                <w:rFonts w:ascii="楷体" w:hAnsi="楷体" w:eastAsia="楷体" w:cs="楷体"/>
                <w:sz w:val="24"/>
                <w:szCs w:val="24"/>
              </w:rPr>
            </w:pPr>
            <w:r>
              <w:rPr>
                <w:rFonts w:hint="eastAsia" w:ascii="楷体" w:hAnsi="楷体" w:eastAsia="楷体" w:cs="楷体"/>
                <w:sz w:val="24"/>
                <w:szCs w:val="24"/>
              </w:rPr>
              <w:t>施工机械机具未按照规范要求接地保护</w:t>
            </w: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5821D8D3">
            <w:pPr>
              <w:rPr>
                <w:rFonts w:ascii="楷体" w:hAnsi="楷体" w:eastAsia="楷体" w:cs="楷体"/>
                <w:sz w:val="24"/>
                <w:szCs w:val="24"/>
              </w:rPr>
            </w:pPr>
            <w:r>
              <w:rPr>
                <w:rFonts w:hint="eastAsia" w:ascii="楷体" w:hAnsi="楷体" w:eastAsia="楷体" w:cs="楷体"/>
                <w:sz w:val="24"/>
                <w:szCs w:val="24"/>
              </w:rPr>
              <w:t>每处每次500元</w:t>
            </w:r>
          </w:p>
        </w:tc>
        <w:tc>
          <w:tcPr>
            <w:tcW w:w="628" w:type="pct"/>
            <w:tcBorders>
              <w:top w:val="single" w:color="auto" w:sz="4" w:space="0"/>
              <w:left w:val="single" w:color="auto" w:sz="4" w:space="0"/>
              <w:bottom w:val="single" w:color="auto" w:sz="4" w:space="0"/>
              <w:right w:val="single" w:color="auto" w:sz="4" w:space="0"/>
            </w:tcBorders>
            <w:shd w:val="clear" w:color="auto" w:fill="auto"/>
            <w:vAlign w:val="center"/>
          </w:tcPr>
          <w:p w14:paraId="3F42A9E1">
            <w:pPr>
              <w:rPr>
                <w:rFonts w:ascii="楷体" w:hAnsi="楷体" w:eastAsia="楷体" w:cs="楷体"/>
                <w:sz w:val="24"/>
                <w:szCs w:val="24"/>
              </w:rPr>
            </w:pPr>
          </w:p>
        </w:tc>
      </w:tr>
      <w:tr w14:paraId="30F9D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8" w:type="pct"/>
            <w:tcBorders>
              <w:top w:val="single" w:color="auto" w:sz="4" w:space="0"/>
              <w:left w:val="single" w:color="auto" w:sz="4" w:space="0"/>
              <w:bottom w:val="single" w:color="auto" w:sz="4" w:space="0"/>
              <w:right w:val="single" w:color="auto" w:sz="4" w:space="0"/>
            </w:tcBorders>
            <w:shd w:val="clear" w:color="auto" w:fill="auto"/>
            <w:vAlign w:val="center"/>
          </w:tcPr>
          <w:p w14:paraId="256D9BAC">
            <w:pPr>
              <w:rPr>
                <w:rFonts w:ascii="楷体" w:hAnsi="楷体" w:eastAsia="楷体" w:cs="楷体"/>
                <w:sz w:val="24"/>
                <w:szCs w:val="24"/>
              </w:rPr>
            </w:pPr>
            <w:r>
              <w:rPr>
                <w:rFonts w:hint="eastAsia" w:ascii="楷体" w:hAnsi="楷体" w:eastAsia="楷体" w:cs="楷体"/>
                <w:sz w:val="24"/>
                <w:szCs w:val="24"/>
              </w:rPr>
              <w:t>CM04</w:t>
            </w:r>
          </w:p>
        </w:tc>
        <w:tc>
          <w:tcPr>
            <w:tcW w:w="2510" w:type="pct"/>
            <w:tcBorders>
              <w:top w:val="single" w:color="auto" w:sz="4" w:space="0"/>
              <w:left w:val="single" w:color="auto" w:sz="4" w:space="0"/>
              <w:bottom w:val="single" w:color="auto" w:sz="4" w:space="0"/>
              <w:right w:val="single" w:color="auto" w:sz="4" w:space="0"/>
            </w:tcBorders>
            <w:shd w:val="clear" w:color="auto" w:fill="auto"/>
            <w:vAlign w:val="center"/>
          </w:tcPr>
          <w:p w14:paraId="45478555">
            <w:pPr>
              <w:rPr>
                <w:rFonts w:ascii="楷体" w:hAnsi="楷体" w:eastAsia="楷体" w:cs="楷体"/>
                <w:sz w:val="24"/>
                <w:szCs w:val="24"/>
              </w:rPr>
            </w:pPr>
            <w:r>
              <w:rPr>
                <w:rFonts w:hint="eastAsia" w:ascii="楷体" w:hAnsi="楷体" w:eastAsia="楷体" w:cs="楷体"/>
                <w:sz w:val="24"/>
                <w:szCs w:val="24"/>
              </w:rPr>
              <w:t>特种设备未定期检测并购置保险</w:t>
            </w: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59EAF209">
            <w:pPr>
              <w:rPr>
                <w:rFonts w:ascii="楷体" w:hAnsi="楷体" w:eastAsia="楷体" w:cs="楷体"/>
                <w:sz w:val="24"/>
                <w:szCs w:val="24"/>
              </w:rPr>
            </w:pPr>
            <w:r>
              <w:rPr>
                <w:rFonts w:hint="eastAsia" w:ascii="楷体" w:hAnsi="楷体" w:eastAsia="楷体" w:cs="楷体"/>
                <w:sz w:val="24"/>
                <w:szCs w:val="24"/>
              </w:rPr>
              <w:t>每处每次5000元</w:t>
            </w:r>
          </w:p>
        </w:tc>
        <w:tc>
          <w:tcPr>
            <w:tcW w:w="628" w:type="pct"/>
            <w:tcBorders>
              <w:top w:val="single" w:color="auto" w:sz="4" w:space="0"/>
              <w:left w:val="single" w:color="auto" w:sz="4" w:space="0"/>
              <w:bottom w:val="single" w:color="auto" w:sz="4" w:space="0"/>
              <w:right w:val="single" w:color="auto" w:sz="4" w:space="0"/>
            </w:tcBorders>
            <w:shd w:val="clear" w:color="auto" w:fill="auto"/>
            <w:vAlign w:val="center"/>
          </w:tcPr>
          <w:p w14:paraId="758DF697">
            <w:pPr>
              <w:rPr>
                <w:rFonts w:ascii="楷体" w:hAnsi="楷体" w:eastAsia="楷体" w:cs="楷体"/>
                <w:sz w:val="24"/>
                <w:szCs w:val="24"/>
              </w:rPr>
            </w:pPr>
          </w:p>
        </w:tc>
      </w:tr>
      <w:tr w14:paraId="402BF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548" w:type="pct"/>
            <w:tcBorders>
              <w:top w:val="single" w:color="auto" w:sz="4" w:space="0"/>
              <w:left w:val="single" w:color="auto" w:sz="4" w:space="0"/>
              <w:bottom w:val="single" w:color="auto" w:sz="4" w:space="0"/>
              <w:right w:val="single" w:color="auto" w:sz="4" w:space="0"/>
            </w:tcBorders>
            <w:shd w:val="clear" w:color="auto" w:fill="auto"/>
            <w:vAlign w:val="center"/>
          </w:tcPr>
          <w:p w14:paraId="530A35E6">
            <w:pPr>
              <w:rPr>
                <w:rFonts w:ascii="楷体" w:hAnsi="楷体" w:eastAsia="楷体" w:cs="楷体"/>
                <w:sz w:val="24"/>
                <w:szCs w:val="24"/>
              </w:rPr>
            </w:pPr>
            <w:r>
              <w:rPr>
                <w:rFonts w:hint="eastAsia" w:ascii="楷体" w:hAnsi="楷体" w:eastAsia="楷体" w:cs="楷体"/>
                <w:sz w:val="24"/>
                <w:szCs w:val="24"/>
              </w:rPr>
              <w:t>CM05</w:t>
            </w:r>
          </w:p>
        </w:tc>
        <w:tc>
          <w:tcPr>
            <w:tcW w:w="2510" w:type="pct"/>
            <w:tcBorders>
              <w:top w:val="single" w:color="auto" w:sz="4" w:space="0"/>
              <w:left w:val="single" w:color="auto" w:sz="4" w:space="0"/>
              <w:bottom w:val="single" w:color="auto" w:sz="4" w:space="0"/>
              <w:right w:val="single" w:color="auto" w:sz="4" w:space="0"/>
            </w:tcBorders>
            <w:shd w:val="clear" w:color="auto" w:fill="auto"/>
            <w:vAlign w:val="center"/>
          </w:tcPr>
          <w:p w14:paraId="256E4386">
            <w:pPr>
              <w:rPr>
                <w:rFonts w:ascii="楷体" w:hAnsi="楷体" w:eastAsia="楷体" w:cs="楷体"/>
                <w:sz w:val="24"/>
                <w:szCs w:val="24"/>
              </w:rPr>
            </w:pPr>
            <w:r>
              <w:rPr>
                <w:rFonts w:hint="eastAsia" w:ascii="楷体" w:hAnsi="楷体" w:eastAsia="楷体" w:cs="楷体"/>
                <w:sz w:val="24"/>
                <w:szCs w:val="24"/>
              </w:rPr>
              <w:t>私自改装机械、机具</w:t>
            </w: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48EA1B8B">
            <w:pPr>
              <w:rPr>
                <w:rFonts w:ascii="楷体" w:hAnsi="楷体" w:eastAsia="楷体" w:cs="楷体"/>
                <w:sz w:val="24"/>
                <w:szCs w:val="24"/>
              </w:rPr>
            </w:pPr>
            <w:r>
              <w:rPr>
                <w:rFonts w:hint="eastAsia" w:ascii="楷体" w:hAnsi="楷体" w:eastAsia="楷体" w:cs="楷体"/>
                <w:sz w:val="24"/>
                <w:szCs w:val="24"/>
              </w:rPr>
              <w:t>每处每次1000元</w:t>
            </w:r>
          </w:p>
        </w:tc>
        <w:tc>
          <w:tcPr>
            <w:tcW w:w="628" w:type="pct"/>
            <w:tcBorders>
              <w:top w:val="single" w:color="auto" w:sz="4" w:space="0"/>
              <w:left w:val="single" w:color="auto" w:sz="4" w:space="0"/>
              <w:bottom w:val="single" w:color="auto" w:sz="4" w:space="0"/>
              <w:right w:val="single" w:color="auto" w:sz="4" w:space="0"/>
            </w:tcBorders>
            <w:shd w:val="clear" w:color="auto" w:fill="auto"/>
            <w:vAlign w:val="center"/>
          </w:tcPr>
          <w:p w14:paraId="7CC2EDCC">
            <w:pPr>
              <w:rPr>
                <w:rFonts w:ascii="楷体" w:hAnsi="楷体" w:eastAsia="楷体" w:cs="楷体"/>
                <w:sz w:val="24"/>
                <w:szCs w:val="24"/>
              </w:rPr>
            </w:pPr>
          </w:p>
        </w:tc>
      </w:tr>
      <w:tr w14:paraId="6AE72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548" w:type="pct"/>
            <w:tcBorders>
              <w:top w:val="single" w:color="auto" w:sz="4" w:space="0"/>
              <w:left w:val="single" w:color="auto" w:sz="4" w:space="0"/>
              <w:bottom w:val="single" w:color="auto" w:sz="4" w:space="0"/>
              <w:right w:val="single" w:color="auto" w:sz="4" w:space="0"/>
            </w:tcBorders>
            <w:shd w:val="clear" w:color="auto" w:fill="auto"/>
            <w:vAlign w:val="center"/>
          </w:tcPr>
          <w:p w14:paraId="163772C8">
            <w:pPr>
              <w:rPr>
                <w:rFonts w:ascii="楷体" w:hAnsi="楷体" w:eastAsia="楷体" w:cs="楷体"/>
                <w:sz w:val="24"/>
                <w:szCs w:val="24"/>
              </w:rPr>
            </w:pPr>
            <w:r>
              <w:rPr>
                <w:rFonts w:hint="eastAsia" w:ascii="楷体" w:hAnsi="楷体" w:eastAsia="楷体" w:cs="楷体"/>
                <w:sz w:val="24"/>
                <w:szCs w:val="24"/>
              </w:rPr>
              <w:t>CM06</w:t>
            </w:r>
          </w:p>
        </w:tc>
        <w:tc>
          <w:tcPr>
            <w:tcW w:w="2510" w:type="pct"/>
            <w:tcBorders>
              <w:top w:val="single" w:color="auto" w:sz="4" w:space="0"/>
              <w:left w:val="single" w:color="auto" w:sz="4" w:space="0"/>
              <w:bottom w:val="single" w:color="auto" w:sz="4" w:space="0"/>
              <w:right w:val="single" w:color="auto" w:sz="4" w:space="0"/>
            </w:tcBorders>
            <w:shd w:val="clear" w:color="auto" w:fill="auto"/>
            <w:vAlign w:val="center"/>
          </w:tcPr>
          <w:p w14:paraId="29101E23">
            <w:pPr>
              <w:rPr>
                <w:rFonts w:ascii="楷体" w:hAnsi="楷体" w:eastAsia="楷体" w:cs="楷体"/>
                <w:sz w:val="24"/>
                <w:szCs w:val="24"/>
              </w:rPr>
            </w:pPr>
            <w:r>
              <w:rPr>
                <w:rFonts w:hint="eastAsia" w:ascii="楷体" w:hAnsi="楷体" w:eastAsia="楷体" w:cs="楷体"/>
                <w:sz w:val="24"/>
                <w:szCs w:val="24"/>
              </w:rPr>
              <w:t>平刨、塔吊、吊篮等机具 机械安装完成未经过检测验收直接投入使用</w:t>
            </w: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778691AA">
            <w:pPr>
              <w:rPr>
                <w:rFonts w:ascii="楷体" w:hAnsi="楷体" w:eastAsia="楷体" w:cs="楷体"/>
                <w:sz w:val="24"/>
                <w:szCs w:val="24"/>
              </w:rPr>
            </w:pPr>
            <w:r>
              <w:rPr>
                <w:rFonts w:hint="eastAsia" w:ascii="楷体" w:hAnsi="楷体" w:eastAsia="楷体" w:cs="楷体"/>
                <w:sz w:val="24"/>
                <w:szCs w:val="24"/>
              </w:rPr>
              <w:t>每处每次2000元</w:t>
            </w:r>
          </w:p>
        </w:tc>
        <w:tc>
          <w:tcPr>
            <w:tcW w:w="628" w:type="pct"/>
            <w:tcBorders>
              <w:top w:val="single" w:color="auto" w:sz="4" w:space="0"/>
              <w:left w:val="single" w:color="auto" w:sz="4" w:space="0"/>
              <w:bottom w:val="single" w:color="auto" w:sz="4" w:space="0"/>
              <w:right w:val="single" w:color="auto" w:sz="4" w:space="0"/>
            </w:tcBorders>
            <w:shd w:val="clear" w:color="auto" w:fill="auto"/>
            <w:vAlign w:val="center"/>
          </w:tcPr>
          <w:p w14:paraId="5BBDF25A">
            <w:pPr>
              <w:rPr>
                <w:rFonts w:ascii="楷体" w:hAnsi="楷体" w:eastAsia="楷体" w:cs="楷体"/>
                <w:sz w:val="24"/>
                <w:szCs w:val="24"/>
              </w:rPr>
            </w:pPr>
          </w:p>
        </w:tc>
      </w:tr>
      <w:tr w14:paraId="6DFA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548" w:type="pct"/>
            <w:tcBorders>
              <w:top w:val="single" w:color="auto" w:sz="4" w:space="0"/>
              <w:left w:val="single" w:color="auto" w:sz="4" w:space="0"/>
              <w:bottom w:val="single" w:color="auto" w:sz="4" w:space="0"/>
              <w:right w:val="single" w:color="auto" w:sz="4" w:space="0"/>
            </w:tcBorders>
            <w:shd w:val="clear" w:color="auto" w:fill="auto"/>
            <w:vAlign w:val="center"/>
          </w:tcPr>
          <w:p w14:paraId="02D52AF5">
            <w:pPr>
              <w:rPr>
                <w:rFonts w:ascii="楷体" w:hAnsi="楷体" w:eastAsia="楷体" w:cs="楷体"/>
                <w:sz w:val="24"/>
                <w:szCs w:val="24"/>
              </w:rPr>
            </w:pPr>
            <w:r>
              <w:rPr>
                <w:rFonts w:hint="eastAsia" w:ascii="楷体" w:hAnsi="楷体" w:eastAsia="楷体" w:cs="楷体"/>
                <w:sz w:val="24"/>
                <w:szCs w:val="24"/>
              </w:rPr>
              <w:t>CM07</w:t>
            </w:r>
          </w:p>
        </w:tc>
        <w:tc>
          <w:tcPr>
            <w:tcW w:w="2510" w:type="pct"/>
            <w:tcBorders>
              <w:top w:val="single" w:color="auto" w:sz="4" w:space="0"/>
              <w:left w:val="single" w:color="auto" w:sz="4" w:space="0"/>
              <w:bottom w:val="single" w:color="auto" w:sz="4" w:space="0"/>
              <w:right w:val="single" w:color="auto" w:sz="4" w:space="0"/>
            </w:tcBorders>
            <w:shd w:val="clear" w:color="auto" w:fill="auto"/>
            <w:vAlign w:val="center"/>
          </w:tcPr>
          <w:p w14:paraId="0F59C44A">
            <w:pPr>
              <w:rPr>
                <w:rFonts w:ascii="楷体" w:hAnsi="楷体" w:eastAsia="楷体" w:cs="楷体"/>
                <w:sz w:val="24"/>
                <w:szCs w:val="24"/>
              </w:rPr>
            </w:pPr>
            <w:r>
              <w:rPr>
                <w:rFonts w:hint="eastAsia" w:ascii="楷体" w:hAnsi="楷体" w:eastAsia="楷体" w:cs="楷体"/>
                <w:sz w:val="24"/>
                <w:szCs w:val="24"/>
              </w:rPr>
              <w:t>违反操作规程操作机械、设备、机具等</w:t>
            </w: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5F359DBA">
            <w:pPr>
              <w:rPr>
                <w:rFonts w:ascii="楷体" w:hAnsi="楷体" w:eastAsia="楷体" w:cs="楷体"/>
                <w:sz w:val="24"/>
                <w:szCs w:val="24"/>
              </w:rPr>
            </w:pPr>
            <w:r>
              <w:rPr>
                <w:rFonts w:hint="eastAsia" w:ascii="楷体" w:hAnsi="楷体" w:eastAsia="楷体" w:cs="楷体"/>
                <w:sz w:val="24"/>
                <w:szCs w:val="24"/>
              </w:rPr>
              <w:t>每处每次1000元</w:t>
            </w:r>
          </w:p>
        </w:tc>
        <w:tc>
          <w:tcPr>
            <w:tcW w:w="628" w:type="pct"/>
            <w:tcBorders>
              <w:top w:val="single" w:color="auto" w:sz="4" w:space="0"/>
              <w:left w:val="single" w:color="auto" w:sz="4" w:space="0"/>
              <w:bottom w:val="single" w:color="auto" w:sz="4" w:space="0"/>
              <w:right w:val="single" w:color="auto" w:sz="4" w:space="0"/>
            </w:tcBorders>
            <w:shd w:val="clear" w:color="auto" w:fill="auto"/>
            <w:vAlign w:val="center"/>
          </w:tcPr>
          <w:p w14:paraId="4DD6A915">
            <w:pPr>
              <w:rPr>
                <w:rFonts w:ascii="楷体" w:hAnsi="楷体" w:eastAsia="楷体" w:cs="楷体"/>
                <w:sz w:val="24"/>
                <w:szCs w:val="24"/>
              </w:rPr>
            </w:pPr>
          </w:p>
        </w:tc>
      </w:tr>
      <w:tr w14:paraId="4F76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48" w:type="pct"/>
            <w:tcBorders>
              <w:top w:val="single" w:color="auto" w:sz="4" w:space="0"/>
              <w:left w:val="single" w:color="auto" w:sz="4" w:space="0"/>
              <w:bottom w:val="single" w:color="auto" w:sz="4" w:space="0"/>
              <w:right w:val="single" w:color="auto" w:sz="4" w:space="0"/>
            </w:tcBorders>
            <w:shd w:val="clear" w:color="auto" w:fill="auto"/>
            <w:vAlign w:val="center"/>
          </w:tcPr>
          <w:p w14:paraId="52565F34">
            <w:pPr>
              <w:rPr>
                <w:rFonts w:ascii="楷体" w:hAnsi="楷体" w:eastAsia="楷体" w:cs="楷体"/>
                <w:sz w:val="24"/>
                <w:szCs w:val="24"/>
              </w:rPr>
            </w:pPr>
            <w:r>
              <w:rPr>
                <w:rFonts w:hint="eastAsia" w:ascii="楷体" w:hAnsi="楷体" w:eastAsia="楷体" w:cs="楷体"/>
                <w:sz w:val="24"/>
                <w:szCs w:val="24"/>
              </w:rPr>
              <w:t>CM08</w:t>
            </w:r>
          </w:p>
        </w:tc>
        <w:tc>
          <w:tcPr>
            <w:tcW w:w="2510" w:type="pct"/>
            <w:tcBorders>
              <w:top w:val="single" w:color="auto" w:sz="4" w:space="0"/>
              <w:left w:val="single" w:color="auto" w:sz="4" w:space="0"/>
              <w:bottom w:val="single" w:color="auto" w:sz="4" w:space="0"/>
              <w:right w:val="single" w:color="auto" w:sz="4" w:space="0"/>
            </w:tcBorders>
            <w:shd w:val="clear" w:color="auto" w:fill="auto"/>
            <w:vAlign w:val="center"/>
          </w:tcPr>
          <w:p w14:paraId="26CDF1A1">
            <w:pPr>
              <w:rPr>
                <w:rFonts w:ascii="楷体" w:hAnsi="楷体" w:eastAsia="楷体" w:cs="楷体"/>
                <w:sz w:val="24"/>
                <w:szCs w:val="24"/>
              </w:rPr>
            </w:pPr>
            <w:r>
              <w:rPr>
                <w:rFonts w:hint="eastAsia" w:ascii="楷体" w:hAnsi="楷体" w:eastAsia="楷体" w:cs="楷体"/>
                <w:sz w:val="24"/>
                <w:szCs w:val="24"/>
              </w:rPr>
              <w:t>未持作业橾作证操作相关需要操作证机械设备</w:t>
            </w: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5C0E06F7">
            <w:pPr>
              <w:rPr>
                <w:rFonts w:ascii="楷体" w:hAnsi="楷体" w:eastAsia="楷体" w:cs="楷体"/>
                <w:sz w:val="24"/>
                <w:szCs w:val="24"/>
              </w:rPr>
            </w:pPr>
            <w:r>
              <w:rPr>
                <w:rFonts w:hint="eastAsia" w:ascii="楷体" w:hAnsi="楷体" w:eastAsia="楷体" w:cs="楷体"/>
                <w:sz w:val="24"/>
                <w:szCs w:val="24"/>
              </w:rPr>
              <w:t>每处每次1000元</w:t>
            </w:r>
          </w:p>
        </w:tc>
        <w:tc>
          <w:tcPr>
            <w:tcW w:w="628" w:type="pct"/>
            <w:tcBorders>
              <w:top w:val="single" w:color="auto" w:sz="4" w:space="0"/>
              <w:left w:val="single" w:color="auto" w:sz="4" w:space="0"/>
              <w:bottom w:val="single" w:color="auto" w:sz="4" w:space="0"/>
              <w:right w:val="single" w:color="auto" w:sz="4" w:space="0"/>
            </w:tcBorders>
            <w:shd w:val="clear" w:color="auto" w:fill="auto"/>
            <w:vAlign w:val="center"/>
          </w:tcPr>
          <w:p w14:paraId="04FE8630">
            <w:pPr>
              <w:rPr>
                <w:rFonts w:ascii="楷体" w:hAnsi="楷体" w:eastAsia="楷体" w:cs="楷体"/>
                <w:sz w:val="24"/>
                <w:szCs w:val="24"/>
              </w:rPr>
            </w:pPr>
          </w:p>
        </w:tc>
      </w:tr>
      <w:tr w14:paraId="76B6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548" w:type="pct"/>
            <w:tcBorders>
              <w:top w:val="single" w:color="auto" w:sz="4" w:space="0"/>
              <w:left w:val="single" w:color="auto" w:sz="4" w:space="0"/>
              <w:bottom w:val="single" w:color="auto" w:sz="4" w:space="0"/>
              <w:right w:val="single" w:color="auto" w:sz="4" w:space="0"/>
            </w:tcBorders>
            <w:shd w:val="clear" w:color="auto" w:fill="auto"/>
            <w:vAlign w:val="center"/>
          </w:tcPr>
          <w:p w14:paraId="78D3B7A9">
            <w:pPr>
              <w:rPr>
                <w:rFonts w:ascii="楷体" w:hAnsi="楷体" w:eastAsia="楷体" w:cs="楷体"/>
                <w:sz w:val="24"/>
                <w:szCs w:val="24"/>
              </w:rPr>
            </w:pPr>
            <w:r>
              <w:rPr>
                <w:rFonts w:hint="eastAsia" w:ascii="楷体" w:hAnsi="楷体" w:eastAsia="楷体" w:cs="楷体"/>
                <w:sz w:val="24"/>
                <w:szCs w:val="24"/>
              </w:rPr>
              <w:t>CM09</w:t>
            </w:r>
          </w:p>
        </w:tc>
        <w:tc>
          <w:tcPr>
            <w:tcW w:w="2510" w:type="pct"/>
            <w:tcBorders>
              <w:top w:val="single" w:color="auto" w:sz="4" w:space="0"/>
              <w:left w:val="single" w:color="auto" w:sz="4" w:space="0"/>
              <w:bottom w:val="single" w:color="auto" w:sz="4" w:space="0"/>
              <w:right w:val="single" w:color="auto" w:sz="4" w:space="0"/>
            </w:tcBorders>
            <w:shd w:val="clear" w:color="auto" w:fill="auto"/>
            <w:vAlign w:val="center"/>
          </w:tcPr>
          <w:p w14:paraId="350F12BA">
            <w:pPr>
              <w:rPr>
                <w:rFonts w:ascii="楷体" w:hAnsi="楷体" w:eastAsia="楷体" w:cs="楷体"/>
                <w:sz w:val="24"/>
                <w:szCs w:val="24"/>
              </w:rPr>
            </w:pPr>
            <w:r>
              <w:rPr>
                <w:rFonts w:hint="eastAsia" w:ascii="楷体" w:hAnsi="楷体" w:eastAsia="楷体" w:cs="楷体"/>
                <w:sz w:val="24"/>
                <w:szCs w:val="24"/>
              </w:rPr>
              <w:t>设备未达电气防护要求</w:t>
            </w: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15B77F8E">
            <w:pPr>
              <w:rPr>
                <w:rFonts w:ascii="楷体" w:hAnsi="楷体" w:eastAsia="楷体" w:cs="楷体"/>
                <w:sz w:val="24"/>
                <w:szCs w:val="24"/>
              </w:rPr>
            </w:pPr>
            <w:r>
              <w:rPr>
                <w:rFonts w:hint="eastAsia" w:ascii="楷体" w:hAnsi="楷体" w:eastAsia="楷体" w:cs="楷体"/>
                <w:sz w:val="24"/>
                <w:szCs w:val="24"/>
              </w:rPr>
              <w:t>每处每次1000元</w:t>
            </w:r>
          </w:p>
        </w:tc>
        <w:tc>
          <w:tcPr>
            <w:tcW w:w="628" w:type="pct"/>
            <w:tcBorders>
              <w:top w:val="single" w:color="auto" w:sz="4" w:space="0"/>
              <w:left w:val="single" w:color="auto" w:sz="4" w:space="0"/>
              <w:bottom w:val="single" w:color="auto" w:sz="4" w:space="0"/>
              <w:right w:val="single" w:color="auto" w:sz="4" w:space="0"/>
            </w:tcBorders>
            <w:shd w:val="clear" w:color="auto" w:fill="auto"/>
            <w:vAlign w:val="center"/>
          </w:tcPr>
          <w:p w14:paraId="50D9FDA0">
            <w:pPr>
              <w:rPr>
                <w:rFonts w:ascii="楷体" w:hAnsi="楷体" w:eastAsia="楷体" w:cs="楷体"/>
                <w:sz w:val="24"/>
                <w:szCs w:val="24"/>
              </w:rPr>
            </w:pPr>
          </w:p>
        </w:tc>
      </w:tr>
      <w:tr w14:paraId="7314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48" w:type="pct"/>
            <w:tcBorders>
              <w:top w:val="single" w:color="auto" w:sz="4" w:space="0"/>
              <w:left w:val="single" w:color="auto" w:sz="4" w:space="0"/>
              <w:bottom w:val="single" w:color="auto" w:sz="4" w:space="0"/>
              <w:right w:val="single" w:color="auto" w:sz="4" w:space="0"/>
            </w:tcBorders>
            <w:shd w:val="clear" w:color="auto" w:fill="auto"/>
            <w:vAlign w:val="center"/>
          </w:tcPr>
          <w:p w14:paraId="28591BC9">
            <w:pPr>
              <w:rPr>
                <w:rFonts w:ascii="楷体" w:hAnsi="楷体" w:eastAsia="楷体" w:cs="楷体"/>
                <w:sz w:val="24"/>
                <w:szCs w:val="24"/>
              </w:rPr>
            </w:pPr>
            <w:r>
              <w:rPr>
                <w:rFonts w:hint="eastAsia" w:ascii="楷体" w:hAnsi="楷体" w:eastAsia="楷体" w:cs="楷体"/>
                <w:sz w:val="24"/>
                <w:szCs w:val="24"/>
              </w:rPr>
              <w:t>CM10</w:t>
            </w:r>
          </w:p>
        </w:tc>
        <w:tc>
          <w:tcPr>
            <w:tcW w:w="2510" w:type="pct"/>
            <w:tcBorders>
              <w:top w:val="single" w:color="auto" w:sz="4" w:space="0"/>
              <w:left w:val="single" w:color="auto" w:sz="4" w:space="0"/>
              <w:bottom w:val="single" w:color="auto" w:sz="4" w:space="0"/>
              <w:right w:val="single" w:color="auto" w:sz="4" w:space="0"/>
            </w:tcBorders>
            <w:shd w:val="clear" w:color="auto" w:fill="auto"/>
            <w:vAlign w:val="center"/>
          </w:tcPr>
          <w:p w14:paraId="0B4F2B46">
            <w:pPr>
              <w:rPr>
                <w:rFonts w:ascii="楷体" w:hAnsi="楷体" w:eastAsia="楷体" w:cs="楷体"/>
                <w:sz w:val="24"/>
                <w:szCs w:val="24"/>
              </w:rPr>
            </w:pPr>
            <w:r>
              <w:rPr>
                <w:rFonts w:hint="eastAsia" w:ascii="楷体" w:hAnsi="楷体" w:eastAsia="楷体" w:cs="楷体"/>
                <w:sz w:val="24"/>
                <w:szCs w:val="24"/>
              </w:rPr>
              <w:t>其他违反国家相关标准或项目管理规定的</w:t>
            </w: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7161C3FF">
            <w:pPr>
              <w:rPr>
                <w:rFonts w:ascii="楷体" w:hAnsi="楷体" w:eastAsia="楷体" w:cs="楷体"/>
                <w:sz w:val="24"/>
                <w:szCs w:val="24"/>
              </w:rPr>
            </w:pPr>
            <w:r>
              <w:rPr>
                <w:rFonts w:hint="eastAsia" w:ascii="楷体" w:hAnsi="楷体" w:eastAsia="楷体" w:cs="楷体"/>
                <w:sz w:val="24"/>
                <w:szCs w:val="24"/>
              </w:rPr>
              <w:t>每处每次500-50000元</w:t>
            </w:r>
          </w:p>
        </w:tc>
        <w:tc>
          <w:tcPr>
            <w:tcW w:w="628" w:type="pct"/>
            <w:tcBorders>
              <w:top w:val="single" w:color="auto" w:sz="4" w:space="0"/>
              <w:left w:val="single" w:color="auto" w:sz="4" w:space="0"/>
              <w:bottom w:val="single" w:color="auto" w:sz="4" w:space="0"/>
              <w:right w:val="single" w:color="auto" w:sz="4" w:space="0"/>
            </w:tcBorders>
            <w:shd w:val="clear" w:color="auto" w:fill="auto"/>
            <w:vAlign w:val="center"/>
          </w:tcPr>
          <w:p w14:paraId="3A6CFC5C">
            <w:pPr>
              <w:rPr>
                <w:rFonts w:ascii="楷体" w:hAnsi="楷体" w:eastAsia="楷体" w:cs="楷体"/>
                <w:sz w:val="24"/>
                <w:szCs w:val="24"/>
              </w:rPr>
            </w:pPr>
          </w:p>
        </w:tc>
      </w:tr>
    </w:tbl>
    <w:p w14:paraId="59042E3C">
      <w:pPr>
        <w:pStyle w:val="2"/>
        <w:ind w:firstLine="480"/>
        <w:rPr>
          <w:rFonts w:ascii="楷体" w:hAnsi="楷体" w:eastAsia="楷体" w:cs="楷体"/>
          <w:bCs/>
          <w:sz w:val="24"/>
          <w:szCs w:val="24"/>
        </w:rPr>
      </w:pPr>
      <w:r>
        <w:rPr>
          <w:rFonts w:hint="eastAsia" w:ascii="楷体" w:hAnsi="楷体" w:eastAsia="楷体" w:cs="楷体"/>
          <w:bCs/>
          <w:sz w:val="24"/>
          <w:szCs w:val="24"/>
          <w:lang w:bidi="ar"/>
        </w:rPr>
        <w:t>4.7.8 脚手架管理</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5160"/>
        <w:gridCol w:w="2319"/>
        <w:gridCol w:w="748"/>
      </w:tblGrid>
      <w:tr w14:paraId="57099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5F799972">
            <w:pPr>
              <w:rPr>
                <w:rFonts w:ascii="楷体" w:hAnsi="楷体" w:eastAsia="楷体" w:cs="楷体"/>
                <w:sz w:val="24"/>
                <w:szCs w:val="24"/>
              </w:rPr>
            </w:pPr>
            <w:r>
              <w:rPr>
                <w:rFonts w:hint="eastAsia" w:ascii="楷体" w:hAnsi="楷体" w:eastAsia="楷体" w:cs="楷体"/>
                <w:sz w:val="24"/>
                <w:szCs w:val="24"/>
              </w:rPr>
              <w:t>序号</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535FD91C">
            <w:pPr>
              <w:rPr>
                <w:rFonts w:ascii="楷体" w:hAnsi="楷体" w:eastAsia="楷体" w:cs="楷体"/>
                <w:sz w:val="24"/>
                <w:szCs w:val="24"/>
              </w:rPr>
            </w:pPr>
            <w:r>
              <w:rPr>
                <w:rFonts w:hint="eastAsia" w:ascii="楷体" w:hAnsi="楷体" w:eastAsia="楷体" w:cs="楷体"/>
                <w:sz w:val="24"/>
                <w:szCs w:val="24"/>
              </w:rPr>
              <w:t>违章内容</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2AF1DECD">
            <w:pPr>
              <w:rPr>
                <w:rFonts w:ascii="楷体" w:hAnsi="楷体" w:eastAsia="楷体" w:cs="楷体"/>
                <w:sz w:val="24"/>
                <w:szCs w:val="24"/>
              </w:rPr>
            </w:pPr>
            <w:r>
              <w:rPr>
                <w:rFonts w:hint="eastAsia" w:ascii="楷体" w:hAnsi="楷体" w:eastAsia="楷体" w:cs="楷体"/>
                <w:sz w:val="24"/>
                <w:szCs w:val="24"/>
              </w:rPr>
              <w:t>罚款金额</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77B7F09A">
            <w:pPr>
              <w:rPr>
                <w:rFonts w:ascii="楷体" w:hAnsi="楷体" w:eastAsia="楷体" w:cs="楷体"/>
                <w:sz w:val="24"/>
                <w:szCs w:val="24"/>
              </w:rPr>
            </w:pPr>
            <w:r>
              <w:rPr>
                <w:rFonts w:hint="eastAsia" w:ascii="楷体" w:hAnsi="楷体" w:eastAsia="楷体" w:cs="楷体"/>
                <w:sz w:val="24"/>
                <w:szCs w:val="24"/>
              </w:rPr>
              <w:t>备注</w:t>
            </w:r>
          </w:p>
        </w:tc>
      </w:tr>
      <w:tr w14:paraId="3E19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41ABBB0F">
            <w:pPr>
              <w:rPr>
                <w:rFonts w:ascii="楷体" w:hAnsi="楷体" w:eastAsia="楷体" w:cs="楷体"/>
                <w:sz w:val="24"/>
                <w:szCs w:val="24"/>
              </w:rPr>
            </w:pPr>
            <w:r>
              <w:rPr>
                <w:rFonts w:hint="eastAsia" w:ascii="楷体" w:hAnsi="楷体" w:eastAsia="楷体" w:cs="楷体"/>
                <w:sz w:val="24"/>
                <w:szCs w:val="24"/>
              </w:rPr>
              <w:t>SC01</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4E3D9DDC">
            <w:pPr>
              <w:rPr>
                <w:rFonts w:ascii="楷体" w:hAnsi="楷体" w:eastAsia="楷体" w:cs="楷体"/>
                <w:sz w:val="24"/>
                <w:szCs w:val="24"/>
              </w:rPr>
            </w:pPr>
            <w:r>
              <w:rPr>
                <w:rFonts w:hint="eastAsia" w:ascii="楷体" w:hAnsi="楷体" w:eastAsia="楷体" w:cs="楷体"/>
                <w:sz w:val="24"/>
                <w:szCs w:val="24"/>
              </w:rPr>
              <w:t>各型制脚手架未编制施工方案</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72B377D4">
            <w:pPr>
              <w:rPr>
                <w:rFonts w:ascii="楷体" w:hAnsi="楷体" w:eastAsia="楷体" w:cs="楷体"/>
                <w:sz w:val="24"/>
                <w:szCs w:val="24"/>
              </w:rPr>
            </w:pPr>
            <w:r>
              <w:rPr>
                <w:rFonts w:hint="eastAsia" w:ascii="楷体" w:hAnsi="楷体" w:eastAsia="楷体" w:cs="楷体"/>
                <w:sz w:val="24"/>
                <w:szCs w:val="24"/>
              </w:rPr>
              <w:t>每处每次5000元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7671DF90">
            <w:pPr>
              <w:rPr>
                <w:rFonts w:ascii="楷体" w:hAnsi="楷体" w:eastAsia="楷体" w:cs="楷体"/>
                <w:sz w:val="24"/>
                <w:szCs w:val="24"/>
              </w:rPr>
            </w:pPr>
          </w:p>
        </w:tc>
      </w:tr>
      <w:tr w14:paraId="206A2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3B07E8D2">
            <w:pPr>
              <w:rPr>
                <w:rFonts w:ascii="楷体" w:hAnsi="楷体" w:eastAsia="楷体" w:cs="楷体"/>
                <w:sz w:val="24"/>
                <w:szCs w:val="24"/>
              </w:rPr>
            </w:pPr>
            <w:r>
              <w:rPr>
                <w:rFonts w:hint="eastAsia" w:ascii="楷体" w:hAnsi="楷体" w:eastAsia="楷体" w:cs="楷体"/>
                <w:sz w:val="24"/>
                <w:szCs w:val="24"/>
              </w:rPr>
              <w:t>SC02</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63154D6F">
            <w:pPr>
              <w:rPr>
                <w:rFonts w:ascii="楷体" w:hAnsi="楷体" w:eastAsia="楷体" w:cs="楷体"/>
                <w:sz w:val="24"/>
                <w:szCs w:val="24"/>
              </w:rPr>
            </w:pPr>
            <w:r>
              <w:rPr>
                <w:rFonts w:hint="eastAsia" w:ascii="楷体" w:hAnsi="楷体" w:eastAsia="楷体" w:cs="楷体"/>
                <w:sz w:val="24"/>
                <w:szCs w:val="24"/>
              </w:rPr>
              <w:t>架体基础不符合方案要求</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1C874D75">
            <w:pPr>
              <w:rPr>
                <w:rFonts w:ascii="楷体" w:hAnsi="楷体" w:eastAsia="楷体" w:cs="楷体"/>
                <w:sz w:val="24"/>
                <w:szCs w:val="24"/>
              </w:rPr>
            </w:pPr>
            <w:r>
              <w:rPr>
                <w:rFonts w:hint="eastAsia" w:ascii="楷体" w:hAnsi="楷体" w:eastAsia="楷体" w:cs="楷体"/>
                <w:sz w:val="24"/>
                <w:szCs w:val="24"/>
              </w:rPr>
              <w:t>每处每次5000元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4EC9902F">
            <w:pPr>
              <w:rPr>
                <w:rFonts w:ascii="楷体" w:hAnsi="楷体" w:eastAsia="楷体" w:cs="楷体"/>
                <w:sz w:val="24"/>
                <w:szCs w:val="24"/>
              </w:rPr>
            </w:pPr>
          </w:p>
        </w:tc>
      </w:tr>
      <w:tr w14:paraId="279FD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47A47750">
            <w:pPr>
              <w:rPr>
                <w:rFonts w:ascii="楷体" w:hAnsi="楷体" w:eastAsia="楷体" w:cs="楷体"/>
                <w:sz w:val="24"/>
                <w:szCs w:val="24"/>
              </w:rPr>
            </w:pPr>
            <w:r>
              <w:rPr>
                <w:rFonts w:hint="eastAsia" w:ascii="楷体" w:hAnsi="楷体" w:eastAsia="楷体" w:cs="楷体"/>
                <w:sz w:val="24"/>
                <w:szCs w:val="24"/>
              </w:rPr>
              <w:t>SC03</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2212BF11">
            <w:pPr>
              <w:rPr>
                <w:rFonts w:ascii="楷体" w:hAnsi="楷体" w:eastAsia="楷体" w:cs="楷体"/>
                <w:sz w:val="24"/>
                <w:szCs w:val="24"/>
              </w:rPr>
            </w:pPr>
            <w:r>
              <w:rPr>
                <w:rFonts w:hint="eastAsia" w:ascii="楷体" w:hAnsi="楷体" w:eastAsia="楷体" w:cs="楷体"/>
                <w:sz w:val="24"/>
                <w:szCs w:val="24"/>
              </w:rPr>
              <w:t>搭设前未进行安全技术交底和安全教育</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506A357B">
            <w:pPr>
              <w:rPr>
                <w:rFonts w:ascii="楷体" w:hAnsi="楷体" w:eastAsia="楷体" w:cs="楷体"/>
                <w:sz w:val="24"/>
                <w:szCs w:val="24"/>
              </w:rPr>
            </w:pPr>
            <w:r>
              <w:rPr>
                <w:rFonts w:hint="eastAsia" w:ascii="楷体" w:hAnsi="楷体" w:eastAsia="楷体" w:cs="楷体"/>
                <w:sz w:val="24"/>
                <w:szCs w:val="24"/>
              </w:rPr>
              <w:t>每处每次2000元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31112886">
            <w:pPr>
              <w:rPr>
                <w:rFonts w:ascii="楷体" w:hAnsi="楷体" w:eastAsia="楷体" w:cs="楷体"/>
                <w:sz w:val="24"/>
                <w:szCs w:val="24"/>
              </w:rPr>
            </w:pPr>
          </w:p>
        </w:tc>
      </w:tr>
      <w:tr w14:paraId="42127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6AF659A2">
            <w:pPr>
              <w:rPr>
                <w:rFonts w:ascii="楷体" w:hAnsi="楷体" w:eastAsia="楷体" w:cs="楷体"/>
                <w:sz w:val="24"/>
                <w:szCs w:val="24"/>
              </w:rPr>
            </w:pPr>
            <w:r>
              <w:rPr>
                <w:rFonts w:hint="eastAsia" w:ascii="楷体" w:hAnsi="楷体" w:eastAsia="楷体" w:cs="楷体"/>
                <w:sz w:val="24"/>
                <w:szCs w:val="24"/>
              </w:rPr>
              <w:t>SC04</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7E4F89E5">
            <w:pPr>
              <w:rPr>
                <w:rFonts w:ascii="楷体" w:hAnsi="楷体" w:eastAsia="楷体" w:cs="楷体"/>
                <w:sz w:val="24"/>
                <w:szCs w:val="24"/>
              </w:rPr>
            </w:pPr>
            <w:r>
              <w:rPr>
                <w:rFonts w:hint="eastAsia" w:ascii="楷体" w:hAnsi="楷体" w:eastAsia="楷体" w:cs="楷体"/>
                <w:sz w:val="24"/>
                <w:szCs w:val="24"/>
              </w:rPr>
              <w:t>搭设、拆除过程中无旁站监督人员</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3E2A574E">
            <w:pPr>
              <w:rPr>
                <w:rFonts w:ascii="楷体" w:hAnsi="楷体" w:eastAsia="楷体" w:cs="楷体"/>
                <w:sz w:val="24"/>
                <w:szCs w:val="24"/>
              </w:rPr>
            </w:pPr>
            <w:r>
              <w:rPr>
                <w:rFonts w:hint="eastAsia" w:ascii="楷体" w:hAnsi="楷体" w:eastAsia="楷体" w:cs="楷体"/>
                <w:sz w:val="24"/>
                <w:szCs w:val="24"/>
              </w:rPr>
              <w:t>每处每次1000元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58D2F5E9">
            <w:pPr>
              <w:rPr>
                <w:rFonts w:ascii="楷体" w:hAnsi="楷体" w:eastAsia="楷体" w:cs="楷体"/>
                <w:sz w:val="24"/>
                <w:szCs w:val="24"/>
              </w:rPr>
            </w:pPr>
          </w:p>
        </w:tc>
      </w:tr>
      <w:tr w14:paraId="7FED3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1AB9777D">
            <w:pPr>
              <w:rPr>
                <w:rFonts w:ascii="楷体" w:hAnsi="楷体" w:eastAsia="楷体" w:cs="楷体"/>
                <w:sz w:val="24"/>
                <w:szCs w:val="24"/>
              </w:rPr>
            </w:pPr>
            <w:r>
              <w:rPr>
                <w:rFonts w:hint="eastAsia" w:ascii="楷体" w:hAnsi="楷体" w:eastAsia="楷体" w:cs="楷体"/>
                <w:sz w:val="24"/>
                <w:szCs w:val="24"/>
              </w:rPr>
              <w:t>SC05</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08181DEE">
            <w:pPr>
              <w:rPr>
                <w:rFonts w:ascii="楷体" w:hAnsi="楷体" w:eastAsia="楷体" w:cs="楷体"/>
                <w:sz w:val="24"/>
                <w:szCs w:val="24"/>
              </w:rPr>
            </w:pPr>
            <w:r>
              <w:rPr>
                <w:rFonts w:hint="eastAsia" w:ascii="楷体" w:hAnsi="楷体" w:eastAsia="楷体" w:cs="楷体"/>
                <w:sz w:val="24"/>
                <w:szCs w:val="24"/>
              </w:rPr>
              <w:t>脚手板、防护栏杆不符合安全要求</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58B8400B">
            <w:pPr>
              <w:rPr>
                <w:rFonts w:ascii="楷体" w:hAnsi="楷体" w:eastAsia="楷体" w:cs="楷体"/>
                <w:sz w:val="24"/>
                <w:szCs w:val="24"/>
              </w:rPr>
            </w:pPr>
            <w:r>
              <w:rPr>
                <w:rFonts w:hint="eastAsia" w:ascii="楷体" w:hAnsi="楷体" w:eastAsia="楷体" w:cs="楷体"/>
                <w:sz w:val="24"/>
                <w:szCs w:val="24"/>
              </w:rPr>
              <w:t>每处每次1000元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255D9407">
            <w:pPr>
              <w:rPr>
                <w:rFonts w:ascii="楷体" w:hAnsi="楷体" w:eastAsia="楷体" w:cs="楷体"/>
                <w:sz w:val="24"/>
                <w:szCs w:val="24"/>
              </w:rPr>
            </w:pPr>
          </w:p>
        </w:tc>
      </w:tr>
      <w:tr w14:paraId="0151B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548DE8D6">
            <w:pPr>
              <w:rPr>
                <w:rFonts w:ascii="楷体" w:hAnsi="楷体" w:eastAsia="楷体" w:cs="楷体"/>
                <w:sz w:val="24"/>
                <w:szCs w:val="24"/>
              </w:rPr>
            </w:pPr>
            <w:r>
              <w:rPr>
                <w:rFonts w:hint="eastAsia" w:ascii="楷体" w:hAnsi="楷体" w:eastAsia="楷体" w:cs="楷体"/>
                <w:sz w:val="24"/>
                <w:szCs w:val="24"/>
              </w:rPr>
              <w:t>SC06</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4A0969BF">
            <w:pPr>
              <w:rPr>
                <w:rFonts w:ascii="楷体" w:hAnsi="楷体" w:eastAsia="楷体" w:cs="楷体"/>
                <w:sz w:val="24"/>
                <w:szCs w:val="24"/>
              </w:rPr>
            </w:pPr>
            <w:r>
              <w:rPr>
                <w:rFonts w:hint="eastAsia" w:ascii="楷体" w:hAnsi="楷体" w:eastAsia="楷体" w:cs="楷体"/>
                <w:sz w:val="24"/>
                <w:szCs w:val="24"/>
              </w:rPr>
              <w:t>未按方案设置拉结点或私自拆除拉结点</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70906AF3">
            <w:pPr>
              <w:rPr>
                <w:rFonts w:ascii="楷体" w:hAnsi="楷体" w:eastAsia="楷体" w:cs="楷体"/>
                <w:sz w:val="24"/>
                <w:szCs w:val="24"/>
              </w:rPr>
            </w:pPr>
            <w:r>
              <w:rPr>
                <w:rFonts w:hint="eastAsia" w:ascii="楷体" w:hAnsi="楷体" w:eastAsia="楷体" w:cs="楷体"/>
                <w:sz w:val="24"/>
                <w:szCs w:val="24"/>
              </w:rPr>
              <w:t>每处每次2000元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3AF11E5B">
            <w:pPr>
              <w:rPr>
                <w:rFonts w:ascii="楷体" w:hAnsi="楷体" w:eastAsia="楷体" w:cs="楷体"/>
                <w:sz w:val="24"/>
                <w:szCs w:val="24"/>
              </w:rPr>
            </w:pPr>
          </w:p>
        </w:tc>
      </w:tr>
      <w:tr w14:paraId="3190F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377D8C98">
            <w:pPr>
              <w:rPr>
                <w:rFonts w:ascii="楷体" w:hAnsi="楷体" w:eastAsia="楷体" w:cs="楷体"/>
                <w:sz w:val="24"/>
                <w:szCs w:val="24"/>
              </w:rPr>
            </w:pPr>
            <w:r>
              <w:rPr>
                <w:rFonts w:hint="eastAsia" w:ascii="楷体" w:hAnsi="楷体" w:eastAsia="楷体" w:cs="楷体"/>
                <w:sz w:val="24"/>
                <w:szCs w:val="24"/>
              </w:rPr>
              <w:t>SC07</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1FA24E59">
            <w:pPr>
              <w:rPr>
                <w:rFonts w:ascii="楷体" w:hAnsi="楷体" w:eastAsia="楷体" w:cs="楷体"/>
                <w:sz w:val="24"/>
                <w:szCs w:val="24"/>
              </w:rPr>
            </w:pPr>
            <w:r>
              <w:rPr>
                <w:rFonts w:hint="eastAsia" w:ascii="楷体" w:hAnsi="楷体" w:eastAsia="楷体" w:cs="楷体"/>
                <w:sz w:val="24"/>
                <w:szCs w:val="24"/>
              </w:rPr>
              <w:t>未按照方案要求设置剪刀撑、斜撑、斜杠等稳定支撑</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264EEE31">
            <w:pPr>
              <w:rPr>
                <w:rFonts w:ascii="楷体" w:hAnsi="楷体" w:eastAsia="楷体" w:cs="楷体"/>
                <w:sz w:val="24"/>
                <w:szCs w:val="24"/>
              </w:rPr>
            </w:pPr>
            <w:r>
              <w:rPr>
                <w:rFonts w:hint="eastAsia" w:ascii="楷体" w:hAnsi="楷体" w:eastAsia="楷体" w:cs="楷体"/>
                <w:sz w:val="24"/>
                <w:szCs w:val="24"/>
              </w:rPr>
              <w:t>每处每次3000元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313EFCE7">
            <w:pPr>
              <w:rPr>
                <w:rFonts w:ascii="楷体" w:hAnsi="楷体" w:eastAsia="楷体" w:cs="楷体"/>
                <w:sz w:val="24"/>
                <w:szCs w:val="24"/>
              </w:rPr>
            </w:pPr>
          </w:p>
        </w:tc>
      </w:tr>
      <w:tr w14:paraId="156F3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6BAAAC76">
            <w:pPr>
              <w:rPr>
                <w:rFonts w:ascii="楷体" w:hAnsi="楷体" w:eastAsia="楷体" w:cs="楷体"/>
                <w:sz w:val="24"/>
                <w:szCs w:val="24"/>
              </w:rPr>
            </w:pPr>
            <w:r>
              <w:rPr>
                <w:rFonts w:hint="eastAsia" w:ascii="楷体" w:hAnsi="楷体" w:eastAsia="楷体" w:cs="楷体"/>
                <w:sz w:val="24"/>
                <w:szCs w:val="24"/>
              </w:rPr>
              <w:t>SC08</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115D0507">
            <w:pPr>
              <w:rPr>
                <w:rFonts w:ascii="楷体" w:hAnsi="楷体" w:eastAsia="楷体" w:cs="楷体"/>
                <w:sz w:val="24"/>
                <w:szCs w:val="24"/>
              </w:rPr>
            </w:pPr>
            <w:r>
              <w:rPr>
                <w:rFonts w:hint="eastAsia" w:ascii="楷体" w:hAnsi="楷体" w:eastAsia="楷体" w:cs="楷体"/>
                <w:sz w:val="24"/>
                <w:szCs w:val="24"/>
              </w:rPr>
              <w:t>架体外侧未采用密目网封闭并绑扎严密的</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775DE635">
            <w:pPr>
              <w:rPr>
                <w:rFonts w:ascii="楷体" w:hAnsi="楷体" w:eastAsia="楷体" w:cs="楷体"/>
                <w:sz w:val="24"/>
                <w:szCs w:val="24"/>
              </w:rPr>
            </w:pPr>
            <w:r>
              <w:rPr>
                <w:rFonts w:hint="eastAsia" w:ascii="楷体" w:hAnsi="楷体" w:eastAsia="楷体" w:cs="楷体"/>
                <w:sz w:val="24"/>
                <w:szCs w:val="24"/>
              </w:rPr>
              <w:t>每处每次1000元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7C731CC2">
            <w:pPr>
              <w:rPr>
                <w:rFonts w:ascii="楷体" w:hAnsi="楷体" w:eastAsia="楷体" w:cs="楷体"/>
                <w:sz w:val="24"/>
                <w:szCs w:val="24"/>
              </w:rPr>
            </w:pPr>
          </w:p>
        </w:tc>
      </w:tr>
      <w:tr w14:paraId="273D7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3403477C">
            <w:pPr>
              <w:rPr>
                <w:rFonts w:ascii="楷体" w:hAnsi="楷体" w:eastAsia="楷体" w:cs="楷体"/>
                <w:sz w:val="24"/>
                <w:szCs w:val="24"/>
              </w:rPr>
            </w:pPr>
            <w:r>
              <w:rPr>
                <w:rFonts w:hint="eastAsia" w:ascii="楷体" w:hAnsi="楷体" w:eastAsia="楷体" w:cs="楷体"/>
                <w:sz w:val="24"/>
                <w:szCs w:val="24"/>
              </w:rPr>
              <w:t>SC09</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6C631259">
            <w:pPr>
              <w:rPr>
                <w:rFonts w:ascii="楷体" w:hAnsi="楷体" w:eastAsia="楷体" w:cs="楷体"/>
                <w:sz w:val="24"/>
                <w:szCs w:val="24"/>
              </w:rPr>
            </w:pPr>
            <w:r>
              <w:rPr>
                <w:rFonts w:hint="eastAsia" w:ascii="楷体" w:hAnsi="楷体" w:eastAsia="楷体" w:cs="楷体"/>
                <w:sz w:val="24"/>
                <w:szCs w:val="24"/>
              </w:rPr>
              <w:t>作业层未按规范要求设置挡脚板</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67C13E55">
            <w:pPr>
              <w:rPr>
                <w:rFonts w:ascii="楷体" w:hAnsi="楷体" w:eastAsia="楷体" w:cs="楷体"/>
                <w:sz w:val="24"/>
                <w:szCs w:val="24"/>
              </w:rPr>
            </w:pPr>
            <w:r>
              <w:rPr>
                <w:rFonts w:hint="eastAsia" w:ascii="楷体" w:hAnsi="楷体" w:eastAsia="楷体" w:cs="楷体"/>
                <w:sz w:val="24"/>
                <w:szCs w:val="24"/>
              </w:rPr>
              <w:t>每处每次1000元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5E9983B0">
            <w:pPr>
              <w:rPr>
                <w:rFonts w:ascii="楷体" w:hAnsi="楷体" w:eastAsia="楷体" w:cs="楷体"/>
                <w:sz w:val="24"/>
                <w:szCs w:val="24"/>
              </w:rPr>
            </w:pPr>
          </w:p>
        </w:tc>
      </w:tr>
      <w:tr w14:paraId="03C3B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25C224B8">
            <w:pPr>
              <w:rPr>
                <w:rFonts w:ascii="楷体" w:hAnsi="楷体" w:eastAsia="楷体" w:cs="楷体"/>
                <w:sz w:val="24"/>
                <w:szCs w:val="24"/>
              </w:rPr>
            </w:pPr>
            <w:r>
              <w:rPr>
                <w:rFonts w:hint="eastAsia" w:ascii="楷体" w:hAnsi="楷体" w:eastAsia="楷体" w:cs="楷体"/>
                <w:sz w:val="24"/>
                <w:szCs w:val="24"/>
              </w:rPr>
              <w:t>SC10</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5AD2686E">
            <w:pPr>
              <w:rPr>
                <w:rFonts w:ascii="楷体" w:hAnsi="楷体" w:eastAsia="楷体" w:cs="楷体"/>
                <w:sz w:val="24"/>
                <w:szCs w:val="24"/>
              </w:rPr>
            </w:pPr>
            <w:r>
              <w:rPr>
                <w:rFonts w:hint="eastAsia" w:ascii="楷体" w:hAnsi="楷体" w:eastAsia="楷体" w:cs="楷体"/>
                <w:sz w:val="24"/>
                <w:szCs w:val="24"/>
              </w:rPr>
              <w:t>脚手架作业层脚手板下未按规范采用安全兜底</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78566135">
            <w:pPr>
              <w:rPr>
                <w:rFonts w:ascii="楷体" w:hAnsi="楷体" w:eastAsia="楷体" w:cs="楷体"/>
                <w:sz w:val="24"/>
                <w:szCs w:val="24"/>
              </w:rPr>
            </w:pPr>
            <w:r>
              <w:rPr>
                <w:rFonts w:hint="eastAsia" w:ascii="楷体" w:hAnsi="楷体" w:eastAsia="楷体" w:cs="楷体"/>
                <w:sz w:val="24"/>
                <w:szCs w:val="24"/>
              </w:rPr>
              <w:t>每处每次2000元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26D891AA">
            <w:pPr>
              <w:rPr>
                <w:rFonts w:ascii="楷体" w:hAnsi="楷体" w:eastAsia="楷体" w:cs="楷体"/>
                <w:sz w:val="24"/>
                <w:szCs w:val="24"/>
              </w:rPr>
            </w:pPr>
          </w:p>
        </w:tc>
      </w:tr>
      <w:tr w14:paraId="73EA8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1D932370">
            <w:pPr>
              <w:rPr>
                <w:rFonts w:ascii="楷体" w:hAnsi="楷体" w:eastAsia="楷体" w:cs="楷体"/>
                <w:sz w:val="24"/>
                <w:szCs w:val="24"/>
              </w:rPr>
            </w:pPr>
            <w:r>
              <w:rPr>
                <w:rFonts w:hint="eastAsia" w:ascii="楷体" w:hAnsi="楷体" w:eastAsia="楷体" w:cs="楷体"/>
                <w:sz w:val="24"/>
                <w:szCs w:val="24"/>
              </w:rPr>
              <w:t>SC11</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66E88A79">
            <w:pPr>
              <w:rPr>
                <w:rFonts w:ascii="楷体" w:hAnsi="楷体" w:eastAsia="楷体" w:cs="楷体"/>
                <w:sz w:val="24"/>
                <w:szCs w:val="24"/>
              </w:rPr>
            </w:pPr>
            <w:r>
              <w:rPr>
                <w:rFonts w:hint="eastAsia" w:ascii="楷体" w:hAnsi="楷体" w:eastAsia="楷体" w:cs="楷体"/>
                <w:sz w:val="24"/>
                <w:szCs w:val="24"/>
              </w:rPr>
              <w:t>未按照方案和安全措施随意拆除脚手架拆除过程中随意抛扔钢管构件等</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2CA8E970">
            <w:pPr>
              <w:rPr>
                <w:rFonts w:ascii="楷体" w:hAnsi="楷体" w:eastAsia="楷体" w:cs="楷体"/>
                <w:sz w:val="24"/>
                <w:szCs w:val="24"/>
              </w:rPr>
            </w:pPr>
            <w:r>
              <w:rPr>
                <w:rFonts w:hint="eastAsia" w:ascii="楷体" w:hAnsi="楷体" w:eastAsia="楷体" w:cs="楷体"/>
                <w:sz w:val="24"/>
                <w:szCs w:val="24"/>
              </w:rPr>
              <w:t>每处每次5000元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604D4738">
            <w:pPr>
              <w:rPr>
                <w:rFonts w:ascii="楷体" w:hAnsi="楷体" w:eastAsia="楷体" w:cs="楷体"/>
                <w:sz w:val="24"/>
                <w:szCs w:val="24"/>
              </w:rPr>
            </w:pPr>
          </w:p>
        </w:tc>
      </w:tr>
      <w:tr w14:paraId="6ACF3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3A7451B1">
            <w:pPr>
              <w:rPr>
                <w:rFonts w:ascii="楷体" w:hAnsi="楷体" w:eastAsia="楷体" w:cs="楷体"/>
                <w:sz w:val="24"/>
                <w:szCs w:val="24"/>
              </w:rPr>
            </w:pPr>
            <w:r>
              <w:rPr>
                <w:rFonts w:hint="eastAsia" w:ascii="楷体" w:hAnsi="楷体" w:eastAsia="楷体" w:cs="楷体"/>
                <w:sz w:val="24"/>
                <w:szCs w:val="24"/>
              </w:rPr>
              <w:t>SC12</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54E33F7A">
            <w:pPr>
              <w:rPr>
                <w:rFonts w:ascii="楷体" w:hAnsi="楷体" w:eastAsia="楷体" w:cs="楷体"/>
                <w:sz w:val="24"/>
                <w:szCs w:val="24"/>
              </w:rPr>
            </w:pPr>
            <w:r>
              <w:rPr>
                <w:rFonts w:hint="eastAsia" w:ascii="楷体" w:hAnsi="楷体" w:eastAsia="楷体" w:cs="楷体"/>
                <w:sz w:val="24"/>
                <w:szCs w:val="24"/>
              </w:rPr>
              <w:t>搭设拆除脚手架作业人员无可靠安全防护措施</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77443537">
            <w:pPr>
              <w:rPr>
                <w:rFonts w:ascii="楷体" w:hAnsi="楷体" w:eastAsia="楷体" w:cs="楷体"/>
                <w:sz w:val="24"/>
                <w:szCs w:val="24"/>
              </w:rPr>
            </w:pPr>
            <w:r>
              <w:rPr>
                <w:rFonts w:hint="eastAsia" w:ascii="楷体" w:hAnsi="楷体" w:eastAsia="楷体" w:cs="楷体"/>
                <w:sz w:val="24"/>
                <w:szCs w:val="24"/>
              </w:rPr>
              <w:t>每处每次1000元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10600793">
            <w:pPr>
              <w:rPr>
                <w:rFonts w:ascii="楷体" w:hAnsi="楷体" w:eastAsia="楷体" w:cs="楷体"/>
                <w:sz w:val="24"/>
                <w:szCs w:val="24"/>
              </w:rPr>
            </w:pPr>
          </w:p>
        </w:tc>
      </w:tr>
      <w:tr w14:paraId="0062F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7EC1383A">
            <w:pPr>
              <w:rPr>
                <w:rFonts w:ascii="楷体" w:hAnsi="楷体" w:eastAsia="楷体" w:cs="楷体"/>
                <w:sz w:val="24"/>
                <w:szCs w:val="24"/>
              </w:rPr>
            </w:pPr>
            <w:r>
              <w:rPr>
                <w:rFonts w:hint="eastAsia" w:ascii="楷体" w:hAnsi="楷体" w:eastAsia="楷体" w:cs="楷体"/>
                <w:sz w:val="24"/>
                <w:szCs w:val="24"/>
              </w:rPr>
              <w:t>SC13</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542FC8B2">
            <w:pPr>
              <w:rPr>
                <w:rFonts w:ascii="楷体" w:hAnsi="楷体" w:eastAsia="楷体" w:cs="楷体"/>
                <w:sz w:val="24"/>
                <w:szCs w:val="24"/>
              </w:rPr>
            </w:pPr>
            <w:r>
              <w:rPr>
                <w:rFonts w:hint="eastAsia" w:ascii="楷体" w:hAnsi="楷体" w:eastAsia="楷体" w:cs="楷体"/>
                <w:sz w:val="24"/>
                <w:szCs w:val="24"/>
              </w:rPr>
              <w:t>未设置人员上下的专用通道</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081E62A9">
            <w:pPr>
              <w:rPr>
                <w:rFonts w:ascii="楷体" w:hAnsi="楷体" w:eastAsia="楷体" w:cs="楷体"/>
                <w:sz w:val="24"/>
                <w:szCs w:val="24"/>
              </w:rPr>
            </w:pPr>
            <w:r>
              <w:rPr>
                <w:rFonts w:hint="eastAsia" w:ascii="楷体" w:hAnsi="楷体" w:eastAsia="楷体" w:cs="楷体"/>
                <w:sz w:val="24"/>
                <w:szCs w:val="24"/>
              </w:rPr>
              <w:t>每处每次1000元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42710366">
            <w:pPr>
              <w:rPr>
                <w:rFonts w:ascii="楷体" w:hAnsi="楷体" w:eastAsia="楷体" w:cs="楷体"/>
                <w:sz w:val="24"/>
                <w:szCs w:val="24"/>
              </w:rPr>
            </w:pPr>
          </w:p>
        </w:tc>
      </w:tr>
      <w:tr w14:paraId="43D4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26306FBD">
            <w:pPr>
              <w:rPr>
                <w:rFonts w:ascii="楷体" w:hAnsi="楷体" w:eastAsia="楷体" w:cs="楷体"/>
                <w:sz w:val="24"/>
                <w:szCs w:val="24"/>
              </w:rPr>
            </w:pPr>
            <w:r>
              <w:rPr>
                <w:rFonts w:hint="eastAsia" w:ascii="楷体" w:hAnsi="楷体" w:eastAsia="楷体" w:cs="楷体"/>
                <w:sz w:val="24"/>
                <w:szCs w:val="24"/>
              </w:rPr>
              <w:t>SC14</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046F97BD">
            <w:pPr>
              <w:rPr>
                <w:rFonts w:ascii="楷体" w:hAnsi="楷体" w:eastAsia="楷体" w:cs="楷体"/>
                <w:sz w:val="24"/>
                <w:szCs w:val="24"/>
              </w:rPr>
            </w:pPr>
            <w:r>
              <w:rPr>
                <w:rFonts w:hint="eastAsia" w:ascii="楷体" w:hAnsi="楷体" w:eastAsia="楷体" w:cs="楷体"/>
                <w:sz w:val="24"/>
                <w:szCs w:val="24"/>
              </w:rPr>
              <w:t>立杆、剪刀撑的接长不符合规范要求</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6D992251">
            <w:pPr>
              <w:rPr>
                <w:rFonts w:ascii="楷体" w:hAnsi="楷体" w:eastAsia="楷体" w:cs="楷体"/>
                <w:sz w:val="24"/>
                <w:szCs w:val="24"/>
              </w:rPr>
            </w:pPr>
            <w:r>
              <w:rPr>
                <w:rFonts w:hint="eastAsia" w:ascii="楷体" w:hAnsi="楷体" w:eastAsia="楷体" w:cs="楷体"/>
                <w:sz w:val="24"/>
                <w:szCs w:val="24"/>
              </w:rPr>
              <w:t>每处每次1000元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36E81760">
            <w:pPr>
              <w:rPr>
                <w:rFonts w:ascii="楷体" w:hAnsi="楷体" w:eastAsia="楷体" w:cs="楷体"/>
                <w:sz w:val="24"/>
                <w:szCs w:val="24"/>
              </w:rPr>
            </w:pPr>
          </w:p>
        </w:tc>
      </w:tr>
      <w:tr w14:paraId="12B15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552626FA">
            <w:pPr>
              <w:rPr>
                <w:rFonts w:ascii="楷体" w:hAnsi="楷体" w:eastAsia="楷体" w:cs="楷体"/>
                <w:sz w:val="24"/>
                <w:szCs w:val="24"/>
              </w:rPr>
            </w:pPr>
            <w:r>
              <w:rPr>
                <w:rFonts w:hint="eastAsia" w:ascii="楷体" w:hAnsi="楷体" w:eastAsia="楷体" w:cs="楷体"/>
                <w:sz w:val="24"/>
                <w:szCs w:val="24"/>
              </w:rPr>
              <w:t>SC15</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2C92CDAF">
            <w:pPr>
              <w:rPr>
                <w:rFonts w:ascii="楷体" w:hAnsi="楷体" w:eastAsia="楷体" w:cs="楷体"/>
                <w:sz w:val="24"/>
                <w:szCs w:val="24"/>
              </w:rPr>
            </w:pPr>
            <w:r>
              <w:rPr>
                <w:rFonts w:hint="eastAsia" w:ascii="楷体" w:hAnsi="楷体" w:eastAsia="楷体" w:cs="楷体"/>
                <w:sz w:val="24"/>
                <w:szCs w:val="24"/>
              </w:rPr>
              <w:t>立杆的步距、间距不符合设计和规范要求</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4260CDB7">
            <w:pPr>
              <w:rPr>
                <w:rFonts w:ascii="楷体" w:hAnsi="楷体" w:eastAsia="楷体" w:cs="楷体"/>
                <w:sz w:val="24"/>
                <w:szCs w:val="24"/>
              </w:rPr>
            </w:pPr>
            <w:r>
              <w:rPr>
                <w:rFonts w:hint="eastAsia" w:ascii="楷体" w:hAnsi="楷体" w:eastAsia="楷体" w:cs="楷体"/>
                <w:sz w:val="24"/>
                <w:szCs w:val="24"/>
              </w:rPr>
              <w:t>每处每次5000元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4674994D">
            <w:pPr>
              <w:rPr>
                <w:rFonts w:ascii="楷体" w:hAnsi="楷体" w:eastAsia="楷体" w:cs="楷体"/>
                <w:sz w:val="24"/>
                <w:szCs w:val="24"/>
              </w:rPr>
            </w:pPr>
          </w:p>
        </w:tc>
      </w:tr>
      <w:tr w14:paraId="0690E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0488957C">
            <w:pPr>
              <w:rPr>
                <w:rFonts w:ascii="楷体" w:hAnsi="楷体" w:eastAsia="楷体" w:cs="楷体"/>
                <w:sz w:val="24"/>
                <w:szCs w:val="24"/>
              </w:rPr>
            </w:pPr>
            <w:r>
              <w:rPr>
                <w:rFonts w:hint="eastAsia" w:ascii="楷体" w:hAnsi="楷体" w:eastAsia="楷体" w:cs="楷体"/>
                <w:sz w:val="24"/>
                <w:szCs w:val="24"/>
              </w:rPr>
              <w:t>SC16</w:t>
            </w:r>
          </w:p>
        </w:tc>
        <w:tc>
          <w:tcPr>
            <w:tcW w:w="2830" w:type="pct"/>
            <w:tcBorders>
              <w:top w:val="single" w:color="auto" w:sz="4" w:space="0"/>
              <w:left w:val="single" w:color="auto" w:sz="4" w:space="0"/>
              <w:bottom w:val="single" w:color="auto" w:sz="4" w:space="0"/>
              <w:right w:val="single" w:color="auto" w:sz="4" w:space="0"/>
            </w:tcBorders>
            <w:shd w:val="clear" w:color="auto" w:fill="auto"/>
            <w:vAlign w:val="center"/>
          </w:tcPr>
          <w:p w14:paraId="271B5D5E">
            <w:pPr>
              <w:rPr>
                <w:rFonts w:ascii="楷体" w:hAnsi="楷体" w:eastAsia="楷体" w:cs="楷体"/>
                <w:sz w:val="24"/>
                <w:szCs w:val="24"/>
              </w:rPr>
            </w:pPr>
            <w:r>
              <w:rPr>
                <w:rFonts w:hint="eastAsia" w:ascii="楷体" w:hAnsi="楷体" w:eastAsia="楷体" w:cs="楷体"/>
                <w:sz w:val="24"/>
                <w:szCs w:val="24"/>
              </w:rPr>
              <w:t>扣件的紧固未达规范要求</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14:paraId="111A311C">
            <w:pPr>
              <w:rPr>
                <w:rFonts w:ascii="楷体" w:hAnsi="楷体" w:eastAsia="楷体" w:cs="楷体"/>
                <w:sz w:val="24"/>
                <w:szCs w:val="24"/>
              </w:rPr>
            </w:pPr>
            <w:r>
              <w:rPr>
                <w:rFonts w:hint="eastAsia" w:ascii="楷体" w:hAnsi="楷体" w:eastAsia="楷体" w:cs="楷体"/>
                <w:sz w:val="24"/>
                <w:szCs w:val="24"/>
              </w:rPr>
              <w:t>每处每次500元</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075DF0FF">
            <w:pPr>
              <w:rPr>
                <w:rFonts w:ascii="楷体" w:hAnsi="楷体" w:eastAsia="楷体" w:cs="楷体"/>
                <w:sz w:val="24"/>
                <w:szCs w:val="24"/>
              </w:rPr>
            </w:pPr>
          </w:p>
        </w:tc>
      </w:tr>
    </w:tbl>
    <w:p w14:paraId="6EB35D0E">
      <w:pPr>
        <w:pStyle w:val="2"/>
        <w:ind w:firstLine="480"/>
        <w:rPr>
          <w:rFonts w:ascii="楷体" w:hAnsi="楷体" w:eastAsia="楷体" w:cs="楷体"/>
          <w:bCs/>
          <w:sz w:val="24"/>
          <w:szCs w:val="24"/>
        </w:rPr>
      </w:pPr>
      <w:r>
        <w:rPr>
          <w:rFonts w:hint="eastAsia" w:ascii="楷体" w:hAnsi="楷体" w:eastAsia="楷体" w:cs="楷体"/>
          <w:bCs/>
          <w:sz w:val="24"/>
          <w:szCs w:val="24"/>
          <w:lang w:bidi="ar"/>
        </w:rPr>
        <w:t>4.7.9 危险化学品管理</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4627"/>
        <w:gridCol w:w="2452"/>
        <w:gridCol w:w="871"/>
      </w:tblGrid>
      <w:tr w14:paraId="4BAB4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blHeader/>
          <w:jc w:val="center"/>
        </w:trPr>
        <w:tc>
          <w:tcPr>
            <w:tcW w:w="638" w:type="pct"/>
            <w:tcBorders>
              <w:top w:val="single" w:color="auto" w:sz="4" w:space="0"/>
              <w:left w:val="single" w:color="auto" w:sz="4" w:space="0"/>
              <w:bottom w:val="single" w:color="auto" w:sz="4" w:space="0"/>
              <w:right w:val="single" w:color="auto" w:sz="4" w:space="0"/>
            </w:tcBorders>
            <w:shd w:val="clear" w:color="auto" w:fill="auto"/>
            <w:vAlign w:val="center"/>
          </w:tcPr>
          <w:p w14:paraId="2B27C9B1">
            <w:pPr>
              <w:rPr>
                <w:rFonts w:ascii="楷体" w:hAnsi="楷体" w:eastAsia="楷体" w:cs="楷体"/>
                <w:sz w:val="24"/>
                <w:szCs w:val="24"/>
              </w:rPr>
            </w:pPr>
            <w:r>
              <w:rPr>
                <w:rFonts w:hint="eastAsia" w:ascii="楷体" w:hAnsi="楷体" w:eastAsia="楷体" w:cs="楷体"/>
                <w:sz w:val="24"/>
                <w:szCs w:val="24"/>
              </w:rPr>
              <w:t>序号</w:t>
            </w:r>
          </w:p>
        </w:tc>
        <w:tc>
          <w:tcPr>
            <w:tcW w:w="2538" w:type="pct"/>
            <w:tcBorders>
              <w:top w:val="single" w:color="auto" w:sz="4" w:space="0"/>
              <w:left w:val="single" w:color="auto" w:sz="4" w:space="0"/>
              <w:bottom w:val="single" w:color="auto" w:sz="4" w:space="0"/>
              <w:right w:val="single" w:color="auto" w:sz="4" w:space="0"/>
            </w:tcBorders>
            <w:shd w:val="clear" w:color="auto" w:fill="auto"/>
            <w:vAlign w:val="center"/>
          </w:tcPr>
          <w:p w14:paraId="1DC73AEB">
            <w:pPr>
              <w:rPr>
                <w:rFonts w:ascii="楷体" w:hAnsi="楷体" w:eastAsia="楷体" w:cs="楷体"/>
                <w:sz w:val="24"/>
                <w:szCs w:val="24"/>
              </w:rPr>
            </w:pPr>
            <w:r>
              <w:rPr>
                <w:rFonts w:hint="eastAsia" w:ascii="楷体" w:hAnsi="楷体" w:eastAsia="楷体" w:cs="楷体"/>
                <w:sz w:val="24"/>
                <w:szCs w:val="24"/>
              </w:rPr>
              <w:t>违章内容</w:t>
            </w:r>
          </w:p>
        </w:tc>
        <w:tc>
          <w:tcPr>
            <w:tcW w:w="1345" w:type="pct"/>
            <w:tcBorders>
              <w:top w:val="single" w:color="auto" w:sz="4" w:space="0"/>
              <w:left w:val="single" w:color="auto" w:sz="4" w:space="0"/>
              <w:bottom w:val="single" w:color="auto" w:sz="4" w:space="0"/>
              <w:right w:val="single" w:color="auto" w:sz="4" w:space="0"/>
            </w:tcBorders>
            <w:shd w:val="clear" w:color="auto" w:fill="auto"/>
            <w:vAlign w:val="center"/>
          </w:tcPr>
          <w:p w14:paraId="4A94E7BE">
            <w:pPr>
              <w:rPr>
                <w:rFonts w:ascii="楷体" w:hAnsi="楷体" w:eastAsia="楷体" w:cs="楷体"/>
                <w:sz w:val="24"/>
                <w:szCs w:val="24"/>
              </w:rPr>
            </w:pPr>
            <w:r>
              <w:rPr>
                <w:rFonts w:hint="eastAsia" w:ascii="楷体" w:hAnsi="楷体" w:eastAsia="楷体" w:cs="楷体"/>
                <w:sz w:val="24"/>
                <w:szCs w:val="24"/>
              </w:rPr>
              <w:t>罚款金额</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50CA1072">
            <w:pPr>
              <w:rPr>
                <w:rFonts w:ascii="楷体" w:hAnsi="楷体" w:eastAsia="楷体" w:cs="楷体"/>
                <w:sz w:val="24"/>
                <w:szCs w:val="24"/>
              </w:rPr>
            </w:pPr>
            <w:r>
              <w:rPr>
                <w:rFonts w:hint="eastAsia" w:ascii="楷体" w:hAnsi="楷体" w:eastAsia="楷体" w:cs="楷体"/>
                <w:sz w:val="24"/>
                <w:szCs w:val="24"/>
              </w:rPr>
              <w:t>备注</w:t>
            </w:r>
          </w:p>
        </w:tc>
      </w:tr>
      <w:tr w14:paraId="1295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38" w:type="pct"/>
            <w:tcBorders>
              <w:top w:val="single" w:color="auto" w:sz="4" w:space="0"/>
              <w:left w:val="single" w:color="auto" w:sz="4" w:space="0"/>
              <w:bottom w:val="single" w:color="auto" w:sz="4" w:space="0"/>
              <w:right w:val="single" w:color="auto" w:sz="4" w:space="0"/>
            </w:tcBorders>
            <w:shd w:val="clear" w:color="auto" w:fill="auto"/>
            <w:vAlign w:val="center"/>
          </w:tcPr>
          <w:p w14:paraId="087C1221">
            <w:pPr>
              <w:rPr>
                <w:rFonts w:ascii="楷体" w:hAnsi="楷体" w:eastAsia="楷体" w:cs="楷体"/>
                <w:sz w:val="24"/>
                <w:szCs w:val="24"/>
              </w:rPr>
            </w:pPr>
            <w:r>
              <w:rPr>
                <w:rFonts w:hint="eastAsia" w:ascii="楷体" w:hAnsi="楷体" w:eastAsia="楷体" w:cs="楷体"/>
                <w:sz w:val="24"/>
                <w:szCs w:val="24"/>
              </w:rPr>
              <w:t>HC01</w:t>
            </w:r>
          </w:p>
        </w:tc>
        <w:tc>
          <w:tcPr>
            <w:tcW w:w="2538" w:type="pct"/>
            <w:tcBorders>
              <w:top w:val="single" w:color="auto" w:sz="4" w:space="0"/>
              <w:left w:val="single" w:color="auto" w:sz="4" w:space="0"/>
              <w:bottom w:val="single" w:color="auto" w:sz="4" w:space="0"/>
              <w:right w:val="single" w:color="auto" w:sz="4" w:space="0"/>
            </w:tcBorders>
            <w:shd w:val="clear" w:color="auto" w:fill="auto"/>
            <w:vAlign w:val="center"/>
          </w:tcPr>
          <w:p w14:paraId="10A59D56">
            <w:pPr>
              <w:rPr>
                <w:rFonts w:ascii="楷体" w:hAnsi="楷体" w:eastAsia="楷体" w:cs="楷体"/>
                <w:sz w:val="24"/>
                <w:szCs w:val="24"/>
              </w:rPr>
            </w:pPr>
            <w:r>
              <w:rPr>
                <w:rFonts w:hint="eastAsia" w:ascii="楷体" w:hAnsi="楷体" w:eastAsia="楷体" w:cs="楷体"/>
                <w:sz w:val="24"/>
                <w:szCs w:val="24"/>
              </w:rPr>
              <w:t>未按合法途径采购合格危化品</w:t>
            </w:r>
          </w:p>
        </w:tc>
        <w:tc>
          <w:tcPr>
            <w:tcW w:w="1345" w:type="pct"/>
            <w:tcBorders>
              <w:top w:val="single" w:color="auto" w:sz="4" w:space="0"/>
              <w:left w:val="single" w:color="auto" w:sz="4" w:space="0"/>
              <w:bottom w:val="single" w:color="auto" w:sz="4" w:space="0"/>
              <w:right w:val="single" w:color="auto" w:sz="4" w:space="0"/>
            </w:tcBorders>
            <w:shd w:val="clear" w:color="auto" w:fill="auto"/>
            <w:vAlign w:val="center"/>
          </w:tcPr>
          <w:p w14:paraId="3C5F7BD3">
            <w:pPr>
              <w:rPr>
                <w:rFonts w:ascii="楷体" w:hAnsi="楷体" w:eastAsia="楷体" w:cs="楷体"/>
                <w:sz w:val="24"/>
                <w:szCs w:val="24"/>
              </w:rPr>
            </w:pPr>
            <w:r>
              <w:rPr>
                <w:rFonts w:hint="eastAsia" w:ascii="楷体" w:hAnsi="楷体" w:eastAsia="楷体" w:cs="楷体"/>
                <w:sz w:val="24"/>
                <w:szCs w:val="24"/>
              </w:rPr>
              <w:t>每处每次 5000元</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578018C3">
            <w:pPr>
              <w:rPr>
                <w:rFonts w:ascii="楷体" w:hAnsi="楷体" w:eastAsia="楷体" w:cs="楷体"/>
                <w:sz w:val="24"/>
                <w:szCs w:val="24"/>
              </w:rPr>
            </w:pPr>
          </w:p>
        </w:tc>
      </w:tr>
      <w:tr w14:paraId="3FCCA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38" w:type="pct"/>
            <w:tcBorders>
              <w:top w:val="single" w:color="auto" w:sz="4" w:space="0"/>
              <w:left w:val="single" w:color="auto" w:sz="4" w:space="0"/>
              <w:bottom w:val="single" w:color="auto" w:sz="4" w:space="0"/>
              <w:right w:val="single" w:color="auto" w:sz="4" w:space="0"/>
            </w:tcBorders>
            <w:shd w:val="clear" w:color="auto" w:fill="auto"/>
            <w:vAlign w:val="center"/>
          </w:tcPr>
          <w:p w14:paraId="28CE62C3">
            <w:pPr>
              <w:rPr>
                <w:rFonts w:ascii="楷体" w:hAnsi="楷体" w:eastAsia="楷体" w:cs="楷体"/>
                <w:sz w:val="24"/>
                <w:szCs w:val="24"/>
              </w:rPr>
            </w:pPr>
            <w:r>
              <w:rPr>
                <w:rFonts w:hint="eastAsia" w:ascii="楷体" w:hAnsi="楷体" w:eastAsia="楷体" w:cs="楷体"/>
                <w:sz w:val="24"/>
                <w:szCs w:val="24"/>
              </w:rPr>
              <w:t>HC02</w:t>
            </w:r>
          </w:p>
        </w:tc>
        <w:tc>
          <w:tcPr>
            <w:tcW w:w="2538" w:type="pct"/>
            <w:tcBorders>
              <w:top w:val="single" w:color="auto" w:sz="4" w:space="0"/>
              <w:left w:val="single" w:color="auto" w:sz="4" w:space="0"/>
              <w:bottom w:val="single" w:color="auto" w:sz="4" w:space="0"/>
              <w:right w:val="single" w:color="auto" w:sz="4" w:space="0"/>
            </w:tcBorders>
            <w:shd w:val="clear" w:color="auto" w:fill="auto"/>
            <w:vAlign w:val="center"/>
          </w:tcPr>
          <w:p w14:paraId="353B7519">
            <w:pPr>
              <w:rPr>
                <w:rFonts w:ascii="楷体" w:hAnsi="楷体" w:eastAsia="楷体" w:cs="楷体"/>
                <w:sz w:val="24"/>
                <w:szCs w:val="24"/>
              </w:rPr>
            </w:pPr>
            <w:r>
              <w:rPr>
                <w:rFonts w:hint="eastAsia" w:ascii="楷体" w:hAnsi="楷体" w:eastAsia="楷体" w:cs="楷体"/>
                <w:sz w:val="24"/>
                <w:szCs w:val="24"/>
              </w:rPr>
              <w:t>未按规范规定储存危险化学品</w:t>
            </w:r>
          </w:p>
        </w:tc>
        <w:tc>
          <w:tcPr>
            <w:tcW w:w="1345" w:type="pct"/>
            <w:tcBorders>
              <w:top w:val="single" w:color="auto" w:sz="4" w:space="0"/>
              <w:left w:val="single" w:color="auto" w:sz="4" w:space="0"/>
              <w:bottom w:val="single" w:color="auto" w:sz="4" w:space="0"/>
              <w:right w:val="single" w:color="auto" w:sz="4" w:space="0"/>
            </w:tcBorders>
            <w:shd w:val="clear" w:color="auto" w:fill="auto"/>
            <w:vAlign w:val="center"/>
          </w:tcPr>
          <w:p w14:paraId="2F2D893C">
            <w:pPr>
              <w:rPr>
                <w:rFonts w:ascii="楷体" w:hAnsi="楷体" w:eastAsia="楷体" w:cs="楷体"/>
                <w:sz w:val="24"/>
                <w:szCs w:val="24"/>
              </w:rPr>
            </w:pPr>
            <w:r>
              <w:rPr>
                <w:rFonts w:hint="eastAsia" w:ascii="楷体" w:hAnsi="楷体" w:eastAsia="楷体" w:cs="楷体"/>
                <w:sz w:val="24"/>
                <w:szCs w:val="24"/>
              </w:rPr>
              <w:t>每处每次2000元</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7691B92B">
            <w:pPr>
              <w:rPr>
                <w:rFonts w:ascii="楷体" w:hAnsi="楷体" w:eastAsia="楷体" w:cs="楷体"/>
                <w:sz w:val="24"/>
                <w:szCs w:val="24"/>
              </w:rPr>
            </w:pPr>
          </w:p>
        </w:tc>
      </w:tr>
      <w:tr w14:paraId="51A81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638" w:type="pct"/>
            <w:tcBorders>
              <w:top w:val="single" w:color="auto" w:sz="4" w:space="0"/>
              <w:left w:val="single" w:color="auto" w:sz="4" w:space="0"/>
              <w:bottom w:val="single" w:color="auto" w:sz="4" w:space="0"/>
              <w:right w:val="single" w:color="auto" w:sz="4" w:space="0"/>
            </w:tcBorders>
            <w:shd w:val="clear" w:color="auto" w:fill="auto"/>
            <w:vAlign w:val="center"/>
          </w:tcPr>
          <w:p w14:paraId="60E52B27">
            <w:pPr>
              <w:rPr>
                <w:rFonts w:ascii="楷体" w:hAnsi="楷体" w:eastAsia="楷体" w:cs="楷体"/>
                <w:sz w:val="24"/>
                <w:szCs w:val="24"/>
              </w:rPr>
            </w:pPr>
            <w:r>
              <w:rPr>
                <w:rFonts w:hint="eastAsia" w:ascii="楷体" w:hAnsi="楷体" w:eastAsia="楷体" w:cs="楷体"/>
                <w:sz w:val="24"/>
                <w:szCs w:val="24"/>
              </w:rPr>
              <w:t>HC03</w:t>
            </w:r>
          </w:p>
        </w:tc>
        <w:tc>
          <w:tcPr>
            <w:tcW w:w="2538" w:type="pct"/>
            <w:tcBorders>
              <w:top w:val="single" w:color="auto" w:sz="4" w:space="0"/>
              <w:left w:val="single" w:color="auto" w:sz="4" w:space="0"/>
              <w:bottom w:val="single" w:color="auto" w:sz="4" w:space="0"/>
              <w:right w:val="single" w:color="auto" w:sz="4" w:space="0"/>
            </w:tcBorders>
            <w:shd w:val="clear" w:color="auto" w:fill="auto"/>
            <w:vAlign w:val="center"/>
          </w:tcPr>
          <w:p w14:paraId="40A18038">
            <w:pPr>
              <w:rPr>
                <w:rFonts w:ascii="楷体" w:hAnsi="楷体" w:eastAsia="楷体" w:cs="楷体"/>
                <w:sz w:val="24"/>
                <w:szCs w:val="24"/>
              </w:rPr>
            </w:pPr>
            <w:r>
              <w:rPr>
                <w:rFonts w:hint="eastAsia" w:ascii="楷体" w:hAnsi="楷体" w:eastAsia="楷体" w:cs="楷体"/>
                <w:sz w:val="24"/>
                <w:szCs w:val="24"/>
              </w:rPr>
              <w:t>储存未设置相应警示、防范措施等</w:t>
            </w:r>
          </w:p>
        </w:tc>
        <w:tc>
          <w:tcPr>
            <w:tcW w:w="1345" w:type="pct"/>
            <w:tcBorders>
              <w:top w:val="single" w:color="auto" w:sz="4" w:space="0"/>
              <w:left w:val="single" w:color="auto" w:sz="4" w:space="0"/>
              <w:bottom w:val="single" w:color="auto" w:sz="4" w:space="0"/>
              <w:right w:val="single" w:color="auto" w:sz="4" w:space="0"/>
            </w:tcBorders>
            <w:shd w:val="clear" w:color="auto" w:fill="auto"/>
            <w:vAlign w:val="center"/>
          </w:tcPr>
          <w:p w14:paraId="33B1E04F">
            <w:pPr>
              <w:rPr>
                <w:rFonts w:ascii="楷体" w:hAnsi="楷体" w:eastAsia="楷体" w:cs="楷体"/>
                <w:sz w:val="24"/>
                <w:szCs w:val="24"/>
              </w:rPr>
            </w:pPr>
            <w:r>
              <w:rPr>
                <w:rFonts w:hint="eastAsia" w:ascii="楷体" w:hAnsi="楷体" w:eastAsia="楷体" w:cs="楷体"/>
                <w:sz w:val="24"/>
                <w:szCs w:val="24"/>
              </w:rPr>
              <w:t>每处每次3000元</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7ADCCD63">
            <w:pPr>
              <w:rPr>
                <w:rFonts w:ascii="楷体" w:hAnsi="楷体" w:eastAsia="楷体" w:cs="楷体"/>
                <w:sz w:val="24"/>
                <w:szCs w:val="24"/>
              </w:rPr>
            </w:pPr>
          </w:p>
        </w:tc>
      </w:tr>
      <w:tr w14:paraId="0DEC3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38" w:type="pct"/>
            <w:tcBorders>
              <w:top w:val="single" w:color="auto" w:sz="4" w:space="0"/>
              <w:left w:val="single" w:color="auto" w:sz="4" w:space="0"/>
              <w:bottom w:val="single" w:color="auto" w:sz="4" w:space="0"/>
              <w:right w:val="single" w:color="auto" w:sz="4" w:space="0"/>
            </w:tcBorders>
            <w:shd w:val="clear" w:color="auto" w:fill="auto"/>
            <w:vAlign w:val="center"/>
          </w:tcPr>
          <w:p w14:paraId="395B269E">
            <w:pPr>
              <w:rPr>
                <w:rFonts w:ascii="楷体" w:hAnsi="楷体" w:eastAsia="楷体" w:cs="楷体"/>
                <w:sz w:val="24"/>
                <w:szCs w:val="24"/>
              </w:rPr>
            </w:pPr>
            <w:r>
              <w:rPr>
                <w:rFonts w:hint="eastAsia" w:ascii="楷体" w:hAnsi="楷体" w:eastAsia="楷体" w:cs="楷体"/>
                <w:sz w:val="24"/>
                <w:szCs w:val="24"/>
              </w:rPr>
              <w:t>HC04</w:t>
            </w:r>
          </w:p>
        </w:tc>
        <w:tc>
          <w:tcPr>
            <w:tcW w:w="2538" w:type="pct"/>
            <w:tcBorders>
              <w:top w:val="single" w:color="auto" w:sz="4" w:space="0"/>
              <w:left w:val="single" w:color="auto" w:sz="4" w:space="0"/>
              <w:bottom w:val="single" w:color="auto" w:sz="4" w:space="0"/>
              <w:right w:val="single" w:color="auto" w:sz="4" w:space="0"/>
            </w:tcBorders>
            <w:shd w:val="clear" w:color="auto" w:fill="auto"/>
            <w:vAlign w:val="center"/>
          </w:tcPr>
          <w:p w14:paraId="614EFC0F">
            <w:pPr>
              <w:rPr>
                <w:rFonts w:ascii="楷体" w:hAnsi="楷体" w:eastAsia="楷体" w:cs="楷体"/>
                <w:sz w:val="24"/>
                <w:szCs w:val="24"/>
              </w:rPr>
            </w:pPr>
            <w:r>
              <w:rPr>
                <w:rFonts w:hint="eastAsia" w:ascii="楷体" w:hAnsi="楷体" w:eastAsia="楷体" w:cs="楷体"/>
                <w:sz w:val="24"/>
                <w:szCs w:val="24"/>
              </w:rPr>
              <w:t>其他违反国家相关标准和项目管理规定</w:t>
            </w:r>
          </w:p>
        </w:tc>
        <w:tc>
          <w:tcPr>
            <w:tcW w:w="1345" w:type="pct"/>
            <w:tcBorders>
              <w:top w:val="single" w:color="auto" w:sz="4" w:space="0"/>
              <w:left w:val="single" w:color="auto" w:sz="4" w:space="0"/>
              <w:bottom w:val="single" w:color="auto" w:sz="4" w:space="0"/>
              <w:right w:val="single" w:color="auto" w:sz="4" w:space="0"/>
            </w:tcBorders>
            <w:shd w:val="clear" w:color="auto" w:fill="auto"/>
            <w:vAlign w:val="center"/>
          </w:tcPr>
          <w:p w14:paraId="724C977A">
            <w:pPr>
              <w:rPr>
                <w:rFonts w:ascii="楷体" w:hAnsi="楷体" w:eastAsia="楷体" w:cs="楷体"/>
                <w:sz w:val="24"/>
                <w:szCs w:val="24"/>
              </w:rPr>
            </w:pPr>
            <w:r>
              <w:rPr>
                <w:rFonts w:hint="eastAsia" w:ascii="楷体" w:hAnsi="楷体" w:eastAsia="楷体" w:cs="楷体"/>
                <w:sz w:val="24"/>
                <w:szCs w:val="24"/>
              </w:rPr>
              <w:t>每处每次500-50000元</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59B5B3C2">
            <w:pPr>
              <w:rPr>
                <w:rFonts w:ascii="楷体" w:hAnsi="楷体" w:eastAsia="楷体" w:cs="楷体"/>
                <w:sz w:val="24"/>
                <w:szCs w:val="24"/>
              </w:rPr>
            </w:pPr>
          </w:p>
        </w:tc>
      </w:tr>
    </w:tbl>
    <w:p w14:paraId="3EB41C58">
      <w:pPr>
        <w:keepNext w:val="0"/>
        <w:keepLines w:val="0"/>
        <w:pageBreakBefore w:val="0"/>
        <w:widowControl w:val="0"/>
        <w:kinsoku/>
        <w:wordWrap/>
        <w:overflowPunct w:val="0"/>
        <w:topLinePunct w:val="0"/>
        <w:autoSpaceDE w:val="0"/>
        <w:autoSpaceDN w:val="0"/>
        <w:bidi w:val="0"/>
        <w:adjustRightInd w:val="0"/>
        <w:snapToGrid w:val="0"/>
        <w:spacing w:line="440" w:lineRule="exact"/>
        <w:ind w:firstLine="480" w:firstLineChars="200"/>
        <w:textAlignment w:val="baseline"/>
        <w:rPr>
          <w:rFonts w:ascii="楷体" w:hAnsi="楷体" w:eastAsia="楷体" w:cs="楷体"/>
          <w:b/>
          <w:sz w:val="24"/>
          <w:szCs w:val="24"/>
        </w:rPr>
      </w:pPr>
      <w:r>
        <w:rPr>
          <w:rFonts w:hint="eastAsia" w:ascii="楷体" w:hAnsi="楷体" w:eastAsia="楷体" w:cs="楷体"/>
          <w:b/>
          <w:sz w:val="24"/>
          <w:szCs w:val="24"/>
          <w:lang w:bidi="ar"/>
        </w:rPr>
        <w:t>5. 重要说明</w:t>
      </w:r>
    </w:p>
    <w:p w14:paraId="144F5AC6">
      <w:pPr>
        <w:keepNext w:val="0"/>
        <w:keepLines w:val="0"/>
        <w:pageBreakBefore w:val="0"/>
        <w:widowControl w:val="0"/>
        <w:kinsoku/>
        <w:wordWrap/>
        <w:overflowPunct w:val="0"/>
        <w:topLinePunct w:val="0"/>
        <w:autoSpaceDE w:val="0"/>
        <w:autoSpaceDN w:val="0"/>
        <w:bidi w:val="0"/>
        <w:adjustRightInd w:val="0"/>
        <w:snapToGrid w:val="0"/>
        <w:spacing w:line="44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5.1 以上罚款均为人民币；</w:t>
      </w:r>
    </w:p>
    <w:p w14:paraId="374FCD28">
      <w:pPr>
        <w:keepNext w:val="0"/>
        <w:keepLines w:val="0"/>
        <w:pageBreakBefore w:val="0"/>
        <w:widowControl w:val="0"/>
        <w:kinsoku/>
        <w:wordWrap/>
        <w:overflowPunct w:val="0"/>
        <w:topLinePunct w:val="0"/>
        <w:autoSpaceDE w:val="0"/>
        <w:autoSpaceDN w:val="0"/>
        <w:bidi w:val="0"/>
        <w:adjustRightInd w:val="0"/>
        <w:snapToGrid w:val="0"/>
        <w:spacing w:line="44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5.2 收到罚款单之日起5个工作内上交罚款；</w:t>
      </w:r>
    </w:p>
    <w:p w14:paraId="447033EB">
      <w:pPr>
        <w:keepNext w:val="0"/>
        <w:keepLines w:val="0"/>
        <w:pageBreakBefore w:val="0"/>
        <w:widowControl w:val="0"/>
        <w:kinsoku/>
        <w:wordWrap/>
        <w:overflowPunct w:val="0"/>
        <w:topLinePunct w:val="0"/>
        <w:autoSpaceDE w:val="0"/>
        <w:autoSpaceDN w:val="0"/>
        <w:bidi w:val="0"/>
        <w:adjustRightInd w:val="0"/>
        <w:snapToGrid w:val="0"/>
        <w:spacing w:line="44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5.3 拒不缴纳罚款的，按应罚款金额的10倍在工程款中直接扣除；</w:t>
      </w:r>
    </w:p>
    <w:p w14:paraId="217FCACC">
      <w:pPr>
        <w:keepNext w:val="0"/>
        <w:keepLines w:val="0"/>
        <w:pageBreakBefore w:val="0"/>
        <w:widowControl w:val="0"/>
        <w:kinsoku/>
        <w:wordWrap/>
        <w:overflowPunct w:val="0"/>
        <w:topLinePunct w:val="0"/>
        <w:autoSpaceDE w:val="0"/>
        <w:autoSpaceDN w:val="0"/>
        <w:bidi w:val="0"/>
        <w:adjustRightInd w:val="0"/>
        <w:snapToGrid w:val="0"/>
        <w:spacing w:line="44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5.4 乙方对于分包单位的管理可参照本罚则，以约束其工作行为；</w:t>
      </w:r>
    </w:p>
    <w:p w14:paraId="19EED780">
      <w:pPr>
        <w:keepNext w:val="0"/>
        <w:keepLines w:val="0"/>
        <w:pageBreakBefore w:val="0"/>
        <w:widowControl w:val="0"/>
        <w:kinsoku/>
        <w:wordWrap/>
        <w:overflowPunct w:val="0"/>
        <w:topLinePunct w:val="0"/>
        <w:autoSpaceDE w:val="0"/>
        <w:autoSpaceDN w:val="0"/>
        <w:bidi w:val="0"/>
        <w:adjustRightInd w:val="0"/>
        <w:snapToGrid w:val="0"/>
        <w:spacing w:line="44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5.5 甲方对乙方的安全处罚应按照本罚则执行，并将罚款缴纳入甲方指挥部统一管理;</w:t>
      </w:r>
    </w:p>
    <w:p w14:paraId="39CB74D4">
      <w:pPr>
        <w:keepNext w:val="0"/>
        <w:keepLines w:val="0"/>
        <w:pageBreakBefore w:val="0"/>
        <w:widowControl w:val="0"/>
        <w:kinsoku/>
        <w:wordWrap/>
        <w:overflowPunct w:val="0"/>
        <w:topLinePunct w:val="0"/>
        <w:autoSpaceDE w:val="0"/>
        <w:autoSpaceDN w:val="0"/>
        <w:bidi w:val="0"/>
        <w:adjustRightInd w:val="0"/>
        <w:snapToGrid w:val="0"/>
        <w:spacing w:line="44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5.6 以上处罚标准按发现情况单次计算，不同违章违规行为累加处罚。</w:t>
      </w:r>
    </w:p>
    <w:p w14:paraId="574BB43E">
      <w:pPr>
        <w:keepNext w:val="0"/>
        <w:keepLines w:val="0"/>
        <w:pageBreakBefore w:val="0"/>
        <w:widowControl w:val="0"/>
        <w:kinsoku/>
        <w:wordWrap/>
        <w:overflowPunct w:val="0"/>
        <w:topLinePunct w:val="0"/>
        <w:autoSpaceDE w:val="0"/>
        <w:autoSpaceDN w:val="0"/>
        <w:bidi w:val="0"/>
        <w:adjustRightInd w:val="0"/>
        <w:snapToGrid w:val="0"/>
        <w:spacing w:line="44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5.7 凡违章违规行为均要受到处罚，在限期内整改完毕，拖延整改，拒不整改，甲方工程项指挥部均有权直接下停工令，并在原处罚的基础上加倍进行处罚，直至清出现场；对于文明施工管理问题，甲方工程指挥部有权调动其它单位人员，雇佣他人去完成，所发生的费用，由乙方支付。</w:t>
      </w:r>
    </w:p>
    <w:p w14:paraId="7E56603C">
      <w:pPr>
        <w:keepNext w:val="0"/>
        <w:keepLines w:val="0"/>
        <w:pageBreakBefore w:val="0"/>
        <w:widowControl w:val="0"/>
        <w:kinsoku/>
        <w:wordWrap/>
        <w:overflowPunct w:val="0"/>
        <w:topLinePunct w:val="0"/>
        <w:autoSpaceDE w:val="0"/>
        <w:autoSpaceDN w:val="0"/>
        <w:bidi w:val="0"/>
        <w:adjustRightInd w:val="0"/>
        <w:snapToGrid w:val="0"/>
        <w:spacing w:line="440" w:lineRule="exact"/>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5.8 甲方保留对本细则的最终解释权。</w:t>
      </w:r>
    </w:p>
    <w:p w14:paraId="028DB8BB">
      <w:pPr>
        <w:widowControl/>
        <w:jc w:val="left"/>
      </w:pPr>
      <w:r>
        <w:br w:type="page"/>
      </w:r>
    </w:p>
    <w:p w14:paraId="2F83B8CE">
      <w:pPr>
        <w:widowControl/>
        <w:jc w:val="left"/>
        <w:rPr>
          <w:rFonts w:ascii="楷体" w:hAnsi="楷体" w:eastAsia="楷体" w:cs="楷体"/>
          <w:sz w:val="24"/>
          <w:szCs w:val="24"/>
        </w:rPr>
      </w:pPr>
      <w:r>
        <w:rPr>
          <w:rFonts w:hint="eastAsia" w:ascii="楷体" w:hAnsi="楷体" w:eastAsia="楷体" w:cs="楷体"/>
          <w:sz w:val="24"/>
          <w:szCs w:val="24"/>
        </w:rPr>
        <w:t>安全管理协议书</w:t>
      </w:r>
      <w:r>
        <w:rPr>
          <w:rFonts w:ascii="楷体" w:hAnsi="楷体" w:eastAsia="楷体" w:cs="楷体"/>
          <w:sz w:val="24"/>
        </w:rPr>
        <w:t>-</w:t>
      </w:r>
      <w:r>
        <w:rPr>
          <w:rFonts w:hint="eastAsia" w:ascii="楷体" w:hAnsi="楷体" w:eastAsia="楷体" w:cs="楷体"/>
          <w:sz w:val="24"/>
        </w:rPr>
        <w:t>附件</w:t>
      </w:r>
      <w:r>
        <w:rPr>
          <w:rFonts w:ascii="楷体" w:hAnsi="楷体" w:eastAsia="楷体" w:cs="楷体"/>
          <w:sz w:val="24"/>
        </w:rPr>
        <w:t>2</w:t>
      </w:r>
      <w:r>
        <w:rPr>
          <w:rFonts w:hint="eastAsia" w:ascii="楷体" w:hAnsi="楷体" w:eastAsia="楷体" w:cs="楷体"/>
          <w:sz w:val="24"/>
          <w:szCs w:val="24"/>
        </w:rPr>
        <w:t>：</w:t>
      </w:r>
    </w:p>
    <w:p w14:paraId="03C6ED42">
      <w:pPr>
        <w:overflowPunct w:val="0"/>
        <w:autoSpaceDE w:val="0"/>
        <w:autoSpaceDN w:val="0"/>
        <w:adjustRightInd w:val="0"/>
        <w:snapToGrid w:val="0"/>
        <w:spacing w:line="360" w:lineRule="auto"/>
        <w:ind w:left="1260" w:leftChars="600" w:right="1260" w:rightChars="600"/>
        <w:jc w:val="center"/>
        <w:textAlignment w:val="baseline"/>
        <w:rPr>
          <w:rFonts w:ascii="楷体" w:hAnsi="楷体" w:eastAsia="楷体" w:cs="楷体"/>
          <w:bCs/>
          <w:kern w:val="44"/>
          <w:sz w:val="24"/>
          <w:szCs w:val="24"/>
        </w:rPr>
      </w:pPr>
      <w:r>
        <w:rPr>
          <w:rFonts w:hint="eastAsia" w:ascii="楷体" w:hAnsi="楷体" w:eastAsia="楷体" w:cs="楷体"/>
          <w:bCs/>
          <w:kern w:val="44"/>
          <w:sz w:val="24"/>
          <w:szCs w:val="24"/>
        </w:rPr>
        <w:t>事故处罚实施细则</w:t>
      </w:r>
    </w:p>
    <w:p w14:paraId="4354BF4B">
      <w:pPr>
        <w:snapToGrid w:val="0"/>
        <w:spacing w:line="360" w:lineRule="auto"/>
        <w:ind w:firstLine="480" w:firstLineChars="200"/>
        <w:rPr>
          <w:rFonts w:ascii="楷体" w:hAnsi="楷体" w:eastAsia="楷体" w:cs="楷体"/>
          <w:b/>
          <w:sz w:val="24"/>
          <w:szCs w:val="24"/>
        </w:rPr>
      </w:pPr>
      <w:r>
        <w:rPr>
          <w:rFonts w:hint="eastAsia" w:ascii="楷体" w:hAnsi="楷体" w:eastAsia="楷体" w:cs="楷体"/>
          <w:b/>
          <w:sz w:val="24"/>
          <w:szCs w:val="24"/>
          <w:lang w:bidi="ar"/>
        </w:rPr>
        <w:t>1. 范围</w:t>
      </w:r>
    </w:p>
    <w:p w14:paraId="081229A7">
      <w:pPr>
        <w:autoSpaceDE w:val="0"/>
        <w:autoSpaceDN w:val="0"/>
        <w:adjustRightInd w:val="0"/>
        <w:snapToGrid w:val="0"/>
        <w:spacing w:line="360" w:lineRule="auto"/>
        <w:ind w:firstLine="480" w:firstLineChars="200"/>
        <w:rPr>
          <w:rFonts w:ascii="楷体" w:hAnsi="楷体" w:eastAsia="楷体" w:cs="楷体"/>
          <w:kern w:val="0"/>
          <w:sz w:val="24"/>
          <w:szCs w:val="24"/>
        </w:rPr>
      </w:pPr>
      <w:r>
        <w:rPr>
          <w:rFonts w:hint="eastAsia" w:ascii="楷体" w:hAnsi="楷体" w:eastAsia="楷体" w:cs="楷体"/>
          <w:kern w:val="0"/>
          <w:sz w:val="24"/>
          <w:szCs w:val="24"/>
          <w:lang w:bidi="ar"/>
        </w:rPr>
        <w:t>1.1 本细则明确了甲方所有工程项目各类事故管理标准、管理内容、要求与方法。</w:t>
      </w:r>
    </w:p>
    <w:p w14:paraId="45575E6B">
      <w:pPr>
        <w:autoSpaceDE w:val="0"/>
        <w:autoSpaceDN w:val="0"/>
        <w:adjustRightInd w:val="0"/>
        <w:snapToGrid w:val="0"/>
        <w:spacing w:line="360" w:lineRule="auto"/>
        <w:ind w:firstLine="480" w:firstLineChars="200"/>
        <w:rPr>
          <w:rFonts w:ascii="楷体" w:hAnsi="楷体" w:eastAsia="楷体" w:cs="楷体"/>
          <w:kern w:val="0"/>
          <w:sz w:val="24"/>
          <w:szCs w:val="24"/>
        </w:rPr>
      </w:pPr>
      <w:r>
        <w:rPr>
          <w:rFonts w:hint="eastAsia" w:ascii="楷体" w:hAnsi="楷体" w:eastAsia="楷体" w:cs="楷体"/>
          <w:kern w:val="0"/>
          <w:sz w:val="24"/>
          <w:szCs w:val="24"/>
          <w:lang w:bidi="ar"/>
        </w:rPr>
        <w:t>1.2 本规定适用于甲方所有标段的工程项目。</w:t>
      </w:r>
    </w:p>
    <w:p w14:paraId="2340781B">
      <w:pPr>
        <w:snapToGrid w:val="0"/>
        <w:spacing w:line="360" w:lineRule="auto"/>
        <w:ind w:firstLine="480" w:firstLineChars="200"/>
        <w:rPr>
          <w:rFonts w:ascii="楷体" w:hAnsi="楷体" w:eastAsia="楷体" w:cs="楷体"/>
          <w:b/>
          <w:sz w:val="24"/>
          <w:szCs w:val="24"/>
        </w:rPr>
      </w:pPr>
      <w:r>
        <w:rPr>
          <w:rFonts w:hint="eastAsia" w:ascii="楷体" w:hAnsi="楷体" w:eastAsia="楷体" w:cs="楷体"/>
          <w:b/>
          <w:sz w:val="24"/>
          <w:szCs w:val="24"/>
          <w:lang w:bidi="ar"/>
        </w:rPr>
        <w:t>2. 职责</w:t>
      </w:r>
    </w:p>
    <w:p w14:paraId="736B89C9">
      <w:pPr>
        <w:autoSpaceDE w:val="0"/>
        <w:autoSpaceDN w:val="0"/>
        <w:adjustRightInd w:val="0"/>
        <w:snapToGrid w:val="0"/>
        <w:spacing w:line="360" w:lineRule="auto"/>
        <w:ind w:firstLine="480" w:firstLineChars="200"/>
        <w:rPr>
          <w:rFonts w:ascii="楷体" w:hAnsi="楷体" w:eastAsia="楷体" w:cs="楷体"/>
          <w:kern w:val="0"/>
          <w:sz w:val="24"/>
          <w:szCs w:val="24"/>
        </w:rPr>
      </w:pPr>
      <w:r>
        <w:rPr>
          <w:rFonts w:hint="eastAsia" w:ascii="楷体" w:hAnsi="楷体" w:eastAsia="楷体" w:cs="楷体"/>
          <w:kern w:val="0"/>
          <w:sz w:val="24"/>
          <w:szCs w:val="24"/>
          <w:lang w:bidi="ar"/>
        </w:rPr>
        <w:t>2.1 甲方工程相关部门有关人员对事故单位按本细则标准执行处罚。处罚对象为乙方。</w:t>
      </w:r>
    </w:p>
    <w:p w14:paraId="73145C8D">
      <w:pPr>
        <w:snapToGrid w:val="0"/>
        <w:spacing w:line="360" w:lineRule="auto"/>
        <w:ind w:firstLine="480" w:firstLineChars="200"/>
        <w:rPr>
          <w:rFonts w:ascii="楷体" w:hAnsi="楷体" w:eastAsia="楷体" w:cs="楷体"/>
          <w:b/>
          <w:sz w:val="24"/>
          <w:szCs w:val="24"/>
        </w:rPr>
      </w:pPr>
      <w:r>
        <w:rPr>
          <w:rFonts w:hint="eastAsia" w:ascii="楷体" w:hAnsi="楷体" w:eastAsia="楷体" w:cs="楷体"/>
          <w:b/>
          <w:sz w:val="24"/>
          <w:szCs w:val="24"/>
          <w:lang w:bidi="ar"/>
        </w:rPr>
        <w:t>3. 内容</w:t>
      </w:r>
    </w:p>
    <w:p w14:paraId="5A3E228F">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3.1 未遂事故（有险情，但未造成人员伤害、设备损害，含重物高处坠物。）</w:t>
      </w:r>
    </w:p>
    <w:p w14:paraId="6413C844">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每次罚乙方三千元，通报批评。</w:t>
      </w:r>
    </w:p>
    <w:p w14:paraId="6E7FF9E5">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3.2 记录事故（人员轻微伤害不构成轻伤，设备未造成永久性损坏，可以修复。）</w:t>
      </w:r>
    </w:p>
    <w:p w14:paraId="4285A52B">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每次罚乙方五千元，通报批评。</w:t>
      </w:r>
    </w:p>
    <w:p w14:paraId="0D609D7C">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3.3 轻伤事故（国家有关规定鉴定）</w:t>
      </w:r>
    </w:p>
    <w:p w14:paraId="224EC9FC">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发生一人次轻伤事故，罚乙方一万元，通报批评。一次事故多人轻伤，按每人次五千元累计相加达三万元终止。</w:t>
      </w:r>
    </w:p>
    <w:p w14:paraId="36A41847">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3.3 重伤事故</w:t>
      </w:r>
    </w:p>
    <w:p w14:paraId="15AE1200">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发生一人次重伤事故，最低罚乙方三万元，通报批评。</w:t>
      </w:r>
    </w:p>
    <w:p w14:paraId="5C337F82">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3.4 死亡事故</w:t>
      </w:r>
    </w:p>
    <w:p w14:paraId="54B127F3">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3.4.1 发生一人次死亡事故罚乙方十万元，通报批评，停工整顿。</w:t>
      </w:r>
    </w:p>
    <w:p w14:paraId="6B60B911">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3.5 机械设备人员重伤以上事故（按机械设备事故损失金额标准确认）最低罚款五万元，通报批评。</w:t>
      </w:r>
    </w:p>
    <w:p w14:paraId="2B731C6A">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3.6 火灾事故（按有关火灾损失金额标准确定）最低罚款五万元,通报批评。</w:t>
      </w:r>
    </w:p>
    <w:p w14:paraId="12CCBD3B">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3.7人员重伤以上交通事故（以交通管理部门责任认定书为据）</w:t>
      </w:r>
    </w:p>
    <w:p w14:paraId="70E12F6B">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最低罚款五万元，通报批评。</w:t>
      </w:r>
    </w:p>
    <w:p w14:paraId="1334050B">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3.8 发生射线职业卫生伤害事故，大范围中暑、食物中毒、建筑物坍塌，受考核的环境污染事故。罚款五万元，上报政府机关，停工整顿，触犯刑律的由公安机关处置。</w:t>
      </w:r>
    </w:p>
    <w:p w14:paraId="159F7C15">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3.9乙方轻伤负伤率超过3‰，处罚五万元。</w:t>
      </w:r>
    </w:p>
    <w:p w14:paraId="0A294971">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3.10 乙方故意瞒报、迟报、谎报发生的各类事故，处以发生事故类型罚款的2到5倍罚款，一切随之发生的法律责任由施工单位负责，并赔偿由此给甲方带来的一切损失。</w:t>
      </w:r>
    </w:p>
    <w:p w14:paraId="04BAF7F2">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3.11 在政府、行业及相关行政管理、执法机构的检查中由于施工单位原因、过错所产生的一切法律、经济处罚皆由乙方负责，并赔偿由此带给甲方的损失。</w:t>
      </w:r>
    </w:p>
    <w:p w14:paraId="0F810D6D">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3.12乙方人员偷盗物品（物品本身加上附加价值计算）除赔偿该物品外，并处以物品价值的20%—50%。当事人移交公安机关处理。</w:t>
      </w:r>
    </w:p>
    <w:p w14:paraId="521C209B">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3.13乙方丢失、损坏本公司委托施工单位保管的物品，除赔偿该物品外并承担由此造成的直接损失。</w:t>
      </w:r>
    </w:p>
    <w:p w14:paraId="6DF45F9C">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3.14 由乙方及其人员原因造成群体性事件的，罚款5万元每次，乙方负责赔偿所造成的损失，当事人移交公安机关处理，甲方保留继续追究责任的权利。</w:t>
      </w:r>
    </w:p>
    <w:p w14:paraId="26B4864F">
      <w:pPr>
        <w:overflowPunct w:val="0"/>
        <w:autoSpaceDE w:val="0"/>
        <w:autoSpaceDN w:val="0"/>
        <w:adjustRightInd w:val="0"/>
        <w:snapToGrid w:val="0"/>
        <w:spacing w:line="360" w:lineRule="auto"/>
        <w:ind w:firstLine="480" w:firstLineChars="200"/>
        <w:textAlignment w:val="baseline"/>
        <w:rPr>
          <w:rFonts w:ascii="楷体" w:hAnsi="楷体" w:eastAsia="楷体" w:cs="楷体"/>
          <w:bCs/>
          <w:sz w:val="24"/>
          <w:szCs w:val="24"/>
        </w:rPr>
      </w:pPr>
      <w:r>
        <w:rPr>
          <w:rFonts w:hint="eastAsia" w:ascii="楷体" w:hAnsi="楷体" w:eastAsia="楷体" w:cs="楷体"/>
          <w:bCs/>
          <w:sz w:val="24"/>
          <w:szCs w:val="24"/>
          <w:lang w:bidi="ar"/>
        </w:rPr>
        <w:t>4. 甲方保留对本细则的最终解释权。</w:t>
      </w:r>
    </w:p>
    <w:p w14:paraId="1F0720F8">
      <w:r>
        <w:br w:type="page"/>
      </w:r>
    </w:p>
    <w:p w14:paraId="61BE7137">
      <w:pPr>
        <w:kinsoku/>
        <w:autoSpaceDE/>
        <w:autoSpaceDN/>
        <w:adjustRightInd/>
        <w:snapToGrid/>
        <w:spacing w:line="360" w:lineRule="auto"/>
        <w:textAlignment w:val="auto"/>
        <w:rPr>
          <w:rFonts w:ascii="楷体" w:hAnsi="楷体" w:eastAsia="楷体"/>
          <w:sz w:val="24"/>
          <w:szCs w:val="24"/>
        </w:rPr>
      </w:pPr>
      <w:r>
        <w:rPr>
          <w:rFonts w:hint="eastAsia" w:ascii="楷体" w:hAnsi="楷体" w:eastAsia="楷体"/>
          <w:sz w:val="24"/>
          <w:szCs w:val="24"/>
        </w:rPr>
        <w:t>附件</w:t>
      </w:r>
      <w:r>
        <w:rPr>
          <w:rFonts w:hint="eastAsia" w:ascii="楷体" w:hAnsi="楷体" w:eastAsia="楷体"/>
          <w:sz w:val="24"/>
          <w:szCs w:val="24"/>
          <w:lang w:val="en-US" w:eastAsia="zh-CN"/>
        </w:rPr>
        <w:t>4</w:t>
      </w:r>
      <w:r>
        <w:rPr>
          <w:rFonts w:hint="eastAsia" w:ascii="楷体" w:hAnsi="楷体" w:eastAsia="楷体"/>
          <w:sz w:val="24"/>
          <w:szCs w:val="24"/>
        </w:rPr>
        <w:t>：</w:t>
      </w:r>
    </w:p>
    <w:p w14:paraId="0CA57F4B">
      <w:pPr>
        <w:kinsoku/>
        <w:autoSpaceDE/>
        <w:autoSpaceDN/>
        <w:adjustRightInd/>
        <w:snapToGrid/>
        <w:spacing w:line="360" w:lineRule="auto"/>
        <w:ind w:firstLine="880" w:firstLineChars="200"/>
        <w:jc w:val="center"/>
        <w:textAlignment w:val="auto"/>
        <w:rPr>
          <w:rFonts w:ascii="方正小标宋简体" w:hAnsi="黑体" w:eastAsia="方正小标宋简体"/>
          <w:b/>
          <w:sz w:val="44"/>
          <w:szCs w:val="44"/>
        </w:rPr>
      </w:pPr>
      <w:r>
        <w:rPr>
          <w:rFonts w:hint="eastAsia" w:ascii="方正小标宋简体" w:hAnsi="黑体" w:eastAsia="方正小标宋简体"/>
          <w:b/>
          <w:sz w:val="44"/>
          <w:szCs w:val="44"/>
        </w:rPr>
        <w:t>阳光合作协议</w:t>
      </w:r>
    </w:p>
    <w:p w14:paraId="3F834FDD">
      <w:pPr>
        <w:kinsoku/>
        <w:autoSpaceDE/>
        <w:autoSpaceDN/>
        <w:adjustRightInd/>
        <w:snapToGrid/>
        <w:spacing w:line="360" w:lineRule="auto"/>
        <w:ind w:firstLine="560" w:firstLineChars="200"/>
        <w:jc w:val="center"/>
        <w:textAlignment w:val="auto"/>
        <w:rPr>
          <w:rFonts w:ascii="宋体"/>
          <w:b/>
          <w:sz w:val="28"/>
          <w:szCs w:val="28"/>
        </w:rPr>
      </w:pPr>
    </w:p>
    <w:p w14:paraId="7E49FDFD">
      <w:pPr>
        <w:kinsoku/>
        <w:autoSpaceDE/>
        <w:autoSpaceDN/>
        <w:adjustRightInd/>
        <w:snapToGrid/>
        <w:spacing w:line="360" w:lineRule="auto"/>
        <w:ind w:firstLine="480" w:firstLineChars="200"/>
        <w:contextualSpacing/>
        <w:jc w:val="both"/>
        <w:textAlignment w:val="auto"/>
        <w:rPr>
          <w:rFonts w:hint="eastAsia" w:ascii="楷体" w:hAnsi="楷体" w:eastAsia="楷体"/>
          <w:sz w:val="24"/>
          <w:szCs w:val="24"/>
          <w:u w:val="single"/>
          <w:lang w:val="en-US" w:eastAsia="zh-CN"/>
        </w:rPr>
      </w:pPr>
      <w:r>
        <w:rPr>
          <w:rFonts w:hint="eastAsia" w:ascii="楷体" w:hAnsi="楷体" w:eastAsia="楷体" w:cs="宋体"/>
          <w:sz w:val="24"/>
          <w:szCs w:val="24"/>
        </w:rPr>
        <w:t>甲方：</w:t>
      </w:r>
      <w:r>
        <w:rPr>
          <w:rFonts w:hint="eastAsia" w:ascii="楷体" w:hAnsi="楷体" w:eastAsia="楷体"/>
          <w:sz w:val="24"/>
          <w:szCs w:val="24"/>
          <w:u w:val="single"/>
          <w:lang w:val="en-US" w:eastAsia="zh-CN"/>
        </w:rPr>
        <w:t>东莞市新东欣环保投资有限公司</w:t>
      </w:r>
    </w:p>
    <w:p w14:paraId="7C5E41A6">
      <w:pPr>
        <w:kinsoku/>
        <w:autoSpaceDE/>
        <w:autoSpaceDN/>
        <w:adjustRightInd/>
        <w:snapToGrid/>
        <w:spacing w:line="360" w:lineRule="auto"/>
        <w:ind w:firstLine="480" w:firstLineChars="200"/>
        <w:contextualSpacing/>
        <w:jc w:val="both"/>
        <w:textAlignment w:val="auto"/>
        <w:rPr>
          <w:rFonts w:hint="eastAsia" w:ascii="楷体" w:hAnsi="楷体" w:eastAsia="楷体"/>
          <w:sz w:val="24"/>
          <w:szCs w:val="24"/>
          <w:lang w:val="en-US" w:eastAsia="zh-CN"/>
        </w:rPr>
      </w:pPr>
      <w:r>
        <w:rPr>
          <w:rFonts w:hint="eastAsia" w:ascii="楷体" w:hAnsi="楷体" w:eastAsia="楷体" w:cs="宋体"/>
          <w:sz w:val="24"/>
          <w:szCs w:val="24"/>
        </w:rPr>
        <w:t>乙</w:t>
      </w:r>
      <w:r>
        <w:rPr>
          <w:rFonts w:hint="eastAsia" w:ascii="楷体" w:hAnsi="楷体" w:eastAsia="楷体"/>
          <w:sz w:val="24"/>
          <w:szCs w:val="24"/>
        </w:rPr>
        <w:t>方：</w:t>
      </w:r>
      <w:r>
        <w:rPr>
          <w:rFonts w:hint="eastAsia" w:ascii="楷体" w:hAnsi="楷体" w:eastAsia="楷体"/>
          <w:sz w:val="24"/>
          <w:szCs w:val="24"/>
          <w:u w:val="single"/>
        </w:rPr>
        <w:t xml:space="preserve">                           </w:t>
      </w:r>
      <w:r>
        <w:rPr>
          <w:rFonts w:hint="eastAsia" w:ascii="楷体" w:hAnsi="楷体" w:eastAsia="楷体"/>
          <w:sz w:val="24"/>
          <w:szCs w:val="24"/>
          <w:u w:val="single"/>
          <w:lang w:val="en-US" w:eastAsia="zh-CN"/>
        </w:rPr>
        <w:t xml:space="preserve"> </w:t>
      </w:r>
    </w:p>
    <w:p w14:paraId="1A6D38BA">
      <w:pPr>
        <w:pStyle w:val="2"/>
        <w:spacing w:after="0" w:line="360" w:lineRule="auto"/>
        <w:ind w:firstLine="200"/>
        <w:jc w:val="both"/>
        <w:rPr>
          <w:rFonts w:ascii="楷体" w:hAnsi="楷体" w:eastAsia="楷体"/>
          <w:sz w:val="24"/>
          <w:szCs w:val="24"/>
        </w:rPr>
      </w:pPr>
    </w:p>
    <w:p w14:paraId="53B57500">
      <w:pPr>
        <w:kinsoku/>
        <w:autoSpaceDE/>
        <w:autoSpaceDN/>
        <w:adjustRightInd/>
        <w:snapToGrid/>
        <w:spacing w:line="360" w:lineRule="auto"/>
        <w:ind w:firstLine="480" w:firstLineChars="200"/>
        <w:contextualSpacing/>
        <w:jc w:val="both"/>
        <w:textAlignment w:val="auto"/>
        <w:rPr>
          <w:rFonts w:ascii="楷体" w:hAnsi="楷体" w:eastAsia="楷体"/>
          <w:sz w:val="24"/>
          <w:szCs w:val="24"/>
        </w:rPr>
      </w:pPr>
      <w:r>
        <w:rPr>
          <w:rFonts w:hint="eastAsia" w:ascii="楷体" w:hAnsi="楷体" w:eastAsia="楷体"/>
          <w:sz w:val="24"/>
          <w:szCs w:val="24"/>
        </w:rPr>
        <w:t>甲乙双方于</w:t>
      </w:r>
      <w:r>
        <w:rPr>
          <w:rFonts w:hint="eastAsia" w:ascii="楷体" w:hAnsi="楷体" w:eastAsia="楷体"/>
          <w:sz w:val="24"/>
          <w:szCs w:val="24"/>
          <w:u w:val="single"/>
        </w:rPr>
        <w:t xml:space="preserve"> </w:t>
      </w:r>
      <w:r>
        <w:rPr>
          <w:rFonts w:hint="eastAsia" w:ascii="楷体" w:hAnsi="楷体" w:eastAsia="楷体"/>
          <w:sz w:val="24"/>
          <w:szCs w:val="24"/>
          <w:u w:val="single"/>
          <w:lang w:val="en-US" w:eastAsia="zh-CN"/>
        </w:rPr>
        <w:t>2025</w:t>
      </w:r>
      <w:r>
        <w:rPr>
          <w:rFonts w:hint="eastAsia" w:ascii="楷体" w:hAnsi="楷体" w:eastAsia="楷体"/>
          <w:sz w:val="24"/>
          <w:szCs w:val="24"/>
          <w:u w:val="single"/>
        </w:rPr>
        <w:t xml:space="preserve"> </w:t>
      </w:r>
      <w:r>
        <w:rPr>
          <w:rFonts w:hint="eastAsia" w:ascii="楷体" w:hAnsi="楷体" w:eastAsia="楷体"/>
          <w:sz w:val="24"/>
          <w:szCs w:val="24"/>
        </w:rPr>
        <w:t>年</w:t>
      </w:r>
      <w:r>
        <w:rPr>
          <w:rFonts w:hint="eastAsia" w:ascii="楷体" w:hAnsi="楷体" w:eastAsia="楷体"/>
          <w:sz w:val="24"/>
          <w:szCs w:val="24"/>
          <w:u w:val="single"/>
        </w:rPr>
        <w:t xml:space="preserve">      </w:t>
      </w:r>
      <w:r>
        <w:rPr>
          <w:rFonts w:hint="eastAsia" w:ascii="楷体" w:hAnsi="楷体" w:eastAsia="楷体"/>
          <w:sz w:val="24"/>
          <w:szCs w:val="24"/>
        </w:rPr>
        <w:t>月</w:t>
      </w:r>
      <w:r>
        <w:rPr>
          <w:rFonts w:hint="eastAsia" w:ascii="楷体" w:hAnsi="楷体" w:eastAsia="楷体"/>
          <w:sz w:val="24"/>
          <w:szCs w:val="24"/>
          <w:u w:val="single"/>
        </w:rPr>
        <w:t xml:space="preserve">      </w:t>
      </w:r>
      <w:r>
        <w:rPr>
          <w:rFonts w:hint="eastAsia" w:ascii="楷体" w:hAnsi="楷体" w:eastAsia="楷体"/>
          <w:sz w:val="24"/>
          <w:szCs w:val="24"/>
        </w:rPr>
        <w:t>日签署了《东莞市新东欣环保投资有限公司港澳码头及周边地块综合整治项目劳务服务项目合同》（以下简称原合同），为加强双方阳光合作，保证职员职业安全，甲乙双方经协商签订本协议并作为双方共同遵守的阳光合作行为准则。</w:t>
      </w:r>
    </w:p>
    <w:p w14:paraId="2A4D8113">
      <w:pPr>
        <w:kinsoku/>
        <w:autoSpaceDE/>
        <w:autoSpaceDN/>
        <w:adjustRightInd/>
        <w:snapToGrid/>
        <w:spacing w:line="360" w:lineRule="auto"/>
        <w:ind w:firstLine="480" w:firstLineChars="200"/>
        <w:contextualSpacing/>
        <w:jc w:val="both"/>
        <w:textAlignment w:val="auto"/>
        <w:rPr>
          <w:rFonts w:ascii="楷体" w:hAnsi="楷体" w:eastAsia="楷体"/>
          <w:b/>
          <w:sz w:val="24"/>
          <w:szCs w:val="24"/>
        </w:rPr>
      </w:pPr>
      <w:r>
        <w:rPr>
          <w:rFonts w:hint="eastAsia" w:ascii="楷体" w:hAnsi="楷体" w:eastAsia="楷体"/>
          <w:b/>
          <w:sz w:val="24"/>
          <w:szCs w:val="24"/>
        </w:rPr>
        <w:t>一、甲方责任</w:t>
      </w:r>
    </w:p>
    <w:p w14:paraId="567493D2">
      <w:pPr>
        <w:kinsoku/>
        <w:autoSpaceDE/>
        <w:autoSpaceDN/>
        <w:adjustRightInd/>
        <w:snapToGrid/>
        <w:spacing w:line="360" w:lineRule="auto"/>
        <w:ind w:firstLine="480" w:firstLineChars="200"/>
        <w:contextualSpacing/>
        <w:jc w:val="both"/>
        <w:textAlignment w:val="auto"/>
        <w:rPr>
          <w:rFonts w:ascii="楷体" w:hAnsi="楷体" w:eastAsia="楷体"/>
          <w:sz w:val="24"/>
          <w:szCs w:val="24"/>
        </w:rPr>
      </w:pPr>
      <w:r>
        <w:rPr>
          <w:rFonts w:hint="eastAsia" w:ascii="楷体" w:hAnsi="楷体" w:eastAsia="楷体"/>
          <w:sz w:val="24"/>
          <w:szCs w:val="24"/>
        </w:rPr>
        <w:t>1.甲方有责任向乙方介绍本单位有关采购管理通用原则和本协议的规定。</w:t>
      </w:r>
    </w:p>
    <w:p w14:paraId="32D63F17">
      <w:pPr>
        <w:kinsoku/>
        <w:autoSpaceDE/>
        <w:autoSpaceDN/>
        <w:adjustRightInd/>
        <w:snapToGrid/>
        <w:spacing w:line="360" w:lineRule="auto"/>
        <w:ind w:firstLine="480" w:firstLineChars="200"/>
        <w:contextualSpacing/>
        <w:jc w:val="both"/>
        <w:textAlignment w:val="auto"/>
        <w:rPr>
          <w:rFonts w:ascii="楷体" w:hAnsi="楷体" w:eastAsia="楷体"/>
          <w:sz w:val="24"/>
          <w:szCs w:val="24"/>
        </w:rPr>
      </w:pPr>
      <w:r>
        <w:rPr>
          <w:rFonts w:hint="eastAsia" w:ascii="楷体" w:hAnsi="楷体" w:eastAsia="楷体"/>
          <w:sz w:val="24"/>
          <w:szCs w:val="24"/>
        </w:rPr>
        <w:t>2.甲方有责任对本单位相关人员进行阳光合作教育。</w:t>
      </w:r>
    </w:p>
    <w:p w14:paraId="29E0A286">
      <w:pPr>
        <w:kinsoku/>
        <w:autoSpaceDE/>
        <w:autoSpaceDN/>
        <w:adjustRightInd/>
        <w:snapToGrid/>
        <w:spacing w:line="360" w:lineRule="auto"/>
        <w:ind w:firstLine="480" w:firstLineChars="200"/>
        <w:contextualSpacing/>
        <w:jc w:val="both"/>
        <w:textAlignment w:val="auto"/>
        <w:rPr>
          <w:rFonts w:ascii="楷体" w:hAnsi="楷体" w:eastAsia="楷体"/>
          <w:sz w:val="24"/>
          <w:szCs w:val="24"/>
        </w:rPr>
      </w:pPr>
      <w:r>
        <w:rPr>
          <w:rFonts w:hint="eastAsia" w:ascii="楷体" w:hAnsi="楷体" w:eastAsia="楷体"/>
          <w:sz w:val="24"/>
          <w:szCs w:val="24"/>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0BA4D8AF">
      <w:pPr>
        <w:kinsoku/>
        <w:autoSpaceDE/>
        <w:autoSpaceDN/>
        <w:adjustRightInd/>
        <w:snapToGrid/>
        <w:spacing w:line="360" w:lineRule="auto"/>
        <w:ind w:firstLine="480" w:firstLineChars="200"/>
        <w:contextualSpacing/>
        <w:jc w:val="both"/>
        <w:textAlignment w:val="auto"/>
        <w:rPr>
          <w:rFonts w:ascii="楷体" w:hAnsi="楷体" w:eastAsia="楷体"/>
          <w:sz w:val="24"/>
          <w:szCs w:val="24"/>
        </w:rPr>
      </w:pPr>
      <w:r>
        <w:rPr>
          <w:rFonts w:hint="eastAsia" w:ascii="楷体" w:hAnsi="楷体" w:eastAsia="楷体"/>
          <w:sz w:val="24"/>
          <w:szCs w:val="24"/>
        </w:rPr>
        <w:t>4.甲方人员如违反阳光合作管理制度及本协议规定，甲方视情节轻重、影响大小给予行政及经济处罚。</w:t>
      </w:r>
    </w:p>
    <w:p w14:paraId="50841894">
      <w:pPr>
        <w:kinsoku/>
        <w:autoSpaceDE/>
        <w:autoSpaceDN/>
        <w:adjustRightInd/>
        <w:snapToGrid/>
        <w:spacing w:line="360" w:lineRule="auto"/>
        <w:ind w:firstLine="480" w:firstLineChars="200"/>
        <w:contextualSpacing/>
        <w:jc w:val="both"/>
        <w:textAlignment w:val="auto"/>
        <w:rPr>
          <w:rFonts w:ascii="楷体" w:hAnsi="楷体" w:eastAsia="楷体"/>
          <w:sz w:val="24"/>
          <w:szCs w:val="24"/>
        </w:rPr>
      </w:pPr>
      <w:r>
        <w:rPr>
          <w:rFonts w:hint="eastAsia" w:ascii="楷体" w:hAnsi="楷体" w:eastAsia="楷体"/>
          <w:sz w:val="24"/>
          <w:szCs w:val="24"/>
        </w:rPr>
        <w:t>5．对于乙方举报甲方人员违反阳光合作规定的情况，甲方应及时进行调查，根据调查情况进行处理，并将调查结果向乙方反馈。</w:t>
      </w:r>
    </w:p>
    <w:p w14:paraId="0585F286">
      <w:pPr>
        <w:kinsoku/>
        <w:autoSpaceDE/>
        <w:autoSpaceDN/>
        <w:adjustRightInd/>
        <w:snapToGrid/>
        <w:spacing w:line="360" w:lineRule="auto"/>
        <w:ind w:firstLine="480" w:firstLineChars="200"/>
        <w:contextualSpacing/>
        <w:jc w:val="both"/>
        <w:textAlignment w:val="auto"/>
        <w:rPr>
          <w:rFonts w:ascii="楷体" w:hAnsi="楷体" w:eastAsia="楷体"/>
          <w:sz w:val="24"/>
          <w:szCs w:val="24"/>
        </w:rPr>
      </w:pPr>
      <w:r>
        <w:rPr>
          <w:rFonts w:hint="eastAsia" w:ascii="楷体" w:hAnsi="楷体" w:eastAsia="楷体"/>
          <w:sz w:val="24"/>
          <w:szCs w:val="24"/>
        </w:rPr>
        <w:t>6.接受举报的一方应为举报方保密，不得对举报方进行报复，对举报属实和严格遵守《阳光合作协议》的合作方，在同等条件下给予后续合作的优先权。</w:t>
      </w:r>
    </w:p>
    <w:p w14:paraId="47008427">
      <w:pPr>
        <w:kinsoku/>
        <w:autoSpaceDE/>
        <w:autoSpaceDN/>
        <w:adjustRightInd/>
        <w:snapToGrid/>
        <w:spacing w:line="360" w:lineRule="auto"/>
        <w:ind w:firstLine="200"/>
        <w:contextualSpacing/>
        <w:jc w:val="both"/>
        <w:textAlignment w:val="auto"/>
        <w:rPr>
          <w:rFonts w:ascii="楷体" w:hAnsi="楷体" w:eastAsia="楷体"/>
          <w:b/>
          <w:sz w:val="24"/>
          <w:szCs w:val="24"/>
        </w:rPr>
      </w:pPr>
      <w:r>
        <w:rPr>
          <w:rFonts w:hint="eastAsia" w:ascii="楷体" w:hAnsi="楷体" w:eastAsia="楷体"/>
          <w:b/>
          <w:sz w:val="24"/>
          <w:szCs w:val="24"/>
        </w:rPr>
        <w:t>二、乙方责任</w:t>
      </w:r>
    </w:p>
    <w:p w14:paraId="1090BCD3">
      <w:pPr>
        <w:kinsoku/>
        <w:autoSpaceDE/>
        <w:autoSpaceDN/>
        <w:adjustRightInd/>
        <w:snapToGrid/>
        <w:spacing w:line="360" w:lineRule="auto"/>
        <w:ind w:firstLine="480" w:firstLineChars="200"/>
        <w:contextualSpacing/>
        <w:jc w:val="both"/>
        <w:textAlignment w:val="auto"/>
        <w:rPr>
          <w:rFonts w:ascii="楷体" w:hAnsi="楷体" w:eastAsia="楷体"/>
          <w:sz w:val="24"/>
          <w:szCs w:val="24"/>
        </w:rPr>
      </w:pPr>
      <w:r>
        <w:rPr>
          <w:rFonts w:hint="eastAsia" w:ascii="楷体" w:hAnsi="楷体" w:eastAsia="楷体"/>
          <w:sz w:val="24"/>
          <w:szCs w:val="24"/>
        </w:rPr>
        <w:t>1.乙方应保证乙方人员了解甲方有关采购管理通用原则和及本协议的规定，并遵照执行。</w:t>
      </w:r>
    </w:p>
    <w:p w14:paraId="0BCE5089">
      <w:pPr>
        <w:kinsoku/>
        <w:autoSpaceDE/>
        <w:autoSpaceDN/>
        <w:adjustRightInd/>
        <w:snapToGrid/>
        <w:spacing w:line="360" w:lineRule="auto"/>
        <w:ind w:firstLine="480" w:firstLineChars="200"/>
        <w:contextualSpacing/>
        <w:jc w:val="both"/>
        <w:textAlignment w:val="auto"/>
        <w:rPr>
          <w:rFonts w:ascii="楷体" w:hAnsi="楷体" w:eastAsia="楷体"/>
          <w:sz w:val="24"/>
          <w:szCs w:val="24"/>
        </w:rPr>
      </w:pPr>
      <w:r>
        <w:rPr>
          <w:rFonts w:hint="eastAsia" w:ascii="楷体" w:hAnsi="楷体" w:eastAsia="楷体"/>
          <w:sz w:val="24"/>
          <w:szCs w:val="24"/>
        </w:rPr>
        <w:t>2.乙方不得以任何形式给予甲方人员回扣、赠送实物、现金、有价证券、礼券等有价物品或提供旅游等其他可能影响职务行为公正履行的活动（以下统称“财物”）。</w:t>
      </w:r>
    </w:p>
    <w:p w14:paraId="7A6D2D63">
      <w:pPr>
        <w:kinsoku/>
        <w:autoSpaceDE/>
        <w:autoSpaceDN/>
        <w:adjustRightInd/>
        <w:snapToGrid/>
        <w:spacing w:line="360" w:lineRule="auto"/>
        <w:ind w:firstLine="480" w:firstLineChars="200"/>
        <w:contextualSpacing/>
        <w:jc w:val="both"/>
        <w:textAlignment w:val="auto"/>
        <w:rPr>
          <w:rFonts w:ascii="楷体" w:hAnsi="楷体" w:eastAsia="楷体"/>
          <w:color w:val="auto"/>
          <w:sz w:val="24"/>
          <w:szCs w:val="24"/>
        </w:rPr>
      </w:pPr>
      <w:r>
        <w:rPr>
          <w:rFonts w:hint="eastAsia" w:ascii="楷体" w:hAnsi="楷体" w:eastAsia="楷体"/>
          <w:sz w:val="24"/>
          <w:szCs w:val="24"/>
        </w:rPr>
        <w:t>3</w:t>
      </w:r>
      <w:r>
        <w:rPr>
          <w:rFonts w:hint="eastAsia" w:ascii="楷体" w:hAnsi="楷体" w:eastAsia="楷体"/>
          <w:color w:val="auto"/>
          <w:sz w:val="24"/>
          <w:szCs w:val="24"/>
        </w:rPr>
        <w:t>.乙方有责任接受甲方对乙方在合作期间阳光合作管理执行情况的监督，并对甲方相关调查工作主动配合。</w:t>
      </w:r>
    </w:p>
    <w:p w14:paraId="35AF10C3">
      <w:pPr>
        <w:kinsoku/>
        <w:autoSpaceDE/>
        <w:autoSpaceDN/>
        <w:adjustRightInd/>
        <w:snapToGrid/>
        <w:spacing w:line="360" w:lineRule="auto"/>
        <w:ind w:firstLine="480" w:firstLineChars="200"/>
        <w:contextualSpacing/>
        <w:jc w:val="both"/>
        <w:textAlignment w:val="auto"/>
        <w:rPr>
          <w:rFonts w:ascii="楷体" w:hAnsi="楷体" w:eastAsia="楷体"/>
          <w:color w:val="auto"/>
          <w:sz w:val="24"/>
          <w:szCs w:val="24"/>
        </w:rPr>
      </w:pPr>
      <w:r>
        <w:rPr>
          <w:rFonts w:hint="eastAsia" w:ascii="楷体" w:hAnsi="楷体" w:eastAsia="楷体"/>
          <w:color w:val="auto"/>
          <w:sz w:val="24"/>
          <w:szCs w:val="24"/>
        </w:rPr>
        <w:t>4.乙方有义务就甲方人员任何形式的索取或收受财物行为及时向甲方（直接联系人为东莞实业投资控股集团有限公司法律合规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14:paraId="45715D4B">
      <w:pPr>
        <w:kinsoku/>
        <w:autoSpaceDE/>
        <w:autoSpaceDN/>
        <w:adjustRightInd/>
        <w:snapToGrid/>
        <w:spacing w:line="360" w:lineRule="auto"/>
        <w:ind w:firstLine="480" w:firstLineChars="200"/>
        <w:contextualSpacing/>
        <w:jc w:val="both"/>
        <w:textAlignment w:val="auto"/>
        <w:rPr>
          <w:rFonts w:ascii="楷体" w:hAnsi="楷体" w:eastAsia="楷体"/>
          <w:color w:val="auto"/>
          <w:sz w:val="24"/>
          <w:szCs w:val="24"/>
        </w:rPr>
      </w:pPr>
      <w:r>
        <w:rPr>
          <w:rFonts w:hint="eastAsia" w:ascii="楷体" w:hAnsi="楷体" w:eastAsia="楷体"/>
          <w:color w:val="auto"/>
          <w:sz w:val="24"/>
          <w:szCs w:val="24"/>
        </w:rPr>
        <w:t xml:space="preserve">5．甲方接受乙方实名或匿名举报，保证为举报者的信息保密，常设举报部门及电话： </w:t>
      </w:r>
    </w:p>
    <w:p w14:paraId="5EAA9AD8">
      <w:pPr>
        <w:kinsoku/>
        <w:autoSpaceDE/>
        <w:autoSpaceDN/>
        <w:adjustRightInd/>
        <w:snapToGrid/>
        <w:spacing w:line="360" w:lineRule="auto"/>
        <w:ind w:firstLine="480" w:firstLineChars="200"/>
        <w:contextualSpacing/>
        <w:jc w:val="both"/>
        <w:textAlignment w:val="auto"/>
        <w:rPr>
          <w:rFonts w:ascii="楷体" w:hAnsi="楷体" w:eastAsia="楷体"/>
          <w:color w:val="auto"/>
          <w:sz w:val="24"/>
          <w:szCs w:val="24"/>
        </w:rPr>
      </w:pPr>
      <w:r>
        <w:rPr>
          <w:rFonts w:hint="eastAsia" w:ascii="楷体" w:hAnsi="楷体" w:eastAsia="楷体"/>
          <w:color w:val="auto"/>
          <w:sz w:val="24"/>
          <w:szCs w:val="24"/>
        </w:rPr>
        <w:t>举报受理部门：东莞实业投资控股集团有限公司法律合规部</w:t>
      </w:r>
    </w:p>
    <w:p w14:paraId="119E1610">
      <w:pPr>
        <w:kinsoku/>
        <w:autoSpaceDE/>
        <w:autoSpaceDN/>
        <w:adjustRightInd/>
        <w:snapToGrid/>
        <w:spacing w:line="360" w:lineRule="auto"/>
        <w:ind w:firstLine="480" w:firstLineChars="200"/>
        <w:contextualSpacing/>
        <w:jc w:val="both"/>
        <w:textAlignment w:val="auto"/>
        <w:rPr>
          <w:rFonts w:ascii="楷体" w:hAnsi="楷体" w:eastAsia="楷体"/>
          <w:color w:val="auto"/>
          <w:sz w:val="24"/>
          <w:szCs w:val="24"/>
        </w:rPr>
      </w:pPr>
      <w:r>
        <w:rPr>
          <w:rFonts w:hint="eastAsia" w:ascii="楷体" w:hAnsi="楷体" w:eastAsia="楷体"/>
          <w:color w:val="auto"/>
          <w:sz w:val="24"/>
          <w:szCs w:val="24"/>
        </w:rPr>
        <w:t>东实集团举报邮箱：dgsyxf@163.com</w:t>
      </w:r>
    </w:p>
    <w:p w14:paraId="0DC5C88F">
      <w:pPr>
        <w:kinsoku/>
        <w:autoSpaceDE/>
        <w:autoSpaceDN/>
        <w:adjustRightInd/>
        <w:snapToGrid/>
        <w:spacing w:line="360" w:lineRule="auto"/>
        <w:ind w:firstLine="480" w:firstLineChars="200"/>
        <w:contextualSpacing/>
        <w:jc w:val="both"/>
        <w:textAlignment w:val="auto"/>
        <w:rPr>
          <w:rFonts w:ascii="楷体" w:hAnsi="楷体" w:eastAsia="楷体"/>
          <w:color w:val="auto"/>
          <w:sz w:val="24"/>
          <w:szCs w:val="24"/>
        </w:rPr>
      </w:pPr>
      <w:r>
        <w:rPr>
          <w:rFonts w:hint="eastAsia" w:ascii="楷体" w:hAnsi="楷体" w:eastAsia="楷体"/>
          <w:color w:val="auto"/>
          <w:sz w:val="24"/>
          <w:szCs w:val="24"/>
        </w:rPr>
        <w:t>东实集团举报电话：0769-28820703（周一至周五9:00-12:00和14:00-18:00）</w:t>
      </w:r>
    </w:p>
    <w:p w14:paraId="488408A5">
      <w:pPr>
        <w:kinsoku/>
        <w:autoSpaceDE/>
        <w:autoSpaceDN/>
        <w:adjustRightInd/>
        <w:snapToGrid/>
        <w:spacing w:line="360" w:lineRule="auto"/>
        <w:ind w:firstLine="480" w:firstLineChars="200"/>
        <w:contextualSpacing/>
        <w:jc w:val="both"/>
        <w:textAlignment w:val="auto"/>
        <w:rPr>
          <w:rFonts w:ascii="楷体" w:hAnsi="楷体" w:eastAsia="楷体"/>
          <w:color w:val="auto"/>
          <w:sz w:val="24"/>
          <w:szCs w:val="24"/>
        </w:rPr>
      </w:pPr>
      <w:r>
        <w:rPr>
          <w:rFonts w:hint="eastAsia" w:ascii="楷体" w:hAnsi="楷体" w:eastAsia="楷体"/>
          <w:color w:val="auto"/>
          <w:sz w:val="24"/>
          <w:szCs w:val="24"/>
        </w:rPr>
        <w:t>邮寄地址：东莞市东城区八一路1号机关二号大院9号楼，东莞实业投资控股集团有限公司法律合规部收，邮编523000。</w:t>
      </w:r>
    </w:p>
    <w:p w14:paraId="53F21B44">
      <w:pPr>
        <w:kinsoku/>
        <w:autoSpaceDE/>
        <w:autoSpaceDN/>
        <w:adjustRightInd/>
        <w:snapToGrid/>
        <w:spacing w:line="360" w:lineRule="auto"/>
        <w:ind w:firstLine="480" w:firstLineChars="200"/>
        <w:contextualSpacing/>
        <w:jc w:val="both"/>
        <w:textAlignment w:val="auto"/>
        <w:rPr>
          <w:rFonts w:ascii="楷体" w:hAnsi="楷体" w:eastAsia="楷体"/>
          <w:b/>
          <w:color w:val="auto"/>
          <w:sz w:val="24"/>
          <w:szCs w:val="24"/>
        </w:rPr>
      </w:pPr>
      <w:r>
        <w:rPr>
          <w:rFonts w:hint="eastAsia" w:ascii="楷体" w:hAnsi="楷体" w:eastAsia="楷体"/>
          <w:b/>
          <w:color w:val="auto"/>
          <w:sz w:val="24"/>
          <w:szCs w:val="24"/>
        </w:rPr>
        <w:t>三、其他</w:t>
      </w:r>
    </w:p>
    <w:p w14:paraId="744C91CC">
      <w:pPr>
        <w:kinsoku/>
        <w:autoSpaceDE/>
        <w:autoSpaceDN/>
        <w:adjustRightInd/>
        <w:snapToGrid/>
        <w:spacing w:line="360" w:lineRule="auto"/>
        <w:ind w:firstLine="480" w:firstLineChars="200"/>
        <w:contextualSpacing/>
        <w:jc w:val="both"/>
        <w:textAlignment w:val="auto"/>
        <w:rPr>
          <w:rFonts w:ascii="楷体" w:hAnsi="楷体" w:eastAsia="楷体"/>
          <w:color w:val="auto"/>
          <w:sz w:val="24"/>
          <w:szCs w:val="24"/>
        </w:rPr>
      </w:pPr>
      <w:r>
        <w:rPr>
          <w:rFonts w:hint="eastAsia" w:ascii="楷体" w:hAnsi="楷体" w:eastAsia="楷体"/>
          <w:color w:val="auto"/>
          <w:sz w:val="24"/>
          <w:szCs w:val="24"/>
        </w:rPr>
        <w:t>1.本协议是原合同的补充协议，与原合同有同等法律效力。</w:t>
      </w:r>
    </w:p>
    <w:p w14:paraId="652AB33E">
      <w:pPr>
        <w:kinsoku/>
        <w:autoSpaceDE/>
        <w:autoSpaceDN/>
        <w:adjustRightInd/>
        <w:snapToGrid/>
        <w:spacing w:line="360" w:lineRule="auto"/>
        <w:ind w:firstLine="480" w:firstLineChars="200"/>
        <w:contextualSpacing/>
        <w:jc w:val="both"/>
        <w:textAlignment w:val="auto"/>
        <w:rPr>
          <w:rFonts w:ascii="楷体" w:hAnsi="楷体" w:eastAsia="楷体"/>
          <w:color w:val="auto"/>
          <w:sz w:val="24"/>
          <w:szCs w:val="24"/>
        </w:rPr>
      </w:pPr>
      <w:r>
        <w:rPr>
          <w:rFonts w:hint="eastAsia" w:ascii="楷体" w:hAnsi="楷体" w:eastAsia="楷体"/>
          <w:color w:val="auto"/>
          <w:sz w:val="24"/>
          <w:szCs w:val="24"/>
        </w:rPr>
        <w:t>2.</w:t>
      </w:r>
      <w:r>
        <w:rPr>
          <w:rFonts w:ascii="楷体" w:hAnsi="楷体" w:eastAsia="楷体"/>
          <w:color w:val="auto"/>
          <w:sz w:val="24"/>
          <w:szCs w:val="24"/>
        </w:rPr>
        <w:t>本</w:t>
      </w:r>
      <w:r>
        <w:rPr>
          <w:rFonts w:hint="eastAsia" w:ascii="楷体" w:hAnsi="楷体" w:eastAsia="楷体"/>
          <w:color w:val="auto"/>
          <w:sz w:val="24"/>
          <w:szCs w:val="24"/>
        </w:rPr>
        <w:t>协议</w:t>
      </w:r>
      <w:r>
        <w:rPr>
          <w:rFonts w:ascii="楷体" w:hAnsi="楷体" w:eastAsia="楷体"/>
          <w:color w:val="auto"/>
          <w:sz w:val="24"/>
          <w:szCs w:val="24"/>
        </w:rPr>
        <w:t>一式</w:t>
      </w:r>
      <w:r>
        <w:rPr>
          <w:rFonts w:hint="eastAsia" w:ascii="楷体" w:hAnsi="楷体" w:eastAsia="楷体"/>
          <w:color w:val="auto"/>
          <w:sz w:val="24"/>
          <w:szCs w:val="24"/>
        </w:rPr>
        <w:t>陆</w:t>
      </w:r>
      <w:r>
        <w:rPr>
          <w:rFonts w:ascii="楷体" w:hAnsi="楷体" w:eastAsia="楷体"/>
          <w:color w:val="auto"/>
          <w:sz w:val="24"/>
          <w:szCs w:val="24"/>
        </w:rPr>
        <w:t>份，甲方执</w:t>
      </w:r>
      <w:r>
        <w:rPr>
          <w:rFonts w:hint="eastAsia" w:ascii="楷体" w:hAnsi="楷体" w:eastAsia="楷体"/>
          <w:color w:val="auto"/>
          <w:sz w:val="24"/>
          <w:szCs w:val="24"/>
        </w:rPr>
        <w:t>肆</w:t>
      </w:r>
      <w:r>
        <w:rPr>
          <w:rFonts w:ascii="楷体" w:hAnsi="楷体" w:eastAsia="楷体"/>
          <w:color w:val="auto"/>
          <w:sz w:val="24"/>
          <w:szCs w:val="24"/>
        </w:rPr>
        <w:t>份，乙方执</w:t>
      </w:r>
      <w:r>
        <w:rPr>
          <w:rFonts w:hint="eastAsia" w:ascii="楷体" w:hAnsi="楷体" w:eastAsia="楷体"/>
          <w:color w:val="auto"/>
          <w:sz w:val="24"/>
          <w:szCs w:val="24"/>
        </w:rPr>
        <w:t>贰</w:t>
      </w:r>
      <w:r>
        <w:rPr>
          <w:rFonts w:ascii="楷体" w:hAnsi="楷体" w:eastAsia="楷体"/>
          <w:color w:val="auto"/>
          <w:sz w:val="24"/>
          <w:szCs w:val="24"/>
        </w:rPr>
        <w:t>份</w:t>
      </w:r>
      <w:r>
        <w:rPr>
          <w:rFonts w:hint="eastAsia" w:ascii="楷体" w:hAnsi="楷体" w:eastAsia="楷体"/>
          <w:color w:val="auto"/>
          <w:sz w:val="24"/>
          <w:szCs w:val="24"/>
        </w:rPr>
        <w:t>,具有同等法律效力。</w:t>
      </w:r>
    </w:p>
    <w:p w14:paraId="38A82CA4">
      <w:pPr>
        <w:kinsoku/>
        <w:autoSpaceDE/>
        <w:autoSpaceDN/>
        <w:adjustRightInd/>
        <w:snapToGrid/>
        <w:spacing w:line="360" w:lineRule="auto"/>
        <w:ind w:firstLine="480" w:firstLineChars="200"/>
        <w:contextualSpacing/>
        <w:jc w:val="both"/>
        <w:textAlignment w:val="auto"/>
        <w:rPr>
          <w:rFonts w:ascii="楷体" w:hAnsi="楷体" w:eastAsia="楷体"/>
          <w:color w:val="auto"/>
          <w:sz w:val="24"/>
          <w:szCs w:val="24"/>
        </w:rPr>
      </w:pPr>
      <w:r>
        <w:rPr>
          <w:rFonts w:hint="eastAsia" w:ascii="楷体" w:hAnsi="楷体" w:eastAsia="楷体"/>
          <w:color w:val="auto"/>
          <w:sz w:val="24"/>
          <w:szCs w:val="24"/>
        </w:rPr>
        <w:t>3.本协议经双方签署后生效。</w:t>
      </w:r>
    </w:p>
    <w:p w14:paraId="6F41C5F4">
      <w:pPr>
        <w:kinsoku/>
        <w:autoSpaceDE/>
        <w:autoSpaceDN/>
        <w:adjustRightInd/>
        <w:snapToGrid/>
        <w:spacing w:line="360" w:lineRule="auto"/>
        <w:ind w:firstLine="480" w:firstLineChars="200"/>
        <w:contextualSpacing/>
        <w:jc w:val="both"/>
        <w:textAlignment w:val="auto"/>
        <w:rPr>
          <w:rFonts w:ascii="楷体" w:hAnsi="楷体" w:eastAsia="楷体"/>
          <w:color w:val="auto"/>
          <w:sz w:val="24"/>
          <w:szCs w:val="24"/>
        </w:rPr>
      </w:pPr>
    </w:p>
    <w:p w14:paraId="35CBDD90">
      <w:pPr>
        <w:kinsoku/>
        <w:autoSpaceDE/>
        <w:autoSpaceDN/>
        <w:adjustRightInd/>
        <w:snapToGrid/>
        <w:spacing w:line="360" w:lineRule="auto"/>
        <w:ind w:firstLine="480" w:firstLineChars="200"/>
        <w:contextualSpacing/>
        <w:jc w:val="both"/>
        <w:textAlignment w:val="auto"/>
        <w:rPr>
          <w:rFonts w:ascii="楷体" w:hAnsi="楷体" w:eastAsia="楷体"/>
          <w:color w:val="auto"/>
          <w:sz w:val="24"/>
          <w:szCs w:val="24"/>
        </w:rPr>
      </w:pPr>
      <w:r>
        <w:rPr>
          <w:rFonts w:hint="eastAsia" w:ascii="楷体" w:hAnsi="楷体" w:eastAsia="楷体"/>
          <w:color w:val="auto"/>
          <w:sz w:val="24"/>
          <w:szCs w:val="24"/>
        </w:rPr>
        <w:t>甲方（盖章）：                      乙方（盖章）：</w:t>
      </w:r>
      <w:r>
        <w:rPr>
          <w:rFonts w:ascii="楷体" w:hAnsi="楷体" w:eastAsia="楷体"/>
          <w:color w:val="auto"/>
          <w:sz w:val="24"/>
          <w:szCs w:val="24"/>
        </w:rPr>
        <w:t xml:space="preserve"> </w:t>
      </w:r>
    </w:p>
    <w:p w14:paraId="6C6A913B">
      <w:pPr>
        <w:kinsoku/>
        <w:autoSpaceDE/>
        <w:autoSpaceDN/>
        <w:adjustRightInd/>
        <w:snapToGrid/>
        <w:spacing w:line="360" w:lineRule="auto"/>
        <w:ind w:firstLine="480" w:firstLineChars="200"/>
        <w:contextualSpacing/>
        <w:jc w:val="both"/>
        <w:textAlignment w:val="auto"/>
        <w:rPr>
          <w:rFonts w:ascii="楷体" w:hAnsi="楷体" w:eastAsia="楷体"/>
          <w:color w:val="auto"/>
          <w:sz w:val="24"/>
          <w:szCs w:val="24"/>
        </w:rPr>
      </w:pPr>
      <w:r>
        <w:rPr>
          <w:rFonts w:hint="eastAsia" w:ascii="楷体" w:hAnsi="楷体" w:eastAsia="楷体"/>
          <w:color w:val="auto"/>
          <w:sz w:val="24"/>
          <w:szCs w:val="24"/>
        </w:rPr>
        <w:t>法定代表人（授权代表）：</w:t>
      </w:r>
      <w:r>
        <w:rPr>
          <w:rFonts w:hint="eastAsia" w:ascii="楷体" w:hAnsi="楷体" w:eastAsia="楷体"/>
          <w:color w:val="auto"/>
          <w:sz w:val="24"/>
          <w:szCs w:val="24"/>
        </w:rPr>
        <w:tab/>
      </w:r>
      <w:r>
        <w:rPr>
          <w:rFonts w:hint="eastAsia" w:ascii="楷体" w:hAnsi="楷体" w:eastAsia="楷体"/>
          <w:color w:val="auto"/>
          <w:sz w:val="24"/>
          <w:szCs w:val="24"/>
        </w:rPr>
        <w:tab/>
      </w:r>
      <w:r>
        <w:rPr>
          <w:rFonts w:hint="eastAsia" w:ascii="楷体" w:hAnsi="楷体" w:eastAsia="楷体"/>
          <w:color w:val="auto"/>
          <w:sz w:val="24"/>
          <w:szCs w:val="24"/>
        </w:rPr>
        <w:t xml:space="preserve">  </w:t>
      </w:r>
      <w:r>
        <w:rPr>
          <w:rFonts w:hint="eastAsia" w:ascii="楷体" w:hAnsi="楷体" w:eastAsia="楷体"/>
          <w:color w:val="auto"/>
          <w:sz w:val="24"/>
          <w:szCs w:val="24"/>
        </w:rPr>
        <w:tab/>
      </w:r>
      <w:r>
        <w:rPr>
          <w:rFonts w:hint="eastAsia" w:ascii="楷体" w:hAnsi="楷体" w:eastAsia="楷体"/>
          <w:color w:val="auto"/>
          <w:sz w:val="24"/>
          <w:szCs w:val="24"/>
        </w:rPr>
        <w:t xml:space="preserve">   法定代表人（授权代表）：</w:t>
      </w:r>
    </w:p>
    <w:p w14:paraId="7D44207E">
      <w:pPr>
        <w:kinsoku/>
        <w:autoSpaceDE/>
        <w:autoSpaceDN/>
        <w:adjustRightInd/>
        <w:snapToGrid/>
        <w:spacing w:line="360" w:lineRule="auto"/>
        <w:ind w:firstLine="480" w:firstLineChars="200"/>
        <w:contextualSpacing/>
        <w:jc w:val="both"/>
        <w:textAlignment w:val="auto"/>
        <w:rPr>
          <w:rFonts w:hint="eastAsia" w:ascii="楷体" w:hAnsi="楷体" w:eastAsia="楷体" w:cs="黑体"/>
          <w:color w:val="auto"/>
          <w:sz w:val="24"/>
          <w:szCs w:val="24"/>
          <w:lang w:val="en-US" w:eastAsia="zh-CN"/>
        </w:rPr>
      </w:pPr>
      <w:r>
        <w:rPr>
          <w:rFonts w:hint="eastAsia" w:ascii="楷体" w:hAnsi="楷体" w:eastAsia="楷体"/>
          <w:color w:val="auto"/>
          <w:sz w:val="24"/>
          <w:szCs w:val="24"/>
        </w:rPr>
        <w:t>签约日期：</w:t>
      </w:r>
      <w:r>
        <w:rPr>
          <w:rFonts w:hint="eastAsia" w:ascii="楷体" w:hAnsi="楷体" w:eastAsia="楷体"/>
          <w:color w:val="auto"/>
          <w:sz w:val="24"/>
          <w:szCs w:val="24"/>
          <w:lang w:val="en-US" w:eastAsia="zh-CN"/>
        </w:rPr>
        <w:t>2025</w:t>
      </w:r>
      <w:r>
        <w:rPr>
          <w:rFonts w:hint="eastAsia" w:ascii="楷体" w:hAnsi="楷体" w:eastAsia="楷体"/>
          <w:color w:val="auto"/>
          <w:sz w:val="24"/>
          <w:szCs w:val="24"/>
        </w:rPr>
        <w:t>年   月   日</w:t>
      </w:r>
      <w:r>
        <w:rPr>
          <w:rFonts w:ascii="楷体" w:hAnsi="楷体" w:eastAsia="楷体"/>
          <w:color w:val="auto"/>
          <w:sz w:val="24"/>
          <w:szCs w:val="24"/>
        </w:rPr>
        <w:tab/>
      </w:r>
      <w:r>
        <w:rPr>
          <w:rFonts w:ascii="楷体" w:hAnsi="楷体" w:eastAsia="楷体"/>
          <w:color w:val="auto"/>
          <w:sz w:val="24"/>
          <w:szCs w:val="24"/>
        </w:rPr>
        <w:t xml:space="preserve">    </w:t>
      </w:r>
      <w:r>
        <w:rPr>
          <w:rFonts w:hint="eastAsia" w:ascii="楷体" w:hAnsi="楷体" w:eastAsia="楷体"/>
          <w:color w:val="auto"/>
          <w:sz w:val="24"/>
          <w:szCs w:val="24"/>
        </w:rPr>
        <w:t xml:space="preserve">   签约日期：   年   月   日</w:t>
      </w:r>
    </w:p>
    <w:sectPr>
      <w:headerReference r:id="rId3" w:type="default"/>
      <w:footerReference r:id="rId4" w:type="default"/>
      <w:pgSz w:w="11907" w:h="16840"/>
      <w:pgMar w:top="1531" w:right="1588" w:bottom="1418"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etaPlusLF">
    <w:altName w:val="Segoe Print"/>
    <w:panose1 w:val="00000000000000000000"/>
    <w:charset w:val="00"/>
    <w:family w:val="auto"/>
    <w:pitch w:val="default"/>
    <w:sig w:usb0="00000000" w:usb1="00000000" w:usb2="00000000" w:usb3="00000000" w:csb0="00000097"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4EE36">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FB8B3A">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FFB8B3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6492B">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7A5297"/>
    <w:multiLevelType w:val="multilevel"/>
    <w:tmpl w:val="F87A5297"/>
    <w:lvl w:ilvl="0" w:tentative="0">
      <w:start w:val="1"/>
      <w:numFmt w:val="chineseCounting"/>
      <w:suff w:val="nothing"/>
      <w:lvlText w:val="（%1）"/>
      <w:lvlJc w:val="left"/>
      <w:pPr>
        <w:ind w:left="0" w:firstLine="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27809BA5"/>
    <w:multiLevelType w:val="multilevel"/>
    <w:tmpl w:val="27809BA5"/>
    <w:lvl w:ilvl="0" w:tentative="0">
      <w:start w:val="1"/>
      <w:numFmt w:val="chineseCounting"/>
      <w:suff w:val="nothing"/>
      <w:lvlText w:val="（%1）"/>
      <w:lvlJc w:val="left"/>
      <w:pPr>
        <w:ind w:left="0" w:firstLine="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30836263"/>
    <w:multiLevelType w:val="singleLevel"/>
    <w:tmpl w:val="30836263"/>
    <w:lvl w:ilvl="0" w:tentative="0">
      <w:start w:val="3"/>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2OWZjMzFhMTkyMDAyODA3ZTFjMTFjMjllMjRlNjUifQ=="/>
  </w:docVars>
  <w:rsids>
    <w:rsidRoot w:val="239F6B93"/>
    <w:rsid w:val="005C4D57"/>
    <w:rsid w:val="00683042"/>
    <w:rsid w:val="009449F7"/>
    <w:rsid w:val="00A35E71"/>
    <w:rsid w:val="00C86170"/>
    <w:rsid w:val="00D3526E"/>
    <w:rsid w:val="00D77988"/>
    <w:rsid w:val="00DF4DA2"/>
    <w:rsid w:val="00F11A56"/>
    <w:rsid w:val="02BB1004"/>
    <w:rsid w:val="04450481"/>
    <w:rsid w:val="04B563EF"/>
    <w:rsid w:val="04CA1777"/>
    <w:rsid w:val="05504C12"/>
    <w:rsid w:val="055B1A9B"/>
    <w:rsid w:val="07623294"/>
    <w:rsid w:val="086109FA"/>
    <w:rsid w:val="0A80452E"/>
    <w:rsid w:val="0C284D4C"/>
    <w:rsid w:val="0F7B2B68"/>
    <w:rsid w:val="11A3317D"/>
    <w:rsid w:val="11CE52CC"/>
    <w:rsid w:val="137912FC"/>
    <w:rsid w:val="13E82649"/>
    <w:rsid w:val="14063C69"/>
    <w:rsid w:val="184416E3"/>
    <w:rsid w:val="18987A99"/>
    <w:rsid w:val="18BB493F"/>
    <w:rsid w:val="18E02FB3"/>
    <w:rsid w:val="193C48CD"/>
    <w:rsid w:val="1B1B527C"/>
    <w:rsid w:val="1B7900EB"/>
    <w:rsid w:val="1BCC125F"/>
    <w:rsid w:val="1CB9095F"/>
    <w:rsid w:val="1EF7F299"/>
    <w:rsid w:val="1F0649B4"/>
    <w:rsid w:val="213845A4"/>
    <w:rsid w:val="233743BF"/>
    <w:rsid w:val="239F6B93"/>
    <w:rsid w:val="2540611D"/>
    <w:rsid w:val="255D3999"/>
    <w:rsid w:val="256B3A79"/>
    <w:rsid w:val="258621A9"/>
    <w:rsid w:val="27345970"/>
    <w:rsid w:val="284B247D"/>
    <w:rsid w:val="2AA3452D"/>
    <w:rsid w:val="2AEC1AFB"/>
    <w:rsid w:val="2E9440F3"/>
    <w:rsid w:val="2EFC0BA7"/>
    <w:rsid w:val="308062BB"/>
    <w:rsid w:val="31273C85"/>
    <w:rsid w:val="31AC0DC2"/>
    <w:rsid w:val="334E4D34"/>
    <w:rsid w:val="36DA6091"/>
    <w:rsid w:val="375223CF"/>
    <w:rsid w:val="37DF236E"/>
    <w:rsid w:val="38A144AD"/>
    <w:rsid w:val="39B70652"/>
    <w:rsid w:val="3BEB4407"/>
    <w:rsid w:val="3D69058F"/>
    <w:rsid w:val="3DE40B3D"/>
    <w:rsid w:val="3E217FB1"/>
    <w:rsid w:val="3EF01CE1"/>
    <w:rsid w:val="3FE10A3E"/>
    <w:rsid w:val="41071F5B"/>
    <w:rsid w:val="42290E73"/>
    <w:rsid w:val="44055A1B"/>
    <w:rsid w:val="44464B07"/>
    <w:rsid w:val="45032EA6"/>
    <w:rsid w:val="4A657908"/>
    <w:rsid w:val="4AAF1338"/>
    <w:rsid w:val="4B0156BB"/>
    <w:rsid w:val="4E2C7326"/>
    <w:rsid w:val="4F3925E5"/>
    <w:rsid w:val="4FE854A2"/>
    <w:rsid w:val="503C338F"/>
    <w:rsid w:val="50813882"/>
    <w:rsid w:val="50D87629"/>
    <w:rsid w:val="5164282F"/>
    <w:rsid w:val="557E4AEA"/>
    <w:rsid w:val="55FA7B66"/>
    <w:rsid w:val="56292713"/>
    <w:rsid w:val="581A0A8E"/>
    <w:rsid w:val="591019A4"/>
    <w:rsid w:val="5A9603F1"/>
    <w:rsid w:val="5AA201DF"/>
    <w:rsid w:val="5AFF47D4"/>
    <w:rsid w:val="5BB00E72"/>
    <w:rsid w:val="5C7165E1"/>
    <w:rsid w:val="5C7B1749"/>
    <w:rsid w:val="5E68304D"/>
    <w:rsid w:val="6284492C"/>
    <w:rsid w:val="63423E70"/>
    <w:rsid w:val="63D94330"/>
    <w:rsid w:val="63DB4518"/>
    <w:rsid w:val="66EE3001"/>
    <w:rsid w:val="67D81A5C"/>
    <w:rsid w:val="68871922"/>
    <w:rsid w:val="69C62A73"/>
    <w:rsid w:val="6B4214A6"/>
    <w:rsid w:val="6BE66F22"/>
    <w:rsid w:val="6C995EC2"/>
    <w:rsid w:val="6CA65E33"/>
    <w:rsid w:val="6CBE33A9"/>
    <w:rsid w:val="6D8E7915"/>
    <w:rsid w:val="6EB81764"/>
    <w:rsid w:val="6F606176"/>
    <w:rsid w:val="6FAE5899"/>
    <w:rsid w:val="704F43D4"/>
    <w:rsid w:val="721B72C2"/>
    <w:rsid w:val="739676CE"/>
    <w:rsid w:val="775649E6"/>
    <w:rsid w:val="78EE6B97"/>
    <w:rsid w:val="7D6E219B"/>
    <w:rsid w:val="7EE17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autoRedefine/>
    <w:qFormat/>
    <w:uiPriority w:val="9"/>
    <w:pPr>
      <w:keepNext/>
      <w:keepLines/>
      <w:spacing w:before="340" w:after="330" w:line="578" w:lineRule="auto"/>
      <w:outlineLvl w:val="0"/>
    </w:pPr>
    <w:rPr>
      <w:b/>
      <w:bCs/>
      <w:kern w:val="44"/>
      <w:sz w:val="44"/>
      <w:szCs w:val="44"/>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99"/>
    <w:pPr>
      <w:spacing w:after="120"/>
    </w:pPr>
  </w:style>
  <w:style w:type="paragraph" w:styleId="4">
    <w:name w:val="toa heading"/>
    <w:basedOn w:val="1"/>
    <w:next w:val="1"/>
    <w:autoRedefine/>
    <w:unhideWhenUsed/>
    <w:qFormat/>
    <w:uiPriority w:val="99"/>
    <w:rPr>
      <w:rFonts w:ascii="Arial" w:hAnsi="Arial"/>
      <w:sz w:val="24"/>
    </w:rPr>
  </w:style>
  <w:style w:type="paragraph" w:styleId="5">
    <w:name w:val="annotation text"/>
    <w:basedOn w:val="1"/>
    <w:autoRedefine/>
    <w:qFormat/>
    <w:uiPriority w:val="0"/>
    <w:pPr>
      <w:jc w:val="left"/>
    </w:pPr>
  </w:style>
  <w:style w:type="paragraph" w:styleId="6">
    <w:name w:val="Body Text Indent"/>
    <w:basedOn w:val="1"/>
    <w:next w:val="7"/>
    <w:autoRedefine/>
    <w:semiHidden/>
    <w:unhideWhenUsed/>
    <w:qFormat/>
    <w:uiPriority w:val="99"/>
    <w:pPr>
      <w:spacing w:after="120"/>
      <w:ind w:left="420" w:leftChars="200"/>
    </w:pPr>
  </w:style>
  <w:style w:type="paragraph" w:styleId="7">
    <w:name w:val="envelope return"/>
    <w:basedOn w:val="1"/>
    <w:autoRedefine/>
    <w:qFormat/>
    <w:uiPriority w:val="0"/>
  </w:style>
  <w:style w:type="paragraph" w:styleId="8">
    <w:name w:val="Plain Text"/>
    <w:basedOn w:val="1"/>
    <w:autoRedefine/>
    <w:semiHidden/>
    <w:qFormat/>
    <w:uiPriority w:val="0"/>
    <w:rPr>
      <w:rFonts w:ascii="宋体" w:hAnsi="Courier New"/>
      <w:szCs w:val="20"/>
    </w:r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semiHidden/>
    <w:qFormat/>
    <w:uiPriority w:val="99"/>
    <w:pPr>
      <w:widowControl/>
      <w:spacing w:before="100" w:beforeAutospacing="1" w:after="100" w:afterAutospacing="1"/>
      <w:jc w:val="left"/>
    </w:pPr>
    <w:rPr>
      <w:rFonts w:ascii="宋体" w:hAnsi="宋体" w:cs="宋体"/>
      <w:kern w:val="0"/>
      <w:sz w:val="24"/>
      <w:szCs w:val="24"/>
    </w:rPr>
  </w:style>
  <w:style w:type="paragraph" w:styleId="12">
    <w:name w:val="Body Text First Indent"/>
    <w:basedOn w:val="2"/>
    <w:autoRedefine/>
    <w:qFormat/>
    <w:uiPriority w:val="99"/>
    <w:pPr>
      <w:widowControl/>
      <w:ind w:firstLine="420" w:firstLineChars="100"/>
    </w:pPr>
    <w:rPr>
      <w:rFonts w:ascii="Calibri" w:hAnsi="Calibri" w:cs="宋体"/>
      <w:szCs w:val="22"/>
    </w:rPr>
  </w:style>
  <w:style w:type="paragraph" w:styleId="13">
    <w:name w:val="Body Text First Indent 2"/>
    <w:basedOn w:val="6"/>
    <w:autoRedefine/>
    <w:unhideWhenUsed/>
    <w:qFormat/>
    <w:uiPriority w:val="0"/>
    <w:pPr>
      <w:tabs>
        <w:tab w:val="left" w:pos="930"/>
      </w:tabs>
      <w:ind w:firstLine="420"/>
    </w:pPr>
    <w:rPr>
      <w:kern w:val="0"/>
      <w:sz w:val="20"/>
    </w:rPr>
  </w:style>
  <w:style w:type="table" w:styleId="15">
    <w:name w:val="Table Grid"/>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autoRedefine/>
    <w:qFormat/>
    <w:uiPriority w:val="0"/>
    <w:rPr>
      <w:b/>
      <w:bCs/>
    </w:rPr>
  </w:style>
  <w:style w:type="character" w:styleId="18">
    <w:name w:val="FollowedHyperlink"/>
    <w:basedOn w:val="16"/>
    <w:autoRedefine/>
    <w:qFormat/>
    <w:uiPriority w:val="0"/>
    <w:rPr>
      <w:color w:val="800080"/>
      <w:u w:val="single"/>
    </w:rPr>
  </w:style>
  <w:style w:type="character" w:styleId="19">
    <w:name w:val="Hyperlink"/>
    <w:basedOn w:val="16"/>
    <w:autoRedefine/>
    <w:qFormat/>
    <w:uiPriority w:val="0"/>
    <w:rPr>
      <w:color w:val="0000FF"/>
      <w:u w:val="single"/>
    </w:rPr>
  </w:style>
  <w:style w:type="character" w:styleId="20">
    <w:name w:val="annotation reference"/>
    <w:basedOn w:val="16"/>
    <w:autoRedefine/>
    <w:qFormat/>
    <w:uiPriority w:val="0"/>
    <w:rPr>
      <w:sz w:val="21"/>
      <w:szCs w:val="21"/>
    </w:rPr>
  </w:style>
  <w:style w:type="paragraph" w:customStyle="1" w:styleId="21">
    <w:name w:val="Default"/>
    <w:autoRedefine/>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paragraph" w:customStyle="1" w:styleId="22">
    <w:name w:val="列出段落1"/>
    <w:basedOn w:val="1"/>
    <w:autoRedefine/>
    <w:qFormat/>
    <w:uiPriority w:val="99"/>
    <w:pPr>
      <w:ind w:firstLine="420" w:firstLineChars="200"/>
    </w:pPr>
  </w:style>
  <w:style w:type="paragraph" w:customStyle="1" w:styleId="23">
    <w:name w:val="正文缩进2格"/>
    <w:basedOn w:val="1"/>
    <w:autoRedefine/>
    <w:qFormat/>
    <w:uiPriority w:val="99"/>
    <w:pPr>
      <w:spacing w:line="600" w:lineRule="exact"/>
      <w:ind w:firstLine="639" w:firstLineChars="206"/>
    </w:pPr>
    <w:rPr>
      <w:rFonts w:ascii="仿宋_GB2312" w:hAnsi="宋体" w:eastAsia="仿宋_GB2312"/>
      <w:kern w:val="0"/>
      <w:sz w:val="31"/>
      <w:szCs w:val="31"/>
    </w:rPr>
  </w:style>
  <w:style w:type="paragraph" w:styleId="24">
    <w:name w:val="List Paragraph"/>
    <w:basedOn w:val="1"/>
    <w:autoRedefine/>
    <w:qFormat/>
    <w:uiPriority w:val="34"/>
    <w:pPr>
      <w:ind w:firstLine="420" w:firstLineChars="200"/>
    </w:pPr>
  </w:style>
  <w:style w:type="paragraph" w:customStyle="1" w:styleId="25">
    <w:name w:val="表格内容"/>
    <w:next w:val="1"/>
    <w:autoRedefine/>
    <w:qFormat/>
    <w:uiPriority w:val="0"/>
    <w:pPr>
      <w:spacing w:line="360" w:lineRule="auto"/>
      <w:jc w:val="center"/>
    </w:pPr>
    <w:rPr>
      <w:rFonts w:ascii="Times New Roman" w:hAnsi="Times New Roman" w:eastAsiaTheme="minorEastAsia" w:cstheme="minorBidi"/>
      <w:kern w:val="2"/>
      <w:position w:val="-3"/>
      <w:sz w:val="21"/>
      <w:szCs w:val="21"/>
      <w:lang w:val="en-US" w:eastAsia="zh-CN" w:bidi="ar-SA"/>
    </w:rPr>
  </w:style>
  <w:style w:type="character" w:customStyle="1" w:styleId="26">
    <w:name w:val="style21"/>
    <w:autoRedefine/>
    <w:qFormat/>
    <w:uiPriority w:val="0"/>
    <w:rPr>
      <w:color w:val="3F7FBF"/>
    </w:rPr>
  </w:style>
  <w:style w:type="character" w:customStyle="1" w:styleId="27">
    <w:name w:val="font71"/>
    <w:basedOn w:val="16"/>
    <w:autoRedefine/>
    <w:qFormat/>
    <w:uiPriority w:val="0"/>
    <w:rPr>
      <w:rFonts w:hint="default" w:ascii="Times New Roman" w:hAnsi="Times New Roman" w:cs="Times New Roman"/>
      <w:color w:val="000000"/>
      <w:sz w:val="20"/>
      <w:szCs w:val="20"/>
      <w:u w:val="none"/>
      <w:vertAlign w:val="superscript"/>
    </w:rPr>
  </w:style>
  <w:style w:type="character" w:customStyle="1" w:styleId="28">
    <w:name w:val="font41"/>
    <w:basedOn w:val="16"/>
    <w:autoRedefine/>
    <w:qFormat/>
    <w:uiPriority w:val="0"/>
    <w:rPr>
      <w:rFonts w:hint="default" w:ascii="Times New Roman" w:hAnsi="Times New Roman" w:cs="Times New Roman"/>
      <w:color w:val="000000"/>
      <w:sz w:val="20"/>
      <w:szCs w:val="20"/>
      <w:u w:val="none"/>
    </w:rPr>
  </w:style>
  <w:style w:type="character" w:customStyle="1" w:styleId="29">
    <w:name w:val="font51"/>
    <w:basedOn w:val="16"/>
    <w:autoRedefine/>
    <w:qFormat/>
    <w:uiPriority w:val="0"/>
    <w:rPr>
      <w:rFonts w:hint="eastAsia" w:ascii="宋体" w:hAnsi="宋体" w:eastAsia="宋体" w:cs="宋体"/>
      <w:color w:val="000000"/>
      <w:sz w:val="20"/>
      <w:szCs w:val="20"/>
      <w:u w:val="none"/>
    </w:rPr>
  </w:style>
  <w:style w:type="character" w:customStyle="1" w:styleId="30">
    <w:name w:val="font21"/>
    <w:basedOn w:val="16"/>
    <w:autoRedefine/>
    <w:qFormat/>
    <w:uiPriority w:val="0"/>
    <w:rPr>
      <w:rFonts w:hint="default" w:ascii="Times New Roman" w:hAnsi="Times New Roman" w:cs="Times New Roman"/>
      <w:color w:val="000000"/>
      <w:sz w:val="24"/>
      <w:szCs w:val="24"/>
      <w:u w:val="none"/>
    </w:rPr>
  </w:style>
  <w:style w:type="character" w:customStyle="1" w:styleId="31">
    <w:name w:val="font31"/>
    <w:basedOn w:val="16"/>
    <w:autoRedefine/>
    <w:qFormat/>
    <w:uiPriority w:val="0"/>
    <w:rPr>
      <w:rFonts w:hint="default" w:ascii="Times New Roman" w:hAnsi="Times New Roman" w:cs="Times New Roman"/>
      <w:color w:val="000000"/>
      <w:sz w:val="22"/>
      <w:szCs w:val="22"/>
      <w:u w:val="none"/>
      <w:vertAlign w:val="subscript"/>
    </w:rPr>
  </w:style>
  <w:style w:type="character" w:customStyle="1" w:styleId="32">
    <w:name w:val="font01"/>
    <w:basedOn w:val="16"/>
    <w:autoRedefine/>
    <w:qFormat/>
    <w:uiPriority w:val="0"/>
    <w:rPr>
      <w:rFonts w:hint="eastAsia" w:ascii="宋体" w:hAnsi="宋体" w:eastAsia="宋体" w:cs="宋体"/>
      <w:color w:val="000000"/>
      <w:sz w:val="22"/>
      <w:szCs w:val="22"/>
      <w:u w:val="none"/>
    </w:rPr>
  </w:style>
  <w:style w:type="character" w:customStyle="1" w:styleId="33">
    <w:name w:val="font61"/>
    <w:basedOn w:val="16"/>
    <w:autoRedefine/>
    <w:qFormat/>
    <w:uiPriority w:val="0"/>
    <w:rPr>
      <w:rFonts w:hint="default" w:ascii="Times New Roman" w:hAnsi="Times New Roman" w:cs="Times New Roman"/>
      <w:color w:val="000000"/>
      <w:sz w:val="22"/>
      <w:szCs w:val="22"/>
      <w:u w:val="none"/>
      <w:vertAlign w:val="superscript"/>
    </w:rPr>
  </w:style>
  <w:style w:type="paragraph" w:customStyle="1" w:styleId="34">
    <w:name w:val="修订1"/>
    <w:autoRedefine/>
    <w:hidden/>
    <w:unhideWhenUsed/>
    <w:qFormat/>
    <w:uiPriority w:val="99"/>
    <w:rPr>
      <w:rFonts w:ascii="Times New Roman" w:hAnsi="Times New Roman" w:eastAsia="宋体" w:cs="Times New Roman"/>
      <w:kern w:val="2"/>
      <w:sz w:val="21"/>
      <w:lang w:val="en-US" w:eastAsia="zh-CN" w:bidi="ar-SA"/>
    </w:rPr>
  </w:style>
  <w:style w:type="paragraph" w:customStyle="1" w:styleId="35">
    <w:name w:val="样式1"/>
    <w:basedOn w:val="1"/>
    <w:autoRedefine/>
    <w:qFormat/>
    <w:uiPriority w:val="0"/>
    <w:pPr>
      <w:spacing w:line="560" w:lineRule="exact"/>
      <w:ind w:firstLine="640" w:firstLineChars="200"/>
    </w:pPr>
    <w:rPr>
      <w:rFonts w:eastAsia="仿宋"/>
      <w:color w:val="000000" w:themeColor="text1"/>
      <w:sz w:val="32"/>
      <w:szCs w:val="32"/>
      <w14:textFill>
        <w14:solidFill>
          <w14:schemeClr w14:val="tx1"/>
        </w14:solidFill>
      </w14:textFill>
    </w:rPr>
  </w:style>
  <w:style w:type="character" w:customStyle="1" w:styleId="36">
    <w:name w:val="font11"/>
    <w:basedOn w:val="16"/>
    <w:autoRedefine/>
    <w:qFormat/>
    <w:uiPriority w:val="0"/>
    <w:rPr>
      <w:rFonts w:hint="eastAsia" w:ascii="楷体" w:hAnsi="楷体" w:eastAsia="楷体" w:cs="楷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26255</Words>
  <Characters>27673</Characters>
  <Lines>199</Lines>
  <Paragraphs>56</Paragraphs>
  <TotalTime>97</TotalTime>
  <ScaleCrop>false</ScaleCrop>
  <LinksUpToDate>false</LinksUpToDate>
  <CharactersWithSpaces>28328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2024-01-04T15:50:00Z</dcterms:created>
  <dc:creator>途中</dc:creator>
  <cp:lastModifiedBy> </cp:lastModifiedBy>
  <cp:lastPrinted>2025-04-17T06:59:00Z</cp:lastPrinted>
  <dcterms:modified xsi:type="dcterms:W3CDTF">2025-07-17T06:47:10Z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456833CC35714576BE232A5769F1FDAD_13</vt:lpwstr>
  </property>
  <property fmtid="{D5CDD505-2E9C-101B-9397-08002B2CF9AE}" pid="4" name="KSOTemplateDocerSaveRecord">
    <vt:lpwstr>eyJoZGlkIjoiZDM3ZjllZGE3Yzg2ZDI1M2M3YzE1ZTBiZDFkMzVhMTQiLCJ1c2VySWQiOiIxNjg2MjAxMzE4In0=</vt:lpwstr>
  </property>
</Properties>
</file>